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257F78DA" w:rsidR="00D54031" w:rsidRPr="00D31697" w:rsidRDefault="00D54031" w:rsidP="00D54031">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D31697">
        <w:t xml:space="preserve">Bulletin </w:t>
      </w:r>
      <w:r w:rsidR="0065302A">
        <w:t>109</w:t>
      </w:r>
    </w:p>
    <w:p w14:paraId="0814A6EF" w14:textId="0824B0EF"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9313E2">
        <w:t xml:space="preserve">January </w:t>
      </w:r>
      <w:r w:rsidR="00641EEA">
        <w:t>2024</w:t>
      </w:r>
    </w:p>
    <w:p w14:paraId="163C0B92" w14:textId="57B052A4"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41EEA" w:rsidRPr="008609CA">
        <w:t xml:space="preserve">Managed Care Entities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531229F5" w:rsidR="003A7E23" w:rsidRPr="00FF22B4" w:rsidRDefault="003A7E23" w:rsidP="00FF22B4">
      <w:pPr>
        <w:pStyle w:val="SubjectLine"/>
      </w:pPr>
      <w:r w:rsidRPr="00FF22B4">
        <w:t>RE:</w:t>
      </w:r>
      <w:r w:rsidRPr="00FF22B4">
        <w:tab/>
      </w:r>
      <w:r w:rsidR="00641EEA" w:rsidRPr="00641EEA">
        <w:t>Obesity Drugs and the 340B Drug Pricing Program</w:t>
      </w:r>
    </w:p>
    <w:p w14:paraId="2BD72BB1" w14:textId="77777777" w:rsidR="00D54031" w:rsidRDefault="00D54031" w:rsidP="00D54031">
      <w:pPr>
        <w:pStyle w:val="Heading2"/>
      </w:pPr>
      <w:r>
        <w:t>Applicable Managed Care Entities and PACE Organizations</w:t>
      </w:r>
    </w:p>
    <w:p w14:paraId="5CAEB69A" w14:textId="28481906" w:rsidR="00D54031" w:rsidRPr="00A27C93" w:rsidRDefault="00000000" w:rsidP="00A27C93">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641EEA">
            <w:rPr>
              <w:rFonts w:ascii="MS Gothic" w:eastAsia="MS Gothic" w:hAnsi="MS Gothic" w:cs="Calibri" w:hint="eastAsia"/>
              <w:color w:val="212121"/>
            </w:rPr>
            <w:t>☒</w:t>
          </w:r>
        </w:sdtContent>
      </w:sdt>
      <w:r w:rsidR="00D54031">
        <w:rPr>
          <w:rFonts w:cs="Calibri"/>
          <w:color w:val="212121"/>
        </w:rPr>
        <w:t xml:space="preserve"> Accountable Care Partnership Plans (ACPPs)</w:t>
      </w:r>
      <w:r w:rsidR="00D54031">
        <w:rPr>
          <w:rFonts w:cs="Calibri"/>
          <w:color w:val="212121"/>
        </w:rPr>
        <w:br/>
      </w:r>
      <w:sdt>
        <w:sdtPr>
          <w:rPr>
            <w:rFonts w:cs="Calibri"/>
            <w:color w:val="212121"/>
          </w:rPr>
          <w:id w:val="1656487874"/>
          <w14:checkbox>
            <w14:checked w14:val="1"/>
            <w14:checkedState w14:val="2612" w14:font="MS Gothic"/>
            <w14:uncheckedState w14:val="2610" w14:font="MS Gothic"/>
          </w14:checkbox>
        </w:sdtPr>
        <w:sdtContent>
          <w:r w:rsidR="00641EEA">
            <w:rPr>
              <w:rFonts w:ascii="MS Gothic" w:eastAsia="MS Gothic" w:hAnsi="MS Gothic" w:cs="Calibri" w:hint="eastAsia"/>
              <w:color w:val="212121"/>
            </w:rPr>
            <w:t>☒</w:t>
          </w:r>
        </w:sdtContent>
      </w:sdt>
      <w:r w:rsidR="00D54031">
        <w:rPr>
          <w:rFonts w:cs="Calibri"/>
          <w:color w:val="212121"/>
        </w:rPr>
        <w:t xml:space="preserve"> Managed Care Organizations (MCOs)</w:t>
      </w:r>
      <w:r w:rsidR="00D54031">
        <w:rPr>
          <w:rFonts w:cs="Calibri"/>
          <w:color w:val="212121"/>
        </w:rPr>
        <w:br/>
      </w:r>
      <w:sdt>
        <w:sdtPr>
          <w:rPr>
            <w:rFonts w:cs="Calibri"/>
            <w:color w:val="212121"/>
          </w:rPr>
          <w:id w:val="934021300"/>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r w:rsidR="00D54031">
        <w:rPr>
          <w:rFonts w:cs="Calibri"/>
          <w:color w:val="212121"/>
        </w:rPr>
        <w:br/>
      </w:r>
      <w:sdt>
        <w:sdtPr>
          <w:rPr>
            <w:rFonts w:cs="Calibri"/>
            <w:color w:val="212121"/>
          </w:rPr>
          <w:id w:val="598067281"/>
          <w14:checkbox>
            <w14:checked w14:val="1"/>
            <w14:checkedState w14:val="2612" w14:font="MS Gothic"/>
            <w14:uncheckedState w14:val="2610" w14:font="MS Gothic"/>
          </w14:checkbox>
        </w:sdtPr>
        <w:sdtContent>
          <w:r w:rsidR="00641EEA">
            <w:rPr>
              <w:rFonts w:ascii="MS Gothic" w:eastAsia="MS Gothic" w:hAnsi="MS Gothic" w:cs="Calibri" w:hint="eastAsia"/>
              <w:color w:val="212121"/>
            </w:rPr>
            <w:t>☒</w:t>
          </w:r>
        </w:sdtContent>
      </w:sdt>
      <w:r w:rsidR="00D54031">
        <w:rPr>
          <w:rFonts w:cs="Calibri"/>
          <w:color w:val="212121"/>
        </w:rPr>
        <w:t xml:space="preserve"> One Care Plans</w:t>
      </w:r>
      <w:r w:rsidR="00D54031">
        <w:rPr>
          <w:rFonts w:cs="Calibri"/>
          <w:color w:val="212121"/>
        </w:rPr>
        <w:br/>
      </w:r>
      <w:sdt>
        <w:sdtPr>
          <w:rPr>
            <w:rFonts w:cs="Calibri"/>
            <w:color w:val="212121"/>
          </w:rPr>
          <w:id w:val="609548506"/>
          <w14:checkbox>
            <w14:checked w14:val="1"/>
            <w14:checkedState w14:val="2612" w14:font="MS Gothic"/>
            <w14:uncheckedState w14:val="2610" w14:font="MS Gothic"/>
          </w14:checkbox>
        </w:sdtPr>
        <w:sdtContent>
          <w:r w:rsidR="00641EEA">
            <w:rPr>
              <w:rFonts w:ascii="MS Gothic" w:eastAsia="MS Gothic" w:hAnsi="MS Gothic" w:cs="Calibri" w:hint="eastAsia"/>
              <w:color w:val="212121"/>
            </w:rPr>
            <w:t>☒</w:t>
          </w:r>
        </w:sdtContent>
      </w:sdt>
      <w:r w:rsidR="00D54031">
        <w:rPr>
          <w:rFonts w:cs="Calibri"/>
          <w:color w:val="212121"/>
        </w:rPr>
        <w:t xml:space="preserve"> Senior Care Organizations (SCOs)</w:t>
      </w:r>
      <w:r w:rsidR="00D54031">
        <w:rPr>
          <w:rFonts w:cs="Calibri"/>
          <w:color w:val="212121"/>
        </w:rPr>
        <w:br/>
      </w:r>
      <w:sdt>
        <w:sdtPr>
          <w:rPr>
            <w:rFonts w:cs="Calibri"/>
            <w:color w:val="212121"/>
          </w:rPr>
          <w:id w:val="848380923"/>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645636F3" w14:textId="77777777" w:rsidR="00D54031" w:rsidRDefault="00D54031" w:rsidP="00403685">
      <w:pPr>
        <w:pStyle w:val="BodyText"/>
        <w:sectPr w:rsidR="00D54031" w:rsidSect="00A27C93">
          <w:footerReference w:type="default" r:id="rId12"/>
          <w:pgSz w:w="12240" w:h="15840" w:code="1"/>
          <w:pgMar w:top="576" w:right="1440" w:bottom="1440" w:left="1440" w:header="446" w:footer="490" w:gutter="0"/>
          <w:cols w:space="720"/>
          <w:docGrid w:linePitch="299"/>
        </w:sectPr>
      </w:pPr>
    </w:p>
    <w:p w14:paraId="3A0A9770" w14:textId="6CDAA090" w:rsidR="00A27C93" w:rsidRPr="00654896" w:rsidRDefault="00641EEA" w:rsidP="00A27C93">
      <w:pPr>
        <w:pStyle w:val="Heading2"/>
      </w:pPr>
      <w:r w:rsidRPr="00641EEA">
        <w:t>Summary</w:t>
      </w:r>
      <w:r w:rsidR="00A27C93" w:rsidRPr="00641EEA">
        <w:t xml:space="preserve"> </w:t>
      </w:r>
    </w:p>
    <w:p w14:paraId="634D62F6" w14:textId="15B552DB" w:rsidR="00641EEA" w:rsidRDefault="00641EEA" w:rsidP="00641EEA">
      <w:bookmarkStart w:id="0" w:name="_Hlk156809765"/>
      <w:r>
        <w:t>This</w:t>
      </w:r>
      <w:r w:rsidRPr="008609CA">
        <w:t xml:space="preserve"> bulletin relates to </w:t>
      </w:r>
      <w:r>
        <w:t xml:space="preserve">certain </w:t>
      </w:r>
      <w:r w:rsidRPr="008609CA">
        <w:t xml:space="preserve">drugs that may be used for the treatment of obesity that a provider purchased through the 340B Drug Pricing Program (340B stock). </w:t>
      </w:r>
      <w:r>
        <w:t xml:space="preserve">The bulletin applies to Accountable </w:t>
      </w:r>
      <w:r w:rsidRPr="008609CA">
        <w:t xml:space="preserve">Care Partnership Plans (ACPPs), Managed Care Organizations (MCOs), One Care Plans, and Senior Care Organizations (SCOs) (collectively referred to as “Managed Care </w:t>
      </w:r>
      <w:r>
        <w:t>Entities</w:t>
      </w:r>
      <w:r w:rsidRPr="008609CA">
        <w:t>”)</w:t>
      </w:r>
      <w:r>
        <w:t>.</w:t>
      </w:r>
      <w:r w:rsidRPr="008609CA">
        <w:t xml:space="preserve"> </w:t>
      </w:r>
    </w:p>
    <w:p w14:paraId="2ADA66CA" w14:textId="77777777" w:rsidR="00641EEA" w:rsidRPr="005A6790" w:rsidRDefault="00641EEA" w:rsidP="00641EEA">
      <w:r w:rsidRPr="003C76B5">
        <w:t xml:space="preserve">Effective April 1, 2024, the Executive Office of Health and Human Services (EOHHS) is </w:t>
      </w:r>
      <w:r>
        <w:t xml:space="preserve">directing </w:t>
      </w:r>
      <w:r w:rsidRPr="003C76B5">
        <w:t xml:space="preserve">Managed Care </w:t>
      </w:r>
      <w:r>
        <w:t xml:space="preserve">Entities </w:t>
      </w:r>
      <w:r w:rsidRPr="003C76B5">
        <w:t xml:space="preserve">not to pay for the drugs listed in the section below if those drugs are purchased through the 340B Drug Pricing Program. Managed Care Entities may  </w:t>
      </w:r>
      <w:r>
        <w:t>pay</w:t>
      </w:r>
      <w:r w:rsidRPr="003C76B5">
        <w:t xml:space="preserve"> for the listed drugs </w:t>
      </w:r>
      <w:r>
        <w:t xml:space="preserve">only </w:t>
      </w:r>
      <w:r w:rsidRPr="003C76B5">
        <w:t>when providers use non-340B</w:t>
      </w:r>
      <w:r w:rsidRPr="003C76B5">
        <w:rPr>
          <w:spacing w:val="-1"/>
        </w:rPr>
        <w:t xml:space="preserve"> </w:t>
      </w:r>
      <w:r w:rsidRPr="003C76B5">
        <w:t>stock</w:t>
      </w:r>
      <w:r>
        <w:t>.</w:t>
      </w:r>
      <w:r w:rsidRPr="003C76B5">
        <w:t>.</w:t>
      </w:r>
    </w:p>
    <w:p w14:paraId="17A60AAF" w14:textId="77777777" w:rsidR="00641EEA" w:rsidRPr="003C76B5" w:rsidRDefault="00641EEA" w:rsidP="00641EEA">
      <w:r w:rsidRPr="003C76B5">
        <w:t>This policy applies only to MassHealth members. Managed Care Entities’ provision of</w:t>
      </w:r>
      <w:r w:rsidRPr="003C76B5">
        <w:rPr>
          <w:spacing w:val="-3"/>
        </w:rPr>
        <w:t xml:space="preserve"> </w:t>
      </w:r>
      <w:r w:rsidRPr="003C76B5">
        <w:t>340B</w:t>
      </w:r>
      <w:r w:rsidRPr="003C76B5">
        <w:rPr>
          <w:spacing w:val="-4"/>
        </w:rPr>
        <w:t xml:space="preserve"> </w:t>
      </w:r>
      <w:r w:rsidRPr="003C76B5">
        <w:t>stock</w:t>
      </w:r>
      <w:r w:rsidRPr="003C76B5">
        <w:rPr>
          <w:spacing w:val="-3"/>
        </w:rPr>
        <w:t xml:space="preserve"> </w:t>
      </w:r>
      <w:r w:rsidRPr="003C76B5">
        <w:t>for</w:t>
      </w:r>
      <w:r w:rsidRPr="003C76B5">
        <w:rPr>
          <w:spacing w:val="-3"/>
        </w:rPr>
        <w:t xml:space="preserve"> </w:t>
      </w:r>
      <w:r w:rsidRPr="003C76B5">
        <w:t>these</w:t>
      </w:r>
      <w:r w:rsidRPr="003C76B5">
        <w:rPr>
          <w:spacing w:val="-5"/>
        </w:rPr>
        <w:t xml:space="preserve"> </w:t>
      </w:r>
      <w:r w:rsidRPr="003C76B5">
        <w:t>drugs</w:t>
      </w:r>
      <w:r w:rsidRPr="003C76B5">
        <w:rPr>
          <w:spacing w:val="-2"/>
        </w:rPr>
        <w:t xml:space="preserve"> </w:t>
      </w:r>
      <w:r w:rsidRPr="003C76B5">
        <w:t>to</w:t>
      </w:r>
      <w:r w:rsidRPr="003C76B5">
        <w:rPr>
          <w:spacing w:val="-3"/>
        </w:rPr>
        <w:t xml:space="preserve"> </w:t>
      </w:r>
      <w:r w:rsidRPr="003C76B5">
        <w:t xml:space="preserve">individuals who are not MassHealth members is not affected by this bulletin. </w:t>
      </w:r>
    </w:p>
    <w:bookmarkEnd w:id="0"/>
    <w:p w14:paraId="196E008D" w14:textId="77777777" w:rsidR="00641EEA" w:rsidRPr="003C76B5" w:rsidRDefault="00641EEA" w:rsidP="00641EEA">
      <w:pPr>
        <w:pStyle w:val="Heading2"/>
        <w:rPr>
          <w:b w:val="0"/>
        </w:rPr>
      </w:pPr>
      <w:r w:rsidRPr="003C76B5">
        <w:t xml:space="preserve">Payment </w:t>
      </w:r>
      <w:r>
        <w:t>f</w:t>
      </w:r>
      <w:r w:rsidRPr="003C76B5">
        <w:t xml:space="preserve">or GLP-1 </w:t>
      </w:r>
      <w:r>
        <w:t>A</w:t>
      </w:r>
      <w:r w:rsidRPr="003C76B5">
        <w:t xml:space="preserve">gonist Drugs </w:t>
      </w:r>
      <w:r>
        <w:t>T</w:t>
      </w:r>
      <w:r w:rsidRPr="003C76B5">
        <w:t xml:space="preserve">hat May </w:t>
      </w:r>
      <w:r>
        <w:t>B</w:t>
      </w:r>
      <w:r w:rsidRPr="003C76B5">
        <w:t xml:space="preserve">e Used in the Treatment of Obesity </w:t>
      </w:r>
    </w:p>
    <w:p w14:paraId="2C17E0D7" w14:textId="77777777" w:rsidR="00641EEA" w:rsidRPr="003C76B5" w:rsidRDefault="00641EEA" w:rsidP="00641EEA">
      <w:r w:rsidRPr="003C76B5">
        <w:t>Section 2.7.B.5.b of the First Amended and Restated Accountable Care Partnership Plan Contract for the MassHealth Accountable Care Organization Program and Section 2.7.B.5.b of the Sixth Amended and Restated MassHealth Managed Care Organization Contract require the following of the ACPPs and MCOs:</w:t>
      </w:r>
    </w:p>
    <w:p w14:paraId="2B1953C0" w14:textId="77777777" w:rsidR="00641EEA" w:rsidRPr="003C76B5" w:rsidRDefault="00641EEA" w:rsidP="00641EEA">
      <w:pPr>
        <w:pStyle w:val="Heading5"/>
        <w:spacing w:before="120" w:after="120"/>
        <w:ind w:left="720"/>
        <w:rPr>
          <w:rFonts w:ascii="Georgia" w:eastAsiaTheme="majorEastAsia" w:hAnsi="Georgia"/>
          <w:b w:val="0"/>
          <w:bCs w:val="0"/>
          <w:color w:val="auto"/>
        </w:rPr>
      </w:pPr>
      <w:r w:rsidRPr="003C76B5">
        <w:rPr>
          <w:rFonts w:ascii="Georgia" w:hAnsi="Georgia"/>
          <w:b w:val="0"/>
          <w:bCs w:val="0"/>
          <w:color w:val="auto"/>
        </w:rPr>
        <w:lastRenderedPageBreak/>
        <w:t xml:space="preserve">With respect to drugs and drug classes specified by EOHHS, provide coverage in a manner that maximizes EOHHS’s ability to collect drug rebates, </w:t>
      </w:r>
      <w:bookmarkStart w:id="1" w:name="_Hlk156894480"/>
      <w:r w:rsidRPr="003C76B5">
        <w:rPr>
          <w:rFonts w:ascii="Georgia" w:hAnsi="Georgia"/>
          <w:b w:val="0"/>
          <w:bCs w:val="0"/>
          <w:color w:val="auto"/>
        </w:rPr>
        <w:t>including but not limited to excluding s</w:t>
      </w:r>
      <w:bookmarkEnd w:id="1"/>
      <w:r w:rsidRPr="003C76B5">
        <w:rPr>
          <w:rFonts w:ascii="Georgia" w:hAnsi="Georgia"/>
          <w:b w:val="0"/>
          <w:bCs w:val="0"/>
          <w:color w:val="auto"/>
        </w:rPr>
        <w:t xml:space="preserve">uch drugs and drug classes from reimbursement through the Contractor’s 340B program, as further specified by EOHHS; </w:t>
      </w:r>
    </w:p>
    <w:p w14:paraId="05AEB6B5" w14:textId="77777777" w:rsidR="00641EEA" w:rsidRPr="003C76B5" w:rsidRDefault="00641EEA" w:rsidP="00641EEA">
      <w:r w:rsidRPr="003C76B5">
        <w:t xml:space="preserve">Similar contract language will be added to the One Care and SCO contracts in upcoming amendments. </w:t>
      </w:r>
    </w:p>
    <w:p w14:paraId="1AA3FBF2" w14:textId="77777777" w:rsidR="00641EEA" w:rsidRPr="003C76B5" w:rsidRDefault="00641EEA" w:rsidP="00641EEA">
      <w:r w:rsidRPr="003C76B5">
        <w:t>To maximize EOHHS’s ability to collect drug rebates on the following drugs, EOHHS is directing Managed Care Entities to not pay for the following drugs if the provider uses 340B stock:</w:t>
      </w:r>
    </w:p>
    <w:p w14:paraId="2005439D"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Saxenda</w:t>
      </w:r>
      <w:r w:rsidRPr="003C76B5">
        <w:rPr>
          <w:vertAlign w:val="superscript"/>
        </w:rPr>
        <w:t xml:space="preserve">® </w:t>
      </w:r>
      <w:r w:rsidRPr="003C76B5">
        <w:t>(liraglutide)</w:t>
      </w:r>
    </w:p>
    <w:p w14:paraId="04FFA991"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Victoza</w:t>
      </w:r>
      <w:r w:rsidRPr="003C76B5">
        <w:rPr>
          <w:vertAlign w:val="superscript"/>
        </w:rPr>
        <w:t>®</w:t>
      </w:r>
      <w:r w:rsidRPr="003C76B5">
        <w:t xml:space="preserve"> (liraglutide)</w:t>
      </w:r>
    </w:p>
    <w:p w14:paraId="5F18D6BF"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Ozempic</w:t>
      </w:r>
      <w:r w:rsidRPr="003C76B5">
        <w:rPr>
          <w:vertAlign w:val="superscript"/>
        </w:rPr>
        <w:t>®</w:t>
      </w:r>
      <w:r w:rsidRPr="003C76B5">
        <w:t xml:space="preserve"> (semaglutide)</w:t>
      </w:r>
    </w:p>
    <w:p w14:paraId="56F34AA2"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Rybelsus</w:t>
      </w:r>
      <w:r w:rsidRPr="003C76B5">
        <w:rPr>
          <w:vertAlign w:val="superscript"/>
        </w:rPr>
        <w:t>®</w:t>
      </w:r>
      <w:r w:rsidRPr="003C76B5">
        <w:t xml:space="preserve"> (semaglutide)</w:t>
      </w:r>
    </w:p>
    <w:p w14:paraId="4E82FC3F"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Wegovy</w:t>
      </w:r>
      <w:r w:rsidRPr="003C76B5">
        <w:rPr>
          <w:vertAlign w:val="superscript"/>
        </w:rPr>
        <w:t>®</w:t>
      </w:r>
      <w:r w:rsidRPr="003C76B5">
        <w:t xml:space="preserve"> (semaglutide)</w:t>
      </w:r>
    </w:p>
    <w:p w14:paraId="1213DD19"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Mounjaro</w:t>
      </w:r>
      <w:r w:rsidRPr="003C76B5">
        <w:rPr>
          <w:vertAlign w:val="superscript"/>
        </w:rPr>
        <w:t>®</w:t>
      </w:r>
      <w:r w:rsidRPr="003C76B5">
        <w:t xml:space="preserve"> (tirzepatide)*</w:t>
      </w:r>
    </w:p>
    <w:p w14:paraId="1F15C440" w14:textId="77777777" w:rsidR="00641EEA" w:rsidRPr="003C76B5" w:rsidRDefault="00641EEA" w:rsidP="00641EEA">
      <w:pPr>
        <w:pStyle w:val="ListParagraph"/>
        <w:widowControl w:val="0"/>
        <w:numPr>
          <w:ilvl w:val="0"/>
          <w:numId w:val="15"/>
        </w:numPr>
        <w:tabs>
          <w:tab w:val="left" w:pos="1556"/>
        </w:tabs>
        <w:autoSpaceDE w:val="0"/>
        <w:autoSpaceDN w:val="0"/>
        <w:spacing w:before="2" w:after="0" w:line="269" w:lineRule="exact"/>
      </w:pPr>
      <w:r w:rsidRPr="003C76B5">
        <w:t>Zepbound</w:t>
      </w:r>
      <w:r w:rsidRPr="003C76B5">
        <w:rPr>
          <w:vertAlign w:val="superscript"/>
        </w:rPr>
        <w:t>®</w:t>
      </w:r>
      <w:r w:rsidRPr="003C76B5">
        <w:t xml:space="preserve"> (tirzepatide)*</w:t>
      </w:r>
    </w:p>
    <w:p w14:paraId="7BF65E77" w14:textId="77777777" w:rsidR="00641EEA" w:rsidRPr="003C76B5" w:rsidRDefault="00641EEA" w:rsidP="00641EEA">
      <w:pPr>
        <w:tabs>
          <w:tab w:val="left" w:pos="1556"/>
        </w:tabs>
        <w:spacing w:before="2"/>
        <w:ind w:left="620"/>
        <w:rPr>
          <w:sz w:val="18"/>
          <w:szCs w:val="18"/>
        </w:rPr>
      </w:pPr>
      <w:r w:rsidRPr="003C76B5">
        <w:rPr>
          <w:rStyle w:val="ui-provider"/>
          <w:sz w:val="18"/>
          <w:szCs w:val="18"/>
        </w:rPr>
        <w:t>*</w:t>
      </w:r>
      <w:r>
        <w:rPr>
          <w:rStyle w:val="ui-provider"/>
          <w:sz w:val="18"/>
          <w:szCs w:val="18"/>
        </w:rPr>
        <w:t>T</w:t>
      </w:r>
      <w:r w:rsidRPr="003C76B5">
        <w:rPr>
          <w:rStyle w:val="ui-provider"/>
          <w:sz w:val="18"/>
          <w:szCs w:val="18"/>
        </w:rPr>
        <w:t>irzepatide is a glucose-dependent insulinotropic polypeptide (GIP) receptor and glucagon-like peptide-1 (GLP-1) receptor agonist</w:t>
      </w:r>
      <w:r>
        <w:rPr>
          <w:rStyle w:val="ui-provider"/>
          <w:sz w:val="18"/>
          <w:szCs w:val="18"/>
        </w:rPr>
        <w:t>.</w:t>
      </w:r>
    </w:p>
    <w:p w14:paraId="3592F4EA" w14:textId="77777777" w:rsidR="00641EEA" w:rsidRDefault="00641EEA" w:rsidP="00641EEA">
      <w:r w:rsidRPr="003C76B5">
        <w:t xml:space="preserve">Effective April 1, 2024, Managed Care Entities may </w:t>
      </w:r>
      <w:r>
        <w:t>pay</w:t>
      </w:r>
      <w:r w:rsidRPr="003C76B5">
        <w:t xml:space="preserve"> for the </w:t>
      </w:r>
      <w:r>
        <w:t>drugs designated above</w:t>
      </w:r>
      <w:r w:rsidRPr="003C76B5">
        <w:t xml:space="preserve"> </w:t>
      </w:r>
      <w:r>
        <w:t xml:space="preserve">only </w:t>
      </w:r>
      <w:r w:rsidRPr="003C76B5">
        <w:t>when providers use non-340B</w:t>
      </w:r>
      <w:r w:rsidRPr="003C76B5">
        <w:rPr>
          <w:spacing w:val="-1"/>
        </w:rPr>
        <w:t xml:space="preserve"> </w:t>
      </w:r>
      <w:r w:rsidRPr="003C76B5">
        <w:t>stock.</w:t>
      </w:r>
    </w:p>
    <w:p w14:paraId="0B51112D" w14:textId="77777777"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14" w:history="1">
        <w:r w:rsidR="00403685" w:rsidRPr="00715A8E">
          <w:rPr>
            <w:rStyle w:val="Hyperlink"/>
          </w:rPr>
          <w:t>Sign up</w:t>
        </w:r>
      </w:hyperlink>
      <w:r w:rsidR="00403685" w:rsidRPr="009901A7">
        <w:t xml:space="preserve"> to receive email alerts when MassHealth issues new bulletins and transmittal letters.</w:t>
      </w:r>
    </w:p>
    <w:p w14:paraId="5FCFEBD8" w14:textId="77777777" w:rsidR="00805C4A" w:rsidRPr="009901A7" w:rsidRDefault="00805C4A" w:rsidP="00805C4A">
      <w:pPr>
        <w:pStyle w:val="Heading2"/>
      </w:pPr>
      <w:r w:rsidRPr="009901A7">
        <w:t>Questions</w:t>
      </w:r>
      <w:r>
        <w:t xml:space="preserve"> </w:t>
      </w:r>
    </w:p>
    <w:p w14:paraId="4697AFE2" w14:textId="77777777" w:rsidR="00805C4A" w:rsidRDefault="00805C4A" w:rsidP="00805C4A">
      <w:r w:rsidRPr="009901A7">
        <w:t xml:space="preserve">If you have questions about the information in this bulletin, please </w:t>
      </w:r>
    </w:p>
    <w:p w14:paraId="444358F4" w14:textId="77777777" w:rsidR="00805C4A" w:rsidRDefault="00805C4A" w:rsidP="00805C4A">
      <w:pPr>
        <w:pStyle w:val="ListParagraph"/>
        <w:numPr>
          <w:ilvl w:val="0"/>
          <w:numId w:val="12"/>
        </w:numPr>
      </w:pPr>
      <w:r>
        <w:t>C</w:t>
      </w:r>
      <w:r w:rsidRPr="009901A7">
        <w:t>ontact the MassHealth Customer Service Center at (800) 841-2900</w:t>
      </w:r>
      <w:r>
        <w:t>, TDD/TTY: 711, or</w:t>
      </w:r>
    </w:p>
    <w:p w14:paraId="66B85909" w14:textId="77777777" w:rsidR="00805C4A" w:rsidRDefault="00805C4A" w:rsidP="00805C4A">
      <w:pPr>
        <w:pStyle w:val="ListParagraph"/>
        <w:numPr>
          <w:ilvl w:val="0"/>
          <w:numId w:val="12"/>
        </w:numPr>
      </w:pPr>
      <w:r>
        <w:t>E</w:t>
      </w:r>
      <w:r w:rsidRPr="009901A7">
        <w:t xml:space="preserve">mail your inquiry to </w:t>
      </w:r>
      <w:hyperlink r:id="rId15" w:history="1">
        <w:r w:rsidRPr="00F7106B">
          <w:rPr>
            <w:rStyle w:val="Hyperlink"/>
          </w:rPr>
          <w:t>provider@masshealthquestions.com</w:t>
        </w:r>
      </w:hyperlink>
      <w:r>
        <w:t>.</w:t>
      </w:r>
    </w:p>
    <w:p w14:paraId="48AE0510" w14:textId="7B2A337A" w:rsidR="004B70C6" w:rsidRDefault="004B70C6" w:rsidP="004B20FE">
      <w:pPr>
        <w:spacing w:before="960"/>
      </w:pPr>
      <w:r>
        <w:drawing>
          <wp:inline distT="0" distB="0" distL="0" distR="0" wp14:anchorId="57050B68" wp14:editId="0BDECF12">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8B1B7F">
          <w:rPr>
            <w:rStyle w:val="Hyperlink"/>
            <w:position w:val="10"/>
          </w:rPr>
          <w:t>MassHealth on Facebook</w:t>
        </w:r>
      </w:hyperlink>
      <w:r>
        <w:rPr>
          <w:position w:val="10"/>
        </w:rPr>
        <w:t xml:space="preserve">     </w:t>
      </w:r>
      <w:r>
        <w:drawing>
          <wp:inline distT="0" distB="0" distL="0" distR="0" wp14:anchorId="6E71F6A5" wp14:editId="7DBA951D">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004B20FE">
          <w:rPr>
            <w:rStyle w:val="Hyperlink"/>
            <w:position w:val="10"/>
          </w:rPr>
          <w:t>MassHealth on X (Twitter)</w:t>
        </w:r>
      </w:hyperlink>
      <w:r>
        <w:rPr>
          <w:position w:val="10"/>
        </w:rPr>
        <w:t xml:space="preserve">     </w:t>
      </w:r>
      <w:r>
        <w:drawing>
          <wp:inline distT="0" distB="0" distL="0" distR="0" wp14:anchorId="75921427" wp14:editId="79F786D9">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YouTube</w:t>
        </w:r>
      </w:hyperlink>
    </w:p>
    <w:p w14:paraId="210B46F6" w14:textId="77777777" w:rsidR="004B70C6" w:rsidRDefault="004B70C6" w:rsidP="00CE1946">
      <w:pPr>
        <w:ind w:left="720"/>
      </w:pPr>
    </w:p>
    <w:sectPr w:rsidR="004B70C6" w:rsidSect="003D0423">
      <w:headerReference w:type="default" r:id="rId2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0C6A" w14:textId="77777777" w:rsidR="006E47AB" w:rsidRDefault="006E47AB" w:rsidP="00FF5AAD">
      <w:r>
        <w:separator/>
      </w:r>
    </w:p>
    <w:p w14:paraId="0270FC8D" w14:textId="77777777" w:rsidR="006E47AB" w:rsidRDefault="006E47AB" w:rsidP="00FF5AAD"/>
    <w:p w14:paraId="43956FFC" w14:textId="77777777" w:rsidR="006E47AB" w:rsidRDefault="006E47AB" w:rsidP="00FF5AAD"/>
    <w:p w14:paraId="56F5EA51" w14:textId="77777777" w:rsidR="006E47AB" w:rsidRDefault="006E47AB" w:rsidP="00FF5AAD"/>
    <w:p w14:paraId="332B191E" w14:textId="77777777" w:rsidR="006E47AB" w:rsidRDefault="006E47AB" w:rsidP="00FF5AAD"/>
  </w:endnote>
  <w:endnote w:type="continuationSeparator" w:id="0">
    <w:p w14:paraId="25ACE18C" w14:textId="77777777" w:rsidR="006E47AB" w:rsidRDefault="006E47AB" w:rsidP="00FF5AAD">
      <w:r>
        <w:continuationSeparator/>
      </w:r>
    </w:p>
    <w:p w14:paraId="74556DE1" w14:textId="77777777" w:rsidR="006E47AB" w:rsidRDefault="006E47AB" w:rsidP="00FF5AAD"/>
    <w:p w14:paraId="0C654F85" w14:textId="77777777" w:rsidR="006E47AB" w:rsidRDefault="006E47AB" w:rsidP="00FF5AAD"/>
    <w:p w14:paraId="25A861AF" w14:textId="77777777" w:rsidR="006E47AB" w:rsidRDefault="006E47AB" w:rsidP="00FF5AAD"/>
    <w:p w14:paraId="47B82B2C" w14:textId="77777777" w:rsidR="006E47AB" w:rsidRDefault="006E47A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6E30" w14:textId="77777777" w:rsidR="006E47AB" w:rsidRDefault="006E47AB" w:rsidP="00FF5AAD">
      <w:r>
        <w:separator/>
      </w:r>
    </w:p>
    <w:p w14:paraId="4FE7F463" w14:textId="77777777" w:rsidR="006E47AB" w:rsidRDefault="006E47AB" w:rsidP="00FF5AAD"/>
    <w:p w14:paraId="109768B6" w14:textId="77777777" w:rsidR="006E47AB" w:rsidRDefault="006E47AB" w:rsidP="00FF5AAD"/>
    <w:p w14:paraId="1B98D36E" w14:textId="77777777" w:rsidR="006E47AB" w:rsidRDefault="006E47AB" w:rsidP="00FF5AAD"/>
    <w:p w14:paraId="50F3D71C" w14:textId="77777777" w:rsidR="006E47AB" w:rsidRDefault="006E47AB" w:rsidP="00FF5AAD"/>
  </w:footnote>
  <w:footnote w:type="continuationSeparator" w:id="0">
    <w:p w14:paraId="78A253D3" w14:textId="77777777" w:rsidR="006E47AB" w:rsidRDefault="006E47AB" w:rsidP="00FF5AAD">
      <w:r>
        <w:continuationSeparator/>
      </w:r>
    </w:p>
    <w:p w14:paraId="0676BD9E" w14:textId="77777777" w:rsidR="006E47AB" w:rsidRDefault="006E47AB" w:rsidP="00FF5AAD"/>
    <w:p w14:paraId="14550289" w14:textId="77777777" w:rsidR="006E47AB" w:rsidRDefault="006E47AB" w:rsidP="00FF5AAD"/>
    <w:p w14:paraId="1C4EF4B9" w14:textId="77777777" w:rsidR="006E47AB" w:rsidRDefault="006E47AB" w:rsidP="00FF5AAD"/>
    <w:p w14:paraId="1C0F2477" w14:textId="77777777" w:rsidR="006E47AB" w:rsidRDefault="006E47A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34DBC119" w:rsidR="003D0423" w:rsidRDefault="00A27C93" w:rsidP="005F2443">
    <w:pPr>
      <w:spacing w:after="0"/>
      <w:ind w:left="6480"/>
    </w:pPr>
    <w:r>
      <w:t>MCE</w:t>
    </w:r>
    <w:r w:rsidR="00F837DB">
      <w:t xml:space="preserve"> Bulletin </w:t>
    </w:r>
    <w:r w:rsidR="0065302A">
      <w:t>109</w:t>
    </w:r>
  </w:p>
  <w:p w14:paraId="0A340FC6" w14:textId="6C4E976C" w:rsidR="003D0423" w:rsidRPr="008F7531" w:rsidRDefault="00641EEA" w:rsidP="005F2443">
    <w:pPr>
      <w:spacing w:after="0"/>
      <w:ind w:left="6480"/>
    </w:pPr>
    <w:r>
      <w:t>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320F2"/>
    <w:multiLevelType w:val="hybridMultilevel"/>
    <w:tmpl w:val="37C86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030716621">
    <w:abstractNumId w:val="10"/>
  </w:num>
  <w:num w:numId="14" w16cid:durableId="350185082">
    <w:abstractNumId w:val="10"/>
  </w:num>
  <w:num w:numId="15" w16cid:durableId="1077247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17B83"/>
    <w:rsid w:val="00130054"/>
    <w:rsid w:val="00132412"/>
    <w:rsid w:val="0014797D"/>
    <w:rsid w:val="00153E24"/>
    <w:rsid w:val="0015753E"/>
    <w:rsid w:val="001655EC"/>
    <w:rsid w:val="00183784"/>
    <w:rsid w:val="0018768A"/>
    <w:rsid w:val="00194491"/>
    <w:rsid w:val="00194618"/>
    <w:rsid w:val="00195C8A"/>
    <w:rsid w:val="0019736A"/>
    <w:rsid w:val="00197D44"/>
    <w:rsid w:val="001A25AC"/>
    <w:rsid w:val="001A477C"/>
    <w:rsid w:val="001A7499"/>
    <w:rsid w:val="001C1140"/>
    <w:rsid w:val="001C784A"/>
    <w:rsid w:val="001D5FD0"/>
    <w:rsid w:val="001E0603"/>
    <w:rsid w:val="001E6D9D"/>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5AE8"/>
    <w:rsid w:val="002C12F8"/>
    <w:rsid w:val="002C40EA"/>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60BA"/>
    <w:rsid w:val="004F64E7"/>
    <w:rsid w:val="0050479E"/>
    <w:rsid w:val="00511043"/>
    <w:rsid w:val="005237ED"/>
    <w:rsid w:val="00526EAB"/>
    <w:rsid w:val="005763C9"/>
    <w:rsid w:val="00583219"/>
    <w:rsid w:val="00590E06"/>
    <w:rsid w:val="0059389D"/>
    <w:rsid w:val="005A32C9"/>
    <w:rsid w:val="005A3602"/>
    <w:rsid w:val="005A5C18"/>
    <w:rsid w:val="005B3A7D"/>
    <w:rsid w:val="005C33E4"/>
    <w:rsid w:val="005C7D99"/>
    <w:rsid w:val="005E1781"/>
    <w:rsid w:val="005E251C"/>
    <w:rsid w:val="005E6E73"/>
    <w:rsid w:val="005F2443"/>
    <w:rsid w:val="006015A8"/>
    <w:rsid w:val="006233DC"/>
    <w:rsid w:val="006353C7"/>
    <w:rsid w:val="006363AD"/>
    <w:rsid w:val="00641EEA"/>
    <w:rsid w:val="0064698F"/>
    <w:rsid w:val="0064797C"/>
    <w:rsid w:val="0065302A"/>
    <w:rsid w:val="00654896"/>
    <w:rsid w:val="00676163"/>
    <w:rsid w:val="0069222B"/>
    <w:rsid w:val="006927DB"/>
    <w:rsid w:val="006A58CB"/>
    <w:rsid w:val="006A691D"/>
    <w:rsid w:val="006C4661"/>
    <w:rsid w:val="006D1809"/>
    <w:rsid w:val="006D49AA"/>
    <w:rsid w:val="006E47AB"/>
    <w:rsid w:val="00700C89"/>
    <w:rsid w:val="00700F0E"/>
    <w:rsid w:val="00702352"/>
    <w:rsid w:val="00704DC2"/>
    <w:rsid w:val="0071108B"/>
    <w:rsid w:val="00731164"/>
    <w:rsid w:val="00733878"/>
    <w:rsid w:val="007432B1"/>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708FF"/>
    <w:rsid w:val="00893B9C"/>
    <w:rsid w:val="00894FF0"/>
    <w:rsid w:val="008A3156"/>
    <w:rsid w:val="008A3B9D"/>
    <w:rsid w:val="008A41EA"/>
    <w:rsid w:val="008A6A30"/>
    <w:rsid w:val="008B293F"/>
    <w:rsid w:val="008F0D56"/>
    <w:rsid w:val="008F1DC8"/>
    <w:rsid w:val="008F7531"/>
    <w:rsid w:val="00902810"/>
    <w:rsid w:val="00916124"/>
    <w:rsid w:val="00930D16"/>
    <w:rsid w:val="009313E2"/>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A5B85"/>
    <w:rsid w:val="00AB155F"/>
    <w:rsid w:val="00AD2EF9"/>
    <w:rsid w:val="00AD35E6"/>
    <w:rsid w:val="00AD4B0C"/>
    <w:rsid w:val="00AD7BAF"/>
    <w:rsid w:val="00AE7038"/>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46E9"/>
    <w:rsid w:val="00C05181"/>
    <w:rsid w:val="00C100CF"/>
    <w:rsid w:val="00C12AD1"/>
    <w:rsid w:val="00C14E02"/>
    <w:rsid w:val="00C16CEA"/>
    <w:rsid w:val="00C63B05"/>
    <w:rsid w:val="00C84B58"/>
    <w:rsid w:val="00C9185E"/>
    <w:rsid w:val="00CA3B98"/>
    <w:rsid w:val="00CB3D77"/>
    <w:rsid w:val="00CE1946"/>
    <w:rsid w:val="00CF0AAB"/>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952B0"/>
    <w:rsid w:val="00EA2611"/>
    <w:rsid w:val="00EB1686"/>
    <w:rsid w:val="00EB2269"/>
    <w:rsid w:val="00EC4C96"/>
    <w:rsid w:val="00ED5E99"/>
    <w:rsid w:val="00EF0846"/>
    <w:rsid w:val="00EF202B"/>
    <w:rsid w:val="00F00371"/>
    <w:rsid w:val="00F05209"/>
    <w:rsid w:val="00F12CB8"/>
    <w:rsid w:val="00F1656D"/>
    <w:rsid w:val="00F25059"/>
    <w:rsid w:val="00F32E6F"/>
    <w:rsid w:val="00F3494C"/>
    <w:rsid w:val="00F35D39"/>
    <w:rsid w:val="00F403B2"/>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link w:val="ListParagraphChar"/>
    <w:uiPriority w:val="1"/>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ListParagraphChar">
    <w:name w:val="List Paragraph Char"/>
    <w:basedOn w:val="DefaultParagraphFont"/>
    <w:link w:val="ListParagraph"/>
    <w:uiPriority w:val="1"/>
    <w:rsid w:val="00641EEA"/>
    <w:rPr>
      <w:rFonts w:ascii="Georgia" w:hAnsi="Georgia"/>
      <w:noProof/>
      <w:sz w:val="22"/>
      <w:szCs w:val="22"/>
    </w:rPr>
  </w:style>
  <w:style w:type="character" w:customStyle="1" w:styleId="ui-provider">
    <w:name w:val="ui-provider"/>
    <w:basedOn w:val="DefaultParagraphFont"/>
    <w:rsid w:val="0064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3732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3</cp:revision>
  <cp:lastPrinted>2023-04-06T14:06:00Z</cp:lastPrinted>
  <dcterms:created xsi:type="dcterms:W3CDTF">2024-01-30T18:38:00Z</dcterms:created>
  <dcterms:modified xsi:type="dcterms:W3CDTF">2024-01-31T15:16:00Z</dcterms:modified>
</cp:coreProperties>
</file>