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5B1C" w14:textId="0AB65228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F61144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D5403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F61144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D5403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804D32">
        <w:t>114</w:t>
      </w:r>
    </w:p>
    <w:p w14:paraId="0814A6EF" w14:textId="2B4F5DD7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794145">
        <w:t>April 2024</w:t>
      </w:r>
    </w:p>
    <w:p w14:paraId="163C0B92" w14:textId="5FE3883A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773B3">
        <w:t xml:space="preserve">Accountable Care Partnership Plans and Managed Care Organizations </w:t>
      </w:r>
      <w:r>
        <w:t>Participating in MassHealth</w:t>
      </w:r>
    </w:p>
    <w:p w14:paraId="18948E6C" w14:textId="467B1F34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</w:t>
      </w:r>
      <w:r w:rsidR="007F1182">
        <w:t xml:space="preserve"> [signature of Mike Levine]</w:t>
      </w:r>
    </w:p>
    <w:p w14:paraId="7AE0ED1A" w14:textId="1F0B2204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C773B3">
        <w:t>Exclusion of Designated 340B Drugs from MassHealth Coverage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613866B2" w:rsidR="00A83698" w:rsidRDefault="00F61144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73B3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A191AEF" w14:textId="7F72A771" w:rsidR="00A83698" w:rsidRDefault="00F61144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73B3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77777777" w:rsidR="00A83698" w:rsidRDefault="00F61144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F61144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F61144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F61144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595C380F" w:rsidR="00A27C93" w:rsidRPr="00654896" w:rsidRDefault="00C773B3" w:rsidP="00A83698">
      <w:pPr>
        <w:pStyle w:val="Heading2"/>
      </w:pPr>
      <w:r>
        <w:t>Overview</w:t>
      </w:r>
    </w:p>
    <w:p w14:paraId="13EF98CB" w14:textId="5CB0670B" w:rsidR="00C773B3" w:rsidRDefault="00C773B3" w:rsidP="00C773B3">
      <w:r w:rsidRPr="008168A1">
        <w:t xml:space="preserve">Consistent with the policy announced in May 2023 in </w:t>
      </w:r>
      <w:hyperlink r:id="rId13" w:history="1">
        <w:r w:rsidRPr="00D11053">
          <w:rPr>
            <w:rStyle w:val="Hyperlink"/>
          </w:rPr>
          <w:t>All Provider Bulletin 366</w:t>
        </w:r>
      </w:hyperlink>
      <w:r w:rsidRPr="008168A1">
        <w:t xml:space="preserve"> and updated in </w:t>
      </w:r>
      <w:hyperlink r:id="rId14" w:history="1">
        <w:r w:rsidRPr="00D11053">
          <w:rPr>
            <w:rStyle w:val="Hyperlink"/>
          </w:rPr>
          <w:t xml:space="preserve">All Provider Bulletin </w:t>
        </w:r>
        <w:r w:rsidR="00804D32" w:rsidRPr="00D11053">
          <w:rPr>
            <w:rStyle w:val="Hyperlink"/>
          </w:rPr>
          <w:t>390</w:t>
        </w:r>
      </w:hyperlink>
      <w:r w:rsidRPr="008168A1">
        <w:t xml:space="preserve">, as well as the requirements in M.G.L. c. 118E, § 13L, 130 CMR 405.000: </w:t>
      </w:r>
      <w:r w:rsidRPr="008168A1">
        <w:rPr>
          <w:i/>
          <w:iCs/>
        </w:rPr>
        <w:t>Community Health Center Services</w:t>
      </w:r>
      <w:r w:rsidRPr="008168A1">
        <w:t xml:space="preserve">, 130 CMR 406.000: </w:t>
      </w:r>
      <w:r w:rsidRPr="008168A1">
        <w:rPr>
          <w:i/>
          <w:iCs/>
        </w:rPr>
        <w:t>Pharmacy Services</w:t>
      </w:r>
      <w:r w:rsidRPr="008168A1">
        <w:t xml:space="preserve">, and 130 CMR 410.000: </w:t>
      </w:r>
      <w:r w:rsidRPr="008168A1">
        <w:rPr>
          <w:i/>
          <w:iCs/>
        </w:rPr>
        <w:t>Outpatient Hospital Services</w:t>
      </w:r>
      <w:r w:rsidRPr="008168A1">
        <w:t>, MassHealth will not pay for certain high-cost drugs if purchased through the 340B Drug Pricing Program. MassHealth is directing the managed care entities identified above to do the same.</w:t>
      </w:r>
    </w:p>
    <w:p w14:paraId="69C56575" w14:textId="77777777" w:rsidR="00C773B3" w:rsidRDefault="00C773B3" w:rsidP="00C773B3">
      <w:r>
        <w:t xml:space="preserve">This bulletin applies to Accountable Care Partnership Plans (ACPPs) and Managed Care Organizations (MCOs).  </w:t>
      </w:r>
    </w:p>
    <w:p w14:paraId="4B75C160" w14:textId="77777777" w:rsidR="00C773B3" w:rsidRDefault="00C773B3" w:rsidP="00C773B3">
      <w:pPr>
        <w:pStyle w:val="Heading2"/>
      </w:pPr>
      <w:r>
        <w:t>Summary</w:t>
      </w:r>
    </w:p>
    <w:p w14:paraId="14A8E499" w14:textId="3D5CEBD5" w:rsidR="00C47D48" w:rsidRDefault="00C773B3" w:rsidP="00C773B3">
      <w:pPr>
        <w:rPr>
          <w:rStyle w:val="normaltextrun"/>
          <w:rFonts w:cs="Segoe UI"/>
          <w:color w:val="222222"/>
        </w:rPr>
      </w:pPr>
      <w:r w:rsidRPr="008168A1">
        <w:rPr>
          <w:rStyle w:val="normaltextrun"/>
          <w:rFonts w:cs="Segoe UI"/>
          <w:color w:val="222222"/>
        </w:rPr>
        <w:t xml:space="preserve">Effective </w:t>
      </w:r>
      <w:r w:rsidR="00DE7F5E">
        <w:rPr>
          <w:rStyle w:val="normaltextrun"/>
          <w:rFonts w:cs="Segoe UI"/>
          <w:color w:val="222222"/>
        </w:rPr>
        <w:t>July 1</w:t>
      </w:r>
      <w:r w:rsidRPr="008168A1">
        <w:rPr>
          <w:rStyle w:val="normaltextrun"/>
          <w:rFonts w:cs="Segoe UI"/>
          <w:color w:val="222222"/>
        </w:rPr>
        <w:t xml:space="preserve">, 2024, ACPPs and MCOs are required to mirror the payment policies described in All Provider Bulletin </w:t>
      </w:r>
      <w:r w:rsidR="00DE7F5E">
        <w:rPr>
          <w:rStyle w:val="normaltextrun"/>
          <w:rFonts w:cs="Segoe UI"/>
          <w:color w:val="222222"/>
        </w:rPr>
        <w:t>390</w:t>
      </w:r>
      <w:r w:rsidRPr="008168A1">
        <w:rPr>
          <w:rStyle w:val="normaltextrun"/>
          <w:rFonts w:cs="Segoe UI"/>
          <w:color w:val="222222"/>
        </w:rPr>
        <w:t xml:space="preserve"> for acquisition of drugs listed in </w:t>
      </w:r>
      <w:r w:rsidR="00307D87">
        <w:rPr>
          <w:rStyle w:val="normaltextrun"/>
          <w:rFonts w:cs="Segoe UI"/>
          <w:color w:val="222222"/>
        </w:rPr>
        <w:t>that</w:t>
      </w:r>
      <w:r w:rsidRPr="008168A1">
        <w:rPr>
          <w:rStyle w:val="normaltextrun"/>
          <w:rFonts w:cs="Segoe UI"/>
          <w:color w:val="222222"/>
        </w:rPr>
        <w:t xml:space="preserve"> bulletin.</w:t>
      </w:r>
      <w:r>
        <w:rPr>
          <w:rStyle w:val="normaltextrun"/>
          <w:rFonts w:cs="Segoe UI"/>
          <w:color w:val="222222"/>
        </w:rPr>
        <w:t xml:space="preserve"> </w:t>
      </w:r>
      <w:r w:rsidR="00C47D48">
        <w:rPr>
          <w:rStyle w:val="normaltextrun"/>
          <w:rFonts w:cs="Segoe UI"/>
          <w:color w:val="222222"/>
        </w:rPr>
        <w:br w:type="page"/>
      </w:r>
    </w:p>
    <w:p w14:paraId="57CA4285" w14:textId="77777777" w:rsidR="00C773B3" w:rsidRDefault="00C773B3" w:rsidP="00C773B3">
      <w:pPr>
        <w:rPr>
          <w:rFonts w:ascii="Segoe UI" w:hAnsi="Segoe UI"/>
          <w:sz w:val="18"/>
          <w:szCs w:val="18"/>
        </w:rPr>
      </w:pP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F61144" w:rsidP="00403685">
      <w:hyperlink r:id="rId16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5FCFEBD8" w14:textId="77777777" w:rsidR="00805C4A" w:rsidRPr="009901A7" w:rsidRDefault="00805C4A" w:rsidP="00A83698">
      <w:pPr>
        <w:pStyle w:val="Heading2"/>
      </w:pPr>
      <w:r w:rsidRPr="009901A7">
        <w:t>Questions</w:t>
      </w:r>
      <w:r>
        <w:t xml:space="preserve"> </w:t>
      </w:r>
    </w:p>
    <w:p w14:paraId="4697AFE2" w14:textId="77777777" w:rsidR="00805C4A" w:rsidRDefault="00805C4A" w:rsidP="00805C4A">
      <w:r w:rsidRPr="009901A7">
        <w:t xml:space="preserve">If you have questions about the information in this bulletin, please </w:t>
      </w:r>
    </w:p>
    <w:p w14:paraId="444358F4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C</w:t>
      </w:r>
      <w:r w:rsidRPr="009901A7">
        <w:t>ontact the MassHealth Customer Service Center at (800) 841-2900</w:t>
      </w:r>
      <w:r>
        <w:t>, TDD/TTY: 711, or</w:t>
      </w:r>
    </w:p>
    <w:p w14:paraId="66B85909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E</w:t>
      </w:r>
      <w:r w:rsidRPr="009901A7">
        <w:t xml:space="preserve">mail your inquiry to </w:t>
      </w:r>
      <w:hyperlink r:id="rId17" w:history="1">
        <w:r w:rsidRPr="00F7106B">
          <w:rPr>
            <w:rStyle w:val="Hyperlink"/>
          </w:rPr>
          <w:t>provider@masshealthquestions.com</w:t>
        </w:r>
      </w:hyperlink>
      <w:r>
        <w:t>.</w:t>
      </w:r>
    </w:p>
    <w:p w14:paraId="48AE0510" w14:textId="7B2A337A" w:rsidR="004B70C6" w:rsidRDefault="004B70C6" w:rsidP="00603248">
      <w:pPr>
        <w:spacing w:before="5040"/>
      </w:pPr>
      <w:r>
        <w:drawing>
          <wp:inline distT="0" distB="0" distL="0" distR="0" wp14:anchorId="57050B68" wp14:editId="0AA4888F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6E71F6A5" wp14:editId="1C763257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="004B20FE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75921427" wp14:editId="001AF364">
            <wp:extent cx="219438" cy="219438"/>
            <wp:effectExtent l="0" t="0" r="9525" b="9525"/>
            <wp:docPr id="1407212517" name="Picture 1407212517" descr="YouTub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B1B7F">
          <w:rPr>
            <w:rStyle w:val="Hyperlink"/>
            <w:position w:val="10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4D0208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834A" w14:textId="77777777" w:rsidR="004D0208" w:rsidRDefault="004D0208" w:rsidP="00FF5AAD">
      <w:r>
        <w:separator/>
      </w:r>
    </w:p>
    <w:p w14:paraId="50CB7789" w14:textId="77777777" w:rsidR="004D0208" w:rsidRDefault="004D0208" w:rsidP="00FF5AAD"/>
    <w:p w14:paraId="28B5B1D1" w14:textId="77777777" w:rsidR="004D0208" w:rsidRDefault="004D0208" w:rsidP="00FF5AAD"/>
    <w:p w14:paraId="5D7359BE" w14:textId="77777777" w:rsidR="004D0208" w:rsidRDefault="004D0208" w:rsidP="00FF5AAD"/>
    <w:p w14:paraId="2D46BE6B" w14:textId="77777777" w:rsidR="004D0208" w:rsidRDefault="004D0208" w:rsidP="00FF5AAD"/>
  </w:endnote>
  <w:endnote w:type="continuationSeparator" w:id="0">
    <w:p w14:paraId="43EA037C" w14:textId="77777777" w:rsidR="004D0208" w:rsidRDefault="004D0208" w:rsidP="00FF5AAD">
      <w:r>
        <w:continuationSeparator/>
      </w:r>
    </w:p>
    <w:p w14:paraId="039477F4" w14:textId="77777777" w:rsidR="004D0208" w:rsidRDefault="004D0208" w:rsidP="00FF5AAD"/>
    <w:p w14:paraId="71CA7F30" w14:textId="77777777" w:rsidR="004D0208" w:rsidRDefault="004D0208" w:rsidP="00FF5AAD"/>
    <w:p w14:paraId="007E5372" w14:textId="77777777" w:rsidR="004D0208" w:rsidRDefault="004D0208" w:rsidP="00FF5AAD"/>
    <w:p w14:paraId="0953EB66" w14:textId="77777777" w:rsidR="004D0208" w:rsidRDefault="004D0208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EA6E" w14:textId="77777777" w:rsidR="004D0208" w:rsidRDefault="004D0208" w:rsidP="00FF5AAD">
      <w:r>
        <w:separator/>
      </w:r>
    </w:p>
    <w:p w14:paraId="42914C43" w14:textId="77777777" w:rsidR="004D0208" w:rsidRDefault="004D0208" w:rsidP="00FF5AAD"/>
    <w:p w14:paraId="5B279010" w14:textId="77777777" w:rsidR="004D0208" w:rsidRDefault="004D0208" w:rsidP="00FF5AAD"/>
    <w:p w14:paraId="17CE9AF8" w14:textId="77777777" w:rsidR="004D0208" w:rsidRDefault="004D0208" w:rsidP="00FF5AAD"/>
    <w:p w14:paraId="6C1BD7CF" w14:textId="77777777" w:rsidR="004D0208" w:rsidRDefault="004D0208" w:rsidP="00FF5AAD"/>
  </w:footnote>
  <w:footnote w:type="continuationSeparator" w:id="0">
    <w:p w14:paraId="5A18D07A" w14:textId="77777777" w:rsidR="004D0208" w:rsidRDefault="004D0208" w:rsidP="00FF5AAD">
      <w:r>
        <w:continuationSeparator/>
      </w:r>
    </w:p>
    <w:p w14:paraId="0502CFC3" w14:textId="77777777" w:rsidR="004D0208" w:rsidRDefault="004D0208" w:rsidP="00FF5AAD"/>
    <w:p w14:paraId="57E9247C" w14:textId="77777777" w:rsidR="004D0208" w:rsidRDefault="004D0208" w:rsidP="00FF5AAD"/>
    <w:p w14:paraId="26298F2D" w14:textId="77777777" w:rsidR="004D0208" w:rsidRDefault="004D0208" w:rsidP="00FF5AAD"/>
    <w:p w14:paraId="23667AEE" w14:textId="77777777" w:rsidR="004D0208" w:rsidRDefault="004D0208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791D7272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804D32">
      <w:t>114</w:t>
    </w:r>
  </w:p>
  <w:p w14:paraId="0A340FC6" w14:textId="3BA622CE" w:rsidR="003D0423" w:rsidRPr="008F7531" w:rsidRDefault="00C773B3" w:rsidP="005F2443">
    <w:pPr>
      <w:spacing w:after="0"/>
      <w:ind w:left="6480"/>
    </w:pPr>
    <w:r>
      <w:t>Ap</w:t>
    </w:r>
    <w:r w:rsidR="00F61144">
      <w:t>r</w:t>
    </w:r>
    <w:r>
      <w:t>il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030716621">
    <w:abstractNumId w:val="10"/>
  </w:num>
  <w:num w:numId="14" w16cid:durableId="3501850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0059"/>
    <w:rsid w:val="00113E7F"/>
    <w:rsid w:val="00117B83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E2C3D"/>
    <w:rsid w:val="001E6D9D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E3B6A"/>
    <w:rsid w:val="002E5188"/>
    <w:rsid w:val="002F7D2A"/>
    <w:rsid w:val="003065DA"/>
    <w:rsid w:val="00307D87"/>
    <w:rsid w:val="0032327C"/>
    <w:rsid w:val="0032351D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76449"/>
    <w:rsid w:val="004A5518"/>
    <w:rsid w:val="004A5AA4"/>
    <w:rsid w:val="004B20FE"/>
    <w:rsid w:val="004B70C6"/>
    <w:rsid w:val="004C1488"/>
    <w:rsid w:val="004D0208"/>
    <w:rsid w:val="004D4BC9"/>
    <w:rsid w:val="004D60BA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251C"/>
    <w:rsid w:val="005E6E73"/>
    <w:rsid w:val="005F2443"/>
    <w:rsid w:val="006015A8"/>
    <w:rsid w:val="00603248"/>
    <w:rsid w:val="006233DC"/>
    <w:rsid w:val="006353C7"/>
    <w:rsid w:val="006363AD"/>
    <w:rsid w:val="0064698F"/>
    <w:rsid w:val="0064797C"/>
    <w:rsid w:val="00654896"/>
    <w:rsid w:val="00676163"/>
    <w:rsid w:val="006927DB"/>
    <w:rsid w:val="006A58CB"/>
    <w:rsid w:val="006A691D"/>
    <w:rsid w:val="006C4661"/>
    <w:rsid w:val="006D1809"/>
    <w:rsid w:val="006D49AA"/>
    <w:rsid w:val="00700C89"/>
    <w:rsid w:val="00700F0E"/>
    <w:rsid w:val="00702352"/>
    <w:rsid w:val="00704DC2"/>
    <w:rsid w:val="0071108B"/>
    <w:rsid w:val="00731164"/>
    <w:rsid w:val="00733878"/>
    <w:rsid w:val="007432B1"/>
    <w:rsid w:val="00757D07"/>
    <w:rsid w:val="0076059D"/>
    <w:rsid w:val="007629E9"/>
    <w:rsid w:val="007756B5"/>
    <w:rsid w:val="00776856"/>
    <w:rsid w:val="007837EF"/>
    <w:rsid w:val="00794145"/>
    <w:rsid w:val="007C2918"/>
    <w:rsid w:val="007C3BAF"/>
    <w:rsid w:val="007C63E4"/>
    <w:rsid w:val="007D2272"/>
    <w:rsid w:val="007D35FC"/>
    <w:rsid w:val="007D38A4"/>
    <w:rsid w:val="007D470C"/>
    <w:rsid w:val="007F1182"/>
    <w:rsid w:val="007F1CCF"/>
    <w:rsid w:val="007F4A56"/>
    <w:rsid w:val="007F69B5"/>
    <w:rsid w:val="007F74B0"/>
    <w:rsid w:val="00800CE8"/>
    <w:rsid w:val="008031E5"/>
    <w:rsid w:val="00804D32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D2E07"/>
    <w:rsid w:val="008F0D56"/>
    <w:rsid w:val="008F1DC8"/>
    <w:rsid w:val="008F7531"/>
    <w:rsid w:val="00902810"/>
    <w:rsid w:val="00916124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A024A3"/>
    <w:rsid w:val="00A0380C"/>
    <w:rsid w:val="00A15EDB"/>
    <w:rsid w:val="00A27C93"/>
    <w:rsid w:val="00A32028"/>
    <w:rsid w:val="00A422EC"/>
    <w:rsid w:val="00A458CF"/>
    <w:rsid w:val="00A4669C"/>
    <w:rsid w:val="00A56D1A"/>
    <w:rsid w:val="00A570CF"/>
    <w:rsid w:val="00A63CB3"/>
    <w:rsid w:val="00A75E05"/>
    <w:rsid w:val="00A83698"/>
    <w:rsid w:val="00AA5B85"/>
    <w:rsid w:val="00AB155F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964AA"/>
    <w:rsid w:val="00B97DA1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47D48"/>
    <w:rsid w:val="00C63B05"/>
    <w:rsid w:val="00C773B3"/>
    <w:rsid w:val="00C84B58"/>
    <w:rsid w:val="00C9185E"/>
    <w:rsid w:val="00CA3B98"/>
    <w:rsid w:val="00CB3D77"/>
    <w:rsid w:val="00CE1946"/>
    <w:rsid w:val="00CF0AAB"/>
    <w:rsid w:val="00D0388D"/>
    <w:rsid w:val="00D11053"/>
    <w:rsid w:val="00D20897"/>
    <w:rsid w:val="00D2728B"/>
    <w:rsid w:val="00D33ED2"/>
    <w:rsid w:val="00D40840"/>
    <w:rsid w:val="00D54031"/>
    <w:rsid w:val="00D55314"/>
    <w:rsid w:val="00D757EC"/>
    <w:rsid w:val="00D76690"/>
    <w:rsid w:val="00D93D6D"/>
    <w:rsid w:val="00DA0783"/>
    <w:rsid w:val="00DD509A"/>
    <w:rsid w:val="00DD7B60"/>
    <w:rsid w:val="00DD7B9C"/>
    <w:rsid w:val="00DE7F5E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952B0"/>
    <w:rsid w:val="00EA2611"/>
    <w:rsid w:val="00EB1686"/>
    <w:rsid w:val="00EB2269"/>
    <w:rsid w:val="00EC4C96"/>
    <w:rsid w:val="00ED5E99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61144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paragraph">
    <w:name w:val="paragraph"/>
    <w:basedOn w:val="Normal"/>
    <w:rsid w:val="00C773B3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  <w:style w:type="character" w:customStyle="1" w:styleId="normaltextrun">
    <w:name w:val="normaltextrun"/>
    <w:basedOn w:val="DefaultParagraphFont"/>
    <w:rsid w:val="00C7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all-provider-bulletin-366-drugs-designated-for-exclusion-from-340b-coverage-0/download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all-provider-bulletins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2220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2488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Crystal, Malcolm (EHS)</cp:lastModifiedBy>
  <cp:revision>6</cp:revision>
  <cp:lastPrinted>2024-04-12T16:52:00Z</cp:lastPrinted>
  <dcterms:created xsi:type="dcterms:W3CDTF">2024-04-12T16:33:00Z</dcterms:created>
  <dcterms:modified xsi:type="dcterms:W3CDTF">2024-04-12T18:07:00Z</dcterms:modified>
</cp:coreProperties>
</file>