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5B1C" w14:textId="7A62B08A" w:rsidR="00D54031" w:rsidRPr="00D31697" w:rsidRDefault="00D54031" w:rsidP="00A83698">
      <w:pPr>
        <w:pStyle w:val="Heading1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BE1C70" wp14:editId="0955B14F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EB73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46A85A2B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4397F0B9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6FABF86" w14:textId="77777777" w:rsidR="00D54031" w:rsidRDefault="00D54031" w:rsidP="00D5403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E1C70" id="Group 5" o:spid="_x0000_s1026" style="position:absolute;margin-left:4.5pt;margin-top:22.5pt;width:388.7pt;height:66.6pt;z-index:251659264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E6FEB73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46A85A2B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4397F0B9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6FABF86" w14:textId="77777777" w:rsidR="00D54031" w:rsidRDefault="00D54031" w:rsidP="00D5403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Managed Care Entit</w:t>
      </w:r>
      <w:r w:rsidR="00F837DB">
        <w:t>y</w:t>
      </w:r>
      <w:r>
        <w:t xml:space="preserve"> </w:t>
      </w:r>
      <w:r w:rsidRPr="001C3001">
        <w:t xml:space="preserve">Bulletin </w:t>
      </w:r>
      <w:r w:rsidR="001C3001" w:rsidRPr="001C3001">
        <w:t>139</w:t>
      </w:r>
    </w:p>
    <w:p w14:paraId="0814A6EF" w14:textId="41713DD5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6C4661">
        <w:tab/>
      </w:r>
      <w:r w:rsidR="00C258D0" w:rsidRPr="005F4227">
        <w:t xml:space="preserve">September </w:t>
      </w:r>
      <w:r w:rsidR="00C258D0" w:rsidRPr="00F26604">
        <w:t>2025</w:t>
      </w:r>
    </w:p>
    <w:p w14:paraId="163C0B92" w14:textId="4986B271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E14E28" w:rsidRPr="00E14E28">
        <w:rPr>
          <w:rFonts w:eastAsia="Georgia" w:cs="Georgia"/>
        </w:rPr>
        <w:t>Accountable Care Partnership Plans, Primary Care Accountable Care Organizations</w:t>
      </w:r>
      <w:r w:rsidR="00E14E28">
        <w:rPr>
          <w:rFonts w:eastAsia="Georgia" w:cs="Georgia"/>
        </w:rPr>
        <w:t>,</w:t>
      </w:r>
      <w:r w:rsidR="00E14E28" w:rsidRPr="00E14E28">
        <w:rPr>
          <w:rFonts w:eastAsia="Georgia" w:cs="Georgia"/>
        </w:rPr>
        <w:t xml:space="preserve"> and Managed Care Organizations </w:t>
      </w:r>
      <w:r>
        <w:t>Participating in MassHealth</w:t>
      </w:r>
    </w:p>
    <w:p w14:paraId="18948E6C" w14:textId="1E92FC03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C015F0">
        <w:t xml:space="preserve">Undersecretary </w:t>
      </w:r>
      <w:r w:rsidRPr="00833E43">
        <w:t>for MassHealth [signature of Mike Levine]</w:t>
      </w:r>
    </w:p>
    <w:p w14:paraId="7AE0ED1A" w14:textId="64437942" w:rsidR="003A7E23" w:rsidRPr="00FF22B4" w:rsidRDefault="003A7E23" w:rsidP="00FF22B4">
      <w:pPr>
        <w:pStyle w:val="SubjectLine"/>
      </w:pPr>
      <w:r w:rsidRPr="00FF22B4">
        <w:t>RE:</w:t>
      </w:r>
      <w:r w:rsidRPr="00FF22B4">
        <w:tab/>
      </w:r>
      <w:r w:rsidR="00C258D0">
        <w:rPr>
          <w:rFonts w:cs="Arial"/>
        </w:rPr>
        <w:t>Coverage of COVID-19 Vaccines</w:t>
      </w:r>
    </w:p>
    <w:p w14:paraId="2BD72BB1" w14:textId="77777777" w:rsidR="00D54031" w:rsidRDefault="00D54031" w:rsidP="00A83698">
      <w:pPr>
        <w:pStyle w:val="Heading2"/>
      </w:pPr>
      <w:r>
        <w:t>Applicable Managed Care Entities and PACE Organizations</w:t>
      </w:r>
    </w:p>
    <w:p w14:paraId="55470AA6" w14:textId="259A6D45" w:rsidR="00A83698" w:rsidRDefault="00DF3D29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58D0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Accountable Care Partnership Plans (ACPPs)</w:t>
      </w:r>
    </w:p>
    <w:p w14:paraId="4F00704C" w14:textId="3A785460" w:rsidR="00877353" w:rsidRDefault="00DF3D29" w:rsidP="00877353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-19266442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58D0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877353">
        <w:rPr>
          <w:rFonts w:cs="Calibri"/>
          <w:color w:val="212121"/>
        </w:rPr>
        <w:t xml:space="preserve"> Primary Care Accountable Care Organizations (Primary Care ACOs)</w:t>
      </w:r>
    </w:p>
    <w:p w14:paraId="4A191AEF" w14:textId="67A1531A" w:rsidR="00A83698" w:rsidRDefault="00DF3D29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58D0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Managed Care Organizations (MCOs)</w:t>
      </w:r>
    </w:p>
    <w:p w14:paraId="30BBC133" w14:textId="77777777" w:rsidR="00A83698" w:rsidRDefault="00DF3D29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MassHealth’s behavioral health vendor</w:t>
      </w:r>
    </w:p>
    <w:p w14:paraId="6C9CFED8" w14:textId="77777777" w:rsidR="00A83698" w:rsidRDefault="00DF3D29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59806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One Care Plans</w:t>
      </w:r>
    </w:p>
    <w:p w14:paraId="6B77AA96" w14:textId="7A3A85C0" w:rsidR="00A83698" w:rsidRDefault="00DF3D29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60954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Senior Care </w:t>
      </w:r>
      <w:r w:rsidR="001E2C3D">
        <w:rPr>
          <w:rFonts w:cs="Calibri"/>
          <w:color w:val="212121"/>
        </w:rPr>
        <w:t>Options</w:t>
      </w:r>
      <w:r w:rsidR="00D54031">
        <w:rPr>
          <w:rFonts w:cs="Calibri"/>
          <w:color w:val="212121"/>
        </w:rPr>
        <w:t xml:space="preserve"> (SCO)</w:t>
      </w:r>
      <w:r w:rsidR="00476449">
        <w:rPr>
          <w:rFonts w:cs="Calibri"/>
          <w:color w:val="212121"/>
        </w:rPr>
        <w:t xml:space="preserve"> Plans</w:t>
      </w:r>
    </w:p>
    <w:p w14:paraId="5CAEB69A" w14:textId="68D82610" w:rsidR="00D54031" w:rsidRDefault="00DF3D29" w:rsidP="00A83698">
      <w:pPr>
        <w:shd w:val="clear" w:color="auto" w:fill="FFFFFF"/>
        <w:spacing w:after="0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Program of All-inclusive Care for the Elderly (PACE) Organizations</w:t>
      </w:r>
    </w:p>
    <w:p w14:paraId="796E49E0" w14:textId="77777777" w:rsidR="00A83698" w:rsidRPr="00A27C93" w:rsidRDefault="00A83698" w:rsidP="00A83698">
      <w:pPr>
        <w:shd w:val="clear" w:color="auto" w:fill="FFFFFF"/>
        <w:spacing w:after="0" w:line="240" w:lineRule="auto"/>
        <w:rPr>
          <w:rFonts w:ascii="Calibri" w:hAnsi="Calibri" w:cs="Calibri"/>
          <w:color w:val="212121"/>
        </w:rPr>
      </w:pPr>
    </w:p>
    <w:p w14:paraId="645636F3" w14:textId="77777777" w:rsidR="00D54031" w:rsidRDefault="00D54031" w:rsidP="00403685">
      <w:pPr>
        <w:pStyle w:val="BodyText"/>
        <w:sectPr w:rsidR="00D54031" w:rsidSect="004D0208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A0A9770" w14:textId="1A62C8E4" w:rsidR="00A27C93" w:rsidRPr="00654896" w:rsidRDefault="00C258D0" w:rsidP="00A83698">
      <w:pPr>
        <w:pStyle w:val="Heading2"/>
      </w:pPr>
      <w:r>
        <w:t>Overview</w:t>
      </w:r>
    </w:p>
    <w:p w14:paraId="77F5F370" w14:textId="16EA78C5" w:rsidR="00C258D0" w:rsidRDefault="00C258D0" w:rsidP="00C258D0">
      <w:pPr>
        <w:pStyle w:val="BodyText"/>
      </w:pPr>
      <w:r>
        <w:t>The Massachusetts Department of Public Health (DPH) has recently issued a standing order allowing all qualified pharmacy personnel at Massachusetts pharmacies to dispense and administer COVID-19 vaccines to all eligible persons</w:t>
      </w:r>
      <w:r w:rsidR="00410235">
        <w:t xml:space="preserve"> in Massachusetts</w:t>
      </w:r>
      <w:r>
        <w:t>.</w:t>
      </w:r>
    </w:p>
    <w:p w14:paraId="7BBC2137" w14:textId="30283494" w:rsidR="00C258D0" w:rsidRDefault="00C258D0" w:rsidP="00C258D0">
      <w:pPr>
        <w:pStyle w:val="BodyText"/>
      </w:pPr>
      <w:r>
        <w:t>MassHealth will continue to cover all COVID-19 vaccinations, as well as all other medically necessary vaccinations recommended by DPH at no cost to members.</w:t>
      </w:r>
    </w:p>
    <w:p w14:paraId="50526087" w14:textId="77777777" w:rsidR="00C258D0" w:rsidRDefault="00C258D0" w:rsidP="00C258D0">
      <w:pPr>
        <w:pStyle w:val="Heading2"/>
      </w:pPr>
      <w:r w:rsidRPr="7A058A27">
        <w:t xml:space="preserve">ACPP and MCO Coverage of COVID-19 Vaccines </w:t>
      </w:r>
    </w:p>
    <w:p w14:paraId="034E0C0A" w14:textId="48CEFB67" w:rsidR="00C258D0" w:rsidRDefault="00F7515E" w:rsidP="00C258D0">
      <w:pPr>
        <w:rPr>
          <w:rFonts w:cs="Arial"/>
        </w:rPr>
      </w:pPr>
      <w:r>
        <w:rPr>
          <w:rFonts w:cs="Arial"/>
        </w:rPr>
        <w:t>Under</w:t>
      </w:r>
      <w:r w:rsidR="00C258D0" w:rsidRPr="7A058A27">
        <w:rPr>
          <w:rFonts w:cs="Arial"/>
        </w:rPr>
        <w:t xml:space="preserve"> Section 2.22 and Appendix C of the Accountable Care Partnership Plan (ACPP) and Managed Care Organization (MCO) Contracts, ACPP</w:t>
      </w:r>
      <w:r w:rsidR="00950A5A">
        <w:rPr>
          <w:rFonts w:cs="Arial"/>
        </w:rPr>
        <w:t>s</w:t>
      </w:r>
      <w:r w:rsidR="00C258D0" w:rsidRPr="7A058A27">
        <w:rPr>
          <w:rFonts w:cs="Arial"/>
        </w:rPr>
        <w:t xml:space="preserve"> and MCOs </w:t>
      </w:r>
      <w:r>
        <w:rPr>
          <w:rFonts w:cs="Arial"/>
        </w:rPr>
        <w:t xml:space="preserve">will </w:t>
      </w:r>
      <w:r w:rsidR="00C258D0" w:rsidRPr="7A058A27">
        <w:rPr>
          <w:rFonts w:cs="Arial"/>
        </w:rPr>
        <w:t xml:space="preserve">continue covering COVID-19 vaccinations consistent with MassHealth’s fee-for-service program. ACPPs and MCOs </w:t>
      </w:r>
      <w:r>
        <w:rPr>
          <w:rFonts w:cs="Arial"/>
        </w:rPr>
        <w:t>will also</w:t>
      </w:r>
      <w:r w:rsidR="00C258D0" w:rsidRPr="7A058A27">
        <w:rPr>
          <w:rFonts w:cs="Arial"/>
        </w:rPr>
        <w:t xml:space="preserve"> continue to update their respective pharmacy processing systems to allow for billing of the 2025-2026 COVID-19 vaccines. </w:t>
      </w:r>
    </w:p>
    <w:p w14:paraId="6CF30D8B" w14:textId="77777777" w:rsidR="005F4227" w:rsidRDefault="00C258D0" w:rsidP="005F4227">
      <w:pPr>
        <w:rPr>
          <w:rFonts w:eastAsiaTheme="minorEastAsia"/>
        </w:rPr>
      </w:pPr>
      <w:r w:rsidRPr="00C258D0">
        <w:rPr>
          <w:rFonts w:eastAsiaTheme="minorEastAsia"/>
        </w:rPr>
        <w:t>Pharmacies experiencing any issues billing</w:t>
      </w:r>
      <w:r w:rsidR="00F26604">
        <w:rPr>
          <w:rFonts w:eastAsiaTheme="minorEastAsia"/>
        </w:rPr>
        <w:t xml:space="preserve"> for</w:t>
      </w:r>
      <w:r w:rsidRPr="00C258D0">
        <w:rPr>
          <w:rFonts w:eastAsiaTheme="minorEastAsia"/>
        </w:rPr>
        <w:t xml:space="preserve"> the 2025-2026 COVID-19 vaccines should contact the appropriate ACPP or MCO pharmacy help desk. Appropriate pharmacy help desk numbers can be found in </w:t>
      </w:r>
      <w:hyperlink r:id="rId13">
        <w:r w:rsidR="00F26604">
          <w:rPr>
            <w:rStyle w:val="Hyperlink"/>
            <w:rFonts w:eastAsiaTheme="minorEastAsia" w:cs="Arial"/>
            <w:b/>
            <w:bCs/>
          </w:rPr>
          <w:t>Appendix A of Pharmacy Facts 236 (December 2024)</w:t>
        </w:r>
      </w:hyperlink>
      <w:r w:rsidRPr="00C258D0">
        <w:rPr>
          <w:rFonts w:eastAsiaTheme="minorEastAsia"/>
        </w:rPr>
        <w:t>.</w:t>
      </w:r>
    </w:p>
    <w:p w14:paraId="7798FCF5" w14:textId="50BC9027" w:rsidR="00800CE8" w:rsidRDefault="006A691D" w:rsidP="005F4227">
      <w:r>
        <w:br w:type="page"/>
      </w:r>
    </w:p>
    <w:p w14:paraId="0B51112D" w14:textId="77777777" w:rsidR="00403685" w:rsidRPr="0067356F" w:rsidRDefault="00403685" w:rsidP="00A83698">
      <w:pPr>
        <w:pStyle w:val="Heading2"/>
      </w:pPr>
      <w:r w:rsidRPr="0067356F">
        <w:lastRenderedPageBreak/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4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5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08F3A225" w14:textId="77777777" w:rsidR="005E77C1" w:rsidRPr="00D64FF9" w:rsidRDefault="005E77C1" w:rsidP="005E77C1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05A019BF" w14:textId="77777777" w:rsidR="005E77C1" w:rsidRPr="004A612B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</w:p>
    <w:p w14:paraId="6A085F9E" w14:textId="60A1D54A" w:rsidR="005E77C1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6" w:history="1">
        <w:r w:rsidRPr="004A612B">
          <w:rPr>
            <w:rStyle w:val="Hyperlink"/>
          </w:rPr>
          <w:t>provider@masshealthquestions.com</w:t>
        </w:r>
      </w:hyperlink>
      <w:r w:rsidRPr="004A612B">
        <w:rPr>
          <w:rFonts w:cs="Arial"/>
        </w:rPr>
        <w:t xml:space="preserve"> </w:t>
      </w:r>
    </w:p>
    <w:p w14:paraId="48DEE5A0" w14:textId="77777777" w:rsidR="005E77C1" w:rsidRDefault="005E77C1" w:rsidP="005E77C1">
      <w:pPr>
        <w:spacing w:after="0" w:line="240" w:lineRule="auto"/>
        <w:rPr>
          <w:rFonts w:cs="Arial"/>
        </w:rPr>
      </w:pPr>
    </w:p>
    <w:p w14:paraId="466FB675" w14:textId="77777777" w:rsidR="005E77C1" w:rsidRPr="005E77C1" w:rsidRDefault="005E77C1" w:rsidP="005E77C1">
      <w:pPr>
        <w:spacing w:after="0" w:line="240" w:lineRule="auto"/>
        <w:rPr>
          <w:rFonts w:cs="Arial"/>
        </w:rPr>
      </w:pPr>
    </w:p>
    <w:p w14:paraId="0BDB86FD" w14:textId="77777777" w:rsidR="005E77C1" w:rsidRPr="005E77C1" w:rsidRDefault="005E77C1" w:rsidP="000207F2">
      <w:pPr>
        <w:spacing w:before="408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7FD653ED" wp14:editId="5C5E97E4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8" w:history="1">
        <w:r w:rsidRPr="005E77C1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33F5FC24" wp14:editId="7ED6C3A5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5E77C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101C9797" wp14:editId="33F03F1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5E77C1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22B04665" wp14:editId="5F8954A6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5E77C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50C6525C" w14:textId="77777777" w:rsidR="004E4BEA" w:rsidRDefault="004E4BEA" w:rsidP="000207F2"/>
    <w:sectPr w:rsidR="004E4BEA" w:rsidSect="004D0208">
      <w:headerReference w:type="default" r:id="rId25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834A" w14:textId="77777777" w:rsidR="004D0208" w:rsidRDefault="004D0208" w:rsidP="00FF5AAD">
      <w:r>
        <w:separator/>
      </w:r>
    </w:p>
    <w:p w14:paraId="50CB7789" w14:textId="77777777" w:rsidR="004D0208" w:rsidRDefault="004D0208" w:rsidP="00FF5AAD"/>
    <w:p w14:paraId="28B5B1D1" w14:textId="77777777" w:rsidR="004D0208" w:rsidRDefault="004D0208" w:rsidP="00FF5AAD"/>
    <w:p w14:paraId="5D7359BE" w14:textId="77777777" w:rsidR="004D0208" w:rsidRDefault="004D0208" w:rsidP="00FF5AAD"/>
    <w:p w14:paraId="2D46BE6B" w14:textId="77777777" w:rsidR="004D0208" w:rsidRDefault="004D0208" w:rsidP="00FF5AAD"/>
  </w:endnote>
  <w:endnote w:type="continuationSeparator" w:id="0">
    <w:p w14:paraId="43EA037C" w14:textId="77777777" w:rsidR="004D0208" w:rsidRDefault="004D0208" w:rsidP="00FF5AAD">
      <w:r>
        <w:continuationSeparator/>
      </w:r>
    </w:p>
    <w:p w14:paraId="039477F4" w14:textId="77777777" w:rsidR="004D0208" w:rsidRDefault="004D0208" w:rsidP="00FF5AAD"/>
    <w:p w14:paraId="71CA7F30" w14:textId="77777777" w:rsidR="004D0208" w:rsidRDefault="004D0208" w:rsidP="00FF5AAD"/>
    <w:p w14:paraId="007E5372" w14:textId="77777777" w:rsidR="004D0208" w:rsidRDefault="004D0208" w:rsidP="00FF5AAD"/>
    <w:p w14:paraId="0953EB66" w14:textId="77777777" w:rsidR="004D0208" w:rsidRDefault="004D0208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795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08D820" w14:textId="42D018FE" w:rsidR="007432B1" w:rsidRDefault="007432B1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EA6E" w14:textId="77777777" w:rsidR="004D0208" w:rsidRDefault="004D0208" w:rsidP="00FF5AAD">
      <w:r>
        <w:separator/>
      </w:r>
    </w:p>
    <w:p w14:paraId="42914C43" w14:textId="77777777" w:rsidR="004D0208" w:rsidRDefault="004D0208" w:rsidP="00FF5AAD"/>
    <w:p w14:paraId="5B279010" w14:textId="77777777" w:rsidR="004D0208" w:rsidRDefault="004D0208" w:rsidP="00FF5AAD"/>
    <w:p w14:paraId="17CE9AF8" w14:textId="77777777" w:rsidR="004D0208" w:rsidRDefault="004D0208" w:rsidP="00FF5AAD"/>
    <w:p w14:paraId="6C1BD7CF" w14:textId="77777777" w:rsidR="004D0208" w:rsidRDefault="004D0208" w:rsidP="00FF5AAD"/>
  </w:footnote>
  <w:footnote w:type="continuationSeparator" w:id="0">
    <w:p w14:paraId="5A18D07A" w14:textId="77777777" w:rsidR="004D0208" w:rsidRDefault="004D0208" w:rsidP="00FF5AAD">
      <w:r>
        <w:continuationSeparator/>
      </w:r>
    </w:p>
    <w:p w14:paraId="0502CFC3" w14:textId="77777777" w:rsidR="004D0208" w:rsidRDefault="004D0208" w:rsidP="00FF5AAD"/>
    <w:p w14:paraId="57E9247C" w14:textId="77777777" w:rsidR="004D0208" w:rsidRDefault="004D0208" w:rsidP="00FF5AAD"/>
    <w:p w14:paraId="26298F2D" w14:textId="77777777" w:rsidR="004D0208" w:rsidRDefault="004D0208" w:rsidP="00FF5AAD"/>
    <w:p w14:paraId="23667AEE" w14:textId="77777777" w:rsidR="004D0208" w:rsidRDefault="004D0208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1B64F831" w:rsidR="003D0423" w:rsidRDefault="00A27C93" w:rsidP="005F2443">
    <w:pPr>
      <w:spacing w:after="0"/>
      <w:ind w:left="6480"/>
    </w:pPr>
    <w:r>
      <w:t>MCE</w:t>
    </w:r>
    <w:r w:rsidR="00F837DB">
      <w:t xml:space="preserve"> </w:t>
    </w:r>
    <w:r w:rsidR="00F837DB" w:rsidRPr="00DF3D29">
      <w:t xml:space="preserve">Bulletin </w:t>
    </w:r>
    <w:r w:rsidR="00DF3D29" w:rsidRPr="00DF3D29">
      <w:t>139</w:t>
    </w:r>
  </w:p>
  <w:p w14:paraId="0A340FC6" w14:textId="34905D93" w:rsidR="003D0423" w:rsidRPr="005F4227" w:rsidRDefault="000207F2" w:rsidP="005F2443">
    <w:pPr>
      <w:spacing w:after="0"/>
      <w:ind w:left="6480"/>
    </w:pPr>
    <w:r w:rsidRPr="005F4227">
      <w:t>September 2025</w:t>
    </w:r>
  </w:p>
  <w:p w14:paraId="2256F4AA" w14:textId="77777777" w:rsidR="00470C87" w:rsidRPr="008F7531" w:rsidRDefault="00470C87" w:rsidP="005F2443">
    <w:pPr>
      <w:spacing w:after="0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D6A1B"/>
    <w:multiLevelType w:val="hybridMultilevel"/>
    <w:tmpl w:val="0366CCA2"/>
    <w:lvl w:ilvl="0" w:tplc="1BC0E2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030716621">
    <w:abstractNumId w:val="10"/>
  </w:num>
  <w:num w:numId="14" w16cid:durableId="350185082">
    <w:abstractNumId w:val="10"/>
  </w:num>
  <w:num w:numId="15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07F2"/>
    <w:rsid w:val="0002237D"/>
    <w:rsid w:val="0002638F"/>
    <w:rsid w:val="00032BB1"/>
    <w:rsid w:val="00032C02"/>
    <w:rsid w:val="00035A37"/>
    <w:rsid w:val="00041220"/>
    <w:rsid w:val="00056E4C"/>
    <w:rsid w:val="000706EF"/>
    <w:rsid w:val="00080FFB"/>
    <w:rsid w:val="00086041"/>
    <w:rsid w:val="000943BC"/>
    <w:rsid w:val="00095863"/>
    <w:rsid w:val="000A2664"/>
    <w:rsid w:val="000B480D"/>
    <w:rsid w:val="000D3F48"/>
    <w:rsid w:val="000D5B34"/>
    <w:rsid w:val="000D71AE"/>
    <w:rsid w:val="000E324A"/>
    <w:rsid w:val="000E3E10"/>
    <w:rsid w:val="000F173A"/>
    <w:rsid w:val="000F579B"/>
    <w:rsid w:val="00113E7F"/>
    <w:rsid w:val="00117B83"/>
    <w:rsid w:val="00130054"/>
    <w:rsid w:val="00132412"/>
    <w:rsid w:val="0014797D"/>
    <w:rsid w:val="00153E24"/>
    <w:rsid w:val="001655EC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C1140"/>
    <w:rsid w:val="001C3001"/>
    <w:rsid w:val="001C784A"/>
    <w:rsid w:val="001D5FD0"/>
    <w:rsid w:val="001E0603"/>
    <w:rsid w:val="001E2C3D"/>
    <w:rsid w:val="001E6D9D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C12F8"/>
    <w:rsid w:val="002C40EA"/>
    <w:rsid w:val="002E3B6A"/>
    <w:rsid w:val="002E5188"/>
    <w:rsid w:val="002F7D2A"/>
    <w:rsid w:val="003065DA"/>
    <w:rsid w:val="0032327C"/>
    <w:rsid w:val="0032351D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A7E23"/>
    <w:rsid w:val="003C0130"/>
    <w:rsid w:val="003D0423"/>
    <w:rsid w:val="003F221A"/>
    <w:rsid w:val="003F4AF4"/>
    <w:rsid w:val="004013A8"/>
    <w:rsid w:val="004013AA"/>
    <w:rsid w:val="00403685"/>
    <w:rsid w:val="0041023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70C51"/>
    <w:rsid w:val="00470C87"/>
    <w:rsid w:val="0047107E"/>
    <w:rsid w:val="00476449"/>
    <w:rsid w:val="004A5518"/>
    <w:rsid w:val="004A5AA4"/>
    <w:rsid w:val="004B20FE"/>
    <w:rsid w:val="004B70C6"/>
    <w:rsid w:val="004C1488"/>
    <w:rsid w:val="004D0208"/>
    <w:rsid w:val="004D3682"/>
    <w:rsid w:val="004D4BC9"/>
    <w:rsid w:val="004D60BA"/>
    <w:rsid w:val="004E4BEA"/>
    <w:rsid w:val="004F64E7"/>
    <w:rsid w:val="00511043"/>
    <w:rsid w:val="005237ED"/>
    <w:rsid w:val="00526EAB"/>
    <w:rsid w:val="0052774B"/>
    <w:rsid w:val="00542C18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251C"/>
    <w:rsid w:val="005E6E73"/>
    <w:rsid w:val="005E77C1"/>
    <w:rsid w:val="005F2443"/>
    <w:rsid w:val="005F4227"/>
    <w:rsid w:val="006015A8"/>
    <w:rsid w:val="006016D7"/>
    <w:rsid w:val="006041CC"/>
    <w:rsid w:val="006233DC"/>
    <w:rsid w:val="00634C90"/>
    <w:rsid w:val="006353C7"/>
    <w:rsid w:val="006363AD"/>
    <w:rsid w:val="0064698F"/>
    <w:rsid w:val="0064797C"/>
    <w:rsid w:val="00654896"/>
    <w:rsid w:val="00676163"/>
    <w:rsid w:val="0068195E"/>
    <w:rsid w:val="006927DB"/>
    <w:rsid w:val="006A58CB"/>
    <w:rsid w:val="006A691D"/>
    <w:rsid w:val="006C4661"/>
    <w:rsid w:val="006D1809"/>
    <w:rsid w:val="006D49AA"/>
    <w:rsid w:val="00700C89"/>
    <w:rsid w:val="00700F0E"/>
    <w:rsid w:val="00702352"/>
    <w:rsid w:val="00704DC2"/>
    <w:rsid w:val="0071108B"/>
    <w:rsid w:val="00731164"/>
    <w:rsid w:val="00733878"/>
    <w:rsid w:val="007432B1"/>
    <w:rsid w:val="00757D07"/>
    <w:rsid w:val="0076059D"/>
    <w:rsid w:val="007629E9"/>
    <w:rsid w:val="00773972"/>
    <w:rsid w:val="007756B5"/>
    <w:rsid w:val="00776856"/>
    <w:rsid w:val="007834C1"/>
    <w:rsid w:val="007837EF"/>
    <w:rsid w:val="007900DC"/>
    <w:rsid w:val="007B1374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05C4A"/>
    <w:rsid w:val="00811DAF"/>
    <w:rsid w:val="008151A9"/>
    <w:rsid w:val="0082380C"/>
    <w:rsid w:val="00824152"/>
    <w:rsid w:val="0082579E"/>
    <w:rsid w:val="0082594F"/>
    <w:rsid w:val="008268F2"/>
    <w:rsid w:val="00832EAC"/>
    <w:rsid w:val="00845493"/>
    <w:rsid w:val="00856980"/>
    <w:rsid w:val="008708FF"/>
    <w:rsid w:val="00877353"/>
    <w:rsid w:val="00893B9C"/>
    <w:rsid w:val="00894FF0"/>
    <w:rsid w:val="008A3156"/>
    <w:rsid w:val="008A3B9D"/>
    <w:rsid w:val="008A41EA"/>
    <w:rsid w:val="008A6A30"/>
    <w:rsid w:val="008B293F"/>
    <w:rsid w:val="008D2E07"/>
    <w:rsid w:val="008F0D56"/>
    <w:rsid w:val="008F1DC8"/>
    <w:rsid w:val="008F7531"/>
    <w:rsid w:val="00902810"/>
    <w:rsid w:val="00915BF5"/>
    <w:rsid w:val="00916124"/>
    <w:rsid w:val="0092461C"/>
    <w:rsid w:val="00930D16"/>
    <w:rsid w:val="0093651D"/>
    <w:rsid w:val="00943F98"/>
    <w:rsid w:val="00950A5A"/>
    <w:rsid w:val="00965D5A"/>
    <w:rsid w:val="00977415"/>
    <w:rsid w:val="00981FE9"/>
    <w:rsid w:val="009841A9"/>
    <w:rsid w:val="00992105"/>
    <w:rsid w:val="009A0E9B"/>
    <w:rsid w:val="009A3F81"/>
    <w:rsid w:val="009A5A66"/>
    <w:rsid w:val="009B4513"/>
    <w:rsid w:val="009D15FA"/>
    <w:rsid w:val="009D59BC"/>
    <w:rsid w:val="009F2D1F"/>
    <w:rsid w:val="00A024A3"/>
    <w:rsid w:val="00A0380C"/>
    <w:rsid w:val="00A13213"/>
    <w:rsid w:val="00A15EDB"/>
    <w:rsid w:val="00A27C93"/>
    <w:rsid w:val="00A32028"/>
    <w:rsid w:val="00A422EC"/>
    <w:rsid w:val="00A458CF"/>
    <w:rsid w:val="00A4669C"/>
    <w:rsid w:val="00A549B7"/>
    <w:rsid w:val="00A56D1A"/>
    <w:rsid w:val="00A570CF"/>
    <w:rsid w:val="00A63CB3"/>
    <w:rsid w:val="00A75E05"/>
    <w:rsid w:val="00A83698"/>
    <w:rsid w:val="00A84E7E"/>
    <w:rsid w:val="00A91EEE"/>
    <w:rsid w:val="00AA2EE7"/>
    <w:rsid w:val="00AA437A"/>
    <w:rsid w:val="00AA5B85"/>
    <w:rsid w:val="00AB155F"/>
    <w:rsid w:val="00AD2EF9"/>
    <w:rsid w:val="00AD35E6"/>
    <w:rsid w:val="00AD4B0C"/>
    <w:rsid w:val="00AD5F44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37756"/>
    <w:rsid w:val="00B4268A"/>
    <w:rsid w:val="00B448E4"/>
    <w:rsid w:val="00B44F42"/>
    <w:rsid w:val="00B51510"/>
    <w:rsid w:val="00B60798"/>
    <w:rsid w:val="00B62557"/>
    <w:rsid w:val="00B964AA"/>
    <w:rsid w:val="00B97DA1"/>
    <w:rsid w:val="00BA6917"/>
    <w:rsid w:val="00BC376D"/>
    <w:rsid w:val="00BC6398"/>
    <w:rsid w:val="00BD0F64"/>
    <w:rsid w:val="00BD2F4A"/>
    <w:rsid w:val="00BE49D9"/>
    <w:rsid w:val="00C015F0"/>
    <w:rsid w:val="00C046E9"/>
    <w:rsid w:val="00C05181"/>
    <w:rsid w:val="00C100CF"/>
    <w:rsid w:val="00C12AD1"/>
    <w:rsid w:val="00C14E02"/>
    <w:rsid w:val="00C16CEA"/>
    <w:rsid w:val="00C258D0"/>
    <w:rsid w:val="00C34A04"/>
    <w:rsid w:val="00C63B05"/>
    <w:rsid w:val="00C83D25"/>
    <w:rsid w:val="00C84B58"/>
    <w:rsid w:val="00C9185E"/>
    <w:rsid w:val="00CA3B98"/>
    <w:rsid w:val="00CB3D77"/>
    <w:rsid w:val="00CE1946"/>
    <w:rsid w:val="00CF0AAB"/>
    <w:rsid w:val="00D0388D"/>
    <w:rsid w:val="00D20897"/>
    <w:rsid w:val="00D2728B"/>
    <w:rsid w:val="00D33ED2"/>
    <w:rsid w:val="00D40840"/>
    <w:rsid w:val="00D54031"/>
    <w:rsid w:val="00D55314"/>
    <w:rsid w:val="00D757EC"/>
    <w:rsid w:val="00D76690"/>
    <w:rsid w:val="00D93D6D"/>
    <w:rsid w:val="00DA0783"/>
    <w:rsid w:val="00DD509A"/>
    <w:rsid w:val="00DD7B60"/>
    <w:rsid w:val="00DD7B9C"/>
    <w:rsid w:val="00DF15B5"/>
    <w:rsid w:val="00DF2BB6"/>
    <w:rsid w:val="00DF3D29"/>
    <w:rsid w:val="00DF5421"/>
    <w:rsid w:val="00DF5A51"/>
    <w:rsid w:val="00E14E28"/>
    <w:rsid w:val="00E25774"/>
    <w:rsid w:val="00E26210"/>
    <w:rsid w:val="00E4227E"/>
    <w:rsid w:val="00E46EB1"/>
    <w:rsid w:val="00E47F05"/>
    <w:rsid w:val="00E61907"/>
    <w:rsid w:val="00E70EF5"/>
    <w:rsid w:val="00E72EE6"/>
    <w:rsid w:val="00E952B0"/>
    <w:rsid w:val="00EA2611"/>
    <w:rsid w:val="00EB1686"/>
    <w:rsid w:val="00EB2269"/>
    <w:rsid w:val="00EC4C96"/>
    <w:rsid w:val="00ED561D"/>
    <w:rsid w:val="00ED5E99"/>
    <w:rsid w:val="00ED74C3"/>
    <w:rsid w:val="00EF0846"/>
    <w:rsid w:val="00EF202B"/>
    <w:rsid w:val="00F00371"/>
    <w:rsid w:val="00F12CB8"/>
    <w:rsid w:val="00F1656D"/>
    <w:rsid w:val="00F25059"/>
    <w:rsid w:val="00F26604"/>
    <w:rsid w:val="00F32E6F"/>
    <w:rsid w:val="00F3494C"/>
    <w:rsid w:val="00F35D39"/>
    <w:rsid w:val="00F403B2"/>
    <w:rsid w:val="00F42995"/>
    <w:rsid w:val="00F5166D"/>
    <w:rsid w:val="00F5746D"/>
    <w:rsid w:val="00F7515E"/>
    <w:rsid w:val="00F823BA"/>
    <w:rsid w:val="00F82EA6"/>
    <w:rsid w:val="00F837DB"/>
    <w:rsid w:val="00F902FE"/>
    <w:rsid w:val="00F95ED9"/>
    <w:rsid w:val="00FA39BC"/>
    <w:rsid w:val="00FA67C1"/>
    <w:rsid w:val="00FC1193"/>
    <w:rsid w:val="00FE5846"/>
    <w:rsid w:val="00FF22B4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9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4DC2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797C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97C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8369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704DC2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4797C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64797C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91D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FF22B4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FF22B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F2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lists/masshealth-pharmacy-facts-2016-current" TargetMode="External"/><Relationship Id="rId18" Type="http://schemas.openxmlformats.org/officeDocument/2006/relationships/hyperlink" Target="https://www.facebook.com/MassHealth1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ovider@masshealthquestions.com" TargetMode="External"/><Relationship Id="rId20" Type="http://schemas.openxmlformats.org/officeDocument/2006/relationships/hyperlink" Target="https://www.linkedin.com/company/mass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youtube.com/channel/UC1QQ61nTN7LNKkhjrjnYOU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provider-bulletins-and-transmittal-letters" TargetMode="External"/><Relationship Id="rId23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://www.mass.gov/masshealth-provider-bulletins" TargetMode="External"/><Relationship Id="rId22" Type="http://schemas.openxmlformats.org/officeDocument/2006/relationships/hyperlink" Target="https://www.twitter.com/MassHealt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2716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Schooling, Kathryn H (EHS)</cp:lastModifiedBy>
  <cp:revision>2</cp:revision>
  <cp:lastPrinted>2023-04-06T14:06:00Z</cp:lastPrinted>
  <dcterms:created xsi:type="dcterms:W3CDTF">2025-09-29T14:34:00Z</dcterms:created>
  <dcterms:modified xsi:type="dcterms:W3CDTF">2025-09-29T14:34:00Z</dcterms:modified>
</cp:coreProperties>
</file>