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1DED" w14:textId="77777777"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7D312394" wp14:editId="612ECFFC">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14:paraId="0DFDE8BD" w14:textId="77777777"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14:paraId="60D653C1" w14:textId="77777777" w:rsidR="0069586B" w:rsidRDefault="0069586B" w:rsidP="0010460D">
      <w:pPr>
        <w:pStyle w:val="Heading2"/>
        <w:framePr w:h="1061" w:hRule="exact" w:hSpace="180" w:wrap="around" w:vAnchor="text" w:hAnchor="page" w:x="691" w:y="-374"/>
        <w:ind w:left="2160"/>
        <w:suppressOverlap/>
      </w:pPr>
      <w:r>
        <w:t>Office of Medicaid</w:t>
      </w:r>
    </w:p>
    <w:p w14:paraId="1957FCB1" w14:textId="77777777"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14:paraId="5F85C327" w14:textId="77777777" w:rsidR="0069586B" w:rsidRPr="002E2B25" w:rsidRDefault="0069586B" w:rsidP="00ED7F53">
      <w:pPr>
        <w:tabs>
          <w:tab w:val="left" w:pos="5040"/>
        </w:tabs>
        <w:suppressAutoHyphens/>
        <w:rPr>
          <w:rFonts w:ascii="Georgia" w:hAnsi="Georgia" w:cs="Arial"/>
          <w:b/>
          <w:color w:val="1F497D"/>
        </w:rPr>
      </w:pPr>
    </w:p>
    <w:p w14:paraId="299C997E" w14:textId="77777777" w:rsidR="0069586B" w:rsidRPr="002E2B25" w:rsidRDefault="0069586B" w:rsidP="00ED7F53">
      <w:pPr>
        <w:tabs>
          <w:tab w:val="left" w:pos="5040"/>
        </w:tabs>
        <w:suppressAutoHyphens/>
        <w:rPr>
          <w:rFonts w:ascii="Georgia" w:hAnsi="Georgia" w:cs="Arial"/>
          <w:b/>
          <w:color w:val="1F497D"/>
        </w:rPr>
      </w:pPr>
    </w:p>
    <w:p w14:paraId="77B946F2" w14:textId="77777777" w:rsidR="00D65B5E" w:rsidRPr="00992234" w:rsidRDefault="00D65B5E" w:rsidP="00992234">
      <w:pPr>
        <w:pStyle w:val="Heading1"/>
        <w:ind w:left="5040" w:right="0" w:firstLine="0"/>
      </w:pPr>
      <w:r w:rsidRPr="00C66371">
        <w:t>MassHealth</w:t>
      </w:r>
    </w:p>
    <w:p w14:paraId="19E39965" w14:textId="5A3F6987" w:rsidR="00D65B5E" w:rsidRPr="00992234" w:rsidRDefault="00FF2E1B" w:rsidP="00992234">
      <w:pPr>
        <w:pStyle w:val="Heading1"/>
        <w:ind w:left="5040" w:right="0" w:firstLine="0"/>
      </w:pPr>
      <w:r>
        <w:t xml:space="preserve">Managed Care Entity </w:t>
      </w:r>
      <w:r w:rsidR="00D65B5E" w:rsidRPr="00C66371">
        <w:t xml:space="preserve">Bulletin </w:t>
      </w:r>
      <w:r w:rsidR="007461D9">
        <w:t>28</w:t>
      </w:r>
    </w:p>
    <w:p w14:paraId="4B806553" w14:textId="1F4AF4E1" w:rsidR="00D65B5E" w:rsidRPr="001B792F" w:rsidRDefault="00972F69" w:rsidP="00992234">
      <w:pPr>
        <w:pStyle w:val="Heading1"/>
        <w:ind w:left="5040" w:right="0" w:firstLine="0"/>
      </w:pPr>
      <w:r>
        <w:t>May</w:t>
      </w:r>
      <w:r w:rsidR="00CD6992">
        <w:t xml:space="preserve"> 2020</w:t>
      </w:r>
    </w:p>
    <w:p w14:paraId="17BBEC62" w14:textId="77777777" w:rsidR="00D65B5E" w:rsidRPr="001B792F" w:rsidRDefault="00D65B5E">
      <w:pPr>
        <w:tabs>
          <w:tab w:val="left" w:pos="5040"/>
        </w:tabs>
        <w:suppressAutoHyphens/>
        <w:rPr>
          <w:rFonts w:ascii="Georgia" w:hAnsi="Georgia" w:cs="Arial"/>
          <w:sz w:val="22"/>
          <w:szCs w:val="22"/>
        </w:rPr>
      </w:pPr>
    </w:p>
    <w:p w14:paraId="1F682D2B" w14:textId="77777777" w:rsidR="00D65B5E" w:rsidRPr="001B792F" w:rsidRDefault="00D65B5E">
      <w:pPr>
        <w:tabs>
          <w:tab w:val="left" w:pos="5040"/>
        </w:tabs>
        <w:suppressAutoHyphens/>
        <w:rPr>
          <w:rFonts w:ascii="Georgia" w:hAnsi="Georgia"/>
          <w:sz w:val="22"/>
          <w:szCs w:val="22"/>
        </w:rPr>
      </w:pPr>
    </w:p>
    <w:p w14:paraId="7A997B9F" w14:textId="77777777"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14:paraId="6D287B05" w14:textId="5A652426"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TO:</w:t>
      </w:r>
      <w:r w:rsidRPr="001B792F">
        <w:rPr>
          <w:rFonts w:ascii="Georgia" w:hAnsi="Georgia" w:cs="Arial"/>
          <w:b/>
          <w:sz w:val="22"/>
          <w:szCs w:val="22"/>
        </w:rPr>
        <w:tab/>
      </w:r>
      <w:r w:rsidR="0069586B">
        <w:rPr>
          <w:rFonts w:ascii="Georgia" w:hAnsi="Georgia" w:cs="Arial"/>
          <w:b/>
          <w:sz w:val="22"/>
          <w:szCs w:val="22"/>
        </w:rPr>
        <w:tab/>
      </w:r>
      <w:r w:rsidR="00927F41" w:rsidRPr="00927F41">
        <w:rPr>
          <w:rFonts w:ascii="Georgia" w:hAnsi="Georgia" w:cs="Arial"/>
          <w:sz w:val="22"/>
          <w:szCs w:val="22"/>
        </w:rPr>
        <w:t xml:space="preserve">Managed </w:t>
      </w:r>
      <w:r w:rsidR="00927F41">
        <w:rPr>
          <w:rFonts w:ascii="Georgia" w:hAnsi="Georgia" w:cs="Arial"/>
          <w:sz w:val="22"/>
          <w:szCs w:val="22"/>
        </w:rPr>
        <w:t>Care Organizations</w:t>
      </w:r>
      <w:r w:rsidR="00954C92">
        <w:rPr>
          <w:rFonts w:ascii="Georgia" w:hAnsi="Georgia" w:cs="Arial"/>
          <w:sz w:val="22"/>
          <w:szCs w:val="22"/>
        </w:rPr>
        <w:t>,</w:t>
      </w:r>
      <w:r w:rsidR="009A0EAC">
        <w:rPr>
          <w:rFonts w:ascii="Georgia" w:hAnsi="Georgia" w:cs="Arial"/>
          <w:sz w:val="22"/>
          <w:szCs w:val="22"/>
        </w:rPr>
        <w:t xml:space="preserve"> </w:t>
      </w:r>
      <w:r w:rsidR="00927F41">
        <w:rPr>
          <w:rFonts w:ascii="Georgia" w:hAnsi="Georgia" w:cs="Arial"/>
          <w:sz w:val="22"/>
          <w:szCs w:val="22"/>
        </w:rPr>
        <w:t xml:space="preserve">Accountable Care Partnership Plans, and MassHealth’s Behavioral </w:t>
      </w:r>
      <w:r w:rsidR="009A0EAC">
        <w:rPr>
          <w:rFonts w:ascii="Georgia" w:hAnsi="Georgia" w:cs="Arial"/>
          <w:sz w:val="22"/>
          <w:szCs w:val="22"/>
        </w:rPr>
        <w:t>H</w:t>
      </w:r>
      <w:r w:rsidR="00927F41">
        <w:rPr>
          <w:rFonts w:ascii="Georgia" w:hAnsi="Georgia" w:cs="Arial"/>
          <w:sz w:val="22"/>
          <w:szCs w:val="22"/>
        </w:rPr>
        <w:t xml:space="preserve">ealth Vendor </w:t>
      </w:r>
    </w:p>
    <w:p w14:paraId="45045D30" w14:textId="77777777"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14:paraId="5377C358" w14:textId="1CEEC7B2" w:rsidR="00D65B5E" w:rsidRPr="001B792F" w:rsidRDefault="00D65B5E" w:rsidP="00CC557A">
      <w:pPr>
        <w:tabs>
          <w:tab w:val="right" w:pos="720"/>
          <w:tab w:val="left" w:pos="1152"/>
          <w:tab w:val="left" w:pos="5184"/>
        </w:tabs>
        <w:suppressAutoHyphens/>
        <w:ind w:left="1742" w:right="90"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CD6992">
        <w:rPr>
          <w:rFonts w:ascii="Georgia" w:hAnsi="Georgia" w:cs="Arial"/>
          <w:sz w:val="22"/>
          <w:szCs w:val="22"/>
        </w:rPr>
        <w:t>Amanda Cassel Kraft</w:t>
      </w:r>
      <w:r w:rsidR="00F7118D" w:rsidRPr="001B792F">
        <w:rPr>
          <w:rFonts w:ascii="Georgia" w:hAnsi="Georgia" w:cs="Arial"/>
          <w:sz w:val="22"/>
          <w:szCs w:val="22"/>
        </w:rPr>
        <w:t>,</w:t>
      </w:r>
      <w:r w:rsidR="00F7118D">
        <w:rPr>
          <w:rFonts w:ascii="Georgia" w:hAnsi="Georgia" w:cs="Arial"/>
          <w:sz w:val="22"/>
          <w:szCs w:val="22"/>
        </w:rPr>
        <w:t xml:space="preserve"> A</w:t>
      </w:r>
      <w:r w:rsidR="00CD6992">
        <w:rPr>
          <w:rFonts w:ascii="Georgia" w:hAnsi="Georgia" w:cs="Arial"/>
          <w:sz w:val="22"/>
          <w:szCs w:val="22"/>
        </w:rPr>
        <w:t xml:space="preserve">cting Medicaid Director </w:t>
      </w:r>
      <w:r w:rsidR="00CC557A">
        <w:rPr>
          <w:rFonts w:ascii="Georgia" w:hAnsi="Georgia" w:cs="Arial"/>
          <w:sz w:val="22"/>
          <w:szCs w:val="22"/>
        </w:rPr>
        <w:t xml:space="preserve"> [Signature of Amanda Cassel Kraft]</w:t>
      </w:r>
    </w:p>
    <w:p w14:paraId="348DD6B2" w14:textId="77777777"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14:paraId="40722855" w14:textId="10184803" w:rsidR="00DC292A" w:rsidRDefault="0069586B" w:rsidP="00927F41">
      <w:pPr>
        <w:tabs>
          <w:tab w:val="right" w:pos="720"/>
          <w:tab w:val="left" w:pos="1152"/>
          <w:tab w:val="left" w:pos="5184"/>
        </w:tabs>
        <w:suppressAutoHyphens/>
        <w:ind w:left="1742" w:right="576" w:hanging="1166"/>
        <w:rPr>
          <w:rFonts w:ascii="Georgia" w:hAnsi="Georgia" w:cs="Arial"/>
          <w:b/>
          <w:i/>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B430D1">
        <w:rPr>
          <w:rFonts w:ascii="Georgia" w:hAnsi="Georgia" w:cs="Arial"/>
          <w:b/>
          <w:sz w:val="22"/>
          <w:szCs w:val="22"/>
        </w:rPr>
        <w:t xml:space="preserve">Updates Regarding Coverage of </w:t>
      </w:r>
      <w:r w:rsidR="00927F41">
        <w:rPr>
          <w:rFonts w:ascii="Georgia" w:hAnsi="Georgia" w:cs="Arial"/>
          <w:b/>
          <w:sz w:val="22"/>
          <w:szCs w:val="22"/>
        </w:rPr>
        <w:t>Medications for Addiction Treatment in the Opioid Treatment Programs</w:t>
      </w:r>
    </w:p>
    <w:p w14:paraId="76820B29" w14:textId="77777777" w:rsidR="00DC292A" w:rsidRDefault="00DC292A" w:rsidP="0008203E">
      <w:pPr>
        <w:ind w:left="720" w:right="720" w:hanging="2880"/>
        <w:rPr>
          <w:rFonts w:ascii="Georgia" w:hAnsi="Georgia" w:cs="Arial"/>
          <w:b/>
          <w:i/>
          <w:sz w:val="22"/>
          <w:szCs w:val="22"/>
        </w:rPr>
      </w:pPr>
    </w:p>
    <w:p w14:paraId="4F27A737" w14:textId="77777777" w:rsidR="00CD6992" w:rsidRDefault="00CD6992" w:rsidP="003E6A0D">
      <w:pPr>
        <w:pStyle w:val="Heading1"/>
      </w:pPr>
    </w:p>
    <w:p w14:paraId="75F30C44" w14:textId="5A8C3059" w:rsidR="001B792F" w:rsidRPr="003E6A0D" w:rsidRDefault="00927F41" w:rsidP="003E6A0D">
      <w:pPr>
        <w:pStyle w:val="Heading1"/>
      </w:pPr>
      <w:r w:rsidRPr="003E6A0D">
        <w:t>Background</w:t>
      </w:r>
    </w:p>
    <w:p w14:paraId="082A8DF5" w14:textId="77777777" w:rsidR="001B792F" w:rsidRDefault="001B792F" w:rsidP="0008203E">
      <w:pPr>
        <w:ind w:left="720" w:right="720" w:hanging="2880"/>
        <w:rPr>
          <w:rFonts w:ascii="Georgia" w:hAnsi="Georgia" w:cs="Arial"/>
          <w:sz w:val="22"/>
          <w:szCs w:val="22"/>
        </w:rPr>
      </w:pPr>
    </w:p>
    <w:p w14:paraId="6394B037" w14:textId="1D54E01B" w:rsidR="00927F41" w:rsidRPr="00C909E9" w:rsidRDefault="00927F41" w:rsidP="009A0EAC">
      <w:pPr>
        <w:spacing w:after="120"/>
        <w:ind w:left="576" w:right="576"/>
        <w:rPr>
          <w:rFonts w:ascii="Georgia" w:hAnsi="Georgia" w:cs="Arial"/>
          <w:sz w:val="22"/>
          <w:szCs w:val="22"/>
        </w:rPr>
      </w:pPr>
      <w:r w:rsidRPr="00C909E9">
        <w:rPr>
          <w:rFonts w:ascii="Georgia" w:hAnsi="Georgia" w:cs="Arial"/>
          <w:sz w:val="22"/>
          <w:szCs w:val="22"/>
        </w:rPr>
        <w:t>Managed Care Organizations (MCOs)</w:t>
      </w:r>
      <w:r>
        <w:rPr>
          <w:rFonts w:ascii="Georgia" w:hAnsi="Georgia" w:cs="Arial"/>
          <w:sz w:val="22"/>
          <w:szCs w:val="22"/>
        </w:rPr>
        <w:t>,</w:t>
      </w:r>
      <w:r w:rsidRPr="00C909E9">
        <w:rPr>
          <w:rFonts w:ascii="Georgia" w:hAnsi="Georgia" w:cs="Arial"/>
          <w:sz w:val="22"/>
          <w:szCs w:val="22"/>
        </w:rPr>
        <w:t xml:space="preserve"> Accountable Care Partnership Plans (ACPPs)</w:t>
      </w:r>
      <w:r>
        <w:rPr>
          <w:rFonts w:ascii="Georgia" w:hAnsi="Georgia" w:cs="Arial"/>
          <w:sz w:val="22"/>
          <w:szCs w:val="22"/>
        </w:rPr>
        <w:t>, and MassHealth’s behavioral health vendor</w:t>
      </w:r>
      <w:r w:rsidRPr="00C909E9">
        <w:rPr>
          <w:rFonts w:ascii="Georgia" w:hAnsi="Georgia" w:cs="Arial"/>
          <w:sz w:val="22"/>
          <w:szCs w:val="22"/>
        </w:rPr>
        <w:t xml:space="preserve"> are required to cover opioid treatment services for enrolled MassHealth members. (See</w:t>
      </w:r>
      <w:r w:rsidRPr="00C909E9">
        <w:rPr>
          <w:rFonts w:ascii="Georgia" w:hAnsi="Georgia" w:cs="Arial"/>
          <w:i/>
          <w:sz w:val="22"/>
          <w:szCs w:val="22"/>
        </w:rPr>
        <w:t xml:space="preserve"> </w:t>
      </w:r>
      <w:r w:rsidRPr="00C909E9">
        <w:rPr>
          <w:rFonts w:ascii="Georgia" w:hAnsi="Georgia" w:cs="Arial"/>
          <w:sz w:val="22"/>
          <w:szCs w:val="22"/>
        </w:rPr>
        <w:t>Appendix C of the MCO and ACPP contract</w:t>
      </w:r>
      <w:r>
        <w:rPr>
          <w:rFonts w:ascii="Georgia" w:hAnsi="Georgia" w:cs="Arial"/>
          <w:sz w:val="22"/>
          <w:szCs w:val="22"/>
        </w:rPr>
        <w:t>s and Appendix A of the behavioral health vendor’s contract</w:t>
      </w:r>
      <w:r w:rsidRPr="00C909E9">
        <w:rPr>
          <w:rFonts w:ascii="Georgia" w:hAnsi="Georgia" w:cs="Arial"/>
          <w:sz w:val="22"/>
          <w:szCs w:val="22"/>
        </w:rPr>
        <w:t>.)</w:t>
      </w:r>
      <w:r w:rsidR="00E94F80">
        <w:rPr>
          <w:rFonts w:ascii="Georgia" w:hAnsi="Georgia" w:cs="Arial"/>
          <w:sz w:val="22"/>
          <w:szCs w:val="22"/>
        </w:rPr>
        <w:t xml:space="preserve"> </w:t>
      </w:r>
    </w:p>
    <w:p w14:paraId="5A39215E" w14:textId="77777777" w:rsidR="00927F41" w:rsidRDefault="00927F41" w:rsidP="009A0EAC">
      <w:pPr>
        <w:spacing w:after="120"/>
        <w:ind w:left="576" w:right="576"/>
        <w:rPr>
          <w:rFonts w:ascii="Georgia" w:hAnsi="Georgia" w:cs="Arial"/>
          <w:sz w:val="22"/>
          <w:szCs w:val="22"/>
        </w:rPr>
      </w:pPr>
      <w:r>
        <w:rPr>
          <w:rFonts w:ascii="Georgia" w:hAnsi="Georgia" w:cs="Arial"/>
          <w:sz w:val="22"/>
          <w:szCs w:val="22"/>
        </w:rPr>
        <w:t>Opioid</w:t>
      </w:r>
      <w:r w:rsidRPr="00C909E9">
        <w:rPr>
          <w:rFonts w:ascii="Georgia" w:hAnsi="Georgia" w:cs="Arial"/>
          <w:sz w:val="22"/>
          <w:szCs w:val="22"/>
        </w:rPr>
        <w:t xml:space="preserve"> treatment programs (OTPs) are outpatient programs that deliver opioid treatment services by providing monitored administ</w:t>
      </w:r>
      <w:r w:rsidR="00AD6AE6">
        <w:rPr>
          <w:rFonts w:ascii="Georgia" w:hAnsi="Georgia" w:cs="Arial"/>
          <w:sz w:val="22"/>
          <w:szCs w:val="22"/>
        </w:rPr>
        <w:t>erin</w:t>
      </w:r>
      <w:r w:rsidR="0064583D">
        <w:rPr>
          <w:rFonts w:ascii="Georgia" w:hAnsi="Georgia" w:cs="Arial"/>
          <w:sz w:val="22"/>
          <w:szCs w:val="22"/>
        </w:rPr>
        <w:t>g</w:t>
      </w:r>
      <w:r w:rsidRPr="00C909E9">
        <w:rPr>
          <w:rFonts w:ascii="Georgia" w:hAnsi="Georgia" w:cs="Arial"/>
          <w:sz w:val="22"/>
          <w:szCs w:val="22"/>
        </w:rPr>
        <w:t xml:space="preserve"> and dispensing of FDA-approved medications for the treatment of opioid use disorder, as well as counseling services. Unlike other providers of medications for addiction treatment (MAT), OTPs do not prescribe medications, but administer and dispense such medications within the structure of the program. Historically, OTPs provided only methadone and counseling services and were unable to administer and dispense buprenorphine and naltrexone. OTPs are now increasingly able to administer and dispense all FDA-approved MAT, including methadone, bu</w:t>
      </w:r>
      <w:r w:rsidR="009A0EAC">
        <w:rPr>
          <w:rFonts w:ascii="Georgia" w:hAnsi="Georgia" w:cs="Arial"/>
          <w:sz w:val="22"/>
          <w:szCs w:val="22"/>
        </w:rPr>
        <w:t>prenorphine, and naltrexone.</w:t>
      </w:r>
    </w:p>
    <w:p w14:paraId="5CC208DC" w14:textId="186467B1" w:rsidR="00927F41" w:rsidRDefault="00927F41" w:rsidP="009A0EAC">
      <w:pPr>
        <w:spacing w:after="120"/>
        <w:ind w:left="576" w:right="576"/>
        <w:rPr>
          <w:rFonts w:ascii="Georgia" w:hAnsi="Georgia" w:cs="Arial"/>
          <w:sz w:val="22"/>
          <w:szCs w:val="22"/>
        </w:rPr>
      </w:pPr>
      <w:r>
        <w:rPr>
          <w:rFonts w:ascii="Georgia" w:hAnsi="Georgia" w:cs="Arial"/>
          <w:sz w:val="22"/>
          <w:szCs w:val="22"/>
        </w:rPr>
        <w:t>As part of the opioid treatment services covered by the plan, MCOs, ACPPs, and the behavioral health vendor must cover the administ</w:t>
      </w:r>
      <w:r w:rsidR="00E94F80">
        <w:rPr>
          <w:rFonts w:ascii="Georgia" w:hAnsi="Georgia" w:cs="Arial"/>
          <w:sz w:val="22"/>
          <w:szCs w:val="22"/>
        </w:rPr>
        <w:t>ering</w:t>
      </w:r>
      <w:r>
        <w:rPr>
          <w:rFonts w:ascii="Georgia" w:hAnsi="Georgia" w:cs="Arial"/>
          <w:sz w:val="22"/>
          <w:szCs w:val="22"/>
        </w:rPr>
        <w:t xml:space="preserve"> and dispens</w:t>
      </w:r>
      <w:r w:rsidR="009A0EAC">
        <w:rPr>
          <w:rFonts w:ascii="Georgia" w:hAnsi="Georgia" w:cs="Arial"/>
          <w:sz w:val="22"/>
          <w:szCs w:val="22"/>
        </w:rPr>
        <w:t>ing</w:t>
      </w:r>
      <w:r>
        <w:rPr>
          <w:rFonts w:ascii="Georgia" w:hAnsi="Georgia" w:cs="Arial"/>
          <w:sz w:val="22"/>
          <w:szCs w:val="22"/>
        </w:rPr>
        <w:t xml:space="preserve"> of all FDA-approved MAT, including methadone, buprenorphine, and naltrexone, when provided by OTPs in their networks or the networks of their behavioral health subcontractor, if applicable</w:t>
      </w:r>
      <w:r w:rsidR="0012380E">
        <w:rPr>
          <w:rFonts w:ascii="Georgia" w:hAnsi="Georgia" w:cs="Arial"/>
          <w:sz w:val="22"/>
          <w:szCs w:val="22"/>
        </w:rPr>
        <w:t>.</w:t>
      </w:r>
    </w:p>
    <w:p w14:paraId="1ADAC77A" w14:textId="5F7704B8" w:rsidR="002B5B63" w:rsidRPr="00FF1A7D" w:rsidRDefault="00954C92" w:rsidP="00FF1A7D">
      <w:pPr>
        <w:spacing w:after="240"/>
        <w:ind w:left="576" w:right="576"/>
        <w:rPr>
          <w:rFonts w:ascii="Georgia" w:hAnsi="Georgia" w:cs="Arial"/>
          <w:sz w:val="22"/>
          <w:szCs w:val="22"/>
        </w:rPr>
      </w:pPr>
      <w:r>
        <w:rPr>
          <w:rFonts w:ascii="Georgia" w:hAnsi="Georgia" w:cs="Arial"/>
          <w:sz w:val="22"/>
          <w:szCs w:val="22"/>
        </w:rPr>
        <w:t xml:space="preserve">All contractual requirements remain in effect except </w:t>
      </w:r>
      <w:r w:rsidR="001D2485">
        <w:rPr>
          <w:rFonts w:ascii="Georgia" w:hAnsi="Georgia" w:cs="Arial"/>
          <w:sz w:val="22"/>
          <w:szCs w:val="22"/>
        </w:rPr>
        <w:t>as otherwise stated below</w:t>
      </w:r>
      <w:r>
        <w:rPr>
          <w:rFonts w:ascii="Georgia" w:hAnsi="Georgia" w:cs="Arial"/>
          <w:sz w:val="22"/>
          <w:szCs w:val="22"/>
        </w:rPr>
        <w:t>.</w:t>
      </w:r>
      <w:r w:rsidR="001D2485">
        <w:rPr>
          <w:rFonts w:ascii="Georgia" w:hAnsi="Georgia" w:cs="Arial"/>
          <w:sz w:val="22"/>
          <w:szCs w:val="22"/>
        </w:rPr>
        <w:t xml:space="preserve">  EOHHS intends to update the MCO, ACPP, and behavioral health vendor’s contracts to reflect these changes.</w:t>
      </w:r>
    </w:p>
    <w:p w14:paraId="1991304A" w14:textId="140FFC2D" w:rsidR="00CD6992" w:rsidRPr="002E2B25" w:rsidRDefault="00CD6992" w:rsidP="00CD6992">
      <w:pPr>
        <w:pStyle w:val="Heading1"/>
        <w:ind w:left="576" w:firstLine="0"/>
      </w:pPr>
      <w:r w:rsidRPr="002E2B25">
        <w:t>Updates Regarding Coverage of Administering and Dispensing of Buprenorphine through OTPs</w:t>
      </w:r>
    </w:p>
    <w:p w14:paraId="71F6588D" w14:textId="77777777" w:rsidR="00CD6992" w:rsidRPr="00FF1A7D" w:rsidRDefault="00CD6992" w:rsidP="00CD6992">
      <w:pPr>
        <w:ind w:left="576" w:right="576"/>
        <w:rPr>
          <w:rFonts w:ascii="Georgia" w:hAnsi="Georgia" w:cs="Arial"/>
          <w:sz w:val="16"/>
          <w:szCs w:val="16"/>
        </w:rPr>
      </w:pPr>
    </w:p>
    <w:p w14:paraId="7CDEE7E6" w14:textId="6AB2F15D" w:rsidR="002E2B25" w:rsidRDefault="00CD6992" w:rsidP="002E2B25">
      <w:pPr>
        <w:ind w:left="576" w:right="576"/>
        <w:rPr>
          <w:rFonts w:ascii="Georgia" w:hAnsi="Georgia" w:cs="Arial"/>
          <w:sz w:val="22"/>
          <w:szCs w:val="22"/>
        </w:rPr>
      </w:pPr>
      <w:r w:rsidRPr="002E2B25">
        <w:rPr>
          <w:rFonts w:ascii="Georgia" w:hAnsi="Georgia" w:cs="Arial"/>
          <w:sz w:val="22"/>
          <w:szCs w:val="22"/>
        </w:rPr>
        <w:t xml:space="preserve">Effective </w:t>
      </w:r>
      <w:r w:rsidR="005F37EA">
        <w:rPr>
          <w:rFonts w:ascii="Georgia" w:hAnsi="Georgia" w:cs="Arial"/>
          <w:sz w:val="22"/>
          <w:szCs w:val="22"/>
        </w:rPr>
        <w:t>June 1</w:t>
      </w:r>
      <w:r w:rsidRPr="002E2B25">
        <w:rPr>
          <w:rFonts w:ascii="Georgia" w:hAnsi="Georgia" w:cs="Arial"/>
          <w:sz w:val="22"/>
          <w:szCs w:val="22"/>
        </w:rPr>
        <w:t xml:space="preserve">, 2020, MCOs, ACPPs, and the behavioral health vendor must pay OTPs </w:t>
      </w:r>
      <w:r w:rsidR="00224482">
        <w:rPr>
          <w:rFonts w:ascii="Georgia" w:hAnsi="Georgia" w:cs="Arial"/>
          <w:sz w:val="22"/>
          <w:szCs w:val="22"/>
        </w:rPr>
        <w:t>for the preparation and administration of buprenorphine doses</w:t>
      </w:r>
      <w:r w:rsidR="00822E86">
        <w:rPr>
          <w:rFonts w:ascii="Georgia" w:hAnsi="Georgia" w:cs="Arial"/>
          <w:sz w:val="22"/>
          <w:szCs w:val="22"/>
        </w:rPr>
        <w:t>,</w:t>
      </w:r>
      <w:r w:rsidR="00224482">
        <w:rPr>
          <w:rFonts w:ascii="Georgia" w:hAnsi="Georgia" w:cs="Arial"/>
          <w:sz w:val="22"/>
          <w:szCs w:val="22"/>
        </w:rPr>
        <w:t xml:space="preserve"> </w:t>
      </w:r>
      <w:r w:rsidRPr="002E2B25">
        <w:rPr>
          <w:rFonts w:ascii="Georgia" w:hAnsi="Georgia" w:cs="Arial"/>
          <w:sz w:val="22"/>
          <w:szCs w:val="22"/>
        </w:rPr>
        <w:t>using code H</w:t>
      </w:r>
      <w:r w:rsidR="005F37EA" w:rsidRPr="002E2B25">
        <w:rPr>
          <w:rFonts w:ascii="Georgia" w:hAnsi="Georgia" w:cs="Arial"/>
          <w:sz w:val="22"/>
          <w:szCs w:val="22"/>
        </w:rPr>
        <w:t>00</w:t>
      </w:r>
      <w:r w:rsidR="005F37EA">
        <w:rPr>
          <w:rFonts w:ascii="Georgia" w:hAnsi="Georgia" w:cs="Arial"/>
          <w:sz w:val="22"/>
          <w:szCs w:val="22"/>
        </w:rPr>
        <w:t xml:space="preserve">47, </w:t>
      </w:r>
      <w:r w:rsidR="005F37EA" w:rsidRPr="002E2B25">
        <w:rPr>
          <w:rFonts w:ascii="Georgia" w:hAnsi="Georgia" w:cs="Arial"/>
          <w:sz w:val="22"/>
          <w:szCs w:val="22"/>
        </w:rPr>
        <w:t>for</w:t>
      </w:r>
      <w:r w:rsidRPr="002E2B25">
        <w:rPr>
          <w:rFonts w:ascii="Georgia" w:hAnsi="Georgia" w:cs="Arial"/>
          <w:sz w:val="22"/>
          <w:szCs w:val="22"/>
        </w:rPr>
        <w:t xml:space="preserve"> each day that the OTP provides </w:t>
      </w:r>
      <w:r w:rsidR="002A14B4">
        <w:rPr>
          <w:rFonts w:ascii="Georgia" w:hAnsi="Georgia" w:cs="Arial"/>
          <w:sz w:val="22"/>
          <w:szCs w:val="22"/>
        </w:rPr>
        <w:t xml:space="preserve">a dose of </w:t>
      </w:r>
      <w:r w:rsidRPr="002E2B25">
        <w:rPr>
          <w:rFonts w:ascii="Georgia" w:hAnsi="Georgia" w:cs="Arial"/>
          <w:sz w:val="22"/>
          <w:szCs w:val="22"/>
        </w:rPr>
        <w:t xml:space="preserve">medication </w:t>
      </w:r>
      <w:r w:rsidR="002A14B4">
        <w:rPr>
          <w:rFonts w:ascii="Georgia" w:hAnsi="Georgia" w:cs="Arial"/>
          <w:sz w:val="22"/>
          <w:szCs w:val="22"/>
        </w:rPr>
        <w:t>for</w:t>
      </w:r>
      <w:r w:rsidR="002A14B4" w:rsidRPr="002E2B25">
        <w:rPr>
          <w:rFonts w:ascii="Georgia" w:hAnsi="Georgia" w:cs="Arial"/>
          <w:sz w:val="22"/>
          <w:szCs w:val="22"/>
        </w:rPr>
        <w:t xml:space="preserve"> </w:t>
      </w:r>
      <w:r w:rsidRPr="002E2B25">
        <w:rPr>
          <w:rFonts w:ascii="Georgia" w:hAnsi="Georgia" w:cs="Arial"/>
          <w:sz w:val="22"/>
          <w:szCs w:val="22"/>
        </w:rPr>
        <w:t>a member</w:t>
      </w:r>
      <w:r w:rsidR="00822E86">
        <w:rPr>
          <w:rFonts w:ascii="Georgia" w:hAnsi="Georgia" w:cs="Arial"/>
          <w:sz w:val="22"/>
          <w:szCs w:val="22"/>
        </w:rPr>
        <w:t>.  MCOs, ACPPs, and the behavioral health vendor must also pay,</w:t>
      </w:r>
      <w:r w:rsidR="00822E86" w:rsidRPr="00822E86">
        <w:rPr>
          <w:rFonts w:ascii="Georgia" w:hAnsi="Georgia" w:cs="Arial"/>
          <w:sz w:val="22"/>
          <w:szCs w:val="22"/>
        </w:rPr>
        <w:t xml:space="preserve"> </w:t>
      </w:r>
      <w:r w:rsidR="00822E86" w:rsidRPr="002E2B25">
        <w:rPr>
          <w:rFonts w:ascii="Georgia" w:hAnsi="Georgia" w:cs="Arial"/>
          <w:sz w:val="22"/>
          <w:szCs w:val="22"/>
        </w:rPr>
        <w:t>using code H00</w:t>
      </w:r>
      <w:r w:rsidR="005F37EA">
        <w:rPr>
          <w:rFonts w:ascii="Georgia" w:hAnsi="Georgia" w:cs="Arial"/>
          <w:sz w:val="22"/>
          <w:szCs w:val="22"/>
        </w:rPr>
        <w:t>47</w:t>
      </w:r>
      <w:r w:rsidR="00822E86">
        <w:rPr>
          <w:rFonts w:ascii="Georgia" w:hAnsi="Georgia" w:cs="Arial"/>
          <w:sz w:val="22"/>
          <w:szCs w:val="22"/>
        </w:rPr>
        <w:t>,</w:t>
      </w:r>
      <w:r w:rsidRPr="002E2B25">
        <w:rPr>
          <w:rFonts w:ascii="Georgia" w:hAnsi="Georgia" w:cs="Arial"/>
          <w:sz w:val="22"/>
          <w:szCs w:val="22"/>
        </w:rPr>
        <w:t xml:space="preserve"> </w:t>
      </w:r>
      <w:r w:rsidR="002A14B4">
        <w:rPr>
          <w:rFonts w:ascii="Georgia" w:hAnsi="Georgia" w:cs="Arial"/>
          <w:sz w:val="22"/>
          <w:szCs w:val="22"/>
        </w:rPr>
        <w:t xml:space="preserve">for </w:t>
      </w:r>
      <w:r w:rsidR="008B585C">
        <w:rPr>
          <w:rFonts w:ascii="Georgia" w:hAnsi="Georgia" w:cs="Arial"/>
          <w:sz w:val="22"/>
          <w:szCs w:val="22"/>
        </w:rPr>
        <w:t>medications</w:t>
      </w:r>
      <w:r w:rsidR="002A14B4">
        <w:rPr>
          <w:rFonts w:ascii="Georgia" w:hAnsi="Georgia" w:cs="Arial"/>
          <w:sz w:val="22"/>
          <w:szCs w:val="22"/>
        </w:rPr>
        <w:t xml:space="preserve"> </w:t>
      </w:r>
      <w:r w:rsidR="008B585C">
        <w:rPr>
          <w:rFonts w:ascii="Georgia" w:hAnsi="Georgia" w:cs="Arial"/>
          <w:sz w:val="22"/>
          <w:szCs w:val="22"/>
        </w:rPr>
        <w:t xml:space="preserve">prepared and </w:t>
      </w:r>
      <w:r w:rsidR="002A14B4">
        <w:rPr>
          <w:rFonts w:ascii="Georgia" w:hAnsi="Georgia" w:cs="Arial"/>
          <w:sz w:val="22"/>
          <w:szCs w:val="22"/>
        </w:rPr>
        <w:t xml:space="preserve">provided by the OTP as </w:t>
      </w:r>
      <w:r w:rsidR="00224482">
        <w:rPr>
          <w:rFonts w:ascii="Georgia" w:hAnsi="Georgia" w:cs="Arial"/>
          <w:sz w:val="22"/>
          <w:szCs w:val="22"/>
        </w:rPr>
        <w:t xml:space="preserve">take-home </w:t>
      </w:r>
      <w:r w:rsidR="002A14B4">
        <w:rPr>
          <w:rFonts w:ascii="Georgia" w:hAnsi="Georgia" w:cs="Arial"/>
          <w:sz w:val="22"/>
          <w:szCs w:val="22"/>
        </w:rPr>
        <w:t xml:space="preserve">doses </w:t>
      </w:r>
      <w:r w:rsidR="00224482">
        <w:rPr>
          <w:rFonts w:ascii="Georgia" w:hAnsi="Georgia" w:cs="Arial"/>
          <w:sz w:val="22"/>
          <w:szCs w:val="22"/>
        </w:rPr>
        <w:t>allowable based on state and federal regulations</w:t>
      </w:r>
      <w:r w:rsidR="00FF1A7D">
        <w:rPr>
          <w:rFonts w:ascii="Georgia" w:hAnsi="Georgia" w:cs="Arial"/>
          <w:sz w:val="22"/>
          <w:szCs w:val="22"/>
        </w:rPr>
        <w:t>.</w:t>
      </w:r>
    </w:p>
    <w:p w14:paraId="5BAEDB4E" w14:textId="0E736319" w:rsidR="00CD6992" w:rsidRPr="002E2B25" w:rsidRDefault="00CD6992" w:rsidP="002E2B25">
      <w:pPr>
        <w:pStyle w:val="Heading1"/>
        <w:ind w:left="576" w:firstLine="0"/>
        <w:rPr>
          <w:b w:val="0"/>
          <w:bCs/>
        </w:rPr>
      </w:pPr>
    </w:p>
    <w:p w14:paraId="7788D841" w14:textId="77777777" w:rsidR="00CD6992" w:rsidRDefault="00CD6992" w:rsidP="002E2B25">
      <w:pPr>
        <w:pStyle w:val="Heading1"/>
        <w:ind w:left="0" w:firstLine="0"/>
      </w:pPr>
    </w:p>
    <w:p w14:paraId="58A8243D" w14:textId="77777777" w:rsidR="00CD6992" w:rsidRDefault="00CD6992" w:rsidP="002E2B25">
      <w:pPr>
        <w:pStyle w:val="Heading1"/>
        <w:ind w:left="0" w:right="0" w:firstLine="0"/>
      </w:pPr>
    </w:p>
    <w:p w14:paraId="6269C8B6" w14:textId="77777777" w:rsidR="005C4B5E" w:rsidRDefault="005C4B5E" w:rsidP="00CD6992">
      <w:pPr>
        <w:pStyle w:val="Heading1"/>
        <w:ind w:left="5040" w:right="0" w:firstLine="0"/>
      </w:pPr>
    </w:p>
    <w:p w14:paraId="0508FD2D" w14:textId="77777777" w:rsidR="005C4B5E" w:rsidRDefault="005C4B5E" w:rsidP="00CD6992">
      <w:pPr>
        <w:pStyle w:val="Heading1"/>
        <w:ind w:left="5040" w:right="0" w:firstLine="0"/>
      </w:pPr>
    </w:p>
    <w:p w14:paraId="2F8F0EAB" w14:textId="77777777" w:rsidR="005C4B5E" w:rsidRDefault="005C4B5E" w:rsidP="00CD6992">
      <w:pPr>
        <w:pStyle w:val="Heading1"/>
        <w:ind w:left="5040" w:right="0" w:firstLine="0"/>
      </w:pPr>
    </w:p>
    <w:p w14:paraId="513FBD9E" w14:textId="44E56636" w:rsidR="00CD6992" w:rsidRPr="00992234" w:rsidRDefault="00CD6992" w:rsidP="00CD6992">
      <w:pPr>
        <w:pStyle w:val="Heading1"/>
        <w:ind w:left="5040" w:right="0" w:firstLine="0"/>
      </w:pPr>
      <w:r w:rsidRPr="00C66371">
        <w:t>MassHealth</w:t>
      </w:r>
    </w:p>
    <w:p w14:paraId="155A41C6" w14:textId="1555B53F" w:rsidR="00CD6992" w:rsidRPr="00992234" w:rsidRDefault="00CD6992" w:rsidP="00CD6992">
      <w:pPr>
        <w:pStyle w:val="Heading1"/>
        <w:ind w:left="5040" w:right="0" w:firstLine="0"/>
      </w:pPr>
      <w:r>
        <w:t xml:space="preserve">Managed Care Entity </w:t>
      </w:r>
      <w:r w:rsidRPr="00C66371">
        <w:t xml:space="preserve">Bulletin </w:t>
      </w:r>
      <w:r w:rsidR="007461D9">
        <w:t>28</w:t>
      </w:r>
    </w:p>
    <w:p w14:paraId="429A0792" w14:textId="7DF75BC7" w:rsidR="00CD6992" w:rsidRDefault="00015A43" w:rsidP="00CD6992">
      <w:pPr>
        <w:pStyle w:val="Heading1"/>
        <w:ind w:left="5040" w:right="0" w:firstLine="0"/>
      </w:pPr>
      <w:r>
        <w:t>May</w:t>
      </w:r>
      <w:r w:rsidR="00CD6992">
        <w:t xml:space="preserve"> 2020</w:t>
      </w:r>
    </w:p>
    <w:p w14:paraId="0FB09727" w14:textId="216AA970" w:rsidR="00CD6992" w:rsidRPr="00CD6992" w:rsidRDefault="00CD6992" w:rsidP="00CD6992">
      <w:pPr>
        <w:pStyle w:val="Heading1"/>
        <w:ind w:left="0" w:right="0" w:firstLine="0"/>
      </w:pPr>
      <w:r>
        <w:tab/>
      </w:r>
      <w:r>
        <w:tab/>
      </w:r>
      <w:r>
        <w:tab/>
      </w:r>
      <w:r>
        <w:tab/>
      </w:r>
      <w:r>
        <w:tab/>
      </w:r>
      <w:r>
        <w:tab/>
      </w:r>
      <w:r>
        <w:tab/>
        <w:t xml:space="preserve">Page 2 of </w:t>
      </w:r>
      <w:r w:rsidR="002E2B25">
        <w:t>2</w:t>
      </w:r>
    </w:p>
    <w:p w14:paraId="51369195" w14:textId="2111F75C" w:rsidR="00CD6992" w:rsidRPr="00CD6992" w:rsidRDefault="00CD6992" w:rsidP="00CD6992"/>
    <w:p w14:paraId="19ED07F4" w14:textId="77777777" w:rsidR="001D2485" w:rsidRPr="00FF1A7D" w:rsidRDefault="001D2485" w:rsidP="00A62C93">
      <w:pPr>
        <w:ind w:left="576" w:right="576"/>
        <w:rPr>
          <w:rFonts w:ascii="Georgia" w:hAnsi="Georgia" w:cs="Arial"/>
          <w:sz w:val="10"/>
          <w:szCs w:val="10"/>
        </w:rPr>
      </w:pPr>
    </w:p>
    <w:p w14:paraId="55C6F507" w14:textId="13913E3E" w:rsidR="0012380E" w:rsidRPr="00A62C93" w:rsidRDefault="001D2485" w:rsidP="00A62C93">
      <w:pPr>
        <w:ind w:left="576" w:right="576"/>
        <w:rPr>
          <w:rFonts w:ascii="Georgia" w:hAnsi="Georgia" w:cs="Arial"/>
          <w:sz w:val="22"/>
          <w:szCs w:val="22"/>
        </w:rPr>
      </w:pPr>
      <w:proofErr w:type="gramStart"/>
      <w:r>
        <w:rPr>
          <w:rFonts w:ascii="Georgia" w:hAnsi="Georgia" w:cs="Arial"/>
          <w:sz w:val="22"/>
          <w:szCs w:val="22"/>
        </w:rPr>
        <w:t>Also</w:t>
      </w:r>
      <w:proofErr w:type="gramEnd"/>
      <w:r>
        <w:rPr>
          <w:rFonts w:ascii="Georgia" w:hAnsi="Georgia" w:cs="Arial"/>
          <w:sz w:val="22"/>
          <w:szCs w:val="22"/>
        </w:rPr>
        <w:t xml:space="preserve"> effective </w:t>
      </w:r>
      <w:r w:rsidR="005F37EA">
        <w:rPr>
          <w:rFonts w:ascii="Georgia" w:hAnsi="Georgia" w:cs="Arial"/>
          <w:sz w:val="22"/>
          <w:szCs w:val="22"/>
        </w:rPr>
        <w:t>June 1</w:t>
      </w:r>
      <w:r>
        <w:rPr>
          <w:rFonts w:ascii="Georgia" w:hAnsi="Georgia" w:cs="Arial"/>
          <w:sz w:val="22"/>
          <w:szCs w:val="22"/>
        </w:rPr>
        <w:t xml:space="preserve">, 2020, </w:t>
      </w:r>
      <w:r w:rsidR="00A62C93">
        <w:rPr>
          <w:rFonts w:ascii="Georgia" w:hAnsi="Georgia" w:cs="Arial"/>
          <w:sz w:val="22"/>
          <w:szCs w:val="22"/>
        </w:rPr>
        <w:t xml:space="preserve">MCOs, ACPPs, and the </w:t>
      </w:r>
      <w:r w:rsidR="00626EB4">
        <w:rPr>
          <w:rFonts w:ascii="Georgia" w:hAnsi="Georgia" w:cs="Arial"/>
          <w:sz w:val="22"/>
          <w:szCs w:val="22"/>
        </w:rPr>
        <w:t xml:space="preserve">behavioral health vendor </w:t>
      </w:r>
      <w:r w:rsidR="00A62C93">
        <w:rPr>
          <w:rFonts w:ascii="Georgia" w:hAnsi="Georgia" w:cs="Arial"/>
          <w:sz w:val="22"/>
          <w:szCs w:val="22"/>
        </w:rPr>
        <w:t xml:space="preserve">should no longer pay claims submitted using </w:t>
      </w:r>
      <w:r w:rsidR="003877D9" w:rsidRPr="00A62C93" w:rsidDel="001D2485">
        <w:rPr>
          <w:rFonts w:ascii="Georgia" w:hAnsi="Georgia" w:cs="Arial"/>
          <w:sz w:val="22"/>
          <w:szCs w:val="22"/>
        </w:rPr>
        <w:t>J0575</w:t>
      </w:r>
      <w:r w:rsidR="0053050D" w:rsidRPr="00A62C93" w:rsidDel="001D2485">
        <w:rPr>
          <w:rFonts w:ascii="Georgia" w:hAnsi="Georgia" w:cs="Arial"/>
          <w:sz w:val="22"/>
          <w:szCs w:val="22"/>
        </w:rPr>
        <w:t xml:space="preserve"> and </w:t>
      </w:r>
      <w:r w:rsidR="003877D9" w:rsidRPr="00A62C93" w:rsidDel="001D2485">
        <w:rPr>
          <w:rFonts w:ascii="Georgia" w:hAnsi="Georgia" w:cs="Arial"/>
          <w:sz w:val="22"/>
          <w:szCs w:val="22"/>
        </w:rPr>
        <w:t>J0574</w:t>
      </w:r>
      <w:r w:rsidR="00A62C93">
        <w:rPr>
          <w:rFonts w:ascii="Georgia" w:hAnsi="Georgia" w:cs="Arial"/>
          <w:sz w:val="22"/>
          <w:szCs w:val="22"/>
        </w:rPr>
        <w:t>.</w:t>
      </w:r>
      <w:r w:rsidR="0053050D" w:rsidRPr="00A62C93" w:rsidDel="001D2485">
        <w:rPr>
          <w:rFonts w:ascii="Georgia" w:hAnsi="Georgia" w:cs="Arial"/>
          <w:sz w:val="22"/>
          <w:szCs w:val="22"/>
        </w:rPr>
        <w:t xml:space="preserve"> </w:t>
      </w:r>
      <w:r>
        <w:rPr>
          <w:rFonts w:ascii="Georgia" w:hAnsi="Georgia" w:cs="Arial"/>
          <w:sz w:val="22"/>
          <w:szCs w:val="22"/>
        </w:rPr>
        <w:t xml:space="preserve">Rather, </w:t>
      </w:r>
      <w:r w:rsidR="0053050D" w:rsidRPr="00A62C93">
        <w:rPr>
          <w:rFonts w:ascii="Georgia" w:hAnsi="Georgia" w:cs="Arial"/>
          <w:sz w:val="22"/>
          <w:szCs w:val="22"/>
        </w:rPr>
        <w:t xml:space="preserve">MCOs, ACPPS, and the </w:t>
      </w:r>
      <w:r w:rsidRPr="00A62C93">
        <w:rPr>
          <w:rFonts w:ascii="Georgia" w:hAnsi="Georgia" w:cs="Arial"/>
          <w:sz w:val="22"/>
          <w:szCs w:val="22"/>
        </w:rPr>
        <w:t>behavioral health v</w:t>
      </w:r>
      <w:r w:rsidR="0053050D" w:rsidRPr="00A62C93">
        <w:rPr>
          <w:rFonts w:ascii="Georgia" w:hAnsi="Georgia" w:cs="Arial"/>
          <w:sz w:val="22"/>
          <w:szCs w:val="22"/>
        </w:rPr>
        <w:t>endor must</w:t>
      </w:r>
      <w:r>
        <w:rPr>
          <w:rFonts w:ascii="Georgia" w:hAnsi="Georgia" w:cs="Arial"/>
          <w:sz w:val="22"/>
          <w:szCs w:val="22"/>
        </w:rPr>
        <w:t xml:space="preserve"> accept claims from</w:t>
      </w:r>
      <w:r w:rsidRPr="00A62C93">
        <w:rPr>
          <w:rFonts w:ascii="Georgia" w:hAnsi="Georgia" w:cs="Arial"/>
          <w:sz w:val="22"/>
          <w:szCs w:val="22"/>
        </w:rPr>
        <w:t xml:space="preserve"> OTPs </w:t>
      </w:r>
      <w:r>
        <w:rPr>
          <w:rFonts w:ascii="Georgia" w:hAnsi="Georgia" w:cs="Arial"/>
          <w:sz w:val="22"/>
          <w:szCs w:val="22"/>
        </w:rPr>
        <w:t>using</w:t>
      </w:r>
      <w:r w:rsidR="0053050D" w:rsidRPr="00A62C93">
        <w:rPr>
          <w:rFonts w:ascii="Georgia" w:hAnsi="Georgia" w:cs="Arial"/>
          <w:sz w:val="22"/>
          <w:szCs w:val="22"/>
        </w:rPr>
        <w:t xml:space="preserve"> combinations of</w:t>
      </w:r>
      <w:r w:rsidR="003877D9" w:rsidRPr="00A62C93">
        <w:rPr>
          <w:rFonts w:ascii="Georgia" w:hAnsi="Georgia" w:cs="Arial"/>
          <w:sz w:val="22"/>
          <w:szCs w:val="22"/>
        </w:rPr>
        <w:t xml:space="preserve"> J0573</w:t>
      </w:r>
      <w:r w:rsidR="0053050D" w:rsidRPr="00A62C93">
        <w:rPr>
          <w:rFonts w:ascii="Georgia" w:hAnsi="Georgia" w:cs="Arial"/>
          <w:sz w:val="22"/>
          <w:szCs w:val="22"/>
        </w:rPr>
        <w:t xml:space="preserve"> and </w:t>
      </w:r>
      <w:r w:rsidR="003877D9" w:rsidRPr="00A62C93">
        <w:rPr>
          <w:rFonts w:ascii="Georgia" w:hAnsi="Georgia" w:cs="Arial"/>
          <w:sz w:val="22"/>
          <w:szCs w:val="22"/>
        </w:rPr>
        <w:t>J0572</w:t>
      </w:r>
      <w:r w:rsidR="0053050D" w:rsidRPr="00A62C93">
        <w:rPr>
          <w:rFonts w:ascii="Georgia" w:hAnsi="Georgia" w:cs="Arial"/>
          <w:sz w:val="22"/>
          <w:szCs w:val="22"/>
        </w:rPr>
        <w:t xml:space="preserve"> that equal the clinical</w:t>
      </w:r>
      <w:r>
        <w:rPr>
          <w:rFonts w:ascii="Georgia" w:hAnsi="Georgia" w:cs="Arial"/>
          <w:sz w:val="22"/>
          <w:szCs w:val="22"/>
        </w:rPr>
        <w:t>ly</w:t>
      </w:r>
      <w:r w:rsidR="0053050D" w:rsidRPr="00A62C93">
        <w:rPr>
          <w:rFonts w:ascii="Georgia" w:hAnsi="Georgia" w:cs="Arial"/>
          <w:sz w:val="22"/>
          <w:szCs w:val="22"/>
        </w:rPr>
        <w:t xml:space="preserve"> appropriate dose for the member</w:t>
      </w:r>
      <w:r>
        <w:rPr>
          <w:rFonts w:ascii="Georgia" w:hAnsi="Georgia" w:cs="Arial"/>
          <w:sz w:val="22"/>
          <w:szCs w:val="22"/>
        </w:rPr>
        <w:t xml:space="preserve">. Specifically, MCOs, ACPPs, and the behavioral health vendor should </w:t>
      </w:r>
      <w:r w:rsidR="00A62C93">
        <w:rPr>
          <w:rFonts w:ascii="Georgia" w:hAnsi="Georgia" w:cs="Arial"/>
          <w:sz w:val="22"/>
          <w:szCs w:val="22"/>
        </w:rPr>
        <w:t xml:space="preserve">allow </w:t>
      </w:r>
      <w:r>
        <w:rPr>
          <w:rFonts w:ascii="Georgia" w:hAnsi="Georgia" w:cs="Arial"/>
          <w:sz w:val="22"/>
          <w:szCs w:val="22"/>
        </w:rPr>
        <w:t>OTPs to</w:t>
      </w:r>
      <w:r w:rsidRPr="00A62C93">
        <w:rPr>
          <w:rFonts w:ascii="Georgia" w:hAnsi="Georgia" w:cs="Arial"/>
          <w:sz w:val="22"/>
          <w:szCs w:val="22"/>
        </w:rPr>
        <w:t xml:space="preserve"> </w:t>
      </w:r>
      <w:r w:rsidR="00F85740">
        <w:rPr>
          <w:rFonts w:ascii="Georgia" w:hAnsi="Georgia" w:cs="Arial"/>
          <w:sz w:val="22"/>
          <w:szCs w:val="22"/>
        </w:rPr>
        <w:t>use</w:t>
      </w:r>
      <w:r w:rsidR="003877D9" w:rsidRPr="00A62C93">
        <w:rPr>
          <w:rFonts w:ascii="Georgia" w:hAnsi="Georgia" w:cs="Arial"/>
          <w:sz w:val="22"/>
          <w:szCs w:val="22"/>
        </w:rPr>
        <w:t xml:space="preserve"> J0573</w:t>
      </w:r>
      <w:r w:rsidR="000A5876">
        <w:rPr>
          <w:rFonts w:ascii="Georgia" w:hAnsi="Georgia" w:cs="Arial"/>
          <w:sz w:val="22"/>
          <w:szCs w:val="22"/>
        </w:rPr>
        <w:t xml:space="preserve"> (</w:t>
      </w:r>
      <w:r w:rsidR="0066194E">
        <w:rPr>
          <w:rFonts w:ascii="Georgia" w:hAnsi="Georgia" w:cs="Arial"/>
          <w:sz w:val="22"/>
          <w:szCs w:val="22"/>
        </w:rPr>
        <w:t xml:space="preserve">for doses </w:t>
      </w:r>
      <w:r w:rsidR="000A5876">
        <w:rPr>
          <w:rFonts w:ascii="Georgia" w:hAnsi="Georgia" w:cs="Arial"/>
          <w:sz w:val="22"/>
          <w:szCs w:val="22"/>
        </w:rPr>
        <w:t>greater than 3mg, but less than or equal to 6mg)</w:t>
      </w:r>
      <w:r w:rsidR="003877D9" w:rsidRPr="00A62C93">
        <w:rPr>
          <w:rFonts w:ascii="Georgia" w:hAnsi="Georgia" w:cs="Arial"/>
          <w:sz w:val="22"/>
          <w:szCs w:val="22"/>
        </w:rPr>
        <w:t xml:space="preserve"> </w:t>
      </w:r>
      <w:r w:rsidR="0053050D" w:rsidRPr="00A62C93">
        <w:rPr>
          <w:rFonts w:ascii="Georgia" w:hAnsi="Georgia" w:cs="Arial"/>
          <w:sz w:val="22"/>
          <w:szCs w:val="22"/>
        </w:rPr>
        <w:t xml:space="preserve">to </w:t>
      </w:r>
      <w:r w:rsidR="00361781" w:rsidRPr="00A62C93">
        <w:rPr>
          <w:rFonts w:ascii="Georgia" w:hAnsi="Georgia" w:cs="Arial"/>
          <w:sz w:val="22"/>
          <w:szCs w:val="22"/>
        </w:rPr>
        <w:t>approach the appropriate dose in multiples of 3.1-6mg and then, when necessary,</w:t>
      </w:r>
      <w:r w:rsidR="003877D9" w:rsidRPr="00A62C93">
        <w:rPr>
          <w:rFonts w:ascii="Georgia" w:hAnsi="Georgia" w:cs="Arial"/>
          <w:sz w:val="22"/>
          <w:szCs w:val="22"/>
        </w:rPr>
        <w:t xml:space="preserve"> a single unit of J0572</w:t>
      </w:r>
      <w:r w:rsidR="000A5876">
        <w:rPr>
          <w:rFonts w:ascii="Georgia" w:hAnsi="Georgia" w:cs="Arial"/>
          <w:sz w:val="22"/>
          <w:szCs w:val="22"/>
        </w:rPr>
        <w:t xml:space="preserve"> (</w:t>
      </w:r>
      <w:r w:rsidR="0066194E">
        <w:rPr>
          <w:rFonts w:ascii="Georgia" w:hAnsi="Georgia" w:cs="Arial"/>
          <w:sz w:val="22"/>
          <w:szCs w:val="22"/>
        </w:rPr>
        <w:t xml:space="preserve">for doses </w:t>
      </w:r>
      <w:r w:rsidR="000A5876">
        <w:rPr>
          <w:rFonts w:ascii="Georgia" w:hAnsi="Georgia" w:cs="Arial"/>
          <w:sz w:val="22"/>
          <w:szCs w:val="22"/>
        </w:rPr>
        <w:t>less than or equal to 3mg)</w:t>
      </w:r>
      <w:r w:rsidR="003877D9" w:rsidRPr="00A62C93">
        <w:rPr>
          <w:rFonts w:ascii="Georgia" w:hAnsi="Georgia" w:cs="Arial"/>
          <w:sz w:val="22"/>
          <w:szCs w:val="22"/>
        </w:rPr>
        <w:t xml:space="preserve"> to achieve the exact dose</w:t>
      </w:r>
      <w:r w:rsidR="0053050D" w:rsidRPr="00A62C93">
        <w:rPr>
          <w:rFonts w:ascii="Georgia" w:hAnsi="Georgia" w:cs="Arial"/>
          <w:sz w:val="22"/>
          <w:szCs w:val="22"/>
        </w:rPr>
        <w:t xml:space="preserve"> (e.g.</w:t>
      </w:r>
      <w:r w:rsidR="00400F85">
        <w:rPr>
          <w:rFonts w:ascii="Georgia" w:hAnsi="Georgia" w:cs="Arial"/>
          <w:sz w:val="22"/>
          <w:szCs w:val="22"/>
        </w:rPr>
        <w:t>,</w:t>
      </w:r>
      <w:r w:rsidR="0053050D" w:rsidRPr="00A62C93">
        <w:rPr>
          <w:rFonts w:ascii="Georgia" w:hAnsi="Georgia" w:cs="Arial"/>
          <w:sz w:val="22"/>
          <w:szCs w:val="22"/>
        </w:rPr>
        <w:t xml:space="preserve"> 24 mg</w:t>
      </w:r>
      <w:r w:rsidR="0066194E">
        <w:rPr>
          <w:rFonts w:ascii="Georgia" w:hAnsi="Georgia" w:cs="Arial"/>
          <w:sz w:val="22"/>
          <w:szCs w:val="22"/>
        </w:rPr>
        <w:t xml:space="preserve"> dose</w:t>
      </w:r>
      <w:r w:rsidR="0053050D" w:rsidRPr="00A62C93">
        <w:rPr>
          <w:rFonts w:ascii="Georgia" w:hAnsi="Georgia" w:cs="Arial"/>
          <w:sz w:val="22"/>
          <w:szCs w:val="22"/>
        </w:rPr>
        <w:t xml:space="preserve"> = </w:t>
      </w:r>
      <w:r w:rsidR="003877D9" w:rsidRPr="00A62C93">
        <w:rPr>
          <w:rFonts w:ascii="Georgia" w:hAnsi="Georgia" w:cs="Arial"/>
          <w:sz w:val="22"/>
          <w:szCs w:val="22"/>
        </w:rPr>
        <w:t>4 units J0573, 22mg = 4 units J0573, 20</w:t>
      </w:r>
      <w:r w:rsidR="0066194E">
        <w:rPr>
          <w:rFonts w:ascii="Georgia" w:hAnsi="Georgia" w:cs="Arial"/>
          <w:sz w:val="22"/>
          <w:szCs w:val="22"/>
        </w:rPr>
        <w:t xml:space="preserve"> </w:t>
      </w:r>
      <w:r w:rsidR="00FF4E1C">
        <w:rPr>
          <w:rFonts w:ascii="Georgia" w:hAnsi="Georgia" w:cs="Arial"/>
          <w:sz w:val="22"/>
          <w:szCs w:val="22"/>
        </w:rPr>
        <w:t>mg</w:t>
      </w:r>
      <w:r w:rsidR="0066194E">
        <w:rPr>
          <w:rFonts w:ascii="Georgia" w:hAnsi="Georgia" w:cs="Arial"/>
          <w:sz w:val="22"/>
          <w:szCs w:val="22"/>
        </w:rPr>
        <w:t xml:space="preserve"> dose</w:t>
      </w:r>
      <w:r w:rsidR="00FF4E1C" w:rsidRPr="00A62C93">
        <w:rPr>
          <w:rFonts w:ascii="Georgia" w:hAnsi="Georgia" w:cs="Arial"/>
          <w:sz w:val="22"/>
          <w:szCs w:val="22"/>
        </w:rPr>
        <w:t xml:space="preserve"> </w:t>
      </w:r>
      <w:r w:rsidR="003877D9" w:rsidRPr="00A62C93">
        <w:rPr>
          <w:rFonts w:ascii="Georgia" w:hAnsi="Georgia" w:cs="Arial"/>
          <w:sz w:val="22"/>
          <w:szCs w:val="22"/>
        </w:rPr>
        <w:t>= 3 units J0573 and 1 unit J0572)</w:t>
      </w:r>
      <w:r w:rsidRPr="00A62C93">
        <w:rPr>
          <w:rFonts w:ascii="Georgia" w:hAnsi="Georgia" w:cs="Arial"/>
          <w:sz w:val="22"/>
          <w:szCs w:val="22"/>
        </w:rPr>
        <w:t xml:space="preserve">. </w:t>
      </w:r>
    </w:p>
    <w:p w14:paraId="5FDFCA31" w14:textId="77777777" w:rsidR="001D2485" w:rsidRDefault="001D2485" w:rsidP="00A62C93">
      <w:pPr>
        <w:pStyle w:val="ListParagraph"/>
        <w:ind w:left="1296" w:right="576"/>
        <w:rPr>
          <w:rFonts w:ascii="Georgia" w:hAnsi="Georgia" w:cs="Arial"/>
          <w:sz w:val="22"/>
          <w:szCs w:val="22"/>
        </w:rPr>
      </w:pPr>
    </w:p>
    <w:p w14:paraId="36765651" w14:textId="6DE25CD7" w:rsidR="008B4DF2" w:rsidRDefault="0012380E" w:rsidP="00A62C93">
      <w:pPr>
        <w:ind w:left="576" w:right="576"/>
        <w:rPr>
          <w:rFonts w:ascii="Georgia" w:hAnsi="Georgia" w:cs="Arial"/>
          <w:sz w:val="22"/>
          <w:szCs w:val="22"/>
        </w:rPr>
      </w:pPr>
      <w:r w:rsidRPr="00A62C93">
        <w:rPr>
          <w:rFonts w:ascii="Georgia" w:hAnsi="Georgia" w:cs="Arial"/>
          <w:sz w:val="22"/>
          <w:szCs w:val="22"/>
        </w:rPr>
        <w:t xml:space="preserve">MCOs, ACPPS, and the </w:t>
      </w:r>
      <w:r w:rsidR="00400F85">
        <w:rPr>
          <w:rFonts w:ascii="Georgia" w:hAnsi="Georgia" w:cs="Arial"/>
          <w:sz w:val="22"/>
          <w:szCs w:val="22"/>
        </w:rPr>
        <w:t>behavioral health v</w:t>
      </w:r>
      <w:r w:rsidRPr="00A62C93">
        <w:rPr>
          <w:rFonts w:ascii="Georgia" w:hAnsi="Georgia" w:cs="Arial"/>
          <w:sz w:val="22"/>
          <w:szCs w:val="22"/>
        </w:rPr>
        <w:t xml:space="preserve">endor are required to </w:t>
      </w:r>
      <w:r w:rsidR="00400F85">
        <w:rPr>
          <w:rFonts w:ascii="Georgia" w:hAnsi="Georgia" w:cs="Arial"/>
          <w:sz w:val="22"/>
          <w:szCs w:val="22"/>
        </w:rPr>
        <w:t>use</w:t>
      </w:r>
      <w:r w:rsidR="00400F85" w:rsidRPr="00A62C93">
        <w:rPr>
          <w:rFonts w:ascii="Georgia" w:hAnsi="Georgia" w:cs="Arial"/>
          <w:sz w:val="22"/>
          <w:szCs w:val="22"/>
        </w:rPr>
        <w:t xml:space="preserve"> </w:t>
      </w:r>
      <w:r w:rsidRPr="00A62C93">
        <w:rPr>
          <w:rFonts w:ascii="Georgia" w:hAnsi="Georgia" w:cs="Arial"/>
          <w:sz w:val="22"/>
          <w:szCs w:val="22"/>
        </w:rPr>
        <w:t xml:space="preserve">the following rates and </w:t>
      </w:r>
      <w:r w:rsidR="00400F85">
        <w:rPr>
          <w:rFonts w:ascii="Georgia" w:hAnsi="Georgia" w:cs="Arial"/>
          <w:sz w:val="22"/>
          <w:szCs w:val="22"/>
        </w:rPr>
        <w:t>billing codes</w:t>
      </w:r>
      <w:r w:rsidRPr="00A62C93">
        <w:rPr>
          <w:rFonts w:ascii="Georgia" w:hAnsi="Georgia" w:cs="Arial"/>
          <w:sz w:val="22"/>
          <w:szCs w:val="22"/>
        </w:rPr>
        <w:t xml:space="preserve">. MassHealth intends to amend the MCO/ACPP contract Appendix T and the </w:t>
      </w:r>
      <w:r w:rsidR="00400F85">
        <w:rPr>
          <w:rFonts w:ascii="Georgia" w:hAnsi="Georgia" w:cs="Arial"/>
          <w:sz w:val="22"/>
          <w:szCs w:val="22"/>
        </w:rPr>
        <w:t>behavioral health v</w:t>
      </w:r>
      <w:r w:rsidRPr="00A62C93">
        <w:rPr>
          <w:rFonts w:ascii="Georgia" w:hAnsi="Georgia" w:cs="Arial"/>
          <w:sz w:val="22"/>
          <w:szCs w:val="22"/>
        </w:rPr>
        <w:t>endor contract Appendix L to reflect these changes.</w:t>
      </w:r>
    </w:p>
    <w:p w14:paraId="20109F11" w14:textId="77777777" w:rsidR="00FF1A7D" w:rsidRPr="00A62C93" w:rsidRDefault="00FF1A7D" w:rsidP="00A62C93">
      <w:pPr>
        <w:ind w:left="576" w:right="576"/>
        <w:rPr>
          <w:rFonts w:ascii="Georgia" w:hAnsi="Georgia" w:cs="Arial"/>
          <w:sz w:val="22"/>
          <w:szCs w:val="22"/>
        </w:rPr>
      </w:pPr>
    </w:p>
    <w:p w14:paraId="47529DA3" w14:textId="77777777" w:rsidR="002E2B25" w:rsidRPr="00015A43" w:rsidRDefault="002E2B25" w:rsidP="00015A43">
      <w:pPr>
        <w:ind w:right="576"/>
        <w:rPr>
          <w:rFonts w:ascii="Georgia" w:hAnsi="Georgia" w:cs="Arial"/>
          <w:sz w:val="16"/>
          <w:szCs w:val="16"/>
        </w:rPr>
      </w:pPr>
    </w:p>
    <w:tbl>
      <w:tblPr>
        <w:tblW w:w="8635" w:type="dxa"/>
        <w:tblInd w:w="754" w:type="dxa"/>
        <w:tblLook w:val="04A0" w:firstRow="1" w:lastRow="0" w:firstColumn="1" w:lastColumn="0" w:noHBand="0" w:noVBand="1"/>
      </w:tblPr>
      <w:tblGrid>
        <w:gridCol w:w="1403"/>
        <w:gridCol w:w="5737"/>
        <w:gridCol w:w="1495"/>
      </w:tblGrid>
      <w:tr w:rsidR="008B4DF2" w:rsidRPr="008B4DF2" w14:paraId="44EE3411" w14:textId="77777777" w:rsidTr="002E2B25">
        <w:trPr>
          <w:trHeight w:val="300"/>
        </w:trPr>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AC35F" w14:textId="77777777" w:rsidR="008B4DF2" w:rsidRPr="002E2B25" w:rsidRDefault="008B4DF2" w:rsidP="008B4DF2">
            <w:pPr>
              <w:rPr>
                <w:rFonts w:ascii="Georgia" w:hAnsi="Georgia" w:cs="Calibri"/>
                <w:b/>
                <w:bCs/>
                <w:color w:val="000000"/>
                <w:sz w:val="22"/>
                <w:szCs w:val="22"/>
              </w:rPr>
            </w:pPr>
            <w:r w:rsidRPr="002E2B25">
              <w:rPr>
                <w:rFonts w:ascii="Georgia" w:hAnsi="Georgia" w:cs="Calibri"/>
                <w:b/>
                <w:bCs/>
                <w:color w:val="000000"/>
                <w:sz w:val="22"/>
                <w:szCs w:val="22"/>
              </w:rPr>
              <w:t>Procedure Code</w:t>
            </w:r>
          </w:p>
        </w:tc>
        <w:tc>
          <w:tcPr>
            <w:tcW w:w="5737" w:type="dxa"/>
            <w:tcBorders>
              <w:top w:val="single" w:sz="4" w:space="0" w:color="auto"/>
              <w:left w:val="nil"/>
              <w:bottom w:val="single" w:sz="4" w:space="0" w:color="auto"/>
              <w:right w:val="single" w:sz="4" w:space="0" w:color="auto"/>
            </w:tcBorders>
            <w:shd w:val="clear" w:color="auto" w:fill="auto"/>
            <w:vAlign w:val="bottom"/>
            <w:hideMark/>
          </w:tcPr>
          <w:p w14:paraId="5F66039A" w14:textId="77777777" w:rsidR="008B4DF2" w:rsidRPr="002E2B25" w:rsidRDefault="008B4DF2" w:rsidP="008B4DF2">
            <w:pPr>
              <w:rPr>
                <w:rFonts w:ascii="Georgia" w:hAnsi="Georgia" w:cs="Calibri"/>
                <w:b/>
                <w:bCs/>
                <w:color w:val="000000"/>
                <w:sz w:val="22"/>
                <w:szCs w:val="22"/>
              </w:rPr>
            </w:pPr>
            <w:r w:rsidRPr="002E2B25">
              <w:rPr>
                <w:rFonts w:ascii="Georgia" w:hAnsi="Georgia" w:cs="Calibri"/>
                <w:b/>
                <w:bCs/>
                <w:color w:val="000000"/>
                <w:sz w:val="22"/>
                <w:szCs w:val="22"/>
              </w:rPr>
              <w:t xml:space="preserve"> Procedure Description</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67A520F5" w14:textId="77777777" w:rsidR="008B4DF2" w:rsidRPr="002E2B25" w:rsidRDefault="008B4DF2" w:rsidP="008B4DF2">
            <w:pPr>
              <w:rPr>
                <w:rFonts w:ascii="Georgia" w:hAnsi="Georgia" w:cs="Calibri"/>
                <w:b/>
                <w:bCs/>
                <w:color w:val="000000"/>
                <w:sz w:val="22"/>
                <w:szCs w:val="22"/>
              </w:rPr>
            </w:pPr>
            <w:r w:rsidRPr="002E2B25">
              <w:rPr>
                <w:rFonts w:ascii="Georgia" w:hAnsi="Georgia" w:cs="Calibri"/>
                <w:b/>
                <w:bCs/>
                <w:color w:val="000000"/>
                <w:sz w:val="22"/>
                <w:szCs w:val="22"/>
              </w:rPr>
              <w:t xml:space="preserve">  Unit Cost </w:t>
            </w:r>
          </w:p>
        </w:tc>
      </w:tr>
      <w:tr w:rsidR="008B4DF2" w:rsidRPr="008B4DF2" w14:paraId="4088014E" w14:textId="77777777" w:rsidTr="00FF1A7D">
        <w:trPr>
          <w:trHeight w:val="1502"/>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2174D84C" w14:textId="371D5AE3" w:rsidR="008B4DF2" w:rsidRPr="002E2B25" w:rsidRDefault="00B32FB5" w:rsidP="00FF1A7D">
            <w:pPr>
              <w:jc w:val="center"/>
              <w:rPr>
                <w:rFonts w:ascii="Georgia" w:hAnsi="Georgia" w:cs="Calibri"/>
                <w:sz w:val="22"/>
                <w:szCs w:val="22"/>
              </w:rPr>
            </w:pPr>
            <w:r>
              <w:rPr>
                <w:rFonts w:ascii="Georgia" w:hAnsi="Georgia" w:cs="Calibri"/>
                <w:sz w:val="22"/>
                <w:szCs w:val="22"/>
              </w:rPr>
              <w:t>H0047</w:t>
            </w:r>
          </w:p>
        </w:tc>
        <w:tc>
          <w:tcPr>
            <w:tcW w:w="5737" w:type="dxa"/>
            <w:tcBorders>
              <w:top w:val="nil"/>
              <w:left w:val="nil"/>
              <w:bottom w:val="single" w:sz="4" w:space="0" w:color="auto"/>
              <w:right w:val="single" w:sz="4" w:space="0" w:color="auto"/>
            </w:tcBorders>
            <w:shd w:val="clear" w:color="auto" w:fill="auto"/>
            <w:vAlign w:val="bottom"/>
            <w:hideMark/>
          </w:tcPr>
          <w:p w14:paraId="1A9AAD22" w14:textId="59F1DD23" w:rsidR="008B4DF2" w:rsidRPr="002E2B25" w:rsidRDefault="00B32FB5" w:rsidP="008B4DF2">
            <w:pPr>
              <w:rPr>
                <w:rFonts w:ascii="Georgia" w:hAnsi="Georgia" w:cs="Calibri"/>
                <w:sz w:val="22"/>
                <w:szCs w:val="22"/>
              </w:rPr>
            </w:pPr>
            <w:r w:rsidRPr="00B32FB5">
              <w:rPr>
                <w:rFonts w:ascii="Georgia" w:hAnsi="Georgia" w:cs="Calibri"/>
                <w:sz w:val="22"/>
                <w:szCs w:val="22"/>
              </w:rPr>
              <w:t>Alcohol and/or other drug abuse services, not otherwise specified</w:t>
            </w:r>
            <w:r>
              <w:rPr>
                <w:rFonts w:ascii="Georgia" w:hAnsi="Georgia" w:cs="Calibri"/>
                <w:sz w:val="22"/>
                <w:szCs w:val="22"/>
              </w:rPr>
              <w:t>; o</w:t>
            </w:r>
            <w:r w:rsidR="008B4DF2" w:rsidRPr="002E2B25">
              <w:rPr>
                <w:rFonts w:ascii="Georgia" w:hAnsi="Georgia" w:cs="Calibri"/>
                <w:sz w:val="22"/>
                <w:szCs w:val="22"/>
              </w:rPr>
              <w:t xml:space="preserve">ral medication </w:t>
            </w:r>
            <w:r w:rsidR="005F37EA">
              <w:rPr>
                <w:rFonts w:ascii="Georgia" w:hAnsi="Georgia" w:cs="Calibri"/>
                <w:sz w:val="22"/>
                <w:szCs w:val="22"/>
              </w:rPr>
              <w:t xml:space="preserve">preparation and </w:t>
            </w:r>
            <w:r w:rsidR="008B4DF2" w:rsidRPr="002E2B25">
              <w:rPr>
                <w:rFonts w:ascii="Georgia" w:hAnsi="Georgia" w:cs="Calibri"/>
                <w:sz w:val="22"/>
                <w:szCs w:val="22"/>
              </w:rPr>
              <w:t>administration (buprenorphine and associated drug screens); may not be combined with H0033; may be billed once pe</w:t>
            </w:r>
            <w:r w:rsidR="0066194E" w:rsidRPr="002E2B25">
              <w:rPr>
                <w:rFonts w:ascii="Georgia" w:hAnsi="Georgia" w:cs="Calibri"/>
                <w:sz w:val="22"/>
                <w:szCs w:val="22"/>
              </w:rPr>
              <w:t>r</w:t>
            </w:r>
            <w:r w:rsidR="008B4DF2" w:rsidRPr="002E2B25">
              <w:rPr>
                <w:rFonts w:ascii="Georgia" w:hAnsi="Georgia" w:cs="Calibri"/>
                <w:sz w:val="22"/>
                <w:szCs w:val="22"/>
              </w:rPr>
              <w:t xml:space="preserve"> each day a member receives medication</w:t>
            </w:r>
          </w:p>
        </w:tc>
        <w:tc>
          <w:tcPr>
            <w:tcW w:w="1495" w:type="dxa"/>
            <w:tcBorders>
              <w:top w:val="nil"/>
              <w:left w:val="nil"/>
              <w:bottom w:val="single" w:sz="4" w:space="0" w:color="auto"/>
              <w:right w:val="single" w:sz="4" w:space="0" w:color="auto"/>
            </w:tcBorders>
            <w:shd w:val="clear" w:color="auto" w:fill="auto"/>
            <w:vAlign w:val="center"/>
            <w:hideMark/>
          </w:tcPr>
          <w:p w14:paraId="3AF0BCCE" w14:textId="77777777" w:rsidR="008B4DF2" w:rsidRPr="002E2B25" w:rsidRDefault="008B4DF2" w:rsidP="008B4DF2">
            <w:pPr>
              <w:jc w:val="center"/>
              <w:rPr>
                <w:rFonts w:ascii="Georgia" w:hAnsi="Georgia" w:cs="Calibri"/>
                <w:color w:val="000000"/>
                <w:sz w:val="22"/>
                <w:szCs w:val="22"/>
              </w:rPr>
            </w:pPr>
            <w:r w:rsidRPr="002E2B25">
              <w:rPr>
                <w:rFonts w:ascii="Georgia" w:hAnsi="Georgia" w:cs="Calibri"/>
                <w:color w:val="000000"/>
                <w:sz w:val="22"/>
                <w:szCs w:val="22"/>
              </w:rPr>
              <w:t xml:space="preserve"> $         10.36 </w:t>
            </w:r>
          </w:p>
        </w:tc>
      </w:tr>
      <w:tr w:rsidR="008B4DF2" w:rsidRPr="008B4DF2" w14:paraId="6629EB97" w14:textId="77777777" w:rsidTr="00FF1A7D">
        <w:trPr>
          <w:trHeight w:val="980"/>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1E4C6044" w14:textId="77777777" w:rsidR="008B4DF2" w:rsidRPr="002E2B25" w:rsidRDefault="008B4DF2" w:rsidP="00FF1A7D">
            <w:pPr>
              <w:jc w:val="center"/>
              <w:rPr>
                <w:rFonts w:ascii="Georgia" w:hAnsi="Georgia" w:cs="Calibri"/>
                <w:sz w:val="22"/>
                <w:szCs w:val="22"/>
              </w:rPr>
            </w:pPr>
            <w:r w:rsidRPr="002E2B25">
              <w:rPr>
                <w:rFonts w:ascii="Georgia" w:hAnsi="Georgia" w:cs="Calibri"/>
                <w:sz w:val="22"/>
                <w:szCs w:val="22"/>
              </w:rPr>
              <w:t>J0572</w:t>
            </w:r>
          </w:p>
        </w:tc>
        <w:tc>
          <w:tcPr>
            <w:tcW w:w="5737" w:type="dxa"/>
            <w:tcBorders>
              <w:top w:val="nil"/>
              <w:left w:val="nil"/>
              <w:bottom w:val="single" w:sz="4" w:space="0" w:color="auto"/>
              <w:right w:val="single" w:sz="4" w:space="0" w:color="auto"/>
            </w:tcBorders>
            <w:shd w:val="clear" w:color="auto" w:fill="auto"/>
            <w:vAlign w:val="bottom"/>
            <w:hideMark/>
          </w:tcPr>
          <w:p w14:paraId="7315D5A2" w14:textId="77777777" w:rsidR="008B4DF2" w:rsidRPr="002E2B25" w:rsidRDefault="008B4DF2" w:rsidP="008B4DF2">
            <w:pPr>
              <w:rPr>
                <w:rFonts w:ascii="Georgia" w:hAnsi="Georgia" w:cs="Calibri"/>
                <w:sz w:val="22"/>
                <w:szCs w:val="22"/>
              </w:rPr>
            </w:pPr>
            <w:r w:rsidRPr="002E2B25">
              <w:rPr>
                <w:rFonts w:ascii="Georgia" w:hAnsi="Georgia" w:cs="Calibri"/>
                <w:sz w:val="22"/>
                <w:szCs w:val="22"/>
              </w:rPr>
              <w:t>Buprenorphine/naloxone, oral, less than or equal to 3 mg (maximum of one unit per day; may be combined with J0573 as medically necessary)</w:t>
            </w:r>
          </w:p>
        </w:tc>
        <w:tc>
          <w:tcPr>
            <w:tcW w:w="1495" w:type="dxa"/>
            <w:tcBorders>
              <w:top w:val="nil"/>
              <w:left w:val="nil"/>
              <w:bottom w:val="single" w:sz="4" w:space="0" w:color="auto"/>
              <w:right w:val="single" w:sz="4" w:space="0" w:color="auto"/>
            </w:tcBorders>
            <w:shd w:val="clear" w:color="auto" w:fill="auto"/>
            <w:vAlign w:val="center"/>
            <w:hideMark/>
          </w:tcPr>
          <w:p w14:paraId="27B1AC40" w14:textId="77777777" w:rsidR="008B4DF2" w:rsidRPr="002E2B25" w:rsidRDefault="008B4DF2" w:rsidP="008B4DF2">
            <w:pPr>
              <w:jc w:val="center"/>
              <w:rPr>
                <w:rFonts w:ascii="Georgia" w:hAnsi="Georgia" w:cs="Calibri"/>
                <w:color w:val="000000"/>
                <w:sz w:val="22"/>
                <w:szCs w:val="22"/>
              </w:rPr>
            </w:pPr>
            <w:r w:rsidRPr="002E2B25">
              <w:rPr>
                <w:rFonts w:ascii="Georgia" w:hAnsi="Georgia" w:cs="Calibri"/>
                <w:color w:val="000000"/>
                <w:sz w:val="22"/>
                <w:szCs w:val="22"/>
              </w:rPr>
              <w:t xml:space="preserve"> $           4.34 </w:t>
            </w:r>
          </w:p>
        </w:tc>
      </w:tr>
      <w:tr w:rsidR="008B4DF2" w:rsidRPr="008B4DF2" w14:paraId="38C52BF7" w14:textId="77777777" w:rsidTr="00FF1A7D">
        <w:trPr>
          <w:trHeight w:val="1340"/>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713FDF9C" w14:textId="77777777" w:rsidR="008B4DF2" w:rsidRPr="002E2B25" w:rsidRDefault="008B4DF2" w:rsidP="00FF1A7D">
            <w:pPr>
              <w:jc w:val="center"/>
              <w:rPr>
                <w:rFonts w:ascii="Georgia" w:hAnsi="Georgia" w:cs="Calibri"/>
                <w:sz w:val="22"/>
                <w:szCs w:val="22"/>
              </w:rPr>
            </w:pPr>
            <w:r w:rsidRPr="002E2B25">
              <w:rPr>
                <w:rFonts w:ascii="Georgia" w:hAnsi="Georgia" w:cs="Calibri"/>
                <w:sz w:val="22"/>
                <w:szCs w:val="22"/>
              </w:rPr>
              <w:t>J0573</w:t>
            </w:r>
          </w:p>
        </w:tc>
        <w:tc>
          <w:tcPr>
            <w:tcW w:w="5737" w:type="dxa"/>
            <w:tcBorders>
              <w:top w:val="nil"/>
              <w:left w:val="nil"/>
              <w:bottom w:val="single" w:sz="4" w:space="0" w:color="auto"/>
              <w:right w:val="single" w:sz="4" w:space="0" w:color="auto"/>
            </w:tcBorders>
            <w:shd w:val="clear" w:color="auto" w:fill="auto"/>
            <w:vAlign w:val="bottom"/>
            <w:hideMark/>
          </w:tcPr>
          <w:p w14:paraId="3A72691F" w14:textId="77777777" w:rsidR="008B4DF2" w:rsidRPr="002E2B25" w:rsidRDefault="008B4DF2" w:rsidP="008B4DF2">
            <w:pPr>
              <w:rPr>
                <w:rFonts w:ascii="Georgia" w:hAnsi="Georgia" w:cs="Calibri"/>
                <w:sz w:val="22"/>
                <w:szCs w:val="22"/>
              </w:rPr>
            </w:pPr>
            <w:r w:rsidRPr="002E2B25">
              <w:rPr>
                <w:rFonts w:ascii="Georgia" w:hAnsi="Georgia" w:cs="Calibri"/>
                <w:sz w:val="22"/>
                <w:szCs w:val="22"/>
              </w:rPr>
              <w:t>Buprenorphine/naloxone, oral, greater than 3 mg, but less than or equal to 6 mg; (may be billed in sufficient increments to achieve appropriate dose, may be combined with one unit of J0572 as medically necessary)</w:t>
            </w:r>
          </w:p>
        </w:tc>
        <w:tc>
          <w:tcPr>
            <w:tcW w:w="1495" w:type="dxa"/>
            <w:tcBorders>
              <w:top w:val="nil"/>
              <w:left w:val="nil"/>
              <w:bottom w:val="single" w:sz="4" w:space="0" w:color="auto"/>
              <w:right w:val="single" w:sz="4" w:space="0" w:color="auto"/>
            </w:tcBorders>
            <w:shd w:val="clear" w:color="auto" w:fill="auto"/>
            <w:vAlign w:val="center"/>
            <w:hideMark/>
          </w:tcPr>
          <w:p w14:paraId="52379111" w14:textId="77777777" w:rsidR="008B4DF2" w:rsidRPr="002E2B25" w:rsidRDefault="008B4DF2" w:rsidP="008B4DF2">
            <w:pPr>
              <w:jc w:val="center"/>
              <w:rPr>
                <w:rFonts w:ascii="Georgia" w:hAnsi="Georgia" w:cs="Calibri"/>
                <w:color w:val="000000"/>
                <w:sz w:val="22"/>
                <w:szCs w:val="22"/>
              </w:rPr>
            </w:pPr>
            <w:r w:rsidRPr="002E2B25">
              <w:rPr>
                <w:rFonts w:ascii="Georgia" w:hAnsi="Georgia" w:cs="Calibri"/>
                <w:color w:val="000000"/>
                <w:sz w:val="22"/>
                <w:szCs w:val="22"/>
              </w:rPr>
              <w:t xml:space="preserve"> $           7.76 </w:t>
            </w:r>
          </w:p>
        </w:tc>
      </w:tr>
    </w:tbl>
    <w:p w14:paraId="739C0BD0" w14:textId="38B30580" w:rsidR="008B4DF2" w:rsidRDefault="008B4DF2" w:rsidP="003877D9">
      <w:pPr>
        <w:ind w:right="576"/>
        <w:rPr>
          <w:rFonts w:ascii="Georgia" w:hAnsi="Georgia" w:cs="Arial"/>
          <w:sz w:val="22"/>
          <w:szCs w:val="22"/>
        </w:rPr>
      </w:pPr>
    </w:p>
    <w:p w14:paraId="46E6CD6D" w14:textId="77777777" w:rsidR="00FF1A7D" w:rsidRPr="00FF1A7D" w:rsidRDefault="00FF1A7D" w:rsidP="003877D9">
      <w:pPr>
        <w:ind w:right="576"/>
        <w:rPr>
          <w:rFonts w:ascii="Georgia" w:hAnsi="Georgia" w:cs="Arial"/>
          <w:sz w:val="10"/>
          <w:szCs w:val="10"/>
        </w:rPr>
      </w:pPr>
    </w:p>
    <w:p w14:paraId="37B8CB2B" w14:textId="77777777" w:rsidR="002E2B25" w:rsidRPr="00A27473" w:rsidRDefault="002E2B25" w:rsidP="002E2B25">
      <w:pPr>
        <w:pStyle w:val="Heading1"/>
      </w:pPr>
      <w:r w:rsidRPr="00A27473">
        <w:t>MassHealth Website</w:t>
      </w:r>
    </w:p>
    <w:p w14:paraId="47570DD5" w14:textId="77777777" w:rsidR="002E2B25" w:rsidRPr="00FF1A7D" w:rsidRDefault="002E2B25" w:rsidP="002E2B25">
      <w:pPr>
        <w:widowControl w:val="0"/>
        <w:ind w:left="576"/>
        <w:rPr>
          <w:rFonts w:ascii="Arial" w:hAnsi="Arial" w:cs="Arial"/>
          <w:sz w:val="16"/>
          <w:szCs w:val="13"/>
        </w:rPr>
      </w:pPr>
    </w:p>
    <w:p w14:paraId="71BA7CB7" w14:textId="77777777" w:rsidR="002E2B25" w:rsidRPr="00A27473" w:rsidRDefault="002E2B25" w:rsidP="002E2B25">
      <w:pPr>
        <w:widowControl w:val="0"/>
        <w:spacing w:after="12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0" w:history="1">
        <w:r w:rsidRPr="00DF414E">
          <w:rPr>
            <w:rStyle w:val="Hyperlink"/>
            <w:rFonts w:ascii="Georgia" w:hAnsi="Georgia" w:cs="Arial"/>
            <w:sz w:val="22"/>
            <w:szCs w:val="22"/>
          </w:rPr>
          <w:t>www.mass.gov/masshealth-provider-bulletins</w:t>
        </w:r>
      </w:hyperlink>
      <w:r>
        <w:rPr>
          <w:rFonts w:ascii="Georgia" w:hAnsi="Georgia"/>
          <w:sz w:val="22"/>
          <w:szCs w:val="22"/>
        </w:rPr>
        <w:t>.</w:t>
      </w:r>
    </w:p>
    <w:p w14:paraId="76B8B92D" w14:textId="71045462" w:rsidR="002E2B25" w:rsidRPr="00165D0F" w:rsidRDefault="002E2B25" w:rsidP="002E2B25">
      <w:pPr>
        <w:spacing w:after="120"/>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1"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14:paraId="27A4EE62" w14:textId="77777777" w:rsidR="002E2B25" w:rsidRDefault="002E2B25" w:rsidP="002E2B25">
      <w:pPr>
        <w:ind w:left="576" w:right="576"/>
        <w:rPr>
          <w:rFonts w:ascii="Georgia" w:hAnsi="Georgia" w:cs="Arial"/>
          <w:sz w:val="22"/>
          <w:szCs w:val="22"/>
        </w:rPr>
      </w:pPr>
    </w:p>
    <w:p w14:paraId="7D59E2F7" w14:textId="77777777" w:rsidR="002E2B25" w:rsidRPr="00C66371" w:rsidRDefault="002E2B25" w:rsidP="002E2B25">
      <w:pPr>
        <w:pStyle w:val="Heading1"/>
      </w:pPr>
      <w:r w:rsidRPr="00C66371">
        <w:t>Questions</w:t>
      </w:r>
    </w:p>
    <w:p w14:paraId="7C6514DD" w14:textId="77777777" w:rsidR="002E2B25" w:rsidRDefault="002E2B25" w:rsidP="002E2B25">
      <w:pPr>
        <w:tabs>
          <w:tab w:val="left" w:pos="10080"/>
        </w:tabs>
        <w:suppressAutoHyphens/>
        <w:spacing w:line="260" w:lineRule="exact"/>
        <w:ind w:left="576" w:right="576" w:hanging="9270"/>
        <w:rPr>
          <w:rFonts w:ascii="Georgia" w:hAnsi="Georgia" w:cs="Arial"/>
          <w:sz w:val="22"/>
          <w:szCs w:val="22"/>
        </w:rPr>
      </w:pPr>
    </w:p>
    <w:p w14:paraId="4CDE5B4B" w14:textId="77777777" w:rsidR="002E2B25" w:rsidRPr="001B792F" w:rsidRDefault="002E2B25" w:rsidP="002E2B25">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 at (800)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2"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14:paraId="2D5DA935" w14:textId="3C3D8326" w:rsidR="00D65B5E" w:rsidRPr="002E2B25" w:rsidRDefault="00D65B5E" w:rsidP="002E2B25">
      <w:pPr>
        <w:rPr>
          <w:rFonts w:ascii="Georgia" w:hAnsi="Georgia" w:cs="Arial"/>
          <w:i/>
          <w:sz w:val="22"/>
          <w:szCs w:val="22"/>
        </w:rPr>
      </w:pPr>
    </w:p>
    <w:sectPr w:rsidR="00D65B5E" w:rsidRPr="002E2B25" w:rsidSect="004B165B">
      <w:headerReference w:type="default" r:id="rId13"/>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FB7C5" w14:textId="77777777" w:rsidR="00395BC8" w:rsidRDefault="00395BC8" w:rsidP="00D65B5E">
      <w:r>
        <w:separator/>
      </w:r>
    </w:p>
  </w:endnote>
  <w:endnote w:type="continuationSeparator" w:id="0">
    <w:p w14:paraId="732D4157" w14:textId="77777777" w:rsidR="00395BC8" w:rsidRDefault="00395BC8"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09A9" w14:textId="77777777"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29C1B" w14:textId="77777777" w:rsidR="00395BC8" w:rsidRDefault="00395BC8" w:rsidP="00D65B5E">
      <w:r>
        <w:separator/>
      </w:r>
    </w:p>
  </w:footnote>
  <w:footnote w:type="continuationSeparator" w:id="0">
    <w:p w14:paraId="4C2253A7" w14:textId="77777777" w:rsidR="00395BC8" w:rsidRDefault="00395BC8" w:rsidP="00D6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7AB5" w14:textId="77777777" w:rsidR="00D65B5E" w:rsidRPr="0019652F" w:rsidRDefault="00D65B5E" w:rsidP="0019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15:restartNumberingAfterBreak="0">
    <w:nsid w:val="15A47B97"/>
    <w:multiLevelType w:val="hybridMultilevel"/>
    <w:tmpl w:val="59DCD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482152"/>
    <w:multiLevelType w:val="hybridMultilevel"/>
    <w:tmpl w:val="F440DFC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408E0"/>
    <w:multiLevelType w:val="hybridMultilevel"/>
    <w:tmpl w:val="3C12C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330FF4"/>
    <w:multiLevelType w:val="hybridMultilevel"/>
    <w:tmpl w:val="53A2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59F97104"/>
    <w:multiLevelType w:val="hybridMultilevel"/>
    <w:tmpl w:val="1CD46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CB4B7D"/>
    <w:multiLevelType w:val="hybridMultilevel"/>
    <w:tmpl w:val="797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6"/>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836"/>
    <w:rsid w:val="00005E07"/>
    <w:rsid w:val="00015A43"/>
    <w:rsid w:val="0001797F"/>
    <w:rsid w:val="00023C57"/>
    <w:rsid w:val="00037A54"/>
    <w:rsid w:val="00046D73"/>
    <w:rsid w:val="00051A74"/>
    <w:rsid w:val="00051CB0"/>
    <w:rsid w:val="0005607C"/>
    <w:rsid w:val="000561F1"/>
    <w:rsid w:val="00076325"/>
    <w:rsid w:val="00081D68"/>
    <w:rsid w:val="0008203E"/>
    <w:rsid w:val="000A0245"/>
    <w:rsid w:val="000A0662"/>
    <w:rsid w:val="000A167B"/>
    <w:rsid w:val="000A5876"/>
    <w:rsid w:val="000B3DED"/>
    <w:rsid w:val="000B6C3A"/>
    <w:rsid w:val="000C085A"/>
    <w:rsid w:val="000F3698"/>
    <w:rsid w:val="000F5EDD"/>
    <w:rsid w:val="0010460D"/>
    <w:rsid w:val="001100D4"/>
    <w:rsid w:val="00121B4C"/>
    <w:rsid w:val="00122FC2"/>
    <w:rsid w:val="0012380E"/>
    <w:rsid w:val="001341D1"/>
    <w:rsid w:val="001433E7"/>
    <w:rsid w:val="00144477"/>
    <w:rsid w:val="0015177D"/>
    <w:rsid w:val="00153CFF"/>
    <w:rsid w:val="00163194"/>
    <w:rsid w:val="00165D0F"/>
    <w:rsid w:val="00171FF5"/>
    <w:rsid w:val="00173613"/>
    <w:rsid w:val="0019295A"/>
    <w:rsid w:val="001954D2"/>
    <w:rsid w:val="0019652F"/>
    <w:rsid w:val="001A369C"/>
    <w:rsid w:val="001B792F"/>
    <w:rsid w:val="001D2485"/>
    <w:rsid w:val="001D2B92"/>
    <w:rsid w:val="001D63E2"/>
    <w:rsid w:val="00201167"/>
    <w:rsid w:val="00203EA7"/>
    <w:rsid w:val="00204BAE"/>
    <w:rsid w:val="00224482"/>
    <w:rsid w:val="00241C06"/>
    <w:rsid w:val="00250B1B"/>
    <w:rsid w:val="00252822"/>
    <w:rsid w:val="00253ED3"/>
    <w:rsid w:val="0027569C"/>
    <w:rsid w:val="00277E30"/>
    <w:rsid w:val="00286E7B"/>
    <w:rsid w:val="00287894"/>
    <w:rsid w:val="002A14B4"/>
    <w:rsid w:val="002B3CFE"/>
    <w:rsid w:val="002B5624"/>
    <w:rsid w:val="002B5B63"/>
    <w:rsid w:val="002B697D"/>
    <w:rsid w:val="002C4BD7"/>
    <w:rsid w:val="002C4F31"/>
    <w:rsid w:val="002E2B25"/>
    <w:rsid w:val="002F0836"/>
    <w:rsid w:val="002F2BDA"/>
    <w:rsid w:val="00300B78"/>
    <w:rsid w:val="003056C3"/>
    <w:rsid w:val="00331AAC"/>
    <w:rsid w:val="003456F5"/>
    <w:rsid w:val="00346BC5"/>
    <w:rsid w:val="00346CA3"/>
    <w:rsid w:val="003528DF"/>
    <w:rsid w:val="00354C4D"/>
    <w:rsid w:val="00355078"/>
    <w:rsid w:val="0035533A"/>
    <w:rsid w:val="003560CD"/>
    <w:rsid w:val="00361781"/>
    <w:rsid w:val="00361A6E"/>
    <w:rsid w:val="0036309D"/>
    <w:rsid w:val="00367D15"/>
    <w:rsid w:val="00376B20"/>
    <w:rsid w:val="00386528"/>
    <w:rsid w:val="003877D9"/>
    <w:rsid w:val="003904A6"/>
    <w:rsid w:val="00392917"/>
    <w:rsid w:val="00395082"/>
    <w:rsid w:val="00395BC8"/>
    <w:rsid w:val="0039642E"/>
    <w:rsid w:val="00396FB3"/>
    <w:rsid w:val="003A0EBE"/>
    <w:rsid w:val="003A1405"/>
    <w:rsid w:val="003A2475"/>
    <w:rsid w:val="003B3AED"/>
    <w:rsid w:val="003C1569"/>
    <w:rsid w:val="003E6A0D"/>
    <w:rsid w:val="003F56EC"/>
    <w:rsid w:val="003F6732"/>
    <w:rsid w:val="00400F85"/>
    <w:rsid w:val="00404387"/>
    <w:rsid w:val="00406BBF"/>
    <w:rsid w:val="0040733F"/>
    <w:rsid w:val="00410E6D"/>
    <w:rsid w:val="0041425B"/>
    <w:rsid w:val="00421334"/>
    <w:rsid w:val="00424DB7"/>
    <w:rsid w:val="00427472"/>
    <w:rsid w:val="0043034D"/>
    <w:rsid w:val="004316F2"/>
    <w:rsid w:val="00434CF2"/>
    <w:rsid w:val="00440E3D"/>
    <w:rsid w:val="004422FC"/>
    <w:rsid w:val="004425C5"/>
    <w:rsid w:val="0044541E"/>
    <w:rsid w:val="00452681"/>
    <w:rsid w:val="00454870"/>
    <w:rsid w:val="0046223D"/>
    <w:rsid w:val="0046348B"/>
    <w:rsid w:val="00472BF9"/>
    <w:rsid w:val="00486922"/>
    <w:rsid w:val="00491119"/>
    <w:rsid w:val="00491DF9"/>
    <w:rsid w:val="004953DE"/>
    <w:rsid w:val="004A0F8D"/>
    <w:rsid w:val="004A2EDB"/>
    <w:rsid w:val="004A642D"/>
    <w:rsid w:val="004B0337"/>
    <w:rsid w:val="004B165B"/>
    <w:rsid w:val="004C0D0B"/>
    <w:rsid w:val="004D7CEC"/>
    <w:rsid w:val="004E1DB1"/>
    <w:rsid w:val="004F09A1"/>
    <w:rsid w:val="004F347E"/>
    <w:rsid w:val="00511E42"/>
    <w:rsid w:val="0053050D"/>
    <w:rsid w:val="00530C00"/>
    <w:rsid w:val="00531FDC"/>
    <w:rsid w:val="00540E00"/>
    <w:rsid w:val="00544D3B"/>
    <w:rsid w:val="005475A4"/>
    <w:rsid w:val="00566F08"/>
    <w:rsid w:val="005867D3"/>
    <w:rsid w:val="00590CCB"/>
    <w:rsid w:val="005A5D1C"/>
    <w:rsid w:val="005B1886"/>
    <w:rsid w:val="005B5B80"/>
    <w:rsid w:val="005C0B08"/>
    <w:rsid w:val="005C179E"/>
    <w:rsid w:val="005C4B5E"/>
    <w:rsid w:val="005C760F"/>
    <w:rsid w:val="005D1075"/>
    <w:rsid w:val="005D24AD"/>
    <w:rsid w:val="005E124D"/>
    <w:rsid w:val="005E4CC2"/>
    <w:rsid w:val="005F06C2"/>
    <w:rsid w:val="005F37EA"/>
    <w:rsid w:val="005F4949"/>
    <w:rsid w:val="00604A3C"/>
    <w:rsid w:val="00617D15"/>
    <w:rsid w:val="00620A4F"/>
    <w:rsid w:val="00621F13"/>
    <w:rsid w:val="00626EB4"/>
    <w:rsid w:val="00634C83"/>
    <w:rsid w:val="00637D92"/>
    <w:rsid w:val="00640A54"/>
    <w:rsid w:val="0064583D"/>
    <w:rsid w:val="00651119"/>
    <w:rsid w:val="00654FCF"/>
    <w:rsid w:val="00661476"/>
    <w:rsid w:val="0066194E"/>
    <w:rsid w:val="006621A1"/>
    <w:rsid w:val="006643B5"/>
    <w:rsid w:val="00684368"/>
    <w:rsid w:val="0069586B"/>
    <w:rsid w:val="00695CC0"/>
    <w:rsid w:val="006B22E3"/>
    <w:rsid w:val="006D3F3E"/>
    <w:rsid w:val="006D63AE"/>
    <w:rsid w:val="006E3443"/>
    <w:rsid w:val="0070071B"/>
    <w:rsid w:val="00701802"/>
    <w:rsid w:val="00706585"/>
    <w:rsid w:val="00715ADA"/>
    <w:rsid w:val="00736364"/>
    <w:rsid w:val="00745CC5"/>
    <w:rsid w:val="00746065"/>
    <w:rsid w:val="007461D9"/>
    <w:rsid w:val="0075470C"/>
    <w:rsid w:val="00762517"/>
    <w:rsid w:val="00772D2E"/>
    <w:rsid w:val="00793652"/>
    <w:rsid w:val="00794743"/>
    <w:rsid w:val="007B69F5"/>
    <w:rsid w:val="007D602F"/>
    <w:rsid w:val="007D72E0"/>
    <w:rsid w:val="007E5047"/>
    <w:rsid w:val="007F085D"/>
    <w:rsid w:val="00814EEC"/>
    <w:rsid w:val="008163A0"/>
    <w:rsid w:val="00817AED"/>
    <w:rsid w:val="00822E86"/>
    <w:rsid w:val="00826517"/>
    <w:rsid w:val="008300C9"/>
    <w:rsid w:val="0083595D"/>
    <w:rsid w:val="00836D22"/>
    <w:rsid w:val="00853580"/>
    <w:rsid w:val="008556C1"/>
    <w:rsid w:val="008638E0"/>
    <w:rsid w:val="0087427D"/>
    <w:rsid w:val="00882865"/>
    <w:rsid w:val="00884B8D"/>
    <w:rsid w:val="008A0DD5"/>
    <w:rsid w:val="008A2757"/>
    <w:rsid w:val="008A5E41"/>
    <w:rsid w:val="008B4DF2"/>
    <w:rsid w:val="008B585C"/>
    <w:rsid w:val="008B6990"/>
    <w:rsid w:val="008C3BDF"/>
    <w:rsid w:val="008C3F19"/>
    <w:rsid w:val="008E0A71"/>
    <w:rsid w:val="0090478E"/>
    <w:rsid w:val="00905BB5"/>
    <w:rsid w:val="0091250B"/>
    <w:rsid w:val="00927F41"/>
    <w:rsid w:val="00930A2B"/>
    <w:rsid w:val="0093403A"/>
    <w:rsid w:val="009478C1"/>
    <w:rsid w:val="00954C92"/>
    <w:rsid w:val="00957B5D"/>
    <w:rsid w:val="00967E33"/>
    <w:rsid w:val="00972F69"/>
    <w:rsid w:val="0098184F"/>
    <w:rsid w:val="00990BA4"/>
    <w:rsid w:val="0099116A"/>
    <w:rsid w:val="00992234"/>
    <w:rsid w:val="009A0EAC"/>
    <w:rsid w:val="009A494A"/>
    <w:rsid w:val="009A7D2E"/>
    <w:rsid w:val="009C2340"/>
    <w:rsid w:val="009C2C72"/>
    <w:rsid w:val="009C3053"/>
    <w:rsid w:val="009C37D5"/>
    <w:rsid w:val="009D0934"/>
    <w:rsid w:val="009D1F5C"/>
    <w:rsid w:val="009E157D"/>
    <w:rsid w:val="00A010D1"/>
    <w:rsid w:val="00A02476"/>
    <w:rsid w:val="00A45AAC"/>
    <w:rsid w:val="00A61095"/>
    <w:rsid w:val="00A62C93"/>
    <w:rsid w:val="00A63B71"/>
    <w:rsid w:val="00A7032E"/>
    <w:rsid w:val="00A7476F"/>
    <w:rsid w:val="00A91FB2"/>
    <w:rsid w:val="00A9437D"/>
    <w:rsid w:val="00A973B4"/>
    <w:rsid w:val="00AA1074"/>
    <w:rsid w:val="00AA2C22"/>
    <w:rsid w:val="00AA5EED"/>
    <w:rsid w:val="00AB0550"/>
    <w:rsid w:val="00AB1C1F"/>
    <w:rsid w:val="00AD41AD"/>
    <w:rsid w:val="00AD6AE6"/>
    <w:rsid w:val="00AD6B24"/>
    <w:rsid w:val="00AF7CB8"/>
    <w:rsid w:val="00B02284"/>
    <w:rsid w:val="00B23AA2"/>
    <w:rsid w:val="00B32FB5"/>
    <w:rsid w:val="00B36452"/>
    <w:rsid w:val="00B41218"/>
    <w:rsid w:val="00B430D1"/>
    <w:rsid w:val="00B441C4"/>
    <w:rsid w:val="00B61CF5"/>
    <w:rsid w:val="00B73B4E"/>
    <w:rsid w:val="00B85308"/>
    <w:rsid w:val="00B8705F"/>
    <w:rsid w:val="00B877BE"/>
    <w:rsid w:val="00B932D4"/>
    <w:rsid w:val="00B93E59"/>
    <w:rsid w:val="00B9734C"/>
    <w:rsid w:val="00B97812"/>
    <w:rsid w:val="00B97DEF"/>
    <w:rsid w:val="00BC0557"/>
    <w:rsid w:val="00BC677C"/>
    <w:rsid w:val="00BE52FC"/>
    <w:rsid w:val="00BF5AA4"/>
    <w:rsid w:val="00C03F85"/>
    <w:rsid w:val="00C25CC3"/>
    <w:rsid w:val="00C26155"/>
    <w:rsid w:val="00C32C5C"/>
    <w:rsid w:val="00C55D56"/>
    <w:rsid w:val="00C569C8"/>
    <w:rsid w:val="00C62206"/>
    <w:rsid w:val="00C66371"/>
    <w:rsid w:val="00C71878"/>
    <w:rsid w:val="00C74836"/>
    <w:rsid w:val="00C81F6B"/>
    <w:rsid w:val="00C82910"/>
    <w:rsid w:val="00C97095"/>
    <w:rsid w:val="00CB0959"/>
    <w:rsid w:val="00CC4071"/>
    <w:rsid w:val="00CC557A"/>
    <w:rsid w:val="00CD6992"/>
    <w:rsid w:val="00CE4B40"/>
    <w:rsid w:val="00CF5226"/>
    <w:rsid w:val="00CF6BD3"/>
    <w:rsid w:val="00CF6E84"/>
    <w:rsid w:val="00D135DB"/>
    <w:rsid w:val="00D17FC2"/>
    <w:rsid w:val="00D20E67"/>
    <w:rsid w:val="00D275E5"/>
    <w:rsid w:val="00D34ADE"/>
    <w:rsid w:val="00D421CC"/>
    <w:rsid w:val="00D64B09"/>
    <w:rsid w:val="00D657CA"/>
    <w:rsid w:val="00D65B5E"/>
    <w:rsid w:val="00D66920"/>
    <w:rsid w:val="00D840C5"/>
    <w:rsid w:val="00D92E82"/>
    <w:rsid w:val="00D96485"/>
    <w:rsid w:val="00D97760"/>
    <w:rsid w:val="00DA2F9E"/>
    <w:rsid w:val="00DA3E13"/>
    <w:rsid w:val="00DB07AF"/>
    <w:rsid w:val="00DB2672"/>
    <w:rsid w:val="00DB731C"/>
    <w:rsid w:val="00DC292A"/>
    <w:rsid w:val="00DE46E6"/>
    <w:rsid w:val="00DF6A12"/>
    <w:rsid w:val="00E024B7"/>
    <w:rsid w:val="00E22439"/>
    <w:rsid w:val="00E26B81"/>
    <w:rsid w:val="00E273F8"/>
    <w:rsid w:val="00E308C6"/>
    <w:rsid w:val="00E3459A"/>
    <w:rsid w:val="00E46BE7"/>
    <w:rsid w:val="00E63572"/>
    <w:rsid w:val="00E715FE"/>
    <w:rsid w:val="00E837E7"/>
    <w:rsid w:val="00E84B1B"/>
    <w:rsid w:val="00E91144"/>
    <w:rsid w:val="00E94F80"/>
    <w:rsid w:val="00EA1D60"/>
    <w:rsid w:val="00EA562B"/>
    <w:rsid w:val="00ED115A"/>
    <w:rsid w:val="00ED7F53"/>
    <w:rsid w:val="00F12C1E"/>
    <w:rsid w:val="00F21012"/>
    <w:rsid w:val="00F3021E"/>
    <w:rsid w:val="00F346A4"/>
    <w:rsid w:val="00F559B6"/>
    <w:rsid w:val="00F66A36"/>
    <w:rsid w:val="00F7118D"/>
    <w:rsid w:val="00F81EF5"/>
    <w:rsid w:val="00F82C5A"/>
    <w:rsid w:val="00F85740"/>
    <w:rsid w:val="00F950C5"/>
    <w:rsid w:val="00FA7458"/>
    <w:rsid w:val="00FB0941"/>
    <w:rsid w:val="00FD580D"/>
    <w:rsid w:val="00FD60B4"/>
    <w:rsid w:val="00FE20D1"/>
    <w:rsid w:val="00FE46E8"/>
    <w:rsid w:val="00FF1A7D"/>
    <w:rsid w:val="00FF2E1B"/>
    <w:rsid w:val="00FF4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175CB"/>
  <w15:docId w15:val="{B4337453-585B-491A-A5FB-AB9DE940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3E6A0D"/>
    <w:pPr>
      <w:ind w:left="2016" w:right="576" w:hanging="1440"/>
      <w:outlineLvl w:val="0"/>
    </w:pPr>
    <w:rPr>
      <w:rFonts w:ascii="Georgia" w:hAnsi="Georgia" w:cs="Arial"/>
      <w:b/>
      <w:color w:val="1F497D"/>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FootnoteText">
    <w:name w:val="footnote text"/>
    <w:basedOn w:val="Normal"/>
    <w:link w:val="FootnoteTextChar"/>
    <w:rsid w:val="00C25CC3"/>
  </w:style>
  <w:style w:type="character" w:customStyle="1" w:styleId="FootnoteTextChar">
    <w:name w:val="Footnote Text Char"/>
    <w:basedOn w:val="DefaultParagraphFont"/>
    <w:link w:val="FootnoteText"/>
    <w:rsid w:val="00C25CC3"/>
  </w:style>
  <w:style w:type="character" w:styleId="FootnoteReference">
    <w:name w:val="footnote reference"/>
    <w:basedOn w:val="DefaultParagraphFont"/>
    <w:rsid w:val="00C25CC3"/>
    <w:rPr>
      <w:vertAlign w:val="superscript"/>
    </w:rPr>
  </w:style>
  <w:style w:type="character" w:styleId="CommentReference">
    <w:name w:val="annotation reference"/>
    <w:basedOn w:val="DefaultParagraphFont"/>
    <w:semiHidden/>
    <w:unhideWhenUsed/>
    <w:rsid w:val="001D2485"/>
    <w:rPr>
      <w:sz w:val="16"/>
      <w:szCs w:val="16"/>
    </w:rPr>
  </w:style>
  <w:style w:type="paragraph" w:styleId="CommentText">
    <w:name w:val="annotation text"/>
    <w:basedOn w:val="Normal"/>
    <w:link w:val="CommentTextChar"/>
    <w:semiHidden/>
    <w:unhideWhenUsed/>
    <w:rsid w:val="001D2485"/>
  </w:style>
  <w:style w:type="character" w:customStyle="1" w:styleId="CommentTextChar">
    <w:name w:val="Comment Text Char"/>
    <w:basedOn w:val="DefaultParagraphFont"/>
    <w:link w:val="CommentText"/>
    <w:semiHidden/>
    <w:rsid w:val="001D2485"/>
  </w:style>
  <w:style w:type="paragraph" w:styleId="CommentSubject">
    <w:name w:val="annotation subject"/>
    <w:basedOn w:val="CommentText"/>
    <w:next w:val="CommentText"/>
    <w:link w:val="CommentSubjectChar"/>
    <w:semiHidden/>
    <w:unhideWhenUsed/>
    <w:rsid w:val="001D2485"/>
    <w:rPr>
      <w:b/>
      <w:bCs/>
    </w:rPr>
  </w:style>
  <w:style w:type="character" w:customStyle="1" w:styleId="CommentSubjectChar">
    <w:name w:val="Comment Subject Char"/>
    <w:basedOn w:val="CommentTextChar"/>
    <w:link w:val="CommentSubject"/>
    <w:semiHidden/>
    <w:rsid w:val="001D2485"/>
    <w:rPr>
      <w:b/>
      <w:bCs/>
    </w:rPr>
  </w:style>
  <w:style w:type="character" w:styleId="UnresolvedMention">
    <w:name w:val="Unresolved Mention"/>
    <w:basedOn w:val="DefaultParagraphFont"/>
    <w:uiPriority w:val="99"/>
    <w:semiHidden/>
    <w:unhideWhenUsed/>
    <w:rsid w:val="000A1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13832">
      <w:bodyDiv w:val="1"/>
      <w:marLeft w:val="0"/>
      <w:marRight w:val="0"/>
      <w:marTop w:val="0"/>
      <w:marBottom w:val="0"/>
      <w:divBdr>
        <w:top w:val="none" w:sz="0" w:space="0" w:color="auto"/>
        <w:left w:val="none" w:sz="0" w:space="0" w:color="auto"/>
        <w:bottom w:val="none" w:sz="0" w:space="0" w:color="auto"/>
        <w:right w:val="none" w:sz="0" w:space="0" w:color="auto"/>
      </w:divBdr>
    </w:div>
    <w:div w:id="388773158">
      <w:bodyDiv w:val="1"/>
      <w:marLeft w:val="0"/>
      <w:marRight w:val="0"/>
      <w:marTop w:val="0"/>
      <w:marBottom w:val="0"/>
      <w:divBdr>
        <w:top w:val="none" w:sz="0" w:space="0" w:color="auto"/>
        <w:left w:val="none" w:sz="0" w:space="0" w:color="auto"/>
        <w:bottom w:val="none" w:sz="0" w:space="0" w:color="auto"/>
        <w:right w:val="none" w:sz="0" w:space="0" w:color="auto"/>
      </w:divBdr>
    </w:div>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11594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idersupport@mahealt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in-masshealth-provider-pubs@listserv.state.ma.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0C946-98B4-2447-B4E7-D416DCF9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5132</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Microsoft Office User</cp:lastModifiedBy>
  <cp:revision>2</cp:revision>
  <cp:lastPrinted>2020-05-15T15:07:00Z</cp:lastPrinted>
  <dcterms:created xsi:type="dcterms:W3CDTF">2020-05-15T15:09:00Z</dcterms:created>
  <dcterms:modified xsi:type="dcterms:W3CDTF">2020-05-15T15:09:00Z</dcterms:modified>
</cp:coreProperties>
</file>