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86B" w:rsidRDefault="00A63B71" w:rsidP="0010460D">
      <w:pPr>
        <w:pStyle w:val="Header"/>
        <w:framePr w:h="1061" w:hRule="exact" w:hSpace="180" w:wrap="around" w:vAnchor="text" w:hAnchor="page" w:x="691" w:y="-374"/>
        <w:widowControl w:val="0"/>
        <w:tabs>
          <w:tab w:val="clear" w:pos="4320"/>
          <w:tab w:val="clear" w:pos="8640"/>
          <w:tab w:val="left" w:pos="5400"/>
        </w:tabs>
        <w:ind w:left="2160"/>
        <w:suppressOverlap/>
        <w:rPr>
          <w:rFonts w:ascii="Bookman Old Style" w:hAnsi="Bookman Old Style"/>
          <w:b/>
          <w:i/>
        </w:rPr>
      </w:pPr>
      <w:r>
        <w:rPr>
          <w:rFonts w:ascii="Helvetica" w:hAnsi="Helvetica"/>
          <w:noProof/>
          <w:sz w:val="22"/>
        </w:rPr>
        <w:drawing>
          <wp:anchor distT="0" distB="0" distL="114300" distR="114300" simplePos="0" relativeHeight="251657728" behindDoc="1" locked="0" layoutInCell="1" allowOverlap="1" wp14:anchorId="4A8E69B5" wp14:editId="547A2124">
            <wp:simplePos x="0" y="0"/>
            <wp:positionH relativeFrom="column">
              <wp:posOffset>0</wp:posOffset>
            </wp:positionH>
            <wp:positionV relativeFrom="paragraph">
              <wp:posOffset>635</wp:posOffset>
            </wp:positionV>
            <wp:extent cx="1381125" cy="695325"/>
            <wp:effectExtent l="0" t="0" r="9525"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95325"/>
                    </a:xfrm>
                    <a:prstGeom prst="rect">
                      <a:avLst/>
                    </a:prstGeom>
                    <a:noFill/>
                  </pic:spPr>
                </pic:pic>
              </a:graphicData>
            </a:graphic>
            <wp14:sizeRelH relativeFrom="page">
              <wp14:pctWidth>0</wp14:pctWidth>
            </wp14:sizeRelH>
            <wp14:sizeRelV relativeFrom="page">
              <wp14:pctHeight>0</wp14:pctHeight>
            </wp14:sizeRelV>
          </wp:anchor>
        </w:drawing>
      </w:r>
      <w:r w:rsidR="0069586B">
        <w:rPr>
          <w:rFonts w:ascii="Bookman Old Style" w:hAnsi="Bookman Old Style"/>
          <w:b/>
          <w:i/>
        </w:rPr>
        <w:t>Commonwealth of Massachusetts</w:t>
      </w:r>
    </w:p>
    <w:p w:rsidR="0069586B" w:rsidRDefault="0069586B" w:rsidP="0010460D">
      <w:pPr>
        <w:framePr w:h="1061" w:hRule="exact" w:hSpace="180" w:wrap="around" w:vAnchor="text" w:hAnchor="page" w:x="691" w:y="-374"/>
        <w:widowControl w:val="0"/>
        <w:tabs>
          <w:tab w:val="left" w:pos="5400"/>
        </w:tabs>
        <w:ind w:left="2160"/>
        <w:suppressOverlap/>
        <w:rPr>
          <w:rFonts w:ascii="Bookman Old Style" w:hAnsi="Bookman Old Style"/>
          <w:b/>
          <w:i/>
        </w:rPr>
      </w:pPr>
      <w:r>
        <w:rPr>
          <w:rFonts w:ascii="Bookman Old Style" w:hAnsi="Bookman Old Style"/>
          <w:b/>
          <w:i/>
        </w:rPr>
        <w:t>Executive Office of Health and Human Services</w:t>
      </w:r>
    </w:p>
    <w:p w:rsidR="0069586B" w:rsidRDefault="0069586B" w:rsidP="0010460D">
      <w:pPr>
        <w:pStyle w:val="Heading2"/>
        <w:framePr w:h="1061" w:hRule="exact" w:hSpace="180" w:wrap="around" w:vAnchor="text" w:hAnchor="page" w:x="691" w:y="-374"/>
        <w:ind w:left="2160"/>
        <w:suppressOverlap/>
      </w:pPr>
      <w:r>
        <w:t>Office of Medicaid</w:t>
      </w:r>
    </w:p>
    <w:p w:rsidR="0069586B" w:rsidRPr="0069586B" w:rsidRDefault="0069586B" w:rsidP="0010460D">
      <w:pPr>
        <w:framePr w:h="1061" w:hRule="exact" w:hSpace="180" w:wrap="around" w:vAnchor="text" w:hAnchor="page" w:x="691" w:y="-374"/>
        <w:ind w:left="2160"/>
        <w:suppressOverlap/>
      </w:pPr>
      <w:r>
        <w:rPr>
          <w:rFonts w:ascii="Bookman Old Style" w:hAnsi="Bookman Old Style"/>
          <w:i/>
          <w:sz w:val="18"/>
        </w:rPr>
        <w:t>www.mass.gov/masshealth</w:t>
      </w:r>
    </w:p>
    <w:p w:rsidR="0069586B" w:rsidRDefault="0069586B" w:rsidP="0069586B">
      <w:pPr>
        <w:tabs>
          <w:tab w:val="left" w:pos="5040"/>
        </w:tabs>
        <w:suppressAutoHyphens/>
        <w:ind w:left="2160"/>
        <w:rPr>
          <w:rFonts w:ascii="Georgia" w:hAnsi="Georgia" w:cs="Arial"/>
          <w:b/>
          <w:color w:val="1F497D"/>
          <w:sz w:val="24"/>
          <w:szCs w:val="24"/>
        </w:rPr>
      </w:pPr>
      <w:r>
        <w:rPr>
          <w:rFonts w:ascii="Georgia" w:hAnsi="Georgia" w:cs="Arial"/>
          <w:b/>
          <w:color w:val="1F497D"/>
          <w:sz w:val="24"/>
          <w:szCs w:val="24"/>
        </w:rPr>
        <w:tab/>
      </w:r>
    </w:p>
    <w:p w:rsidR="0069586B" w:rsidRDefault="0069586B" w:rsidP="0069586B">
      <w:pPr>
        <w:tabs>
          <w:tab w:val="left" w:pos="5040"/>
        </w:tabs>
        <w:suppressAutoHyphens/>
        <w:ind w:left="2160"/>
        <w:rPr>
          <w:rFonts w:ascii="Georgia" w:hAnsi="Georgia" w:cs="Arial"/>
          <w:b/>
          <w:color w:val="1F497D"/>
          <w:sz w:val="24"/>
          <w:szCs w:val="24"/>
        </w:rPr>
      </w:pPr>
    </w:p>
    <w:p w:rsidR="00D65B5E" w:rsidRPr="00C66371" w:rsidRDefault="00D65B5E" w:rsidP="004A642D">
      <w:pPr>
        <w:tabs>
          <w:tab w:val="left" w:pos="5040"/>
        </w:tabs>
        <w:suppressAutoHyphens/>
        <w:ind w:left="5040"/>
        <w:rPr>
          <w:rFonts w:ascii="Georgia" w:hAnsi="Georgia" w:cs="Arial"/>
          <w:b/>
          <w:color w:val="1F497D"/>
          <w:sz w:val="24"/>
          <w:szCs w:val="24"/>
        </w:rPr>
      </w:pPr>
      <w:r w:rsidRPr="00C66371">
        <w:rPr>
          <w:rFonts w:ascii="Georgia" w:hAnsi="Georgia" w:cs="Arial"/>
          <w:b/>
          <w:color w:val="1F497D"/>
          <w:sz w:val="24"/>
          <w:szCs w:val="24"/>
        </w:rPr>
        <w:t>MassHealth</w:t>
      </w:r>
    </w:p>
    <w:p w:rsidR="00D65B5E" w:rsidRPr="00C66371" w:rsidRDefault="002D4046" w:rsidP="004A642D">
      <w:pPr>
        <w:tabs>
          <w:tab w:val="left" w:pos="5040"/>
        </w:tabs>
        <w:suppressAutoHyphens/>
        <w:ind w:left="5040"/>
        <w:rPr>
          <w:rFonts w:ascii="Georgia" w:hAnsi="Georgia" w:cs="Arial"/>
          <w:b/>
          <w:color w:val="1F497D"/>
          <w:sz w:val="24"/>
          <w:szCs w:val="24"/>
        </w:rPr>
      </w:pPr>
      <w:r>
        <w:rPr>
          <w:rFonts w:ascii="Georgia" w:hAnsi="Georgia" w:cs="Arial"/>
          <w:b/>
          <w:color w:val="1F497D"/>
          <w:sz w:val="24"/>
          <w:szCs w:val="24"/>
        </w:rPr>
        <w:t>Managed Care Entity B</w:t>
      </w:r>
      <w:r w:rsidR="00D65B5E" w:rsidRPr="00C66371">
        <w:rPr>
          <w:rFonts w:ascii="Georgia" w:hAnsi="Georgia" w:cs="Arial"/>
          <w:b/>
          <w:color w:val="1F497D"/>
          <w:sz w:val="24"/>
          <w:szCs w:val="24"/>
        </w:rPr>
        <w:t xml:space="preserve">ulletin </w:t>
      </w:r>
      <w:r w:rsidR="003F1D32">
        <w:rPr>
          <w:rFonts w:ascii="Georgia" w:hAnsi="Georgia" w:cs="Arial"/>
          <w:b/>
          <w:color w:val="1F497D"/>
          <w:sz w:val="24"/>
          <w:szCs w:val="24"/>
        </w:rPr>
        <w:t>3</w:t>
      </w:r>
    </w:p>
    <w:p w:rsidR="00D65B5E" w:rsidRPr="003E51E6" w:rsidRDefault="00A9366F" w:rsidP="004A642D">
      <w:pPr>
        <w:tabs>
          <w:tab w:val="left" w:pos="5040"/>
        </w:tabs>
        <w:suppressAutoHyphens/>
        <w:ind w:left="5040"/>
        <w:rPr>
          <w:rFonts w:ascii="Georgia" w:hAnsi="Georgia" w:cs="Arial"/>
          <w:b/>
          <w:color w:val="1F497D"/>
          <w:sz w:val="24"/>
          <w:szCs w:val="24"/>
        </w:rPr>
      </w:pPr>
      <w:r w:rsidRPr="003E51E6">
        <w:rPr>
          <w:rFonts w:ascii="Georgia" w:hAnsi="Georgia" w:cs="Arial"/>
          <w:b/>
          <w:color w:val="1F497D"/>
          <w:sz w:val="24"/>
          <w:szCs w:val="24"/>
        </w:rPr>
        <w:t>February</w:t>
      </w:r>
      <w:r w:rsidR="00F7118D" w:rsidRPr="003E51E6">
        <w:rPr>
          <w:rFonts w:ascii="Georgia" w:hAnsi="Georgia" w:cs="Arial"/>
          <w:b/>
          <w:color w:val="1F497D"/>
          <w:sz w:val="24"/>
          <w:szCs w:val="24"/>
        </w:rPr>
        <w:t xml:space="preserve"> </w:t>
      </w:r>
      <w:r w:rsidRPr="003E51E6">
        <w:rPr>
          <w:rFonts w:ascii="Georgia" w:hAnsi="Georgia" w:cs="Arial"/>
          <w:b/>
          <w:color w:val="1F497D"/>
          <w:sz w:val="24"/>
          <w:szCs w:val="24"/>
        </w:rPr>
        <w:t>2018</w:t>
      </w:r>
    </w:p>
    <w:p w:rsidR="00D65B5E" w:rsidRPr="001B792F" w:rsidRDefault="00D65B5E">
      <w:pPr>
        <w:tabs>
          <w:tab w:val="left" w:pos="5040"/>
        </w:tabs>
        <w:suppressAutoHyphens/>
        <w:rPr>
          <w:rFonts w:ascii="Georgia" w:hAnsi="Georgia" w:cs="Arial"/>
          <w:sz w:val="22"/>
          <w:szCs w:val="22"/>
        </w:rPr>
      </w:pPr>
      <w:bookmarkStart w:id="0" w:name="_GoBack"/>
      <w:bookmarkEnd w:id="0"/>
    </w:p>
    <w:p w:rsidR="00D65B5E" w:rsidRPr="001B792F" w:rsidRDefault="00D65B5E">
      <w:pPr>
        <w:tabs>
          <w:tab w:val="left" w:pos="5040"/>
        </w:tabs>
        <w:suppressAutoHyphens/>
        <w:rPr>
          <w:rFonts w:ascii="Georgia" w:hAnsi="Georgia"/>
          <w:sz w:val="22"/>
          <w:szCs w:val="22"/>
        </w:rPr>
      </w:pPr>
    </w:p>
    <w:p w:rsidR="00D65B5E" w:rsidRPr="001B792F" w:rsidRDefault="00D65B5E">
      <w:pPr>
        <w:tabs>
          <w:tab w:val="right" w:pos="720"/>
          <w:tab w:val="left" w:pos="1152"/>
          <w:tab w:val="left" w:pos="5184"/>
        </w:tabs>
        <w:suppressAutoHyphens/>
        <w:ind w:left="1170" w:right="360" w:hanging="1170"/>
        <w:rPr>
          <w:rFonts w:ascii="Georgia" w:hAnsi="Georgia"/>
          <w:b/>
          <w:sz w:val="22"/>
          <w:szCs w:val="22"/>
        </w:rPr>
        <w:sectPr w:rsidR="00D65B5E" w:rsidRPr="001B792F" w:rsidSect="003F56EC">
          <w:footerReference w:type="default" r:id="rId9"/>
          <w:pgSz w:w="12240" w:h="15840" w:code="1"/>
          <w:pgMar w:top="1080" w:right="1080" w:bottom="432" w:left="1080" w:header="0" w:footer="720" w:gutter="0"/>
          <w:pgBorders w:offsetFrom="page">
            <w:top w:val="single" w:sz="18" w:space="31" w:color="1F497D"/>
            <w:left w:val="single" w:sz="18" w:space="31" w:color="1F497D"/>
            <w:bottom w:val="single" w:sz="18" w:space="31" w:color="1F497D"/>
            <w:right w:val="single" w:sz="18" w:space="31" w:color="1F497D"/>
          </w:pgBorders>
          <w:cols w:space="720"/>
          <w:titlePg/>
          <w:docGrid w:linePitch="272"/>
        </w:sectPr>
      </w:pPr>
    </w:p>
    <w:p w:rsidR="00D65B5E" w:rsidRPr="001B792F" w:rsidRDefault="00483513" w:rsidP="0008203E">
      <w:pPr>
        <w:tabs>
          <w:tab w:val="right" w:pos="720"/>
          <w:tab w:val="left" w:pos="1152"/>
          <w:tab w:val="left" w:pos="5184"/>
        </w:tabs>
        <w:suppressAutoHyphens/>
        <w:ind w:left="1742" w:right="576" w:hanging="1166"/>
        <w:rPr>
          <w:rFonts w:ascii="Georgia" w:hAnsi="Georgia" w:cs="Arial"/>
          <w:sz w:val="22"/>
          <w:szCs w:val="22"/>
        </w:rPr>
      </w:pPr>
      <w:r>
        <w:rPr>
          <w:rFonts w:ascii="Georgia" w:hAnsi="Georgia" w:cs="Arial"/>
          <w:noProof/>
          <w:sz w:val="22"/>
          <w:szCs w:val="22"/>
        </w:rPr>
        <w:lastRenderedPageBreak/>
        <w:drawing>
          <wp:anchor distT="0" distB="0" distL="114300" distR="114300" simplePos="0" relativeHeight="251658752" behindDoc="0" locked="0" layoutInCell="1" allowOverlap="1" wp14:anchorId="3D2546F8" wp14:editId="5A206891">
            <wp:simplePos x="0" y="0"/>
            <wp:positionH relativeFrom="column">
              <wp:posOffset>4238914</wp:posOffset>
            </wp:positionH>
            <wp:positionV relativeFrom="paragraph">
              <wp:posOffset>181436</wp:posOffset>
            </wp:positionV>
            <wp:extent cx="983162" cy="519546"/>
            <wp:effectExtent l="0" t="0" r="7620" b="0"/>
            <wp:wrapNone/>
            <wp:docPr id="1" name="Picture 1" descr="W:\NEEDED SIGS\TsaiDaniel-s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NEEDED SIGS\TsaiDaniel-sig.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83162" cy="519546"/>
                    </a:xfrm>
                    <a:prstGeom prst="rect">
                      <a:avLst/>
                    </a:prstGeom>
                    <a:noFill/>
                    <a:ln>
                      <a:noFill/>
                    </a:ln>
                  </pic:spPr>
                </pic:pic>
              </a:graphicData>
            </a:graphic>
            <wp14:sizeRelH relativeFrom="page">
              <wp14:pctWidth>0</wp14:pctWidth>
            </wp14:sizeRelH>
            <wp14:sizeRelV relativeFrom="page">
              <wp14:pctHeight>0</wp14:pctHeight>
            </wp14:sizeRelV>
          </wp:anchor>
        </w:drawing>
      </w:r>
      <w:r w:rsidR="00D65B5E" w:rsidRPr="001B792F">
        <w:rPr>
          <w:rFonts w:ascii="Georgia" w:hAnsi="Georgia" w:cs="Arial"/>
          <w:b/>
          <w:sz w:val="22"/>
          <w:szCs w:val="22"/>
        </w:rPr>
        <w:t>TO:</w:t>
      </w:r>
      <w:r w:rsidR="00D65B5E" w:rsidRPr="001B792F">
        <w:rPr>
          <w:rFonts w:ascii="Georgia" w:hAnsi="Georgia" w:cs="Arial"/>
          <w:b/>
          <w:sz w:val="22"/>
          <w:szCs w:val="22"/>
        </w:rPr>
        <w:tab/>
      </w:r>
      <w:r w:rsidR="0069586B">
        <w:rPr>
          <w:rFonts w:ascii="Georgia" w:hAnsi="Georgia" w:cs="Arial"/>
          <w:b/>
          <w:sz w:val="22"/>
          <w:szCs w:val="22"/>
        </w:rPr>
        <w:tab/>
      </w:r>
      <w:r w:rsidR="00037D61">
        <w:rPr>
          <w:rFonts w:ascii="Georgia" w:hAnsi="Georgia" w:cs="Arial"/>
          <w:sz w:val="22"/>
          <w:szCs w:val="22"/>
        </w:rPr>
        <w:t>MassHealth Accountable Care Partnership Plans and Managed Care Organizations</w:t>
      </w:r>
    </w:p>
    <w:p w:rsidR="00D65B5E" w:rsidRPr="001B792F" w:rsidRDefault="00D65B5E" w:rsidP="0008203E">
      <w:pPr>
        <w:tabs>
          <w:tab w:val="right" w:pos="720"/>
          <w:tab w:val="left" w:pos="1152"/>
          <w:tab w:val="left" w:pos="5184"/>
        </w:tabs>
        <w:suppressAutoHyphens/>
        <w:ind w:left="720" w:right="720"/>
        <w:rPr>
          <w:rFonts w:ascii="Georgia" w:hAnsi="Georgia" w:cs="Arial"/>
          <w:sz w:val="22"/>
          <w:szCs w:val="22"/>
        </w:rPr>
      </w:pPr>
    </w:p>
    <w:p w:rsidR="00D65B5E" w:rsidRPr="001B792F" w:rsidRDefault="00D65B5E" w:rsidP="0008203E">
      <w:pPr>
        <w:tabs>
          <w:tab w:val="right" w:pos="720"/>
          <w:tab w:val="left" w:pos="1152"/>
          <w:tab w:val="left" w:pos="5184"/>
        </w:tabs>
        <w:suppressAutoHyphens/>
        <w:ind w:left="1742" w:right="576" w:hanging="1166"/>
        <w:rPr>
          <w:rFonts w:ascii="Georgia" w:hAnsi="Georgia" w:cs="Arial"/>
          <w:sz w:val="22"/>
          <w:szCs w:val="22"/>
        </w:rPr>
      </w:pPr>
      <w:r w:rsidRPr="001B792F">
        <w:rPr>
          <w:rFonts w:ascii="Georgia" w:hAnsi="Georgia" w:cs="Arial"/>
          <w:b/>
          <w:sz w:val="22"/>
          <w:szCs w:val="22"/>
        </w:rPr>
        <w:t>FROM:</w:t>
      </w:r>
      <w:r w:rsidR="009A7D2E" w:rsidRPr="001B792F">
        <w:rPr>
          <w:rFonts w:ascii="Georgia" w:hAnsi="Georgia" w:cs="Arial"/>
          <w:sz w:val="22"/>
          <w:szCs w:val="22"/>
        </w:rPr>
        <w:tab/>
      </w:r>
      <w:r w:rsidR="00F7118D">
        <w:rPr>
          <w:rFonts w:ascii="Georgia" w:hAnsi="Georgia" w:cs="Arial"/>
          <w:sz w:val="22"/>
          <w:szCs w:val="22"/>
        </w:rPr>
        <w:t>Daniel Tsai</w:t>
      </w:r>
      <w:r w:rsidR="00F7118D" w:rsidRPr="001B792F">
        <w:rPr>
          <w:rFonts w:ascii="Georgia" w:hAnsi="Georgia" w:cs="Arial"/>
          <w:sz w:val="22"/>
          <w:szCs w:val="22"/>
        </w:rPr>
        <w:t>,</w:t>
      </w:r>
      <w:r w:rsidR="00F7118D">
        <w:rPr>
          <w:rFonts w:ascii="Georgia" w:hAnsi="Georgia" w:cs="Arial"/>
          <w:sz w:val="22"/>
          <w:szCs w:val="22"/>
        </w:rPr>
        <w:t xml:space="preserve"> Assistant Secretary </w:t>
      </w:r>
      <w:r w:rsidR="008A0DD5">
        <w:rPr>
          <w:rFonts w:ascii="Georgia" w:hAnsi="Georgia" w:cs="Arial"/>
          <w:sz w:val="22"/>
          <w:szCs w:val="22"/>
        </w:rPr>
        <w:t xml:space="preserve">for </w:t>
      </w:r>
      <w:r w:rsidR="00F7118D">
        <w:rPr>
          <w:rFonts w:ascii="Georgia" w:hAnsi="Georgia" w:cs="Arial"/>
          <w:sz w:val="22"/>
          <w:szCs w:val="22"/>
        </w:rPr>
        <w:t>MassHealth</w:t>
      </w:r>
    </w:p>
    <w:p w:rsidR="00D65B5E" w:rsidRPr="001B792F" w:rsidRDefault="00D65B5E" w:rsidP="00287894">
      <w:pPr>
        <w:tabs>
          <w:tab w:val="right" w:pos="720"/>
          <w:tab w:val="left" w:pos="1152"/>
          <w:tab w:val="left" w:pos="5184"/>
        </w:tabs>
        <w:suppressAutoHyphens/>
        <w:ind w:left="576" w:right="576"/>
        <w:rPr>
          <w:rFonts w:ascii="Georgia" w:hAnsi="Georgia" w:cs="Arial"/>
          <w:sz w:val="22"/>
          <w:szCs w:val="22"/>
        </w:rPr>
      </w:pPr>
    </w:p>
    <w:p w:rsidR="00F7118D" w:rsidRPr="00A9366F" w:rsidRDefault="0069586B" w:rsidP="00F7118D">
      <w:pPr>
        <w:tabs>
          <w:tab w:val="right" w:pos="720"/>
          <w:tab w:val="left" w:pos="1152"/>
          <w:tab w:val="left" w:pos="5184"/>
        </w:tabs>
        <w:suppressAutoHyphens/>
        <w:ind w:left="1742" w:right="576" w:hanging="1166"/>
        <w:rPr>
          <w:rFonts w:ascii="Georgia" w:hAnsi="Georgia" w:cs="Arial"/>
          <w:sz w:val="22"/>
          <w:szCs w:val="22"/>
        </w:rPr>
      </w:pPr>
      <w:r>
        <w:rPr>
          <w:rFonts w:ascii="Georgia" w:hAnsi="Georgia" w:cs="Arial"/>
          <w:b/>
          <w:sz w:val="22"/>
          <w:szCs w:val="22"/>
        </w:rPr>
        <w:t>R</w:t>
      </w:r>
      <w:r w:rsidR="00D65B5E" w:rsidRPr="001B792F">
        <w:rPr>
          <w:rFonts w:ascii="Georgia" w:hAnsi="Georgia" w:cs="Arial"/>
          <w:b/>
          <w:sz w:val="22"/>
          <w:szCs w:val="22"/>
        </w:rPr>
        <w:t>E:</w:t>
      </w:r>
      <w:r>
        <w:rPr>
          <w:rFonts w:ascii="Georgia" w:hAnsi="Georgia" w:cs="Arial"/>
          <w:b/>
          <w:sz w:val="22"/>
          <w:szCs w:val="22"/>
        </w:rPr>
        <w:t xml:space="preserve"> </w:t>
      </w:r>
      <w:r w:rsidR="00D65B5E" w:rsidRPr="001B792F">
        <w:rPr>
          <w:rFonts w:ascii="Georgia" w:hAnsi="Georgia" w:cs="Arial"/>
          <w:b/>
          <w:sz w:val="22"/>
          <w:szCs w:val="22"/>
        </w:rPr>
        <w:tab/>
      </w:r>
      <w:r w:rsidR="004B165B">
        <w:rPr>
          <w:rFonts w:ascii="Georgia" w:hAnsi="Georgia" w:cs="Arial"/>
          <w:b/>
          <w:sz w:val="22"/>
          <w:szCs w:val="22"/>
        </w:rPr>
        <w:tab/>
      </w:r>
      <w:r w:rsidR="00A9366F" w:rsidRPr="00A9366F">
        <w:rPr>
          <w:rFonts w:ascii="Georgia" w:hAnsi="Georgia" w:cs="Arial"/>
          <w:b/>
          <w:sz w:val="22"/>
          <w:szCs w:val="22"/>
        </w:rPr>
        <w:t>MassHealth Accountable Care Partnership Plan (ACPP) and Managed Care Organization (MCO) Coverage of Drugs Subject to MassHealth Supplemental Rebate Agreements</w:t>
      </w:r>
    </w:p>
    <w:p w:rsidR="00DC292A" w:rsidRDefault="00DC292A" w:rsidP="00287894">
      <w:pPr>
        <w:ind w:left="576" w:right="576" w:hanging="2880"/>
        <w:rPr>
          <w:rFonts w:ascii="Georgia" w:hAnsi="Georgia" w:cs="Arial"/>
          <w:b/>
          <w:i/>
          <w:sz w:val="22"/>
          <w:szCs w:val="22"/>
        </w:rPr>
      </w:pPr>
    </w:p>
    <w:p w:rsidR="00DC292A" w:rsidRDefault="00DC292A" w:rsidP="0008203E">
      <w:pPr>
        <w:ind w:left="720" w:right="720" w:hanging="2880"/>
        <w:rPr>
          <w:rFonts w:ascii="Georgia" w:hAnsi="Georgia" w:cs="Arial"/>
          <w:b/>
          <w:i/>
          <w:sz w:val="22"/>
          <w:szCs w:val="22"/>
        </w:rPr>
      </w:pPr>
    </w:p>
    <w:p w:rsidR="001B792F" w:rsidRPr="00C66371" w:rsidRDefault="00A9366F" w:rsidP="00287894">
      <w:pPr>
        <w:ind w:left="3456" w:right="576" w:hanging="2880"/>
        <w:rPr>
          <w:rFonts w:ascii="Georgia" w:hAnsi="Georgia" w:cs="Arial"/>
          <w:color w:val="1F497D"/>
          <w:sz w:val="24"/>
          <w:szCs w:val="24"/>
        </w:rPr>
      </w:pPr>
      <w:r>
        <w:rPr>
          <w:rFonts w:ascii="Georgia" w:hAnsi="Georgia" w:cs="Arial"/>
          <w:b/>
          <w:color w:val="1F497D"/>
          <w:sz w:val="24"/>
          <w:szCs w:val="24"/>
        </w:rPr>
        <w:t>Summary</w:t>
      </w:r>
      <w:r w:rsidR="002B5B63">
        <w:rPr>
          <w:rFonts w:ascii="Georgia" w:hAnsi="Georgia" w:cs="Arial"/>
          <w:b/>
          <w:color w:val="1F497D"/>
          <w:sz w:val="24"/>
          <w:szCs w:val="24"/>
        </w:rPr>
        <w:t xml:space="preserve"> </w:t>
      </w:r>
    </w:p>
    <w:p w:rsidR="001B792F" w:rsidRDefault="001B792F" w:rsidP="0008203E">
      <w:pPr>
        <w:ind w:left="720" w:right="720" w:hanging="2880"/>
        <w:rPr>
          <w:rFonts w:ascii="Georgia" w:hAnsi="Georgia" w:cs="Arial"/>
          <w:sz w:val="22"/>
          <w:szCs w:val="22"/>
        </w:rPr>
      </w:pPr>
    </w:p>
    <w:p w:rsidR="00165D0F" w:rsidRPr="00165D0F" w:rsidRDefault="00622DB9" w:rsidP="00287894">
      <w:pPr>
        <w:ind w:left="576" w:right="576"/>
        <w:rPr>
          <w:rFonts w:ascii="Georgia" w:hAnsi="Georgia" w:cs="Arial"/>
          <w:sz w:val="22"/>
          <w:szCs w:val="22"/>
        </w:rPr>
      </w:pPr>
      <w:r>
        <w:rPr>
          <w:rFonts w:ascii="Georgia" w:hAnsi="Georgia" w:cs="Arial"/>
          <w:sz w:val="22"/>
          <w:szCs w:val="22"/>
        </w:rPr>
        <w:t>The purpose of this b</w:t>
      </w:r>
      <w:r w:rsidR="00A9366F" w:rsidRPr="00A9366F">
        <w:rPr>
          <w:rFonts w:ascii="Georgia" w:hAnsi="Georgia" w:cs="Arial"/>
          <w:sz w:val="22"/>
          <w:szCs w:val="22"/>
        </w:rPr>
        <w:t>ulletin is to clarify and consolidate previous communications between MassHealth and its ACPPs and MCOs concerning recent changes to the MassHealth Supplemental Rebate/Preferred Drug List in the MassHealth Drug List (MHDL) (available at https://masshealthdruglist.ehs.state.ma.us/MHDL/) and corresponding actions that must be taken by MassHealth ACPPs and MCOs pursuant to Section 2.6.B.4 of</w:t>
      </w:r>
      <w:r>
        <w:rPr>
          <w:rFonts w:ascii="Georgia" w:hAnsi="Georgia" w:cs="Arial"/>
          <w:sz w:val="22"/>
          <w:szCs w:val="22"/>
        </w:rPr>
        <w:t xml:space="preserve"> their respective ACPP and MCO c</w:t>
      </w:r>
      <w:r w:rsidR="00A9366F" w:rsidRPr="00A9366F">
        <w:rPr>
          <w:rFonts w:ascii="Georgia" w:hAnsi="Georgia" w:cs="Arial"/>
          <w:sz w:val="22"/>
          <w:szCs w:val="22"/>
        </w:rPr>
        <w:t>ontracts with MassHealth.</w:t>
      </w:r>
    </w:p>
    <w:p w:rsidR="002B5B63" w:rsidRDefault="002B5B63" w:rsidP="00287894">
      <w:pPr>
        <w:ind w:left="576" w:right="576"/>
        <w:rPr>
          <w:rFonts w:ascii="Georgia" w:hAnsi="Georgia" w:cs="Arial"/>
          <w:sz w:val="22"/>
          <w:szCs w:val="22"/>
        </w:rPr>
      </w:pPr>
    </w:p>
    <w:p w:rsidR="00165D0F" w:rsidRDefault="00A9366F" w:rsidP="00287894">
      <w:pPr>
        <w:ind w:left="576" w:right="576"/>
        <w:rPr>
          <w:rFonts w:ascii="Georgia" w:hAnsi="Georgia" w:cs="Arial"/>
          <w:sz w:val="22"/>
          <w:szCs w:val="22"/>
        </w:rPr>
      </w:pPr>
      <w:r w:rsidRPr="00A9366F">
        <w:rPr>
          <w:rFonts w:ascii="Georgia" w:hAnsi="Georgia" w:cs="Arial"/>
          <w:sz w:val="22"/>
          <w:szCs w:val="22"/>
        </w:rPr>
        <w:t>Effective March 1, 2018</w:t>
      </w:r>
      <w:r>
        <w:rPr>
          <w:rFonts w:ascii="Georgia" w:hAnsi="Georgia" w:cs="Arial"/>
          <w:sz w:val="22"/>
          <w:szCs w:val="22"/>
        </w:rPr>
        <w:t>,</w:t>
      </w:r>
      <w:r w:rsidRPr="00A9366F">
        <w:rPr>
          <w:rFonts w:ascii="Georgia" w:hAnsi="Georgia" w:cs="Arial"/>
          <w:sz w:val="22"/>
          <w:szCs w:val="22"/>
        </w:rPr>
        <w:t xml:space="preserve"> all MassHealth ACPPs and MCOs must update their respective drug lists or formularies within the therapeutic classes listed in the table below to align the preferred drugs within those categories with the preferred drugs set forth in the MHDL.  Specifically, MassHealth ACPPs and MCOs must utilize the following preferred drugs in the following therapeutic classes:</w:t>
      </w:r>
    </w:p>
    <w:p w:rsidR="00A9366F" w:rsidRDefault="00A9366F" w:rsidP="00287894">
      <w:pPr>
        <w:ind w:left="576" w:right="576"/>
        <w:rPr>
          <w:rFonts w:ascii="Georgia" w:hAnsi="Georgia" w:cs="Arial"/>
          <w:sz w:val="22"/>
          <w:szCs w:val="22"/>
        </w:rPr>
      </w:pPr>
    </w:p>
    <w:tbl>
      <w:tblPr>
        <w:tblW w:w="8730" w:type="dxa"/>
        <w:tblInd w:w="738" w:type="dxa"/>
        <w:tblLook w:val="0420" w:firstRow="1" w:lastRow="0" w:firstColumn="0" w:lastColumn="0" w:noHBand="0" w:noVBand="1"/>
      </w:tblPr>
      <w:tblGrid>
        <w:gridCol w:w="3865"/>
        <w:gridCol w:w="4865"/>
      </w:tblGrid>
      <w:tr w:rsidR="00A9366F" w:rsidRPr="00000DED" w:rsidTr="00A9366F">
        <w:trPr>
          <w:trHeight w:val="324"/>
        </w:trPr>
        <w:tc>
          <w:tcPr>
            <w:tcW w:w="3865"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A9366F" w:rsidRPr="00000DED" w:rsidRDefault="00A9366F" w:rsidP="00E97A7A">
            <w:pPr>
              <w:jc w:val="center"/>
              <w:rPr>
                <w:rFonts w:cs="Arial"/>
                <w:b/>
                <w:bCs/>
                <w:color w:val="000000"/>
                <w:szCs w:val="24"/>
              </w:rPr>
            </w:pPr>
            <w:r w:rsidRPr="00000DED">
              <w:rPr>
                <w:rFonts w:cs="Arial"/>
                <w:b/>
                <w:bCs/>
                <w:color w:val="000000"/>
                <w:szCs w:val="24"/>
              </w:rPr>
              <w:t xml:space="preserve">Therapeutic Class </w:t>
            </w:r>
          </w:p>
        </w:tc>
        <w:tc>
          <w:tcPr>
            <w:tcW w:w="4865" w:type="dxa"/>
            <w:tcBorders>
              <w:top w:val="single" w:sz="4" w:space="0" w:color="auto"/>
              <w:left w:val="nil"/>
              <w:bottom w:val="single" w:sz="8" w:space="0" w:color="auto"/>
              <w:right w:val="single" w:sz="4" w:space="0" w:color="auto"/>
            </w:tcBorders>
            <w:shd w:val="clear" w:color="auto" w:fill="auto"/>
            <w:vAlign w:val="center"/>
            <w:hideMark/>
          </w:tcPr>
          <w:p w:rsidR="00A9366F" w:rsidRPr="00000DED" w:rsidRDefault="00A9366F" w:rsidP="00E97A7A">
            <w:pPr>
              <w:jc w:val="center"/>
              <w:rPr>
                <w:rFonts w:cs="Arial"/>
                <w:b/>
                <w:bCs/>
                <w:color w:val="000000"/>
                <w:szCs w:val="24"/>
              </w:rPr>
            </w:pPr>
            <w:r w:rsidRPr="00000DED">
              <w:rPr>
                <w:rFonts w:cs="Arial"/>
                <w:b/>
                <w:bCs/>
                <w:color w:val="000000"/>
                <w:szCs w:val="24"/>
              </w:rPr>
              <w:t>New Preferred Drug(s)/(Manufacturer)</w:t>
            </w:r>
          </w:p>
        </w:tc>
      </w:tr>
      <w:tr w:rsidR="00A9366F" w:rsidRPr="00000DED" w:rsidTr="00622DB9">
        <w:trPr>
          <w:trHeight w:val="300"/>
        </w:trPr>
        <w:tc>
          <w:tcPr>
            <w:tcW w:w="3865" w:type="dxa"/>
            <w:tcBorders>
              <w:top w:val="nil"/>
              <w:left w:val="single" w:sz="4" w:space="0" w:color="auto"/>
              <w:bottom w:val="nil"/>
              <w:right w:val="single" w:sz="4" w:space="0" w:color="auto"/>
            </w:tcBorders>
            <w:shd w:val="clear" w:color="auto" w:fill="auto"/>
            <w:noWrap/>
            <w:vAlign w:val="center"/>
            <w:hideMark/>
          </w:tcPr>
          <w:p w:rsidR="00A9366F" w:rsidRPr="00000DED" w:rsidRDefault="00A9366F" w:rsidP="00622DB9">
            <w:pPr>
              <w:jc w:val="center"/>
              <w:rPr>
                <w:rFonts w:cs="Arial"/>
                <w:color w:val="000000"/>
                <w:szCs w:val="24"/>
              </w:rPr>
            </w:pPr>
            <w:r w:rsidRPr="00000DED">
              <w:rPr>
                <w:rFonts w:cs="Arial"/>
                <w:color w:val="000000"/>
                <w:szCs w:val="24"/>
              </w:rPr>
              <w:t xml:space="preserve">HIV Therapy Combination </w:t>
            </w:r>
            <w:r>
              <w:rPr>
                <w:rFonts w:cs="Arial"/>
                <w:color w:val="000000"/>
                <w:szCs w:val="24"/>
              </w:rPr>
              <w:t>Drug</w:t>
            </w:r>
            <w:r w:rsidRPr="00000DED">
              <w:rPr>
                <w:rFonts w:cs="Arial"/>
                <w:color w:val="000000"/>
                <w:szCs w:val="24"/>
              </w:rPr>
              <w:t>s</w:t>
            </w:r>
          </w:p>
        </w:tc>
        <w:tc>
          <w:tcPr>
            <w:tcW w:w="4865" w:type="dxa"/>
            <w:tcBorders>
              <w:top w:val="nil"/>
              <w:left w:val="nil"/>
              <w:bottom w:val="single" w:sz="4" w:space="0" w:color="auto"/>
              <w:right w:val="single" w:sz="4" w:space="0" w:color="auto"/>
            </w:tcBorders>
            <w:shd w:val="clear" w:color="auto" w:fill="auto"/>
            <w:noWrap/>
            <w:vAlign w:val="center"/>
            <w:hideMark/>
          </w:tcPr>
          <w:p w:rsidR="00A9366F" w:rsidRPr="00000DED" w:rsidRDefault="00A9366F" w:rsidP="00622DB9">
            <w:pPr>
              <w:jc w:val="center"/>
              <w:rPr>
                <w:rFonts w:cs="Arial"/>
                <w:color w:val="000000"/>
                <w:szCs w:val="24"/>
              </w:rPr>
            </w:pPr>
            <w:r w:rsidRPr="00000DED">
              <w:rPr>
                <w:rFonts w:cs="Arial"/>
                <w:color w:val="000000"/>
                <w:szCs w:val="24"/>
              </w:rPr>
              <w:t>Descovy, Genvoya, and Odefsey (Gilead)</w:t>
            </w:r>
          </w:p>
        </w:tc>
      </w:tr>
      <w:tr w:rsidR="00A9366F" w:rsidRPr="00000DED" w:rsidTr="00622DB9">
        <w:trPr>
          <w:trHeight w:val="300"/>
        </w:trPr>
        <w:tc>
          <w:tcPr>
            <w:tcW w:w="3865" w:type="dxa"/>
            <w:tcBorders>
              <w:top w:val="nil"/>
              <w:left w:val="single" w:sz="4" w:space="0" w:color="auto"/>
              <w:bottom w:val="single" w:sz="4" w:space="0" w:color="auto"/>
              <w:right w:val="single" w:sz="4" w:space="0" w:color="auto"/>
            </w:tcBorders>
            <w:shd w:val="clear" w:color="auto" w:fill="auto"/>
            <w:vAlign w:val="center"/>
            <w:hideMark/>
          </w:tcPr>
          <w:p w:rsidR="00A9366F" w:rsidRPr="00000DED" w:rsidRDefault="00A9366F" w:rsidP="00622DB9">
            <w:pPr>
              <w:jc w:val="center"/>
              <w:rPr>
                <w:rFonts w:cs="Arial"/>
                <w:color w:val="000000"/>
                <w:szCs w:val="24"/>
              </w:rPr>
            </w:pPr>
            <w:r w:rsidRPr="00000DED">
              <w:rPr>
                <w:rFonts w:cs="Arial"/>
                <w:color w:val="000000"/>
                <w:szCs w:val="24"/>
              </w:rPr>
              <w:t>&amp; Protease Inhibitors</w:t>
            </w:r>
          </w:p>
        </w:tc>
        <w:tc>
          <w:tcPr>
            <w:tcW w:w="4865" w:type="dxa"/>
            <w:tcBorders>
              <w:top w:val="nil"/>
              <w:left w:val="nil"/>
              <w:bottom w:val="single" w:sz="4" w:space="0" w:color="auto"/>
              <w:right w:val="single" w:sz="4" w:space="0" w:color="auto"/>
            </w:tcBorders>
            <w:shd w:val="clear" w:color="auto" w:fill="auto"/>
            <w:vAlign w:val="center"/>
            <w:hideMark/>
          </w:tcPr>
          <w:p w:rsidR="00A9366F" w:rsidRPr="00000DED" w:rsidRDefault="00A9366F" w:rsidP="00622DB9">
            <w:pPr>
              <w:jc w:val="center"/>
              <w:rPr>
                <w:rFonts w:cs="Arial"/>
                <w:color w:val="000000"/>
                <w:szCs w:val="24"/>
              </w:rPr>
            </w:pPr>
            <w:r w:rsidRPr="00000DED">
              <w:rPr>
                <w:rFonts w:cs="Arial"/>
                <w:color w:val="000000"/>
                <w:szCs w:val="24"/>
              </w:rPr>
              <w:t>Norvir tablets (AbbVie)</w:t>
            </w:r>
          </w:p>
        </w:tc>
      </w:tr>
      <w:tr w:rsidR="00A9366F" w:rsidRPr="00000DED" w:rsidTr="00622DB9">
        <w:trPr>
          <w:trHeight w:val="300"/>
        </w:trPr>
        <w:tc>
          <w:tcPr>
            <w:tcW w:w="3865" w:type="dxa"/>
            <w:tcBorders>
              <w:top w:val="nil"/>
              <w:left w:val="single" w:sz="4" w:space="0" w:color="auto"/>
              <w:bottom w:val="single" w:sz="4" w:space="0" w:color="auto"/>
              <w:right w:val="single" w:sz="4" w:space="0" w:color="auto"/>
            </w:tcBorders>
            <w:shd w:val="clear" w:color="auto" w:fill="auto"/>
            <w:vAlign w:val="center"/>
            <w:hideMark/>
          </w:tcPr>
          <w:p w:rsidR="00A9366F" w:rsidRPr="00000DED" w:rsidRDefault="00A9366F" w:rsidP="00622DB9">
            <w:pPr>
              <w:jc w:val="center"/>
              <w:rPr>
                <w:rFonts w:cs="Arial"/>
                <w:color w:val="000000"/>
                <w:szCs w:val="24"/>
              </w:rPr>
            </w:pPr>
            <w:r w:rsidRPr="00000DED">
              <w:rPr>
                <w:rFonts w:cs="Arial"/>
                <w:color w:val="000000"/>
                <w:szCs w:val="24"/>
              </w:rPr>
              <w:t>Growth Hormone</w:t>
            </w:r>
          </w:p>
        </w:tc>
        <w:tc>
          <w:tcPr>
            <w:tcW w:w="4865" w:type="dxa"/>
            <w:tcBorders>
              <w:top w:val="nil"/>
              <w:left w:val="nil"/>
              <w:bottom w:val="single" w:sz="4" w:space="0" w:color="auto"/>
              <w:right w:val="single" w:sz="4" w:space="0" w:color="auto"/>
            </w:tcBorders>
            <w:shd w:val="clear" w:color="auto" w:fill="auto"/>
            <w:vAlign w:val="center"/>
            <w:hideMark/>
          </w:tcPr>
          <w:p w:rsidR="00A9366F" w:rsidRPr="00000DED" w:rsidRDefault="00A9366F" w:rsidP="00622DB9">
            <w:pPr>
              <w:jc w:val="center"/>
              <w:rPr>
                <w:rFonts w:cs="Arial"/>
                <w:color w:val="000000"/>
                <w:szCs w:val="24"/>
              </w:rPr>
            </w:pPr>
            <w:r w:rsidRPr="00000DED">
              <w:rPr>
                <w:rFonts w:cs="Arial"/>
                <w:color w:val="000000"/>
                <w:szCs w:val="24"/>
              </w:rPr>
              <w:t>Genotropin (Pfizer)</w:t>
            </w:r>
          </w:p>
        </w:tc>
      </w:tr>
      <w:tr w:rsidR="00A9366F" w:rsidRPr="00000DED" w:rsidTr="00622DB9">
        <w:trPr>
          <w:trHeight w:val="600"/>
        </w:trPr>
        <w:tc>
          <w:tcPr>
            <w:tcW w:w="3865" w:type="dxa"/>
            <w:vMerge w:val="restart"/>
            <w:tcBorders>
              <w:top w:val="nil"/>
              <w:left w:val="single" w:sz="4" w:space="0" w:color="auto"/>
              <w:bottom w:val="single" w:sz="4" w:space="0" w:color="000000"/>
              <w:right w:val="single" w:sz="4" w:space="0" w:color="auto"/>
            </w:tcBorders>
            <w:shd w:val="clear" w:color="auto" w:fill="auto"/>
            <w:vAlign w:val="center"/>
            <w:hideMark/>
          </w:tcPr>
          <w:p w:rsidR="00A9366F" w:rsidRPr="00000DED" w:rsidRDefault="00A9366F" w:rsidP="00622DB9">
            <w:pPr>
              <w:jc w:val="center"/>
              <w:rPr>
                <w:rFonts w:cs="Arial"/>
                <w:color w:val="000000"/>
                <w:szCs w:val="24"/>
              </w:rPr>
            </w:pPr>
            <w:r w:rsidRPr="00000DED">
              <w:rPr>
                <w:rFonts w:cs="Arial"/>
                <w:color w:val="000000"/>
                <w:szCs w:val="24"/>
              </w:rPr>
              <w:t>Long Acting Cerebral Stimulants (methylphenidate XR and amphetamine XR)</w:t>
            </w:r>
          </w:p>
        </w:tc>
        <w:tc>
          <w:tcPr>
            <w:tcW w:w="4865" w:type="dxa"/>
            <w:tcBorders>
              <w:top w:val="nil"/>
              <w:left w:val="nil"/>
              <w:bottom w:val="single" w:sz="4" w:space="0" w:color="auto"/>
              <w:right w:val="single" w:sz="4" w:space="0" w:color="auto"/>
            </w:tcBorders>
            <w:shd w:val="clear" w:color="auto" w:fill="auto"/>
            <w:vAlign w:val="center"/>
            <w:hideMark/>
          </w:tcPr>
          <w:p w:rsidR="00A9366F" w:rsidRPr="00000DED" w:rsidRDefault="00A9366F" w:rsidP="00622DB9">
            <w:pPr>
              <w:jc w:val="center"/>
              <w:rPr>
                <w:rFonts w:cs="Arial"/>
                <w:color w:val="000000"/>
                <w:szCs w:val="24"/>
              </w:rPr>
            </w:pPr>
            <w:r w:rsidRPr="00000DED">
              <w:rPr>
                <w:rFonts w:cs="Arial"/>
                <w:color w:val="000000"/>
                <w:szCs w:val="24"/>
              </w:rPr>
              <w:t>Concerta (J&amp;J Products); Focalin XR (Novartis)</w:t>
            </w:r>
          </w:p>
        </w:tc>
      </w:tr>
      <w:tr w:rsidR="00A9366F" w:rsidRPr="00000DED" w:rsidTr="00622DB9">
        <w:trPr>
          <w:trHeight w:val="300"/>
        </w:trPr>
        <w:tc>
          <w:tcPr>
            <w:tcW w:w="3865" w:type="dxa"/>
            <w:vMerge/>
            <w:tcBorders>
              <w:top w:val="nil"/>
              <w:left w:val="single" w:sz="4" w:space="0" w:color="auto"/>
              <w:bottom w:val="single" w:sz="4" w:space="0" w:color="000000"/>
              <w:right w:val="single" w:sz="4" w:space="0" w:color="auto"/>
            </w:tcBorders>
            <w:vAlign w:val="center"/>
            <w:hideMark/>
          </w:tcPr>
          <w:p w:rsidR="00A9366F" w:rsidRPr="00000DED" w:rsidRDefault="00A9366F" w:rsidP="00622DB9">
            <w:pPr>
              <w:jc w:val="center"/>
              <w:rPr>
                <w:rFonts w:cs="Arial"/>
                <w:color w:val="000000"/>
                <w:szCs w:val="24"/>
              </w:rPr>
            </w:pPr>
          </w:p>
        </w:tc>
        <w:tc>
          <w:tcPr>
            <w:tcW w:w="4865" w:type="dxa"/>
            <w:tcBorders>
              <w:top w:val="nil"/>
              <w:left w:val="nil"/>
              <w:bottom w:val="single" w:sz="4" w:space="0" w:color="auto"/>
              <w:right w:val="single" w:sz="4" w:space="0" w:color="auto"/>
            </w:tcBorders>
            <w:shd w:val="clear" w:color="auto" w:fill="auto"/>
            <w:vAlign w:val="center"/>
            <w:hideMark/>
          </w:tcPr>
          <w:p w:rsidR="00A9366F" w:rsidRPr="00000DED" w:rsidRDefault="00A9366F" w:rsidP="00622DB9">
            <w:pPr>
              <w:jc w:val="center"/>
              <w:rPr>
                <w:rFonts w:cs="Arial"/>
                <w:color w:val="000000"/>
                <w:szCs w:val="24"/>
              </w:rPr>
            </w:pPr>
            <w:r w:rsidRPr="00000DED">
              <w:rPr>
                <w:rFonts w:cs="Arial"/>
                <w:color w:val="000000"/>
                <w:szCs w:val="24"/>
              </w:rPr>
              <w:t>Adderall XR (Shire); Vyvanse (Shire)</w:t>
            </w:r>
          </w:p>
        </w:tc>
      </w:tr>
      <w:tr w:rsidR="00A9366F" w:rsidRPr="00000DED" w:rsidTr="00622DB9">
        <w:trPr>
          <w:trHeight w:val="300"/>
        </w:trPr>
        <w:tc>
          <w:tcPr>
            <w:tcW w:w="3865" w:type="dxa"/>
            <w:tcBorders>
              <w:top w:val="nil"/>
              <w:left w:val="single" w:sz="4" w:space="0" w:color="auto"/>
              <w:bottom w:val="single" w:sz="4" w:space="0" w:color="auto"/>
              <w:right w:val="single" w:sz="4" w:space="0" w:color="auto"/>
            </w:tcBorders>
            <w:shd w:val="clear" w:color="auto" w:fill="auto"/>
            <w:vAlign w:val="center"/>
            <w:hideMark/>
          </w:tcPr>
          <w:p w:rsidR="00A9366F" w:rsidRPr="00000DED" w:rsidRDefault="00A9366F" w:rsidP="00622DB9">
            <w:pPr>
              <w:jc w:val="center"/>
              <w:rPr>
                <w:rFonts w:cs="Arial"/>
                <w:color w:val="000000"/>
                <w:szCs w:val="24"/>
              </w:rPr>
            </w:pPr>
            <w:r w:rsidRPr="00000DED">
              <w:rPr>
                <w:rFonts w:cs="Arial"/>
                <w:color w:val="000000"/>
                <w:szCs w:val="24"/>
              </w:rPr>
              <w:t xml:space="preserve">Buprenorphine-Naloxone </w:t>
            </w:r>
            <w:r>
              <w:rPr>
                <w:rFonts w:cs="Arial"/>
                <w:color w:val="000000"/>
                <w:szCs w:val="24"/>
              </w:rPr>
              <w:t>Drug</w:t>
            </w:r>
            <w:r w:rsidRPr="00000DED">
              <w:rPr>
                <w:rFonts w:cs="Arial"/>
                <w:color w:val="000000"/>
                <w:szCs w:val="24"/>
              </w:rPr>
              <w:t>s</w:t>
            </w:r>
          </w:p>
        </w:tc>
        <w:tc>
          <w:tcPr>
            <w:tcW w:w="4865" w:type="dxa"/>
            <w:tcBorders>
              <w:top w:val="nil"/>
              <w:left w:val="nil"/>
              <w:bottom w:val="single" w:sz="4" w:space="0" w:color="auto"/>
              <w:right w:val="single" w:sz="4" w:space="0" w:color="auto"/>
            </w:tcBorders>
            <w:shd w:val="clear" w:color="auto" w:fill="auto"/>
            <w:vAlign w:val="center"/>
            <w:hideMark/>
          </w:tcPr>
          <w:p w:rsidR="00A9366F" w:rsidRPr="00000DED" w:rsidRDefault="00A9366F" w:rsidP="00622DB9">
            <w:pPr>
              <w:jc w:val="center"/>
              <w:rPr>
                <w:rFonts w:cs="Arial"/>
                <w:color w:val="000000"/>
                <w:szCs w:val="24"/>
              </w:rPr>
            </w:pPr>
            <w:r w:rsidRPr="00000DED">
              <w:rPr>
                <w:rFonts w:cs="Arial"/>
                <w:color w:val="000000"/>
                <w:szCs w:val="24"/>
              </w:rPr>
              <w:t>Suboxone Film (Indivior)</w:t>
            </w:r>
          </w:p>
        </w:tc>
      </w:tr>
      <w:tr w:rsidR="00A9366F" w:rsidRPr="00000DED" w:rsidTr="00622DB9">
        <w:trPr>
          <w:trHeight w:val="300"/>
        </w:trPr>
        <w:tc>
          <w:tcPr>
            <w:tcW w:w="3865" w:type="dxa"/>
            <w:tcBorders>
              <w:top w:val="nil"/>
              <w:left w:val="single" w:sz="4" w:space="0" w:color="auto"/>
              <w:bottom w:val="single" w:sz="4" w:space="0" w:color="auto"/>
              <w:right w:val="single" w:sz="4" w:space="0" w:color="auto"/>
            </w:tcBorders>
            <w:shd w:val="clear" w:color="auto" w:fill="auto"/>
            <w:vAlign w:val="center"/>
            <w:hideMark/>
          </w:tcPr>
          <w:p w:rsidR="00A9366F" w:rsidRPr="00000DED" w:rsidRDefault="00A9366F" w:rsidP="00622DB9">
            <w:pPr>
              <w:jc w:val="center"/>
              <w:rPr>
                <w:rFonts w:cs="Arial"/>
                <w:color w:val="000000"/>
                <w:szCs w:val="24"/>
              </w:rPr>
            </w:pPr>
            <w:r w:rsidRPr="00000DED">
              <w:rPr>
                <w:rFonts w:cs="Arial"/>
                <w:color w:val="000000"/>
                <w:szCs w:val="24"/>
              </w:rPr>
              <w:t>Aripiprazole Injectable</w:t>
            </w:r>
          </w:p>
        </w:tc>
        <w:tc>
          <w:tcPr>
            <w:tcW w:w="4865" w:type="dxa"/>
            <w:tcBorders>
              <w:top w:val="nil"/>
              <w:left w:val="nil"/>
              <w:bottom w:val="single" w:sz="4" w:space="0" w:color="auto"/>
              <w:right w:val="single" w:sz="4" w:space="0" w:color="auto"/>
            </w:tcBorders>
            <w:shd w:val="clear" w:color="auto" w:fill="auto"/>
            <w:vAlign w:val="center"/>
            <w:hideMark/>
          </w:tcPr>
          <w:p w:rsidR="00A9366F" w:rsidRPr="00000DED" w:rsidRDefault="00A9366F" w:rsidP="00622DB9">
            <w:pPr>
              <w:jc w:val="center"/>
              <w:rPr>
                <w:rFonts w:cs="Arial"/>
                <w:color w:val="000000"/>
                <w:szCs w:val="24"/>
              </w:rPr>
            </w:pPr>
            <w:r w:rsidRPr="00000DED">
              <w:rPr>
                <w:rFonts w:cs="Arial"/>
                <w:color w:val="000000"/>
                <w:szCs w:val="24"/>
              </w:rPr>
              <w:t>Aristada (Alkermes)</w:t>
            </w:r>
          </w:p>
        </w:tc>
      </w:tr>
      <w:tr w:rsidR="00A9366F" w:rsidRPr="00000DED" w:rsidTr="00622DB9">
        <w:trPr>
          <w:trHeight w:val="300"/>
        </w:trPr>
        <w:tc>
          <w:tcPr>
            <w:tcW w:w="3865" w:type="dxa"/>
            <w:tcBorders>
              <w:top w:val="nil"/>
              <w:left w:val="single" w:sz="4" w:space="0" w:color="auto"/>
              <w:bottom w:val="single" w:sz="4" w:space="0" w:color="auto"/>
              <w:right w:val="single" w:sz="4" w:space="0" w:color="auto"/>
            </w:tcBorders>
            <w:shd w:val="clear" w:color="auto" w:fill="auto"/>
            <w:vAlign w:val="center"/>
            <w:hideMark/>
          </w:tcPr>
          <w:p w:rsidR="00A9366F" w:rsidRPr="00000DED" w:rsidRDefault="00A9366F" w:rsidP="00622DB9">
            <w:pPr>
              <w:jc w:val="center"/>
              <w:rPr>
                <w:rFonts w:cs="Arial"/>
                <w:color w:val="000000"/>
                <w:szCs w:val="24"/>
              </w:rPr>
            </w:pPr>
            <w:r>
              <w:rPr>
                <w:rFonts w:cs="Arial"/>
                <w:color w:val="000000"/>
                <w:szCs w:val="24"/>
              </w:rPr>
              <w:t>Anti-TNF-Alpha D</w:t>
            </w:r>
            <w:r w:rsidRPr="00000DED">
              <w:rPr>
                <w:rFonts w:cs="Arial"/>
                <w:color w:val="000000"/>
                <w:szCs w:val="24"/>
              </w:rPr>
              <w:t>rugs</w:t>
            </w:r>
          </w:p>
        </w:tc>
        <w:tc>
          <w:tcPr>
            <w:tcW w:w="4865" w:type="dxa"/>
            <w:tcBorders>
              <w:top w:val="nil"/>
              <w:left w:val="nil"/>
              <w:bottom w:val="single" w:sz="4" w:space="0" w:color="auto"/>
              <w:right w:val="single" w:sz="4" w:space="0" w:color="auto"/>
            </w:tcBorders>
            <w:shd w:val="clear" w:color="auto" w:fill="auto"/>
            <w:vAlign w:val="center"/>
            <w:hideMark/>
          </w:tcPr>
          <w:p w:rsidR="00A9366F" w:rsidRPr="00000DED" w:rsidRDefault="00A9366F" w:rsidP="00622DB9">
            <w:pPr>
              <w:jc w:val="center"/>
              <w:rPr>
                <w:rFonts w:cs="Arial"/>
                <w:color w:val="000000"/>
                <w:szCs w:val="24"/>
              </w:rPr>
            </w:pPr>
            <w:r w:rsidRPr="00000DED">
              <w:rPr>
                <w:rFonts w:cs="Arial"/>
                <w:color w:val="000000"/>
                <w:szCs w:val="24"/>
              </w:rPr>
              <w:t>Humira (Abbvie); Enbrel (Amgen)</w:t>
            </w:r>
          </w:p>
        </w:tc>
      </w:tr>
      <w:tr w:rsidR="00A9366F" w:rsidRPr="00000DED" w:rsidTr="00622DB9">
        <w:trPr>
          <w:trHeight w:val="900"/>
        </w:trPr>
        <w:tc>
          <w:tcPr>
            <w:tcW w:w="3865" w:type="dxa"/>
            <w:tcBorders>
              <w:top w:val="nil"/>
              <w:left w:val="single" w:sz="4" w:space="0" w:color="auto"/>
              <w:bottom w:val="single" w:sz="4" w:space="0" w:color="auto"/>
              <w:right w:val="single" w:sz="4" w:space="0" w:color="auto"/>
            </w:tcBorders>
            <w:shd w:val="clear" w:color="auto" w:fill="auto"/>
            <w:vAlign w:val="center"/>
            <w:hideMark/>
          </w:tcPr>
          <w:p w:rsidR="00A9366F" w:rsidRPr="00000DED" w:rsidRDefault="00A9366F" w:rsidP="00622DB9">
            <w:pPr>
              <w:jc w:val="center"/>
              <w:rPr>
                <w:rFonts w:cs="Arial"/>
                <w:color w:val="000000"/>
                <w:szCs w:val="24"/>
              </w:rPr>
            </w:pPr>
            <w:r w:rsidRPr="00000DED">
              <w:rPr>
                <w:rFonts w:cs="Arial"/>
                <w:color w:val="000000"/>
                <w:szCs w:val="24"/>
              </w:rPr>
              <w:t>Hepatitis C Combination Drugs</w:t>
            </w:r>
          </w:p>
        </w:tc>
        <w:tc>
          <w:tcPr>
            <w:tcW w:w="4865" w:type="dxa"/>
            <w:tcBorders>
              <w:top w:val="nil"/>
              <w:left w:val="nil"/>
              <w:bottom w:val="single" w:sz="4" w:space="0" w:color="auto"/>
              <w:right w:val="single" w:sz="4" w:space="0" w:color="auto"/>
            </w:tcBorders>
            <w:shd w:val="clear" w:color="auto" w:fill="auto"/>
            <w:vAlign w:val="center"/>
            <w:hideMark/>
          </w:tcPr>
          <w:p w:rsidR="00A9366F" w:rsidRPr="00000DED" w:rsidRDefault="00A9366F" w:rsidP="00622DB9">
            <w:pPr>
              <w:jc w:val="center"/>
              <w:rPr>
                <w:rFonts w:cs="Arial"/>
                <w:color w:val="000000"/>
                <w:szCs w:val="24"/>
              </w:rPr>
            </w:pPr>
            <w:r w:rsidRPr="00000DED">
              <w:rPr>
                <w:rFonts w:cs="Arial"/>
                <w:color w:val="000000"/>
                <w:szCs w:val="24"/>
              </w:rPr>
              <w:t>Harvoni, Epclusa, Sovaldi, and Vosevi (Gilead); Mavyret (AbbvVie) - 8 week treatment only</w:t>
            </w:r>
          </w:p>
        </w:tc>
      </w:tr>
    </w:tbl>
    <w:p w:rsidR="00A9366F" w:rsidRPr="00165D0F" w:rsidRDefault="00A9366F" w:rsidP="00287894">
      <w:pPr>
        <w:ind w:left="576" w:right="576"/>
        <w:rPr>
          <w:rFonts w:ascii="Georgia" w:hAnsi="Georgia" w:cs="Arial"/>
          <w:sz w:val="22"/>
          <w:szCs w:val="22"/>
        </w:rPr>
      </w:pPr>
    </w:p>
    <w:p w:rsidR="002B5B63" w:rsidRDefault="002B5B63" w:rsidP="00287894">
      <w:pPr>
        <w:ind w:left="576" w:right="576"/>
        <w:rPr>
          <w:rFonts w:ascii="Georgia" w:hAnsi="Georgia" w:cs="Arial"/>
          <w:b/>
          <w:sz w:val="22"/>
          <w:szCs w:val="22"/>
        </w:rPr>
      </w:pPr>
    </w:p>
    <w:p w:rsidR="00F84724" w:rsidRDefault="00A9366F" w:rsidP="003F56EC">
      <w:pPr>
        <w:tabs>
          <w:tab w:val="left" w:pos="2880"/>
          <w:tab w:val="left" w:pos="10080"/>
        </w:tabs>
        <w:suppressAutoHyphens/>
        <w:spacing w:line="260" w:lineRule="exact"/>
        <w:ind w:left="2880"/>
        <w:jc w:val="right"/>
        <w:rPr>
          <w:rFonts w:ascii="Georgia" w:hAnsi="Georgia" w:cs="Arial"/>
          <w:i/>
          <w:sz w:val="22"/>
          <w:szCs w:val="22"/>
        </w:rPr>
      </w:pPr>
      <w:r w:rsidRPr="001B792F">
        <w:rPr>
          <w:rFonts w:ascii="Georgia" w:hAnsi="Georgia" w:cs="Arial"/>
          <w:i/>
          <w:sz w:val="22"/>
          <w:szCs w:val="22"/>
        </w:rPr>
        <w:t xml:space="preserve"> </w:t>
      </w:r>
    </w:p>
    <w:p w:rsidR="00287894" w:rsidRPr="003F56EC" w:rsidRDefault="006D3F3E" w:rsidP="003F56EC">
      <w:pPr>
        <w:tabs>
          <w:tab w:val="left" w:pos="2880"/>
          <w:tab w:val="left" w:pos="10080"/>
        </w:tabs>
        <w:suppressAutoHyphens/>
        <w:spacing w:line="260" w:lineRule="exact"/>
        <w:ind w:left="2880"/>
        <w:jc w:val="right"/>
        <w:rPr>
          <w:rFonts w:ascii="Georgia" w:hAnsi="Georgia" w:cs="Arial"/>
          <w:i/>
          <w:sz w:val="22"/>
          <w:szCs w:val="22"/>
        </w:rPr>
      </w:pPr>
      <w:r w:rsidRPr="001B792F">
        <w:rPr>
          <w:rFonts w:ascii="Georgia" w:hAnsi="Georgia" w:cs="Arial"/>
          <w:i/>
          <w:sz w:val="22"/>
          <w:szCs w:val="22"/>
        </w:rPr>
        <w:t>(continued on next page)</w:t>
      </w:r>
    </w:p>
    <w:p w:rsidR="00287894" w:rsidRDefault="00287894" w:rsidP="00287894">
      <w:pPr>
        <w:pStyle w:val="Heading1"/>
        <w:tabs>
          <w:tab w:val="clear" w:pos="6426"/>
          <w:tab w:val="left" w:pos="5760"/>
        </w:tabs>
        <w:ind w:left="1440" w:firstLine="4320"/>
        <w:rPr>
          <w:rFonts w:ascii="Georgia" w:hAnsi="Georgia" w:cs="Arial"/>
          <w:szCs w:val="22"/>
        </w:rPr>
      </w:pPr>
    </w:p>
    <w:p w:rsidR="0019652F" w:rsidRPr="003F1D32" w:rsidRDefault="0019652F" w:rsidP="003F1D32">
      <w:pPr>
        <w:tabs>
          <w:tab w:val="left" w:pos="5040"/>
        </w:tabs>
        <w:suppressAutoHyphens/>
        <w:ind w:left="5040"/>
        <w:rPr>
          <w:rFonts w:ascii="Georgia" w:hAnsi="Georgia" w:cs="Arial"/>
          <w:b/>
          <w:color w:val="1F497D"/>
          <w:sz w:val="24"/>
          <w:szCs w:val="24"/>
        </w:rPr>
      </w:pPr>
      <w:r w:rsidRPr="003F1D32">
        <w:rPr>
          <w:rFonts w:ascii="Georgia" w:hAnsi="Georgia" w:cs="Arial"/>
          <w:b/>
          <w:color w:val="1F497D"/>
          <w:sz w:val="24"/>
          <w:szCs w:val="24"/>
        </w:rPr>
        <w:t>MassHealth</w:t>
      </w:r>
    </w:p>
    <w:p w:rsidR="0019652F" w:rsidRPr="003F1D32" w:rsidRDefault="002D4046" w:rsidP="003F1D32">
      <w:pPr>
        <w:tabs>
          <w:tab w:val="left" w:pos="5040"/>
        </w:tabs>
        <w:suppressAutoHyphens/>
        <w:ind w:left="5040"/>
        <w:rPr>
          <w:rFonts w:ascii="Georgia" w:hAnsi="Georgia" w:cs="Arial"/>
          <w:b/>
          <w:color w:val="1F497D"/>
          <w:sz w:val="24"/>
          <w:szCs w:val="24"/>
        </w:rPr>
      </w:pPr>
      <w:r w:rsidRPr="003F1D32">
        <w:rPr>
          <w:rFonts w:ascii="Georgia" w:hAnsi="Georgia" w:cs="Arial"/>
          <w:b/>
          <w:color w:val="1F497D"/>
          <w:sz w:val="24"/>
          <w:szCs w:val="24"/>
        </w:rPr>
        <w:t>Managed Care Entity</w:t>
      </w:r>
      <w:r w:rsidR="0019652F" w:rsidRPr="003F1D32">
        <w:rPr>
          <w:rFonts w:ascii="Georgia" w:hAnsi="Georgia" w:cs="Arial"/>
          <w:b/>
          <w:color w:val="1F497D"/>
          <w:sz w:val="24"/>
          <w:szCs w:val="24"/>
        </w:rPr>
        <w:t xml:space="preserve"> </w:t>
      </w:r>
      <w:r w:rsidR="002B5B63" w:rsidRPr="003F1D32">
        <w:rPr>
          <w:rFonts w:ascii="Georgia" w:hAnsi="Georgia" w:cs="Arial"/>
          <w:b/>
          <w:color w:val="1F497D"/>
          <w:sz w:val="24"/>
          <w:szCs w:val="24"/>
        </w:rPr>
        <w:t xml:space="preserve">Bulletin </w:t>
      </w:r>
      <w:r w:rsidR="003F1D32" w:rsidRPr="003F1D32">
        <w:rPr>
          <w:rFonts w:ascii="Georgia" w:hAnsi="Georgia" w:cs="Arial"/>
          <w:b/>
          <w:color w:val="1F497D"/>
          <w:sz w:val="24"/>
          <w:szCs w:val="24"/>
        </w:rPr>
        <w:t>3</w:t>
      </w:r>
    </w:p>
    <w:p w:rsidR="0019652F" w:rsidRPr="003F1D32" w:rsidRDefault="00A9366F" w:rsidP="003F1D32">
      <w:pPr>
        <w:tabs>
          <w:tab w:val="left" w:pos="5040"/>
        </w:tabs>
        <w:suppressAutoHyphens/>
        <w:ind w:left="5040"/>
        <w:rPr>
          <w:rFonts w:ascii="Georgia" w:hAnsi="Georgia" w:cs="Arial"/>
          <w:b/>
          <w:color w:val="1F497D"/>
          <w:sz w:val="24"/>
          <w:szCs w:val="24"/>
        </w:rPr>
      </w:pPr>
      <w:r w:rsidRPr="003F1D32">
        <w:rPr>
          <w:rFonts w:ascii="Georgia" w:hAnsi="Georgia" w:cs="Arial"/>
          <w:b/>
          <w:color w:val="1F497D"/>
          <w:sz w:val="24"/>
          <w:szCs w:val="24"/>
        </w:rPr>
        <w:t>February 2018</w:t>
      </w:r>
    </w:p>
    <w:p w:rsidR="0019652F" w:rsidRPr="003F1D32" w:rsidRDefault="0019652F" w:rsidP="003F1D32">
      <w:pPr>
        <w:tabs>
          <w:tab w:val="left" w:pos="5040"/>
        </w:tabs>
        <w:suppressAutoHyphens/>
        <w:ind w:left="5040"/>
        <w:rPr>
          <w:rFonts w:ascii="Georgia" w:hAnsi="Georgia" w:cs="Arial"/>
          <w:b/>
          <w:color w:val="1F497D"/>
          <w:sz w:val="24"/>
          <w:szCs w:val="24"/>
        </w:rPr>
      </w:pPr>
      <w:r w:rsidRPr="003F1D32">
        <w:rPr>
          <w:rFonts w:ascii="Georgia" w:hAnsi="Georgia" w:cs="Arial"/>
          <w:b/>
          <w:color w:val="1F497D"/>
          <w:sz w:val="24"/>
          <w:szCs w:val="24"/>
        </w:rPr>
        <w:t xml:space="preserve">Page </w:t>
      </w:r>
      <w:r w:rsidRPr="003F1D32">
        <w:rPr>
          <w:rFonts w:ascii="Georgia" w:hAnsi="Georgia" w:cs="Arial"/>
          <w:b/>
          <w:color w:val="1F497D"/>
          <w:sz w:val="24"/>
          <w:szCs w:val="24"/>
        </w:rPr>
        <w:fldChar w:fldCharType="begin"/>
      </w:r>
      <w:r w:rsidRPr="003F1D32">
        <w:rPr>
          <w:rFonts w:ascii="Georgia" w:hAnsi="Georgia" w:cs="Arial"/>
          <w:b/>
          <w:color w:val="1F497D"/>
          <w:sz w:val="24"/>
          <w:szCs w:val="24"/>
        </w:rPr>
        <w:instrText>page \* arabic</w:instrText>
      </w:r>
      <w:r w:rsidRPr="003F1D32">
        <w:rPr>
          <w:rFonts w:ascii="Georgia" w:hAnsi="Georgia" w:cs="Arial"/>
          <w:b/>
          <w:color w:val="1F497D"/>
          <w:sz w:val="24"/>
          <w:szCs w:val="24"/>
        </w:rPr>
        <w:fldChar w:fldCharType="separate"/>
      </w:r>
      <w:r w:rsidR="003D240A">
        <w:rPr>
          <w:rFonts w:ascii="Georgia" w:hAnsi="Georgia" w:cs="Arial"/>
          <w:b/>
          <w:noProof/>
          <w:color w:val="1F497D"/>
          <w:sz w:val="24"/>
          <w:szCs w:val="24"/>
        </w:rPr>
        <w:t>2</w:t>
      </w:r>
      <w:r w:rsidRPr="003F1D32">
        <w:rPr>
          <w:rFonts w:ascii="Georgia" w:hAnsi="Georgia" w:cs="Arial"/>
          <w:b/>
          <w:color w:val="1F497D"/>
          <w:sz w:val="24"/>
          <w:szCs w:val="24"/>
        </w:rPr>
        <w:fldChar w:fldCharType="end"/>
      </w:r>
    </w:p>
    <w:p w:rsidR="001B792F" w:rsidRPr="0019652F" w:rsidRDefault="001B792F" w:rsidP="001B792F">
      <w:pPr>
        <w:tabs>
          <w:tab w:val="left" w:pos="10080"/>
        </w:tabs>
        <w:suppressAutoHyphens/>
        <w:spacing w:line="260" w:lineRule="exact"/>
        <w:ind w:left="9270" w:hanging="9270"/>
        <w:rPr>
          <w:rFonts w:ascii="Georgia" w:hAnsi="Georgia" w:cs="Arial"/>
          <w:sz w:val="22"/>
          <w:szCs w:val="22"/>
        </w:rPr>
      </w:pPr>
    </w:p>
    <w:p w:rsidR="00D65B5E" w:rsidRPr="001B792F" w:rsidRDefault="00D65B5E" w:rsidP="001B792F">
      <w:pPr>
        <w:tabs>
          <w:tab w:val="left" w:pos="2880"/>
          <w:tab w:val="left" w:pos="10080"/>
        </w:tabs>
        <w:suppressAutoHyphens/>
        <w:spacing w:line="260" w:lineRule="exact"/>
        <w:ind w:left="2880"/>
        <w:rPr>
          <w:rFonts w:ascii="Georgia" w:hAnsi="Georgia" w:cs="Arial"/>
          <w:sz w:val="22"/>
          <w:szCs w:val="22"/>
        </w:rPr>
      </w:pPr>
    </w:p>
    <w:p w:rsidR="003F56EC" w:rsidRPr="00A9366F" w:rsidRDefault="00F84724" w:rsidP="00A9366F">
      <w:pPr>
        <w:ind w:left="576" w:right="576"/>
        <w:rPr>
          <w:rFonts w:ascii="Georgia" w:hAnsi="Georgia" w:cs="Arial"/>
          <w:b/>
          <w:sz w:val="22"/>
          <w:szCs w:val="22"/>
        </w:rPr>
      </w:pPr>
      <w:r w:rsidRPr="000665B8">
        <w:rPr>
          <w:rFonts w:ascii="Georgia" w:hAnsi="Georgia" w:cs="Arial"/>
          <w:b/>
          <w:color w:val="1F497D"/>
          <w:sz w:val="24"/>
          <w:szCs w:val="24"/>
        </w:rPr>
        <w:t>Summary</w:t>
      </w:r>
      <w:r>
        <w:rPr>
          <w:rFonts w:ascii="Georgia" w:hAnsi="Georgia" w:cs="Arial"/>
          <w:b/>
          <w:sz w:val="22"/>
          <w:szCs w:val="22"/>
        </w:rPr>
        <w:t xml:space="preserve"> </w:t>
      </w:r>
      <w:r w:rsidR="002B5B63">
        <w:rPr>
          <w:rFonts w:ascii="Georgia" w:hAnsi="Georgia" w:cs="Arial"/>
          <w:b/>
          <w:i/>
          <w:sz w:val="22"/>
          <w:szCs w:val="22"/>
        </w:rPr>
        <w:t>(cont</w:t>
      </w:r>
      <w:r w:rsidR="00331AAC">
        <w:rPr>
          <w:rFonts w:ascii="Georgia" w:hAnsi="Georgia" w:cs="Arial"/>
          <w:b/>
          <w:i/>
          <w:sz w:val="22"/>
          <w:szCs w:val="22"/>
        </w:rPr>
        <w:t>.</w:t>
      </w:r>
      <w:r w:rsidR="002B5B63">
        <w:rPr>
          <w:rFonts w:ascii="Georgia" w:hAnsi="Georgia" w:cs="Arial"/>
          <w:b/>
          <w:i/>
          <w:sz w:val="22"/>
          <w:szCs w:val="22"/>
        </w:rPr>
        <w:t>)</w:t>
      </w:r>
    </w:p>
    <w:p w:rsidR="00A9366F" w:rsidRPr="00A9366F" w:rsidRDefault="00A9366F" w:rsidP="00A9366F">
      <w:pPr>
        <w:rPr>
          <w:rFonts w:ascii="Georgia" w:hAnsi="Georgia" w:cs="Arial"/>
          <w:sz w:val="22"/>
          <w:szCs w:val="22"/>
        </w:rPr>
      </w:pPr>
    </w:p>
    <w:p w:rsidR="00D3277F" w:rsidRDefault="00A9366F" w:rsidP="00A9366F">
      <w:pPr>
        <w:ind w:left="576" w:right="576"/>
        <w:rPr>
          <w:rFonts w:ascii="Georgia" w:hAnsi="Georgia" w:cs="Arial"/>
          <w:sz w:val="22"/>
          <w:szCs w:val="22"/>
        </w:rPr>
      </w:pPr>
      <w:r w:rsidRPr="00A9366F">
        <w:rPr>
          <w:rFonts w:ascii="Georgia" w:hAnsi="Georgia" w:cs="Arial"/>
          <w:sz w:val="22"/>
          <w:szCs w:val="22"/>
        </w:rPr>
        <w:t xml:space="preserve">Beginning March 1, 2018, MassHealth ACPPs and MCOs must also utilize the utilization management criteria set forth in the MHDL for the evaluation and adjudication of prior authorization requests for the preferred drugs and non-preferred drugs within these designated therapeutic classes.  These criteria have been previously distributed to the </w:t>
      </w:r>
      <w:r w:rsidR="00037D61">
        <w:rPr>
          <w:rFonts w:ascii="Georgia" w:hAnsi="Georgia" w:cs="Arial"/>
          <w:sz w:val="22"/>
          <w:szCs w:val="22"/>
        </w:rPr>
        <w:t xml:space="preserve">ACPPs and </w:t>
      </w:r>
      <w:r w:rsidRPr="00A9366F">
        <w:rPr>
          <w:rFonts w:ascii="Georgia" w:hAnsi="Georgia" w:cs="Arial"/>
          <w:sz w:val="22"/>
          <w:szCs w:val="22"/>
        </w:rPr>
        <w:t xml:space="preserve">MCOs and provided guidelines for the implementation of this policy and any conditions or exceptions to the preferred drug status within the therapeutic class.  </w:t>
      </w:r>
    </w:p>
    <w:p w:rsidR="00D3277F" w:rsidRDefault="00D3277F" w:rsidP="00A9366F">
      <w:pPr>
        <w:ind w:left="576" w:right="576"/>
        <w:rPr>
          <w:rFonts w:ascii="Georgia" w:hAnsi="Georgia" w:cs="Arial"/>
          <w:sz w:val="22"/>
          <w:szCs w:val="22"/>
        </w:rPr>
      </w:pPr>
    </w:p>
    <w:p w:rsidR="00A9366F" w:rsidRPr="00F84724" w:rsidRDefault="00A9366F" w:rsidP="00F84724">
      <w:pPr>
        <w:ind w:left="576" w:right="576"/>
        <w:rPr>
          <w:rFonts w:ascii="Georgia" w:hAnsi="Georgia" w:cs="Arial"/>
          <w:sz w:val="22"/>
          <w:szCs w:val="22"/>
        </w:rPr>
      </w:pPr>
      <w:r w:rsidRPr="00A9366F">
        <w:rPr>
          <w:rFonts w:ascii="Georgia" w:hAnsi="Georgia" w:cs="Arial"/>
          <w:sz w:val="22"/>
          <w:szCs w:val="22"/>
        </w:rPr>
        <w:t xml:space="preserve">Any questions concerning the </w:t>
      </w:r>
      <w:r w:rsidR="00037D61">
        <w:rPr>
          <w:rFonts w:ascii="Georgia" w:hAnsi="Georgia" w:cs="Arial"/>
          <w:sz w:val="22"/>
          <w:szCs w:val="22"/>
        </w:rPr>
        <w:t xml:space="preserve">above preferred drugs or utilization management </w:t>
      </w:r>
      <w:r w:rsidRPr="00A9366F">
        <w:rPr>
          <w:rFonts w:ascii="Georgia" w:hAnsi="Georgia" w:cs="Arial"/>
          <w:sz w:val="22"/>
          <w:szCs w:val="22"/>
        </w:rPr>
        <w:t xml:space="preserve">criteria can be directed to </w:t>
      </w:r>
      <w:r w:rsidRPr="00F84724">
        <w:rPr>
          <w:rFonts w:ascii="Georgia" w:hAnsi="Georgia" w:cs="Arial"/>
          <w:sz w:val="22"/>
          <w:szCs w:val="22"/>
        </w:rPr>
        <w:t>Dr. Kimberly Lenz, MassH</w:t>
      </w:r>
      <w:r w:rsidR="00D3277F" w:rsidRPr="00F84724">
        <w:rPr>
          <w:rFonts w:ascii="Georgia" w:hAnsi="Georgia" w:cs="Arial"/>
          <w:sz w:val="22"/>
          <w:szCs w:val="22"/>
        </w:rPr>
        <w:t>ealth Clinical Pharmacy Manager:</w:t>
      </w:r>
      <w:r w:rsidR="00037D61">
        <w:rPr>
          <w:rFonts w:ascii="Georgia" w:hAnsi="Georgia" w:cs="Arial"/>
          <w:sz w:val="22"/>
          <w:szCs w:val="22"/>
        </w:rPr>
        <w:t xml:space="preserve"> </w:t>
      </w:r>
      <w:r w:rsidR="00D3277F" w:rsidRPr="00F84724">
        <w:rPr>
          <w:rFonts w:ascii="Georgia" w:hAnsi="Georgia" w:cs="Arial"/>
          <w:sz w:val="22"/>
          <w:szCs w:val="22"/>
        </w:rPr>
        <w:t>kimberly.lenz@state.ma.us</w:t>
      </w:r>
      <w:r w:rsidR="00037D61">
        <w:rPr>
          <w:rFonts w:ascii="Georgia" w:hAnsi="Georgia" w:cs="Arial"/>
          <w:sz w:val="22"/>
          <w:szCs w:val="22"/>
        </w:rPr>
        <w:t>.</w:t>
      </w:r>
    </w:p>
    <w:p w:rsidR="00A9366F" w:rsidRPr="00A9366F" w:rsidRDefault="00A9366F" w:rsidP="00A9366F">
      <w:pPr>
        <w:ind w:left="576" w:right="576"/>
        <w:rPr>
          <w:rFonts w:ascii="Georgia" w:hAnsi="Georgia" w:cs="Arial"/>
          <w:sz w:val="22"/>
          <w:szCs w:val="22"/>
        </w:rPr>
      </w:pPr>
    </w:p>
    <w:p w:rsidR="00A9366F" w:rsidRPr="00A9366F" w:rsidRDefault="00A9366F" w:rsidP="00A9366F">
      <w:pPr>
        <w:ind w:left="576" w:right="576"/>
        <w:rPr>
          <w:rFonts w:ascii="Georgia" w:hAnsi="Georgia" w:cs="Arial"/>
          <w:sz w:val="22"/>
          <w:szCs w:val="22"/>
        </w:rPr>
      </w:pPr>
      <w:r w:rsidRPr="00A9366F">
        <w:rPr>
          <w:rFonts w:ascii="Georgia" w:hAnsi="Georgia" w:cs="Arial"/>
          <w:sz w:val="22"/>
          <w:szCs w:val="22"/>
        </w:rPr>
        <w:t xml:space="preserve">Finally, effective March 1, 2018, MassHealth ACPPs and MCOs must also terminate any plan-specific rebate agreements (or similar arrangements) the plan may have with its Pharmacy Benefit Manager (PBM) or the manufacturer(s) of the preferred drugs listed above (or any competing products where the terms of the arrangement would preclude alignment with the MHDL). </w:t>
      </w:r>
    </w:p>
    <w:p w:rsidR="00A9366F" w:rsidRPr="00A9366F" w:rsidRDefault="00A9366F" w:rsidP="00A9366F">
      <w:pPr>
        <w:ind w:left="576" w:right="576"/>
        <w:rPr>
          <w:rFonts w:ascii="Georgia" w:hAnsi="Georgia" w:cs="Arial"/>
          <w:sz w:val="22"/>
          <w:szCs w:val="22"/>
        </w:rPr>
      </w:pPr>
    </w:p>
    <w:p w:rsidR="00D3277F" w:rsidRPr="00F84724" w:rsidRDefault="00A9366F" w:rsidP="00F84724">
      <w:pPr>
        <w:ind w:left="576" w:right="576"/>
        <w:rPr>
          <w:rFonts w:ascii="Georgia" w:hAnsi="Georgia" w:cs="Arial"/>
          <w:sz w:val="22"/>
          <w:szCs w:val="22"/>
        </w:rPr>
      </w:pPr>
      <w:r w:rsidRPr="00A9366F">
        <w:rPr>
          <w:rFonts w:ascii="Georgia" w:hAnsi="Georgia" w:cs="Arial"/>
          <w:sz w:val="22"/>
          <w:szCs w:val="22"/>
        </w:rPr>
        <w:t xml:space="preserve">MassHealth is requiring these actions in order to maximize value to the Commonwealth. In the event any </w:t>
      </w:r>
      <w:r w:rsidR="00037D61">
        <w:rPr>
          <w:rFonts w:ascii="Georgia" w:hAnsi="Georgia" w:cs="Arial"/>
          <w:sz w:val="22"/>
          <w:szCs w:val="22"/>
        </w:rPr>
        <w:t>ACPP or MCO</w:t>
      </w:r>
      <w:r w:rsidR="00037D61" w:rsidRPr="00A9366F">
        <w:rPr>
          <w:rFonts w:ascii="Georgia" w:hAnsi="Georgia" w:cs="Arial"/>
          <w:sz w:val="22"/>
          <w:szCs w:val="22"/>
        </w:rPr>
        <w:t xml:space="preserve"> </w:t>
      </w:r>
      <w:r w:rsidRPr="00A9366F">
        <w:rPr>
          <w:rFonts w:ascii="Georgia" w:hAnsi="Georgia" w:cs="Arial"/>
          <w:sz w:val="22"/>
          <w:szCs w:val="22"/>
        </w:rPr>
        <w:t>believes an alternative arrangement would better maximize value to the Commonwealth</w:t>
      </w:r>
      <w:r w:rsidRPr="00037D61">
        <w:rPr>
          <w:rFonts w:ascii="Georgia" w:hAnsi="Georgia" w:cs="Arial"/>
          <w:sz w:val="22"/>
          <w:szCs w:val="22"/>
        </w:rPr>
        <w:t xml:space="preserve">, </w:t>
      </w:r>
      <w:r w:rsidRPr="00F84724">
        <w:rPr>
          <w:rFonts w:ascii="Georgia" w:hAnsi="Georgia" w:cs="Arial"/>
          <w:sz w:val="22"/>
          <w:szCs w:val="22"/>
        </w:rPr>
        <w:t xml:space="preserve">the </w:t>
      </w:r>
      <w:r w:rsidR="00037D61" w:rsidRPr="00F84724">
        <w:rPr>
          <w:rFonts w:ascii="Georgia" w:hAnsi="Georgia" w:cs="Arial"/>
          <w:sz w:val="22"/>
          <w:szCs w:val="22"/>
        </w:rPr>
        <w:t xml:space="preserve">ACPP or MCO </w:t>
      </w:r>
      <w:r w:rsidRPr="00F84724">
        <w:rPr>
          <w:rFonts w:ascii="Georgia" w:hAnsi="Georgia" w:cs="Arial"/>
          <w:sz w:val="22"/>
          <w:szCs w:val="22"/>
        </w:rPr>
        <w:t>mus</w:t>
      </w:r>
      <w:r w:rsidR="00D3277F" w:rsidRPr="00F84724">
        <w:rPr>
          <w:rFonts w:ascii="Georgia" w:hAnsi="Georgia" w:cs="Arial"/>
          <w:sz w:val="22"/>
          <w:szCs w:val="22"/>
        </w:rPr>
        <w:t>t</w:t>
      </w:r>
      <w:r w:rsidR="00622DB9" w:rsidRPr="00F84724">
        <w:rPr>
          <w:rFonts w:ascii="Georgia" w:hAnsi="Georgia" w:cs="Arial"/>
          <w:sz w:val="22"/>
          <w:szCs w:val="22"/>
        </w:rPr>
        <w:t>,</w:t>
      </w:r>
      <w:r w:rsidR="00D3277F" w:rsidRPr="00D3277F">
        <w:rPr>
          <w:rFonts w:ascii="Georgia" w:hAnsi="Georgia" w:cs="Arial"/>
          <w:b/>
          <w:sz w:val="22"/>
          <w:szCs w:val="22"/>
        </w:rPr>
        <w:t xml:space="preserve"> </w:t>
      </w:r>
      <w:r w:rsidR="00D85FD6" w:rsidRPr="00D3277F">
        <w:rPr>
          <w:rFonts w:ascii="Georgia" w:hAnsi="Georgia" w:cs="Arial"/>
          <w:b/>
          <w:sz w:val="22"/>
          <w:szCs w:val="22"/>
        </w:rPr>
        <w:t xml:space="preserve">NO LATER THAN </w:t>
      </w:r>
      <w:r w:rsidR="00D3277F" w:rsidRPr="00D3277F">
        <w:rPr>
          <w:rFonts w:ascii="Georgia" w:hAnsi="Georgia" w:cs="Arial"/>
          <w:b/>
          <w:sz w:val="22"/>
          <w:szCs w:val="22"/>
        </w:rPr>
        <w:t>February 23, 2018</w:t>
      </w:r>
      <w:r w:rsidR="00D85FD6">
        <w:rPr>
          <w:rFonts w:ascii="Georgia" w:hAnsi="Georgia" w:cs="Arial"/>
          <w:b/>
          <w:sz w:val="22"/>
          <w:szCs w:val="22"/>
        </w:rPr>
        <w:t>,</w:t>
      </w:r>
      <w:r w:rsidR="00D3277F" w:rsidRPr="00D3277F">
        <w:rPr>
          <w:rFonts w:ascii="Georgia" w:hAnsi="Georgia" w:cs="Arial"/>
          <w:b/>
          <w:sz w:val="22"/>
          <w:szCs w:val="22"/>
        </w:rPr>
        <w:t xml:space="preserve"> contact in writing</w:t>
      </w:r>
      <w:r w:rsidR="00037D61" w:rsidRPr="00F84724">
        <w:rPr>
          <w:rFonts w:ascii="Georgia" w:hAnsi="Georgia" w:cs="Arial"/>
          <w:sz w:val="22"/>
          <w:szCs w:val="22"/>
        </w:rPr>
        <w:t xml:space="preserve"> </w:t>
      </w:r>
      <w:r w:rsidRPr="00F84724">
        <w:rPr>
          <w:rFonts w:ascii="Georgia" w:hAnsi="Georgia" w:cs="Arial"/>
          <w:sz w:val="22"/>
          <w:szCs w:val="22"/>
        </w:rPr>
        <w:t>Dr. Paul Jeffrey, MassHealth Pharmacy Direc</w:t>
      </w:r>
      <w:r w:rsidR="00D3277F" w:rsidRPr="00F84724">
        <w:rPr>
          <w:rFonts w:ascii="Georgia" w:hAnsi="Georgia" w:cs="Arial"/>
          <w:sz w:val="22"/>
          <w:szCs w:val="22"/>
        </w:rPr>
        <w:t>tor: paul.jeffrey@state.ma.us</w:t>
      </w:r>
      <w:r w:rsidR="00037D61" w:rsidRPr="00F84724">
        <w:rPr>
          <w:rFonts w:ascii="Georgia" w:hAnsi="Georgia" w:cs="Arial"/>
          <w:sz w:val="22"/>
          <w:szCs w:val="22"/>
        </w:rPr>
        <w:t>.</w:t>
      </w:r>
    </w:p>
    <w:p w:rsidR="00D3277F" w:rsidRDefault="00D3277F" w:rsidP="00A9366F">
      <w:pPr>
        <w:ind w:left="576" w:right="576"/>
        <w:rPr>
          <w:rFonts w:ascii="Georgia" w:hAnsi="Georgia" w:cs="Arial"/>
          <w:b/>
          <w:sz w:val="22"/>
          <w:szCs w:val="22"/>
        </w:rPr>
      </w:pPr>
    </w:p>
    <w:p w:rsidR="003F56EC" w:rsidRDefault="00A9366F" w:rsidP="00A9366F">
      <w:pPr>
        <w:ind w:left="576" w:right="576"/>
        <w:rPr>
          <w:rFonts w:ascii="Georgia" w:hAnsi="Georgia" w:cs="Arial"/>
          <w:sz w:val="22"/>
          <w:szCs w:val="22"/>
        </w:rPr>
      </w:pPr>
      <w:r w:rsidRPr="00A9366F">
        <w:rPr>
          <w:rFonts w:ascii="Georgia" w:hAnsi="Georgia" w:cs="Arial"/>
          <w:sz w:val="22"/>
          <w:szCs w:val="22"/>
        </w:rPr>
        <w:t>Any other questions concerning these actions may also be directed to Dr. Jeffrey.</w:t>
      </w:r>
    </w:p>
    <w:p w:rsidR="00A9366F" w:rsidRDefault="00A9366F" w:rsidP="00A9366F">
      <w:pPr>
        <w:ind w:left="3456" w:right="576" w:hanging="2880"/>
        <w:rPr>
          <w:rFonts w:ascii="Georgia" w:hAnsi="Georgia" w:cs="Arial"/>
          <w:b/>
          <w:color w:val="1F497D"/>
          <w:sz w:val="24"/>
          <w:szCs w:val="24"/>
        </w:rPr>
      </w:pPr>
    </w:p>
    <w:p w:rsidR="00D65B5E" w:rsidRPr="003F56EC" w:rsidRDefault="00D65B5E" w:rsidP="00A9366F">
      <w:pPr>
        <w:ind w:left="576" w:right="576"/>
        <w:rPr>
          <w:rFonts w:ascii="Georgia" w:hAnsi="Georgia" w:cs="Arial"/>
          <w:sz w:val="22"/>
          <w:szCs w:val="22"/>
        </w:rPr>
      </w:pPr>
    </w:p>
    <w:sectPr w:rsidR="00D65B5E" w:rsidRPr="003F56EC" w:rsidSect="004B165B">
      <w:headerReference w:type="default" r:id="rId11"/>
      <w:type w:val="continuous"/>
      <w:pgSz w:w="12240" w:h="15840" w:code="1"/>
      <w:pgMar w:top="720" w:right="1080" w:bottom="432" w:left="1080" w:header="0" w:footer="720" w:gutter="0"/>
      <w:pgBorders w:offsetFrom="page">
        <w:top w:val="single" w:sz="18" w:space="31" w:color="1F497D"/>
        <w:left w:val="single" w:sz="18" w:space="31" w:color="1F497D"/>
        <w:bottom w:val="single" w:sz="18" w:space="31" w:color="1F497D"/>
        <w:right w:val="single" w:sz="18" w:space="31" w:color="1F497D"/>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6E6" w:rsidRDefault="003546E6" w:rsidP="00D65B5E">
      <w:r>
        <w:separator/>
      </w:r>
    </w:p>
  </w:endnote>
  <w:endnote w:type="continuationSeparator" w:id="0">
    <w:p w:rsidR="003546E6" w:rsidRDefault="003546E6" w:rsidP="00D65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6EC" w:rsidRDefault="003F56EC" w:rsidP="003F56EC">
    <w:pPr>
      <w:tabs>
        <w:tab w:val="left" w:pos="5040"/>
        <w:tab w:val="left" w:pos="6555"/>
        <w:tab w:val="right" w:pos="10080"/>
      </w:tabs>
      <w:suppressAutoHyphens/>
      <w:ind w:firstLine="540"/>
      <w:jc w:val="right"/>
      <w:rPr>
        <w:rStyle w:val="Hyperlink"/>
        <w:rFonts w:ascii="Bookman Old Style" w:hAnsi="Bookman Old Style"/>
        <w:i/>
        <w:color w:val="auto"/>
        <w:u w:val="none"/>
      </w:rPr>
    </w:pPr>
    <w:r w:rsidRPr="003F56EC">
      <w:rPr>
        <w:rStyle w:val="Hyperlink"/>
        <w:rFonts w:ascii="Bookman Old Style" w:hAnsi="Bookman Old Style"/>
        <w:i/>
        <w:color w:val="auto"/>
        <w:u w:val="none"/>
      </w:rPr>
      <w:t xml:space="preserve">Follow us on Twitter </w:t>
    </w:r>
    <w:hyperlink r:id="rId1" w:history="1">
      <w:r w:rsidRPr="003F56EC">
        <w:rPr>
          <w:rStyle w:val="Hyperlink"/>
          <w:rFonts w:ascii="Bookman Old Style" w:hAnsi="Bookman Old Style"/>
          <w:b/>
          <w:i/>
        </w:rPr>
        <w:t>@MassHealth</w:t>
      </w:r>
    </w:hyperlink>
  </w:p>
  <w:p w:rsidR="003F56EC" w:rsidRPr="003F56EC" w:rsidRDefault="003F56EC" w:rsidP="003F56EC">
    <w:pPr>
      <w:tabs>
        <w:tab w:val="left" w:pos="5040"/>
      </w:tabs>
      <w:suppressAutoHyphens/>
      <w:ind w:firstLine="540"/>
      <w:rPr>
        <w:rFonts w:ascii="Bookman Old Style" w:hAnsi="Bookman Old Style"/>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6E6" w:rsidRDefault="003546E6" w:rsidP="00D65B5E">
      <w:r>
        <w:separator/>
      </w:r>
    </w:p>
  </w:footnote>
  <w:footnote w:type="continuationSeparator" w:id="0">
    <w:p w:rsidR="003546E6" w:rsidRDefault="003546E6" w:rsidP="00D65B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B5E" w:rsidRPr="0019652F" w:rsidRDefault="00D65B5E" w:rsidP="001965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E217C"/>
    <w:multiLevelType w:val="hybridMultilevel"/>
    <w:tmpl w:val="B9D21B4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nsid w:val="0C1A7B7A"/>
    <w:multiLevelType w:val="hybridMultilevel"/>
    <w:tmpl w:val="7C1A59B4"/>
    <w:lvl w:ilvl="0" w:tplc="0409000F">
      <w:start w:val="1"/>
      <w:numFmt w:val="decimal"/>
      <w:lvlText w:val="%1."/>
      <w:lvlJc w:val="left"/>
      <w:pPr>
        <w:tabs>
          <w:tab w:val="num" w:pos="3600"/>
        </w:tabs>
        <w:ind w:left="3600" w:hanging="360"/>
      </w:p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2">
    <w:nsid w:val="33686B87"/>
    <w:multiLevelType w:val="hybridMultilevel"/>
    <w:tmpl w:val="C14E565E"/>
    <w:lvl w:ilvl="0" w:tplc="0409000B">
      <w:start w:val="1"/>
      <w:numFmt w:val="bullet"/>
      <w:lvlText w:val=""/>
      <w:lvlJc w:val="left"/>
      <w:pPr>
        <w:ind w:left="1296" w:hanging="360"/>
      </w:pPr>
      <w:rPr>
        <w:rFonts w:ascii="Wingdings" w:hAnsi="Wingdings"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
    <w:nsid w:val="3FC1145F"/>
    <w:multiLevelType w:val="hybridMultilevel"/>
    <w:tmpl w:val="69C2A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1C96184"/>
    <w:multiLevelType w:val="hybridMultilevel"/>
    <w:tmpl w:val="E6A00614"/>
    <w:lvl w:ilvl="0" w:tplc="2294E230">
      <w:start w:val="1"/>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5">
    <w:nsid w:val="6A8677A6"/>
    <w:multiLevelType w:val="hybridMultilevel"/>
    <w:tmpl w:val="D89C62CE"/>
    <w:lvl w:ilvl="0" w:tplc="0409000B">
      <w:start w:val="1"/>
      <w:numFmt w:val="bullet"/>
      <w:lvlText w:val=""/>
      <w:lvlJc w:val="left"/>
      <w:pPr>
        <w:ind w:left="1296" w:hanging="360"/>
      </w:pPr>
      <w:rPr>
        <w:rFonts w:ascii="Wingdings" w:hAnsi="Wingdings"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836"/>
    <w:rsid w:val="00005E07"/>
    <w:rsid w:val="0001797F"/>
    <w:rsid w:val="00023C57"/>
    <w:rsid w:val="00037A54"/>
    <w:rsid w:val="00037D61"/>
    <w:rsid w:val="00046D73"/>
    <w:rsid w:val="00051A74"/>
    <w:rsid w:val="00051CB0"/>
    <w:rsid w:val="000561F1"/>
    <w:rsid w:val="000665B8"/>
    <w:rsid w:val="00081D68"/>
    <w:rsid w:val="0008203E"/>
    <w:rsid w:val="000A0245"/>
    <w:rsid w:val="000A0662"/>
    <w:rsid w:val="000B6C3A"/>
    <w:rsid w:val="000C085A"/>
    <w:rsid w:val="000F3698"/>
    <w:rsid w:val="000F5EDD"/>
    <w:rsid w:val="0010460D"/>
    <w:rsid w:val="001100D4"/>
    <w:rsid w:val="00122FC2"/>
    <w:rsid w:val="001341D1"/>
    <w:rsid w:val="001433E7"/>
    <w:rsid w:val="00144477"/>
    <w:rsid w:val="00144D59"/>
    <w:rsid w:val="0015177D"/>
    <w:rsid w:val="00153CFF"/>
    <w:rsid w:val="00163194"/>
    <w:rsid w:val="00165D0F"/>
    <w:rsid w:val="00173613"/>
    <w:rsid w:val="0019295A"/>
    <w:rsid w:val="001954D2"/>
    <w:rsid w:val="0019652F"/>
    <w:rsid w:val="001A369C"/>
    <w:rsid w:val="001B792F"/>
    <w:rsid w:val="001D63E2"/>
    <w:rsid w:val="00204BAE"/>
    <w:rsid w:val="00241C06"/>
    <w:rsid w:val="00253ED3"/>
    <w:rsid w:val="00277E30"/>
    <w:rsid w:val="00286E7B"/>
    <w:rsid w:val="00287894"/>
    <w:rsid w:val="002B3CFE"/>
    <w:rsid w:val="002B5624"/>
    <w:rsid w:val="002B5B63"/>
    <w:rsid w:val="002C4BD7"/>
    <w:rsid w:val="002D4046"/>
    <w:rsid w:val="002F0836"/>
    <w:rsid w:val="00300B78"/>
    <w:rsid w:val="00331AAC"/>
    <w:rsid w:val="00344C38"/>
    <w:rsid w:val="003456F5"/>
    <w:rsid w:val="00346BC5"/>
    <w:rsid w:val="00346CA3"/>
    <w:rsid w:val="003546E6"/>
    <w:rsid w:val="00355078"/>
    <w:rsid w:val="0035533A"/>
    <w:rsid w:val="003560CD"/>
    <w:rsid w:val="00367D15"/>
    <w:rsid w:val="00376B20"/>
    <w:rsid w:val="00386528"/>
    <w:rsid w:val="00392917"/>
    <w:rsid w:val="00396FB3"/>
    <w:rsid w:val="003A0EBE"/>
    <w:rsid w:val="003A1405"/>
    <w:rsid w:val="003A2475"/>
    <w:rsid w:val="003B3AED"/>
    <w:rsid w:val="003C1569"/>
    <w:rsid w:val="003D240A"/>
    <w:rsid w:val="003E51E6"/>
    <w:rsid w:val="003F1D32"/>
    <w:rsid w:val="003F56EC"/>
    <w:rsid w:val="003F6732"/>
    <w:rsid w:val="00404387"/>
    <w:rsid w:val="00406BBF"/>
    <w:rsid w:val="00410E6D"/>
    <w:rsid w:val="0041425B"/>
    <w:rsid w:val="00421334"/>
    <w:rsid w:val="00424DB7"/>
    <w:rsid w:val="0043034D"/>
    <w:rsid w:val="004316F2"/>
    <w:rsid w:val="00434CF2"/>
    <w:rsid w:val="00440E3D"/>
    <w:rsid w:val="0044541E"/>
    <w:rsid w:val="00452681"/>
    <w:rsid w:val="00452BA5"/>
    <w:rsid w:val="00454870"/>
    <w:rsid w:val="0046223D"/>
    <w:rsid w:val="0046348B"/>
    <w:rsid w:val="00472BF9"/>
    <w:rsid w:val="00483513"/>
    <w:rsid w:val="00486922"/>
    <w:rsid w:val="00491119"/>
    <w:rsid w:val="00491DF9"/>
    <w:rsid w:val="004A0F8D"/>
    <w:rsid w:val="004A2EDB"/>
    <w:rsid w:val="004A642D"/>
    <w:rsid w:val="004B0337"/>
    <w:rsid w:val="004B165B"/>
    <w:rsid w:val="004C0D0B"/>
    <w:rsid w:val="004D7CEC"/>
    <w:rsid w:val="004E1DB1"/>
    <w:rsid w:val="004F09A1"/>
    <w:rsid w:val="004F347E"/>
    <w:rsid w:val="00511E42"/>
    <w:rsid w:val="00530C00"/>
    <w:rsid w:val="00540E00"/>
    <w:rsid w:val="00544D3B"/>
    <w:rsid w:val="005475A4"/>
    <w:rsid w:val="00566F08"/>
    <w:rsid w:val="00590CCB"/>
    <w:rsid w:val="005A5D1C"/>
    <w:rsid w:val="005B1886"/>
    <w:rsid w:val="005B5B80"/>
    <w:rsid w:val="005C0B08"/>
    <w:rsid w:val="005C179E"/>
    <w:rsid w:val="005C760F"/>
    <w:rsid w:val="005D1075"/>
    <w:rsid w:val="005D24AD"/>
    <w:rsid w:val="005E124D"/>
    <w:rsid w:val="005E4CC2"/>
    <w:rsid w:val="005F06C2"/>
    <w:rsid w:val="005F4949"/>
    <w:rsid w:val="00617D15"/>
    <w:rsid w:val="00620A4F"/>
    <w:rsid w:val="00621F13"/>
    <w:rsid w:val="00622ADD"/>
    <w:rsid w:val="00622DB9"/>
    <w:rsid w:val="00640A54"/>
    <w:rsid w:val="00661476"/>
    <w:rsid w:val="006621A1"/>
    <w:rsid w:val="00684368"/>
    <w:rsid w:val="0069586B"/>
    <w:rsid w:val="00695CC0"/>
    <w:rsid w:val="006B22E3"/>
    <w:rsid w:val="006D3F3E"/>
    <w:rsid w:val="006D63AE"/>
    <w:rsid w:val="006E3443"/>
    <w:rsid w:val="00701802"/>
    <w:rsid w:val="00706585"/>
    <w:rsid w:val="00715ADA"/>
    <w:rsid w:val="00736364"/>
    <w:rsid w:val="00746065"/>
    <w:rsid w:val="0075470C"/>
    <w:rsid w:val="00762517"/>
    <w:rsid w:val="00793652"/>
    <w:rsid w:val="007D602F"/>
    <w:rsid w:val="007E5047"/>
    <w:rsid w:val="007F085D"/>
    <w:rsid w:val="00814EEC"/>
    <w:rsid w:val="008163A0"/>
    <w:rsid w:val="00817AED"/>
    <w:rsid w:val="008300C9"/>
    <w:rsid w:val="0083595D"/>
    <w:rsid w:val="00836D22"/>
    <w:rsid w:val="00853580"/>
    <w:rsid w:val="008556C1"/>
    <w:rsid w:val="008638E0"/>
    <w:rsid w:val="0087427D"/>
    <w:rsid w:val="00882865"/>
    <w:rsid w:val="00884B8D"/>
    <w:rsid w:val="00891AA5"/>
    <w:rsid w:val="008A0DD5"/>
    <w:rsid w:val="008A2757"/>
    <w:rsid w:val="008A5E41"/>
    <w:rsid w:val="008B6990"/>
    <w:rsid w:val="008C3BDF"/>
    <w:rsid w:val="0090478E"/>
    <w:rsid w:val="00905BB5"/>
    <w:rsid w:val="0091250B"/>
    <w:rsid w:val="00930A2B"/>
    <w:rsid w:val="009478C1"/>
    <w:rsid w:val="00957B5D"/>
    <w:rsid w:val="00967E33"/>
    <w:rsid w:val="009A494A"/>
    <w:rsid w:val="009A7D2E"/>
    <w:rsid w:val="009C3053"/>
    <w:rsid w:val="009C37D5"/>
    <w:rsid w:val="009D1F5C"/>
    <w:rsid w:val="009E157D"/>
    <w:rsid w:val="00A010D1"/>
    <w:rsid w:val="00A45AAC"/>
    <w:rsid w:val="00A61095"/>
    <w:rsid w:val="00A63B71"/>
    <w:rsid w:val="00A7476F"/>
    <w:rsid w:val="00A91FB2"/>
    <w:rsid w:val="00A9366F"/>
    <w:rsid w:val="00A9437D"/>
    <w:rsid w:val="00A973B4"/>
    <w:rsid w:val="00AA1074"/>
    <w:rsid w:val="00AA5EED"/>
    <w:rsid w:val="00AB0550"/>
    <w:rsid w:val="00AB1C1F"/>
    <w:rsid w:val="00AD41AD"/>
    <w:rsid w:val="00AD6B24"/>
    <w:rsid w:val="00AF7CB8"/>
    <w:rsid w:val="00B02284"/>
    <w:rsid w:val="00B23AA2"/>
    <w:rsid w:val="00B36452"/>
    <w:rsid w:val="00B441C4"/>
    <w:rsid w:val="00B61CF5"/>
    <w:rsid w:val="00B85308"/>
    <w:rsid w:val="00B877BE"/>
    <w:rsid w:val="00B93E59"/>
    <w:rsid w:val="00B9734C"/>
    <w:rsid w:val="00B97DEF"/>
    <w:rsid w:val="00BC0557"/>
    <w:rsid w:val="00BC677C"/>
    <w:rsid w:val="00BE52FC"/>
    <w:rsid w:val="00BF5AA4"/>
    <w:rsid w:val="00C03F85"/>
    <w:rsid w:val="00C26155"/>
    <w:rsid w:val="00C55D56"/>
    <w:rsid w:val="00C62206"/>
    <w:rsid w:val="00C66371"/>
    <w:rsid w:val="00C71878"/>
    <w:rsid w:val="00C74836"/>
    <w:rsid w:val="00C81F6B"/>
    <w:rsid w:val="00C82910"/>
    <w:rsid w:val="00C97095"/>
    <w:rsid w:val="00CB0959"/>
    <w:rsid w:val="00CC4071"/>
    <w:rsid w:val="00CE4B40"/>
    <w:rsid w:val="00CF5226"/>
    <w:rsid w:val="00CF6E84"/>
    <w:rsid w:val="00D17FC2"/>
    <w:rsid w:val="00D226DE"/>
    <w:rsid w:val="00D275E5"/>
    <w:rsid w:val="00D3277F"/>
    <w:rsid w:val="00D34ADE"/>
    <w:rsid w:val="00D421CC"/>
    <w:rsid w:val="00D64B09"/>
    <w:rsid w:val="00D657CA"/>
    <w:rsid w:val="00D65B5E"/>
    <w:rsid w:val="00D66920"/>
    <w:rsid w:val="00D840C5"/>
    <w:rsid w:val="00D85FD6"/>
    <w:rsid w:val="00D96485"/>
    <w:rsid w:val="00D97760"/>
    <w:rsid w:val="00DA2F9E"/>
    <w:rsid w:val="00DA3E13"/>
    <w:rsid w:val="00DB2672"/>
    <w:rsid w:val="00DC292A"/>
    <w:rsid w:val="00DE46E6"/>
    <w:rsid w:val="00E024B7"/>
    <w:rsid w:val="00E26B81"/>
    <w:rsid w:val="00E273F8"/>
    <w:rsid w:val="00E308C6"/>
    <w:rsid w:val="00E46BE7"/>
    <w:rsid w:val="00E63572"/>
    <w:rsid w:val="00E715FE"/>
    <w:rsid w:val="00E837E7"/>
    <w:rsid w:val="00E84B1B"/>
    <w:rsid w:val="00EA1D60"/>
    <w:rsid w:val="00EA562B"/>
    <w:rsid w:val="00ED115A"/>
    <w:rsid w:val="00F12C1E"/>
    <w:rsid w:val="00F21012"/>
    <w:rsid w:val="00F3021E"/>
    <w:rsid w:val="00F346A4"/>
    <w:rsid w:val="00F559B6"/>
    <w:rsid w:val="00F66A36"/>
    <w:rsid w:val="00F7118D"/>
    <w:rsid w:val="00F81EF5"/>
    <w:rsid w:val="00F84724"/>
    <w:rsid w:val="00F950C5"/>
    <w:rsid w:val="00FA7458"/>
    <w:rsid w:val="00FB0941"/>
    <w:rsid w:val="00FD580D"/>
    <w:rsid w:val="00FD60B4"/>
    <w:rsid w:val="00FE46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tabs>
        <w:tab w:val="right" w:pos="720"/>
        <w:tab w:val="left" w:pos="1152"/>
        <w:tab w:val="left" w:pos="6426"/>
      </w:tabs>
      <w:suppressAutoHyphens/>
      <w:outlineLvl w:val="0"/>
    </w:pPr>
    <w:rPr>
      <w:rFonts w:ascii="Helvetica" w:hAnsi="Helvetica"/>
      <w:b/>
      <w:sz w:val="22"/>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pPr>
    <w:rPr>
      <w:rFonts w:ascii="Arial" w:hAnsi="Arial"/>
      <w:sz w:val="2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sid w:val="008C3BDF"/>
    <w:rPr>
      <w:color w:val="0000FF"/>
      <w:u w:val="single"/>
    </w:rPr>
  </w:style>
  <w:style w:type="character" w:styleId="FollowedHyperlink">
    <w:name w:val="FollowedHyperlink"/>
    <w:rsid w:val="00C71878"/>
    <w:rPr>
      <w:color w:val="800080"/>
      <w:u w:val="single"/>
    </w:rPr>
  </w:style>
  <w:style w:type="paragraph" w:styleId="BalloonText">
    <w:name w:val="Balloon Text"/>
    <w:basedOn w:val="Normal"/>
    <w:link w:val="BalloonTextChar"/>
    <w:rsid w:val="0008203E"/>
    <w:rPr>
      <w:rFonts w:ascii="Tahoma" w:hAnsi="Tahoma" w:cs="Tahoma"/>
      <w:sz w:val="16"/>
      <w:szCs w:val="16"/>
    </w:rPr>
  </w:style>
  <w:style w:type="character" w:customStyle="1" w:styleId="BalloonTextChar">
    <w:name w:val="Balloon Text Char"/>
    <w:basedOn w:val="DefaultParagraphFont"/>
    <w:link w:val="BalloonText"/>
    <w:rsid w:val="0008203E"/>
    <w:rPr>
      <w:rFonts w:ascii="Tahoma" w:hAnsi="Tahoma" w:cs="Tahoma"/>
      <w:sz w:val="16"/>
      <w:szCs w:val="16"/>
    </w:rPr>
  </w:style>
  <w:style w:type="paragraph" w:styleId="ListParagraph">
    <w:name w:val="List Paragraph"/>
    <w:basedOn w:val="Normal"/>
    <w:uiPriority w:val="34"/>
    <w:qFormat/>
    <w:rsid w:val="001433E7"/>
    <w:pPr>
      <w:ind w:left="720"/>
      <w:contextualSpacing/>
    </w:pPr>
  </w:style>
  <w:style w:type="character" w:customStyle="1" w:styleId="FooterChar">
    <w:name w:val="Footer Char"/>
    <w:basedOn w:val="DefaultParagraphFont"/>
    <w:link w:val="Footer"/>
    <w:uiPriority w:val="99"/>
    <w:rsid w:val="003F56EC"/>
  </w:style>
  <w:style w:type="character" w:styleId="CommentReference">
    <w:name w:val="annotation reference"/>
    <w:basedOn w:val="DefaultParagraphFont"/>
    <w:rsid w:val="00037D61"/>
    <w:rPr>
      <w:sz w:val="16"/>
      <w:szCs w:val="16"/>
    </w:rPr>
  </w:style>
  <w:style w:type="paragraph" w:styleId="CommentText">
    <w:name w:val="annotation text"/>
    <w:basedOn w:val="Normal"/>
    <w:link w:val="CommentTextChar"/>
    <w:rsid w:val="00037D61"/>
  </w:style>
  <w:style w:type="character" w:customStyle="1" w:styleId="CommentTextChar">
    <w:name w:val="Comment Text Char"/>
    <w:basedOn w:val="DefaultParagraphFont"/>
    <w:link w:val="CommentText"/>
    <w:rsid w:val="00037D61"/>
  </w:style>
  <w:style w:type="paragraph" w:styleId="CommentSubject">
    <w:name w:val="annotation subject"/>
    <w:basedOn w:val="CommentText"/>
    <w:next w:val="CommentText"/>
    <w:link w:val="CommentSubjectChar"/>
    <w:rsid w:val="00037D61"/>
    <w:rPr>
      <w:b/>
      <w:bCs/>
    </w:rPr>
  </w:style>
  <w:style w:type="character" w:customStyle="1" w:styleId="CommentSubjectChar">
    <w:name w:val="Comment Subject Char"/>
    <w:basedOn w:val="CommentTextChar"/>
    <w:link w:val="CommentSubject"/>
    <w:rsid w:val="00037D6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tabs>
        <w:tab w:val="right" w:pos="720"/>
        <w:tab w:val="left" w:pos="1152"/>
        <w:tab w:val="left" w:pos="6426"/>
      </w:tabs>
      <w:suppressAutoHyphens/>
      <w:outlineLvl w:val="0"/>
    </w:pPr>
    <w:rPr>
      <w:rFonts w:ascii="Helvetica" w:hAnsi="Helvetica"/>
      <w:b/>
      <w:sz w:val="22"/>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pPr>
    <w:rPr>
      <w:rFonts w:ascii="Arial" w:hAnsi="Arial"/>
      <w:sz w:val="2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sid w:val="008C3BDF"/>
    <w:rPr>
      <w:color w:val="0000FF"/>
      <w:u w:val="single"/>
    </w:rPr>
  </w:style>
  <w:style w:type="character" w:styleId="FollowedHyperlink">
    <w:name w:val="FollowedHyperlink"/>
    <w:rsid w:val="00C71878"/>
    <w:rPr>
      <w:color w:val="800080"/>
      <w:u w:val="single"/>
    </w:rPr>
  </w:style>
  <w:style w:type="paragraph" w:styleId="BalloonText">
    <w:name w:val="Balloon Text"/>
    <w:basedOn w:val="Normal"/>
    <w:link w:val="BalloonTextChar"/>
    <w:rsid w:val="0008203E"/>
    <w:rPr>
      <w:rFonts w:ascii="Tahoma" w:hAnsi="Tahoma" w:cs="Tahoma"/>
      <w:sz w:val="16"/>
      <w:szCs w:val="16"/>
    </w:rPr>
  </w:style>
  <w:style w:type="character" w:customStyle="1" w:styleId="BalloonTextChar">
    <w:name w:val="Balloon Text Char"/>
    <w:basedOn w:val="DefaultParagraphFont"/>
    <w:link w:val="BalloonText"/>
    <w:rsid w:val="0008203E"/>
    <w:rPr>
      <w:rFonts w:ascii="Tahoma" w:hAnsi="Tahoma" w:cs="Tahoma"/>
      <w:sz w:val="16"/>
      <w:szCs w:val="16"/>
    </w:rPr>
  </w:style>
  <w:style w:type="paragraph" w:styleId="ListParagraph">
    <w:name w:val="List Paragraph"/>
    <w:basedOn w:val="Normal"/>
    <w:uiPriority w:val="34"/>
    <w:qFormat/>
    <w:rsid w:val="001433E7"/>
    <w:pPr>
      <w:ind w:left="720"/>
      <w:contextualSpacing/>
    </w:pPr>
  </w:style>
  <w:style w:type="character" w:customStyle="1" w:styleId="FooterChar">
    <w:name w:val="Footer Char"/>
    <w:basedOn w:val="DefaultParagraphFont"/>
    <w:link w:val="Footer"/>
    <w:uiPriority w:val="99"/>
    <w:rsid w:val="003F56EC"/>
  </w:style>
  <w:style w:type="character" w:styleId="CommentReference">
    <w:name w:val="annotation reference"/>
    <w:basedOn w:val="DefaultParagraphFont"/>
    <w:rsid w:val="00037D61"/>
    <w:rPr>
      <w:sz w:val="16"/>
      <w:szCs w:val="16"/>
    </w:rPr>
  </w:style>
  <w:style w:type="paragraph" w:styleId="CommentText">
    <w:name w:val="annotation text"/>
    <w:basedOn w:val="Normal"/>
    <w:link w:val="CommentTextChar"/>
    <w:rsid w:val="00037D61"/>
  </w:style>
  <w:style w:type="character" w:customStyle="1" w:styleId="CommentTextChar">
    <w:name w:val="Comment Text Char"/>
    <w:basedOn w:val="DefaultParagraphFont"/>
    <w:link w:val="CommentText"/>
    <w:rsid w:val="00037D61"/>
  </w:style>
  <w:style w:type="paragraph" w:styleId="CommentSubject">
    <w:name w:val="annotation subject"/>
    <w:basedOn w:val="CommentText"/>
    <w:next w:val="CommentText"/>
    <w:link w:val="CommentSubjectChar"/>
    <w:rsid w:val="00037D61"/>
    <w:rPr>
      <w:b/>
      <w:bCs/>
    </w:rPr>
  </w:style>
  <w:style w:type="character" w:customStyle="1" w:styleId="CommentSubjectChar">
    <w:name w:val="Comment Subject Char"/>
    <w:basedOn w:val="CommentTextChar"/>
    <w:link w:val="CommentSubject"/>
    <w:rsid w:val="00037D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12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492</Words>
  <Characters>3144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DMA</Company>
  <LinksUpToDate>false</LinksUpToDate>
  <CharactersWithSpaces>3629</CharactersWithSpaces>
  <SharedDoc>false</SharedDoc>
  <HLinks>
    <vt:vector size="6" baseType="variant">
      <vt:variant>
        <vt:i4>3276801</vt:i4>
      </vt:variant>
      <vt:variant>
        <vt:i4>3</vt:i4>
      </vt:variant>
      <vt:variant>
        <vt:i4>0</vt:i4>
      </vt:variant>
      <vt:variant>
        <vt:i4>5</vt:i4>
      </vt:variant>
      <vt:variant>
        <vt:lpwstr>mailto:providersupport@mahealth.net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Dan Deleo</cp:lastModifiedBy>
  <cp:revision>3</cp:revision>
  <cp:lastPrinted>2018-02-16T19:22:00Z</cp:lastPrinted>
  <dcterms:created xsi:type="dcterms:W3CDTF">2018-02-16T19:22:00Z</dcterms:created>
  <dcterms:modified xsi:type="dcterms:W3CDTF">2018-02-16T19:23:00Z</dcterms:modified>
</cp:coreProperties>
</file>