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2B38E3" w14:textId="77777777" w:rsidR="00F664CC" w:rsidRPr="00777A22" w:rsidRDefault="00777A22" w:rsidP="00982839">
      <w:pPr>
        <w:pStyle w:val="Header"/>
        <w:widowControl w:val="0"/>
        <w:tabs>
          <w:tab w:val="clear" w:pos="4320"/>
          <w:tab w:val="clear" w:pos="8640"/>
          <w:tab w:val="left" w:pos="2160"/>
          <w:tab w:val="left" w:pos="5400"/>
        </w:tabs>
        <w:ind w:left="2160"/>
        <w:rPr>
          <w:rFonts w:ascii="Bookman Old Style" w:hAnsi="Bookman Old Style"/>
          <w:b/>
          <w:i/>
        </w:rPr>
      </w:pPr>
      <w:r w:rsidRPr="00777A22">
        <w:rPr>
          <w:rFonts w:ascii="Bookman Old Style" w:hAnsi="Bookman Old Style"/>
          <w:b/>
          <w:i/>
          <w:noProof/>
        </w:rPr>
        <w:drawing>
          <wp:anchor distT="0" distB="0" distL="114300" distR="114300" simplePos="0" relativeHeight="251660288" behindDoc="0" locked="0" layoutInCell="1" allowOverlap="1" wp14:anchorId="342F215C" wp14:editId="0F1FA01D">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noProof/>
        </w:rPr>
        <w:drawing>
          <wp:anchor distT="0" distB="0" distL="114300" distR="114300" simplePos="0" relativeHeight="251658240" behindDoc="0" locked="0" layoutInCell="1" allowOverlap="1" wp14:anchorId="4B4E3C45" wp14:editId="136B04B3">
            <wp:simplePos x="0" y="0"/>
            <wp:positionH relativeFrom="margin">
              <wp:posOffset>-224790</wp:posOffset>
            </wp:positionH>
            <wp:positionV relativeFrom="margin">
              <wp:posOffset>0</wp:posOffset>
            </wp:positionV>
            <wp:extent cx="1468822" cy="739140"/>
            <wp:effectExtent l="0" t="0" r="0" b="3810"/>
            <wp:wrapNone/>
            <wp:docPr id="9"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rPr>
        <w:t>Commonwealth of Massachusetts</w:t>
      </w:r>
    </w:p>
    <w:p w14:paraId="5332461D"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Executive Office of Health and Human Services</w:t>
      </w:r>
    </w:p>
    <w:p w14:paraId="4AB8A4B8"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Office of Medicaid</w:t>
      </w:r>
    </w:p>
    <w:p w14:paraId="28940D0C" w14:textId="77777777" w:rsidR="006D3F15" w:rsidRPr="00777A22" w:rsidRDefault="004F589A" w:rsidP="00982839">
      <w:pPr>
        <w:tabs>
          <w:tab w:val="left" w:pos="2160"/>
        </w:tabs>
        <w:ind w:left="2160"/>
        <w:rPr>
          <w:rFonts w:ascii="Bookman Old Style" w:hAnsi="Bookman Old Style"/>
          <w:i/>
          <w:sz w:val="18"/>
          <w:szCs w:val="18"/>
        </w:rPr>
      </w:pPr>
      <w:hyperlink r:id="rId10" w:tooltip="This link takes you to the MassHealth website homepage." w:history="1">
        <w:r w:rsidR="00B73653" w:rsidRPr="00777A22">
          <w:rPr>
            <w:rStyle w:val="Hyperlink"/>
            <w:rFonts w:ascii="Bookman Old Style" w:hAnsi="Bookman Old Style"/>
            <w:i/>
            <w:sz w:val="18"/>
            <w:szCs w:val="18"/>
          </w:rPr>
          <w:t>www.mass.gov/masshealth</w:t>
        </w:r>
      </w:hyperlink>
    </w:p>
    <w:p w14:paraId="52C555E8" w14:textId="77777777" w:rsidR="00F664CC" w:rsidRPr="00150BCC" w:rsidRDefault="00F664CC" w:rsidP="00691902">
      <w:pPr>
        <w:pStyle w:val="BullsHeading"/>
        <w:spacing w:before="400"/>
      </w:pPr>
      <w:r w:rsidRPr="00150BCC">
        <w:t>MassHealth</w:t>
      </w:r>
    </w:p>
    <w:p w14:paraId="777D893C" w14:textId="18D86D16" w:rsidR="00F664CC" w:rsidRPr="00150BCC" w:rsidRDefault="0091028C" w:rsidP="00150BCC">
      <w:pPr>
        <w:pStyle w:val="BullsHeading"/>
      </w:pPr>
      <w:r>
        <w:t>Managed Care Entity</w:t>
      </w:r>
      <w:r w:rsidR="00F664CC" w:rsidRPr="00150BCC">
        <w:t xml:space="preserve"> Bulletin </w:t>
      </w:r>
      <w:r w:rsidR="0009322D">
        <w:t>35</w:t>
      </w:r>
    </w:p>
    <w:p w14:paraId="2606A87A" w14:textId="681ED706" w:rsidR="00F664CC" w:rsidRPr="00691902" w:rsidRDefault="0044753E" w:rsidP="00150BCC">
      <w:pPr>
        <w:pStyle w:val="BullsHeading"/>
      </w:pPr>
      <w:r w:rsidRPr="00691902">
        <w:t xml:space="preserve">June </w:t>
      </w:r>
      <w:r w:rsidR="00886222" w:rsidRPr="00691902">
        <w:t>2020</w:t>
      </w:r>
    </w:p>
    <w:p w14:paraId="687A1687" w14:textId="77777777" w:rsidR="00F664CC" w:rsidRPr="000C53E9" w:rsidRDefault="00F664CC" w:rsidP="00BD2DAF">
      <w:pPr>
        <w:spacing w:line="360" w:lineRule="auto"/>
        <w:ind w:left="360"/>
        <w:rPr>
          <w:rFonts w:ascii="Georgia" w:hAnsi="Georgia"/>
          <w:b/>
          <w:color w:val="1F497D" w:themeColor="text2"/>
          <w:sz w:val="22"/>
          <w:szCs w:val="22"/>
        </w:rPr>
      </w:pPr>
    </w:p>
    <w:p w14:paraId="2EBF1A73" w14:textId="77777777" w:rsidR="00F664CC" w:rsidRPr="000C53E9" w:rsidRDefault="00F664CC" w:rsidP="00BD2DAF">
      <w:pPr>
        <w:spacing w:line="360" w:lineRule="auto"/>
        <w:ind w:left="360"/>
        <w:rPr>
          <w:rFonts w:ascii="Georgia" w:hAnsi="Georgia"/>
          <w:b/>
          <w:color w:val="1F497D" w:themeColor="text2"/>
          <w:sz w:val="21"/>
          <w:szCs w:val="21"/>
        </w:rPr>
        <w:sectPr w:rsidR="00F664CC" w:rsidRPr="000C53E9" w:rsidSect="00777A22">
          <w:headerReference w:type="default" r:id="rId11"/>
          <w:footerReference w:type="default" r:id="rId12"/>
          <w:type w:val="continuous"/>
          <w:pgSz w:w="12240" w:h="15840"/>
          <w:pgMar w:top="1008" w:right="1080" w:bottom="432" w:left="1080" w:header="72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74668CB5" w14:textId="4FE0250F" w:rsidR="00F664CC" w:rsidRPr="00F664CC" w:rsidRDefault="00F664CC" w:rsidP="000C53E9">
      <w:pPr>
        <w:ind w:left="1440" w:hanging="1080"/>
        <w:rPr>
          <w:rFonts w:ascii="Georgia" w:hAnsi="Georgia"/>
          <w:sz w:val="22"/>
          <w:szCs w:val="22"/>
        </w:rPr>
      </w:pPr>
      <w:r w:rsidRPr="00F664CC">
        <w:rPr>
          <w:rFonts w:ascii="Georgia" w:hAnsi="Georgia"/>
          <w:b/>
          <w:sz w:val="22"/>
          <w:szCs w:val="22"/>
        </w:rPr>
        <w:lastRenderedPageBreak/>
        <w:t>TO</w:t>
      </w:r>
      <w:r w:rsidRPr="00F664CC">
        <w:rPr>
          <w:rFonts w:ascii="Georgia" w:hAnsi="Georgia"/>
          <w:sz w:val="22"/>
          <w:szCs w:val="22"/>
        </w:rPr>
        <w:t>:</w:t>
      </w:r>
      <w:r>
        <w:rPr>
          <w:rFonts w:ascii="Georgia" w:hAnsi="Georgia"/>
          <w:sz w:val="22"/>
          <w:szCs w:val="22"/>
        </w:rPr>
        <w:tab/>
      </w:r>
      <w:r w:rsidR="00701024" w:rsidRPr="00701024">
        <w:rPr>
          <w:rFonts w:ascii="Georgia" w:hAnsi="Georgia"/>
          <w:sz w:val="22"/>
          <w:szCs w:val="22"/>
        </w:rPr>
        <w:t>One Care Plans, Senior Care Organizations (SCOs), and Program of All-Inclusive Care for the Elderly (PACE) Organizations</w:t>
      </w:r>
    </w:p>
    <w:p w14:paraId="1D310147" w14:textId="09E91274" w:rsidR="00F664CC" w:rsidRPr="00F664CC" w:rsidRDefault="00F664CC" w:rsidP="000C53E9">
      <w:pPr>
        <w:spacing w:before="240" w:after="240"/>
        <w:ind w:left="360"/>
        <w:rPr>
          <w:rFonts w:ascii="Georgia" w:hAnsi="Georgia"/>
          <w:sz w:val="22"/>
          <w:szCs w:val="22"/>
        </w:rPr>
      </w:pPr>
      <w:r w:rsidRPr="00F664CC">
        <w:rPr>
          <w:rFonts w:ascii="Georgia" w:hAnsi="Georgia"/>
          <w:b/>
          <w:sz w:val="22"/>
          <w:szCs w:val="22"/>
        </w:rPr>
        <w:t>FROM</w:t>
      </w:r>
      <w:r w:rsidRPr="00F664CC">
        <w:rPr>
          <w:rFonts w:ascii="Georgia" w:hAnsi="Georgia"/>
          <w:sz w:val="22"/>
          <w:szCs w:val="22"/>
        </w:rPr>
        <w:t>:</w:t>
      </w:r>
      <w:r>
        <w:rPr>
          <w:rFonts w:ascii="Georgia" w:hAnsi="Georgia"/>
          <w:sz w:val="22"/>
          <w:szCs w:val="22"/>
        </w:rPr>
        <w:tab/>
      </w:r>
      <w:r w:rsidR="003A7588" w:rsidRPr="003A7588">
        <w:rPr>
          <w:rFonts w:ascii="Georgia" w:hAnsi="Georgia"/>
          <w:sz w:val="22"/>
          <w:szCs w:val="22"/>
        </w:rPr>
        <w:t>Amanda Cassel Kraft, Acting Medicaid Director</w:t>
      </w:r>
      <w:r w:rsidR="00223865">
        <w:rPr>
          <w:rFonts w:ascii="Georgia" w:hAnsi="Georgia"/>
          <w:sz w:val="22"/>
          <w:szCs w:val="22"/>
        </w:rPr>
        <w:t xml:space="preserve"> </w:t>
      </w:r>
      <w:r w:rsidR="004F0C0C">
        <w:rPr>
          <w:rFonts w:ascii="Georgia" w:hAnsi="Georgia"/>
          <w:sz w:val="22"/>
          <w:szCs w:val="22"/>
        </w:rPr>
        <w:t>[Signature of Amanda Cassel Kraft]</w:t>
      </w:r>
    </w:p>
    <w:p w14:paraId="7C31B629" w14:textId="38D3B57F" w:rsidR="007A07DE" w:rsidRPr="00AA6FDB" w:rsidRDefault="00F664CC" w:rsidP="00AC6097">
      <w:pPr>
        <w:spacing w:after="240" w:line="276" w:lineRule="auto"/>
        <w:ind w:left="360"/>
        <w:rPr>
          <w:rStyle w:val="Heading1Char"/>
        </w:rPr>
      </w:pPr>
      <w:r w:rsidRPr="00F664CC">
        <w:rPr>
          <w:rFonts w:ascii="Georgia" w:hAnsi="Georgia"/>
          <w:b/>
          <w:sz w:val="22"/>
          <w:szCs w:val="22"/>
        </w:rPr>
        <w:t>RE:</w:t>
      </w:r>
      <w:r w:rsidR="00BD2DAF">
        <w:rPr>
          <w:rFonts w:ascii="Georgia" w:hAnsi="Georgia"/>
          <w:b/>
          <w:sz w:val="22"/>
          <w:szCs w:val="22"/>
        </w:rPr>
        <w:tab/>
      </w:r>
      <w:r w:rsidR="00AA6FDB" w:rsidRPr="00AA6FDB">
        <w:rPr>
          <w:rStyle w:val="Heading1Char"/>
        </w:rPr>
        <w:t>Temporary Rate Increases due to COVID-19 National Emergency</w:t>
      </w:r>
    </w:p>
    <w:p w14:paraId="45A65F37" w14:textId="6CAFF28A" w:rsidR="00F664CC" w:rsidRPr="00AA6FDB" w:rsidRDefault="0091028C" w:rsidP="00691902">
      <w:pPr>
        <w:pStyle w:val="Heading2"/>
        <w:spacing w:before="220" w:after="200"/>
        <w:rPr>
          <w:color w:val="1F497D" w:themeColor="text2"/>
        </w:rPr>
      </w:pPr>
      <w:r w:rsidRPr="00AA6FDB">
        <w:rPr>
          <w:color w:val="1F497D" w:themeColor="text2"/>
        </w:rPr>
        <w:t>Background</w:t>
      </w:r>
    </w:p>
    <w:p w14:paraId="35191FFC" w14:textId="77777777" w:rsidR="00AA6FDB" w:rsidRPr="00054A50" w:rsidRDefault="00AA6FDB" w:rsidP="00AA6FDB">
      <w:pPr>
        <w:ind w:left="360"/>
        <w:rPr>
          <w:rFonts w:ascii="Georgia" w:hAnsi="Georgia" w:cs="Arial"/>
          <w:sz w:val="22"/>
          <w:szCs w:val="22"/>
        </w:rPr>
      </w:pPr>
      <w:r w:rsidRPr="00054A50">
        <w:rPr>
          <w:rFonts w:ascii="Georgia" w:hAnsi="Georgia" w:cs="Arial"/>
          <w:sz w:val="22"/>
          <w:szCs w:val="22"/>
        </w:rPr>
        <w:t xml:space="preserve">MassHealth’s mission is to improve the health outcomes of our diverse members and their families by providing access to integrated health care services that sustainably and equitably promote health, well-being, independence and quality of life. In support of that mission, MassHealth provides broad coverage of medically necessary health care services to its members. MassHealth partners with a wide variety of service providers, including vital safety net providers, in order to offer its members access. </w:t>
      </w:r>
    </w:p>
    <w:p w14:paraId="1FECC869" w14:textId="77777777" w:rsidR="00AA6FDB" w:rsidRPr="00054A50" w:rsidRDefault="00AA6FDB" w:rsidP="00AA6FDB">
      <w:pPr>
        <w:ind w:left="360"/>
        <w:rPr>
          <w:rFonts w:ascii="Georgia" w:hAnsi="Georgia" w:cs="Arial"/>
          <w:sz w:val="22"/>
          <w:szCs w:val="22"/>
        </w:rPr>
      </w:pPr>
    </w:p>
    <w:p w14:paraId="59D13105" w14:textId="77777777" w:rsidR="00AA6FDB" w:rsidRPr="00054A50" w:rsidRDefault="00AA6FDB" w:rsidP="00AA6FDB">
      <w:pPr>
        <w:ind w:left="360"/>
        <w:rPr>
          <w:rFonts w:ascii="Georgia" w:hAnsi="Georgia" w:cs="Arial"/>
          <w:sz w:val="22"/>
          <w:szCs w:val="22"/>
        </w:rPr>
      </w:pPr>
      <w:r w:rsidRPr="00054A50">
        <w:rPr>
          <w:rFonts w:ascii="Georgia" w:hAnsi="Georgia" w:cs="Arial"/>
          <w:sz w:val="22"/>
          <w:szCs w:val="22"/>
        </w:rPr>
        <w:t>In light of the state of emergency declared in the Commonwealth due to the 2019 novel Coronavirus (COVID-19) outbreak, MassHealth is disbursing critical stabilization funding to support health care providers impacted by and responding to COVID-19. These providers are on the front lines of caring for MassHealth members. MassHealth has temporarily increased fee-for-service rates for impacted providers as part of the stabilization efforts. Additionally through this bulletin, MassHealth is directing One Care plans, Senior Care Organizations (SCOs), and PACE organizations (referred to here collectively as “integrated care plans”) to institute temporary rate increases as set forth in this bulletin. These directed payments will ensure that providers receive this crucial stabilization funding for serving members enrolled in integrated care plans. Integrated care plans’ capitation payment rates are being updated to support the increased provider rates.</w:t>
      </w:r>
    </w:p>
    <w:p w14:paraId="49527498" w14:textId="77777777" w:rsidR="00AA6FDB" w:rsidRPr="00054A50" w:rsidRDefault="00AA6FDB" w:rsidP="00AA6FDB">
      <w:pPr>
        <w:shd w:val="clear" w:color="auto" w:fill="FFFFFF"/>
        <w:ind w:left="360"/>
        <w:rPr>
          <w:rFonts w:ascii="Georgia" w:hAnsi="Georgia" w:cs="Arial"/>
          <w:sz w:val="22"/>
          <w:szCs w:val="22"/>
        </w:rPr>
      </w:pPr>
    </w:p>
    <w:p w14:paraId="7B4FB4A5" w14:textId="77777777" w:rsidR="00AA6FDB" w:rsidRPr="00054A50" w:rsidRDefault="00AA6FDB" w:rsidP="00AA6FDB">
      <w:pPr>
        <w:ind w:left="360"/>
        <w:rPr>
          <w:rFonts w:ascii="Georgia" w:hAnsi="Georgia" w:cs="Arial"/>
          <w:sz w:val="22"/>
          <w:szCs w:val="22"/>
        </w:rPr>
      </w:pPr>
      <w:r w:rsidRPr="00054A50">
        <w:rPr>
          <w:rFonts w:ascii="Georgia" w:hAnsi="Georgia" w:cs="Arial"/>
          <w:sz w:val="22"/>
          <w:szCs w:val="22"/>
        </w:rPr>
        <w:t xml:space="preserve">MassHealth may </w:t>
      </w:r>
      <w:r w:rsidRPr="00AA6FDB">
        <w:rPr>
          <w:rFonts w:ascii="Georgia" w:hAnsi="Georgia" w:cs="Arial"/>
          <w:sz w:val="22"/>
          <w:szCs w:val="22"/>
        </w:rPr>
        <w:t>provide additional guidance regarding more</w:t>
      </w:r>
      <w:r w:rsidRPr="00054A50">
        <w:rPr>
          <w:rFonts w:ascii="Georgia" w:hAnsi="Georgia" w:cs="Arial"/>
          <w:sz w:val="22"/>
          <w:szCs w:val="22"/>
        </w:rPr>
        <w:t xml:space="preserve"> financial stabilization funding through the integrated care plans.</w:t>
      </w:r>
    </w:p>
    <w:p w14:paraId="27A442C8" w14:textId="4F07D10A" w:rsidR="0091028C" w:rsidRPr="00AA6FDB" w:rsidRDefault="0091028C" w:rsidP="00691902">
      <w:pPr>
        <w:pStyle w:val="Heading2"/>
        <w:spacing w:before="220" w:after="200"/>
        <w:rPr>
          <w:color w:val="1F497D" w:themeColor="text2"/>
        </w:rPr>
      </w:pPr>
      <w:r w:rsidRPr="00AA6FDB">
        <w:rPr>
          <w:color w:val="1F497D" w:themeColor="text2"/>
        </w:rPr>
        <w:t xml:space="preserve">Temporary Rate Increases </w:t>
      </w:r>
    </w:p>
    <w:p w14:paraId="64FC4229" w14:textId="77777777" w:rsidR="00AA6FDB" w:rsidRPr="00054A50" w:rsidRDefault="00AA6FDB" w:rsidP="00AA6FDB">
      <w:pPr>
        <w:ind w:left="360"/>
        <w:rPr>
          <w:rFonts w:ascii="Georgia" w:hAnsi="Georgia" w:cs="Arial"/>
          <w:sz w:val="22"/>
          <w:szCs w:val="22"/>
        </w:rPr>
      </w:pPr>
      <w:r w:rsidRPr="00054A50">
        <w:rPr>
          <w:rFonts w:ascii="Georgia" w:hAnsi="Georgia" w:cs="Arial"/>
          <w:sz w:val="22"/>
          <w:szCs w:val="22"/>
        </w:rPr>
        <w:t xml:space="preserve">MassHealth is directing integrated care plans to increase payment rates temporarily to providers of the services specified in the table below. The rate increases apply to services delivered in-person and via telehealth, as applicable. The integrated care plan must apply the percentage increases indicated in the table to the integrated care plan’s current contracted rates with providers, regardless of whether or not those rates are the same as the MassHealth fee-for-service rates. </w:t>
      </w:r>
    </w:p>
    <w:p w14:paraId="3C8311D6" w14:textId="77777777" w:rsidR="00AA6FDB" w:rsidRPr="00054A50" w:rsidRDefault="00AA6FDB" w:rsidP="00AA6FDB">
      <w:pPr>
        <w:ind w:left="360"/>
        <w:rPr>
          <w:rFonts w:ascii="Georgia" w:hAnsi="Georgia" w:cs="Arial"/>
          <w:sz w:val="22"/>
          <w:szCs w:val="22"/>
        </w:rPr>
      </w:pPr>
    </w:p>
    <w:p w14:paraId="0B500AA6" w14:textId="77777777" w:rsidR="00AA6FDB" w:rsidRPr="00054A50" w:rsidRDefault="00AA6FDB" w:rsidP="00AA6FDB">
      <w:pPr>
        <w:ind w:left="360"/>
        <w:rPr>
          <w:rFonts w:ascii="Georgia" w:hAnsi="Georgia" w:cs="Arial"/>
          <w:sz w:val="22"/>
          <w:szCs w:val="22"/>
        </w:rPr>
      </w:pPr>
      <w:r w:rsidRPr="00054A50">
        <w:rPr>
          <w:rFonts w:ascii="Georgia" w:hAnsi="Georgia" w:cs="Arial"/>
          <w:sz w:val="22"/>
          <w:szCs w:val="22"/>
        </w:rPr>
        <w:t xml:space="preserve">If an integrated care plan has sub-capitated or Alternative Payment Methodology (APM) arrangements with providers, the sub-capitated or APM payments to providers should be increased by the equivalent of the rate increases that would be required for fee for service payments. Plans shall not subject the required rate increases to any withhold arrangement with providers; the plans shall ensure that providers receive the full rate increases in payments made for the services listed in the table below. </w:t>
      </w:r>
    </w:p>
    <w:p w14:paraId="18B535DC" w14:textId="77777777" w:rsidR="00AA6FDB" w:rsidRPr="00054A50" w:rsidRDefault="00AA6FDB" w:rsidP="00AA6FDB">
      <w:pPr>
        <w:ind w:left="360"/>
        <w:rPr>
          <w:rFonts w:ascii="Georgia" w:hAnsi="Georgia" w:cs="Arial"/>
          <w:sz w:val="22"/>
          <w:szCs w:val="22"/>
        </w:rPr>
      </w:pPr>
    </w:p>
    <w:p w14:paraId="7ADFEB32" w14:textId="77777777" w:rsidR="00AA6FDB" w:rsidRPr="00054A50" w:rsidRDefault="00AA6FDB" w:rsidP="00AA6FDB">
      <w:pPr>
        <w:ind w:left="360"/>
        <w:rPr>
          <w:rFonts w:ascii="Georgia" w:hAnsi="Georgia" w:cs="Arial"/>
          <w:sz w:val="22"/>
          <w:szCs w:val="22"/>
          <w:highlight w:val="yellow"/>
        </w:rPr>
      </w:pPr>
      <w:r w:rsidRPr="00054A50" w:rsidDel="00CA4E23">
        <w:rPr>
          <w:rFonts w:ascii="Georgia" w:hAnsi="Georgia" w:cs="Arial"/>
          <w:sz w:val="22"/>
          <w:szCs w:val="22"/>
        </w:rPr>
        <w:t xml:space="preserve">MassHealth will amend the plans’ contracts </w:t>
      </w:r>
      <w:r w:rsidRPr="00054A50">
        <w:rPr>
          <w:rFonts w:ascii="Georgia" w:hAnsi="Georgia" w:cs="Arial"/>
          <w:sz w:val="22"/>
          <w:szCs w:val="22"/>
        </w:rPr>
        <w:t xml:space="preserve">as needed </w:t>
      </w:r>
      <w:r w:rsidRPr="00054A50" w:rsidDel="00CA4E23">
        <w:rPr>
          <w:rFonts w:ascii="Georgia" w:hAnsi="Georgia" w:cs="Arial"/>
          <w:sz w:val="22"/>
          <w:szCs w:val="22"/>
        </w:rPr>
        <w:t>to reflect these rate increase requirements.</w:t>
      </w:r>
    </w:p>
    <w:p w14:paraId="6DEF7B95" w14:textId="77777777" w:rsidR="00AA6FDB" w:rsidRPr="00AA6FDB" w:rsidRDefault="00AA6FDB" w:rsidP="00AA6FDB">
      <w:pPr>
        <w:pStyle w:val="Heading2"/>
        <w:spacing w:before="220" w:after="220"/>
        <w:rPr>
          <w:color w:val="1F497D" w:themeColor="text2"/>
        </w:rPr>
      </w:pPr>
      <w:r w:rsidRPr="00AA6FDB">
        <w:rPr>
          <w:color w:val="1F497D" w:themeColor="text2"/>
        </w:rPr>
        <w:lastRenderedPageBreak/>
        <w:t>Rate Increases by Service</w:t>
      </w:r>
    </w:p>
    <w:p w14:paraId="558E83ED" w14:textId="77777777" w:rsidR="00AA6FDB" w:rsidRPr="00AA6FDB" w:rsidRDefault="00AA6FDB" w:rsidP="00AA6FDB"/>
    <w:tbl>
      <w:tblPr>
        <w:tblW w:w="10767" w:type="dxa"/>
        <w:jc w:val="center"/>
        <w:tblInd w:w="-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0"/>
        <w:gridCol w:w="2094"/>
        <w:gridCol w:w="1890"/>
        <w:gridCol w:w="1800"/>
        <w:gridCol w:w="1170"/>
        <w:gridCol w:w="810"/>
        <w:gridCol w:w="883"/>
      </w:tblGrid>
      <w:tr w:rsidR="00AA6FDB" w:rsidRPr="00AF1C6C" w14:paraId="21D6029F" w14:textId="77777777" w:rsidTr="0009322D">
        <w:trPr>
          <w:trHeight w:val="464"/>
          <w:jc w:val="center"/>
        </w:trPr>
        <w:tc>
          <w:tcPr>
            <w:tcW w:w="2120" w:type="dxa"/>
            <w:tcBorders>
              <w:bottom w:val="single" w:sz="4" w:space="0" w:color="auto"/>
            </w:tcBorders>
            <w:shd w:val="clear" w:color="auto" w:fill="B8CCE4" w:themeFill="accent1" w:themeFillTint="66"/>
            <w:noWrap/>
            <w:vAlign w:val="center"/>
            <w:hideMark/>
          </w:tcPr>
          <w:p w14:paraId="28760555" w14:textId="77777777" w:rsidR="00AA6FDB" w:rsidRPr="0009322D" w:rsidRDefault="00AA6FDB" w:rsidP="007E0B64">
            <w:pPr>
              <w:spacing w:before="40" w:after="40"/>
              <w:jc w:val="center"/>
              <w:rPr>
                <w:rFonts w:ascii="Arial" w:hAnsi="Arial" w:cs="Arial"/>
                <w:b/>
                <w:bCs/>
                <w:color w:val="000000"/>
              </w:rPr>
            </w:pPr>
            <w:r w:rsidRPr="0009322D">
              <w:rPr>
                <w:rFonts w:ascii="Arial" w:hAnsi="Arial" w:cs="Arial"/>
                <w:b/>
                <w:bCs/>
                <w:color w:val="000000"/>
              </w:rPr>
              <w:t>Medicaid Covered Service</w:t>
            </w:r>
          </w:p>
        </w:tc>
        <w:tc>
          <w:tcPr>
            <w:tcW w:w="2094" w:type="dxa"/>
            <w:shd w:val="clear" w:color="auto" w:fill="B8CCE4" w:themeFill="accent1" w:themeFillTint="66"/>
            <w:noWrap/>
            <w:vAlign w:val="center"/>
            <w:hideMark/>
          </w:tcPr>
          <w:p w14:paraId="52B758BB" w14:textId="77777777" w:rsidR="00AA6FDB" w:rsidRPr="0009322D" w:rsidRDefault="00AA6FDB" w:rsidP="007E0B64">
            <w:pPr>
              <w:spacing w:before="40" w:after="40"/>
              <w:jc w:val="center"/>
              <w:rPr>
                <w:rFonts w:ascii="Arial" w:hAnsi="Arial" w:cs="Arial"/>
                <w:b/>
                <w:bCs/>
                <w:color w:val="000000"/>
              </w:rPr>
            </w:pPr>
            <w:r w:rsidRPr="0009322D">
              <w:rPr>
                <w:rFonts w:ascii="Arial" w:hAnsi="Arial" w:cs="Arial"/>
                <w:b/>
                <w:bCs/>
                <w:color w:val="000000"/>
              </w:rPr>
              <w:t>Increase</w:t>
            </w:r>
          </w:p>
        </w:tc>
        <w:tc>
          <w:tcPr>
            <w:tcW w:w="1890" w:type="dxa"/>
            <w:shd w:val="clear" w:color="auto" w:fill="B8CCE4" w:themeFill="accent1" w:themeFillTint="66"/>
            <w:vAlign w:val="center"/>
            <w:hideMark/>
          </w:tcPr>
          <w:p w14:paraId="5ED3E961" w14:textId="77777777" w:rsidR="00AA6FDB" w:rsidRPr="0009322D" w:rsidRDefault="00AA6FDB" w:rsidP="007E0B64">
            <w:pPr>
              <w:spacing w:before="40" w:after="40"/>
              <w:jc w:val="center"/>
              <w:rPr>
                <w:rFonts w:ascii="Arial" w:hAnsi="Arial" w:cs="Arial"/>
                <w:b/>
                <w:bCs/>
                <w:color w:val="000000"/>
              </w:rPr>
            </w:pPr>
            <w:r w:rsidRPr="0009322D">
              <w:rPr>
                <w:rFonts w:ascii="Arial" w:hAnsi="Arial" w:cs="Arial"/>
                <w:b/>
                <w:bCs/>
                <w:color w:val="000000"/>
              </w:rPr>
              <w:t>Rate Increase Effective Date</w:t>
            </w:r>
          </w:p>
        </w:tc>
        <w:tc>
          <w:tcPr>
            <w:tcW w:w="1800" w:type="dxa"/>
            <w:shd w:val="clear" w:color="auto" w:fill="B8CCE4" w:themeFill="accent1" w:themeFillTint="66"/>
            <w:noWrap/>
            <w:vAlign w:val="center"/>
            <w:hideMark/>
          </w:tcPr>
          <w:p w14:paraId="02AD1A37" w14:textId="77777777" w:rsidR="00AA6FDB" w:rsidRPr="0009322D" w:rsidRDefault="00AA6FDB" w:rsidP="007E0B64">
            <w:pPr>
              <w:spacing w:before="40" w:after="40"/>
              <w:jc w:val="center"/>
              <w:rPr>
                <w:rFonts w:ascii="Arial" w:hAnsi="Arial" w:cs="Arial"/>
                <w:b/>
                <w:bCs/>
                <w:color w:val="000000"/>
              </w:rPr>
            </w:pPr>
            <w:r w:rsidRPr="0009322D">
              <w:rPr>
                <w:rFonts w:ascii="Arial" w:hAnsi="Arial" w:cs="Arial"/>
                <w:b/>
                <w:bCs/>
                <w:color w:val="000000"/>
              </w:rPr>
              <w:t>Rate Increase End Date</w:t>
            </w:r>
          </w:p>
        </w:tc>
        <w:tc>
          <w:tcPr>
            <w:tcW w:w="1170" w:type="dxa"/>
            <w:shd w:val="clear" w:color="auto" w:fill="B8CCE4" w:themeFill="accent1" w:themeFillTint="66"/>
            <w:vAlign w:val="center"/>
          </w:tcPr>
          <w:p w14:paraId="45D359A4" w14:textId="77777777" w:rsidR="00AA6FDB" w:rsidRPr="0009322D" w:rsidRDefault="00AA6FDB" w:rsidP="007E0B64">
            <w:pPr>
              <w:spacing w:before="40" w:after="40"/>
              <w:jc w:val="center"/>
              <w:rPr>
                <w:rFonts w:ascii="Arial" w:hAnsi="Arial" w:cs="Arial"/>
                <w:b/>
                <w:bCs/>
                <w:color w:val="000000"/>
              </w:rPr>
            </w:pPr>
            <w:r w:rsidRPr="0009322D">
              <w:rPr>
                <w:rFonts w:ascii="Arial" w:hAnsi="Arial" w:cs="Arial"/>
                <w:b/>
                <w:bCs/>
                <w:color w:val="000000"/>
              </w:rPr>
              <w:t xml:space="preserve">One Care </w:t>
            </w:r>
          </w:p>
        </w:tc>
        <w:tc>
          <w:tcPr>
            <w:tcW w:w="810" w:type="dxa"/>
            <w:shd w:val="clear" w:color="auto" w:fill="B8CCE4" w:themeFill="accent1" w:themeFillTint="66"/>
            <w:vAlign w:val="center"/>
          </w:tcPr>
          <w:p w14:paraId="5822C21E" w14:textId="77777777" w:rsidR="00AA6FDB" w:rsidRPr="0009322D" w:rsidRDefault="00AA6FDB" w:rsidP="007E0B64">
            <w:pPr>
              <w:spacing w:before="40" w:after="40"/>
              <w:jc w:val="center"/>
              <w:rPr>
                <w:rFonts w:ascii="Arial" w:hAnsi="Arial" w:cs="Arial"/>
                <w:b/>
                <w:bCs/>
                <w:color w:val="000000"/>
              </w:rPr>
            </w:pPr>
            <w:r w:rsidRPr="0009322D">
              <w:rPr>
                <w:rFonts w:ascii="Arial" w:hAnsi="Arial" w:cs="Arial"/>
                <w:b/>
                <w:bCs/>
                <w:color w:val="000000"/>
              </w:rPr>
              <w:t>SCO</w:t>
            </w:r>
          </w:p>
        </w:tc>
        <w:tc>
          <w:tcPr>
            <w:tcW w:w="883" w:type="dxa"/>
            <w:shd w:val="clear" w:color="auto" w:fill="B8CCE4" w:themeFill="accent1" w:themeFillTint="66"/>
            <w:vAlign w:val="center"/>
          </w:tcPr>
          <w:p w14:paraId="487DEC10" w14:textId="77777777" w:rsidR="00AA6FDB" w:rsidRPr="00AA6FDB" w:rsidRDefault="00AA6FDB" w:rsidP="007E0B64">
            <w:pPr>
              <w:spacing w:before="40" w:after="40"/>
              <w:jc w:val="center"/>
              <w:rPr>
                <w:rFonts w:ascii="Arial" w:hAnsi="Arial" w:cs="Arial"/>
                <w:b/>
                <w:bCs/>
                <w:color w:val="000000"/>
              </w:rPr>
            </w:pPr>
            <w:r w:rsidRPr="0009322D">
              <w:rPr>
                <w:rFonts w:ascii="Arial" w:hAnsi="Arial" w:cs="Arial"/>
                <w:b/>
                <w:bCs/>
                <w:color w:val="000000"/>
              </w:rPr>
              <w:t>PACE</w:t>
            </w:r>
          </w:p>
        </w:tc>
      </w:tr>
      <w:tr w:rsidR="004B7D95" w:rsidRPr="00AF1C6C" w14:paraId="58624304" w14:textId="77777777" w:rsidTr="0009322D">
        <w:trPr>
          <w:trHeight w:val="464"/>
          <w:jc w:val="center"/>
        </w:trPr>
        <w:tc>
          <w:tcPr>
            <w:tcW w:w="2120" w:type="dxa"/>
            <w:shd w:val="clear" w:color="auto" w:fill="D9D9D9" w:themeFill="background1" w:themeFillShade="D9"/>
            <w:noWrap/>
            <w:vAlign w:val="center"/>
            <w:hideMark/>
          </w:tcPr>
          <w:p w14:paraId="2A2F5B50" w14:textId="77777777" w:rsidR="00AA6FDB" w:rsidRPr="00AA6FDB" w:rsidRDefault="00AA6FDB" w:rsidP="00B63AA4">
            <w:pPr>
              <w:spacing w:before="40" w:after="40"/>
              <w:rPr>
                <w:rFonts w:ascii="Arial" w:hAnsi="Arial" w:cs="Arial"/>
                <w:color w:val="000000"/>
              </w:rPr>
            </w:pPr>
            <w:r w:rsidRPr="00AA6FDB">
              <w:rPr>
                <w:rFonts w:ascii="Arial" w:hAnsi="Arial" w:cs="Arial"/>
                <w:color w:val="000000"/>
              </w:rPr>
              <w:t>Program for Assertive Community Treatment (PACT) (Appendix A)</w:t>
            </w:r>
          </w:p>
        </w:tc>
        <w:tc>
          <w:tcPr>
            <w:tcW w:w="2094" w:type="dxa"/>
            <w:shd w:val="clear" w:color="auto" w:fill="auto"/>
            <w:noWrap/>
            <w:vAlign w:val="center"/>
            <w:hideMark/>
          </w:tcPr>
          <w:p w14:paraId="75CEE5D3" w14:textId="77777777" w:rsidR="00AA6FDB" w:rsidRPr="00AA6FDB" w:rsidRDefault="00AA6FDB" w:rsidP="009F640F">
            <w:pPr>
              <w:ind w:right="-130"/>
              <w:jc w:val="center"/>
              <w:rPr>
                <w:rFonts w:ascii="Arial" w:hAnsi="Arial" w:cs="Arial"/>
                <w:color w:val="000000"/>
              </w:rPr>
            </w:pPr>
            <w:r w:rsidRPr="00AA6FDB">
              <w:rPr>
                <w:rFonts w:ascii="Arial" w:hAnsi="Arial" w:cs="Arial"/>
                <w:color w:val="000000"/>
              </w:rPr>
              <w:t>10% rate increase</w:t>
            </w:r>
          </w:p>
        </w:tc>
        <w:tc>
          <w:tcPr>
            <w:tcW w:w="1890" w:type="dxa"/>
            <w:shd w:val="clear" w:color="auto" w:fill="auto"/>
            <w:noWrap/>
            <w:vAlign w:val="center"/>
            <w:hideMark/>
          </w:tcPr>
          <w:p w14:paraId="1D53C0B9" w14:textId="77777777" w:rsidR="00AA6FDB" w:rsidRPr="00AA6FDB" w:rsidRDefault="00AA6FDB" w:rsidP="009F640F">
            <w:pPr>
              <w:jc w:val="center"/>
              <w:rPr>
                <w:rFonts w:ascii="Arial" w:hAnsi="Arial" w:cs="Arial"/>
                <w:color w:val="000000"/>
              </w:rPr>
            </w:pPr>
            <w:r w:rsidRPr="00AA6FDB">
              <w:rPr>
                <w:rFonts w:ascii="Arial" w:hAnsi="Arial" w:cs="Arial"/>
                <w:color w:val="000000"/>
              </w:rPr>
              <w:t>4/1/2020</w:t>
            </w:r>
          </w:p>
        </w:tc>
        <w:tc>
          <w:tcPr>
            <w:tcW w:w="1800" w:type="dxa"/>
            <w:shd w:val="clear" w:color="auto" w:fill="auto"/>
            <w:noWrap/>
            <w:vAlign w:val="center"/>
            <w:hideMark/>
          </w:tcPr>
          <w:p w14:paraId="3115306E" w14:textId="77777777" w:rsidR="00AA6FDB" w:rsidRPr="00AA6FDB" w:rsidRDefault="00AA6FDB" w:rsidP="009F640F">
            <w:pPr>
              <w:jc w:val="center"/>
              <w:rPr>
                <w:rFonts w:ascii="Arial" w:hAnsi="Arial" w:cs="Arial"/>
                <w:color w:val="000000"/>
              </w:rPr>
            </w:pPr>
            <w:r w:rsidRPr="00AA6FDB">
              <w:rPr>
                <w:rFonts w:ascii="Arial" w:hAnsi="Arial" w:cs="Arial"/>
                <w:color w:val="000000"/>
              </w:rPr>
              <w:t>7/31/2020</w:t>
            </w:r>
          </w:p>
        </w:tc>
        <w:tc>
          <w:tcPr>
            <w:tcW w:w="1170" w:type="dxa"/>
            <w:vAlign w:val="center"/>
          </w:tcPr>
          <w:p w14:paraId="14EFC0C8" w14:textId="77777777" w:rsidR="00AA6FDB" w:rsidRPr="00CF3B36" w:rsidRDefault="00AA6FDB" w:rsidP="009F640F">
            <w:pPr>
              <w:jc w:val="center"/>
              <w:rPr>
                <w:rFonts w:ascii="Arial" w:hAnsi="Arial" w:cs="Arial"/>
                <w:color w:val="000000"/>
                <w:sz w:val="24"/>
                <w:szCs w:val="24"/>
              </w:rPr>
            </w:pPr>
            <w:r w:rsidRPr="00CF3B36">
              <w:rPr>
                <w:sz w:val="24"/>
                <w:szCs w:val="24"/>
              </w:rPr>
              <w:sym w:font="Wingdings" w:char="F0FC"/>
            </w:r>
          </w:p>
        </w:tc>
        <w:tc>
          <w:tcPr>
            <w:tcW w:w="810" w:type="dxa"/>
            <w:vAlign w:val="center"/>
          </w:tcPr>
          <w:p w14:paraId="4CC383CF" w14:textId="77777777" w:rsidR="00AA6FDB" w:rsidRPr="00CF3B36" w:rsidRDefault="00AA6FDB" w:rsidP="009F640F">
            <w:pPr>
              <w:jc w:val="center"/>
              <w:rPr>
                <w:rFonts w:ascii="Arial" w:hAnsi="Arial" w:cs="Arial"/>
                <w:color w:val="000000"/>
                <w:sz w:val="24"/>
                <w:szCs w:val="24"/>
              </w:rPr>
            </w:pPr>
          </w:p>
        </w:tc>
        <w:tc>
          <w:tcPr>
            <w:tcW w:w="883" w:type="dxa"/>
            <w:vAlign w:val="center"/>
          </w:tcPr>
          <w:p w14:paraId="03A47D29" w14:textId="77777777" w:rsidR="00AA6FDB" w:rsidRPr="00CF3B36" w:rsidRDefault="00AA6FDB" w:rsidP="009F640F">
            <w:pPr>
              <w:jc w:val="center"/>
              <w:rPr>
                <w:rFonts w:ascii="Arial" w:hAnsi="Arial" w:cs="Arial"/>
                <w:color w:val="000000"/>
                <w:sz w:val="24"/>
                <w:szCs w:val="24"/>
              </w:rPr>
            </w:pPr>
            <w:r w:rsidRPr="00CF3B36">
              <w:rPr>
                <w:sz w:val="24"/>
                <w:szCs w:val="24"/>
              </w:rPr>
              <w:sym w:font="Wingdings" w:char="F0FC"/>
            </w:r>
          </w:p>
        </w:tc>
      </w:tr>
      <w:tr w:rsidR="004B7D95" w:rsidRPr="00AF1C6C" w14:paraId="414D18ED" w14:textId="77777777" w:rsidTr="0009322D">
        <w:trPr>
          <w:trHeight w:val="464"/>
          <w:jc w:val="center"/>
        </w:trPr>
        <w:tc>
          <w:tcPr>
            <w:tcW w:w="2120" w:type="dxa"/>
            <w:shd w:val="clear" w:color="auto" w:fill="D9D9D9" w:themeFill="background1" w:themeFillShade="D9"/>
            <w:noWrap/>
            <w:vAlign w:val="center"/>
            <w:hideMark/>
          </w:tcPr>
          <w:p w14:paraId="4CB1E857" w14:textId="77777777" w:rsidR="00AA6FDB" w:rsidRPr="00AA6FDB" w:rsidRDefault="00AA6FDB" w:rsidP="00B63AA4">
            <w:pPr>
              <w:spacing w:before="40" w:after="40"/>
              <w:rPr>
                <w:rFonts w:ascii="Arial" w:hAnsi="Arial" w:cs="Arial"/>
                <w:color w:val="000000"/>
              </w:rPr>
            </w:pPr>
            <w:r w:rsidRPr="00AA6FDB">
              <w:rPr>
                <w:rFonts w:ascii="Arial" w:hAnsi="Arial" w:cs="Arial"/>
                <w:color w:val="000000"/>
              </w:rPr>
              <w:t>Acute Treatment Services (ATS) (Appendix B)</w:t>
            </w:r>
          </w:p>
        </w:tc>
        <w:tc>
          <w:tcPr>
            <w:tcW w:w="2094" w:type="dxa"/>
            <w:shd w:val="clear" w:color="auto" w:fill="auto"/>
            <w:noWrap/>
            <w:vAlign w:val="center"/>
            <w:hideMark/>
          </w:tcPr>
          <w:p w14:paraId="602B1D0E" w14:textId="77777777" w:rsidR="00AA6FDB" w:rsidRPr="00AA6FDB" w:rsidRDefault="00AA6FDB" w:rsidP="009F640F">
            <w:pPr>
              <w:jc w:val="center"/>
              <w:rPr>
                <w:rFonts w:ascii="Arial" w:hAnsi="Arial" w:cs="Arial"/>
                <w:color w:val="000000"/>
              </w:rPr>
            </w:pPr>
            <w:r w:rsidRPr="00AA6FDB">
              <w:rPr>
                <w:rFonts w:ascii="Arial" w:hAnsi="Arial" w:cs="Arial"/>
                <w:color w:val="000000"/>
              </w:rPr>
              <w:t>10% rate increase</w:t>
            </w:r>
          </w:p>
        </w:tc>
        <w:tc>
          <w:tcPr>
            <w:tcW w:w="1890" w:type="dxa"/>
            <w:shd w:val="clear" w:color="auto" w:fill="auto"/>
            <w:noWrap/>
            <w:vAlign w:val="center"/>
            <w:hideMark/>
          </w:tcPr>
          <w:p w14:paraId="71069EEA" w14:textId="77777777" w:rsidR="00AA6FDB" w:rsidRPr="00AA6FDB" w:rsidRDefault="00AA6FDB" w:rsidP="009F640F">
            <w:pPr>
              <w:jc w:val="center"/>
              <w:rPr>
                <w:rFonts w:ascii="Arial" w:hAnsi="Arial" w:cs="Arial"/>
                <w:color w:val="000000"/>
              </w:rPr>
            </w:pPr>
            <w:r w:rsidRPr="00AA6FDB">
              <w:rPr>
                <w:rFonts w:ascii="Arial" w:hAnsi="Arial" w:cs="Arial"/>
                <w:color w:val="000000"/>
              </w:rPr>
              <w:t>4/1/2020</w:t>
            </w:r>
          </w:p>
        </w:tc>
        <w:tc>
          <w:tcPr>
            <w:tcW w:w="1800" w:type="dxa"/>
            <w:shd w:val="clear" w:color="auto" w:fill="auto"/>
            <w:noWrap/>
            <w:vAlign w:val="center"/>
            <w:hideMark/>
          </w:tcPr>
          <w:p w14:paraId="260B6860" w14:textId="77777777" w:rsidR="00AA6FDB" w:rsidRPr="00AA6FDB" w:rsidRDefault="00AA6FDB" w:rsidP="009F640F">
            <w:pPr>
              <w:jc w:val="center"/>
              <w:rPr>
                <w:rFonts w:ascii="Arial" w:hAnsi="Arial" w:cs="Arial"/>
                <w:color w:val="000000"/>
              </w:rPr>
            </w:pPr>
            <w:r w:rsidRPr="00AA6FDB">
              <w:rPr>
                <w:rFonts w:ascii="Arial" w:hAnsi="Arial" w:cs="Arial"/>
                <w:color w:val="000000"/>
              </w:rPr>
              <w:t>7/31/2020</w:t>
            </w:r>
          </w:p>
        </w:tc>
        <w:tc>
          <w:tcPr>
            <w:tcW w:w="1170" w:type="dxa"/>
            <w:vAlign w:val="center"/>
          </w:tcPr>
          <w:p w14:paraId="1EAFFDF9" w14:textId="596C62B1" w:rsidR="00AA6FDB" w:rsidRPr="00CF3B36" w:rsidRDefault="004B7D95" w:rsidP="004B7D95">
            <w:pPr>
              <w:pStyle w:val="ListParagraph"/>
              <w:ind w:left="360"/>
              <w:rPr>
                <w:rFonts w:ascii="Arial" w:hAnsi="Arial" w:cs="Arial"/>
                <w:color w:val="000000"/>
              </w:rPr>
            </w:pPr>
            <w:r w:rsidRPr="00CF3B36">
              <w:sym w:font="Wingdings" w:char="F0FC"/>
            </w:r>
          </w:p>
        </w:tc>
        <w:tc>
          <w:tcPr>
            <w:tcW w:w="810" w:type="dxa"/>
            <w:vAlign w:val="center"/>
          </w:tcPr>
          <w:p w14:paraId="60AEFDCA" w14:textId="77777777" w:rsidR="00AA6FDB" w:rsidRPr="00CF3B36" w:rsidRDefault="00AA6FDB" w:rsidP="009F640F">
            <w:pPr>
              <w:jc w:val="center"/>
              <w:rPr>
                <w:rFonts w:ascii="Arial" w:hAnsi="Arial" w:cs="Arial"/>
                <w:color w:val="000000"/>
                <w:sz w:val="24"/>
                <w:szCs w:val="24"/>
              </w:rPr>
            </w:pPr>
            <w:r w:rsidRPr="00CF3B36">
              <w:rPr>
                <w:rFonts w:ascii="Arial" w:hAnsi="Arial" w:cs="Arial"/>
                <w:color w:val="000000"/>
                <w:sz w:val="24"/>
                <w:szCs w:val="24"/>
              </w:rPr>
              <w:sym w:font="Wingdings" w:char="F0FC"/>
            </w:r>
          </w:p>
        </w:tc>
        <w:tc>
          <w:tcPr>
            <w:tcW w:w="883" w:type="dxa"/>
            <w:vAlign w:val="center"/>
          </w:tcPr>
          <w:p w14:paraId="344B2166" w14:textId="77777777" w:rsidR="00AA6FDB" w:rsidRPr="00CF3B36" w:rsidRDefault="00AA6FDB" w:rsidP="009F640F">
            <w:pPr>
              <w:jc w:val="center"/>
              <w:rPr>
                <w:rFonts w:ascii="Arial" w:hAnsi="Arial" w:cs="Arial"/>
                <w:color w:val="000000"/>
                <w:sz w:val="24"/>
                <w:szCs w:val="24"/>
              </w:rPr>
            </w:pPr>
            <w:r w:rsidRPr="00CF3B36">
              <w:rPr>
                <w:rFonts w:ascii="Arial" w:hAnsi="Arial" w:cs="Arial"/>
                <w:color w:val="000000"/>
                <w:sz w:val="24"/>
                <w:szCs w:val="24"/>
              </w:rPr>
              <w:sym w:font="Wingdings" w:char="F0FC"/>
            </w:r>
          </w:p>
        </w:tc>
      </w:tr>
      <w:tr w:rsidR="004B7D95" w:rsidRPr="00AF1C6C" w14:paraId="789BDA01" w14:textId="77777777" w:rsidTr="0009322D">
        <w:trPr>
          <w:trHeight w:val="464"/>
          <w:jc w:val="center"/>
        </w:trPr>
        <w:tc>
          <w:tcPr>
            <w:tcW w:w="2120" w:type="dxa"/>
            <w:shd w:val="clear" w:color="auto" w:fill="D9D9D9" w:themeFill="background1" w:themeFillShade="D9"/>
            <w:noWrap/>
            <w:vAlign w:val="center"/>
          </w:tcPr>
          <w:p w14:paraId="45C211E4" w14:textId="77777777" w:rsidR="00AA6FDB" w:rsidRPr="00AA6FDB" w:rsidRDefault="00AA6FDB" w:rsidP="00B63AA4">
            <w:pPr>
              <w:spacing w:before="40" w:after="40"/>
              <w:rPr>
                <w:rFonts w:ascii="Arial" w:hAnsi="Arial" w:cs="Arial"/>
                <w:color w:val="000000"/>
              </w:rPr>
            </w:pPr>
            <w:r w:rsidRPr="00AA6FDB">
              <w:rPr>
                <w:rFonts w:ascii="Arial" w:hAnsi="Arial" w:cs="Arial"/>
                <w:color w:val="000000"/>
              </w:rPr>
              <w:t>Clinical Stabilization Services (CSS) (Appendix C)</w:t>
            </w:r>
          </w:p>
        </w:tc>
        <w:tc>
          <w:tcPr>
            <w:tcW w:w="2094" w:type="dxa"/>
            <w:shd w:val="clear" w:color="auto" w:fill="auto"/>
            <w:noWrap/>
            <w:vAlign w:val="center"/>
          </w:tcPr>
          <w:p w14:paraId="413530D8" w14:textId="77777777" w:rsidR="00AA6FDB" w:rsidRPr="00AA6FDB" w:rsidRDefault="00AA6FDB" w:rsidP="009F640F">
            <w:pPr>
              <w:jc w:val="center"/>
              <w:rPr>
                <w:rFonts w:ascii="Arial" w:hAnsi="Arial" w:cs="Arial"/>
                <w:color w:val="000000"/>
              </w:rPr>
            </w:pPr>
            <w:r w:rsidRPr="00AA6FDB">
              <w:rPr>
                <w:rFonts w:ascii="Arial" w:hAnsi="Arial" w:cs="Arial"/>
                <w:color w:val="000000"/>
              </w:rPr>
              <w:t>10% rate increase</w:t>
            </w:r>
          </w:p>
        </w:tc>
        <w:tc>
          <w:tcPr>
            <w:tcW w:w="1890" w:type="dxa"/>
            <w:shd w:val="clear" w:color="auto" w:fill="auto"/>
            <w:noWrap/>
            <w:vAlign w:val="center"/>
          </w:tcPr>
          <w:p w14:paraId="309FA037" w14:textId="77777777" w:rsidR="00AA6FDB" w:rsidRPr="00AA6FDB" w:rsidRDefault="00AA6FDB" w:rsidP="009F640F">
            <w:pPr>
              <w:jc w:val="center"/>
              <w:rPr>
                <w:rFonts w:ascii="Arial" w:hAnsi="Arial" w:cs="Arial"/>
                <w:color w:val="000000"/>
              </w:rPr>
            </w:pPr>
            <w:r w:rsidRPr="00AA6FDB">
              <w:rPr>
                <w:rFonts w:ascii="Arial" w:hAnsi="Arial" w:cs="Arial"/>
                <w:color w:val="000000"/>
              </w:rPr>
              <w:t>4/1/2020</w:t>
            </w:r>
          </w:p>
        </w:tc>
        <w:tc>
          <w:tcPr>
            <w:tcW w:w="1800" w:type="dxa"/>
            <w:shd w:val="clear" w:color="auto" w:fill="auto"/>
            <w:noWrap/>
            <w:vAlign w:val="center"/>
          </w:tcPr>
          <w:p w14:paraId="76D23E56" w14:textId="77777777" w:rsidR="00AA6FDB" w:rsidRPr="00AA6FDB" w:rsidRDefault="00AA6FDB" w:rsidP="009F640F">
            <w:pPr>
              <w:jc w:val="center"/>
              <w:rPr>
                <w:rFonts w:ascii="Arial" w:hAnsi="Arial" w:cs="Arial"/>
                <w:color w:val="000000"/>
              </w:rPr>
            </w:pPr>
            <w:r w:rsidRPr="00AA6FDB">
              <w:rPr>
                <w:rFonts w:ascii="Arial" w:hAnsi="Arial" w:cs="Arial"/>
                <w:color w:val="000000"/>
              </w:rPr>
              <w:t>7/31/2020</w:t>
            </w:r>
          </w:p>
        </w:tc>
        <w:tc>
          <w:tcPr>
            <w:tcW w:w="1170" w:type="dxa"/>
            <w:vAlign w:val="center"/>
          </w:tcPr>
          <w:p w14:paraId="7AAE59B5" w14:textId="77777777" w:rsidR="00AA6FDB" w:rsidRPr="00CF3B36" w:rsidRDefault="00AA6FDB" w:rsidP="00AA6FDB">
            <w:pPr>
              <w:pStyle w:val="ListParagraph"/>
              <w:numPr>
                <w:ilvl w:val="0"/>
                <w:numId w:val="11"/>
              </w:numPr>
              <w:jc w:val="center"/>
              <w:rPr>
                <w:rFonts w:ascii="Arial" w:hAnsi="Arial" w:cs="Arial"/>
                <w:color w:val="000000"/>
              </w:rPr>
            </w:pPr>
          </w:p>
        </w:tc>
        <w:tc>
          <w:tcPr>
            <w:tcW w:w="810" w:type="dxa"/>
            <w:vAlign w:val="center"/>
          </w:tcPr>
          <w:p w14:paraId="0DB46753" w14:textId="77777777" w:rsidR="00AA6FDB" w:rsidRPr="00CF3B36" w:rsidRDefault="00AA6FDB" w:rsidP="009F640F">
            <w:pPr>
              <w:jc w:val="center"/>
              <w:rPr>
                <w:rFonts w:ascii="Arial" w:hAnsi="Arial" w:cs="Arial"/>
                <w:color w:val="000000"/>
                <w:sz w:val="24"/>
                <w:szCs w:val="24"/>
              </w:rPr>
            </w:pPr>
            <w:r w:rsidRPr="00CF3B36">
              <w:rPr>
                <w:rFonts w:ascii="Arial" w:hAnsi="Arial" w:cs="Arial"/>
                <w:color w:val="000000"/>
                <w:sz w:val="24"/>
                <w:szCs w:val="24"/>
              </w:rPr>
              <w:sym w:font="Wingdings" w:char="F0FC"/>
            </w:r>
          </w:p>
        </w:tc>
        <w:tc>
          <w:tcPr>
            <w:tcW w:w="883" w:type="dxa"/>
            <w:vAlign w:val="center"/>
          </w:tcPr>
          <w:p w14:paraId="5CEC8449" w14:textId="77777777" w:rsidR="00AA6FDB" w:rsidRPr="00CF3B36" w:rsidRDefault="00AA6FDB" w:rsidP="009F640F">
            <w:pPr>
              <w:jc w:val="center"/>
              <w:rPr>
                <w:rFonts w:ascii="Arial" w:hAnsi="Arial" w:cs="Arial"/>
                <w:color w:val="000000"/>
                <w:sz w:val="24"/>
                <w:szCs w:val="24"/>
              </w:rPr>
            </w:pPr>
            <w:r w:rsidRPr="00CF3B36">
              <w:rPr>
                <w:rFonts w:ascii="Arial" w:hAnsi="Arial" w:cs="Arial"/>
                <w:color w:val="000000"/>
                <w:sz w:val="24"/>
                <w:szCs w:val="24"/>
              </w:rPr>
              <w:sym w:font="Wingdings" w:char="F0FC"/>
            </w:r>
          </w:p>
        </w:tc>
      </w:tr>
      <w:tr w:rsidR="004B7D95" w:rsidRPr="00AF1C6C" w14:paraId="7878C83E" w14:textId="77777777" w:rsidTr="0009322D">
        <w:trPr>
          <w:trHeight w:val="344"/>
          <w:jc w:val="center"/>
        </w:trPr>
        <w:tc>
          <w:tcPr>
            <w:tcW w:w="2120" w:type="dxa"/>
            <w:vMerge w:val="restart"/>
            <w:shd w:val="clear" w:color="auto" w:fill="D9D9D9" w:themeFill="background1" w:themeFillShade="D9"/>
            <w:noWrap/>
            <w:vAlign w:val="center"/>
          </w:tcPr>
          <w:p w14:paraId="0E075160" w14:textId="77777777" w:rsidR="00AA6FDB" w:rsidRPr="00AA6FDB" w:rsidRDefault="00AA6FDB" w:rsidP="00B63AA4">
            <w:pPr>
              <w:spacing w:before="40" w:after="40"/>
              <w:rPr>
                <w:rFonts w:ascii="Arial" w:hAnsi="Arial" w:cs="Arial"/>
                <w:color w:val="000000"/>
              </w:rPr>
            </w:pPr>
            <w:r w:rsidRPr="00AA6FDB">
              <w:rPr>
                <w:rFonts w:ascii="Arial" w:hAnsi="Arial" w:cs="Arial"/>
                <w:color w:val="000000"/>
              </w:rPr>
              <w:t>Residential Rehabilitative Services (RRS)*</w:t>
            </w:r>
          </w:p>
          <w:p w14:paraId="49C990D6" w14:textId="77777777" w:rsidR="00AA6FDB" w:rsidRPr="00AA6FDB" w:rsidRDefault="00AA6FDB" w:rsidP="00B63AA4">
            <w:pPr>
              <w:spacing w:before="40" w:after="40"/>
              <w:rPr>
                <w:rFonts w:ascii="Arial" w:hAnsi="Arial" w:cs="Arial"/>
                <w:color w:val="000000"/>
              </w:rPr>
            </w:pPr>
            <w:r w:rsidRPr="00AA6FDB">
              <w:rPr>
                <w:rFonts w:ascii="Arial" w:hAnsi="Arial" w:cs="Arial"/>
                <w:color w:val="000000"/>
              </w:rPr>
              <w:t>(Appendix D)</w:t>
            </w:r>
          </w:p>
        </w:tc>
        <w:tc>
          <w:tcPr>
            <w:tcW w:w="2094" w:type="dxa"/>
            <w:shd w:val="clear" w:color="auto" w:fill="auto"/>
            <w:noWrap/>
            <w:vAlign w:val="center"/>
          </w:tcPr>
          <w:p w14:paraId="54C64E16" w14:textId="77777777" w:rsidR="00AA6FDB" w:rsidRPr="00AA6FDB" w:rsidRDefault="00AA6FDB" w:rsidP="009F640F">
            <w:pPr>
              <w:jc w:val="center"/>
              <w:rPr>
                <w:rFonts w:ascii="Arial" w:hAnsi="Arial" w:cs="Arial"/>
                <w:color w:val="000000"/>
              </w:rPr>
            </w:pPr>
            <w:r w:rsidRPr="00AA6FDB">
              <w:rPr>
                <w:rFonts w:ascii="Arial" w:hAnsi="Arial" w:cs="Arial"/>
              </w:rPr>
              <w:t xml:space="preserve">10% rate increase  </w:t>
            </w:r>
          </w:p>
        </w:tc>
        <w:tc>
          <w:tcPr>
            <w:tcW w:w="1890" w:type="dxa"/>
            <w:shd w:val="clear" w:color="auto" w:fill="auto"/>
            <w:noWrap/>
            <w:vAlign w:val="center"/>
          </w:tcPr>
          <w:p w14:paraId="56AE94DB" w14:textId="77777777" w:rsidR="00AA6FDB" w:rsidRPr="00AA6FDB" w:rsidRDefault="00AA6FDB" w:rsidP="009F640F">
            <w:pPr>
              <w:jc w:val="center"/>
              <w:rPr>
                <w:rFonts w:ascii="Arial" w:hAnsi="Arial" w:cs="Arial"/>
                <w:color w:val="000000"/>
              </w:rPr>
            </w:pPr>
            <w:r w:rsidRPr="00AA6FDB">
              <w:rPr>
                <w:rFonts w:ascii="Arial" w:hAnsi="Arial" w:cs="Arial"/>
                <w:color w:val="000000"/>
              </w:rPr>
              <w:t>4/1/2020</w:t>
            </w:r>
          </w:p>
        </w:tc>
        <w:tc>
          <w:tcPr>
            <w:tcW w:w="1800" w:type="dxa"/>
            <w:shd w:val="clear" w:color="auto" w:fill="auto"/>
            <w:noWrap/>
            <w:vAlign w:val="center"/>
          </w:tcPr>
          <w:p w14:paraId="029180DC" w14:textId="77777777" w:rsidR="00AA6FDB" w:rsidRPr="00AA6FDB" w:rsidRDefault="00AA6FDB" w:rsidP="009F640F">
            <w:pPr>
              <w:jc w:val="center"/>
              <w:rPr>
                <w:rFonts w:ascii="Arial" w:hAnsi="Arial" w:cs="Arial"/>
                <w:color w:val="000000"/>
              </w:rPr>
            </w:pPr>
            <w:r w:rsidRPr="00AA6FDB">
              <w:rPr>
                <w:rFonts w:ascii="Arial" w:hAnsi="Arial" w:cs="Arial"/>
                <w:color w:val="000000"/>
              </w:rPr>
              <w:t>7/31/2020</w:t>
            </w:r>
          </w:p>
        </w:tc>
        <w:tc>
          <w:tcPr>
            <w:tcW w:w="1170" w:type="dxa"/>
            <w:vMerge w:val="restart"/>
            <w:vAlign w:val="center"/>
          </w:tcPr>
          <w:p w14:paraId="23092F98" w14:textId="2535E1EC" w:rsidR="00AA6FDB" w:rsidRPr="00CF3B36" w:rsidRDefault="004B7D95" w:rsidP="004B7D95">
            <w:pPr>
              <w:pStyle w:val="ListParagraph"/>
              <w:ind w:left="360"/>
              <w:rPr>
                <w:rFonts w:ascii="Arial" w:hAnsi="Arial" w:cs="Arial"/>
                <w:color w:val="000000"/>
              </w:rPr>
            </w:pPr>
            <w:r w:rsidRPr="00CF3B36">
              <w:sym w:font="Wingdings" w:char="F0FC"/>
            </w:r>
          </w:p>
        </w:tc>
        <w:tc>
          <w:tcPr>
            <w:tcW w:w="810" w:type="dxa"/>
            <w:vMerge w:val="restart"/>
          </w:tcPr>
          <w:p w14:paraId="3273B27D" w14:textId="77777777" w:rsidR="00AA6FDB" w:rsidRPr="00CF3B36" w:rsidRDefault="00AA6FDB" w:rsidP="009F640F">
            <w:pPr>
              <w:jc w:val="center"/>
              <w:rPr>
                <w:rFonts w:ascii="Arial" w:hAnsi="Arial" w:cs="Arial"/>
                <w:color w:val="000000"/>
                <w:sz w:val="24"/>
                <w:szCs w:val="24"/>
              </w:rPr>
            </w:pPr>
          </w:p>
        </w:tc>
        <w:tc>
          <w:tcPr>
            <w:tcW w:w="883" w:type="dxa"/>
            <w:vMerge w:val="restart"/>
            <w:vAlign w:val="center"/>
          </w:tcPr>
          <w:p w14:paraId="1B932ED8" w14:textId="77777777" w:rsidR="00AA6FDB" w:rsidRPr="00CF3B36" w:rsidRDefault="00AA6FDB" w:rsidP="009F640F">
            <w:pPr>
              <w:jc w:val="center"/>
              <w:rPr>
                <w:rFonts w:ascii="Arial" w:hAnsi="Arial" w:cs="Arial"/>
                <w:color w:val="000000"/>
                <w:sz w:val="24"/>
                <w:szCs w:val="24"/>
              </w:rPr>
            </w:pPr>
            <w:r w:rsidRPr="00CF3B36">
              <w:rPr>
                <w:rFonts w:ascii="Arial" w:hAnsi="Arial" w:cs="Arial"/>
                <w:color w:val="000000"/>
                <w:sz w:val="24"/>
                <w:szCs w:val="24"/>
              </w:rPr>
              <w:sym w:font="Wingdings" w:char="F0FC"/>
            </w:r>
          </w:p>
        </w:tc>
      </w:tr>
      <w:tr w:rsidR="004B7D95" w:rsidRPr="00AF1C6C" w14:paraId="4373CB1F" w14:textId="77777777" w:rsidTr="0009322D">
        <w:trPr>
          <w:trHeight w:val="343"/>
          <w:jc w:val="center"/>
        </w:trPr>
        <w:tc>
          <w:tcPr>
            <w:tcW w:w="2120" w:type="dxa"/>
            <w:vMerge/>
            <w:shd w:val="clear" w:color="auto" w:fill="D9D9D9" w:themeFill="background1" w:themeFillShade="D9"/>
            <w:noWrap/>
            <w:vAlign w:val="center"/>
          </w:tcPr>
          <w:p w14:paraId="4CA6E011" w14:textId="77777777" w:rsidR="00AA6FDB" w:rsidRPr="00AA6FDB" w:rsidRDefault="00AA6FDB" w:rsidP="00B63AA4">
            <w:pPr>
              <w:spacing w:before="40" w:after="40"/>
              <w:rPr>
                <w:rFonts w:ascii="Arial" w:hAnsi="Arial" w:cs="Arial"/>
                <w:color w:val="000000"/>
              </w:rPr>
            </w:pPr>
          </w:p>
        </w:tc>
        <w:tc>
          <w:tcPr>
            <w:tcW w:w="2094" w:type="dxa"/>
            <w:shd w:val="clear" w:color="auto" w:fill="auto"/>
            <w:noWrap/>
            <w:vAlign w:val="center"/>
          </w:tcPr>
          <w:p w14:paraId="38EEDB98" w14:textId="77777777" w:rsidR="00AA6FDB" w:rsidRPr="00AA6FDB" w:rsidRDefault="00AA6FDB" w:rsidP="009F640F">
            <w:pPr>
              <w:jc w:val="center"/>
              <w:rPr>
                <w:rFonts w:ascii="Arial" w:hAnsi="Arial" w:cs="Arial"/>
              </w:rPr>
            </w:pPr>
            <w:r w:rsidRPr="00AA6FDB">
              <w:rPr>
                <w:rFonts w:ascii="Arial" w:hAnsi="Arial" w:cs="Arial"/>
              </w:rPr>
              <w:t>15% incremental rate increase</w:t>
            </w:r>
          </w:p>
        </w:tc>
        <w:tc>
          <w:tcPr>
            <w:tcW w:w="1890" w:type="dxa"/>
            <w:shd w:val="clear" w:color="auto" w:fill="auto"/>
            <w:noWrap/>
            <w:vAlign w:val="center"/>
          </w:tcPr>
          <w:p w14:paraId="3E6B33E1" w14:textId="77777777" w:rsidR="00AA6FDB" w:rsidRPr="00AA6FDB" w:rsidRDefault="00AA6FDB" w:rsidP="009F640F">
            <w:pPr>
              <w:jc w:val="center"/>
              <w:rPr>
                <w:rFonts w:ascii="Arial" w:hAnsi="Arial" w:cs="Arial"/>
                <w:color w:val="000000"/>
              </w:rPr>
            </w:pPr>
            <w:r w:rsidRPr="00AA6FDB">
              <w:rPr>
                <w:rFonts w:ascii="Arial" w:hAnsi="Arial" w:cs="Arial"/>
                <w:color w:val="000000"/>
              </w:rPr>
              <w:t>5/1/2020</w:t>
            </w:r>
          </w:p>
        </w:tc>
        <w:tc>
          <w:tcPr>
            <w:tcW w:w="1800" w:type="dxa"/>
            <w:shd w:val="clear" w:color="auto" w:fill="auto"/>
            <w:noWrap/>
            <w:vAlign w:val="center"/>
          </w:tcPr>
          <w:p w14:paraId="31B21A87" w14:textId="77777777" w:rsidR="00AA6FDB" w:rsidRPr="00AA6FDB" w:rsidRDefault="00AA6FDB" w:rsidP="009F640F">
            <w:pPr>
              <w:jc w:val="center"/>
              <w:rPr>
                <w:rFonts w:ascii="Arial" w:hAnsi="Arial" w:cs="Arial"/>
                <w:color w:val="000000"/>
              </w:rPr>
            </w:pPr>
            <w:r w:rsidRPr="00AA6FDB">
              <w:rPr>
                <w:rFonts w:ascii="Arial" w:hAnsi="Arial" w:cs="Arial"/>
                <w:color w:val="000000"/>
              </w:rPr>
              <w:t>6/30/2020</w:t>
            </w:r>
          </w:p>
        </w:tc>
        <w:tc>
          <w:tcPr>
            <w:tcW w:w="1170" w:type="dxa"/>
            <w:vMerge/>
            <w:vAlign w:val="center"/>
          </w:tcPr>
          <w:p w14:paraId="18B07414" w14:textId="77777777" w:rsidR="00AA6FDB" w:rsidRPr="00CF3B36" w:rsidRDefault="00AA6FDB" w:rsidP="00AA6FDB">
            <w:pPr>
              <w:pStyle w:val="ListParagraph"/>
              <w:numPr>
                <w:ilvl w:val="0"/>
                <w:numId w:val="11"/>
              </w:numPr>
              <w:jc w:val="center"/>
              <w:rPr>
                <w:rFonts w:ascii="Arial" w:hAnsi="Arial" w:cs="Arial"/>
                <w:color w:val="000000"/>
              </w:rPr>
            </w:pPr>
          </w:p>
        </w:tc>
        <w:tc>
          <w:tcPr>
            <w:tcW w:w="810" w:type="dxa"/>
            <w:vMerge/>
          </w:tcPr>
          <w:p w14:paraId="4461DE3C" w14:textId="77777777" w:rsidR="00AA6FDB" w:rsidRPr="00CF3B36" w:rsidRDefault="00AA6FDB" w:rsidP="009F640F">
            <w:pPr>
              <w:jc w:val="center"/>
              <w:rPr>
                <w:rFonts w:ascii="Arial" w:hAnsi="Arial" w:cs="Arial"/>
                <w:color w:val="000000"/>
                <w:sz w:val="24"/>
                <w:szCs w:val="24"/>
              </w:rPr>
            </w:pPr>
          </w:p>
        </w:tc>
        <w:tc>
          <w:tcPr>
            <w:tcW w:w="883" w:type="dxa"/>
            <w:vMerge/>
            <w:vAlign w:val="center"/>
          </w:tcPr>
          <w:p w14:paraId="79977BC2" w14:textId="77777777" w:rsidR="00AA6FDB" w:rsidRPr="00CF3B36" w:rsidRDefault="00AA6FDB" w:rsidP="009F640F">
            <w:pPr>
              <w:jc w:val="center"/>
              <w:rPr>
                <w:rFonts w:ascii="Arial" w:hAnsi="Arial" w:cs="Arial"/>
                <w:color w:val="000000"/>
                <w:sz w:val="24"/>
                <w:szCs w:val="24"/>
              </w:rPr>
            </w:pPr>
          </w:p>
        </w:tc>
      </w:tr>
      <w:tr w:rsidR="004B7D95" w:rsidRPr="00AF1C6C" w14:paraId="392FDA9D" w14:textId="77777777" w:rsidTr="0009322D">
        <w:trPr>
          <w:trHeight w:val="343"/>
          <w:jc w:val="center"/>
        </w:trPr>
        <w:tc>
          <w:tcPr>
            <w:tcW w:w="2120" w:type="dxa"/>
            <w:vMerge w:val="restart"/>
            <w:shd w:val="clear" w:color="auto" w:fill="D9D9D9" w:themeFill="background1" w:themeFillShade="D9"/>
            <w:noWrap/>
            <w:vAlign w:val="center"/>
          </w:tcPr>
          <w:p w14:paraId="4C4431AA" w14:textId="77777777" w:rsidR="00AA6FDB" w:rsidRPr="00AA6FDB" w:rsidRDefault="00AA6FDB" w:rsidP="00B63AA4">
            <w:pPr>
              <w:spacing w:before="40" w:after="40"/>
              <w:rPr>
                <w:rFonts w:ascii="Arial" w:hAnsi="Arial" w:cs="Arial"/>
                <w:color w:val="000000"/>
              </w:rPr>
            </w:pPr>
            <w:r w:rsidRPr="00AA6FDB">
              <w:rPr>
                <w:rFonts w:ascii="Arial" w:hAnsi="Arial" w:cs="Arial"/>
                <w:color w:val="000000"/>
              </w:rPr>
              <w:t>Continuous Skilled Nursing (CSN) Services</w:t>
            </w:r>
          </w:p>
          <w:p w14:paraId="6F321295" w14:textId="77777777" w:rsidR="00AA6FDB" w:rsidRPr="00AA6FDB" w:rsidRDefault="00AA6FDB" w:rsidP="00B63AA4">
            <w:pPr>
              <w:spacing w:before="40" w:after="40"/>
              <w:rPr>
                <w:rFonts w:ascii="Arial" w:hAnsi="Arial" w:cs="Arial"/>
                <w:color w:val="000000"/>
              </w:rPr>
            </w:pPr>
            <w:r w:rsidRPr="00AA6FDB">
              <w:rPr>
                <w:rFonts w:ascii="Arial" w:hAnsi="Arial" w:cs="Arial"/>
                <w:color w:val="000000"/>
              </w:rPr>
              <w:t>(Appendix E)</w:t>
            </w:r>
          </w:p>
        </w:tc>
        <w:tc>
          <w:tcPr>
            <w:tcW w:w="2094" w:type="dxa"/>
            <w:shd w:val="clear" w:color="auto" w:fill="auto"/>
            <w:noWrap/>
            <w:vAlign w:val="center"/>
          </w:tcPr>
          <w:p w14:paraId="6EFFD76F" w14:textId="77777777" w:rsidR="00AA6FDB" w:rsidRPr="00AA6FDB" w:rsidRDefault="00AA6FDB" w:rsidP="009F640F">
            <w:pPr>
              <w:jc w:val="center"/>
              <w:rPr>
                <w:rFonts w:ascii="Arial" w:hAnsi="Arial" w:cs="Arial"/>
              </w:rPr>
            </w:pPr>
            <w:r w:rsidRPr="00AA6FDB">
              <w:rPr>
                <w:rFonts w:ascii="Arial" w:hAnsi="Arial" w:cs="Arial"/>
              </w:rPr>
              <w:t>10% rate increase</w:t>
            </w:r>
          </w:p>
        </w:tc>
        <w:tc>
          <w:tcPr>
            <w:tcW w:w="1890" w:type="dxa"/>
            <w:shd w:val="clear" w:color="auto" w:fill="auto"/>
            <w:noWrap/>
            <w:vAlign w:val="center"/>
          </w:tcPr>
          <w:p w14:paraId="67F8C086" w14:textId="77777777" w:rsidR="00AA6FDB" w:rsidRPr="00AA6FDB" w:rsidRDefault="00AA6FDB" w:rsidP="009F640F">
            <w:pPr>
              <w:jc w:val="center"/>
              <w:rPr>
                <w:rFonts w:ascii="Arial" w:hAnsi="Arial" w:cs="Arial"/>
                <w:color w:val="000000"/>
              </w:rPr>
            </w:pPr>
            <w:r w:rsidRPr="00AA6FDB">
              <w:rPr>
                <w:rFonts w:ascii="Arial" w:hAnsi="Arial" w:cs="Arial"/>
                <w:color w:val="000000"/>
              </w:rPr>
              <w:t>4/1/2020</w:t>
            </w:r>
          </w:p>
        </w:tc>
        <w:tc>
          <w:tcPr>
            <w:tcW w:w="1800" w:type="dxa"/>
            <w:shd w:val="clear" w:color="auto" w:fill="auto"/>
            <w:noWrap/>
            <w:vAlign w:val="center"/>
          </w:tcPr>
          <w:p w14:paraId="4CFEB09E" w14:textId="77777777" w:rsidR="00AA6FDB" w:rsidRPr="00AA6FDB" w:rsidRDefault="00AA6FDB" w:rsidP="009F640F">
            <w:pPr>
              <w:jc w:val="center"/>
              <w:rPr>
                <w:rFonts w:ascii="Arial" w:hAnsi="Arial" w:cs="Arial"/>
                <w:color w:val="000000"/>
              </w:rPr>
            </w:pPr>
            <w:r w:rsidRPr="00AA6FDB">
              <w:rPr>
                <w:rFonts w:ascii="Arial" w:hAnsi="Arial" w:cs="Arial"/>
                <w:color w:val="000000"/>
              </w:rPr>
              <w:t>7/31/2020</w:t>
            </w:r>
          </w:p>
        </w:tc>
        <w:tc>
          <w:tcPr>
            <w:tcW w:w="1170" w:type="dxa"/>
            <w:vAlign w:val="center"/>
          </w:tcPr>
          <w:p w14:paraId="61CA725E" w14:textId="1F28D1BC" w:rsidR="00AA6FDB" w:rsidRPr="00CF3B36" w:rsidRDefault="004B7D95" w:rsidP="004B7D95">
            <w:pPr>
              <w:pStyle w:val="ListParagraph"/>
              <w:ind w:left="360"/>
              <w:rPr>
                <w:rFonts w:ascii="Arial" w:hAnsi="Arial" w:cs="Arial"/>
                <w:color w:val="000000"/>
              </w:rPr>
            </w:pPr>
            <w:r w:rsidRPr="00CF3B36">
              <w:sym w:font="Wingdings" w:char="F0FC"/>
            </w:r>
          </w:p>
        </w:tc>
        <w:tc>
          <w:tcPr>
            <w:tcW w:w="810" w:type="dxa"/>
            <w:vAlign w:val="center"/>
          </w:tcPr>
          <w:p w14:paraId="2E92593D" w14:textId="77777777" w:rsidR="00AA6FDB" w:rsidRPr="00CF3B36" w:rsidRDefault="00AA6FDB" w:rsidP="004B7D95">
            <w:pPr>
              <w:jc w:val="center"/>
              <w:rPr>
                <w:rFonts w:ascii="Arial" w:hAnsi="Arial" w:cs="Arial"/>
                <w:color w:val="000000"/>
                <w:sz w:val="24"/>
                <w:szCs w:val="24"/>
              </w:rPr>
            </w:pPr>
            <w:r w:rsidRPr="00CF3B36">
              <w:rPr>
                <w:rFonts w:ascii="Arial" w:hAnsi="Arial" w:cs="Arial"/>
                <w:color w:val="000000"/>
                <w:sz w:val="24"/>
                <w:szCs w:val="24"/>
              </w:rPr>
              <w:sym w:font="Wingdings" w:char="F0FC"/>
            </w:r>
          </w:p>
        </w:tc>
        <w:tc>
          <w:tcPr>
            <w:tcW w:w="883" w:type="dxa"/>
            <w:vAlign w:val="center"/>
          </w:tcPr>
          <w:p w14:paraId="3F7651E0" w14:textId="77777777" w:rsidR="00AA6FDB" w:rsidRPr="00CF3B36" w:rsidRDefault="00AA6FDB" w:rsidP="009F640F">
            <w:pPr>
              <w:jc w:val="center"/>
              <w:rPr>
                <w:rFonts w:ascii="Arial" w:hAnsi="Arial" w:cs="Arial"/>
                <w:color w:val="000000"/>
                <w:sz w:val="24"/>
                <w:szCs w:val="24"/>
              </w:rPr>
            </w:pPr>
            <w:r w:rsidRPr="00CF3B36">
              <w:rPr>
                <w:rFonts w:ascii="Arial" w:hAnsi="Arial" w:cs="Arial"/>
                <w:color w:val="000000"/>
                <w:sz w:val="24"/>
                <w:szCs w:val="24"/>
              </w:rPr>
              <w:sym w:font="Wingdings" w:char="F0FC"/>
            </w:r>
          </w:p>
        </w:tc>
      </w:tr>
      <w:tr w:rsidR="004B7D95" w:rsidRPr="00AF1C6C" w14:paraId="6BB22373" w14:textId="77777777" w:rsidTr="0009322D">
        <w:trPr>
          <w:trHeight w:val="343"/>
          <w:jc w:val="center"/>
        </w:trPr>
        <w:tc>
          <w:tcPr>
            <w:tcW w:w="2120" w:type="dxa"/>
            <w:vMerge/>
            <w:shd w:val="clear" w:color="auto" w:fill="D9D9D9" w:themeFill="background1" w:themeFillShade="D9"/>
            <w:noWrap/>
            <w:vAlign w:val="center"/>
          </w:tcPr>
          <w:p w14:paraId="7BE28383" w14:textId="77777777" w:rsidR="00AA6FDB" w:rsidRPr="00AA6FDB" w:rsidRDefault="00AA6FDB" w:rsidP="009F640F">
            <w:pPr>
              <w:rPr>
                <w:rFonts w:ascii="Arial" w:hAnsi="Arial" w:cs="Arial"/>
                <w:b/>
                <w:color w:val="000000"/>
              </w:rPr>
            </w:pPr>
          </w:p>
        </w:tc>
        <w:tc>
          <w:tcPr>
            <w:tcW w:w="2094" w:type="dxa"/>
            <w:shd w:val="clear" w:color="auto" w:fill="auto"/>
            <w:noWrap/>
            <w:vAlign w:val="center"/>
          </w:tcPr>
          <w:p w14:paraId="3BDC278F" w14:textId="77777777" w:rsidR="00AA6FDB" w:rsidRPr="00AA6FDB" w:rsidRDefault="00AA6FDB" w:rsidP="009F640F">
            <w:pPr>
              <w:jc w:val="center"/>
              <w:rPr>
                <w:rFonts w:ascii="Arial" w:hAnsi="Arial" w:cs="Arial"/>
              </w:rPr>
            </w:pPr>
            <w:r w:rsidRPr="00AA6FDB">
              <w:rPr>
                <w:rFonts w:ascii="Arial" w:hAnsi="Arial" w:cs="Arial"/>
              </w:rPr>
              <w:t>10% incremental rate increase</w:t>
            </w:r>
          </w:p>
        </w:tc>
        <w:tc>
          <w:tcPr>
            <w:tcW w:w="1890" w:type="dxa"/>
            <w:shd w:val="clear" w:color="auto" w:fill="auto"/>
            <w:noWrap/>
            <w:vAlign w:val="center"/>
          </w:tcPr>
          <w:p w14:paraId="07E6733E" w14:textId="77777777" w:rsidR="00AA6FDB" w:rsidRPr="00AA6FDB" w:rsidRDefault="00AA6FDB" w:rsidP="009F640F">
            <w:pPr>
              <w:jc w:val="center"/>
              <w:rPr>
                <w:rFonts w:ascii="Arial" w:hAnsi="Arial" w:cs="Arial"/>
                <w:color w:val="000000"/>
              </w:rPr>
            </w:pPr>
            <w:r w:rsidRPr="00AA6FDB">
              <w:rPr>
                <w:rFonts w:ascii="Arial" w:hAnsi="Arial" w:cs="Arial"/>
                <w:color w:val="000000"/>
              </w:rPr>
              <w:t>5/1/2020</w:t>
            </w:r>
          </w:p>
        </w:tc>
        <w:tc>
          <w:tcPr>
            <w:tcW w:w="1800" w:type="dxa"/>
            <w:shd w:val="clear" w:color="auto" w:fill="auto"/>
            <w:noWrap/>
            <w:vAlign w:val="center"/>
          </w:tcPr>
          <w:p w14:paraId="2EDFC048" w14:textId="77777777" w:rsidR="00AA6FDB" w:rsidRPr="00AA6FDB" w:rsidRDefault="00AA6FDB" w:rsidP="009F640F">
            <w:pPr>
              <w:jc w:val="center"/>
              <w:rPr>
                <w:rFonts w:ascii="Arial" w:hAnsi="Arial" w:cs="Arial"/>
                <w:color w:val="000000"/>
              </w:rPr>
            </w:pPr>
            <w:r w:rsidRPr="00AA6FDB">
              <w:rPr>
                <w:rFonts w:ascii="Arial" w:hAnsi="Arial" w:cs="Arial"/>
                <w:color w:val="000000"/>
              </w:rPr>
              <w:t>7/31/2020</w:t>
            </w:r>
          </w:p>
        </w:tc>
        <w:tc>
          <w:tcPr>
            <w:tcW w:w="1170" w:type="dxa"/>
            <w:vAlign w:val="center"/>
          </w:tcPr>
          <w:p w14:paraId="58E04AD1" w14:textId="7C02D935" w:rsidR="00AA6FDB" w:rsidRPr="00CF3B36" w:rsidRDefault="004B7D95" w:rsidP="004B7D95">
            <w:pPr>
              <w:pStyle w:val="ListParagraph"/>
              <w:ind w:left="360"/>
              <w:rPr>
                <w:rFonts w:ascii="Arial" w:hAnsi="Arial" w:cs="Arial"/>
                <w:color w:val="000000"/>
              </w:rPr>
            </w:pPr>
            <w:r w:rsidRPr="00CF3B36">
              <w:sym w:font="Wingdings" w:char="F0FC"/>
            </w:r>
          </w:p>
        </w:tc>
        <w:tc>
          <w:tcPr>
            <w:tcW w:w="810" w:type="dxa"/>
            <w:vAlign w:val="center"/>
          </w:tcPr>
          <w:p w14:paraId="2FA32AC3" w14:textId="77777777" w:rsidR="00AA6FDB" w:rsidRPr="00CF3B36" w:rsidRDefault="00AA6FDB" w:rsidP="004B7D95">
            <w:pPr>
              <w:jc w:val="center"/>
              <w:rPr>
                <w:rFonts w:ascii="Arial" w:hAnsi="Arial" w:cs="Arial"/>
                <w:color w:val="000000"/>
                <w:sz w:val="24"/>
                <w:szCs w:val="24"/>
              </w:rPr>
            </w:pPr>
            <w:r w:rsidRPr="00CF3B36">
              <w:rPr>
                <w:rFonts w:ascii="Arial" w:hAnsi="Arial" w:cs="Arial"/>
                <w:color w:val="000000"/>
                <w:sz w:val="24"/>
                <w:szCs w:val="24"/>
              </w:rPr>
              <w:sym w:font="Wingdings" w:char="F0FC"/>
            </w:r>
          </w:p>
        </w:tc>
        <w:tc>
          <w:tcPr>
            <w:tcW w:w="883" w:type="dxa"/>
            <w:vAlign w:val="center"/>
          </w:tcPr>
          <w:p w14:paraId="21AC57D4" w14:textId="77777777" w:rsidR="00AA6FDB" w:rsidRPr="00CF3B36" w:rsidRDefault="00AA6FDB" w:rsidP="009F640F">
            <w:pPr>
              <w:jc w:val="center"/>
              <w:rPr>
                <w:rFonts w:ascii="Arial" w:hAnsi="Arial" w:cs="Arial"/>
                <w:color w:val="000000"/>
                <w:sz w:val="24"/>
                <w:szCs w:val="24"/>
              </w:rPr>
            </w:pPr>
            <w:r w:rsidRPr="00CF3B36">
              <w:rPr>
                <w:rFonts w:ascii="Arial" w:hAnsi="Arial" w:cs="Arial"/>
                <w:color w:val="000000"/>
                <w:sz w:val="24"/>
                <w:szCs w:val="24"/>
              </w:rPr>
              <w:sym w:font="Wingdings" w:char="F0FC"/>
            </w:r>
          </w:p>
        </w:tc>
      </w:tr>
    </w:tbl>
    <w:p w14:paraId="6C13D79F" w14:textId="77777777" w:rsidR="00AA6FDB" w:rsidRDefault="00AA6FDB" w:rsidP="00AA6FDB">
      <w:pPr>
        <w:shd w:val="clear" w:color="auto" w:fill="FFFFFF"/>
        <w:rPr>
          <w:rFonts w:ascii="Georgia" w:hAnsi="Georgia" w:cs="Arial"/>
        </w:rPr>
      </w:pPr>
    </w:p>
    <w:p w14:paraId="32A949C2" w14:textId="0238930B" w:rsidR="00AA6FDB" w:rsidRPr="0009322D" w:rsidRDefault="00AA6FDB" w:rsidP="00AA6FDB">
      <w:pPr>
        <w:shd w:val="clear" w:color="auto" w:fill="FFFFFF"/>
        <w:ind w:left="360"/>
        <w:rPr>
          <w:rFonts w:ascii="Georgia" w:hAnsi="Georgia" w:cs="Arial"/>
        </w:rPr>
      </w:pPr>
      <w:r w:rsidRPr="0009322D">
        <w:rPr>
          <w:rFonts w:ascii="Georgia" w:hAnsi="Georgia" w:cs="Arial"/>
        </w:rPr>
        <w:t>*The “Residential Rehabilitation Services” rate increases will apply additively to payment between 5/1/2020 – 6/30/2020 (i</w:t>
      </w:r>
      <w:r w:rsidR="0044753E" w:rsidRPr="0009322D">
        <w:rPr>
          <w:rFonts w:ascii="Georgia" w:hAnsi="Georgia" w:cs="Arial"/>
        </w:rPr>
        <w:t>.</w:t>
      </w:r>
      <w:r w:rsidRPr="0009322D">
        <w:rPr>
          <w:rFonts w:ascii="Georgia" w:hAnsi="Georgia" w:cs="Arial"/>
        </w:rPr>
        <w:t>e</w:t>
      </w:r>
      <w:r w:rsidR="0044753E" w:rsidRPr="0009322D">
        <w:rPr>
          <w:rFonts w:ascii="Georgia" w:hAnsi="Georgia" w:cs="Arial"/>
        </w:rPr>
        <w:t>.</w:t>
      </w:r>
      <w:r w:rsidRPr="0009322D">
        <w:rPr>
          <w:rFonts w:ascii="Georgia" w:hAnsi="Georgia" w:cs="Arial"/>
        </w:rPr>
        <w:t>, for Residential Rehabilitation Services in Appendix D, payment will be multiplied as follows: April: 1.1X</w:t>
      </w:r>
      <w:r w:rsidR="0044753E" w:rsidRPr="0009322D">
        <w:rPr>
          <w:rFonts w:ascii="Georgia" w:hAnsi="Georgia" w:cs="Arial"/>
        </w:rPr>
        <w:t>;</w:t>
      </w:r>
      <w:r w:rsidRPr="0009322D">
        <w:rPr>
          <w:rFonts w:ascii="Georgia" w:hAnsi="Georgia" w:cs="Arial"/>
        </w:rPr>
        <w:t xml:space="preserve"> May: 1.25X</w:t>
      </w:r>
      <w:r w:rsidR="0044753E" w:rsidRPr="0009322D">
        <w:rPr>
          <w:rFonts w:ascii="Georgia" w:hAnsi="Georgia" w:cs="Arial"/>
        </w:rPr>
        <w:t>;</w:t>
      </w:r>
      <w:r w:rsidRPr="0009322D">
        <w:rPr>
          <w:rFonts w:ascii="Georgia" w:hAnsi="Georgia" w:cs="Arial"/>
        </w:rPr>
        <w:t xml:space="preserve"> June: 1.25X</w:t>
      </w:r>
      <w:r w:rsidR="0044753E" w:rsidRPr="0009322D">
        <w:rPr>
          <w:rFonts w:ascii="Georgia" w:hAnsi="Georgia" w:cs="Arial"/>
        </w:rPr>
        <w:t>;</w:t>
      </w:r>
      <w:r w:rsidRPr="0009322D">
        <w:rPr>
          <w:rFonts w:ascii="Georgia" w:hAnsi="Georgia" w:cs="Arial"/>
        </w:rPr>
        <w:t xml:space="preserve"> July: 1.1X).</w:t>
      </w:r>
    </w:p>
    <w:p w14:paraId="237F7763" w14:textId="77777777" w:rsidR="00AA6FDB" w:rsidRPr="0009322D" w:rsidRDefault="00AA6FDB" w:rsidP="00AA6FDB">
      <w:pPr>
        <w:shd w:val="clear" w:color="auto" w:fill="FFFFFF"/>
        <w:ind w:left="360"/>
        <w:rPr>
          <w:rFonts w:ascii="Arial" w:hAnsi="Arial" w:cs="Arial"/>
          <w:b/>
        </w:rPr>
      </w:pPr>
    </w:p>
    <w:p w14:paraId="551A1AC1" w14:textId="77777777" w:rsidR="00AA6FDB" w:rsidRPr="0009322D" w:rsidRDefault="00AA6FDB" w:rsidP="00AA6FDB">
      <w:pPr>
        <w:pStyle w:val="Heading2"/>
        <w:spacing w:before="220" w:after="220"/>
        <w:rPr>
          <w:color w:val="1F497D" w:themeColor="text2"/>
        </w:rPr>
      </w:pPr>
      <w:r w:rsidRPr="0009322D">
        <w:rPr>
          <w:color w:val="1F497D" w:themeColor="text2"/>
        </w:rPr>
        <w:t>Additional Requirements for Temporary Rate Increases</w:t>
      </w:r>
    </w:p>
    <w:p w14:paraId="4D96253F" w14:textId="0764F23F" w:rsidR="003F5091" w:rsidRPr="0009322D" w:rsidRDefault="003F5091" w:rsidP="003F5091">
      <w:pPr>
        <w:shd w:val="clear" w:color="auto" w:fill="FFFFFF"/>
        <w:ind w:left="360"/>
        <w:rPr>
          <w:rFonts w:ascii="Georgia" w:hAnsi="Georgia" w:cs="Arial"/>
          <w:sz w:val="22"/>
          <w:szCs w:val="22"/>
        </w:rPr>
      </w:pPr>
      <w:r w:rsidRPr="0009322D">
        <w:rPr>
          <w:rFonts w:ascii="Georgia" w:hAnsi="Georgia" w:cs="Arial"/>
          <w:sz w:val="22"/>
          <w:szCs w:val="22"/>
        </w:rPr>
        <w:t xml:space="preserve">Plans must implement these rate increases and begin disbursing funds to providers by </w:t>
      </w:r>
      <w:r w:rsidR="00AB4C0C" w:rsidRPr="0009322D">
        <w:rPr>
          <w:rFonts w:ascii="Georgia" w:hAnsi="Georgia" w:cs="Arial"/>
          <w:sz w:val="22"/>
          <w:szCs w:val="22"/>
        </w:rPr>
        <w:t>June 30, 2020</w:t>
      </w:r>
      <w:r w:rsidRPr="0009322D">
        <w:rPr>
          <w:rFonts w:ascii="Georgia" w:hAnsi="Georgia" w:cs="Arial"/>
          <w:sz w:val="22"/>
          <w:szCs w:val="22"/>
        </w:rPr>
        <w:t xml:space="preserve">. Integrated care plans must pay claims at the increased rate for services delivered on or after the rate increase effective date in the table above, including retroactively adjusting claims submitted prior to the effective date of this bulletin. All rate increases are effective through the end date in the table above. All encounter file claim paid amounts with dates of service between the rate increase effective date and the rate increase end date must reflect the specified rate increases no later than </w:t>
      </w:r>
      <w:r w:rsidR="008D6ED8" w:rsidRPr="0009322D">
        <w:rPr>
          <w:rFonts w:ascii="Georgia" w:hAnsi="Georgia" w:cs="Arial"/>
          <w:sz w:val="22"/>
          <w:szCs w:val="22"/>
        </w:rPr>
        <w:t>August</w:t>
      </w:r>
      <w:r w:rsidRPr="0009322D">
        <w:rPr>
          <w:rFonts w:ascii="Georgia" w:hAnsi="Georgia" w:cs="Arial"/>
          <w:sz w:val="22"/>
          <w:szCs w:val="22"/>
        </w:rPr>
        <w:t xml:space="preserve"> 1, 2020.</w:t>
      </w:r>
    </w:p>
    <w:p w14:paraId="141FD2A8" w14:textId="77777777" w:rsidR="003F5091" w:rsidRPr="0009322D" w:rsidRDefault="003F5091" w:rsidP="003F5091">
      <w:pPr>
        <w:shd w:val="clear" w:color="auto" w:fill="FFFFFF"/>
        <w:ind w:left="360"/>
        <w:rPr>
          <w:rFonts w:ascii="Georgia" w:hAnsi="Georgia" w:cs="Arial"/>
          <w:sz w:val="22"/>
          <w:szCs w:val="22"/>
        </w:rPr>
      </w:pPr>
    </w:p>
    <w:p w14:paraId="23E138AC" w14:textId="77777777" w:rsidR="003F5091" w:rsidRDefault="003F5091" w:rsidP="003F5091">
      <w:pPr>
        <w:shd w:val="clear" w:color="auto" w:fill="FFFFFF"/>
        <w:ind w:left="360"/>
        <w:rPr>
          <w:rFonts w:ascii="Georgia" w:hAnsi="Georgia" w:cs="Arial"/>
          <w:sz w:val="22"/>
          <w:szCs w:val="22"/>
        </w:rPr>
      </w:pPr>
      <w:r w:rsidRPr="0009322D">
        <w:rPr>
          <w:rFonts w:ascii="Georgia" w:hAnsi="Georgia" w:cs="Arial"/>
          <w:sz w:val="22"/>
          <w:szCs w:val="22"/>
        </w:rPr>
        <w:t>Integrated care plans shall certify on a monthly basis in a form and format specified by MassHealth to compliance with the rate increase requirements described in this bulletin. Such certification shall include certification that the plan has made timely payments which include these required increases, with no offsets to provider payments through withholds, sub-capitated payment arrangements, or other APMs.</w:t>
      </w:r>
      <w:r w:rsidRPr="00004D72">
        <w:rPr>
          <w:rFonts w:ascii="Georgia" w:hAnsi="Georgia" w:cs="Arial"/>
          <w:sz w:val="22"/>
          <w:szCs w:val="22"/>
        </w:rPr>
        <w:t xml:space="preserve"> </w:t>
      </w:r>
    </w:p>
    <w:p w14:paraId="0345D677" w14:textId="77777777" w:rsidR="003F5091" w:rsidRDefault="003F5091" w:rsidP="003F5091">
      <w:pPr>
        <w:shd w:val="clear" w:color="auto" w:fill="FFFFFF"/>
        <w:ind w:left="360"/>
        <w:rPr>
          <w:rFonts w:ascii="Georgia" w:hAnsi="Georgia" w:cs="Arial"/>
          <w:sz w:val="22"/>
          <w:szCs w:val="22"/>
        </w:rPr>
      </w:pPr>
    </w:p>
    <w:p w14:paraId="29415193" w14:textId="5B780845" w:rsidR="003F5091" w:rsidRDefault="003F5091">
      <w:pPr>
        <w:spacing w:after="200" w:line="276" w:lineRule="auto"/>
        <w:rPr>
          <w:rFonts w:ascii="Georgia" w:hAnsi="Georgia" w:cs="Arial"/>
          <w:sz w:val="22"/>
          <w:szCs w:val="22"/>
        </w:rPr>
      </w:pPr>
      <w:r>
        <w:rPr>
          <w:rFonts w:ascii="Georgia" w:hAnsi="Georgia" w:cs="Arial"/>
          <w:sz w:val="22"/>
          <w:szCs w:val="22"/>
        </w:rPr>
        <w:br w:type="page"/>
      </w:r>
    </w:p>
    <w:p w14:paraId="4E85A40D" w14:textId="77777777" w:rsidR="003F5091" w:rsidRPr="00AF1C6C" w:rsidRDefault="003F5091" w:rsidP="003F5091">
      <w:pPr>
        <w:pStyle w:val="Heading2"/>
        <w:jc w:val="center"/>
      </w:pPr>
      <w:r w:rsidRPr="00AF1C6C">
        <w:lastRenderedPageBreak/>
        <w:t>Appendix A</w:t>
      </w:r>
    </w:p>
    <w:p w14:paraId="77F3679A" w14:textId="77777777" w:rsidR="003F5091" w:rsidRPr="00D04944" w:rsidRDefault="003F5091" w:rsidP="00D04944">
      <w:pPr>
        <w:pStyle w:val="Heading3"/>
      </w:pPr>
      <w:r w:rsidRPr="00D04944">
        <w:t>Codes for Certain Program for Assertive Community Treatment (PACT) Services</w:t>
      </w:r>
    </w:p>
    <w:p w14:paraId="4FDA79D4" w14:textId="77777777" w:rsidR="003F5091" w:rsidRPr="00D04944" w:rsidRDefault="003F5091" w:rsidP="00D04944">
      <w:pPr>
        <w:pStyle w:val="Heading3"/>
      </w:pPr>
    </w:p>
    <w:tbl>
      <w:tblPr>
        <w:tblStyle w:val="TableGrid"/>
        <w:tblW w:w="0" w:type="auto"/>
        <w:jc w:val="center"/>
        <w:tblLook w:val="04A0" w:firstRow="1" w:lastRow="0" w:firstColumn="1" w:lastColumn="0" w:noHBand="0" w:noVBand="1"/>
      </w:tblPr>
      <w:tblGrid>
        <w:gridCol w:w="3116"/>
        <w:gridCol w:w="1379"/>
        <w:gridCol w:w="5063"/>
      </w:tblGrid>
      <w:tr w:rsidR="003F5091" w:rsidRPr="00054A50" w14:paraId="3D7B04D4" w14:textId="77777777" w:rsidTr="00753C80">
        <w:trPr>
          <w:jc w:val="center"/>
        </w:trPr>
        <w:tc>
          <w:tcPr>
            <w:tcW w:w="3116" w:type="dxa"/>
            <w:shd w:val="clear" w:color="auto" w:fill="B8CCE4" w:themeFill="accent1" w:themeFillTint="66"/>
          </w:tcPr>
          <w:p w14:paraId="5E141179" w14:textId="77777777" w:rsidR="003F5091" w:rsidRPr="00004D72" w:rsidRDefault="003F5091" w:rsidP="00D04944">
            <w:pPr>
              <w:spacing w:before="3" w:after="3"/>
              <w:rPr>
                <w:rFonts w:ascii="Arial" w:hAnsi="Arial" w:cs="Arial"/>
                <w:b/>
              </w:rPr>
            </w:pPr>
            <w:r w:rsidRPr="00004D72">
              <w:rPr>
                <w:rFonts w:ascii="Arial" w:hAnsi="Arial" w:cs="Arial"/>
                <w:b/>
              </w:rPr>
              <w:t>Service</w:t>
            </w:r>
          </w:p>
        </w:tc>
        <w:tc>
          <w:tcPr>
            <w:tcW w:w="1379" w:type="dxa"/>
            <w:shd w:val="clear" w:color="auto" w:fill="B8CCE4" w:themeFill="accent1" w:themeFillTint="66"/>
          </w:tcPr>
          <w:p w14:paraId="42EF28F2" w14:textId="77777777" w:rsidR="003F5091" w:rsidRPr="00004D72" w:rsidRDefault="003F5091" w:rsidP="00D04944">
            <w:pPr>
              <w:spacing w:before="3" w:after="3"/>
              <w:rPr>
                <w:rFonts w:ascii="Arial" w:hAnsi="Arial" w:cs="Arial"/>
                <w:b/>
              </w:rPr>
            </w:pPr>
            <w:r w:rsidRPr="00004D72">
              <w:rPr>
                <w:rFonts w:ascii="Arial" w:hAnsi="Arial" w:cs="Arial"/>
                <w:b/>
              </w:rPr>
              <w:t>Code</w:t>
            </w:r>
          </w:p>
        </w:tc>
        <w:tc>
          <w:tcPr>
            <w:tcW w:w="5063" w:type="dxa"/>
            <w:shd w:val="clear" w:color="auto" w:fill="B8CCE4" w:themeFill="accent1" w:themeFillTint="66"/>
          </w:tcPr>
          <w:p w14:paraId="6C02AB85" w14:textId="77777777" w:rsidR="003F5091" w:rsidRPr="00004D72" w:rsidRDefault="003F5091" w:rsidP="00D04944">
            <w:pPr>
              <w:spacing w:before="3" w:after="3"/>
              <w:rPr>
                <w:rFonts w:ascii="Arial" w:hAnsi="Arial" w:cs="Arial"/>
                <w:b/>
              </w:rPr>
            </w:pPr>
            <w:r w:rsidRPr="00004D72">
              <w:rPr>
                <w:rFonts w:ascii="Arial" w:hAnsi="Arial" w:cs="Arial"/>
                <w:b/>
              </w:rPr>
              <w:t>Description</w:t>
            </w:r>
          </w:p>
        </w:tc>
      </w:tr>
      <w:tr w:rsidR="003F5091" w:rsidRPr="00054A50" w14:paraId="41C594AE" w14:textId="77777777" w:rsidTr="00753C80">
        <w:trPr>
          <w:jc w:val="center"/>
        </w:trPr>
        <w:tc>
          <w:tcPr>
            <w:tcW w:w="3116" w:type="dxa"/>
            <w:vAlign w:val="center"/>
          </w:tcPr>
          <w:p w14:paraId="33750811" w14:textId="77777777" w:rsidR="003F5091" w:rsidRPr="00B63AA4" w:rsidRDefault="003F5091" w:rsidP="00B63AA4">
            <w:pPr>
              <w:spacing w:before="40" w:after="40"/>
              <w:rPr>
                <w:rFonts w:ascii="Arial" w:hAnsi="Arial" w:cs="Arial"/>
                <w:b/>
                <w:sz w:val="22"/>
                <w:szCs w:val="22"/>
              </w:rPr>
            </w:pPr>
            <w:r w:rsidRPr="00B63AA4">
              <w:rPr>
                <w:rFonts w:ascii="Arial" w:hAnsi="Arial" w:cs="Arial"/>
                <w:sz w:val="22"/>
                <w:szCs w:val="22"/>
              </w:rPr>
              <w:t xml:space="preserve">Program for Assertive Community Treatment </w:t>
            </w:r>
          </w:p>
        </w:tc>
        <w:tc>
          <w:tcPr>
            <w:tcW w:w="1379" w:type="dxa"/>
            <w:vAlign w:val="center"/>
          </w:tcPr>
          <w:p w14:paraId="2BC33FDB" w14:textId="77777777" w:rsidR="003F5091" w:rsidRPr="00B63AA4" w:rsidRDefault="003F5091" w:rsidP="009F640F">
            <w:pPr>
              <w:rPr>
                <w:rFonts w:ascii="Arial" w:hAnsi="Arial" w:cs="Arial"/>
                <w:sz w:val="22"/>
                <w:szCs w:val="22"/>
              </w:rPr>
            </w:pPr>
            <w:r w:rsidRPr="00B63AA4">
              <w:rPr>
                <w:rFonts w:ascii="Arial" w:hAnsi="Arial" w:cs="Arial"/>
                <w:noProof/>
                <w:sz w:val="22"/>
                <w:szCs w:val="22"/>
              </w:rPr>
              <w:drawing>
                <wp:inline distT="0" distB="0" distL="0" distR="0" wp14:anchorId="6368EDFA" wp14:editId="4B7E702D">
                  <wp:extent cx="10795" cy="10795"/>
                  <wp:effectExtent l="0" t="0" r="0" b="0"/>
                  <wp:docPr id="11" name="Picture 11" descr="page10image68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age10image689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B63AA4">
              <w:rPr>
                <w:rFonts w:ascii="Arial" w:hAnsi="Arial" w:cs="Arial"/>
                <w:noProof/>
                <w:sz w:val="22"/>
                <w:szCs w:val="22"/>
              </w:rPr>
              <w:drawing>
                <wp:inline distT="0" distB="0" distL="0" distR="0" wp14:anchorId="4CA25ED1" wp14:editId="0C1C440E">
                  <wp:extent cx="10795" cy="10795"/>
                  <wp:effectExtent l="0" t="0" r="0" b="0"/>
                  <wp:docPr id="12" name="Picture 12" descr="page10image69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age10image692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B63AA4">
              <w:rPr>
                <w:rFonts w:ascii="Arial" w:hAnsi="Arial" w:cs="Arial"/>
                <w:sz w:val="22"/>
                <w:szCs w:val="22"/>
              </w:rPr>
              <w:t>H0040</w:t>
            </w:r>
          </w:p>
        </w:tc>
        <w:tc>
          <w:tcPr>
            <w:tcW w:w="5063" w:type="dxa"/>
            <w:vAlign w:val="center"/>
          </w:tcPr>
          <w:p w14:paraId="7C757990" w14:textId="77777777" w:rsidR="003F5091" w:rsidRPr="00B63AA4" w:rsidRDefault="003F5091" w:rsidP="009F640F">
            <w:pPr>
              <w:rPr>
                <w:rFonts w:ascii="Arial" w:hAnsi="Arial" w:cs="Arial"/>
                <w:b/>
                <w:sz w:val="22"/>
                <w:szCs w:val="22"/>
              </w:rPr>
            </w:pPr>
            <w:r w:rsidRPr="00B63AA4">
              <w:rPr>
                <w:rFonts w:ascii="Arial" w:hAnsi="Arial" w:cs="Arial"/>
                <w:sz w:val="22"/>
                <w:szCs w:val="22"/>
              </w:rPr>
              <w:t>Assertive community treatment program, per diem (PACT programs with 50 slots)</w:t>
            </w:r>
          </w:p>
        </w:tc>
      </w:tr>
      <w:tr w:rsidR="003F5091" w:rsidRPr="00054A50" w14:paraId="7B0B0971" w14:textId="77777777" w:rsidTr="00753C80">
        <w:trPr>
          <w:jc w:val="center"/>
        </w:trPr>
        <w:tc>
          <w:tcPr>
            <w:tcW w:w="3116" w:type="dxa"/>
            <w:vAlign w:val="center"/>
          </w:tcPr>
          <w:p w14:paraId="53E5AB5B" w14:textId="77777777" w:rsidR="003F5091" w:rsidRPr="00B63AA4" w:rsidRDefault="003F5091" w:rsidP="00B63AA4">
            <w:pPr>
              <w:spacing w:before="40" w:after="40"/>
              <w:rPr>
                <w:rFonts w:ascii="Arial" w:hAnsi="Arial" w:cs="Arial"/>
                <w:b/>
                <w:sz w:val="22"/>
                <w:szCs w:val="22"/>
              </w:rPr>
            </w:pPr>
            <w:r w:rsidRPr="00B63AA4">
              <w:rPr>
                <w:rFonts w:ascii="Arial" w:hAnsi="Arial" w:cs="Arial"/>
                <w:sz w:val="22"/>
                <w:szCs w:val="22"/>
              </w:rPr>
              <w:t xml:space="preserve">Program for Assertive Community Treatment </w:t>
            </w:r>
          </w:p>
        </w:tc>
        <w:tc>
          <w:tcPr>
            <w:tcW w:w="1379" w:type="dxa"/>
            <w:vAlign w:val="center"/>
          </w:tcPr>
          <w:p w14:paraId="2CEB9B3A" w14:textId="77777777" w:rsidR="003F5091" w:rsidRPr="00B63AA4" w:rsidRDefault="003F5091" w:rsidP="009F640F">
            <w:pPr>
              <w:rPr>
                <w:rFonts w:ascii="Arial" w:hAnsi="Arial" w:cs="Arial"/>
                <w:b/>
                <w:sz w:val="22"/>
                <w:szCs w:val="22"/>
              </w:rPr>
            </w:pPr>
            <w:r w:rsidRPr="00B63AA4">
              <w:rPr>
                <w:rFonts w:ascii="Arial" w:hAnsi="Arial" w:cs="Arial"/>
                <w:sz w:val="22"/>
                <w:szCs w:val="22"/>
              </w:rPr>
              <w:t xml:space="preserve">H0040 </w:t>
            </w:r>
          </w:p>
        </w:tc>
        <w:tc>
          <w:tcPr>
            <w:tcW w:w="5063" w:type="dxa"/>
            <w:vAlign w:val="center"/>
          </w:tcPr>
          <w:p w14:paraId="65AEB963" w14:textId="77777777" w:rsidR="003F5091" w:rsidRPr="00B63AA4" w:rsidRDefault="003F5091" w:rsidP="009F640F">
            <w:pPr>
              <w:rPr>
                <w:rFonts w:ascii="Arial" w:hAnsi="Arial" w:cs="Arial"/>
                <w:b/>
                <w:sz w:val="22"/>
                <w:szCs w:val="22"/>
              </w:rPr>
            </w:pPr>
            <w:r w:rsidRPr="00B63AA4">
              <w:rPr>
                <w:rFonts w:ascii="Arial" w:hAnsi="Arial" w:cs="Arial"/>
                <w:sz w:val="22"/>
                <w:szCs w:val="22"/>
              </w:rPr>
              <w:t xml:space="preserve">Assertive community treatment program, per diem (PACT programs with 80 slots) </w:t>
            </w:r>
          </w:p>
        </w:tc>
      </w:tr>
      <w:tr w:rsidR="003F5091" w:rsidRPr="00054A50" w14:paraId="5E8CAA14" w14:textId="77777777" w:rsidTr="00753C80">
        <w:trPr>
          <w:jc w:val="center"/>
        </w:trPr>
        <w:tc>
          <w:tcPr>
            <w:tcW w:w="3116" w:type="dxa"/>
            <w:vAlign w:val="bottom"/>
          </w:tcPr>
          <w:p w14:paraId="71762544" w14:textId="77777777" w:rsidR="003F5091" w:rsidRPr="00B63AA4" w:rsidRDefault="003F5091" w:rsidP="00B63AA4">
            <w:pPr>
              <w:spacing w:before="40" w:after="40"/>
              <w:rPr>
                <w:rFonts w:ascii="Arial" w:hAnsi="Arial" w:cs="Arial"/>
                <w:b/>
                <w:sz w:val="22"/>
                <w:szCs w:val="22"/>
              </w:rPr>
            </w:pPr>
            <w:r w:rsidRPr="00B63AA4">
              <w:rPr>
                <w:rFonts w:ascii="Arial" w:hAnsi="Arial" w:cs="Arial"/>
                <w:sz w:val="22"/>
                <w:szCs w:val="22"/>
              </w:rPr>
              <w:t>Program for Assertive Community Treatment</w:t>
            </w:r>
          </w:p>
        </w:tc>
        <w:tc>
          <w:tcPr>
            <w:tcW w:w="1379" w:type="dxa"/>
            <w:vAlign w:val="center"/>
          </w:tcPr>
          <w:p w14:paraId="5C808D39" w14:textId="77777777" w:rsidR="003F5091" w:rsidRPr="00B63AA4" w:rsidRDefault="003F5091" w:rsidP="009F640F">
            <w:pPr>
              <w:rPr>
                <w:rFonts w:ascii="Arial" w:hAnsi="Arial" w:cs="Arial"/>
                <w:b/>
                <w:sz w:val="22"/>
                <w:szCs w:val="22"/>
              </w:rPr>
            </w:pPr>
            <w:r w:rsidRPr="00B63AA4">
              <w:rPr>
                <w:rFonts w:ascii="Arial" w:hAnsi="Arial" w:cs="Arial"/>
                <w:sz w:val="22"/>
                <w:szCs w:val="22"/>
              </w:rPr>
              <w:t xml:space="preserve">H0040 </w:t>
            </w:r>
          </w:p>
        </w:tc>
        <w:tc>
          <w:tcPr>
            <w:tcW w:w="5063" w:type="dxa"/>
            <w:vAlign w:val="center"/>
          </w:tcPr>
          <w:p w14:paraId="4AB6B6B9" w14:textId="77777777" w:rsidR="003F5091" w:rsidRPr="00B63AA4" w:rsidRDefault="003F5091" w:rsidP="009F640F">
            <w:pPr>
              <w:rPr>
                <w:rFonts w:ascii="Arial" w:hAnsi="Arial" w:cs="Arial"/>
                <w:b/>
                <w:sz w:val="22"/>
                <w:szCs w:val="22"/>
              </w:rPr>
            </w:pPr>
            <w:r w:rsidRPr="00B63AA4">
              <w:rPr>
                <w:rFonts w:ascii="Arial" w:hAnsi="Arial" w:cs="Arial"/>
                <w:sz w:val="22"/>
                <w:szCs w:val="22"/>
              </w:rPr>
              <w:t xml:space="preserve">Assertive community treatment program, per diem (Forensic program) </w:t>
            </w:r>
          </w:p>
        </w:tc>
      </w:tr>
    </w:tbl>
    <w:p w14:paraId="5565970F" w14:textId="77777777" w:rsidR="003F5091" w:rsidRDefault="003F5091" w:rsidP="003F5091">
      <w:pPr>
        <w:rPr>
          <w:rFonts w:ascii="Arial" w:hAnsi="Arial" w:cs="Arial"/>
          <w:b/>
        </w:rPr>
      </w:pPr>
    </w:p>
    <w:p w14:paraId="3560F377" w14:textId="77777777" w:rsidR="003F5091" w:rsidRDefault="003F5091" w:rsidP="003F5091">
      <w:pPr>
        <w:jc w:val="center"/>
        <w:rPr>
          <w:rFonts w:ascii="Arial" w:hAnsi="Arial" w:cs="Arial"/>
          <w:b/>
        </w:rPr>
      </w:pPr>
      <w:r>
        <w:rPr>
          <w:rFonts w:ascii="Arial" w:hAnsi="Arial" w:cs="Arial"/>
          <w:b/>
        </w:rPr>
        <w:br w:type="page"/>
      </w:r>
      <w:bookmarkStart w:id="0" w:name="_GoBack"/>
      <w:bookmarkEnd w:id="0"/>
    </w:p>
    <w:p w14:paraId="034D5D6B" w14:textId="77777777" w:rsidR="003F5091" w:rsidRPr="00304BF6" w:rsidRDefault="003F5091" w:rsidP="003F5091">
      <w:pPr>
        <w:pStyle w:val="Heading2"/>
        <w:jc w:val="center"/>
      </w:pPr>
      <w:r w:rsidRPr="006E71F7">
        <w:lastRenderedPageBreak/>
        <w:t xml:space="preserve">Appendix </w:t>
      </w:r>
      <w:r>
        <w:t>B</w:t>
      </w:r>
    </w:p>
    <w:p w14:paraId="4A057B75" w14:textId="77777777" w:rsidR="003F5091" w:rsidRPr="00630720" w:rsidRDefault="003F5091" w:rsidP="00D04944">
      <w:pPr>
        <w:pStyle w:val="Heading3"/>
        <w:rPr>
          <w:color w:val="000000"/>
        </w:rPr>
      </w:pPr>
      <w:r>
        <w:t>Codes for Certain Acute Treatment</w:t>
      </w:r>
      <w:r w:rsidRPr="00630720">
        <w:t xml:space="preserve"> Services (</w:t>
      </w:r>
      <w:r>
        <w:t>AT</w:t>
      </w:r>
      <w:r w:rsidRPr="00630720">
        <w:t>S)</w:t>
      </w:r>
    </w:p>
    <w:p w14:paraId="4F5E0A14" w14:textId="77777777" w:rsidR="003F5091" w:rsidRDefault="003F5091" w:rsidP="003F5091">
      <w:pPr>
        <w:jc w:val="center"/>
        <w:rPr>
          <w:rFonts w:ascii="Arial" w:hAnsi="Arial" w:cs="Arial"/>
          <w:b/>
        </w:rPr>
      </w:pPr>
    </w:p>
    <w:p w14:paraId="65B57230" w14:textId="77777777" w:rsidR="003F5091" w:rsidRDefault="003F5091" w:rsidP="003F5091">
      <w:pPr>
        <w:rPr>
          <w:rFonts w:ascii="Arial" w:hAnsi="Arial" w:cs="Arial"/>
        </w:rPr>
      </w:pPr>
    </w:p>
    <w:tbl>
      <w:tblPr>
        <w:tblStyle w:val="TableGrid"/>
        <w:tblW w:w="0" w:type="auto"/>
        <w:jc w:val="center"/>
        <w:tblLook w:val="04A0" w:firstRow="1" w:lastRow="0" w:firstColumn="1" w:lastColumn="0" w:noHBand="0" w:noVBand="1"/>
      </w:tblPr>
      <w:tblGrid>
        <w:gridCol w:w="2425"/>
        <w:gridCol w:w="1530"/>
        <w:gridCol w:w="5395"/>
      </w:tblGrid>
      <w:tr w:rsidR="003F5091" w:rsidRPr="00054A50" w14:paraId="12274F93" w14:textId="77777777" w:rsidTr="00753C80">
        <w:trPr>
          <w:jc w:val="center"/>
        </w:trPr>
        <w:tc>
          <w:tcPr>
            <w:tcW w:w="2425" w:type="dxa"/>
            <w:shd w:val="clear" w:color="auto" w:fill="B8CCE4" w:themeFill="accent1" w:themeFillTint="66"/>
          </w:tcPr>
          <w:p w14:paraId="7CEA7BDE" w14:textId="77777777" w:rsidR="003F5091" w:rsidRPr="00054A50" w:rsidRDefault="003F5091" w:rsidP="009F640F">
            <w:pPr>
              <w:rPr>
                <w:rFonts w:ascii="Arial" w:hAnsi="Arial" w:cs="Arial"/>
                <w:sz w:val="22"/>
                <w:szCs w:val="22"/>
              </w:rPr>
            </w:pPr>
            <w:r w:rsidRPr="00054A50">
              <w:rPr>
                <w:rFonts w:ascii="Arial" w:hAnsi="Arial" w:cs="Arial"/>
                <w:b/>
                <w:sz w:val="22"/>
                <w:szCs w:val="22"/>
              </w:rPr>
              <w:t>Service</w:t>
            </w:r>
          </w:p>
        </w:tc>
        <w:tc>
          <w:tcPr>
            <w:tcW w:w="1530" w:type="dxa"/>
            <w:shd w:val="clear" w:color="auto" w:fill="B8CCE4" w:themeFill="accent1" w:themeFillTint="66"/>
          </w:tcPr>
          <w:p w14:paraId="4A9EEB15" w14:textId="77777777" w:rsidR="003F5091" w:rsidRPr="00054A50" w:rsidRDefault="003F5091" w:rsidP="009F640F">
            <w:pPr>
              <w:rPr>
                <w:rFonts w:ascii="Arial" w:hAnsi="Arial" w:cs="Arial"/>
                <w:sz w:val="22"/>
                <w:szCs w:val="22"/>
              </w:rPr>
            </w:pPr>
            <w:r w:rsidRPr="00054A50">
              <w:rPr>
                <w:rFonts w:ascii="Arial" w:hAnsi="Arial" w:cs="Arial"/>
                <w:b/>
                <w:sz w:val="22"/>
                <w:szCs w:val="22"/>
              </w:rPr>
              <w:t>Code</w:t>
            </w:r>
          </w:p>
        </w:tc>
        <w:tc>
          <w:tcPr>
            <w:tcW w:w="5395" w:type="dxa"/>
            <w:shd w:val="clear" w:color="auto" w:fill="B8CCE4" w:themeFill="accent1" w:themeFillTint="66"/>
          </w:tcPr>
          <w:p w14:paraId="4DAD7326" w14:textId="77777777" w:rsidR="003F5091" w:rsidRPr="00054A50" w:rsidRDefault="003F5091" w:rsidP="009F640F">
            <w:pPr>
              <w:rPr>
                <w:rFonts w:ascii="Arial" w:hAnsi="Arial" w:cs="Arial"/>
                <w:sz w:val="22"/>
                <w:szCs w:val="22"/>
              </w:rPr>
            </w:pPr>
            <w:r w:rsidRPr="00054A50">
              <w:rPr>
                <w:rFonts w:ascii="Arial" w:hAnsi="Arial" w:cs="Arial"/>
                <w:b/>
                <w:sz w:val="22"/>
                <w:szCs w:val="22"/>
              </w:rPr>
              <w:t>Description</w:t>
            </w:r>
          </w:p>
        </w:tc>
      </w:tr>
      <w:tr w:rsidR="003F5091" w:rsidRPr="00054A50" w14:paraId="540CAC46" w14:textId="77777777" w:rsidTr="00753C80">
        <w:trPr>
          <w:jc w:val="center"/>
        </w:trPr>
        <w:tc>
          <w:tcPr>
            <w:tcW w:w="2425" w:type="dxa"/>
            <w:vAlign w:val="center"/>
          </w:tcPr>
          <w:p w14:paraId="09247AEB" w14:textId="77777777" w:rsidR="003F5091" w:rsidRPr="00054A50" w:rsidRDefault="003F5091" w:rsidP="009F640F">
            <w:pPr>
              <w:pStyle w:val="NormalWeb"/>
              <w:rPr>
                <w:rFonts w:ascii="Arial" w:hAnsi="Arial" w:cs="Arial"/>
                <w:sz w:val="22"/>
                <w:szCs w:val="22"/>
              </w:rPr>
            </w:pPr>
            <w:r w:rsidRPr="00054A50">
              <w:rPr>
                <w:rFonts w:ascii="Arial" w:hAnsi="Arial" w:cs="Arial"/>
                <w:sz w:val="22"/>
                <w:szCs w:val="22"/>
              </w:rPr>
              <w:t xml:space="preserve">Acute Treatment Services </w:t>
            </w:r>
          </w:p>
        </w:tc>
        <w:tc>
          <w:tcPr>
            <w:tcW w:w="1530" w:type="dxa"/>
            <w:vAlign w:val="center"/>
          </w:tcPr>
          <w:p w14:paraId="578C4BE8" w14:textId="77777777" w:rsidR="003F5091" w:rsidRPr="00054A50" w:rsidRDefault="003F5091" w:rsidP="009F640F">
            <w:pPr>
              <w:rPr>
                <w:rFonts w:ascii="Arial" w:hAnsi="Arial" w:cs="Arial"/>
                <w:sz w:val="22"/>
                <w:szCs w:val="22"/>
              </w:rPr>
            </w:pPr>
            <w:r w:rsidRPr="00054A50">
              <w:rPr>
                <w:rFonts w:ascii="Arial" w:hAnsi="Arial" w:cs="Arial"/>
                <w:sz w:val="22"/>
                <w:szCs w:val="22"/>
              </w:rPr>
              <w:t xml:space="preserve">H0011* </w:t>
            </w:r>
          </w:p>
        </w:tc>
        <w:tc>
          <w:tcPr>
            <w:tcW w:w="5395" w:type="dxa"/>
            <w:vAlign w:val="center"/>
          </w:tcPr>
          <w:p w14:paraId="3C48E883" w14:textId="77777777" w:rsidR="003F5091" w:rsidRPr="00054A50" w:rsidRDefault="003F5091" w:rsidP="009F640F">
            <w:pPr>
              <w:rPr>
                <w:rFonts w:ascii="Arial" w:hAnsi="Arial" w:cs="Arial"/>
                <w:sz w:val="22"/>
                <w:szCs w:val="22"/>
              </w:rPr>
            </w:pPr>
            <w:r w:rsidRPr="00054A50">
              <w:rPr>
                <w:rFonts w:ascii="Arial" w:hAnsi="Arial" w:cs="Arial"/>
                <w:sz w:val="22"/>
                <w:szCs w:val="22"/>
              </w:rPr>
              <w:t xml:space="preserve">Alcohol and/or drug services; acute detoxification (residential addiction program inpatient) (Medically Monitored Inpatient Detoxification Services, Facility) </w:t>
            </w:r>
          </w:p>
        </w:tc>
      </w:tr>
    </w:tbl>
    <w:p w14:paraId="0539EC99" w14:textId="77777777" w:rsidR="003F5091" w:rsidRPr="00054A50" w:rsidRDefault="003F5091" w:rsidP="003F5091">
      <w:pPr>
        <w:rPr>
          <w:rFonts w:ascii="Arial" w:hAnsi="Arial" w:cs="Arial"/>
          <w:sz w:val="22"/>
          <w:szCs w:val="22"/>
        </w:rPr>
      </w:pPr>
    </w:p>
    <w:p w14:paraId="33A82E18" w14:textId="77777777" w:rsidR="003F5091" w:rsidRPr="00054A50" w:rsidRDefault="003F5091" w:rsidP="003C6B9E">
      <w:pPr>
        <w:ind w:left="270"/>
        <w:rPr>
          <w:rFonts w:ascii="Georgia" w:hAnsi="Georgia" w:cs="Arial"/>
          <w:sz w:val="22"/>
          <w:szCs w:val="22"/>
        </w:rPr>
      </w:pPr>
      <w:r w:rsidRPr="00054A50">
        <w:rPr>
          <w:rFonts w:ascii="Georgia" w:hAnsi="Georgia" w:cs="Arial"/>
          <w:sz w:val="22"/>
          <w:szCs w:val="22"/>
        </w:rPr>
        <w:t>*Note: the rate increases described above apply to all code(s) used by integrated care plans for this service.</w:t>
      </w:r>
    </w:p>
    <w:p w14:paraId="5FF58E42" w14:textId="77777777" w:rsidR="003F5091" w:rsidRDefault="003F5091" w:rsidP="003F5091">
      <w:pPr>
        <w:rPr>
          <w:rFonts w:ascii="Arial" w:hAnsi="Arial" w:cs="Arial"/>
          <w:b/>
        </w:rPr>
      </w:pPr>
      <w:r>
        <w:rPr>
          <w:rFonts w:ascii="Arial" w:hAnsi="Arial" w:cs="Arial"/>
          <w:b/>
        </w:rPr>
        <w:br w:type="page"/>
      </w:r>
    </w:p>
    <w:p w14:paraId="6CD0E353" w14:textId="77777777" w:rsidR="003F5091" w:rsidRPr="00630720" w:rsidRDefault="003F5091" w:rsidP="003F5091">
      <w:pPr>
        <w:pStyle w:val="Heading2"/>
        <w:jc w:val="center"/>
      </w:pPr>
      <w:r w:rsidRPr="006E71F7">
        <w:lastRenderedPageBreak/>
        <w:t xml:space="preserve">Appendix </w:t>
      </w:r>
      <w:r>
        <w:t>C</w:t>
      </w:r>
    </w:p>
    <w:p w14:paraId="24ADC989" w14:textId="77777777" w:rsidR="003F5091" w:rsidRPr="003F5091" w:rsidRDefault="003F5091" w:rsidP="00D04944">
      <w:pPr>
        <w:pStyle w:val="Heading3"/>
      </w:pPr>
      <w:r>
        <w:t>Codes for Certain Clinical Stabilization</w:t>
      </w:r>
      <w:r w:rsidRPr="00630720">
        <w:t xml:space="preserve"> Services (</w:t>
      </w:r>
      <w:r>
        <w:t>CS</w:t>
      </w:r>
      <w:r w:rsidRPr="00630720">
        <w:t>S)</w:t>
      </w:r>
    </w:p>
    <w:p w14:paraId="3A195347" w14:textId="77777777" w:rsidR="003F5091" w:rsidRDefault="003F5091" w:rsidP="003F5091">
      <w:pPr>
        <w:jc w:val="center"/>
        <w:rPr>
          <w:rFonts w:ascii="Arial" w:hAnsi="Arial" w:cs="Arial"/>
          <w:b/>
        </w:rPr>
      </w:pPr>
    </w:p>
    <w:p w14:paraId="789CA1B5" w14:textId="77777777" w:rsidR="003F5091" w:rsidRPr="00C13301" w:rsidRDefault="003F5091" w:rsidP="003F5091">
      <w:pPr>
        <w:rPr>
          <w:rFonts w:ascii="Arial" w:hAnsi="Arial" w:cs="Arial"/>
          <w:color w:val="000000"/>
        </w:rPr>
      </w:pPr>
    </w:p>
    <w:tbl>
      <w:tblPr>
        <w:tblStyle w:val="TableGrid"/>
        <w:tblW w:w="0" w:type="auto"/>
        <w:jc w:val="center"/>
        <w:tblLook w:val="04A0" w:firstRow="1" w:lastRow="0" w:firstColumn="1" w:lastColumn="0" w:noHBand="0" w:noVBand="1"/>
      </w:tblPr>
      <w:tblGrid>
        <w:gridCol w:w="2155"/>
        <w:gridCol w:w="2160"/>
        <w:gridCol w:w="5035"/>
      </w:tblGrid>
      <w:tr w:rsidR="003F5091" w14:paraId="131B75D6" w14:textId="77777777" w:rsidTr="003C6B9E">
        <w:trPr>
          <w:jc w:val="center"/>
        </w:trPr>
        <w:tc>
          <w:tcPr>
            <w:tcW w:w="2155" w:type="dxa"/>
            <w:shd w:val="clear" w:color="auto" w:fill="B8CCE4" w:themeFill="accent1" w:themeFillTint="66"/>
          </w:tcPr>
          <w:p w14:paraId="60814868" w14:textId="77777777" w:rsidR="003F5091" w:rsidRPr="00B63AA4" w:rsidRDefault="003F5091" w:rsidP="009F640F">
            <w:pPr>
              <w:rPr>
                <w:rFonts w:ascii="Arial" w:hAnsi="Arial" w:cs="Arial"/>
                <w:b/>
                <w:sz w:val="22"/>
                <w:szCs w:val="22"/>
              </w:rPr>
            </w:pPr>
            <w:r w:rsidRPr="00B63AA4">
              <w:rPr>
                <w:rFonts w:ascii="Arial" w:hAnsi="Arial" w:cs="Arial"/>
                <w:b/>
                <w:sz w:val="22"/>
                <w:szCs w:val="22"/>
              </w:rPr>
              <w:t>Service</w:t>
            </w:r>
          </w:p>
        </w:tc>
        <w:tc>
          <w:tcPr>
            <w:tcW w:w="2160" w:type="dxa"/>
            <w:shd w:val="clear" w:color="auto" w:fill="B8CCE4" w:themeFill="accent1" w:themeFillTint="66"/>
          </w:tcPr>
          <w:p w14:paraId="5AC3AABA" w14:textId="77777777" w:rsidR="003F5091" w:rsidRPr="00B63AA4" w:rsidRDefault="003F5091" w:rsidP="009F640F">
            <w:pPr>
              <w:rPr>
                <w:rFonts w:ascii="Arial" w:hAnsi="Arial" w:cs="Arial"/>
                <w:b/>
                <w:sz w:val="22"/>
                <w:szCs w:val="22"/>
              </w:rPr>
            </w:pPr>
            <w:r w:rsidRPr="00B63AA4">
              <w:rPr>
                <w:rFonts w:ascii="Arial" w:hAnsi="Arial" w:cs="Arial"/>
                <w:b/>
                <w:sz w:val="22"/>
                <w:szCs w:val="22"/>
              </w:rPr>
              <w:t>Code</w:t>
            </w:r>
          </w:p>
        </w:tc>
        <w:tc>
          <w:tcPr>
            <w:tcW w:w="5035" w:type="dxa"/>
            <w:shd w:val="clear" w:color="auto" w:fill="B8CCE4" w:themeFill="accent1" w:themeFillTint="66"/>
          </w:tcPr>
          <w:p w14:paraId="1F797F75" w14:textId="77777777" w:rsidR="003F5091" w:rsidRPr="00B63AA4" w:rsidRDefault="003F5091" w:rsidP="009F640F">
            <w:pPr>
              <w:rPr>
                <w:rFonts w:ascii="Arial" w:hAnsi="Arial" w:cs="Arial"/>
                <w:b/>
                <w:sz w:val="22"/>
                <w:szCs w:val="22"/>
              </w:rPr>
            </w:pPr>
            <w:r w:rsidRPr="00B63AA4">
              <w:rPr>
                <w:rFonts w:ascii="Arial" w:hAnsi="Arial" w:cs="Arial"/>
                <w:b/>
                <w:sz w:val="22"/>
                <w:szCs w:val="22"/>
              </w:rPr>
              <w:t>Description</w:t>
            </w:r>
          </w:p>
        </w:tc>
      </w:tr>
      <w:tr w:rsidR="003F5091" w14:paraId="07646E2A" w14:textId="77777777" w:rsidTr="003C6B9E">
        <w:trPr>
          <w:jc w:val="center"/>
        </w:trPr>
        <w:tc>
          <w:tcPr>
            <w:tcW w:w="2155" w:type="dxa"/>
            <w:vAlign w:val="center"/>
          </w:tcPr>
          <w:p w14:paraId="1F844D6A" w14:textId="77777777" w:rsidR="003F5091" w:rsidRPr="00B63AA4" w:rsidRDefault="003F5091" w:rsidP="009F640F">
            <w:pPr>
              <w:rPr>
                <w:rFonts w:ascii="Arial" w:hAnsi="Arial" w:cs="Arial"/>
                <w:b/>
                <w:sz w:val="22"/>
                <w:szCs w:val="22"/>
              </w:rPr>
            </w:pPr>
            <w:r w:rsidRPr="00B63AA4">
              <w:rPr>
                <w:rFonts w:ascii="Arial" w:hAnsi="Arial" w:cs="Arial"/>
                <w:sz w:val="22"/>
                <w:szCs w:val="22"/>
              </w:rPr>
              <w:t xml:space="preserve">Clinical Stabilization Services </w:t>
            </w:r>
          </w:p>
        </w:tc>
        <w:tc>
          <w:tcPr>
            <w:tcW w:w="2160" w:type="dxa"/>
            <w:vAlign w:val="center"/>
          </w:tcPr>
          <w:p w14:paraId="319A979A" w14:textId="77777777" w:rsidR="003F5091" w:rsidRPr="00B63AA4" w:rsidRDefault="003F5091" w:rsidP="009F640F">
            <w:pPr>
              <w:rPr>
                <w:rFonts w:ascii="Arial" w:hAnsi="Arial" w:cs="Arial"/>
                <w:b/>
                <w:sz w:val="22"/>
                <w:szCs w:val="22"/>
              </w:rPr>
            </w:pPr>
            <w:r w:rsidRPr="00B63AA4">
              <w:rPr>
                <w:rFonts w:ascii="Arial" w:hAnsi="Arial" w:cs="Arial"/>
                <w:sz w:val="22"/>
                <w:szCs w:val="22"/>
              </w:rPr>
              <w:t xml:space="preserve">H0010* </w:t>
            </w:r>
          </w:p>
        </w:tc>
        <w:tc>
          <w:tcPr>
            <w:tcW w:w="5035" w:type="dxa"/>
            <w:vAlign w:val="center"/>
          </w:tcPr>
          <w:p w14:paraId="12B6BC59" w14:textId="77777777" w:rsidR="003F5091" w:rsidRPr="00B63AA4" w:rsidRDefault="003F5091" w:rsidP="009F640F">
            <w:pPr>
              <w:rPr>
                <w:rFonts w:ascii="Arial" w:hAnsi="Arial" w:cs="Arial"/>
                <w:b/>
                <w:sz w:val="22"/>
                <w:szCs w:val="22"/>
              </w:rPr>
            </w:pPr>
            <w:r w:rsidRPr="00B63AA4">
              <w:rPr>
                <w:rFonts w:ascii="Arial" w:hAnsi="Arial" w:cs="Arial"/>
                <w:sz w:val="22"/>
                <w:szCs w:val="22"/>
              </w:rPr>
              <w:t xml:space="preserve">Alcohol and/or drug services; subacute detoxification (residential addiction program inpatient) (Clinically Managed Detoxification Services) </w:t>
            </w:r>
          </w:p>
        </w:tc>
      </w:tr>
    </w:tbl>
    <w:p w14:paraId="32E2EDD7" w14:textId="77777777" w:rsidR="003F5091" w:rsidRDefault="003F5091" w:rsidP="003F5091">
      <w:pPr>
        <w:jc w:val="center"/>
        <w:rPr>
          <w:rFonts w:ascii="Arial" w:hAnsi="Arial" w:cs="Arial"/>
          <w:b/>
        </w:rPr>
      </w:pPr>
    </w:p>
    <w:p w14:paraId="46CB2DDE" w14:textId="77777777" w:rsidR="003F5091" w:rsidRPr="004B7D95" w:rsidRDefault="003F5091" w:rsidP="003C6B9E">
      <w:pPr>
        <w:ind w:left="270"/>
        <w:rPr>
          <w:rFonts w:ascii="Georgia" w:hAnsi="Georgia" w:cs="Arial"/>
          <w:sz w:val="22"/>
          <w:szCs w:val="22"/>
        </w:rPr>
      </w:pPr>
      <w:r w:rsidRPr="004B7D95">
        <w:rPr>
          <w:rFonts w:ascii="Georgia" w:hAnsi="Georgia" w:cs="Arial"/>
          <w:sz w:val="22"/>
          <w:szCs w:val="22"/>
        </w:rPr>
        <w:t>*Note: the rate increases described above apply to all code(s) used by integrated care plans for this service.</w:t>
      </w:r>
    </w:p>
    <w:p w14:paraId="2FC85A3C" w14:textId="77777777" w:rsidR="003F5091" w:rsidRDefault="003F5091" w:rsidP="003F5091">
      <w:pPr>
        <w:rPr>
          <w:rFonts w:ascii="Arial" w:hAnsi="Arial" w:cs="Arial"/>
          <w:b/>
        </w:rPr>
      </w:pPr>
      <w:r>
        <w:rPr>
          <w:rFonts w:ascii="Arial" w:hAnsi="Arial" w:cs="Arial"/>
          <w:b/>
        </w:rPr>
        <w:br w:type="page"/>
      </w:r>
    </w:p>
    <w:p w14:paraId="1736B6BE" w14:textId="77777777" w:rsidR="003F5091" w:rsidRPr="00630720" w:rsidRDefault="003F5091" w:rsidP="003F5091">
      <w:pPr>
        <w:pStyle w:val="Heading2"/>
        <w:jc w:val="center"/>
      </w:pPr>
      <w:r w:rsidRPr="006E71F7">
        <w:lastRenderedPageBreak/>
        <w:t xml:space="preserve">Appendix </w:t>
      </w:r>
      <w:r>
        <w:t>D</w:t>
      </w:r>
    </w:p>
    <w:p w14:paraId="290D6493" w14:textId="77777777" w:rsidR="003F5091" w:rsidRPr="003F5091" w:rsidRDefault="003F5091" w:rsidP="00D04944">
      <w:pPr>
        <w:pStyle w:val="Heading3"/>
      </w:pPr>
      <w:r w:rsidRPr="003F5091">
        <w:t>Codes for Certain Residential Rehabilitative Services (RRS)</w:t>
      </w:r>
    </w:p>
    <w:p w14:paraId="68E0B6AA" w14:textId="77777777" w:rsidR="003F5091" w:rsidRPr="006B27D0" w:rsidRDefault="003F5091" w:rsidP="003F5091">
      <w:pPr>
        <w:rPr>
          <w:rFonts w:ascii="Arial" w:hAnsi="Arial" w:cs="Arial"/>
        </w:rPr>
      </w:pPr>
    </w:p>
    <w:tbl>
      <w:tblPr>
        <w:tblStyle w:val="TableGrid"/>
        <w:tblW w:w="0" w:type="auto"/>
        <w:jc w:val="center"/>
        <w:tblLook w:val="04A0" w:firstRow="1" w:lastRow="0" w:firstColumn="1" w:lastColumn="0" w:noHBand="0" w:noVBand="1"/>
      </w:tblPr>
      <w:tblGrid>
        <w:gridCol w:w="2245"/>
        <w:gridCol w:w="1440"/>
        <w:gridCol w:w="5665"/>
      </w:tblGrid>
      <w:tr w:rsidR="003F5091" w:rsidRPr="00054A50" w14:paraId="0FD80966" w14:textId="77777777" w:rsidTr="003C6B9E">
        <w:trPr>
          <w:jc w:val="center"/>
        </w:trPr>
        <w:tc>
          <w:tcPr>
            <w:tcW w:w="2245" w:type="dxa"/>
            <w:shd w:val="clear" w:color="auto" w:fill="B8CCE4" w:themeFill="accent1" w:themeFillTint="66"/>
          </w:tcPr>
          <w:p w14:paraId="0FCC7C9D" w14:textId="77777777" w:rsidR="003F5091" w:rsidRPr="00054A50" w:rsidRDefault="003F5091" w:rsidP="003F5091">
            <w:pPr>
              <w:spacing w:before="3"/>
              <w:ind w:left="202"/>
              <w:rPr>
                <w:rFonts w:ascii="Arial" w:hAnsi="Arial" w:cs="Arial"/>
                <w:sz w:val="22"/>
                <w:szCs w:val="22"/>
              </w:rPr>
            </w:pPr>
            <w:r w:rsidRPr="00054A50">
              <w:rPr>
                <w:rFonts w:ascii="Arial" w:hAnsi="Arial" w:cs="Arial"/>
                <w:b/>
                <w:sz w:val="22"/>
                <w:szCs w:val="22"/>
              </w:rPr>
              <w:t>Service</w:t>
            </w:r>
          </w:p>
        </w:tc>
        <w:tc>
          <w:tcPr>
            <w:tcW w:w="1440" w:type="dxa"/>
            <w:shd w:val="clear" w:color="auto" w:fill="B8CCE4" w:themeFill="accent1" w:themeFillTint="66"/>
          </w:tcPr>
          <w:p w14:paraId="32D5593E" w14:textId="77777777" w:rsidR="003F5091" w:rsidRPr="00054A50" w:rsidRDefault="003F5091" w:rsidP="003F5091">
            <w:pPr>
              <w:spacing w:before="3"/>
              <w:ind w:left="202"/>
              <w:rPr>
                <w:rFonts w:ascii="Arial" w:hAnsi="Arial" w:cs="Arial"/>
                <w:sz w:val="22"/>
                <w:szCs w:val="22"/>
              </w:rPr>
            </w:pPr>
            <w:r w:rsidRPr="00054A50">
              <w:rPr>
                <w:rFonts w:ascii="Arial" w:hAnsi="Arial" w:cs="Arial"/>
                <w:b/>
                <w:sz w:val="22"/>
                <w:szCs w:val="22"/>
              </w:rPr>
              <w:t>Code</w:t>
            </w:r>
          </w:p>
        </w:tc>
        <w:tc>
          <w:tcPr>
            <w:tcW w:w="5665" w:type="dxa"/>
            <w:shd w:val="clear" w:color="auto" w:fill="B8CCE4" w:themeFill="accent1" w:themeFillTint="66"/>
          </w:tcPr>
          <w:p w14:paraId="3DCD80EE" w14:textId="77777777" w:rsidR="003F5091" w:rsidRPr="00054A50" w:rsidRDefault="003F5091" w:rsidP="003F5091">
            <w:pPr>
              <w:spacing w:before="3"/>
              <w:ind w:left="202"/>
              <w:rPr>
                <w:rFonts w:ascii="Arial" w:hAnsi="Arial" w:cs="Arial"/>
                <w:sz w:val="22"/>
                <w:szCs w:val="22"/>
              </w:rPr>
            </w:pPr>
            <w:r w:rsidRPr="00054A50">
              <w:rPr>
                <w:rFonts w:ascii="Arial" w:hAnsi="Arial" w:cs="Arial"/>
                <w:b/>
                <w:sz w:val="22"/>
                <w:szCs w:val="22"/>
              </w:rPr>
              <w:t>Description</w:t>
            </w:r>
          </w:p>
        </w:tc>
      </w:tr>
      <w:tr w:rsidR="003F5091" w:rsidRPr="00054A50" w14:paraId="2446E187" w14:textId="77777777" w:rsidTr="003C6B9E">
        <w:trPr>
          <w:jc w:val="center"/>
        </w:trPr>
        <w:tc>
          <w:tcPr>
            <w:tcW w:w="2245" w:type="dxa"/>
            <w:vAlign w:val="center"/>
          </w:tcPr>
          <w:p w14:paraId="6DED46D9" w14:textId="77777777" w:rsidR="003F5091" w:rsidRPr="00054A50" w:rsidRDefault="003F5091" w:rsidP="00B63AA4">
            <w:pPr>
              <w:spacing w:before="40"/>
              <w:ind w:left="202"/>
              <w:rPr>
                <w:rFonts w:ascii="Arial" w:hAnsi="Arial" w:cs="Arial"/>
                <w:sz w:val="22"/>
                <w:szCs w:val="22"/>
              </w:rPr>
            </w:pPr>
            <w:r w:rsidRPr="00054A50">
              <w:rPr>
                <w:rFonts w:ascii="Arial" w:hAnsi="Arial" w:cs="Arial"/>
                <w:sz w:val="22"/>
                <w:szCs w:val="22"/>
              </w:rPr>
              <w:t xml:space="preserve">Adult Residential Rehabilitation Services </w:t>
            </w:r>
          </w:p>
        </w:tc>
        <w:tc>
          <w:tcPr>
            <w:tcW w:w="1440" w:type="dxa"/>
            <w:vAlign w:val="center"/>
          </w:tcPr>
          <w:p w14:paraId="42C3E6E5" w14:textId="77777777" w:rsidR="003F5091" w:rsidRPr="00054A50" w:rsidRDefault="003F5091" w:rsidP="00B63AA4">
            <w:pPr>
              <w:spacing w:before="40"/>
              <w:ind w:left="202"/>
              <w:rPr>
                <w:rFonts w:ascii="Arial" w:hAnsi="Arial" w:cs="Arial"/>
                <w:sz w:val="22"/>
                <w:szCs w:val="22"/>
              </w:rPr>
            </w:pPr>
            <w:r w:rsidRPr="00054A50">
              <w:rPr>
                <w:rFonts w:ascii="Arial" w:hAnsi="Arial" w:cs="Arial"/>
                <w:sz w:val="22"/>
                <w:szCs w:val="22"/>
              </w:rPr>
              <w:t xml:space="preserve">H0019 </w:t>
            </w:r>
          </w:p>
        </w:tc>
        <w:tc>
          <w:tcPr>
            <w:tcW w:w="5665" w:type="dxa"/>
            <w:vAlign w:val="center"/>
          </w:tcPr>
          <w:p w14:paraId="707DC6F7" w14:textId="77777777" w:rsidR="003F5091" w:rsidRPr="00054A50" w:rsidRDefault="003F5091" w:rsidP="00B63AA4">
            <w:pPr>
              <w:spacing w:before="40"/>
              <w:ind w:left="202"/>
              <w:rPr>
                <w:rFonts w:ascii="Arial" w:hAnsi="Arial" w:cs="Arial"/>
                <w:sz w:val="22"/>
                <w:szCs w:val="22"/>
              </w:rPr>
            </w:pPr>
            <w:r w:rsidRPr="00054A50">
              <w:rPr>
                <w:rFonts w:ascii="Arial" w:hAnsi="Arial" w:cs="Arial"/>
                <w:sz w:val="22"/>
                <w:szCs w:val="22"/>
              </w:rPr>
              <w:t xml:space="preserve">Behavioral health; long-term residential (nonmedical, nonacute care in a residential treatment program where stay is typically longer than 30 days), without room and board, per diem (substance abuse program) </w:t>
            </w:r>
          </w:p>
        </w:tc>
      </w:tr>
      <w:tr w:rsidR="003F5091" w:rsidRPr="00054A50" w14:paraId="3B5EBE02" w14:textId="77777777" w:rsidTr="003C6B9E">
        <w:trPr>
          <w:jc w:val="center"/>
        </w:trPr>
        <w:tc>
          <w:tcPr>
            <w:tcW w:w="2245" w:type="dxa"/>
            <w:vAlign w:val="center"/>
          </w:tcPr>
          <w:p w14:paraId="4E46ABD1" w14:textId="77777777" w:rsidR="003F5091" w:rsidRPr="00054A50" w:rsidRDefault="003F5091" w:rsidP="00B63AA4">
            <w:pPr>
              <w:spacing w:before="40"/>
              <w:ind w:left="202"/>
              <w:rPr>
                <w:rFonts w:ascii="Arial" w:hAnsi="Arial" w:cs="Arial"/>
                <w:sz w:val="22"/>
                <w:szCs w:val="22"/>
              </w:rPr>
            </w:pPr>
            <w:r w:rsidRPr="00054A50">
              <w:rPr>
                <w:rFonts w:ascii="Arial" w:hAnsi="Arial" w:cs="Arial"/>
                <w:sz w:val="22"/>
                <w:szCs w:val="22"/>
              </w:rPr>
              <w:t xml:space="preserve">Family Residential Rehabilitation Services </w:t>
            </w:r>
          </w:p>
        </w:tc>
        <w:tc>
          <w:tcPr>
            <w:tcW w:w="1440" w:type="dxa"/>
            <w:vAlign w:val="center"/>
          </w:tcPr>
          <w:p w14:paraId="083A5E7A" w14:textId="77777777" w:rsidR="003F5091" w:rsidRPr="00054A50" w:rsidRDefault="003F5091" w:rsidP="00B63AA4">
            <w:pPr>
              <w:spacing w:before="40"/>
              <w:ind w:left="202"/>
              <w:rPr>
                <w:rFonts w:ascii="Arial" w:hAnsi="Arial" w:cs="Arial"/>
                <w:sz w:val="22"/>
                <w:szCs w:val="22"/>
              </w:rPr>
            </w:pPr>
            <w:r w:rsidRPr="00054A50">
              <w:rPr>
                <w:rFonts w:ascii="Arial" w:hAnsi="Arial" w:cs="Arial"/>
                <w:sz w:val="22"/>
                <w:szCs w:val="22"/>
              </w:rPr>
              <w:t xml:space="preserve">H0019-HR </w:t>
            </w:r>
          </w:p>
        </w:tc>
        <w:tc>
          <w:tcPr>
            <w:tcW w:w="5665" w:type="dxa"/>
            <w:vAlign w:val="center"/>
          </w:tcPr>
          <w:p w14:paraId="424710DD" w14:textId="77777777" w:rsidR="003F5091" w:rsidRPr="00054A50" w:rsidRDefault="003F5091" w:rsidP="00B63AA4">
            <w:pPr>
              <w:spacing w:before="40"/>
              <w:ind w:left="202"/>
              <w:rPr>
                <w:rFonts w:ascii="Arial" w:hAnsi="Arial" w:cs="Arial"/>
                <w:sz w:val="22"/>
                <w:szCs w:val="22"/>
              </w:rPr>
            </w:pPr>
            <w:r w:rsidRPr="00054A50">
              <w:rPr>
                <w:rFonts w:ascii="Arial" w:hAnsi="Arial" w:cs="Arial"/>
                <w:sz w:val="22"/>
                <w:szCs w:val="22"/>
              </w:rPr>
              <w:t xml:space="preserve">Behavioral health; long-term residential (nonmedical, nonacute care in a residential treatment program where stay is typically longer than 30 days), without room and board, per diem (substance abuse program) </w:t>
            </w:r>
          </w:p>
        </w:tc>
      </w:tr>
      <w:tr w:rsidR="003F5091" w:rsidRPr="00054A50" w14:paraId="66E57242" w14:textId="77777777" w:rsidTr="003C6B9E">
        <w:trPr>
          <w:jc w:val="center"/>
        </w:trPr>
        <w:tc>
          <w:tcPr>
            <w:tcW w:w="2245" w:type="dxa"/>
            <w:vAlign w:val="center"/>
          </w:tcPr>
          <w:p w14:paraId="3CAC36C2" w14:textId="77777777" w:rsidR="003F5091" w:rsidRPr="00054A50" w:rsidRDefault="003F5091" w:rsidP="00B63AA4">
            <w:pPr>
              <w:spacing w:before="40"/>
              <w:ind w:left="202"/>
              <w:rPr>
                <w:rFonts w:ascii="Arial" w:hAnsi="Arial" w:cs="Arial"/>
                <w:sz w:val="22"/>
                <w:szCs w:val="22"/>
              </w:rPr>
            </w:pPr>
            <w:r w:rsidRPr="00054A50">
              <w:rPr>
                <w:rFonts w:ascii="Arial" w:hAnsi="Arial" w:cs="Arial"/>
                <w:sz w:val="22"/>
                <w:szCs w:val="22"/>
              </w:rPr>
              <w:t xml:space="preserve">Adult Residential Rehabilitation Services </w:t>
            </w:r>
          </w:p>
        </w:tc>
        <w:tc>
          <w:tcPr>
            <w:tcW w:w="1440" w:type="dxa"/>
            <w:vAlign w:val="center"/>
          </w:tcPr>
          <w:p w14:paraId="4081D8DA" w14:textId="1E1EA782" w:rsidR="003F5091" w:rsidRPr="00054A50" w:rsidRDefault="003F5091" w:rsidP="00B63AA4">
            <w:pPr>
              <w:spacing w:before="40"/>
              <w:ind w:left="202"/>
              <w:rPr>
                <w:rFonts w:ascii="Arial" w:hAnsi="Arial" w:cs="Arial"/>
                <w:sz w:val="22"/>
                <w:szCs w:val="22"/>
              </w:rPr>
            </w:pPr>
            <w:r w:rsidRPr="00054A50">
              <w:rPr>
                <w:rFonts w:ascii="Arial" w:hAnsi="Arial" w:cs="Arial"/>
                <w:noProof/>
                <w:sz w:val="22"/>
                <w:szCs w:val="22"/>
              </w:rPr>
              <w:drawing>
                <wp:inline distT="0" distB="0" distL="0" distR="0" wp14:anchorId="3A73B7B2" wp14:editId="045AFF7C">
                  <wp:extent cx="10795" cy="10795"/>
                  <wp:effectExtent l="0" t="0" r="0" b="0"/>
                  <wp:docPr id="22" name="Picture 22" descr="page11image20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page11image2052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054A50">
              <w:rPr>
                <w:rFonts w:ascii="Arial" w:hAnsi="Arial" w:cs="Arial"/>
                <w:sz w:val="22"/>
                <w:szCs w:val="22"/>
              </w:rPr>
              <w:t xml:space="preserve">H0019 </w:t>
            </w:r>
          </w:p>
        </w:tc>
        <w:tc>
          <w:tcPr>
            <w:tcW w:w="5665" w:type="dxa"/>
            <w:vAlign w:val="center"/>
          </w:tcPr>
          <w:p w14:paraId="5068FE02" w14:textId="77777777" w:rsidR="003F5091" w:rsidRPr="00054A50" w:rsidRDefault="003F5091" w:rsidP="00B63AA4">
            <w:pPr>
              <w:spacing w:before="40"/>
              <w:ind w:left="202"/>
              <w:rPr>
                <w:rFonts w:ascii="Arial" w:hAnsi="Arial" w:cs="Arial"/>
                <w:sz w:val="22"/>
                <w:szCs w:val="22"/>
              </w:rPr>
            </w:pPr>
            <w:r w:rsidRPr="00054A50">
              <w:rPr>
                <w:rFonts w:ascii="Arial" w:hAnsi="Arial" w:cs="Arial"/>
                <w:noProof/>
                <w:sz w:val="22"/>
                <w:szCs w:val="22"/>
              </w:rPr>
              <w:drawing>
                <wp:inline distT="0" distB="0" distL="0" distR="0" wp14:anchorId="3207E707" wp14:editId="7436CD1C">
                  <wp:extent cx="10795" cy="10795"/>
                  <wp:effectExtent l="0" t="0" r="0" b="0"/>
                  <wp:docPr id="23" name="Picture 23" descr="page11image21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page11image2176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054A50">
              <w:rPr>
                <w:rFonts w:ascii="Arial" w:hAnsi="Arial" w:cs="Arial"/>
                <w:sz w:val="22"/>
                <w:szCs w:val="22"/>
              </w:rPr>
              <w:t xml:space="preserve">Behavioral health; long-term residential (nonmedical, nonacute care in a residential treatment program where stay is typically longer than 30 days), without room and board, per diem (substance abuse program) </w:t>
            </w:r>
          </w:p>
        </w:tc>
      </w:tr>
      <w:tr w:rsidR="003F5091" w:rsidRPr="00054A50" w14:paraId="5AB0381E" w14:textId="77777777" w:rsidTr="003C6B9E">
        <w:trPr>
          <w:jc w:val="center"/>
        </w:trPr>
        <w:tc>
          <w:tcPr>
            <w:tcW w:w="2245" w:type="dxa"/>
            <w:vAlign w:val="center"/>
          </w:tcPr>
          <w:p w14:paraId="0B5D3E86" w14:textId="77777777" w:rsidR="003F5091" w:rsidRPr="00054A50" w:rsidRDefault="003F5091" w:rsidP="00B63AA4">
            <w:pPr>
              <w:spacing w:before="40"/>
              <w:ind w:left="202"/>
              <w:rPr>
                <w:rFonts w:ascii="Arial" w:hAnsi="Arial" w:cs="Arial"/>
                <w:sz w:val="22"/>
                <w:szCs w:val="22"/>
              </w:rPr>
            </w:pPr>
            <w:r w:rsidRPr="00054A50">
              <w:rPr>
                <w:rFonts w:ascii="Arial" w:hAnsi="Arial" w:cs="Arial"/>
                <w:sz w:val="22"/>
                <w:szCs w:val="22"/>
              </w:rPr>
              <w:t xml:space="preserve">Family Residential Rehabilitation Services </w:t>
            </w:r>
          </w:p>
        </w:tc>
        <w:tc>
          <w:tcPr>
            <w:tcW w:w="1440" w:type="dxa"/>
            <w:vAlign w:val="center"/>
          </w:tcPr>
          <w:p w14:paraId="1334476A" w14:textId="77777777" w:rsidR="003F5091" w:rsidRPr="00054A50" w:rsidRDefault="003F5091" w:rsidP="00B63AA4">
            <w:pPr>
              <w:spacing w:before="40"/>
              <w:ind w:left="202"/>
              <w:rPr>
                <w:rFonts w:ascii="Arial" w:hAnsi="Arial" w:cs="Arial"/>
                <w:sz w:val="22"/>
                <w:szCs w:val="22"/>
              </w:rPr>
            </w:pPr>
            <w:r w:rsidRPr="00054A50">
              <w:rPr>
                <w:rFonts w:ascii="Arial" w:hAnsi="Arial" w:cs="Arial"/>
                <w:sz w:val="22"/>
                <w:szCs w:val="22"/>
              </w:rPr>
              <w:t xml:space="preserve">H0019-HR </w:t>
            </w:r>
          </w:p>
        </w:tc>
        <w:tc>
          <w:tcPr>
            <w:tcW w:w="5665" w:type="dxa"/>
            <w:vAlign w:val="center"/>
          </w:tcPr>
          <w:p w14:paraId="57A471D7" w14:textId="77777777" w:rsidR="003F5091" w:rsidRPr="00054A50" w:rsidRDefault="003F5091" w:rsidP="00B63AA4">
            <w:pPr>
              <w:spacing w:before="40"/>
              <w:ind w:left="202"/>
              <w:rPr>
                <w:rFonts w:ascii="Arial" w:hAnsi="Arial" w:cs="Arial"/>
                <w:sz w:val="22"/>
                <w:szCs w:val="22"/>
              </w:rPr>
            </w:pPr>
            <w:r w:rsidRPr="00054A50">
              <w:rPr>
                <w:rFonts w:ascii="Arial" w:hAnsi="Arial" w:cs="Arial"/>
                <w:sz w:val="22"/>
                <w:szCs w:val="22"/>
              </w:rPr>
              <w:t xml:space="preserve">Behavioral health; long-term residential (nonmedical, nonacute care in a residential treatment program where stay is typically longer than 30 days), without room and board, per diem (substance abuse program) </w:t>
            </w:r>
          </w:p>
        </w:tc>
      </w:tr>
      <w:tr w:rsidR="003F5091" w:rsidRPr="00054A50" w14:paraId="40EB9C40" w14:textId="77777777" w:rsidTr="00B63AA4">
        <w:trPr>
          <w:jc w:val="center"/>
        </w:trPr>
        <w:tc>
          <w:tcPr>
            <w:tcW w:w="2245" w:type="dxa"/>
            <w:vAlign w:val="center"/>
          </w:tcPr>
          <w:p w14:paraId="3565D022" w14:textId="77777777" w:rsidR="003F5091" w:rsidRPr="00054A50" w:rsidRDefault="003F5091" w:rsidP="00B63AA4">
            <w:pPr>
              <w:spacing w:before="120" w:after="120"/>
              <w:ind w:left="202"/>
              <w:rPr>
                <w:rFonts w:ascii="Arial" w:hAnsi="Arial" w:cs="Arial"/>
                <w:sz w:val="22"/>
                <w:szCs w:val="22"/>
              </w:rPr>
            </w:pPr>
            <w:r w:rsidRPr="00054A50">
              <w:rPr>
                <w:rFonts w:ascii="Arial" w:hAnsi="Arial" w:cs="Arial"/>
                <w:sz w:val="22"/>
                <w:szCs w:val="22"/>
              </w:rPr>
              <w:t xml:space="preserve">Transitional Age Youth and Young Adult Residential Rehabilitation Services </w:t>
            </w:r>
          </w:p>
        </w:tc>
        <w:tc>
          <w:tcPr>
            <w:tcW w:w="1440" w:type="dxa"/>
            <w:vAlign w:val="center"/>
          </w:tcPr>
          <w:p w14:paraId="1DEE7E26" w14:textId="77777777" w:rsidR="003F5091" w:rsidRPr="00054A50" w:rsidRDefault="003F5091" w:rsidP="00B63AA4">
            <w:pPr>
              <w:spacing w:before="40"/>
              <w:ind w:left="202"/>
              <w:rPr>
                <w:rFonts w:ascii="Arial" w:hAnsi="Arial" w:cs="Arial"/>
                <w:sz w:val="22"/>
                <w:szCs w:val="22"/>
              </w:rPr>
            </w:pPr>
            <w:r w:rsidRPr="00054A50">
              <w:rPr>
                <w:rFonts w:ascii="Arial" w:hAnsi="Arial" w:cs="Arial"/>
                <w:sz w:val="22"/>
                <w:szCs w:val="22"/>
              </w:rPr>
              <w:t xml:space="preserve">H0019-HF </w:t>
            </w:r>
          </w:p>
        </w:tc>
        <w:tc>
          <w:tcPr>
            <w:tcW w:w="5665" w:type="dxa"/>
            <w:vAlign w:val="center"/>
          </w:tcPr>
          <w:p w14:paraId="616A2A74" w14:textId="77777777" w:rsidR="003F5091" w:rsidRPr="00054A50" w:rsidRDefault="003F5091" w:rsidP="00B63AA4">
            <w:pPr>
              <w:spacing w:before="40"/>
              <w:ind w:left="202"/>
              <w:rPr>
                <w:rFonts w:ascii="Arial" w:hAnsi="Arial" w:cs="Arial"/>
                <w:sz w:val="22"/>
                <w:szCs w:val="22"/>
              </w:rPr>
            </w:pPr>
            <w:r w:rsidRPr="00054A50">
              <w:rPr>
                <w:rFonts w:ascii="Arial" w:hAnsi="Arial" w:cs="Arial"/>
                <w:sz w:val="22"/>
                <w:szCs w:val="22"/>
              </w:rPr>
              <w:t xml:space="preserve">Behavioral health; long-term residential (nonmedical, nonacute care in a residential treatment program where stay is typically longer than 30 days), without room and board, per diem (substance abuse program) </w:t>
            </w:r>
          </w:p>
        </w:tc>
      </w:tr>
      <w:tr w:rsidR="003F5091" w:rsidRPr="00054A50" w14:paraId="1AFA06B1" w14:textId="77777777" w:rsidTr="003C6B9E">
        <w:trPr>
          <w:jc w:val="center"/>
        </w:trPr>
        <w:tc>
          <w:tcPr>
            <w:tcW w:w="2245" w:type="dxa"/>
            <w:vAlign w:val="center"/>
          </w:tcPr>
          <w:p w14:paraId="29D6239C" w14:textId="77777777" w:rsidR="003F5091" w:rsidRPr="00054A50" w:rsidRDefault="003F5091" w:rsidP="00B63AA4">
            <w:pPr>
              <w:spacing w:before="120" w:after="120"/>
              <w:ind w:left="202"/>
              <w:rPr>
                <w:rFonts w:ascii="Arial" w:hAnsi="Arial" w:cs="Arial"/>
                <w:sz w:val="22"/>
                <w:szCs w:val="22"/>
              </w:rPr>
            </w:pPr>
            <w:r w:rsidRPr="00054A50">
              <w:rPr>
                <w:rFonts w:ascii="Arial" w:hAnsi="Arial" w:cs="Arial"/>
                <w:sz w:val="22"/>
                <w:szCs w:val="22"/>
              </w:rPr>
              <w:t xml:space="preserve">Pregnant Residential Rehabilitation Services </w:t>
            </w:r>
          </w:p>
        </w:tc>
        <w:tc>
          <w:tcPr>
            <w:tcW w:w="1440" w:type="dxa"/>
            <w:vAlign w:val="center"/>
          </w:tcPr>
          <w:p w14:paraId="1720E1C7" w14:textId="77777777" w:rsidR="003F5091" w:rsidRPr="00054A50" w:rsidRDefault="003F5091" w:rsidP="00B63AA4">
            <w:pPr>
              <w:spacing w:before="40"/>
              <w:ind w:left="202"/>
              <w:rPr>
                <w:rFonts w:ascii="Arial" w:hAnsi="Arial" w:cs="Arial"/>
                <w:sz w:val="22"/>
                <w:szCs w:val="22"/>
              </w:rPr>
            </w:pPr>
            <w:r w:rsidRPr="00054A50">
              <w:rPr>
                <w:rFonts w:ascii="Arial" w:hAnsi="Arial" w:cs="Arial"/>
                <w:sz w:val="22"/>
                <w:szCs w:val="22"/>
              </w:rPr>
              <w:t xml:space="preserve">H0019-TH </w:t>
            </w:r>
          </w:p>
        </w:tc>
        <w:tc>
          <w:tcPr>
            <w:tcW w:w="5665" w:type="dxa"/>
            <w:vAlign w:val="center"/>
          </w:tcPr>
          <w:p w14:paraId="63825B6B" w14:textId="77777777" w:rsidR="003F5091" w:rsidRPr="00054A50" w:rsidRDefault="003F5091" w:rsidP="00B63AA4">
            <w:pPr>
              <w:spacing w:before="40"/>
              <w:ind w:left="202"/>
              <w:rPr>
                <w:rFonts w:ascii="Arial" w:hAnsi="Arial" w:cs="Arial"/>
                <w:sz w:val="22"/>
                <w:szCs w:val="22"/>
              </w:rPr>
            </w:pPr>
            <w:r w:rsidRPr="00054A50">
              <w:rPr>
                <w:rFonts w:ascii="Arial" w:hAnsi="Arial" w:cs="Arial"/>
                <w:sz w:val="22"/>
                <w:szCs w:val="22"/>
              </w:rPr>
              <w:t xml:space="preserve">Behavioral health; long-term residential (nonmedical, nonacute care in a residential treatment program where stay is typically longer than 30 days), without room and board, per diem </w:t>
            </w:r>
          </w:p>
        </w:tc>
      </w:tr>
      <w:tr w:rsidR="003F5091" w:rsidRPr="00054A50" w14:paraId="184E6D9B" w14:textId="77777777" w:rsidTr="003C6B9E">
        <w:trPr>
          <w:jc w:val="center"/>
        </w:trPr>
        <w:tc>
          <w:tcPr>
            <w:tcW w:w="2245" w:type="dxa"/>
            <w:vAlign w:val="center"/>
          </w:tcPr>
          <w:p w14:paraId="04DF8095" w14:textId="77777777" w:rsidR="003F5091" w:rsidRPr="00054A50" w:rsidRDefault="003F5091" w:rsidP="00B63AA4">
            <w:pPr>
              <w:spacing w:before="120" w:after="120"/>
              <w:ind w:left="202"/>
              <w:rPr>
                <w:rFonts w:ascii="Arial" w:hAnsi="Arial" w:cs="Arial"/>
                <w:sz w:val="22"/>
                <w:szCs w:val="22"/>
              </w:rPr>
            </w:pPr>
            <w:r w:rsidRPr="00054A50">
              <w:rPr>
                <w:rFonts w:ascii="Arial" w:hAnsi="Arial" w:cs="Arial"/>
                <w:sz w:val="22"/>
                <w:szCs w:val="22"/>
              </w:rPr>
              <w:t xml:space="preserve">Co-Occurring Enhanced Residential Rehabilitation Services </w:t>
            </w:r>
          </w:p>
        </w:tc>
        <w:tc>
          <w:tcPr>
            <w:tcW w:w="1440" w:type="dxa"/>
            <w:vAlign w:val="center"/>
          </w:tcPr>
          <w:p w14:paraId="0D548429" w14:textId="77777777" w:rsidR="003F5091" w:rsidRPr="00054A50" w:rsidRDefault="003F5091" w:rsidP="00B63AA4">
            <w:pPr>
              <w:spacing w:before="40"/>
              <w:ind w:left="202"/>
              <w:rPr>
                <w:rFonts w:ascii="Arial" w:hAnsi="Arial" w:cs="Arial"/>
                <w:sz w:val="22"/>
                <w:szCs w:val="22"/>
              </w:rPr>
            </w:pPr>
            <w:r w:rsidRPr="00054A50">
              <w:rPr>
                <w:rFonts w:ascii="Arial" w:hAnsi="Arial" w:cs="Arial"/>
                <w:sz w:val="22"/>
                <w:szCs w:val="22"/>
              </w:rPr>
              <w:t xml:space="preserve">H0019-HH </w:t>
            </w:r>
          </w:p>
        </w:tc>
        <w:tc>
          <w:tcPr>
            <w:tcW w:w="5665" w:type="dxa"/>
            <w:vAlign w:val="center"/>
          </w:tcPr>
          <w:p w14:paraId="7E5EDCED" w14:textId="77777777" w:rsidR="003F5091" w:rsidRPr="00054A50" w:rsidRDefault="003F5091" w:rsidP="00B63AA4">
            <w:pPr>
              <w:spacing w:before="40"/>
              <w:ind w:left="202"/>
              <w:rPr>
                <w:rFonts w:ascii="Arial" w:hAnsi="Arial" w:cs="Arial"/>
                <w:sz w:val="22"/>
                <w:szCs w:val="22"/>
              </w:rPr>
            </w:pPr>
            <w:r w:rsidRPr="00054A50">
              <w:rPr>
                <w:rFonts w:ascii="Arial" w:hAnsi="Arial" w:cs="Arial"/>
                <w:sz w:val="22"/>
                <w:szCs w:val="22"/>
              </w:rPr>
              <w:t xml:space="preserve">Behavioral health; long-term residential (nonmedical, nonacute care in a residential treatment program where stay is typically longer than 30 days), without room and board, per diem </w:t>
            </w:r>
          </w:p>
        </w:tc>
      </w:tr>
    </w:tbl>
    <w:p w14:paraId="13CF9061" w14:textId="77777777" w:rsidR="003F5091" w:rsidRPr="00054A50" w:rsidRDefault="003F5091" w:rsidP="003F5091">
      <w:pPr>
        <w:rPr>
          <w:rFonts w:ascii="Arial" w:hAnsi="Arial" w:cs="Arial"/>
          <w:sz w:val="22"/>
          <w:szCs w:val="22"/>
        </w:rPr>
      </w:pPr>
    </w:p>
    <w:p w14:paraId="1CE28E24" w14:textId="77777777" w:rsidR="003F5091" w:rsidRPr="00054A50" w:rsidRDefault="003F5091" w:rsidP="003F5091">
      <w:pPr>
        <w:rPr>
          <w:rFonts w:ascii="Arial" w:hAnsi="Arial" w:cs="Arial"/>
          <w:b/>
          <w:sz w:val="22"/>
          <w:szCs w:val="22"/>
        </w:rPr>
      </w:pPr>
      <w:r w:rsidRPr="00054A50">
        <w:rPr>
          <w:rFonts w:ascii="Arial" w:hAnsi="Arial" w:cs="Arial"/>
          <w:b/>
          <w:sz w:val="22"/>
          <w:szCs w:val="22"/>
        </w:rPr>
        <w:br w:type="page"/>
      </w:r>
    </w:p>
    <w:p w14:paraId="0D466472" w14:textId="77777777" w:rsidR="00D04944" w:rsidRDefault="00D04944" w:rsidP="00D04944">
      <w:pPr>
        <w:pStyle w:val="Heading2"/>
        <w:jc w:val="center"/>
      </w:pPr>
      <w:r>
        <w:lastRenderedPageBreak/>
        <w:t>Appendix E</w:t>
      </w:r>
    </w:p>
    <w:p w14:paraId="38CB6506" w14:textId="64C6BEAD" w:rsidR="00AA6FDB" w:rsidRDefault="00D04944" w:rsidP="00D04944">
      <w:pPr>
        <w:pStyle w:val="Heading3"/>
      </w:pPr>
      <w:r>
        <w:t>Code for Certain Continuous Skilled Nursing (CSN) Services</w:t>
      </w:r>
    </w:p>
    <w:tbl>
      <w:tblPr>
        <w:tblpPr w:leftFromText="180" w:rightFromText="180" w:vertAnchor="text" w:horzAnchor="page" w:tblpXSpec="center" w:tblpY="414"/>
        <w:tblW w:w="10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2"/>
        <w:gridCol w:w="3090"/>
        <w:gridCol w:w="2257"/>
        <w:gridCol w:w="3253"/>
      </w:tblGrid>
      <w:tr w:rsidR="00D04944" w:rsidRPr="00054A50" w14:paraId="47E549BF" w14:textId="77777777" w:rsidTr="00B63AA4">
        <w:trPr>
          <w:trHeight w:val="220"/>
        </w:trPr>
        <w:tc>
          <w:tcPr>
            <w:tcW w:w="1862" w:type="dxa"/>
            <w:shd w:val="clear" w:color="auto" w:fill="B8CCE4" w:themeFill="accent1" w:themeFillTint="66"/>
            <w:noWrap/>
            <w:vAlign w:val="bottom"/>
            <w:hideMark/>
          </w:tcPr>
          <w:p w14:paraId="7006BED1" w14:textId="77777777" w:rsidR="00D04944" w:rsidRPr="00FB29F8" w:rsidRDefault="00D04944" w:rsidP="009F640F">
            <w:pPr>
              <w:ind w:left="60"/>
              <w:rPr>
                <w:rFonts w:ascii="Arial" w:hAnsi="Arial" w:cs="Arial"/>
                <w:b/>
                <w:sz w:val="22"/>
                <w:szCs w:val="22"/>
              </w:rPr>
            </w:pPr>
            <w:r w:rsidRPr="00FB29F8">
              <w:rPr>
                <w:rFonts w:ascii="Arial" w:hAnsi="Arial" w:cs="Arial"/>
                <w:b/>
                <w:sz w:val="22"/>
                <w:szCs w:val="22"/>
              </w:rPr>
              <w:t>Service</w:t>
            </w:r>
          </w:p>
        </w:tc>
        <w:tc>
          <w:tcPr>
            <w:tcW w:w="3090" w:type="dxa"/>
            <w:shd w:val="clear" w:color="auto" w:fill="B8CCE4" w:themeFill="accent1" w:themeFillTint="66"/>
            <w:noWrap/>
            <w:vAlign w:val="bottom"/>
            <w:hideMark/>
          </w:tcPr>
          <w:p w14:paraId="4DD34DA3" w14:textId="77777777" w:rsidR="00D04944" w:rsidRPr="00FB29F8" w:rsidRDefault="00D04944" w:rsidP="009F640F">
            <w:pPr>
              <w:keepNext/>
              <w:keepLines/>
              <w:spacing w:before="200"/>
              <w:ind w:left="-14"/>
              <w:outlineLvl w:val="4"/>
              <w:rPr>
                <w:rFonts w:ascii="Arial" w:hAnsi="Arial" w:cs="Arial"/>
                <w:b/>
                <w:sz w:val="22"/>
                <w:szCs w:val="22"/>
              </w:rPr>
            </w:pPr>
            <w:r w:rsidRPr="00FB29F8">
              <w:rPr>
                <w:rFonts w:ascii="Arial" w:hAnsi="Arial" w:cs="Arial"/>
                <w:b/>
                <w:sz w:val="22"/>
                <w:szCs w:val="22"/>
              </w:rPr>
              <w:t>Description</w:t>
            </w:r>
          </w:p>
        </w:tc>
        <w:tc>
          <w:tcPr>
            <w:tcW w:w="2257" w:type="dxa"/>
            <w:shd w:val="clear" w:color="auto" w:fill="B8CCE4" w:themeFill="accent1" w:themeFillTint="66"/>
            <w:noWrap/>
            <w:vAlign w:val="bottom"/>
            <w:hideMark/>
          </w:tcPr>
          <w:p w14:paraId="3E564DD7" w14:textId="77777777" w:rsidR="00D04944" w:rsidRPr="00FB29F8" w:rsidRDefault="00D04944" w:rsidP="009F640F">
            <w:pPr>
              <w:keepNext/>
              <w:keepLines/>
              <w:spacing w:before="200"/>
              <w:outlineLvl w:val="4"/>
              <w:rPr>
                <w:rFonts w:ascii="Arial" w:hAnsi="Arial" w:cs="Arial"/>
                <w:b/>
                <w:sz w:val="22"/>
                <w:szCs w:val="22"/>
              </w:rPr>
            </w:pPr>
            <w:r w:rsidRPr="00FB29F8">
              <w:rPr>
                <w:rFonts w:ascii="Arial" w:hAnsi="Arial" w:cs="Arial"/>
                <w:b/>
                <w:sz w:val="22"/>
                <w:szCs w:val="22"/>
              </w:rPr>
              <w:t>Shift</w:t>
            </w:r>
          </w:p>
        </w:tc>
        <w:tc>
          <w:tcPr>
            <w:tcW w:w="3253" w:type="dxa"/>
            <w:shd w:val="clear" w:color="auto" w:fill="B8CCE4" w:themeFill="accent1" w:themeFillTint="66"/>
            <w:noWrap/>
            <w:vAlign w:val="bottom"/>
            <w:hideMark/>
          </w:tcPr>
          <w:p w14:paraId="0FF512F7" w14:textId="77777777" w:rsidR="00D04944" w:rsidRPr="00FB29F8" w:rsidRDefault="00D04944" w:rsidP="009F640F">
            <w:pPr>
              <w:keepNext/>
              <w:keepLines/>
              <w:spacing w:before="200"/>
              <w:ind w:left="121"/>
              <w:outlineLvl w:val="4"/>
              <w:rPr>
                <w:rFonts w:ascii="Arial" w:hAnsi="Arial" w:cs="Arial"/>
                <w:b/>
                <w:sz w:val="22"/>
                <w:szCs w:val="22"/>
              </w:rPr>
            </w:pPr>
            <w:r w:rsidRPr="00FB29F8">
              <w:rPr>
                <w:rFonts w:ascii="Arial" w:hAnsi="Arial" w:cs="Arial"/>
                <w:b/>
                <w:sz w:val="22"/>
                <w:szCs w:val="22"/>
              </w:rPr>
              <w:t>Procedure Code</w:t>
            </w:r>
          </w:p>
        </w:tc>
      </w:tr>
      <w:tr w:rsidR="00D04944" w:rsidRPr="00054A50" w14:paraId="4D0C0A68" w14:textId="77777777" w:rsidTr="00B63AA4">
        <w:trPr>
          <w:trHeight w:val="220"/>
        </w:trPr>
        <w:tc>
          <w:tcPr>
            <w:tcW w:w="1862" w:type="dxa"/>
            <w:vMerge w:val="restart"/>
            <w:shd w:val="clear" w:color="auto" w:fill="auto"/>
            <w:hideMark/>
          </w:tcPr>
          <w:p w14:paraId="424B112F" w14:textId="77777777" w:rsidR="00D04944" w:rsidRPr="00FB29F8" w:rsidRDefault="00D04944" w:rsidP="00B63AA4">
            <w:pPr>
              <w:keepNext/>
              <w:keepLines/>
              <w:spacing w:before="40" w:after="40"/>
              <w:outlineLvl w:val="4"/>
              <w:rPr>
                <w:rFonts w:ascii="Arial" w:hAnsi="Arial" w:cs="Arial"/>
                <w:sz w:val="22"/>
                <w:szCs w:val="22"/>
              </w:rPr>
            </w:pPr>
            <w:r w:rsidRPr="00FB29F8">
              <w:rPr>
                <w:rFonts w:ascii="Arial" w:hAnsi="Arial" w:cs="Arial"/>
                <w:sz w:val="22"/>
                <w:szCs w:val="22"/>
              </w:rPr>
              <w:t>RN Services</w:t>
            </w:r>
          </w:p>
        </w:tc>
        <w:tc>
          <w:tcPr>
            <w:tcW w:w="3090" w:type="dxa"/>
            <w:vMerge w:val="restart"/>
            <w:shd w:val="clear" w:color="auto" w:fill="auto"/>
            <w:hideMark/>
          </w:tcPr>
          <w:p w14:paraId="54DF0806" w14:textId="77777777" w:rsidR="00D04944" w:rsidRPr="00FB29F8" w:rsidRDefault="00D04944" w:rsidP="00B63AA4">
            <w:pPr>
              <w:spacing w:before="40" w:after="40"/>
              <w:ind w:left="-14"/>
              <w:rPr>
                <w:rFonts w:ascii="Arial" w:hAnsi="Arial" w:cs="Arial"/>
                <w:sz w:val="22"/>
                <w:szCs w:val="22"/>
              </w:rPr>
            </w:pPr>
            <w:r w:rsidRPr="00FB29F8">
              <w:rPr>
                <w:rFonts w:ascii="Arial" w:hAnsi="Arial" w:cs="Arial"/>
                <w:sz w:val="22"/>
                <w:szCs w:val="22"/>
              </w:rPr>
              <w:t>Single Patient: Per 15 minutes</w:t>
            </w:r>
          </w:p>
        </w:tc>
        <w:tc>
          <w:tcPr>
            <w:tcW w:w="2257" w:type="dxa"/>
            <w:shd w:val="clear" w:color="auto" w:fill="auto"/>
            <w:noWrap/>
            <w:vAlign w:val="bottom"/>
            <w:hideMark/>
          </w:tcPr>
          <w:p w14:paraId="0B43A0C1" w14:textId="77777777" w:rsidR="00D04944" w:rsidRPr="00FB29F8" w:rsidRDefault="00D04944" w:rsidP="00B63AA4">
            <w:pPr>
              <w:keepNext/>
              <w:keepLines/>
              <w:spacing w:before="40" w:after="40"/>
              <w:outlineLvl w:val="4"/>
              <w:rPr>
                <w:rFonts w:ascii="Arial" w:hAnsi="Arial" w:cs="Arial"/>
                <w:sz w:val="22"/>
                <w:szCs w:val="22"/>
              </w:rPr>
            </w:pPr>
            <w:r w:rsidRPr="00FB29F8">
              <w:rPr>
                <w:rFonts w:ascii="Arial" w:hAnsi="Arial" w:cs="Arial"/>
                <w:sz w:val="22"/>
                <w:szCs w:val="22"/>
              </w:rPr>
              <w:t>Weekday</w:t>
            </w:r>
          </w:p>
        </w:tc>
        <w:tc>
          <w:tcPr>
            <w:tcW w:w="3253" w:type="dxa"/>
            <w:shd w:val="clear" w:color="auto" w:fill="auto"/>
            <w:noWrap/>
            <w:vAlign w:val="bottom"/>
            <w:hideMark/>
          </w:tcPr>
          <w:p w14:paraId="3C7AC609" w14:textId="77777777" w:rsidR="00D04944" w:rsidRPr="00FB29F8" w:rsidRDefault="00D04944" w:rsidP="00B63AA4">
            <w:pPr>
              <w:keepNext/>
              <w:keepLines/>
              <w:spacing w:before="40" w:after="40"/>
              <w:ind w:left="121"/>
              <w:outlineLvl w:val="4"/>
              <w:rPr>
                <w:rFonts w:ascii="Arial" w:hAnsi="Arial" w:cs="Arial"/>
                <w:sz w:val="22"/>
                <w:szCs w:val="22"/>
              </w:rPr>
            </w:pPr>
            <w:r w:rsidRPr="00FB29F8">
              <w:rPr>
                <w:rFonts w:ascii="Arial" w:hAnsi="Arial" w:cs="Arial"/>
                <w:sz w:val="22"/>
                <w:szCs w:val="22"/>
              </w:rPr>
              <w:t>T1002</w:t>
            </w:r>
          </w:p>
        </w:tc>
      </w:tr>
      <w:tr w:rsidR="00D04944" w:rsidRPr="00054A50" w14:paraId="05E5FB47" w14:textId="77777777" w:rsidTr="00B63AA4">
        <w:trPr>
          <w:trHeight w:val="220"/>
        </w:trPr>
        <w:tc>
          <w:tcPr>
            <w:tcW w:w="1862" w:type="dxa"/>
            <w:vMerge/>
            <w:vAlign w:val="center"/>
            <w:hideMark/>
          </w:tcPr>
          <w:p w14:paraId="61F80807" w14:textId="77777777" w:rsidR="00D04944" w:rsidRPr="00FB29F8" w:rsidRDefault="00D04944" w:rsidP="00B63AA4">
            <w:pPr>
              <w:spacing w:before="40" w:after="40"/>
              <w:rPr>
                <w:rFonts w:ascii="Arial" w:hAnsi="Arial" w:cs="Arial"/>
                <w:sz w:val="22"/>
                <w:szCs w:val="22"/>
              </w:rPr>
            </w:pPr>
          </w:p>
        </w:tc>
        <w:tc>
          <w:tcPr>
            <w:tcW w:w="3090" w:type="dxa"/>
            <w:vMerge/>
            <w:vAlign w:val="center"/>
            <w:hideMark/>
          </w:tcPr>
          <w:p w14:paraId="0358E2FE" w14:textId="77777777" w:rsidR="00D04944" w:rsidRPr="00FB29F8" w:rsidRDefault="00D04944" w:rsidP="00B63AA4">
            <w:pPr>
              <w:spacing w:before="40" w:after="40"/>
              <w:ind w:left="-14"/>
              <w:rPr>
                <w:rFonts w:ascii="Arial" w:hAnsi="Arial" w:cs="Arial"/>
                <w:sz w:val="22"/>
                <w:szCs w:val="22"/>
              </w:rPr>
            </w:pPr>
          </w:p>
        </w:tc>
        <w:tc>
          <w:tcPr>
            <w:tcW w:w="2257" w:type="dxa"/>
            <w:shd w:val="clear" w:color="auto" w:fill="auto"/>
            <w:noWrap/>
            <w:vAlign w:val="bottom"/>
            <w:hideMark/>
          </w:tcPr>
          <w:p w14:paraId="0408D3B6" w14:textId="77777777" w:rsidR="00D04944" w:rsidRPr="00FB29F8" w:rsidRDefault="00D04944" w:rsidP="00B63AA4">
            <w:pPr>
              <w:keepNext/>
              <w:keepLines/>
              <w:spacing w:before="40" w:after="40"/>
              <w:outlineLvl w:val="4"/>
              <w:rPr>
                <w:rFonts w:ascii="Arial" w:hAnsi="Arial" w:cs="Arial"/>
                <w:sz w:val="22"/>
                <w:szCs w:val="22"/>
              </w:rPr>
            </w:pPr>
            <w:r w:rsidRPr="00FB29F8">
              <w:rPr>
                <w:rFonts w:ascii="Arial" w:hAnsi="Arial" w:cs="Arial"/>
                <w:sz w:val="22"/>
                <w:szCs w:val="22"/>
              </w:rPr>
              <w:t>Nights</w:t>
            </w:r>
          </w:p>
        </w:tc>
        <w:tc>
          <w:tcPr>
            <w:tcW w:w="3253" w:type="dxa"/>
            <w:shd w:val="clear" w:color="auto" w:fill="auto"/>
            <w:noWrap/>
            <w:vAlign w:val="bottom"/>
            <w:hideMark/>
          </w:tcPr>
          <w:p w14:paraId="61AEB1C0" w14:textId="77777777" w:rsidR="00D04944" w:rsidRPr="00FB29F8" w:rsidRDefault="00D04944" w:rsidP="00B63AA4">
            <w:pPr>
              <w:keepNext/>
              <w:keepLines/>
              <w:spacing w:before="40" w:after="40"/>
              <w:ind w:left="121"/>
              <w:outlineLvl w:val="4"/>
              <w:rPr>
                <w:rFonts w:ascii="Arial" w:hAnsi="Arial" w:cs="Arial"/>
                <w:sz w:val="22"/>
                <w:szCs w:val="22"/>
              </w:rPr>
            </w:pPr>
            <w:r w:rsidRPr="00FB29F8">
              <w:rPr>
                <w:rFonts w:ascii="Arial" w:hAnsi="Arial" w:cs="Arial"/>
                <w:sz w:val="22"/>
                <w:szCs w:val="22"/>
              </w:rPr>
              <w:t>T1002, UJ</w:t>
            </w:r>
          </w:p>
        </w:tc>
      </w:tr>
      <w:tr w:rsidR="00D04944" w:rsidRPr="00054A50" w14:paraId="40E41A76" w14:textId="77777777" w:rsidTr="00B63AA4">
        <w:trPr>
          <w:trHeight w:val="220"/>
        </w:trPr>
        <w:tc>
          <w:tcPr>
            <w:tcW w:w="1862" w:type="dxa"/>
            <w:vMerge/>
            <w:vAlign w:val="center"/>
            <w:hideMark/>
          </w:tcPr>
          <w:p w14:paraId="62E5952D" w14:textId="77777777" w:rsidR="00D04944" w:rsidRPr="00FB29F8" w:rsidRDefault="00D04944" w:rsidP="00B63AA4">
            <w:pPr>
              <w:spacing w:before="40" w:after="40"/>
              <w:rPr>
                <w:rFonts w:ascii="Arial" w:hAnsi="Arial" w:cs="Arial"/>
                <w:sz w:val="22"/>
                <w:szCs w:val="22"/>
              </w:rPr>
            </w:pPr>
          </w:p>
        </w:tc>
        <w:tc>
          <w:tcPr>
            <w:tcW w:w="3090" w:type="dxa"/>
            <w:vMerge/>
            <w:vAlign w:val="center"/>
            <w:hideMark/>
          </w:tcPr>
          <w:p w14:paraId="1C98DD01" w14:textId="77777777" w:rsidR="00D04944" w:rsidRPr="00FB29F8" w:rsidRDefault="00D04944" w:rsidP="00B63AA4">
            <w:pPr>
              <w:spacing w:before="40" w:after="40"/>
              <w:ind w:left="-14"/>
              <w:rPr>
                <w:rFonts w:ascii="Arial" w:hAnsi="Arial" w:cs="Arial"/>
                <w:sz w:val="22"/>
                <w:szCs w:val="22"/>
              </w:rPr>
            </w:pPr>
          </w:p>
        </w:tc>
        <w:tc>
          <w:tcPr>
            <w:tcW w:w="2257" w:type="dxa"/>
            <w:shd w:val="clear" w:color="auto" w:fill="auto"/>
            <w:noWrap/>
            <w:vAlign w:val="bottom"/>
            <w:hideMark/>
          </w:tcPr>
          <w:p w14:paraId="2F633A4B" w14:textId="77777777" w:rsidR="00D04944" w:rsidRPr="00FB29F8" w:rsidRDefault="00D04944" w:rsidP="00B63AA4">
            <w:pPr>
              <w:keepNext/>
              <w:keepLines/>
              <w:spacing w:before="40" w:after="40"/>
              <w:outlineLvl w:val="4"/>
              <w:rPr>
                <w:rFonts w:ascii="Arial" w:hAnsi="Arial" w:cs="Arial"/>
                <w:sz w:val="22"/>
                <w:szCs w:val="22"/>
              </w:rPr>
            </w:pPr>
            <w:r w:rsidRPr="00FB29F8">
              <w:rPr>
                <w:rFonts w:ascii="Arial" w:hAnsi="Arial" w:cs="Arial"/>
                <w:sz w:val="22"/>
                <w:szCs w:val="22"/>
              </w:rPr>
              <w:t>Holidays</w:t>
            </w:r>
          </w:p>
        </w:tc>
        <w:tc>
          <w:tcPr>
            <w:tcW w:w="3253" w:type="dxa"/>
            <w:shd w:val="clear" w:color="auto" w:fill="auto"/>
            <w:noWrap/>
            <w:vAlign w:val="bottom"/>
            <w:hideMark/>
          </w:tcPr>
          <w:p w14:paraId="0CC01B4D" w14:textId="77777777" w:rsidR="00D04944" w:rsidRPr="00FB29F8" w:rsidRDefault="00D04944" w:rsidP="00B63AA4">
            <w:pPr>
              <w:keepNext/>
              <w:keepLines/>
              <w:spacing w:before="40" w:after="40"/>
              <w:ind w:left="121"/>
              <w:outlineLvl w:val="4"/>
              <w:rPr>
                <w:rFonts w:ascii="Arial" w:hAnsi="Arial" w:cs="Arial"/>
                <w:sz w:val="22"/>
                <w:szCs w:val="22"/>
              </w:rPr>
            </w:pPr>
            <w:r w:rsidRPr="00FB29F8">
              <w:rPr>
                <w:rFonts w:ascii="Arial" w:hAnsi="Arial" w:cs="Arial"/>
                <w:sz w:val="22"/>
                <w:szCs w:val="22"/>
              </w:rPr>
              <w:t>T1002</w:t>
            </w:r>
          </w:p>
        </w:tc>
      </w:tr>
      <w:tr w:rsidR="00D04944" w:rsidRPr="00054A50" w14:paraId="757CCEF9" w14:textId="77777777" w:rsidTr="00B63AA4">
        <w:trPr>
          <w:trHeight w:val="220"/>
        </w:trPr>
        <w:tc>
          <w:tcPr>
            <w:tcW w:w="1862" w:type="dxa"/>
            <w:vMerge/>
            <w:vAlign w:val="center"/>
            <w:hideMark/>
          </w:tcPr>
          <w:p w14:paraId="09D7F145" w14:textId="77777777" w:rsidR="00D04944" w:rsidRPr="00FB29F8" w:rsidRDefault="00D04944" w:rsidP="00B63AA4">
            <w:pPr>
              <w:spacing w:before="40" w:after="40"/>
              <w:rPr>
                <w:rFonts w:ascii="Arial" w:hAnsi="Arial" w:cs="Arial"/>
                <w:sz w:val="22"/>
                <w:szCs w:val="22"/>
              </w:rPr>
            </w:pPr>
          </w:p>
        </w:tc>
        <w:tc>
          <w:tcPr>
            <w:tcW w:w="3090" w:type="dxa"/>
            <w:vMerge w:val="restart"/>
            <w:shd w:val="clear" w:color="auto" w:fill="auto"/>
            <w:hideMark/>
          </w:tcPr>
          <w:p w14:paraId="3C4F93B9" w14:textId="77777777" w:rsidR="00D04944" w:rsidRPr="00FB29F8" w:rsidRDefault="00D04944" w:rsidP="00B63AA4">
            <w:pPr>
              <w:keepNext/>
              <w:keepLines/>
              <w:spacing w:before="40" w:after="40"/>
              <w:ind w:left="-14"/>
              <w:outlineLvl w:val="4"/>
              <w:rPr>
                <w:rFonts w:ascii="Arial" w:hAnsi="Arial" w:cs="Arial"/>
                <w:sz w:val="22"/>
                <w:szCs w:val="22"/>
              </w:rPr>
            </w:pPr>
            <w:r w:rsidRPr="00FB29F8">
              <w:rPr>
                <w:rFonts w:ascii="Arial" w:hAnsi="Arial" w:cs="Arial"/>
                <w:sz w:val="22"/>
                <w:szCs w:val="22"/>
              </w:rPr>
              <w:t>Two Publicly Aided Patients: Per 15 minutes</w:t>
            </w:r>
          </w:p>
        </w:tc>
        <w:tc>
          <w:tcPr>
            <w:tcW w:w="2257" w:type="dxa"/>
            <w:shd w:val="clear" w:color="auto" w:fill="auto"/>
            <w:noWrap/>
            <w:vAlign w:val="bottom"/>
            <w:hideMark/>
          </w:tcPr>
          <w:p w14:paraId="53E2E7C3" w14:textId="77777777" w:rsidR="00D04944" w:rsidRPr="00FB29F8" w:rsidRDefault="00D04944" w:rsidP="00B63AA4">
            <w:pPr>
              <w:keepNext/>
              <w:keepLines/>
              <w:spacing w:before="40" w:after="40"/>
              <w:outlineLvl w:val="4"/>
              <w:rPr>
                <w:rFonts w:ascii="Arial" w:hAnsi="Arial" w:cs="Arial"/>
                <w:sz w:val="22"/>
                <w:szCs w:val="22"/>
              </w:rPr>
            </w:pPr>
            <w:r w:rsidRPr="00FB29F8">
              <w:rPr>
                <w:rFonts w:ascii="Arial" w:hAnsi="Arial" w:cs="Arial"/>
                <w:sz w:val="22"/>
                <w:szCs w:val="22"/>
              </w:rPr>
              <w:t>Weekday</w:t>
            </w:r>
          </w:p>
        </w:tc>
        <w:tc>
          <w:tcPr>
            <w:tcW w:w="3253" w:type="dxa"/>
            <w:shd w:val="clear" w:color="auto" w:fill="auto"/>
            <w:noWrap/>
            <w:vAlign w:val="bottom"/>
            <w:hideMark/>
          </w:tcPr>
          <w:p w14:paraId="42E20F96" w14:textId="77777777" w:rsidR="00D04944" w:rsidRPr="00FB29F8" w:rsidRDefault="00D04944" w:rsidP="00B63AA4">
            <w:pPr>
              <w:keepNext/>
              <w:keepLines/>
              <w:spacing w:before="40" w:after="40"/>
              <w:ind w:left="121"/>
              <w:outlineLvl w:val="4"/>
              <w:rPr>
                <w:rFonts w:ascii="Arial" w:hAnsi="Arial" w:cs="Arial"/>
                <w:sz w:val="22"/>
                <w:szCs w:val="22"/>
              </w:rPr>
            </w:pPr>
            <w:r w:rsidRPr="00FB29F8">
              <w:rPr>
                <w:rFonts w:ascii="Arial" w:hAnsi="Arial" w:cs="Arial"/>
                <w:sz w:val="22"/>
                <w:szCs w:val="22"/>
              </w:rPr>
              <w:t>T1002, TT</w:t>
            </w:r>
          </w:p>
        </w:tc>
      </w:tr>
      <w:tr w:rsidR="00D04944" w:rsidRPr="00054A50" w14:paraId="2DC79328" w14:textId="77777777" w:rsidTr="00B63AA4">
        <w:trPr>
          <w:trHeight w:val="220"/>
        </w:trPr>
        <w:tc>
          <w:tcPr>
            <w:tcW w:w="1862" w:type="dxa"/>
            <w:vMerge/>
            <w:vAlign w:val="center"/>
            <w:hideMark/>
          </w:tcPr>
          <w:p w14:paraId="501D0C5C" w14:textId="77777777" w:rsidR="00D04944" w:rsidRPr="00FB29F8" w:rsidRDefault="00D04944" w:rsidP="00B63AA4">
            <w:pPr>
              <w:spacing w:before="40" w:after="40"/>
              <w:rPr>
                <w:rFonts w:ascii="Arial" w:hAnsi="Arial" w:cs="Arial"/>
                <w:sz w:val="22"/>
                <w:szCs w:val="22"/>
              </w:rPr>
            </w:pPr>
          </w:p>
        </w:tc>
        <w:tc>
          <w:tcPr>
            <w:tcW w:w="3090" w:type="dxa"/>
            <w:vMerge/>
            <w:vAlign w:val="center"/>
            <w:hideMark/>
          </w:tcPr>
          <w:p w14:paraId="05700077" w14:textId="77777777" w:rsidR="00D04944" w:rsidRPr="00FB29F8" w:rsidRDefault="00D04944" w:rsidP="00B63AA4">
            <w:pPr>
              <w:spacing w:before="40" w:after="40"/>
              <w:ind w:left="-14"/>
              <w:rPr>
                <w:rFonts w:ascii="Arial" w:hAnsi="Arial" w:cs="Arial"/>
                <w:sz w:val="22"/>
                <w:szCs w:val="22"/>
              </w:rPr>
            </w:pPr>
          </w:p>
        </w:tc>
        <w:tc>
          <w:tcPr>
            <w:tcW w:w="2257" w:type="dxa"/>
            <w:shd w:val="clear" w:color="auto" w:fill="auto"/>
            <w:noWrap/>
            <w:vAlign w:val="bottom"/>
            <w:hideMark/>
          </w:tcPr>
          <w:p w14:paraId="34CE7CF2" w14:textId="77777777" w:rsidR="00D04944" w:rsidRPr="00FB29F8" w:rsidRDefault="00D04944" w:rsidP="00B63AA4">
            <w:pPr>
              <w:keepNext/>
              <w:keepLines/>
              <w:spacing w:before="40" w:after="40"/>
              <w:outlineLvl w:val="4"/>
              <w:rPr>
                <w:rFonts w:ascii="Arial" w:hAnsi="Arial" w:cs="Arial"/>
                <w:sz w:val="22"/>
                <w:szCs w:val="22"/>
              </w:rPr>
            </w:pPr>
            <w:r w:rsidRPr="00FB29F8">
              <w:rPr>
                <w:rFonts w:ascii="Arial" w:hAnsi="Arial" w:cs="Arial"/>
                <w:sz w:val="22"/>
                <w:szCs w:val="22"/>
              </w:rPr>
              <w:t>Nights</w:t>
            </w:r>
          </w:p>
        </w:tc>
        <w:tc>
          <w:tcPr>
            <w:tcW w:w="3253" w:type="dxa"/>
            <w:shd w:val="clear" w:color="auto" w:fill="auto"/>
            <w:noWrap/>
            <w:vAlign w:val="bottom"/>
            <w:hideMark/>
          </w:tcPr>
          <w:p w14:paraId="709C0DBA" w14:textId="77777777" w:rsidR="00D04944" w:rsidRPr="00FB29F8" w:rsidRDefault="00D04944" w:rsidP="00B63AA4">
            <w:pPr>
              <w:keepNext/>
              <w:keepLines/>
              <w:spacing w:before="40" w:after="40"/>
              <w:ind w:left="121"/>
              <w:outlineLvl w:val="4"/>
              <w:rPr>
                <w:rFonts w:ascii="Arial" w:hAnsi="Arial" w:cs="Arial"/>
                <w:sz w:val="22"/>
                <w:szCs w:val="22"/>
              </w:rPr>
            </w:pPr>
            <w:r w:rsidRPr="00FB29F8">
              <w:rPr>
                <w:rFonts w:ascii="Arial" w:hAnsi="Arial" w:cs="Arial"/>
                <w:sz w:val="22"/>
                <w:szCs w:val="22"/>
              </w:rPr>
              <w:t>T1002, U1</w:t>
            </w:r>
          </w:p>
        </w:tc>
      </w:tr>
      <w:tr w:rsidR="00D04944" w:rsidRPr="00054A50" w14:paraId="39F43254" w14:textId="77777777" w:rsidTr="00B63AA4">
        <w:trPr>
          <w:trHeight w:val="220"/>
        </w:trPr>
        <w:tc>
          <w:tcPr>
            <w:tcW w:w="1862" w:type="dxa"/>
            <w:vMerge/>
            <w:vAlign w:val="center"/>
            <w:hideMark/>
          </w:tcPr>
          <w:p w14:paraId="5C651F4D" w14:textId="77777777" w:rsidR="00D04944" w:rsidRPr="00FB29F8" w:rsidRDefault="00D04944" w:rsidP="00B63AA4">
            <w:pPr>
              <w:spacing w:before="40" w:after="40"/>
              <w:rPr>
                <w:rFonts w:ascii="Arial" w:hAnsi="Arial" w:cs="Arial"/>
                <w:sz w:val="22"/>
                <w:szCs w:val="22"/>
              </w:rPr>
            </w:pPr>
          </w:p>
        </w:tc>
        <w:tc>
          <w:tcPr>
            <w:tcW w:w="3090" w:type="dxa"/>
            <w:vMerge/>
            <w:vAlign w:val="center"/>
            <w:hideMark/>
          </w:tcPr>
          <w:p w14:paraId="2E6EA889" w14:textId="77777777" w:rsidR="00D04944" w:rsidRPr="00FB29F8" w:rsidRDefault="00D04944" w:rsidP="00B63AA4">
            <w:pPr>
              <w:spacing w:before="40" w:after="40"/>
              <w:ind w:left="-14"/>
              <w:rPr>
                <w:rFonts w:ascii="Arial" w:hAnsi="Arial" w:cs="Arial"/>
                <w:sz w:val="22"/>
                <w:szCs w:val="22"/>
              </w:rPr>
            </w:pPr>
          </w:p>
        </w:tc>
        <w:tc>
          <w:tcPr>
            <w:tcW w:w="2257" w:type="dxa"/>
            <w:shd w:val="clear" w:color="auto" w:fill="auto"/>
            <w:noWrap/>
            <w:vAlign w:val="bottom"/>
            <w:hideMark/>
          </w:tcPr>
          <w:p w14:paraId="66446842" w14:textId="77777777" w:rsidR="00D04944" w:rsidRPr="00FB29F8" w:rsidRDefault="00D04944" w:rsidP="00B63AA4">
            <w:pPr>
              <w:keepNext/>
              <w:keepLines/>
              <w:spacing w:before="40" w:after="40"/>
              <w:outlineLvl w:val="4"/>
              <w:rPr>
                <w:rFonts w:ascii="Arial" w:hAnsi="Arial" w:cs="Arial"/>
                <w:sz w:val="22"/>
                <w:szCs w:val="22"/>
              </w:rPr>
            </w:pPr>
            <w:r w:rsidRPr="00FB29F8">
              <w:rPr>
                <w:rFonts w:ascii="Arial" w:hAnsi="Arial" w:cs="Arial"/>
                <w:sz w:val="22"/>
                <w:szCs w:val="22"/>
              </w:rPr>
              <w:t>Holidays</w:t>
            </w:r>
          </w:p>
        </w:tc>
        <w:tc>
          <w:tcPr>
            <w:tcW w:w="3253" w:type="dxa"/>
            <w:shd w:val="clear" w:color="auto" w:fill="auto"/>
            <w:noWrap/>
            <w:vAlign w:val="bottom"/>
            <w:hideMark/>
          </w:tcPr>
          <w:p w14:paraId="696099AB" w14:textId="77777777" w:rsidR="00D04944" w:rsidRPr="00FB29F8" w:rsidRDefault="00D04944" w:rsidP="00B63AA4">
            <w:pPr>
              <w:keepNext/>
              <w:keepLines/>
              <w:spacing w:before="40" w:after="40"/>
              <w:ind w:left="121"/>
              <w:outlineLvl w:val="4"/>
              <w:rPr>
                <w:rFonts w:ascii="Arial" w:hAnsi="Arial" w:cs="Arial"/>
                <w:sz w:val="22"/>
                <w:szCs w:val="22"/>
              </w:rPr>
            </w:pPr>
            <w:r w:rsidRPr="00FB29F8">
              <w:rPr>
                <w:rFonts w:ascii="Arial" w:hAnsi="Arial" w:cs="Arial"/>
                <w:sz w:val="22"/>
                <w:szCs w:val="22"/>
              </w:rPr>
              <w:t>T1002, TT</w:t>
            </w:r>
          </w:p>
        </w:tc>
      </w:tr>
      <w:tr w:rsidR="00D04944" w:rsidRPr="00054A50" w14:paraId="5D09D296" w14:textId="77777777" w:rsidTr="00B63AA4">
        <w:trPr>
          <w:trHeight w:val="220"/>
        </w:trPr>
        <w:tc>
          <w:tcPr>
            <w:tcW w:w="1862" w:type="dxa"/>
            <w:vMerge/>
            <w:vAlign w:val="center"/>
            <w:hideMark/>
          </w:tcPr>
          <w:p w14:paraId="683B87FF" w14:textId="77777777" w:rsidR="00D04944" w:rsidRPr="00FB29F8" w:rsidRDefault="00D04944" w:rsidP="00B63AA4">
            <w:pPr>
              <w:spacing w:before="40" w:after="40"/>
              <w:rPr>
                <w:rFonts w:ascii="Arial" w:hAnsi="Arial" w:cs="Arial"/>
                <w:sz w:val="22"/>
                <w:szCs w:val="22"/>
              </w:rPr>
            </w:pPr>
          </w:p>
        </w:tc>
        <w:tc>
          <w:tcPr>
            <w:tcW w:w="3090" w:type="dxa"/>
            <w:vMerge w:val="restart"/>
            <w:shd w:val="clear" w:color="auto" w:fill="auto"/>
            <w:hideMark/>
          </w:tcPr>
          <w:p w14:paraId="4EDD266A" w14:textId="77777777" w:rsidR="00D04944" w:rsidRPr="00FB29F8" w:rsidRDefault="00D04944" w:rsidP="00B63AA4">
            <w:pPr>
              <w:keepNext/>
              <w:keepLines/>
              <w:spacing w:before="40" w:after="40"/>
              <w:ind w:left="-14"/>
              <w:outlineLvl w:val="4"/>
              <w:rPr>
                <w:rFonts w:ascii="Arial" w:hAnsi="Arial" w:cs="Arial"/>
                <w:sz w:val="22"/>
                <w:szCs w:val="22"/>
              </w:rPr>
            </w:pPr>
            <w:r w:rsidRPr="00FB29F8">
              <w:rPr>
                <w:rFonts w:ascii="Arial" w:hAnsi="Arial" w:cs="Arial"/>
                <w:sz w:val="22"/>
                <w:szCs w:val="22"/>
              </w:rPr>
              <w:t>Three Publicly Aided Patients: Per 15 minutes</w:t>
            </w:r>
          </w:p>
        </w:tc>
        <w:tc>
          <w:tcPr>
            <w:tcW w:w="2257" w:type="dxa"/>
            <w:shd w:val="clear" w:color="auto" w:fill="auto"/>
            <w:noWrap/>
            <w:vAlign w:val="bottom"/>
            <w:hideMark/>
          </w:tcPr>
          <w:p w14:paraId="1517961D" w14:textId="77777777" w:rsidR="00D04944" w:rsidRPr="00FB29F8" w:rsidRDefault="00D04944" w:rsidP="00B63AA4">
            <w:pPr>
              <w:keepNext/>
              <w:keepLines/>
              <w:spacing w:before="40" w:after="40"/>
              <w:outlineLvl w:val="4"/>
              <w:rPr>
                <w:rFonts w:ascii="Arial" w:hAnsi="Arial" w:cs="Arial"/>
                <w:sz w:val="22"/>
                <w:szCs w:val="22"/>
              </w:rPr>
            </w:pPr>
            <w:r w:rsidRPr="00FB29F8">
              <w:rPr>
                <w:rFonts w:ascii="Arial" w:hAnsi="Arial" w:cs="Arial"/>
                <w:sz w:val="22"/>
                <w:szCs w:val="22"/>
              </w:rPr>
              <w:t>Weekday</w:t>
            </w:r>
          </w:p>
        </w:tc>
        <w:tc>
          <w:tcPr>
            <w:tcW w:w="3253" w:type="dxa"/>
            <w:shd w:val="clear" w:color="auto" w:fill="auto"/>
            <w:noWrap/>
            <w:vAlign w:val="bottom"/>
            <w:hideMark/>
          </w:tcPr>
          <w:p w14:paraId="44E695B3" w14:textId="77777777" w:rsidR="00D04944" w:rsidRPr="00FB29F8" w:rsidRDefault="00D04944" w:rsidP="00B63AA4">
            <w:pPr>
              <w:keepNext/>
              <w:keepLines/>
              <w:spacing w:before="40" w:after="40"/>
              <w:ind w:left="121"/>
              <w:outlineLvl w:val="4"/>
              <w:rPr>
                <w:rFonts w:ascii="Arial" w:hAnsi="Arial" w:cs="Arial"/>
                <w:sz w:val="22"/>
                <w:szCs w:val="22"/>
              </w:rPr>
            </w:pPr>
            <w:r w:rsidRPr="00FB29F8">
              <w:rPr>
                <w:rFonts w:ascii="Arial" w:hAnsi="Arial" w:cs="Arial"/>
                <w:sz w:val="22"/>
                <w:szCs w:val="22"/>
              </w:rPr>
              <w:t>T1002, U2</w:t>
            </w:r>
          </w:p>
        </w:tc>
      </w:tr>
      <w:tr w:rsidR="00D04944" w:rsidRPr="00054A50" w14:paraId="4EAD0AA2" w14:textId="77777777" w:rsidTr="00B63AA4">
        <w:trPr>
          <w:trHeight w:val="220"/>
        </w:trPr>
        <w:tc>
          <w:tcPr>
            <w:tcW w:w="1862" w:type="dxa"/>
            <w:vMerge/>
            <w:vAlign w:val="center"/>
            <w:hideMark/>
          </w:tcPr>
          <w:p w14:paraId="5CE0A72C" w14:textId="77777777" w:rsidR="00D04944" w:rsidRPr="00FB29F8" w:rsidRDefault="00D04944" w:rsidP="00B63AA4">
            <w:pPr>
              <w:spacing w:before="40" w:after="40"/>
              <w:rPr>
                <w:rFonts w:ascii="Arial" w:hAnsi="Arial" w:cs="Arial"/>
                <w:sz w:val="22"/>
                <w:szCs w:val="22"/>
              </w:rPr>
            </w:pPr>
          </w:p>
        </w:tc>
        <w:tc>
          <w:tcPr>
            <w:tcW w:w="3090" w:type="dxa"/>
            <w:vMerge/>
            <w:vAlign w:val="center"/>
            <w:hideMark/>
          </w:tcPr>
          <w:p w14:paraId="317A254B" w14:textId="77777777" w:rsidR="00D04944" w:rsidRPr="00FB29F8" w:rsidRDefault="00D04944" w:rsidP="00B63AA4">
            <w:pPr>
              <w:spacing w:before="40" w:after="40"/>
              <w:ind w:left="-14"/>
              <w:rPr>
                <w:rFonts w:ascii="Arial" w:hAnsi="Arial" w:cs="Arial"/>
                <w:sz w:val="22"/>
                <w:szCs w:val="22"/>
              </w:rPr>
            </w:pPr>
          </w:p>
        </w:tc>
        <w:tc>
          <w:tcPr>
            <w:tcW w:w="2257" w:type="dxa"/>
            <w:shd w:val="clear" w:color="auto" w:fill="auto"/>
            <w:noWrap/>
            <w:vAlign w:val="bottom"/>
            <w:hideMark/>
          </w:tcPr>
          <w:p w14:paraId="35F56DB6" w14:textId="77777777" w:rsidR="00D04944" w:rsidRPr="00FB29F8" w:rsidRDefault="00D04944" w:rsidP="00B63AA4">
            <w:pPr>
              <w:keepNext/>
              <w:keepLines/>
              <w:spacing w:before="40" w:after="40"/>
              <w:outlineLvl w:val="4"/>
              <w:rPr>
                <w:rFonts w:ascii="Arial" w:hAnsi="Arial" w:cs="Arial"/>
                <w:sz w:val="22"/>
                <w:szCs w:val="22"/>
              </w:rPr>
            </w:pPr>
            <w:r w:rsidRPr="00FB29F8">
              <w:rPr>
                <w:rFonts w:ascii="Arial" w:hAnsi="Arial" w:cs="Arial"/>
                <w:sz w:val="22"/>
                <w:szCs w:val="22"/>
              </w:rPr>
              <w:t>Nights</w:t>
            </w:r>
          </w:p>
        </w:tc>
        <w:tc>
          <w:tcPr>
            <w:tcW w:w="3253" w:type="dxa"/>
            <w:shd w:val="clear" w:color="auto" w:fill="auto"/>
            <w:noWrap/>
            <w:vAlign w:val="bottom"/>
            <w:hideMark/>
          </w:tcPr>
          <w:p w14:paraId="237EB330" w14:textId="77777777" w:rsidR="00D04944" w:rsidRPr="00FB29F8" w:rsidRDefault="00D04944" w:rsidP="00B63AA4">
            <w:pPr>
              <w:keepNext/>
              <w:keepLines/>
              <w:spacing w:before="40" w:after="40"/>
              <w:ind w:left="121"/>
              <w:outlineLvl w:val="4"/>
              <w:rPr>
                <w:rFonts w:ascii="Arial" w:hAnsi="Arial" w:cs="Arial"/>
                <w:sz w:val="22"/>
                <w:szCs w:val="22"/>
              </w:rPr>
            </w:pPr>
            <w:r w:rsidRPr="00FB29F8">
              <w:rPr>
                <w:rFonts w:ascii="Arial" w:hAnsi="Arial" w:cs="Arial"/>
                <w:sz w:val="22"/>
                <w:szCs w:val="22"/>
              </w:rPr>
              <w:t>T1002, U3</w:t>
            </w:r>
          </w:p>
        </w:tc>
      </w:tr>
      <w:tr w:rsidR="00D04944" w:rsidRPr="00054A50" w14:paraId="678B1C04" w14:textId="77777777" w:rsidTr="00B63AA4">
        <w:trPr>
          <w:trHeight w:val="220"/>
        </w:trPr>
        <w:tc>
          <w:tcPr>
            <w:tcW w:w="1862" w:type="dxa"/>
            <w:vMerge/>
            <w:vAlign w:val="center"/>
            <w:hideMark/>
          </w:tcPr>
          <w:p w14:paraId="5F7DCCA8" w14:textId="77777777" w:rsidR="00D04944" w:rsidRPr="00FB29F8" w:rsidRDefault="00D04944" w:rsidP="00B63AA4">
            <w:pPr>
              <w:spacing w:before="40" w:after="40"/>
              <w:rPr>
                <w:rFonts w:ascii="Arial" w:hAnsi="Arial" w:cs="Arial"/>
                <w:sz w:val="22"/>
                <w:szCs w:val="22"/>
              </w:rPr>
            </w:pPr>
          </w:p>
        </w:tc>
        <w:tc>
          <w:tcPr>
            <w:tcW w:w="3090" w:type="dxa"/>
            <w:vMerge/>
            <w:vAlign w:val="center"/>
            <w:hideMark/>
          </w:tcPr>
          <w:p w14:paraId="782120C5" w14:textId="77777777" w:rsidR="00D04944" w:rsidRPr="00FB29F8" w:rsidRDefault="00D04944" w:rsidP="00B63AA4">
            <w:pPr>
              <w:spacing w:before="40" w:after="40"/>
              <w:ind w:left="-14"/>
              <w:rPr>
                <w:rFonts w:ascii="Arial" w:hAnsi="Arial" w:cs="Arial"/>
                <w:sz w:val="22"/>
                <w:szCs w:val="22"/>
              </w:rPr>
            </w:pPr>
          </w:p>
        </w:tc>
        <w:tc>
          <w:tcPr>
            <w:tcW w:w="2257" w:type="dxa"/>
            <w:shd w:val="clear" w:color="auto" w:fill="auto"/>
            <w:noWrap/>
            <w:vAlign w:val="bottom"/>
            <w:hideMark/>
          </w:tcPr>
          <w:p w14:paraId="29F31A4E" w14:textId="77777777" w:rsidR="00D04944" w:rsidRPr="00FB29F8" w:rsidRDefault="00D04944" w:rsidP="00B63AA4">
            <w:pPr>
              <w:keepNext/>
              <w:keepLines/>
              <w:spacing w:before="40" w:after="40"/>
              <w:outlineLvl w:val="4"/>
              <w:rPr>
                <w:rFonts w:ascii="Arial" w:hAnsi="Arial" w:cs="Arial"/>
                <w:sz w:val="22"/>
                <w:szCs w:val="22"/>
              </w:rPr>
            </w:pPr>
            <w:r w:rsidRPr="00FB29F8">
              <w:rPr>
                <w:rFonts w:ascii="Arial" w:hAnsi="Arial" w:cs="Arial"/>
                <w:sz w:val="22"/>
                <w:szCs w:val="22"/>
              </w:rPr>
              <w:t>Holidays</w:t>
            </w:r>
          </w:p>
        </w:tc>
        <w:tc>
          <w:tcPr>
            <w:tcW w:w="3253" w:type="dxa"/>
            <w:shd w:val="clear" w:color="auto" w:fill="auto"/>
            <w:noWrap/>
            <w:vAlign w:val="bottom"/>
            <w:hideMark/>
          </w:tcPr>
          <w:p w14:paraId="6E44FC2C" w14:textId="77777777" w:rsidR="00D04944" w:rsidRPr="00FB29F8" w:rsidRDefault="00D04944" w:rsidP="00B63AA4">
            <w:pPr>
              <w:keepNext/>
              <w:keepLines/>
              <w:spacing w:before="40" w:after="40"/>
              <w:ind w:left="121"/>
              <w:outlineLvl w:val="4"/>
              <w:rPr>
                <w:rFonts w:ascii="Arial" w:hAnsi="Arial" w:cs="Arial"/>
                <w:sz w:val="22"/>
                <w:szCs w:val="22"/>
              </w:rPr>
            </w:pPr>
            <w:r w:rsidRPr="00FB29F8">
              <w:rPr>
                <w:rFonts w:ascii="Arial" w:hAnsi="Arial" w:cs="Arial"/>
                <w:sz w:val="22"/>
                <w:szCs w:val="22"/>
              </w:rPr>
              <w:t>T1002, U2</w:t>
            </w:r>
          </w:p>
        </w:tc>
      </w:tr>
      <w:tr w:rsidR="00D04944" w:rsidRPr="00054A50" w14:paraId="6A16E760" w14:textId="77777777" w:rsidTr="00B63AA4">
        <w:trPr>
          <w:trHeight w:val="220"/>
        </w:trPr>
        <w:tc>
          <w:tcPr>
            <w:tcW w:w="1862" w:type="dxa"/>
            <w:vMerge/>
            <w:vAlign w:val="center"/>
            <w:hideMark/>
          </w:tcPr>
          <w:p w14:paraId="5EBEC55B" w14:textId="77777777" w:rsidR="00D04944" w:rsidRPr="00FB29F8" w:rsidRDefault="00D04944" w:rsidP="00B63AA4">
            <w:pPr>
              <w:spacing w:before="40" w:after="40"/>
              <w:rPr>
                <w:rFonts w:ascii="Arial" w:hAnsi="Arial" w:cs="Arial"/>
                <w:sz w:val="22"/>
                <w:szCs w:val="22"/>
              </w:rPr>
            </w:pPr>
          </w:p>
        </w:tc>
        <w:tc>
          <w:tcPr>
            <w:tcW w:w="3090" w:type="dxa"/>
            <w:vMerge w:val="restart"/>
            <w:shd w:val="clear" w:color="auto" w:fill="auto"/>
            <w:hideMark/>
          </w:tcPr>
          <w:p w14:paraId="57A61038" w14:textId="77777777" w:rsidR="00D04944" w:rsidRPr="00FB29F8" w:rsidRDefault="00D04944" w:rsidP="00B63AA4">
            <w:pPr>
              <w:keepNext/>
              <w:keepLines/>
              <w:spacing w:before="40" w:after="40"/>
              <w:ind w:left="-14"/>
              <w:outlineLvl w:val="4"/>
              <w:rPr>
                <w:rFonts w:ascii="Arial" w:hAnsi="Arial" w:cs="Arial"/>
                <w:sz w:val="22"/>
                <w:szCs w:val="22"/>
              </w:rPr>
            </w:pPr>
            <w:r w:rsidRPr="00FB29F8">
              <w:rPr>
                <w:rFonts w:ascii="Arial" w:hAnsi="Arial" w:cs="Arial"/>
                <w:sz w:val="22"/>
                <w:szCs w:val="22"/>
              </w:rPr>
              <w:t>Overtime:</w:t>
            </w:r>
            <w:r w:rsidRPr="00FB29F8">
              <w:rPr>
                <w:rFonts w:ascii="Arial" w:hAnsi="Arial" w:cs="Arial"/>
                <w:sz w:val="22"/>
                <w:szCs w:val="22"/>
              </w:rPr>
              <w:br/>
              <w:t>Per 15 minutes</w:t>
            </w:r>
          </w:p>
        </w:tc>
        <w:tc>
          <w:tcPr>
            <w:tcW w:w="2257" w:type="dxa"/>
            <w:shd w:val="clear" w:color="auto" w:fill="auto"/>
            <w:noWrap/>
            <w:vAlign w:val="bottom"/>
            <w:hideMark/>
          </w:tcPr>
          <w:p w14:paraId="18C91E38" w14:textId="77777777" w:rsidR="00D04944" w:rsidRPr="00FB29F8" w:rsidRDefault="00D04944" w:rsidP="00B63AA4">
            <w:pPr>
              <w:keepNext/>
              <w:keepLines/>
              <w:spacing w:before="40" w:after="40"/>
              <w:outlineLvl w:val="4"/>
              <w:rPr>
                <w:rFonts w:ascii="Arial" w:hAnsi="Arial" w:cs="Arial"/>
                <w:sz w:val="22"/>
                <w:szCs w:val="22"/>
              </w:rPr>
            </w:pPr>
            <w:r w:rsidRPr="00FB29F8">
              <w:rPr>
                <w:rFonts w:ascii="Arial" w:hAnsi="Arial" w:cs="Arial"/>
                <w:sz w:val="22"/>
                <w:szCs w:val="22"/>
              </w:rPr>
              <w:t>Weekday</w:t>
            </w:r>
          </w:p>
        </w:tc>
        <w:tc>
          <w:tcPr>
            <w:tcW w:w="3253" w:type="dxa"/>
            <w:shd w:val="clear" w:color="auto" w:fill="auto"/>
            <w:noWrap/>
            <w:vAlign w:val="bottom"/>
            <w:hideMark/>
          </w:tcPr>
          <w:p w14:paraId="76991711" w14:textId="77777777" w:rsidR="00D04944" w:rsidRPr="00FB29F8" w:rsidRDefault="00D04944" w:rsidP="00B63AA4">
            <w:pPr>
              <w:keepNext/>
              <w:keepLines/>
              <w:spacing w:before="40" w:after="40"/>
              <w:ind w:left="121"/>
              <w:outlineLvl w:val="4"/>
              <w:rPr>
                <w:rFonts w:ascii="Arial" w:hAnsi="Arial" w:cs="Arial"/>
                <w:sz w:val="22"/>
                <w:szCs w:val="22"/>
              </w:rPr>
            </w:pPr>
            <w:r w:rsidRPr="00FB29F8">
              <w:rPr>
                <w:rFonts w:ascii="Arial" w:hAnsi="Arial" w:cs="Arial"/>
                <w:sz w:val="22"/>
                <w:szCs w:val="22"/>
              </w:rPr>
              <w:t>T1002, TU</w:t>
            </w:r>
          </w:p>
        </w:tc>
      </w:tr>
      <w:tr w:rsidR="00D04944" w:rsidRPr="00054A50" w14:paraId="520A3D2C" w14:textId="77777777" w:rsidTr="00B63AA4">
        <w:trPr>
          <w:trHeight w:val="220"/>
        </w:trPr>
        <w:tc>
          <w:tcPr>
            <w:tcW w:w="1862" w:type="dxa"/>
            <w:vMerge/>
            <w:vAlign w:val="center"/>
            <w:hideMark/>
          </w:tcPr>
          <w:p w14:paraId="0BB745FD" w14:textId="77777777" w:rsidR="00D04944" w:rsidRPr="00FB29F8" w:rsidRDefault="00D04944" w:rsidP="00B63AA4">
            <w:pPr>
              <w:spacing w:before="40" w:after="40"/>
              <w:rPr>
                <w:rFonts w:ascii="Arial" w:hAnsi="Arial" w:cs="Arial"/>
                <w:sz w:val="22"/>
                <w:szCs w:val="22"/>
              </w:rPr>
            </w:pPr>
          </w:p>
        </w:tc>
        <w:tc>
          <w:tcPr>
            <w:tcW w:w="3090" w:type="dxa"/>
            <w:vMerge/>
            <w:vAlign w:val="center"/>
            <w:hideMark/>
          </w:tcPr>
          <w:p w14:paraId="1104B4E8" w14:textId="77777777" w:rsidR="00D04944" w:rsidRPr="00FB29F8" w:rsidRDefault="00D04944" w:rsidP="00B63AA4">
            <w:pPr>
              <w:spacing w:before="40" w:after="40"/>
              <w:ind w:left="-14"/>
              <w:rPr>
                <w:rFonts w:ascii="Arial" w:hAnsi="Arial" w:cs="Arial"/>
                <w:sz w:val="22"/>
                <w:szCs w:val="22"/>
              </w:rPr>
            </w:pPr>
          </w:p>
        </w:tc>
        <w:tc>
          <w:tcPr>
            <w:tcW w:w="2257" w:type="dxa"/>
            <w:shd w:val="clear" w:color="auto" w:fill="auto"/>
            <w:noWrap/>
            <w:vAlign w:val="bottom"/>
            <w:hideMark/>
          </w:tcPr>
          <w:p w14:paraId="7C9CF262" w14:textId="77777777" w:rsidR="00D04944" w:rsidRPr="00FB29F8" w:rsidRDefault="00D04944" w:rsidP="00B63AA4">
            <w:pPr>
              <w:keepNext/>
              <w:keepLines/>
              <w:spacing w:before="40" w:after="40"/>
              <w:outlineLvl w:val="4"/>
              <w:rPr>
                <w:rFonts w:ascii="Arial" w:hAnsi="Arial" w:cs="Arial"/>
                <w:sz w:val="22"/>
                <w:szCs w:val="22"/>
              </w:rPr>
            </w:pPr>
            <w:r w:rsidRPr="00FB29F8">
              <w:rPr>
                <w:rFonts w:ascii="Arial" w:hAnsi="Arial" w:cs="Arial"/>
                <w:sz w:val="22"/>
                <w:szCs w:val="22"/>
              </w:rPr>
              <w:t>Nights</w:t>
            </w:r>
          </w:p>
        </w:tc>
        <w:tc>
          <w:tcPr>
            <w:tcW w:w="3253" w:type="dxa"/>
            <w:shd w:val="clear" w:color="auto" w:fill="auto"/>
            <w:noWrap/>
            <w:vAlign w:val="bottom"/>
            <w:hideMark/>
          </w:tcPr>
          <w:p w14:paraId="2C0B8C18" w14:textId="77777777" w:rsidR="00D04944" w:rsidRPr="00FB29F8" w:rsidRDefault="00D04944" w:rsidP="00B63AA4">
            <w:pPr>
              <w:keepNext/>
              <w:keepLines/>
              <w:spacing w:before="40" w:after="40"/>
              <w:ind w:left="121"/>
              <w:outlineLvl w:val="4"/>
              <w:rPr>
                <w:rFonts w:ascii="Arial" w:hAnsi="Arial" w:cs="Arial"/>
                <w:sz w:val="22"/>
                <w:szCs w:val="22"/>
              </w:rPr>
            </w:pPr>
            <w:r w:rsidRPr="00FB29F8">
              <w:rPr>
                <w:rFonts w:ascii="Arial" w:hAnsi="Arial" w:cs="Arial"/>
                <w:sz w:val="22"/>
                <w:szCs w:val="22"/>
              </w:rPr>
              <w:t>T1002, U4</w:t>
            </w:r>
          </w:p>
        </w:tc>
      </w:tr>
      <w:tr w:rsidR="00D04944" w:rsidRPr="00054A50" w14:paraId="68637AFC" w14:textId="77777777" w:rsidTr="00B63AA4">
        <w:trPr>
          <w:trHeight w:val="220"/>
        </w:trPr>
        <w:tc>
          <w:tcPr>
            <w:tcW w:w="1862" w:type="dxa"/>
            <w:vMerge/>
            <w:vAlign w:val="center"/>
            <w:hideMark/>
          </w:tcPr>
          <w:p w14:paraId="6DD9B39F" w14:textId="77777777" w:rsidR="00D04944" w:rsidRPr="00FB29F8" w:rsidRDefault="00D04944" w:rsidP="00B63AA4">
            <w:pPr>
              <w:spacing w:before="40" w:after="40"/>
              <w:rPr>
                <w:rFonts w:ascii="Arial" w:hAnsi="Arial" w:cs="Arial"/>
                <w:sz w:val="22"/>
                <w:szCs w:val="22"/>
              </w:rPr>
            </w:pPr>
          </w:p>
        </w:tc>
        <w:tc>
          <w:tcPr>
            <w:tcW w:w="3090" w:type="dxa"/>
            <w:vMerge/>
            <w:vAlign w:val="center"/>
            <w:hideMark/>
          </w:tcPr>
          <w:p w14:paraId="53CCD784" w14:textId="77777777" w:rsidR="00D04944" w:rsidRPr="00FB29F8" w:rsidRDefault="00D04944" w:rsidP="00B63AA4">
            <w:pPr>
              <w:spacing w:before="40" w:after="40"/>
              <w:ind w:left="-14"/>
              <w:rPr>
                <w:rFonts w:ascii="Arial" w:hAnsi="Arial" w:cs="Arial"/>
                <w:sz w:val="22"/>
                <w:szCs w:val="22"/>
              </w:rPr>
            </w:pPr>
          </w:p>
        </w:tc>
        <w:tc>
          <w:tcPr>
            <w:tcW w:w="2257" w:type="dxa"/>
            <w:shd w:val="clear" w:color="auto" w:fill="auto"/>
            <w:noWrap/>
            <w:vAlign w:val="bottom"/>
            <w:hideMark/>
          </w:tcPr>
          <w:p w14:paraId="7474CD6C" w14:textId="77777777" w:rsidR="00D04944" w:rsidRPr="00FB29F8" w:rsidRDefault="00D04944" w:rsidP="00B63AA4">
            <w:pPr>
              <w:keepNext/>
              <w:keepLines/>
              <w:spacing w:before="40" w:after="40"/>
              <w:outlineLvl w:val="4"/>
              <w:rPr>
                <w:rFonts w:ascii="Arial" w:hAnsi="Arial" w:cs="Arial"/>
                <w:sz w:val="22"/>
                <w:szCs w:val="22"/>
              </w:rPr>
            </w:pPr>
            <w:r w:rsidRPr="00FB29F8">
              <w:rPr>
                <w:rFonts w:ascii="Arial" w:hAnsi="Arial" w:cs="Arial"/>
                <w:sz w:val="22"/>
                <w:szCs w:val="22"/>
              </w:rPr>
              <w:t>Holidays</w:t>
            </w:r>
          </w:p>
        </w:tc>
        <w:tc>
          <w:tcPr>
            <w:tcW w:w="3253" w:type="dxa"/>
            <w:shd w:val="clear" w:color="auto" w:fill="auto"/>
            <w:noWrap/>
            <w:vAlign w:val="bottom"/>
            <w:hideMark/>
          </w:tcPr>
          <w:p w14:paraId="3FF9ACB5" w14:textId="77777777" w:rsidR="00D04944" w:rsidRPr="00FB29F8" w:rsidRDefault="00D04944" w:rsidP="00B63AA4">
            <w:pPr>
              <w:keepNext/>
              <w:keepLines/>
              <w:spacing w:before="40" w:after="40"/>
              <w:ind w:left="121"/>
              <w:outlineLvl w:val="4"/>
              <w:rPr>
                <w:rFonts w:ascii="Arial" w:hAnsi="Arial" w:cs="Arial"/>
                <w:sz w:val="22"/>
                <w:szCs w:val="22"/>
              </w:rPr>
            </w:pPr>
            <w:r w:rsidRPr="00FB29F8">
              <w:rPr>
                <w:rFonts w:ascii="Arial" w:hAnsi="Arial" w:cs="Arial"/>
                <w:sz w:val="22"/>
                <w:szCs w:val="22"/>
              </w:rPr>
              <w:t>T1002, TU</w:t>
            </w:r>
          </w:p>
        </w:tc>
      </w:tr>
      <w:tr w:rsidR="00D04944" w:rsidRPr="00054A50" w14:paraId="6DDE43FC" w14:textId="77777777" w:rsidTr="00B63AA4">
        <w:trPr>
          <w:trHeight w:val="220"/>
        </w:trPr>
        <w:tc>
          <w:tcPr>
            <w:tcW w:w="1862" w:type="dxa"/>
            <w:vMerge w:val="restart"/>
            <w:shd w:val="clear" w:color="auto" w:fill="auto"/>
            <w:hideMark/>
          </w:tcPr>
          <w:p w14:paraId="4B721094" w14:textId="77777777" w:rsidR="00D04944" w:rsidRPr="00FB29F8" w:rsidRDefault="00D04944" w:rsidP="00B63AA4">
            <w:pPr>
              <w:keepNext/>
              <w:keepLines/>
              <w:spacing w:before="40" w:after="40"/>
              <w:outlineLvl w:val="4"/>
              <w:rPr>
                <w:rFonts w:ascii="Arial" w:hAnsi="Arial" w:cs="Arial"/>
                <w:sz w:val="22"/>
                <w:szCs w:val="22"/>
              </w:rPr>
            </w:pPr>
            <w:r w:rsidRPr="00FB29F8">
              <w:rPr>
                <w:rFonts w:ascii="Arial" w:hAnsi="Arial" w:cs="Arial"/>
                <w:sz w:val="22"/>
                <w:szCs w:val="22"/>
              </w:rPr>
              <w:t>LPN Services</w:t>
            </w:r>
          </w:p>
        </w:tc>
        <w:tc>
          <w:tcPr>
            <w:tcW w:w="3090" w:type="dxa"/>
            <w:vMerge w:val="restart"/>
            <w:shd w:val="clear" w:color="auto" w:fill="auto"/>
            <w:hideMark/>
          </w:tcPr>
          <w:p w14:paraId="71F2E158" w14:textId="77777777" w:rsidR="00D04944" w:rsidRPr="00FB29F8" w:rsidRDefault="00D04944" w:rsidP="00B63AA4">
            <w:pPr>
              <w:keepNext/>
              <w:keepLines/>
              <w:spacing w:before="40" w:after="40"/>
              <w:ind w:left="-14"/>
              <w:outlineLvl w:val="4"/>
              <w:rPr>
                <w:rFonts w:ascii="Arial" w:hAnsi="Arial" w:cs="Arial"/>
                <w:sz w:val="22"/>
                <w:szCs w:val="22"/>
              </w:rPr>
            </w:pPr>
            <w:r w:rsidRPr="00FB29F8">
              <w:rPr>
                <w:rFonts w:ascii="Arial" w:hAnsi="Arial" w:cs="Arial"/>
                <w:sz w:val="22"/>
                <w:szCs w:val="22"/>
              </w:rPr>
              <w:t>Single Patient: Per 15 minutes</w:t>
            </w:r>
          </w:p>
        </w:tc>
        <w:tc>
          <w:tcPr>
            <w:tcW w:w="2257" w:type="dxa"/>
            <w:shd w:val="clear" w:color="auto" w:fill="auto"/>
            <w:noWrap/>
            <w:vAlign w:val="bottom"/>
            <w:hideMark/>
          </w:tcPr>
          <w:p w14:paraId="0DBBD62C" w14:textId="77777777" w:rsidR="00D04944" w:rsidRPr="00FB29F8" w:rsidRDefault="00D04944" w:rsidP="00B63AA4">
            <w:pPr>
              <w:keepNext/>
              <w:keepLines/>
              <w:spacing w:before="40" w:after="40"/>
              <w:outlineLvl w:val="4"/>
              <w:rPr>
                <w:rFonts w:ascii="Arial" w:hAnsi="Arial" w:cs="Arial"/>
                <w:sz w:val="22"/>
                <w:szCs w:val="22"/>
              </w:rPr>
            </w:pPr>
            <w:r w:rsidRPr="00FB29F8">
              <w:rPr>
                <w:rFonts w:ascii="Arial" w:hAnsi="Arial" w:cs="Arial"/>
                <w:sz w:val="22"/>
                <w:szCs w:val="22"/>
              </w:rPr>
              <w:t>Weekday</w:t>
            </w:r>
          </w:p>
        </w:tc>
        <w:tc>
          <w:tcPr>
            <w:tcW w:w="3253" w:type="dxa"/>
            <w:shd w:val="clear" w:color="auto" w:fill="auto"/>
            <w:noWrap/>
            <w:vAlign w:val="bottom"/>
            <w:hideMark/>
          </w:tcPr>
          <w:p w14:paraId="7A140A5B" w14:textId="77777777" w:rsidR="00D04944" w:rsidRPr="00FB29F8" w:rsidRDefault="00D04944" w:rsidP="00B63AA4">
            <w:pPr>
              <w:keepNext/>
              <w:keepLines/>
              <w:spacing w:before="40" w:after="40"/>
              <w:ind w:left="121"/>
              <w:outlineLvl w:val="4"/>
              <w:rPr>
                <w:rFonts w:ascii="Arial" w:hAnsi="Arial" w:cs="Arial"/>
                <w:sz w:val="22"/>
                <w:szCs w:val="22"/>
              </w:rPr>
            </w:pPr>
            <w:r w:rsidRPr="00FB29F8">
              <w:rPr>
                <w:rFonts w:ascii="Arial" w:hAnsi="Arial" w:cs="Arial"/>
                <w:sz w:val="22"/>
                <w:szCs w:val="22"/>
              </w:rPr>
              <w:t>T1003</w:t>
            </w:r>
          </w:p>
        </w:tc>
      </w:tr>
      <w:tr w:rsidR="00D04944" w:rsidRPr="00054A50" w14:paraId="2ABF4DDD" w14:textId="77777777" w:rsidTr="00B63AA4">
        <w:trPr>
          <w:trHeight w:val="220"/>
        </w:trPr>
        <w:tc>
          <w:tcPr>
            <w:tcW w:w="1862" w:type="dxa"/>
            <w:vMerge/>
            <w:vAlign w:val="center"/>
            <w:hideMark/>
          </w:tcPr>
          <w:p w14:paraId="02E30F5D" w14:textId="77777777" w:rsidR="00D04944" w:rsidRPr="00FB29F8" w:rsidRDefault="00D04944" w:rsidP="00B63AA4">
            <w:pPr>
              <w:spacing w:before="40" w:after="40"/>
              <w:rPr>
                <w:rFonts w:ascii="Arial" w:hAnsi="Arial" w:cs="Arial"/>
                <w:sz w:val="22"/>
                <w:szCs w:val="22"/>
              </w:rPr>
            </w:pPr>
          </w:p>
        </w:tc>
        <w:tc>
          <w:tcPr>
            <w:tcW w:w="3090" w:type="dxa"/>
            <w:vMerge/>
            <w:vAlign w:val="center"/>
            <w:hideMark/>
          </w:tcPr>
          <w:p w14:paraId="5BD11D27" w14:textId="77777777" w:rsidR="00D04944" w:rsidRPr="00FB29F8" w:rsidRDefault="00D04944" w:rsidP="00B63AA4">
            <w:pPr>
              <w:spacing w:before="40" w:after="40"/>
              <w:ind w:left="-14"/>
              <w:rPr>
                <w:rFonts w:ascii="Arial" w:hAnsi="Arial" w:cs="Arial"/>
                <w:sz w:val="22"/>
                <w:szCs w:val="22"/>
              </w:rPr>
            </w:pPr>
          </w:p>
        </w:tc>
        <w:tc>
          <w:tcPr>
            <w:tcW w:w="2257" w:type="dxa"/>
            <w:shd w:val="clear" w:color="auto" w:fill="auto"/>
            <w:noWrap/>
            <w:vAlign w:val="bottom"/>
            <w:hideMark/>
          </w:tcPr>
          <w:p w14:paraId="00584E1F" w14:textId="77777777" w:rsidR="00D04944" w:rsidRPr="00FB29F8" w:rsidRDefault="00D04944" w:rsidP="00B63AA4">
            <w:pPr>
              <w:keepNext/>
              <w:keepLines/>
              <w:spacing w:before="40" w:after="40"/>
              <w:outlineLvl w:val="4"/>
              <w:rPr>
                <w:rFonts w:ascii="Arial" w:hAnsi="Arial" w:cs="Arial"/>
                <w:sz w:val="22"/>
                <w:szCs w:val="22"/>
              </w:rPr>
            </w:pPr>
            <w:r w:rsidRPr="00FB29F8">
              <w:rPr>
                <w:rFonts w:ascii="Arial" w:hAnsi="Arial" w:cs="Arial"/>
                <w:sz w:val="22"/>
                <w:szCs w:val="22"/>
              </w:rPr>
              <w:t>Nights</w:t>
            </w:r>
          </w:p>
        </w:tc>
        <w:tc>
          <w:tcPr>
            <w:tcW w:w="3253" w:type="dxa"/>
            <w:shd w:val="clear" w:color="auto" w:fill="auto"/>
            <w:noWrap/>
            <w:vAlign w:val="bottom"/>
            <w:hideMark/>
          </w:tcPr>
          <w:p w14:paraId="56B9A36C" w14:textId="77777777" w:rsidR="00D04944" w:rsidRPr="00FB29F8" w:rsidRDefault="00D04944" w:rsidP="00B63AA4">
            <w:pPr>
              <w:keepNext/>
              <w:keepLines/>
              <w:spacing w:before="40" w:after="40"/>
              <w:ind w:left="121"/>
              <w:outlineLvl w:val="4"/>
              <w:rPr>
                <w:rFonts w:ascii="Arial" w:hAnsi="Arial" w:cs="Arial"/>
                <w:sz w:val="22"/>
                <w:szCs w:val="22"/>
              </w:rPr>
            </w:pPr>
            <w:r w:rsidRPr="00FB29F8">
              <w:rPr>
                <w:rFonts w:ascii="Arial" w:hAnsi="Arial" w:cs="Arial"/>
                <w:sz w:val="22"/>
                <w:szCs w:val="22"/>
              </w:rPr>
              <w:t>T1003, UJ</w:t>
            </w:r>
          </w:p>
        </w:tc>
      </w:tr>
      <w:tr w:rsidR="00D04944" w:rsidRPr="00054A50" w14:paraId="4583D83A" w14:textId="77777777" w:rsidTr="00B63AA4">
        <w:trPr>
          <w:trHeight w:val="220"/>
        </w:trPr>
        <w:tc>
          <w:tcPr>
            <w:tcW w:w="1862" w:type="dxa"/>
            <w:vMerge/>
            <w:vAlign w:val="center"/>
            <w:hideMark/>
          </w:tcPr>
          <w:p w14:paraId="081AE12B" w14:textId="77777777" w:rsidR="00D04944" w:rsidRPr="00FB29F8" w:rsidRDefault="00D04944" w:rsidP="00B63AA4">
            <w:pPr>
              <w:spacing w:before="40" w:after="40"/>
              <w:rPr>
                <w:rFonts w:ascii="Arial" w:hAnsi="Arial" w:cs="Arial"/>
                <w:sz w:val="22"/>
                <w:szCs w:val="22"/>
              </w:rPr>
            </w:pPr>
          </w:p>
        </w:tc>
        <w:tc>
          <w:tcPr>
            <w:tcW w:w="3090" w:type="dxa"/>
            <w:vMerge/>
            <w:vAlign w:val="center"/>
            <w:hideMark/>
          </w:tcPr>
          <w:p w14:paraId="0A3CE5D9" w14:textId="77777777" w:rsidR="00D04944" w:rsidRPr="00FB29F8" w:rsidRDefault="00D04944" w:rsidP="00B63AA4">
            <w:pPr>
              <w:spacing w:before="40" w:after="40"/>
              <w:ind w:left="-14"/>
              <w:rPr>
                <w:rFonts w:ascii="Arial" w:hAnsi="Arial" w:cs="Arial"/>
                <w:sz w:val="22"/>
                <w:szCs w:val="22"/>
              </w:rPr>
            </w:pPr>
          </w:p>
        </w:tc>
        <w:tc>
          <w:tcPr>
            <w:tcW w:w="2257" w:type="dxa"/>
            <w:shd w:val="clear" w:color="auto" w:fill="auto"/>
            <w:noWrap/>
            <w:vAlign w:val="bottom"/>
            <w:hideMark/>
          </w:tcPr>
          <w:p w14:paraId="5D4A6449" w14:textId="77777777" w:rsidR="00D04944" w:rsidRPr="00FB29F8" w:rsidRDefault="00D04944" w:rsidP="00B63AA4">
            <w:pPr>
              <w:keepNext/>
              <w:keepLines/>
              <w:spacing w:before="40" w:after="40"/>
              <w:outlineLvl w:val="4"/>
              <w:rPr>
                <w:rFonts w:ascii="Arial" w:hAnsi="Arial" w:cs="Arial"/>
                <w:sz w:val="22"/>
                <w:szCs w:val="22"/>
              </w:rPr>
            </w:pPr>
            <w:r w:rsidRPr="00FB29F8">
              <w:rPr>
                <w:rFonts w:ascii="Arial" w:hAnsi="Arial" w:cs="Arial"/>
                <w:sz w:val="22"/>
                <w:szCs w:val="22"/>
              </w:rPr>
              <w:t>Holidays</w:t>
            </w:r>
          </w:p>
        </w:tc>
        <w:tc>
          <w:tcPr>
            <w:tcW w:w="3253" w:type="dxa"/>
            <w:shd w:val="clear" w:color="auto" w:fill="auto"/>
            <w:noWrap/>
            <w:vAlign w:val="bottom"/>
            <w:hideMark/>
          </w:tcPr>
          <w:p w14:paraId="09F6360A" w14:textId="77777777" w:rsidR="00D04944" w:rsidRPr="00FB29F8" w:rsidRDefault="00D04944" w:rsidP="00B63AA4">
            <w:pPr>
              <w:keepNext/>
              <w:keepLines/>
              <w:spacing w:before="40" w:after="40"/>
              <w:ind w:left="121"/>
              <w:outlineLvl w:val="4"/>
              <w:rPr>
                <w:rFonts w:ascii="Arial" w:hAnsi="Arial" w:cs="Arial"/>
                <w:sz w:val="22"/>
                <w:szCs w:val="22"/>
              </w:rPr>
            </w:pPr>
            <w:r w:rsidRPr="00FB29F8">
              <w:rPr>
                <w:rFonts w:ascii="Arial" w:hAnsi="Arial" w:cs="Arial"/>
                <w:sz w:val="22"/>
                <w:szCs w:val="22"/>
              </w:rPr>
              <w:t>T1003</w:t>
            </w:r>
          </w:p>
        </w:tc>
      </w:tr>
      <w:tr w:rsidR="00D04944" w:rsidRPr="00054A50" w14:paraId="20EFF00A" w14:textId="77777777" w:rsidTr="00B63AA4">
        <w:trPr>
          <w:trHeight w:val="220"/>
        </w:trPr>
        <w:tc>
          <w:tcPr>
            <w:tcW w:w="1862" w:type="dxa"/>
            <w:vMerge/>
            <w:vAlign w:val="center"/>
            <w:hideMark/>
          </w:tcPr>
          <w:p w14:paraId="6E0B048E" w14:textId="77777777" w:rsidR="00D04944" w:rsidRPr="00FB29F8" w:rsidRDefault="00D04944" w:rsidP="00B63AA4">
            <w:pPr>
              <w:spacing w:before="40" w:after="40"/>
              <w:rPr>
                <w:rFonts w:ascii="Arial" w:hAnsi="Arial" w:cs="Arial"/>
                <w:sz w:val="22"/>
                <w:szCs w:val="22"/>
              </w:rPr>
            </w:pPr>
          </w:p>
        </w:tc>
        <w:tc>
          <w:tcPr>
            <w:tcW w:w="3090" w:type="dxa"/>
            <w:vMerge w:val="restart"/>
            <w:shd w:val="clear" w:color="auto" w:fill="auto"/>
            <w:hideMark/>
          </w:tcPr>
          <w:p w14:paraId="37BAB379" w14:textId="77777777" w:rsidR="00D04944" w:rsidRPr="00FB29F8" w:rsidRDefault="00D04944" w:rsidP="00B63AA4">
            <w:pPr>
              <w:keepNext/>
              <w:keepLines/>
              <w:spacing w:before="40" w:after="40"/>
              <w:ind w:left="-14"/>
              <w:outlineLvl w:val="4"/>
              <w:rPr>
                <w:rFonts w:ascii="Arial" w:hAnsi="Arial" w:cs="Arial"/>
                <w:sz w:val="22"/>
                <w:szCs w:val="22"/>
              </w:rPr>
            </w:pPr>
            <w:r w:rsidRPr="00FB29F8">
              <w:rPr>
                <w:rFonts w:ascii="Arial" w:hAnsi="Arial" w:cs="Arial"/>
                <w:sz w:val="22"/>
                <w:szCs w:val="22"/>
              </w:rPr>
              <w:t>Two Publicly Aided Patients: Per 15 minutes</w:t>
            </w:r>
          </w:p>
        </w:tc>
        <w:tc>
          <w:tcPr>
            <w:tcW w:w="2257" w:type="dxa"/>
            <w:shd w:val="clear" w:color="auto" w:fill="auto"/>
            <w:noWrap/>
            <w:vAlign w:val="bottom"/>
            <w:hideMark/>
          </w:tcPr>
          <w:p w14:paraId="1083F46A" w14:textId="77777777" w:rsidR="00D04944" w:rsidRPr="00FB29F8" w:rsidRDefault="00D04944" w:rsidP="00B63AA4">
            <w:pPr>
              <w:keepNext/>
              <w:keepLines/>
              <w:spacing w:before="40" w:after="40"/>
              <w:outlineLvl w:val="4"/>
              <w:rPr>
                <w:rFonts w:ascii="Arial" w:hAnsi="Arial" w:cs="Arial"/>
                <w:sz w:val="22"/>
                <w:szCs w:val="22"/>
              </w:rPr>
            </w:pPr>
            <w:r w:rsidRPr="00FB29F8">
              <w:rPr>
                <w:rFonts w:ascii="Arial" w:hAnsi="Arial" w:cs="Arial"/>
                <w:sz w:val="22"/>
                <w:szCs w:val="22"/>
              </w:rPr>
              <w:t>Weekday</w:t>
            </w:r>
          </w:p>
        </w:tc>
        <w:tc>
          <w:tcPr>
            <w:tcW w:w="3253" w:type="dxa"/>
            <w:shd w:val="clear" w:color="auto" w:fill="auto"/>
            <w:noWrap/>
            <w:vAlign w:val="bottom"/>
            <w:hideMark/>
          </w:tcPr>
          <w:p w14:paraId="3144369D" w14:textId="77777777" w:rsidR="00D04944" w:rsidRPr="00FB29F8" w:rsidRDefault="00D04944" w:rsidP="00B63AA4">
            <w:pPr>
              <w:keepNext/>
              <w:keepLines/>
              <w:spacing w:before="40" w:after="40"/>
              <w:ind w:left="121"/>
              <w:outlineLvl w:val="4"/>
              <w:rPr>
                <w:rFonts w:ascii="Arial" w:hAnsi="Arial" w:cs="Arial"/>
                <w:sz w:val="22"/>
                <w:szCs w:val="22"/>
              </w:rPr>
            </w:pPr>
            <w:r w:rsidRPr="00FB29F8">
              <w:rPr>
                <w:rFonts w:ascii="Arial" w:hAnsi="Arial" w:cs="Arial"/>
                <w:sz w:val="22"/>
                <w:szCs w:val="22"/>
              </w:rPr>
              <w:t>T1003, TT</w:t>
            </w:r>
          </w:p>
        </w:tc>
      </w:tr>
      <w:tr w:rsidR="00D04944" w:rsidRPr="00054A50" w14:paraId="37DFAAFB" w14:textId="77777777" w:rsidTr="00B63AA4">
        <w:trPr>
          <w:trHeight w:val="220"/>
        </w:trPr>
        <w:tc>
          <w:tcPr>
            <w:tcW w:w="1862" w:type="dxa"/>
            <w:vMerge/>
            <w:vAlign w:val="center"/>
            <w:hideMark/>
          </w:tcPr>
          <w:p w14:paraId="2FD882A8" w14:textId="77777777" w:rsidR="00D04944" w:rsidRPr="00FB29F8" w:rsidRDefault="00D04944" w:rsidP="00B63AA4">
            <w:pPr>
              <w:spacing w:before="40" w:after="40"/>
              <w:rPr>
                <w:rFonts w:ascii="Arial" w:hAnsi="Arial" w:cs="Arial"/>
                <w:sz w:val="22"/>
                <w:szCs w:val="22"/>
              </w:rPr>
            </w:pPr>
          </w:p>
        </w:tc>
        <w:tc>
          <w:tcPr>
            <w:tcW w:w="3090" w:type="dxa"/>
            <w:vMerge/>
            <w:vAlign w:val="center"/>
            <w:hideMark/>
          </w:tcPr>
          <w:p w14:paraId="20192466" w14:textId="77777777" w:rsidR="00D04944" w:rsidRPr="00FB29F8" w:rsidRDefault="00D04944" w:rsidP="00B63AA4">
            <w:pPr>
              <w:spacing w:before="40" w:after="40"/>
              <w:ind w:left="-14"/>
              <w:rPr>
                <w:rFonts w:ascii="Arial" w:hAnsi="Arial" w:cs="Arial"/>
                <w:sz w:val="22"/>
                <w:szCs w:val="22"/>
              </w:rPr>
            </w:pPr>
          </w:p>
        </w:tc>
        <w:tc>
          <w:tcPr>
            <w:tcW w:w="2257" w:type="dxa"/>
            <w:shd w:val="clear" w:color="auto" w:fill="auto"/>
            <w:noWrap/>
            <w:vAlign w:val="bottom"/>
            <w:hideMark/>
          </w:tcPr>
          <w:p w14:paraId="7F962DD3" w14:textId="77777777" w:rsidR="00D04944" w:rsidRPr="00FB29F8" w:rsidRDefault="00D04944" w:rsidP="00B63AA4">
            <w:pPr>
              <w:keepNext/>
              <w:keepLines/>
              <w:spacing w:before="40" w:after="40"/>
              <w:outlineLvl w:val="4"/>
              <w:rPr>
                <w:rFonts w:ascii="Arial" w:hAnsi="Arial" w:cs="Arial"/>
                <w:sz w:val="22"/>
                <w:szCs w:val="22"/>
              </w:rPr>
            </w:pPr>
            <w:r w:rsidRPr="00FB29F8">
              <w:rPr>
                <w:rFonts w:ascii="Arial" w:hAnsi="Arial" w:cs="Arial"/>
                <w:sz w:val="22"/>
                <w:szCs w:val="22"/>
              </w:rPr>
              <w:t>Nights</w:t>
            </w:r>
          </w:p>
        </w:tc>
        <w:tc>
          <w:tcPr>
            <w:tcW w:w="3253" w:type="dxa"/>
            <w:shd w:val="clear" w:color="auto" w:fill="auto"/>
            <w:noWrap/>
            <w:vAlign w:val="bottom"/>
            <w:hideMark/>
          </w:tcPr>
          <w:p w14:paraId="3F68F083" w14:textId="77777777" w:rsidR="00D04944" w:rsidRPr="00FB29F8" w:rsidRDefault="00D04944" w:rsidP="00B63AA4">
            <w:pPr>
              <w:keepNext/>
              <w:keepLines/>
              <w:spacing w:before="40" w:after="40"/>
              <w:ind w:left="121"/>
              <w:outlineLvl w:val="4"/>
              <w:rPr>
                <w:rFonts w:ascii="Arial" w:hAnsi="Arial" w:cs="Arial"/>
                <w:sz w:val="22"/>
                <w:szCs w:val="22"/>
              </w:rPr>
            </w:pPr>
            <w:r w:rsidRPr="00FB29F8">
              <w:rPr>
                <w:rFonts w:ascii="Arial" w:hAnsi="Arial" w:cs="Arial"/>
                <w:sz w:val="22"/>
                <w:szCs w:val="22"/>
              </w:rPr>
              <w:t>T1003, U1</w:t>
            </w:r>
          </w:p>
        </w:tc>
      </w:tr>
      <w:tr w:rsidR="00D04944" w:rsidRPr="00054A50" w14:paraId="19B0E068" w14:textId="77777777" w:rsidTr="00B63AA4">
        <w:trPr>
          <w:trHeight w:val="220"/>
        </w:trPr>
        <w:tc>
          <w:tcPr>
            <w:tcW w:w="1862" w:type="dxa"/>
            <w:vMerge/>
            <w:vAlign w:val="center"/>
            <w:hideMark/>
          </w:tcPr>
          <w:p w14:paraId="1AAF2D69" w14:textId="77777777" w:rsidR="00D04944" w:rsidRPr="00FB29F8" w:rsidRDefault="00D04944" w:rsidP="00B63AA4">
            <w:pPr>
              <w:spacing w:before="40" w:after="40"/>
              <w:rPr>
                <w:rFonts w:ascii="Arial" w:hAnsi="Arial" w:cs="Arial"/>
                <w:sz w:val="22"/>
                <w:szCs w:val="22"/>
              </w:rPr>
            </w:pPr>
          </w:p>
        </w:tc>
        <w:tc>
          <w:tcPr>
            <w:tcW w:w="3090" w:type="dxa"/>
            <w:vMerge/>
            <w:vAlign w:val="center"/>
            <w:hideMark/>
          </w:tcPr>
          <w:p w14:paraId="4D6DE0E6" w14:textId="77777777" w:rsidR="00D04944" w:rsidRPr="00FB29F8" w:rsidRDefault="00D04944" w:rsidP="00B63AA4">
            <w:pPr>
              <w:spacing w:before="40" w:after="40"/>
              <w:ind w:left="-14"/>
              <w:rPr>
                <w:rFonts w:ascii="Arial" w:hAnsi="Arial" w:cs="Arial"/>
                <w:sz w:val="22"/>
                <w:szCs w:val="22"/>
              </w:rPr>
            </w:pPr>
          </w:p>
        </w:tc>
        <w:tc>
          <w:tcPr>
            <w:tcW w:w="2257" w:type="dxa"/>
            <w:shd w:val="clear" w:color="auto" w:fill="auto"/>
            <w:noWrap/>
            <w:vAlign w:val="bottom"/>
            <w:hideMark/>
          </w:tcPr>
          <w:p w14:paraId="0B59A389" w14:textId="77777777" w:rsidR="00D04944" w:rsidRPr="00FB29F8" w:rsidRDefault="00D04944" w:rsidP="00B63AA4">
            <w:pPr>
              <w:keepNext/>
              <w:keepLines/>
              <w:spacing w:before="40" w:after="40"/>
              <w:outlineLvl w:val="4"/>
              <w:rPr>
                <w:rFonts w:ascii="Arial" w:hAnsi="Arial" w:cs="Arial"/>
                <w:sz w:val="22"/>
                <w:szCs w:val="22"/>
              </w:rPr>
            </w:pPr>
            <w:r w:rsidRPr="00FB29F8">
              <w:rPr>
                <w:rFonts w:ascii="Arial" w:hAnsi="Arial" w:cs="Arial"/>
                <w:sz w:val="22"/>
                <w:szCs w:val="22"/>
              </w:rPr>
              <w:t>Holidays</w:t>
            </w:r>
          </w:p>
        </w:tc>
        <w:tc>
          <w:tcPr>
            <w:tcW w:w="3253" w:type="dxa"/>
            <w:shd w:val="clear" w:color="auto" w:fill="auto"/>
            <w:noWrap/>
            <w:vAlign w:val="bottom"/>
            <w:hideMark/>
          </w:tcPr>
          <w:p w14:paraId="08E3794B" w14:textId="77777777" w:rsidR="00D04944" w:rsidRPr="00FB29F8" w:rsidRDefault="00D04944" w:rsidP="00B63AA4">
            <w:pPr>
              <w:keepNext/>
              <w:keepLines/>
              <w:spacing w:before="40" w:after="40"/>
              <w:ind w:left="121"/>
              <w:outlineLvl w:val="4"/>
              <w:rPr>
                <w:rFonts w:ascii="Arial" w:hAnsi="Arial" w:cs="Arial"/>
                <w:sz w:val="22"/>
                <w:szCs w:val="22"/>
              </w:rPr>
            </w:pPr>
            <w:r w:rsidRPr="00FB29F8">
              <w:rPr>
                <w:rFonts w:ascii="Arial" w:hAnsi="Arial" w:cs="Arial"/>
                <w:sz w:val="22"/>
                <w:szCs w:val="22"/>
              </w:rPr>
              <w:t>T1003, TT</w:t>
            </w:r>
          </w:p>
        </w:tc>
      </w:tr>
      <w:tr w:rsidR="00D04944" w:rsidRPr="00054A50" w14:paraId="1735EEEB" w14:textId="77777777" w:rsidTr="00B63AA4">
        <w:trPr>
          <w:trHeight w:val="220"/>
        </w:trPr>
        <w:tc>
          <w:tcPr>
            <w:tcW w:w="1862" w:type="dxa"/>
            <w:vMerge/>
            <w:vAlign w:val="center"/>
            <w:hideMark/>
          </w:tcPr>
          <w:p w14:paraId="319DA510" w14:textId="77777777" w:rsidR="00D04944" w:rsidRPr="00FB29F8" w:rsidRDefault="00D04944" w:rsidP="00B63AA4">
            <w:pPr>
              <w:spacing w:before="40" w:after="40"/>
              <w:rPr>
                <w:rFonts w:ascii="Arial" w:hAnsi="Arial" w:cs="Arial"/>
                <w:sz w:val="22"/>
                <w:szCs w:val="22"/>
              </w:rPr>
            </w:pPr>
          </w:p>
        </w:tc>
        <w:tc>
          <w:tcPr>
            <w:tcW w:w="3090" w:type="dxa"/>
            <w:vMerge w:val="restart"/>
            <w:shd w:val="clear" w:color="auto" w:fill="auto"/>
            <w:hideMark/>
          </w:tcPr>
          <w:p w14:paraId="07D221E5" w14:textId="77777777" w:rsidR="00D04944" w:rsidRPr="00FB29F8" w:rsidRDefault="00D04944" w:rsidP="00B63AA4">
            <w:pPr>
              <w:keepNext/>
              <w:keepLines/>
              <w:spacing w:before="40" w:after="40"/>
              <w:ind w:left="-14"/>
              <w:outlineLvl w:val="4"/>
              <w:rPr>
                <w:rFonts w:ascii="Arial" w:hAnsi="Arial" w:cs="Arial"/>
                <w:sz w:val="22"/>
                <w:szCs w:val="22"/>
              </w:rPr>
            </w:pPr>
            <w:r w:rsidRPr="00FB29F8">
              <w:rPr>
                <w:rFonts w:ascii="Arial" w:hAnsi="Arial" w:cs="Arial"/>
                <w:sz w:val="22"/>
                <w:szCs w:val="22"/>
              </w:rPr>
              <w:t>Three Publicly Aided Patients: Per 15 minutes</w:t>
            </w:r>
          </w:p>
        </w:tc>
        <w:tc>
          <w:tcPr>
            <w:tcW w:w="2257" w:type="dxa"/>
            <w:shd w:val="clear" w:color="auto" w:fill="auto"/>
            <w:noWrap/>
            <w:vAlign w:val="bottom"/>
            <w:hideMark/>
          </w:tcPr>
          <w:p w14:paraId="236B01D2" w14:textId="77777777" w:rsidR="00D04944" w:rsidRPr="00FB29F8" w:rsidRDefault="00D04944" w:rsidP="00B63AA4">
            <w:pPr>
              <w:spacing w:before="40" w:after="40"/>
              <w:rPr>
                <w:rFonts w:ascii="Arial" w:hAnsi="Arial" w:cs="Arial"/>
                <w:sz w:val="22"/>
                <w:szCs w:val="22"/>
              </w:rPr>
            </w:pPr>
            <w:r w:rsidRPr="00FB29F8">
              <w:rPr>
                <w:rFonts w:ascii="Arial" w:hAnsi="Arial" w:cs="Arial"/>
                <w:sz w:val="22"/>
                <w:szCs w:val="22"/>
              </w:rPr>
              <w:t>Weekday</w:t>
            </w:r>
          </w:p>
        </w:tc>
        <w:tc>
          <w:tcPr>
            <w:tcW w:w="3253" w:type="dxa"/>
            <w:shd w:val="clear" w:color="auto" w:fill="auto"/>
            <w:noWrap/>
            <w:vAlign w:val="bottom"/>
            <w:hideMark/>
          </w:tcPr>
          <w:p w14:paraId="5B318E88" w14:textId="77777777" w:rsidR="00D04944" w:rsidRPr="00FB29F8" w:rsidRDefault="00D04944" w:rsidP="00B63AA4">
            <w:pPr>
              <w:keepNext/>
              <w:keepLines/>
              <w:spacing w:before="40" w:after="40"/>
              <w:ind w:left="121"/>
              <w:outlineLvl w:val="4"/>
              <w:rPr>
                <w:rFonts w:ascii="Arial" w:hAnsi="Arial" w:cs="Arial"/>
                <w:sz w:val="22"/>
                <w:szCs w:val="22"/>
              </w:rPr>
            </w:pPr>
            <w:r w:rsidRPr="00FB29F8">
              <w:rPr>
                <w:rFonts w:ascii="Arial" w:hAnsi="Arial" w:cs="Arial"/>
                <w:sz w:val="22"/>
                <w:szCs w:val="22"/>
              </w:rPr>
              <w:t>T1003, U2</w:t>
            </w:r>
          </w:p>
        </w:tc>
      </w:tr>
      <w:tr w:rsidR="00D04944" w:rsidRPr="00054A50" w14:paraId="15DA6F48" w14:textId="77777777" w:rsidTr="00B63AA4">
        <w:trPr>
          <w:trHeight w:val="220"/>
        </w:trPr>
        <w:tc>
          <w:tcPr>
            <w:tcW w:w="1862" w:type="dxa"/>
            <w:vMerge/>
            <w:vAlign w:val="center"/>
            <w:hideMark/>
          </w:tcPr>
          <w:p w14:paraId="0B1B7C59" w14:textId="77777777" w:rsidR="00D04944" w:rsidRPr="00FB29F8" w:rsidRDefault="00D04944" w:rsidP="00B63AA4">
            <w:pPr>
              <w:spacing w:before="40" w:after="40"/>
              <w:rPr>
                <w:rFonts w:ascii="Arial" w:hAnsi="Arial" w:cs="Arial"/>
                <w:sz w:val="22"/>
                <w:szCs w:val="22"/>
              </w:rPr>
            </w:pPr>
          </w:p>
        </w:tc>
        <w:tc>
          <w:tcPr>
            <w:tcW w:w="3090" w:type="dxa"/>
            <w:vMerge/>
            <w:vAlign w:val="center"/>
            <w:hideMark/>
          </w:tcPr>
          <w:p w14:paraId="387E270B" w14:textId="77777777" w:rsidR="00D04944" w:rsidRPr="00FB29F8" w:rsidRDefault="00D04944" w:rsidP="00B63AA4">
            <w:pPr>
              <w:spacing w:before="40" w:after="40"/>
              <w:ind w:left="-14"/>
              <w:rPr>
                <w:rFonts w:ascii="Arial" w:hAnsi="Arial" w:cs="Arial"/>
                <w:sz w:val="22"/>
                <w:szCs w:val="22"/>
              </w:rPr>
            </w:pPr>
          </w:p>
        </w:tc>
        <w:tc>
          <w:tcPr>
            <w:tcW w:w="2257" w:type="dxa"/>
            <w:shd w:val="clear" w:color="auto" w:fill="auto"/>
            <w:noWrap/>
            <w:vAlign w:val="bottom"/>
            <w:hideMark/>
          </w:tcPr>
          <w:p w14:paraId="5AAC9A20" w14:textId="77777777" w:rsidR="00D04944" w:rsidRPr="00FB29F8" w:rsidRDefault="00D04944" w:rsidP="00B63AA4">
            <w:pPr>
              <w:keepNext/>
              <w:keepLines/>
              <w:spacing w:before="40" w:after="40"/>
              <w:outlineLvl w:val="4"/>
              <w:rPr>
                <w:rFonts w:ascii="Arial" w:hAnsi="Arial" w:cs="Arial"/>
                <w:sz w:val="22"/>
                <w:szCs w:val="22"/>
              </w:rPr>
            </w:pPr>
            <w:r w:rsidRPr="00FB29F8">
              <w:rPr>
                <w:rFonts w:ascii="Arial" w:hAnsi="Arial" w:cs="Arial"/>
                <w:sz w:val="22"/>
                <w:szCs w:val="22"/>
              </w:rPr>
              <w:t>Nights</w:t>
            </w:r>
          </w:p>
        </w:tc>
        <w:tc>
          <w:tcPr>
            <w:tcW w:w="3253" w:type="dxa"/>
            <w:shd w:val="clear" w:color="auto" w:fill="auto"/>
            <w:noWrap/>
            <w:vAlign w:val="bottom"/>
            <w:hideMark/>
          </w:tcPr>
          <w:p w14:paraId="2AA1A241" w14:textId="77777777" w:rsidR="00D04944" w:rsidRPr="00FB29F8" w:rsidRDefault="00D04944" w:rsidP="00B63AA4">
            <w:pPr>
              <w:keepNext/>
              <w:keepLines/>
              <w:spacing w:before="40" w:after="40"/>
              <w:ind w:left="121"/>
              <w:outlineLvl w:val="4"/>
              <w:rPr>
                <w:rFonts w:ascii="Arial" w:hAnsi="Arial" w:cs="Arial"/>
                <w:sz w:val="22"/>
                <w:szCs w:val="22"/>
              </w:rPr>
            </w:pPr>
            <w:r w:rsidRPr="00FB29F8">
              <w:rPr>
                <w:rFonts w:ascii="Arial" w:hAnsi="Arial" w:cs="Arial"/>
                <w:sz w:val="22"/>
                <w:szCs w:val="22"/>
              </w:rPr>
              <w:t>T1003, U3</w:t>
            </w:r>
          </w:p>
        </w:tc>
      </w:tr>
      <w:tr w:rsidR="00D04944" w:rsidRPr="00054A50" w14:paraId="612A9942" w14:textId="77777777" w:rsidTr="00B63AA4">
        <w:trPr>
          <w:trHeight w:val="220"/>
        </w:trPr>
        <w:tc>
          <w:tcPr>
            <w:tcW w:w="1862" w:type="dxa"/>
            <w:vMerge/>
            <w:vAlign w:val="center"/>
            <w:hideMark/>
          </w:tcPr>
          <w:p w14:paraId="77EBE48F" w14:textId="77777777" w:rsidR="00D04944" w:rsidRPr="00FB29F8" w:rsidRDefault="00D04944" w:rsidP="00B63AA4">
            <w:pPr>
              <w:spacing w:before="40" w:after="40"/>
              <w:rPr>
                <w:rFonts w:ascii="Arial" w:hAnsi="Arial" w:cs="Arial"/>
                <w:sz w:val="22"/>
                <w:szCs w:val="22"/>
              </w:rPr>
            </w:pPr>
          </w:p>
        </w:tc>
        <w:tc>
          <w:tcPr>
            <w:tcW w:w="3090" w:type="dxa"/>
            <w:vMerge/>
            <w:vAlign w:val="center"/>
            <w:hideMark/>
          </w:tcPr>
          <w:p w14:paraId="2FAC4620" w14:textId="77777777" w:rsidR="00D04944" w:rsidRPr="00FB29F8" w:rsidRDefault="00D04944" w:rsidP="00B63AA4">
            <w:pPr>
              <w:spacing w:before="40" w:after="40"/>
              <w:ind w:left="-14"/>
              <w:rPr>
                <w:rFonts w:ascii="Arial" w:hAnsi="Arial" w:cs="Arial"/>
                <w:sz w:val="22"/>
                <w:szCs w:val="22"/>
              </w:rPr>
            </w:pPr>
          </w:p>
        </w:tc>
        <w:tc>
          <w:tcPr>
            <w:tcW w:w="2257" w:type="dxa"/>
            <w:shd w:val="clear" w:color="auto" w:fill="auto"/>
            <w:noWrap/>
            <w:vAlign w:val="bottom"/>
            <w:hideMark/>
          </w:tcPr>
          <w:p w14:paraId="7F0AFCFB" w14:textId="77777777" w:rsidR="00D04944" w:rsidRPr="00FB29F8" w:rsidRDefault="00D04944" w:rsidP="00B63AA4">
            <w:pPr>
              <w:keepNext/>
              <w:keepLines/>
              <w:spacing w:before="40" w:after="40"/>
              <w:outlineLvl w:val="4"/>
              <w:rPr>
                <w:rFonts w:ascii="Arial" w:hAnsi="Arial" w:cs="Arial"/>
                <w:sz w:val="22"/>
                <w:szCs w:val="22"/>
              </w:rPr>
            </w:pPr>
            <w:r w:rsidRPr="00FB29F8">
              <w:rPr>
                <w:rFonts w:ascii="Arial" w:hAnsi="Arial" w:cs="Arial"/>
                <w:sz w:val="22"/>
                <w:szCs w:val="22"/>
              </w:rPr>
              <w:t>Holidays</w:t>
            </w:r>
          </w:p>
        </w:tc>
        <w:tc>
          <w:tcPr>
            <w:tcW w:w="3253" w:type="dxa"/>
            <w:shd w:val="clear" w:color="auto" w:fill="auto"/>
            <w:noWrap/>
            <w:vAlign w:val="bottom"/>
            <w:hideMark/>
          </w:tcPr>
          <w:p w14:paraId="639834B3" w14:textId="77777777" w:rsidR="00D04944" w:rsidRPr="00FB29F8" w:rsidRDefault="00D04944" w:rsidP="00B63AA4">
            <w:pPr>
              <w:spacing w:before="40" w:after="40"/>
              <w:ind w:left="121"/>
              <w:rPr>
                <w:rFonts w:ascii="Arial" w:hAnsi="Arial" w:cs="Arial"/>
                <w:sz w:val="22"/>
                <w:szCs w:val="22"/>
              </w:rPr>
            </w:pPr>
            <w:r w:rsidRPr="00FB29F8">
              <w:rPr>
                <w:rFonts w:ascii="Arial" w:hAnsi="Arial" w:cs="Arial"/>
                <w:sz w:val="22"/>
                <w:szCs w:val="22"/>
              </w:rPr>
              <w:t>T1003, U2</w:t>
            </w:r>
          </w:p>
        </w:tc>
      </w:tr>
      <w:tr w:rsidR="00D04944" w:rsidRPr="00054A50" w14:paraId="15C8600D" w14:textId="77777777" w:rsidTr="00B63AA4">
        <w:trPr>
          <w:trHeight w:val="220"/>
        </w:trPr>
        <w:tc>
          <w:tcPr>
            <w:tcW w:w="1862" w:type="dxa"/>
            <w:vMerge/>
            <w:vAlign w:val="center"/>
            <w:hideMark/>
          </w:tcPr>
          <w:p w14:paraId="3A4657D6" w14:textId="77777777" w:rsidR="00D04944" w:rsidRPr="00FB29F8" w:rsidRDefault="00D04944" w:rsidP="00B63AA4">
            <w:pPr>
              <w:spacing w:before="40" w:after="40"/>
              <w:rPr>
                <w:rFonts w:ascii="Arial" w:hAnsi="Arial" w:cs="Arial"/>
                <w:sz w:val="22"/>
                <w:szCs w:val="22"/>
              </w:rPr>
            </w:pPr>
          </w:p>
        </w:tc>
        <w:tc>
          <w:tcPr>
            <w:tcW w:w="3090" w:type="dxa"/>
            <w:vMerge w:val="restart"/>
            <w:shd w:val="clear" w:color="auto" w:fill="auto"/>
            <w:hideMark/>
          </w:tcPr>
          <w:p w14:paraId="37A484EF" w14:textId="77777777" w:rsidR="00D04944" w:rsidRPr="00FB29F8" w:rsidRDefault="00D04944" w:rsidP="00B63AA4">
            <w:pPr>
              <w:keepNext/>
              <w:keepLines/>
              <w:spacing w:before="40" w:after="40"/>
              <w:ind w:left="-14"/>
              <w:outlineLvl w:val="4"/>
              <w:rPr>
                <w:rFonts w:ascii="Arial" w:hAnsi="Arial" w:cs="Arial"/>
                <w:sz w:val="22"/>
                <w:szCs w:val="22"/>
              </w:rPr>
            </w:pPr>
            <w:r w:rsidRPr="00FB29F8">
              <w:rPr>
                <w:rFonts w:ascii="Arial" w:hAnsi="Arial" w:cs="Arial"/>
                <w:sz w:val="22"/>
                <w:szCs w:val="22"/>
              </w:rPr>
              <w:t>Overtime:</w:t>
            </w:r>
            <w:r w:rsidRPr="00FB29F8">
              <w:rPr>
                <w:rFonts w:ascii="Arial" w:hAnsi="Arial" w:cs="Arial"/>
                <w:sz w:val="22"/>
                <w:szCs w:val="22"/>
              </w:rPr>
              <w:br/>
              <w:t>Per 15 minutes</w:t>
            </w:r>
          </w:p>
        </w:tc>
        <w:tc>
          <w:tcPr>
            <w:tcW w:w="2257" w:type="dxa"/>
            <w:shd w:val="clear" w:color="auto" w:fill="auto"/>
            <w:noWrap/>
            <w:vAlign w:val="bottom"/>
            <w:hideMark/>
          </w:tcPr>
          <w:p w14:paraId="3D8C96A5" w14:textId="77777777" w:rsidR="00D04944" w:rsidRPr="00FB29F8" w:rsidRDefault="00D04944" w:rsidP="00B63AA4">
            <w:pPr>
              <w:keepNext/>
              <w:keepLines/>
              <w:spacing w:before="40" w:after="40"/>
              <w:outlineLvl w:val="4"/>
              <w:rPr>
                <w:rFonts w:ascii="Arial" w:hAnsi="Arial" w:cs="Arial"/>
                <w:sz w:val="22"/>
                <w:szCs w:val="22"/>
              </w:rPr>
            </w:pPr>
            <w:r w:rsidRPr="00FB29F8">
              <w:rPr>
                <w:rFonts w:ascii="Arial" w:hAnsi="Arial" w:cs="Arial"/>
                <w:sz w:val="22"/>
                <w:szCs w:val="22"/>
              </w:rPr>
              <w:t>Weekday</w:t>
            </w:r>
          </w:p>
        </w:tc>
        <w:tc>
          <w:tcPr>
            <w:tcW w:w="3253" w:type="dxa"/>
            <w:shd w:val="clear" w:color="auto" w:fill="auto"/>
            <w:noWrap/>
            <w:vAlign w:val="bottom"/>
            <w:hideMark/>
          </w:tcPr>
          <w:p w14:paraId="557C1F44" w14:textId="77777777" w:rsidR="00D04944" w:rsidRPr="00FB29F8" w:rsidRDefault="00D04944" w:rsidP="00B63AA4">
            <w:pPr>
              <w:keepNext/>
              <w:keepLines/>
              <w:spacing w:before="40" w:after="40"/>
              <w:ind w:left="121"/>
              <w:outlineLvl w:val="4"/>
              <w:rPr>
                <w:rFonts w:ascii="Arial" w:hAnsi="Arial" w:cs="Arial"/>
                <w:sz w:val="22"/>
                <w:szCs w:val="22"/>
              </w:rPr>
            </w:pPr>
            <w:r w:rsidRPr="00FB29F8">
              <w:rPr>
                <w:rFonts w:ascii="Arial" w:hAnsi="Arial" w:cs="Arial"/>
                <w:sz w:val="22"/>
                <w:szCs w:val="22"/>
              </w:rPr>
              <w:t>T1003, TU</w:t>
            </w:r>
          </w:p>
        </w:tc>
      </w:tr>
      <w:tr w:rsidR="00D04944" w:rsidRPr="00054A50" w14:paraId="7AE26093" w14:textId="77777777" w:rsidTr="00B63AA4">
        <w:trPr>
          <w:trHeight w:val="220"/>
        </w:trPr>
        <w:tc>
          <w:tcPr>
            <w:tcW w:w="1862" w:type="dxa"/>
            <w:vMerge/>
            <w:vAlign w:val="center"/>
            <w:hideMark/>
          </w:tcPr>
          <w:p w14:paraId="43199F39" w14:textId="77777777" w:rsidR="00D04944" w:rsidRPr="00FB29F8" w:rsidRDefault="00D04944" w:rsidP="00B63AA4">
            <w:pPr>
              <w:spacing w:before="40" w:after="40"/>
              <w:rPr>
                <w:rFonts w:ascii="Arial" w:hAnsi="Arial" w:cs="Arial"/>
                <w:sz w:val="22"/>
                <w:szCs w:val="22"/>
              </w:rPr>
            </w:pPr>
          </w:p>
        </w:tc>
        <w:tc>
          <w:tcPr>
            <w:tcW w:w="3090" w:type="dxa"/>
            <w:vMerge/>
            <w:vAlign w:val="center"/>
            <w:hideMark/>
          </w:tcPr>
          <w:p w14:paraId="48FE3901" w14:textId="77777777" w:rsidR="00D04944" w:rsidRPr="00FB29F8" w:rsidRDefault="00D04944" w:rsidP="00B63AA4">
            <w:pPr>
              <w:spacing w:before="40" w:after="40"/>
              <w:ind w:left="-14"/>
              <w:rPr>
                <w:rFonts w:ascii="Arial" w:hAnsi="Arial" w:cs="Arial"/>
                <w:sz w:val="22"/>
                <w:szCs w:val="22"/>
              </w:rPr>
            </w:pPr>
          </w:p>
        </w:tc>
        <w:tc>
          <w:tcPr>
            <w:tcW w:w="2257" w:type="dxa"/>
            <w:shd w:val="clear" w:color="auto" w:fill="auto"/>
            <w:noWrap/>
            <w:vAlign w:val="bottom"/>
            <w:hideMark/>
          </w:tcPr>
          <w:p w14:paraId="5BDDB966" w14:textId="77777777" w:rsidR="00D04944" w:rsidRPr="00FB29F8" w:rsidRDefault="00D04944" w:rsidP="00B63AA4">
            <w:pPr>
              <w:keepNext/>
              <w:keepLines/>
              <w:spacing w:before="40" w:after="40"/>
              <w:outlineLvl w:val="4"/>
              <w:rPr>
                <w:rFonts w:ascii="Arial" w:hAnsi="Arial" w:cs="Arial"/>
                <w:sz w:val="22"/>
                <w:szCs w:val="22"/>
              </w:rPr>
            </w:pPr>
            <w:r w:rsidRPr="00FB29F8">
              <w:rPr>
                <w:rFonts w:ascii="Arial" w:hAnsi="Arial" w:cs="Arial"/>
                <w:sz w:val="22"/>
                <w:szCs w:val="22"/>
              </w:rPr>
              <w:t>Nights</w:t>
            </w:r>
          </w:p>
        </w:tc>
        <w:tc>
          <w:tcPr>
            <w:tcW w:w="3253" w:type="dxa"/>
            <w:shd w:val="clear" w:color="auto" w:fill="auto"/>
            <w:noWrap/>
            <w:vAlign w:val="bottom"/>
            <w:hideMark/>
          </w:tcPr>
          <w:p w14:paraId="641E5651" w14:textId="77777777" w:rsidR="00D04944" w:rsidRPr="00FB29F8" w:rsidRDefault="00D04944" w:rsidP="00B63AA4">
            <w:pPr>
              <w:keepNext/>
              <w:keepLines/>
              <w:spacing w:before="40" w:after="40"/>
              <w:ind w:left="121"/>
              <w:outlineLvl w:val="4"/>
              <w:rPr>
                <w:rFonts w:ascii="Arial" w:hAnsi="Arial" w:cs="Arial"/>
                <w:sz w:val="22"/>
                <w:szCs w:val="22"/>
              </w:rPr>
            </w:pPr>
            <w:r w:rsidRPr="00FB29F8">
              <w:rPr>
                <w:rFonts w:ascii="Arial" w:hAnsi="Arial" w:cs="Arial"/>
                <w:sz w:val="22"/>
                <w:szCs w:val="22"/>
              </w:rPr>
              <w:t>T1003, U4</w:t>
            </w:r>
          </w:p>
        </w:tc>
      </w:tr>
      <w:tr w:rsidR="00D04944" w:rsidRPr="00054A50" w14:paraId="2778EA71" w14:textId="77777777" w:rsidTr="00B63AA4">
        <w:trPr>
          <w:trHeight w:val="220"/>
        </w:trPr>
        <w:tc>
          <w:tcPr>
            <w:tcW w:w="1862" w:type="dxa"/>
            <w:vMerge/>
            <w:vAlign w:val="center"/>
            <w:hideMark/>
          </w:tcPr>
          <w:p w14:paraId="599FF0F8" w14:textId="77777777" w:rsidR="00D04944" w:rsidRPr="00FB29F8" w:rsidRDefault="00D04944" w:rsidP="00B63AA4">
            <w:pPr>
              <w:spacing w:before="40" w:after="40"/>
              <w:rPr>
                <w:rFonts w:ascii="Arial" w:hAnsi="Arial" w:cs="Arial"/>
                <w:sz w:val="22"/>
                <w:szCs w:val="22"/>
              </w:rPr>
            </w:pPr>
          </w:p>
        </w:tc>
        <w:tc>
          <w:tcPr>
            <w:tcW w:w="3090" w:type="dxa"/>
            <w:vMerge/>
            <w:vAlign w:val="center"/>
            <w:hideMark/>
          </w:tcPr>
          <w:p w14:paraId="67EC46D0" w14:textId="77777777" w:rsidR="00D04944" w:rsidRPr="00FB29F8" w:rsidRDefault="00D04944" w:rsidP="00B63AA4">
            <w:pPr>
              <w:spacing w:before="40" w:after="40"/>
              <w:ind w:left="-14"/>
              <w:rPr>
                <w:rFonts w:ascii="Arial" w:hAnsi="Arial" w:cs="Arial"/>
                <w:sz w:val="22"/>
                <w:szCs w:val="22"/>
              </w:rPr>
            </w:pPr>
          </w:p>
        </w:tc>
        <w:tc>
          <w:tcPr>
            <w:tcW w:w="2257" w:type="dxa"/>
            <w:shd w:val="clear" w:color="auto" w:fill="auto"/>
            <w:noWrap/>
            <w:vAlign w:val="bottom"/>
            <w:hideMark/>
          </w:tcPr>
          <w:p w14:paraId="6E6588E7" w14:textId="77777777" w:rsidR="00D04944" w:rsidRPr="00FB29F8" w:rsidRDefault="00D04944" w:rsidP="00B63AA4">
            <w:pPr>
              <w:keepNext/>
              <w:keepLines/>
              <w:spacing w:before="40" w:after="40"/>
              <w:outlineLvl w:val="4"/>
              <w:rPr>
                <w:rFonts w:ascii="Arial" w:hAnsi="Arial" w:cs="Arial"/>
                <w:sz w:val="22"/>
                <w:szCs w:val="22"/>
              </w:rPr>
            </w:pPr>
            <w:r w:rsidRPr="00FB29F8">
              <w:rPr>
                <w:rFonts w:ascii="Arial" w:hAnsi="Arial" w:cs="Arial"/>
                <w:sz w:val="22"/>
                <w:szCs w:val="22"/>
              </w:rPr>
              <w:t>Holidays</w:t>
            </w:r>
          </w:p>
        </w:tc>
        <w:tc>
          <w:tcPr>
            <w:tcW w:w="3253" w:type="dxa"/>
            <w:shd w:val="clear" w:color="auto" w:fill="auto"/>
            <w:noWrap/>
            <w:vAlign w:val="bottom"/>
            <w:hideMark/>
          </w:tcPr>
          <w:p w14:paraId="484202F9" w14:textId="77777777" w:rsidR="00D04944" w:rsidRPr="00FB29F8" w:rsidRDefault="00D04944" w:rsidP="00B63AA4">
            <w:pPr>
              <w:keepNext/>
              <w:keepLines/>
              <w:spacing w:before="40" w:after="40"/>
              <w:ind w:left="121"/>
              <w:outlineLvl w:val="4"/>
              <w:rPr>
                <w:rFonts w:ascii="Arial" w:hAnsi="Arial" w:cs="Arial"/>
                <w:sz w:val="22"/>
                <w:szCs w:val="22"/>
              </w:rPr>
            </w:pPr>
            <w:r w:rsidRPr="00FB29F8">
              <w:rPr>
                <w:rFonts w:ascii="Arial" w:hAnsi="Arial" w:cs="Arial"/>
                <w:sz w:val="22"/>
                <w:szCs w:val="22"/>
              </w:rPr>
              <w:t>T1003, TU</w:t>
            </w:r>
          </w:p>
        </w:tc>
      </w:tr>
    </w:tbl>
    <w:p w14:paraId="61DA3C36" w14:textId="77777777" w:rsidR="00D04944" w:rsidRPr="00D04944" w:rsidRDefault="00D04944" w:rsidP="004B7D95"/>
    <w:sectPr w:rsidR="00D04944" w:rsidRPr="00D04944" w:rsidSect="00925EB9">
      <w:headerReference w:type="default" r:id="rId14"/>
      <w:type w:val="continuous"/>
      <w:pgSz w:w="12240" w:h="15840"/>
      <w:pgMar w:top="882"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26B234" w14:textId="77777777" w:rsidR="004F589A" w:rsidRDefault="004F589A" w:rsidP="00CC1E11">
      <w:r>
        <w:separator/>
      </w:r>
    </w:p>
  </w:endnote>
  <w:endnote w:type="continuationSeparator" w:id="0">
    <w:p w14:paraId="64B8E80F" w14:textId="77777777" w:rsidR="004F589A" w:rsidRDefault="004F589A" w:rsidP="00CC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697AC4" w14:textId="69F1A4F5" w:rsidR="008D7E2F" w:rsidRPr="00886222" w:rsidRDefault="008D7E2F" w:rsidP="00886222">
    <w:pPr>
      <w:jc w:val="right"/>
      <w:rPr>
        <w:rFonts w:ascii="Bookman Old Style" w:hAnsi="Bookman Old Style"/>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3CA1D9" w14:textId="77777777" w:rsidR="004F589A" w:rsidRDefault="004F589A" w:rsidP="00CC1E11">
      <w:r>
        <w:separator/>
      </w:r>
    </w:p>
  </w:footnote>
  <w:footnote w:type="continuationSeparator" w:id="0">
    <w:p w14:paraId="5045F687" w14:textId="77777777" w:rsidR="004F589A" w:rsidRDefault="004F589A" w:rsidP="00CC1E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1BC6E1" w14:textId="77777777" w:rsidR="008D7E2F" w:rsidRPr="00150BCC" w:rsidRDefault="008D7E2F" w:rsidP="00F6547F">
    <w:pPr>
      <w:pStyle w:val="BullsHeading"/>
      <w:spacing w:before="480"/>
    </w:pPr>
    <w:r w:rsidRPr="00150BCC">
      <w:t>MassHealth</w:t>
    </w:r>
  </w:p>
  <w:p w14:paraId="78A98173" w14:textId="4A9B9253" w:rsidR="008D7E2F" w:rsidRPr="00114078" w:rsidRDefault="008D7E2F" w:rsidP="00F6547F">
    <w:pPr>
      <w:pStyle w:val="BullsHeading"/>
      <w:rPr>
        <w:highlight w:val="yellow"/>
      </w:rPr>
    </w:pPr>
    <w:r>
      <w:t>Managed Care Entity</w:t>
    </w:r>
    <w:r w:rsidRPr="00150BCC">
      <w:t xml:space="preserve"> Bulletin </w:t>
    </w:r>
    <w:r w:rsidRPr="00114078">
      <w:rPr>
        <w:highlight w:val="yellow"/>
      </w:rPr>
      <w:t>XX</w:t>
    </w:r>
  </w:p>
  <w:p w14:paraId="19D7FF35" w14:textId="7F2E6A3C" w:rsidR="008D7E2F" w:rsidRDefault="008D7E2F" w:rsidP="00F6547F">
    <w:pPr>
      <w:pStyle w:val="BullsHeading"/>
    </w:pPr>
    <w:r w:rsidRPr="00114078">
      <w:rPr>
        <w:highlight w:val="yellow"/>
      </w:rPr>
      <w:t>MONTH</w:t>
    </w:r>
    <w:r>
      <w:t xml:space="preserve"> 2020</w:t>
    </w:r>
  </w:p>
  <w:p w14:paraId="2D93628D" w14:textId="6CF347AC" w:rsidR="008D7E2F" w:rsidRDefault="008D7E2F" w:rsidP="00F6547F">
    <w:pPr>
      <w:pStyle w:val="BullsHeading"/>
    </w:pPr>
    <w:r>
      <w:t xml:space="preserve">Page </w:t>
    </w:r>
    <w:r>
      <w:fldChar w:fldCharType="begin"/>
    </w:r>
    <w:r>
      <w:instrText xml:space="preserve"> PAGE  \* Arabic  \* MERGEFORMAT </w:instrText>
    </w:r>
    <w:r>
      <w:fldChar w:fldCharType="separate"/>
    </w:r>
    <w:r w:rsidR="005A37F9">
      <w:rPr>
        <w:noProof/>
      </w:rPr>
      <w:t>3</w:t>
    </w:r>
    <w:r>
      <w:fldChar w:fldCharType="end"/>
    </w:r>
    <w:r>
      <w:t xml:space="preserve"> of 14</w:t>
    </w:r>
  </w:p>
  <w:p w14:paraId="57CC0D3A" w14:textId="77777777" w:rsidR="008D7E2F" w:rsidRDefault="008D7E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2429BC" w14:textId="77777777" w:rsidR="008D7E2F" w:rsidRPr="00150BCC" w:rsidRDefault="008D7E2F" w:rsidP="00AA6FDB">
    <w:pPr>
      <w:pStyle w:val="BullsHeading"/>
      <w:spacing w:before="120"/>
    </w:pPr>
    <w:r w:rsidRPr="00150BCC">
      <w:t>MassHealth</w:t>
    </w:r>
  </w:p>
  <w:p w14:paraId="6161BFFA" w14:textId="63FD556C" w:rsidR="008D7E2F" w:rsidRPr="0009322D" w:rsidRDefault="008D7E2F" w:rsidP="00F6547F">
    <w:pPr>
      <w:pStyle w:val="BullsHeading"/>
    </w:pPr>
    <w:r>
      <w:t>Managed Care Entity</w:t>
    </w:r>
    <w:r w:rsidRPr="00150BCC">
      <w:t xml:space="preserve"> </w:t>
    </w:r>
    <w:r w:rsidRPr="0009322D">
      <w:t xml:space="preserve">Bulletin </w:t>
    </w:r>
    <w:r w:rsidR="0009322D" w:rsidRPr="0009322D">
      <w:t>35</w:t>
    </w:r>
  </w:p>
  <w:p w14:paraId="7E0EB9E0" w14:textId="027188C7" w:rsidR="008D7E2F" w:rsidRDefault="0044753E" w:rsidP="00F6547F">
    <w:pPr>
      <w:pStyle w:val="BullsHeading"/>
    </w:pPr>
    <w:r>
      <w:t xml:space="preserve">June </w:t>
    </w:r>
    <w:r w:rsidR="008D7E2F">
      <w:t>2020</w:t>
    </w:r>
  </w:p>
  <w:p w14:paraId="1E895308" w14:textId="15431088" w:rsidR="004B7D95" w:rsidRDefault="004B7D95" w:rsidP="004B7D95">
    <w:pPr>
      <w:pStyle w:val="BullsHeading"/>
      <w:spacing w:after="200"/>
    </w:pPr>
    <w:r>
      <w:t xml:space="preserve">Page </w:t>
    </w:r>
    <w:r>
      <w:fldChar w:fldCharType="begin"/>
    </w:r>
    <w:r>
      <w:instrText xml:space="preserve"> PAGE  \* Arabic  \* MERGEFORMAT </w:instrText>
    </w:r>
    <w:r>
      <w:fldChar w:fldCharType="separate"/>
    </w:r>
    <w:r w:rsidR="00753C80">
      <w:rPr>
        <w:noProof/>
      </w:rPr>
      <w:t>3</w:t>
    </w:r>
    <w:r>
      <w:fldChar w:fldCharType="end"/>
    </w:r>
    <w:r>
      <w:t xml:space="preserve"> of 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03005715"/>
    <w:multiLevelType w:val="hybridMultilevel"/>
    <w:tmpl w:val="AA506B92"/>
    <w:lvl w:ilvl="0" w:tplc="470029A8">
      <w:start w:val="10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nsid w:val="0C55388F"/>
    <w:multiLevelType w:val="hybridMultilevel"/>
    <w:tmpl w:val="29B468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5F31021"/>
    <w:multiLevelType w:val="hybridMultilevel"/>
    <w:tmpl w:val="B8DA0DF8"/>
    <w:lvl w:ilvl="0" w:tplc="9354A670">
      <w:start w:val="10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nsid w:val="340D132F"/>
    <w:multiLevelType w:val="hybridMultilevel"/>
    <w:tmpl w:val="69B25604"/>
    <w:lvl w:ilvl="0" w:tplc="68CCE1D6">
      <w:start w:val="10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nsid w:val="39744C2C"/>
    <w:multiLevelType w:val="hybridMultilevel"/>
    <w:tmpl w:val="F8FC741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C3550A3"/>
    <w:multiLevelType w:val="hybridMultilevel"/>
    <w:tmpl w:val="210E5DBC"/>
    <w:lvl w:ilvl="0" w:tplc="DC265DAC">
      <w:start w:val="10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3"/>
  </w:num>
  <w:num w:numId="13">
    <w:abstractNumId w:val="15"/>
  </w:num>
  <w:num w:numId="14">
    <w:abstractNumId w:val="10"/>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061B4"/>
    <w:rsid w:val="0000745C"/>
    <w:rsid w:val="00016475"/>
    <w:rsid w:val="00023B0C"/>
    <w:rsid w:val="000256EB"/>
    <w:rsid w:val="000729C8"/>
    <w:rsid w:val="00075A44"/>
    <w:rsid w:val="00090490"/>
    <w:rsid w:val="0009322D"/>
    <w:rsid w:val="000C53E9"/>
    <w:rsid w:val="000C7A08"/>
    <w:rsid w:val="000D3DB5"/>
    <w:rsid w:val="000E0783"/>
    <w:rsid w:val="001067BD"/>
    <w:rsid w:val="00114078"/>
    <w:rsid w:val="00146AAC"/>
    <w:rsid w:val="00150BCC"/>
    <w:rsid w:val="0015774F"/>
    <w:rsid w:val="00165978"/>
    <w:rsid w:val="00183362"/>
    <w:rsid w:val="00185A56"/>
    <w:rsid w:val="00190B4F"/>
    <w:rsid w:val="001979FD"/>
    <w:rsid w:val="001F2687"/>
    <w:rsid w:val="00206DC3"/>
    <w:rsid w:val="00216659"/>
    <w:rsid w:val="00223865"/>
    <w:rsid w:val="00237D02"/>
    <w:rsid w:val="00266102"/>
    <w:rsid w:val="002A0675"/>
    <w:rsid w:val="002B2E17"/>
    <w:rsid w:val="002B47DF"/>
    <w:rsid w:val="002C4149"/>
    <w:rsid w:val="002D1FDF"/>
    <w:rsid w:val="002F2993"/>
    <w:rsid w:val="002F5F26"/>
    <w:rsid w:val="00381746"/>
    <w:rsid w:val="00397528"/>
    <w:rsid w:val="003A7588"/>
    <w:rsid w:val="003C5205"/>
    <w:rsid w:val="003C6B9E"/>
    <w:rsid w:val="003F5091"/>
    <w:rsid w:val="00402D06"/>
    <w:rsid w:val="00413DD8"/>
    <w:rsid w:val="0041704B"/>
    <w:rsid w:val="00417A42"/>
    <w:rsid w:val="004208B6"/>
    <w:rsid w:val="00440C51"/>
    <w:rsid w:val="0044753E"/>
    <w:rsid w:val="004504D0"/>
    <w:rsid w:val="00454A57"/>
    <w:rsid w:val="00486291"/>
    <w:rsid w:val="004978CF"/>
    <w:rsid w:val="004A7718"/>
    <w:rsid w:val="004B7D95"/>
    <w:rsid w:val="004D0F77"/>
    <w:rsid w:val="004F0C0C"/>
    <w:rsid w:val="004F2603"/>
    <w:rsid w:val="004F4B9A"/>
    <w:rsid w:val="004F589A"/>
    <w:rsid w:val="005068BD"/>
    <w:rsid w:val="00507CFF"/>
    <w:rsid w:val="00526E39"/>
    <w:rsid w:val="0053795F"/>
    <w:rsid w:val="005546E4"/>
    <w:rsid w:val="005A37F9"/>
    <w:rsid w:val="005A6E69"/>
    <w:rsid w:val="005C677C"/>
    <w:rsid w:val="005E4B62"/>
    <w:rsid w:val="005F2B69"/>
    <w:rsid w:val="0063216A"/>
    <w:rsid w:val="00643DB5"/>
    <w:rsid w:val="00673CB5"/>
    <w:rsid w:val="00691902"/>
    <w:rsid w:val="006A23AC"/>
    <w:rsid w:val="006A4043"/>
    <w:rsid w:val="006C275D"/>
    <w:rsid w:val="006C70F9"/>
    <w:rsid w:val="006D3F15"/>
    <w:rsid w:val="006E541B"/>
    <w:rsid w:val="00700A2B"/>
    <w:rsid w:val="00701024"/>
    <w:rsid w:val="00706438"/>
    <w:rsid w:val="00753C80"/>
    <w:rsid w:val="00777A22"/>
    <w:rsid w:val="007A07DE"/>
    <w:rsid w:val="007A7AAF"/>
    <w:rsid w:val="007B237A"/>
    <w:rsid w:val="007C1066"/>
    <w:rsid w:val="007C52A2"/>
    <w:rsid w:val="007E0B64"/>
    <w:rsid w:val="007E2B9C"/>
    <w:rsid w:val="007F07F2"/>
    <w:rsid w:val="00814801"/>
    <w:rsid w:val="00842CDC"/>
    <w:rsid w:val="00847AA6"/>
    <w:rsid w:val="00852D78"/>
    <w:rsid w:val="00857CB9"/>
    <w:rsid w:val="00863041"/>
    <w:rsid w:val="00872F3A"/>
    <w:rsid w:val="00885D70"/>
    <w:rsid w:val="00886222"/>
    <w:rsid w:val="00894063"/>
    <w:rsid w:val="008B3316"/>
    <w:rsid w:val="008B6E51"/>
    <w:rsid w:val="008D6ED8"/>
    <w:rsid w:val="008D7E2F"/>
    <w:rsid w:val="008E614C"/>
    <w:rsid w:val="008F43A4"/>
    <w:rsid w:val="0090748D"/>
    <w:rsid w:val="0091028C"/>
    <w:rsid w:val="00914588"/>
    <w:rsid w:val="00925EB9"/>
    <w:rsid w:val="009331BF"/>
    <w:rsid w:val="00936554"/>
    <w:rsid w:val="00982839"/>
    <w:rsid w:val="009849B5"/>
    <w:rsid w:val="0099636D"/>
    <w:rsid w:val="009C36E5"/>
    <w:rsid w:val="00A02247"/>
    <w:rsid w:val="00A75188"/>
    <w:rsid w:val="00A772C1"/>
    <w:rsid w:val="00A82642"/>
    <w:rsid w:val="00A95FC1"/>
    <w:rsid w:val="00AA6FDB"/>
    <w:rsid w:val="00AB4C0C"/>
    <w:rsid w:val="00AC6097"/>
    <w:rsid w:val="00AC6E7A"/>
    <w:rsid w:val="00AD10A1"/>
    <w:rsid w:val="00AD2F5D"/>
    <w:rsid w:val="00AD4F91"/>
    <w:rsid w:val="00AD6899"/>
    <w:rsid w:val="00AE5F08"/>
    <w:rsid w:val="00B071D3"/>
    <w:rsid w:val="00B53663"/>
    <w:rsid w:val="00B63AA4"/>
    <w:rsid w:val="00B63C70"/>
    <w:rsid w:val="00B67963"/>
    <w:rsid w:val="00B73653"/>
    <w:rsid w:val="00BC13EE"/>
    <w:rsid w:val="00BC3755"/>
    <w:rsid w:val="00BD2DAF"/>
    <w:rsid w:val="00BE5C4B"/>
    <w:rsid w:val="00BE66D7"/>
    <w:rsid w:val="00C024A2"/>
    <w:rsid w:val="00C63542"/>
    <w:rsid w:val="00CA0B48"/>
    <w:rsid w:val="00CA7763"/>
    <w:rsid w:val="00CC1E11"/>
    <w:rsid w:val="00CF3B36"/>
    <w:rsid w:val="00D04944"/>
    <w:rsid w:val="00D05C87"/>
    <w:rsid w:val="00D14C08"/>
    <w:rsid w:val="00D25AB1"/>
    <w:rsid w:val="00D4307B"/>
    <w:rsid w:val="00D513F9"/>
    <w:rsid w:val="00D521D4"/>
    <w:rsid w:val="00DA68EA"/>
    <w:rsid w:val="00DB7F7A"/>
    <w:rsid w:val="00DC1B2F"/>
    <w:rsid w:val="00DF1B82"/>
    <w:rsid w:val="00DF6807"/>
    <w:rsid w:val="00E27D2F"/>
    <w:rsid w:val="00E50B73"/>
    <w:rsid w:val="00E54737"/>
    <w:rsid w:val="00EA0660"/>
    <w:rsid w:val="00EA084C"/>
    <w:rsid w:val="00EA5CD8"/>
    <w:rsid w:val="00EB7494"/>
    <w:rsid w:val="00ED497C"/>
    <w:rsid w:val="00EF02B2"/>
    <w:rsid w:val="00F0208F"/>
    <w:rsid w:val="00F6547F"/>
    <w:rsid w:val="00F664CC"/>
    <w:rsid w:val="00F73D6F"/>
    <w:rsid w:val="00F74F30"/>
    <w:rsid w:val="00F940F1"/>
    <w:rsid w:val="00FA3753"/>
    <w:rsid w:val="00FB3963"/>
    <w:rsid w:val="00FC4716"/>
    <w:rsid w:val="00FC5E5F"/>
    <w:rsid w:val="00FD4CD7"/>
    <w:rsid w:val="00FD521E"/>
    <w:rsid w:val="00FE33AC"/>
    <w:rsid w:val="00FE5D09"/>
    <w:rsid w:val="00FF0F3F"/>
    <w:rsid w:val="00FF51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EB4E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A6FDB"/>
    <w:pPr>
      <w:spacing w:after="240" w:line="276" w:lineRule="auto"/>
      <w:ind w:left="360"/>
      <w:outlineLvl w:val="0"/>
    </w:pPr>
    <w:rPr>
      <w:rFonts w:ascii="Georgia" w:hAnsi="Georgia"/>
      <w:b/>
      <w:sz w:val="24"/>
      <w:szCs w:val="24"/>
    </w:rPr>
  </w:style>
  <w:style w:type="paragraph" w:styleId="Heading2">
    <w:name w:val="heading 2"/>
    <w:basedOn w:val="Heading1"/>
    <w:next w:val="Normal"/>
    <w:link w:val="Heading2Char"/>
    <w:uiPriority w:val="9"/>
    <w:unhideWhenUsed/>
    <w:qFormat/>
    <w:rsid w:val="00AA6FDB"/>
    <w:pPr>
      <w:outlineLvl w:val="1"/>
    </w:pPr>
  </w:style>
  <w:style w:type="paragraph" w:styleId="Heading3">
    <w:name w:val="heading 3"/>
    <w:basedOn w:val="Normal"/>
    <w:next w:val="Normal"/>
    <w:link w:val="Heading3Char"/>
    <w:uiPriority w:val="9"/>
    <w:unhideWhenUsed/>
    <w:qFormat/>
    <w:rsid w:val="00D04944"/>
    <w:pPr>
      <w:jc w:val="center"/>
      <w:outlineLvl w:val="2"/>
    </w:pPr>
    <w:rPr>
      <w:rFonts w:ascii="Georgia" w:hAnsi="Georgia"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AA6FDB"/>
    <w:rPr>
      <w:rFonts w:ascii="Georgia" w:eastAsia="Times New Roman" w:hAnsi="Georgia" w:cs="Times New Roman"/>
      <w:b/>
      <w:sz w:val="24"/>
      <w:szCs w:val="24"/>
    </w:rPr>
  </w:style>
  <w:style w:type="character" w:customStyle="1" w:styleId="Heading2Char">
    <w:name w:val="Heading 2 Char"/>
    <w:basedOn w:val="DefaultParagraphFont"/>
    <w:link w:val="Heading2"/>
    <w:uiPriority w:val="9"/>
    <w:rsid w:val="00AA6FDB"/>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D04944"/>
    <w:rPr>
      <w:rFonts w:ascii="Georgia" w:eastAsia="Times New Roman" w:hAnsi="Georgia" w:cs="Arial"/>
      <w:b/>
      <w:sz w:val="20"/>
      <w:szCs w:val="20"/>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paragraph" w:styleId="ListParagraph">
    <w:name w:val="List Paragraph"/>
    <w:basedOn w:val="Normal"/>
    <w:uiPriority w:val="34"/>
    <w:qFormat/>
    <w:rsid w:val="0091028C"/>
    <w:pPr>
      <w:ind w:left="720"/>
      <w:contextualSpacing/>
    </w:pPr>
    <w:rPr>
      <w:rFonts w:eastAsiaTheme="minorEastAsia"/>
      <w:sz w:val="24"/>
      <w:szCs w:val="24"/>
    </w:rPr>
  </w:style>
  <w:style w:type="character" w:customStyle="1" w:styleId="UnresolvedMention1">
    <w:name w:val="Unresolved Mention1"/>
    <w:basedOn w:val="DefaultParagraphFont"/>
    <w:uiPriority w:val="99"/>
    <w:semiHidden/>
    <w:unhideWhenUsed/>
    <w:rsid w:val="00BE66D7"/>
    <w:rPr>
      <w:color w:val="605E5C"/>
      <w:shd w:val="clear" w:color="auto" w:fill="E1DFDD"/>
    </w:rPr>
  </w:style>
  <w:style w:type="table" w:styleId="TableGrid">
    <w:name w:val="Table Grid"/>
    <w:basedOn w:val="TableNormal"/>
    <w:uiPriority w:val="59"/>
    <w:rsid w:val="000C7A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A07DE"/>
    <w:rPr>
      <w:sz w:val="16"/>
      <w:szCs w:val="16"/>
    </w:rPr>
  </w:style>
  <w:style w:type="paragraph" w:styleId="CommentText">
    <w:name w:val="annotation text"/>
    <w:basedOn w:val="Normal"/>
    <w:link w:val="CommentTextChar"/>
    <w:uiPriority w:val="99"/>
    <w:semiHidden/>
    <w:unhideWhenUsed/>
    <w:rsid w:val="007A07DE"/>
  </w:style>
  <w:style w:type="character" w:customStyle="1" w:styleId="CommentTextChar">
    <w:name w:val="Comment Text Char"/>
    <w:basedOn w:val="DefaultParagraphFont"/>
    <w:link w:val="CommentText"/>
    <w:uiPriority w:val="99"/>
    <w:semiHidden/>
    <w:rsid w:val="007A07D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07DE"/>
    <w:rPr>
      <w:b/>
      <w:bCs/>
    </w:rPr>
  </w:style>
  <w:style w:type="character" w:customStyle="1" w:styleId="CommentSubjectChar">
    <w:name w:val="Comment Subject Char"/>
    <w:basedOn w:val="CommentTextChar"/>
    <w:link w:val="CommentSubject"/>
    <w:uiPriority w:val="99"/>
    <w:semiHidden/>
    <w:rsid w:val="007A07DE"/>
    <w:rPr>
      <w:rFonts w:ascii="Times New Roman" w:eastAsia="Times New Roman" w:hAnsi="Times New Roman" w:cs="Times New Roman"/>
      <w:b/>
      <w:bCs/>
      <w:sz w:val="20"/>
      <w:szCs w:val="20"/>
    </w:rPr>
  </w:style>
  <w:style w:type="paragraph" w:styleId="Revision">
    <w:name w:val="Revision"/>
    <w:hidden/>
    <w:uiPriority w:val="99"/>
    <w:semiHidden/>
    <w:rsid w:val="008B3316"/>
    <w:pPr>
      <w:spacing w:after="0"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qFormat/>
    <w:rsid w:val="00D513F9"/>
    <w:rPr>
      <w:color w:val="800080" w:themeColor="followedHyperlink"/>
      <w:u w:val="single"/>
    </w:rPr>
  </w:style>
  <w:style w:type="paragraph" w:styleId="NormalWeb">
    <w:name w:val="Normal (Web)"/>
    <w:basedOn w:val="Normal"/>
    <w:uiPriority w:val="99"/>
    <w:unhideWhenUsed/>
    <w:rsid w:val="003F5091"/>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A6FDB"/>
    <w:pPr>
      <w:spacing w:after="240" w:line="276" w:lineRule="auto"/>
      <w:ind w:left="360"/>
      <w:outlineLvl w:val="0"/>
    </w:pPr>
    <w:rPr>
      <w:rFonts w:ascii="Georgia" w:hAnsi="Georgia"/>
      <w:b/>
      <w:sz w:val="24"/>
      <w:szCs w:val="24"/>
    </w:rPr>
  </w:style>
  <w:style w:type="paragraph" w:styleId="Heading2">
    <w:name w:val="heading 2"/>
    <w:basedOn w:val="Heading1"/>
    <w:next w:val="Normal"/>
    <w:link w:val="Heading2Char"/>
    <w:uiPriority w:val="9"/>
    <w:unhideWhenUsed/>
    <w:qFormat/>
    <w:rsid w:val="00AA6FDB"/>
    <w:pPr>
      <w:outlineLvl w:val="1"/>
    </w:pPr>
  </w:style>
  <w:style w:type="paragraph" w:styleId="Heading3">
    <w:name w:val="heading 3"/>
    <w:basedOn w:val="Normal"/>
    <w:next w:val="Normal"/>
    <w:link w:val="Heading3Char"/>
    <w:uiPriority w:val="9"/>
    <w:unhideWhenUsed/>
    <w:qFormat/>
    <w:rsid w:val="00D04944"/>
    <w:pPr>
      <w:jc w:val="center"/>
      <w:outlineLvl w:val="2"/>
    </w:pPr>
    <w:rPr>
      <w:rFonts w:ascii="Georgia" w:hAnsi="Georgia"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AA6FDB"/>
    <w:rPr>
      <w:rFonts w:ascii="Georgia" w:eastAsia="Times New Roman" w:hAnsi="Georgia" w:cs="Times New Roman"/>
      <w:b/>
      <w:sz w:val="24"/>
      <w:szCs w:val="24"/>
    </w:rPr>
  </w:style>
  <w:style w:type="character" w:customStyle="1" w:styleId="Heading2Char">
    <w:name w:val="Heading 2 Char"/>
    <w:basedOn w:val="DefaultParagraphFont"/>
    <w:link w:val="Heading2"/>
    <w:uiPriority w:val="9"/>
    <w:rsid w:val="00AA6FDB"/>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D04944"/>
    <w:rPr>
      <w:rFonts w:ascii="Georgia" w:eastAsia="Times New Roman" w:hAnsi="Georgia" w:cs="Arial"/>
      <w:b/>
      <w:sz w:val="20"/>
      <w:szCs w:val="20"/>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paragraph" w:styleId="ListParagraph">
    <w:name w:val="List Paragraph"/>
    <w:basedOn w:val="Normal"/>
    <w:uiPriority w:val="34"/>
    <w:qFormat/>
    <w:rsid w:val="0091028C"/>
    <w:pPr>
      <w:ind w:left="720"/>
      <w:contextualSpacing/>
    </w:pPr>
    <w:rPr>
      <w:rFonts w:eastAsiaTheme="minorEastAsia"/>
      <w:sz w:val="24"/>
      <w:szCs w:val="24"/>
    </w:rPr>
  </w:style>
  <w:style w:type="character" w:customStyle="1" w:styleId="UnresolvedMention1">
    <w:name w:val="Unresolved Mention1"/>
    <w:basedOn w:val="DefaultParagraphFont"/>
    <w:uiPriority w:val="99"/>
    <w:semiHidden/>
    <w:unhideWhenUsed/>
    <w:rsid w:val="00BE66D7"/>
    <w:rPr>
      <w:color w:val="605E5C"/>
      <w:shd w:val="clear" w:color="auto" w:fill="E1DFDD"/>
    </w:rPr>
  </w:style>
  <w:style w:type="table" w:styleId="TableGrid">
    <w:name w:val="Table Grid"/>
    <w:basedOn w:val="TableNormal"/>
    <w:uiPriority w:val="59"/>
    <w:rsid w:val="000C7A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A07DE"/>
    <w:rPr>
      <w:sz w:val="16"/>
      <w:szCs w:val="16"/>
    </w:rPr>
  </w:style>
  <w:style w:type="paragraph" w:styleId="CommentText">
    <w:name w:val="annotation text"/>
    <w:basedOn w:val="Normal"/>
    <w:link w:val="CommentTextChar"/>
    <w:uiPriority w:val="99"/>
    <w:semiHidden/>
    <w:unhideWhenUsed/>
    <w:rsid w:val="007A07DE"/>
  </w:style>
  <w:style w:type="character" w:customStyle="1" w:styleId="CommentTextChar">
    <w:name w:val="Comment Text Char"/>
    <w:basedOn w:val="DefaultParagraphFont"/>
    <w:link w:val="CommentText"/>
    <w:uiPriority w:val="99"/>
    <w:semiHidden/>
    <w:rsid w:val="007A07D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07DE"/>
    <w:rPr>
      <w:b/>
      <w:bCs/>
    </w:rPr>
  </w:style>
  <w:style w:type="character" w:customStyle="1" w:styleId="CommentSubjectChar">
    <w:name w:val="Comment Subject Char"/>
    <w:basedOn w:val="CommentTextChar"/>
    <w:link w:val="CommentSubject"/>
    <w:uiPriority w:val="99"/>
    <w:semiHidden/>
    <w:rsid w:val="007A07DE"/>
    <w:rPr>
      <w:rFonts w:ascii="Times New Roman" w:eastAsia="Times New Roman" w:hAnsi="Times New Roman" w:cs="Times New Roman"/>
      <w:b/>
      <w:bCs/>
      <w:sz w:val="20"/>
      <w:szCs w:val="20"/>
    </w:rPr>
  </w:style>
  <w:style w:type="paragraph" w:styleId="Revision">
    <w:name w:val="Revision"/>
    <w:hidden/>
    <w:uiPriority w:val="99"/>
    <w:semiHidden/>
    <w:rsid w:val="008B3316"/>
    <w:pPr>
      <w:spacing w:after="0"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qFormat/>
    <w:rsid w:val="00D513F9"/>
    <w:rPr>
      <w:color w:val="800080" w:themeColor="followedHyperlink"/>
      <w:u w:val="single"/>
    </w:rPr>
  </w:style>
  <w:style w:type="paragraph" w:styleId="NormalWeb">
    <w:name w:val="Normal (Web)"/>
    <w:basedOn w:val="Normal"/>
    <w:uiPriority w:val="99"/>
    <w:unhideWhenUsed/>
    <w:rsid w:val="003F509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941596">
      <w:bodyDiv w:val="1"/>
      <w:marLeft w:val="0"/>
      <w:marRight w:val="0"/>
      <w:marTop w:val="0"/>
      <w:marBottom w:val="0"/>
      <w:divBdr>
        <w:top w:val="none" w:sz="0" w:space="0" w:color="auto"/>
        <w:left w:val="none" w:sz="0" w:space="0" w:color="auto"/>
        <w:bottom w:val="none" w:sz="0" w:space="0" w:color="auto"/>
        <w:right w:val="none" w:sz="0" w:space="0" w:color="auto"/>
      </w:divBdr>
    </w:div>
    <w:div w:id="1599216725">
      <w:bodyDiv w:val="1"/>
      <w:marLeft w:val="0"/>
      <w:marRight w:val="0"/>
      <w:marTop w:val="0"/>
      <w:marBottom w:val="0"/>
      <w:divBdr>
        <w:top w:val="none" w:sz="0" w:space="0" w:color="auto"/>
        <w:left w:val="none" w:sz="0" w:space="0" w:color="auto"/>
        <w:bottom w:val="none" w:sz="0" w:space="0" w:color="auto"/>
        <w:right w:val="none" w:sz="0" w:space="0" w:color="auto"/>
      </w:divBdr>
    </w:div>
    <w:div w:id="169210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mass.gov/masshealth"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9D7F0-A56F-4396-8FF8-9C48A0A8F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2</TotalTime>
  <Pages>7</Pages>
  <Words>1419</Words>
  <Characters>8089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Crystal</dc:creator>
  <cp:lastModifiedBy>Jacquie</cp:lastModifiedBy>
  <cp:revision>3</cp:revision>
  <cp:lastPrinted>2020-04-21T19:02:00Z</cp:lastPrinted>
  <dcterms:created xsi:type="dcterms:W3CDTF">2020-06-16T15:20:00Z</dcterms:created>
  <dcterms:modified xsi:type="dcterms:W3CDTF">2020-06-16T15:31:00Z</dcterms:modified>
</cp:coreProperties>
</file>