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C6BEEEA"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173C9BBE" wp14:editId="0B2F8146">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9220681" w14:textId="77777777" w:rsidR="00E01D80" w:rsidRPr="009D2D5F" w:rsidRDefault="0028720F" w:rsidP="00E27CD8">
                            <w:pPr>
                              <w:spacing w:before="0" w:after="0" w:afterAutospacing="0"/>
                            </w:pPr>
                            <w:r w:rsidRPr="009D2D5F">
                              <w:t xml:space="preserve"> </w:t>
                            </w:r>
                          </w:p>
                          <w:p w14:paraId="696057E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3C9BB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9220681" w14:textId="77777777" w:rsidR="00E01D80" w:rsidRPr="009D2D5F" w:rsidRDefault="0028720F" w:rsidP="00E27CD8">
                      <w:pPr>
                        <w:spacing w:before="0" w:after="0" w:afterAutospacing="0"/>
                      </w:pPr>
                      <w:r w:rsidRPr="009D2D5F">
                        <w:t xml:space="preserve"> </w:t>
                      </w:r>
                    </w:p>
                    <w:p w14:paraId="696057E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7F0537" wp14:editId="7BF7DDF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6F0AC4B6" wp14:editId="0B2969B0">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03B96AAB"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3DC5B5"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BD6BBAD" w14:textId="77777777" w:rsidR="006D3F15" w:rsidRPr="00777A22" w:rsidRDefault="00C06ED7"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47EA8655" w14:textId="77777777" w:rsidR="00F664CC" w:rsidRPr="00150BCC" w:rsidRDefault="00F664CC" w:rsidP="00982839">
      <w:pPr>
        <w:pStyle w:val="BullsHeading"/>
        <w:spacing w:before="480"/>
      </w:pPr>
      <w:r w:rsidRPr="00150BCC">
        <w:t>MassHealth</w:t>
      </w:r>
    </w:p>
    <w:p w14:paraId="0B304459" w14:textId="68E293FE" w:rsidR="00F664CC" w:rsidRPr="005B27F1" w:rsidRDefault="00692865" w:rsidP="005B27F1">
      <w:pPr>
        <w:pStyle w:val="Heading1"/>
      </w:pPr>
      <w:r>
        <w:t>Managed Care Entity</w:t>
      </w:r>
      <w:r w:rsidR="00F664CC" w:rsidRPr="005B27F1">
        <w:t xml:space="preserve"> Bulletin</w:t>
      </w:r>
      <w:r w:rsidR="00D65279">
        <w:t xml:space="preserve"> 59</w:t>
      </w:r>
    </w:p>
    <w:p w14:paraId="55BAB929" w14:textId="5B114988" w:rsidR="00F664CC" w:rsidRPr="00150BCC" w:rsidRDefault="00692865" w:rsidP="00150BCC">
      <w:pPr>
        <w:pStyle w:val="BullsHeading"/>
      </w:pPr>
      <w:r>
        <w:t>April 2021</w:t>
      </w:r>
    </w:p>
    <w:p w14:paraId="775E47E3" w14:textId="77777777" w:rsidR="00F664CC" w:rsidRDefault="00F664CC" w:rsidP="00E27CD8"/>
    <w:p w14:paraId="76F8C22D"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03E3C26" w14:textId="448EC20C" w:rsidR="00F664CC" w:rsidRPr="00F664CC" w:rsidRDefault="00F664CC" w:rsidP="00E27CD8">
      <w:r w:rsidRPr="00F664CC">
        <w:rPr>
          <w:b/>
        </w:rPr>
        <w:lastRenderedPageBreak/>
        <w:t>TO</w:t>
      </w:r>
      <w:r w:rsidRPr="00F664CC">
        <w:t>:</w:t>
      </w:r>
      <w:r>
        <w:tab/>
      </w:r>
      <w:proofErr w:type="gramStart"/>
      <w:r w:rsidR="00DC7ED1" w:rsidRPr="00AF6E73">
        <w:rPr>
          <w:rFonts w:cs="Arial"/>
        </w:rPr>
        <w:t>Accountable</w:t>
      </w:r>
      <w:proofErr w:type="gramEnd"/>
      <w:r w:rsidR="00DC7ED1" w:rsidRPr="00AF6E73">
        <w:rPr>
          <w:rFonts w:cs="Arial"/>
        </w:rPr>
        <w:t xml:space="preserve"> Care Partnership Plans</w:t>
      </w:r>
      <w:r w:rsidR="00DC7ED1">
        <w:rPr>
          <w:rFonts w:cs="Arial"/>
        </w:rPr>
        <w:t xml:space="preserve"> </w:t>
      </w:r>
      <w:r w:rsidRPr="00F664CC">
        <w:t>Participating in MassHealth</w:t>
      </w:r>
    </w:p>
    <w:p w14:paraId="2E9644C3" w14:textId="47814869" w:rsidR="00F664CC" w:rsidRPr="00F664CC" w:rsidRDefault="00F664CC" w:rsidP="00E27CD8">
      <w:r w:rsidRPr="00F664CC">
        <w:rPr>
          <w:b/>
        </w:rPr>
        <w:t>FROM</w:t>
      </w:r>
      <w:r w:rsidRPr="00F664CC">
        <w:t>:</w:t>
      </w:r>
      <w:r>
        <w:tab/>
      </w:r>
      <w:r w:rsidR="00AA6085">
        <w:t>Daniel Tsai, Assistant Secretary for MassHealth</w:t>
      </w:r>
      <w:r w:rsidR="00692865">
        <w:t xml:space="preserve"> [signature of Daniel Tsai]</w:t>
      </w:r>
    </w:p>
    <w:p w14:paraId="55D8C734" w14:textId="74703A71" w:rsidR="00F664CC" w:rsidRPr="003C5AA2" w:rsidRDefault="00F664CC" w:rsidP="00692865">
      <w:pPr>
        <w:pStyle w:val="SubjectLine"/>
        <w:spacing w:after="100"/>
        <w:ind w:left="1440" w:hanging="1080"/>
        <w:rPr>
          <w:b w:val="0"/>
          <w:bCs/>
        </w:rPr>
      </w:pPr>
      <w:r w:rsidRPr="00F664CC">
        <w:t>RE:</w:t>
      </w:r>
      <w:r w:rsidR="00BD2DAF">
        <w:tab/>
      </w:r>
      <w:r w:rsidR="003B3CD6" w:rsidRPr="003C5AA2">
        <w:rPr>
          <w:rStyle w:val="Heading1Char"/>
          <w:b/>
          <w:bCs/>
          <w:color w:val="auto"/>
          <w:sz w:val="22"/>
          <w:szCs w:val="22"/>
        </w:rPr>
        <w:t>Accountable Care Partnership Plans</w:t>
      </w:r>
      <w:r w:rsidR="00B505D2" w:rsidRPr="003C5AA2">
        <w:rPr>
          <w:rStyle w:val="Heading1Char"/>
          <w:b/>
          <w:bCs/>
          <w:color w:val="auto"/>
          <w:sz w:val="22"/>
          <w:szCs w:val="22"/>
        </w:rPr>
        <w:t xml:space="preserve">—Service Area Changes </w:t>
      </w:r>
      <w:r w:rsidR="006E04EC" w:rsidRPr="003C5AA2">
        <w:rPr>
          <w:rFonts w:cs="Arial"/>
        </w:rPr>
        <w:t>Effective January 1, 2022</w:t>
      </w:r>
    </w:p>
    <w:p w14:paraId="4B8C3B53" w14:textId="77777777" w:rsidR="00692865" w:rsidRDefault="00692865" w:rsidP="00692865">
      <w:pPr>
        <w:pStyle w:val="Heading2"/>
      </w:pPr>
      <w:r>
        <w:t>Overview</w:t>
      </w:r>
    </w:p>
    <w:p w14:paraId="535D1B55" w14:textId="0D41C8C6" w:rsidR="00F253EB" w:rsidRDefault="00F253EB" w:rsidP="006B1DE3">
      <w:r w:rsidRPr="00CD76AC">
        <w:t xml:space="preserve">This bulletin </w:t>
      </w:r>
      <w:r>
        <w:t>details</w:t>
      </w:r>
      <w:r w:rsidRPr="00CD76AC">
        <w:t xml:space="preserve"> how </w:t>
      </w:r>
      <w:r>
        <w:t>Accountable Care Partnership Plans (</w:t>
      </w:r>
      <w:r w:rsidRPr="00CD76AC">
        <w:t>ACPPs</w:t>
      </w:r>
      <w:r>
        <w:t>)</w:t>
      </w:r>
      <w:r w:rsidRPr="00CD76AC">
        <w:t xml:space="preserve"> may add or remove Service Areas</w:t>
      </w:r>
      <w:r w:rsidR="00C56B02">
        <w:t xml:space="preserve"> (SAs)</w:t>
      </w:r>
      <w:r w:rsidRPr="00CD76AC">
        <w:t xml:space="preserve">, as defined in their Accountable Care Partnership Plan Contract with the Executive Office of Health and Human Services (EOHHS) (the Contract), to or from their current list of </w:t>
      </w:r>
      <w:r w:rsidR="00C56B02">
        <w:t>SAs</w:t>
      </w:r>
      <w:r w:rsidRPr="00CD76AC">
        <w:t xml:space="preserve"> in Appendix F of the Contract. </w:t>
      </w:r>
    </w:p>
    <w:p w14:paraId="35EE62DF" w14:textId="68B0B464" w:rsidR="00F253EB" w:rsidRPr="00D4354F" w:rsidRDefault="00F253EB" w:rsidP="006B1DE3">
      <w:r w:rsidRPr="00D4354F">
        <w:t xml:space="preserve">Proposals to add or remove </w:t>
      </w:r>
      <w:r w:rsidR="00C56B02">
        <w:t>SAs</w:t>
      </w:r>
      <w:r w:rsidRPr="00D4354F">
        <w:t xml:space="preserve"> are due by </w:t>
      </w:r>
      <w:r>
        <w:rPr>
          <w:b/>
        </w:rPr>
        <w:t>May</w:t>
      </w:r>
      <w:r w:rsidRPr="00D4354F">
        <w:rPr>
          <w:b/>
        </w:rPr>
        <w:t xml:space="preserve"> </w:t>
      </w:r>
      <w:r>
        <w:rPr>
          <w:b/>
        </w:rPr>
        <w:t>14</w:t>
      </w:r>
      <w:r w:rsidRPr="00D4354F">
        <w:rPr>
          <w:b/>
        </w:rPr>
        <w:t>, 202</w:t>
      </w:r>
      <w:r>
        <w:rPr>
          <w:b/>
        </w:rPr>
        <w:t>1</w:t>
      </w:r>
      <w:r w:rsidRPr="00D4354F">
        <w:rPr>
          <w:b/>
        </w:rPr>
        <w:t>, at 4 p.m</w:t>
      </w:r>
      <w:r w:rsidRPr="00C56B02">
        <w:rPr>
          <w:bCs/>
        </w:rPr>
        <w:t>.</w:t>
      </w:r>
      <w:r w:rsidRPr="00D4354F">
        <w:t xml:space="preserve"> The effective date of any approved additions to or removals from an ACPP’s Service Areas will be on </w:t>
      </w:r>
      <w:r w:rsidR="0019784D">
        <w:t xml:space="preserve">or about </w:t>
      </w:r>
      <w:r w:rsidRPr="00D4354F">
        <w:t>J</w:t>
      </w:r>
      <w:r>
        <w:t>anuary</w:t>
      </w:r>
      <w:r w:rsidRPr="00D4354F">
        <w:t xml:space="preserve"> 1, 202</w:t>
      </w:r>
      <w:r>
        <w:t xml:space="preserve">2. ACPPs must also submit a response to </w:t>
      </w:r>
      <w:r w:rsidRPr="00C56B02">
        <w:rPr>
          <w:iCs/>
        </w:rPr>
        <w:t>Managed Care Entity Bulletin</w:t>
      </w:r>
      <w:r w:rsidRPr="00D8519C">
        <w:rPr>
          <w:i/>
        </w:rPr>
        <w:t xml:space="preserve"> </w:t>
      </w:r>
      <w:r w:rsidR="00D65279">
        <w:t>58</w:t>
      </w:r>
      <w:r>
        <w:t xml:space="preserve"> by the due date in that bulletin to add or remove </w:t>
      </w:r>
      <w:r w:rsidRPr="0025566B">
        <w:t>primary care providers (PCPs) from their exclusive list of PCPs</w:t>
      </w:r>
      <w:r>
        <w:t xml:space="preserve"> who correspond with the ACPP’s proposal to add or remove </w:t>
      </w:r>
      <w:r w:rsidR="00C56B02">
        <w:t>SAs</w:t>
      </w:r>
      <w:r>
        <w:t>.</w:t>
      </w:r>
    </w:p>
    <w:p w14:paraId="1553DA6F" w14:textId="77777777" w:rsidR="00F253EB" w:rsidRPr="00AF6E73" w:rsidRDefault="00F253EB" w:rsidP="006B1DE3">
      <w:r w:rsidRPr="00AF6E73">
        <w:t>All proposed additions</w:t>
      </w:r>
      <w:r>
        <w:t xml:space="preserve"> and removals</w:t>
      </w:r>
      <w:r w:rsidRPr="00AF6E73">
        <w:t xml:space="preserve"> approved by EOHHS shall be made effective through an amendment to the Contract.</w:t>
      </w:r>
    </w:p>
    <w:p w14:paraId="4CEF8A7F" w14:textId="28D90D1B" w:rsidR="003B0461" w:rsidRDefault="00F253EB" w:rsidP="006B1DE3">
      <w:r>
        <w:t xml:space="preserve">By providing this opportunity, EOHHS intends to support and further the goals of the MassHealth Accountable Care Organization (ACO) </w:t>
      </w:r>
      <w:r w:rsidR="003B0461">
        <w:t>p</w:t>
      </w:r>
      <w:r>
        <w:t xml:space="preserve">rogram, which remains focused on delivering integrated behavioral and physical health services, care management, and improved member experiences. To that end, </w:t>
      </w:r>
      <w:r w:rsidR="003B0461">
        <w:t xml:space="preserve">in </w:t>
      </w:r>
      <w:r w:rsidR="003B0461" w:rsidRPr="00CD76AC">
        <w:t>order to mitigate member impact</w:t>
      </w:r>
      <w:r w:rsidR="003B0461">
        <w:t xml:space="preserve"> if</w:t>
      </w:r>
      <w:r>
        <w:t xml:space="preserve"> MassHealth approves an ACPP’s request to remove a particular </w:t>
      </w:r>
      <w:r w:rsidR="003B0461">
        <w:t>SA</w:t>
      </w:r>
      <w:r>
        <w:t>,</w:t>
      </w:r>
      <w:r w:rsidR="003B0461">
        <w:t xml:space="preserve"> </w:t>
      </w:r>
      <w:r>
        <w:t>EOHHS</w:t>
      </w:r>
      <w:r w:rsidRPr="00CD76AC">
        <w:t xml:space="preserve"> will make </w:t>
      </w:r>
      <w:r w:rsidR="003B0461">
        <w:t xml:space="preserve">its </w:t>
      </w:r>
      <w:r w:rsidRPr="00CD76AC">
        <w:t xml:space="preserve">best efforts to </w:t>
      </w:r>
      <w:r>
        <w:t>utilize its</w:t>
      </w:r>
      <w:r w:rsidRPr="00CD76AC">
        <w:t xml:space="preserve"> </w:t>
      </w:r>
      <w:r w:rsidR="003B0461">
        <w:t>SA</w:t>
      </w:r>
      <w:r w:rsidRPr="00CD76AC">
        <w:t xml:space="preserve"> exception</w:t>
      </w:r>
      <w:r>
        <w:t xml:space="preserve"> process</w:t>
      </w:r>
      <w:r w:rsidRPr="00CD76AC">
        <w:t xml:space="preserve"> </w:t>
      </w:r>
      <w:r>
        <w:t>for</w:t>
      </w:r>
      <w:r w:rsidRPr="00CD76AC">
        <w:t xml:space="preserve"> </w:t>
      </w:r>
      <w:r>
        <w:t xml:space="preserve">current </w:t>
      </w:r>
      <w:r w:rsidR="003B0461">
        <w:t>e</w:t>
      </w:r>
      <w:r>
        <w:t>nrollees</w:t>
      </w:r>
      <w:r w:rsidRPr="00CD76AC">
        <w:t xml:space="preserve"> residing in these </w:t>
      </w:r>
      <w:r w:rsidR="003B0461">
        <w:t>SAs</w:t>
      </w:r>
      <w:r>
        <w:t xml:space="preserve"> so these </w:t>
      </w:r>
      <w:r w:rsidR="003B0461">
        <w:t>e</w:t>
      </w:r>
      <w:r>
        <w:t>nrollees do not need to change health plans unless they want to</w:t>
      </w:r>
      <w:r w:rsidRPr="00CD76AC">
        <w:t xml:space="preserve">. </w:t>
      </w:r>
    </w:p>
    <w:p w14:paraId="1CA1107E" w14:textId="77777777" w:rsidR="00F253EB" w:rsidRPr="00AF6E73" w:rsidRDefault="00F253EB" w:rsidP="00F253EB">
      <w:pPr>
        <w:pStyle w:val="Heading2"/>
      </w:pPr>
      <w:r w:rsidRPr="00AF6E73">
        <w:t>Proposal and Process Details</w:t>
      </w:r>
    </w:p>
    <w:p w14:paraId="6A0269E4" w14:textId="77777777" w:rsidR="00F253EB" w:rsidRDefault="00F253EB" w:rsidP="006B1DE3">
      <w:r w:rsidRPr="00AF6E73">
        <w:t xml:space="preserve">ACPPs must provide information in the order in which it appears in this bulletin and limit the response to a total of </w:t>
      </w:r>
      <w:r w:rsidRPr="003B0461">
        <w:rPr>
          <w:b/>
          <w:bCs/>
        </w:rPr>
        <w:t>five</w:t>
      </w:r>
      <w:r w:rsidRPr="00AF6E73">
        <w:rPr>
          <w:b/>
        </w:rPr>
        <w:t xml:space="preserve"> </w:t>
      </w:r>
      <w:r w:rsidRPr="00AF6E73">
        <w:t>pages. Required attachments do not count toward the page limit.</w:t>
      </w:r>
      <w:r>
        <w:t xml:space="preserve"> </w:t>
      </w:r>
      <w:r w:rsidRPr="00AF6E73">
        <w:t>In some cases, ACPPs must provide the required information in a form and format provided by EOHHS.</w:t>
      </w:r>
      <w:r>
        <w:t xml:space="preserve"> </w:t>
      </w:r>
      <w:r w:rsidRPr="00AF6E73">
        <w:t>In those cases, ACPPs must use the templates provided by EOHHS.</w:t>
      </w:r>
      <w:r>
        <w:t xml:space="preserve"> </w:t>
      </w:r>
      <w:r w:rsidRPr="00AF6E73">
        <w:t>Submissions must come from the party holding the Contract with EOHHS (known as the Contractor in the Contract).</w:t>
      </w:r>
    </w:p>
    <w:p w14:paraId="339F3C19" w14:textId="4133E736" w:rsidR="006B1DE3" w:rsidRDefault="006B1DE3" w:rsidP="006B1DE3">
      <w:pPr>
        <w:pStyle w:val="Heading2"/>
        <w:rPr>
          <w:sz w:val="22"/>
          <w:szCs w:val="22"/>
        </w:rPr>
      </w:pPr>
      <w:r>
        <w:t>Part 1: Service Area Additions</w:t>
      </w:r>
    </w:p>
    <w:p w14:paraId="5643F158" w14:textId="003D4446" w:rsidR="00F253EB" w:rsidRPr="006B1DE3" w:rsidRDefault="00F253EB" w:rsidP="006B1DE3">
      <w:r w:rsidRPr="006B1DE3">
        <w:t xml:space="preserve">ACPPs requesting to add one or more new </w:t>
      </w:r>
      <w:r w:rsidR="003B0461">
        <w:t>SAs</w:t>
      </w:r>
      <w:r w:rsidRPr="006B1DE3">
        <w:t xml:space="preserve"> must include the following information</w:t>
      </w:r>
      <w:r w:rsidR="006B1DE3">
        <w:t>.</w:t>
      </w:r>
    </w:p>
    <w:p w14:paraId="078EA280" w14:textId="4415E659" w:rsidR="00F253EB" w:rsidRPr="001C2583" w:rsidRDefault="00F253EB" w:rsidP="00240FC4">
      <w:pPr>
        <w:pStyle w:val="ListParagraph"/>
        <w:numPr>
          <w:ilvl w:val="0"/>
          <w:numId w:val="43"/>
        </w:numPr>
        <w:spacing w:after="220"/>
        <w:contextualSpacing w:val="0"/>
        <w:rPr>
          <w:rFonts w:ascii="Georgia" w:hAnsi="Georgia"/>
          <w:b/>
          <w:sz w:val="22"/>
          <w:szCs w:val="22"/>
        </w:rPr>
      </w:pPr>
      <w:r w:rsidRPr="005577FB">
        <w:rPr>
          <w:rFonts w:ascii="Georgia" w:hAnsi="Georgia"/>
          <w:sz w:val="22"/>
          <w:szCs w:val="22"/>
        </w:rPr>
        <w:lastRenderedPageBreak/>
        <w:t xml:space="preserve">An attachment listing the </w:t>
      </w:r>
      <w:r w:rsidR="003B0461">
        <w:rPr>
          <w:rFonts w:ascii="Georgia" w:hAnsi="Georgia"/>
          <w:sz w:val="22"/>
          <w:szCs w:val="22"/>
        </w:rPr>
        <w:t>SAs</w:t>
      </w:r>
      <w:r w:rsidRPr="005577FB">
        <w:rPr>
          <w:rFonts w:ascii="Georgia" w:hAnsi="Georgia"/>
          <w:sz w:val="22"/>
          <w:szCs w:val="22"/>
        </w:rPr>
        <w:t xml:space="preserve"> that the ACPP proposes to add, using the form and format provided by EOHHS. An ACPP’s list of proposed </w:t>
      </w:r>
      <w:r w:rsidR="003B0461">
        <w:rPr>
          <w:rFonts w:ascii="Georgia" w:hAnsi="Georgia"/>
          <w:sz w:val="22"/>
          <w:szCs w:val="22"/>
        </w:rPr>
        <w:t>SA</w:t>
      </w:r>
      <w:r>
        <w:rPr>
          <w:rFonts w:ascii="Georgia" w:hAnsi="Georgia"/>
          <w:sz w:val="22"/>
          <w:szCs w:val="22"/>
        </w:rPr>
        <w:t xml:space="preserve"> additions </w:t>
      </w:r>
      <w:r w:rsidRPr="005577FB">
        <w:rPr>
          <w:rFonts w:ascii="Georgia" w:hAnsi="Georgia"/>
          <w:sz w:val="22"/>
          <w:szCs w:val="22"/>
        </w:rPr>
        <w:t>must be final at the time of submission and may not be changed unless requested by EOHHS.</w:t>
      </w:r>
    </w:p>
    <w:p w14:paraId="05FCC0B3" w14:textId="6446018B" w:rsidR="00F253EB" w:rsidRPr="00235306" w:rsidRDefault="00F253EB" w:rsidP="00240FC4">
      <w:pPr>
        <w:pStyle w:val="ListParagraph"/>
        <w:numPr>
          <w:ilvl w:val="0"/>
          <w:numId w:val="43"/>
        </w:numPr>
        <w:spacing w:after="220"/>
        <w:contextualSpacing w:val="0"/>
        <w:rPr>
          <w:rFonts w:ascii="Georgia" w:hAnsi="Georgia"/>
          <w:b/>
          <w:sz w:val="22"/>
          <w:szCs w:val="22"/>
        </w:rPr>
      </w:pPr>
      <w:r>
        <w:rPr>
          <w:rFonts w:ascii="Georgia" w:hAnsi="Georgia"/>
          <w:sz w:val="22"/>
          <w:szCs w:val="22"/>
        </w:rPr>
        <w:t xml:space="preserve">If adding a </w:t>
      </w:r>
      <w:r w:rsidR="003B0461">
        <w:rPr>
          <w:rFonts w:ascii="Georgia" w:hAnsi="Georgia"/>
          <w:sz w:val="22"/>
          <w:szCs w:val="22"/>
        </w:rPr>
        <w:t>SA</w:t>
      </w:r>
      <w:r>
        <w:rPr>
          <w:rFonts w:ascii="Georgia" w:hAnsi="Georgia"/>
          <w:sz w:val="22"/>
          <w:szCs w:val="22"/>
        </w:rPr>
        <w:t xml:space="preserve"> would also result in adding PCPs to the ACPP’s Provider Network, a statement confirming that the ACPP submitted </w:t>
      </w:r>
      <w:r w:rsidRPr="00CD76AC">
        <w:rPr>
          <w:rFonts w:ascii="Georgia" w:hAnsi="Georgia"/>
          <w:sz w:val="22"/>
          <w:szCs w:val="22"/>
        </w:rPr>
        <w:t xml:space="preserve">a corresponding response to </w:t>
      </w:r>
      <w:r w:rsidRPr="003B0461">
        <w:rPr>
          <w:rFonts w:ascii="Georgia" w:hAnsi="Georgia"/>
          <w:iCs/>
          <w:sz w:val="22"/>
          <w:szCs w:val="22"/>
        </w:rPr>
        <w:t>Managed Care Entity Bulleti</w:t>
      </w:r>
      <w:r w:rsidR="00D65279">
        <w:rPr>
          <w:rFonts w:ascii="Georgia" w:hAnsi="Georgia"/>
          <w:iCs/>
          <w:sz w:val="22"/>
          <w:szCs w:val="22"/>
        </w:rPr>
        <w:t>n 58</w:t>
      </w:r>
      <w:r w:rsidR="00205EDA">
        <w:rPr>
          <w:rFonts w:ascii="Georgia" w:hAnsi="Georgia"/>
          <w:sz w:val="22"/>
          <w:szCs w:val="22"/>
        </w:rPr>
        <w:t xml:space="preserve"> </w:t>
      </w:r>
      <w:r>
        <w:rPr>
          <w:rFonts w:ascii="Georgia" w:hAnsi="Georgia"/>
          <w:sz w:val="22"/>
          <w:szCs w:val="22"/>
        </w:rPr>
        <w:t>as described in the Overview section of this bulletin</w:t>
      </w:r>
      <w:r w:rsidR="003B0461">
        <w:rPr>
          <w:rFonts w:ascii="Georgia" w:hAnsi="Georgia"/>
          <w:sz w:val="22"/>
          <w:szCs w:val="22"/>
        </w:rPr>
        <w:t>.</w:t>
      </w:r>
    </w:p>
    <w:p w14:paraId="4C794F58" w14:textId="3FAC7628" w:rsidR="00F253EB" w:rsidRPr="00A710FB" w:rsidRDefault="00F253EB" w:rsidP="00240FC4">
      <w:pPr>
        <w:pStyle w:val="ListParagraph"/>
        <w:numPr>
          <w:ilvl w:val="0"/>
          <w:numId w:val="43"/>
        </w:numPr>
        <w:spacing w:after="220"/>
        <w:contextualSpacing w:val="0"/>
        <w:rPr>
          <w:rFonts w:ascii="Georgia" w:hAnsi="Georgia"/>
          <w:b/>
          <w:sz w:val="22"/>
          <w:szCs w:val="22"/>
        </w:rPr>
      </w:pPr>
      <w:r w:rsidRPr="005577FB">
        <w:rPr>
          <w:rFonts w:ascii="Georgia" w:hAnsi="Georgia"/>
          <w:sz w:val="22"/>
          <w:szCs w:val="22"/>
        </w:rPr>
        <w:t xml:space="preserve">For each </w:t>
      </w:r>
      <w:r>
        <w:rPr>
          <w:rFonts w:ascii="Georgia" w:hAnsi="Georgia"/>
          <w:sz w:val="22"/>
          <w:szCs w:val="22"/>
        </w:rPr>
        <w:t xml:space="preserve">proposed new </w:t>
      </w:r>
      <w:r w:rsidR="003B0461">
        <w:rPr>
          <w:rFonts w:ascii="Georgia" w:hAnsi="Georgia"/>
          <w:sz w:val="22"/>
          <w:szCs w:val="22"/>
        </w:rPr>
        <w:t>SA</w:t>
      </w:r>
      <w:r w:rsidRPr="005577FB">
        <w:rPr>
          <w:rFonts w:ascii="Georgia" w:hAnsi="Georgia"/>
          <w:sz w:val="22"/>
          <w:szCs w:val="22"/>
        </w:rPr>
        <w:t xml:space="preserve">, an estimate of the number of additional </w:t>
      </w:r>
      <w:r w:rsidR="003B0461">
        <w:rPr>
          <w:rFonts w:ascii="Georgia" w:hAnsi="Georgia"/>
          <w:sz w:val="22"/>
          <w:szCs w:val="22"/>
        </w:rPr>
        <w:t>e</w:t>
      </w:r>
      <w:r>
        <w:rPr>
          <w:rFonts w:ascii="Georgia" w:hAnsi="Georgia"/>
          <w:sz w:val="22"/>
          <w:szCs w:val="22"/>
        </w:rPr>
        <w:t>nrollees</w:t>
      </w:r>
      <w:r w:rsidRPr="005577FB">
        <w:rPr>
          <w:rFonts w:ascii="Georgia" w:hAnsi="Georgia"/>
          <w:sz w:val="22"/>
          <w:szCs w:val="22"/>
        </w:rPr>
        <w:t xml:space="preserve"> the ACPP expects to enroll. This should include a description of how the estimate was made.</w:t>
      </w:r>
      <w:bookmarkStart w:id="1" w:name="_Toc462754632"/>
    </w:p>
    <w:p w14:paraId="64E5C546" w14:textId="4CD46879" w:rsidR="00F253EB" w:rsidRPr="005577FB" w:rsidRDefault="00F253EB" w:rsidP="00240FC4">
      <w:pPr>
        <w:pStyle w:val="ListParagraph"/>
        <w:numPr>
          <w:ilvl w:val="0"/>
          <w:numId w:val="43"/>
        </w:numPr>
        <w:spacing w:after="220"/>
        <w:contextualSpacing w:val="0"/>
        <w:rPr>
          <w:rFonts w:ascii="Georgia" w:hAnsi="Georgia"/>
          <w:b/>
          <w:sz w:val="22"/>
          <w:szCs w:val="22"/>
        </w:rPr>
      </w:pPr>
      <w:r w:rsidRPr="005577FB">
        <w:rPr>
          <w:rFonts w:ascii="Georgia" w:hAnsi="Georgia"/>
          <w:sz w:val="22"/>
          <w:szCs w:val="22"/>
        </w:rPr>
        <w:t xml:space="preserve">The following information about the ACPP’s current and anticipated </w:t>
      </w:r>
      <w:r>
        <w:rPr>
          <w:rFonts w:ascii="Georgia" w:hAnsi="Georgia"/>
          <w:sz w:val="22"/>
          <w:szCs w:val="22"/>
        </w:rPr>
        <w:t>P</w:t>
      </w:r>
      <w:r w:rsidRPr="005577FB">
        <w:rPr>
          <w:rFonts w:ascii="Georgia" w:hAnsi="Georgia"/>
          <w:sz w:val="22"/>
          <w:szCs w:val="22"/>
        </w:rPr>
        <w:t xml:space="preserve">rovider </w:t>
      </w:r>
      <w:r>
        <w:rPr>
          <w:rFonts w:ascii="Georgia" w:hAnsi="Georgia"/>
          <w:sz w:val="22"/>
          <w:szCs w:val="22"/>
        </w:rPr>
        <w:t>N</w:t>
      </w:r>
      <w:r w:rsidRPr="005577FB">
        <w:rPr>
          <w:rFonts w:ascii="Georgia" w:hAnsi="Georgia"/>
          <w:sz w:val="22"/>
          <w:szCs w:val="22"/>
        </w:rPr>
        <w:t>etwork</w:t>
      </w:r>
      <w:r w:rsidR="007C268A">
        <w:rPr>
          <w:rFonts w:ascii="Georgia" w:hAnsi="Georgia"/>
          <w:sz w:val="22"/>
          <w:szCs w:val="22"/>
        </w:rPr>
        <w:t>.</w:t>
      </w:r>
      <w:r w:rsidRPr="005577FB">
        <w:rPr>
          <w:rFonts w:ascii="Georgia" w:hAnsi="Georgia"/>
          <w:sz w:val="22"/>
          <w:szCs w:val="22"/>
        </w:rPr>
        <w:t xml:space="preserve"> </w:t>
      </w:r>
    </w:p>
    <w:p w14:paraId="5DCDF441" w14:textId="05593E47" w:rsidR="00F253EB" w:rsidRPr="00AF6E73" w:rsidRDefault="00F253EB" w:rsidP="003B0EC7">
      <w:pPr>
        <w:pStyle w:val="ListParagraph"/>
        <w:numPr>
          <w:ilvl w:val="0"/>
          <w:numId w:val="40"/>
        </w:numPr>
        <w:spacing w:before="120" w:after="120"/>
        <w:contextualSpacing w:val="0"/>
        <w:rPr>
          <w:rFonts w:ascii="Georgia" w:hAnsi="Georgia"/>
          <w:bCs/>
          <w:sz w:val="22"/>
          <w:szCs w:val="22"/>
        </w:rPr>
      </w:pPr>
      <w:r w:rsidRPr="00AF6E73">
        <w:rPr>
          <w:rFonts w:ascii="Georgia" w:hAnsi="Georgia"/>
          <w:sz w:val="22"/>
          <w:szCs w:val="22"/>
        </w:rPr>
        <w:t xml:space="preserve">An attachment listing the names of all providers that the ACPP </w:t>
      </w:r>
      <w:r>
        <w:rPr>
          <w:rFonts w:ascii="Georgia" w:hAnsi="Georgia"/>
          <w:sz w:val="22"/>
          <w:szCs w:val="22"/>
        </w:rPr>
        <w:t>has in its Provider Network</w:t>
      </w:r>
      <w:r w:rsidRPr="00AF6E73">
        <w:rPr>
          <w:rFonts w:ascii="Georgia" w:hAnsi="Georgia"/>
          <w:sz w:val="22"/>
          <w:szCs w:val="22"/>
        </w:rPr>
        <w:t>. The list of current providers must be grouped by provider type, in a form and format provided by EOHHS</w:t>
      </w:r>
      <w:r w:rsidRPr="00AF6E73">
        <w:rPr>
          <w:rFonts w:ascii="Georgia" w:hAnsi="Georgia"/>
          <w:bCs/>
          <w:sz w:val="22"/>
          <w:szCs w:val="22"/>
        </w:rPr>
        <w:t>.</w:t>
      </w:r>
      <w:r>
        <w:rPr>
          <w:rFonts w:ascii="Georgia" w:hAnsi="Georgia"/>
          <w:b/>
          <w:bCs/>
          <w:sz w:val="22"/>
          <w:szCs w:val="22"/>
        </w:rPr>
        <w:t xml:space="preserve"> </w:t>
      </w:r>
      <w:r w:rsidRPr="00AF6E73">
        <w:rPr>
          <w:rFonts w:ascii="Georgia" w:hAnsi="Georgia"/>
          <w:bCs/>
          <w:sz w:val="22"/>
          <w:szCs w:val="22"/>
        </w:rPr>
        <w:t xml:space="preserve">In the alternative, the ACPP may choose to submit the names of all providers </w:t>
      </w:r>
      <w:r>
        <w:rPr>
          <w:rFonts w:ascii="Georgia" w:hAnsi="Georgia"/>
          <w:bCs/>
          <w:sz w:val="22"/>
          <w:szCs w:val="22"/>
        </w:rPr>
        <w:t xml:space="preserve">that the ACPP has in its Provider Network who are </w:t>
      </w:r>
      <w:r w:rsidRPr="00AF6E73">
        <w:rPr>
          <w:rFonts w:ascii="Georgia" w:hAnsi="Georgia"/>
          <w:bCs/>
          <w:sz w:val="22"/>
          <w:szCs w:val="22"/>
        </w:rPr>
        <w:t xml:space="preserve">located within 60 minutes or 60 miles of each </w:t>
      </w:r>
      <w:r>
        <w:rPr>
          <w:rFonts w:ascii="Georgia" w:hAnsi="Georgia"/>
          <w:bCs/>
          <w:sz w:val="22"/>
          <w:szCs w:val="22"/>
        </w:rPr>
        <w:t xml:space="preserve">proposed new </w:t>
      </w:r>
      <w:r w:rsidR="003B0461">
        <w:rPr>
          <w:rFonts w:ascii="Georgia" w:hAnsi="Georgia"/>
          <w:bCs/>
          <w:sz w:val="22"/>
          <w:szCs w:val="22"/>
        </w:rPr>
        <w:t>SA</w:t>
      </w:r>
      <w:r w:rsidRPr="00AF6E73">
        <w:rPr>
          <w:rFonts w:ascii="Georgia" w:hAnsi="Georgia"/>
          <w:bCs/>
          <w:sz w:val="22"/>
          <w:szCs w:val="22"/>
        </w:rPr>
        <w:t xml:space="preserve">, organized by </w:t>
      </w:r>
      <w:r w:rsidR="003B0461">
        <w:rPr>
          <w:rFonts w:ascii="Georgia" w:hAnsi="Georgia"/>
          <w:bCs/>
          <w:sz w:val="22"/>
          <w:szCs w:val="22"/>
        </w:rPr>
        <w:t>SA</w:t>
      </w:r>
      <w:r w:rsidRPr="00AF6E73">
        <w:rPr>
          <w:rFonts w:ascii="Georgia" w:hAnsi="Georgia"/>
          <w:bCs/>
          <w:sz w:val="22"/>
          <w:szCs w:val="22"/>
        </w:rPr>
        <w:t xml:space="preserve">, in a form and format provided by EOHHS. </w:t>
      </w:r>
    </w:p>
    <w:p w14:paraId="41205C0C" w14:textId="5FBAD5E2" w:rsidR="00F253EB" w:rsidRPr="00AF6E73" w:rsidRDefault="00F253EB" w:rsidP="003B0EC7">
      <w:pPr>
        <w:pStyle w:val="ListParagraph"/>
        <w:numPr>
          <w:ilvl w:val="0"/>
          <w:numId w:val="40"/>
        </w:numPr>
        <w:spacing w:before="120" w:after="120"/>
        <w:contextualSpacing w:val="0"/>
        <w:rPr>
          <w:rFonts w:ascii="Georgia" w:hAnsi="Georgia"/>
          <w:sz w:val="22"/>
          <w:szCs w:val="22"/>
        </w:rPr>
      </w:pPr>
      <w:r w:rsidRPr="00AF6E73">
        <w:rPr>
          <w:rFonts w:ascii="Georgia" w:hAnsi="Georgia"/>
          <w:sz w:val="22"/>
          <w:szCs w:val="22"/>
        </w:rPr>
        <w:t xml:space="preserve">For each proposed </w:t>
      </w:r>
      <w:r>
        <w:rPr>
          <w:rFonts w:ascii="Georgia" w:hAnsi="Georgia"/>
          <w:sz w:val="22"/>
          <w:szCs w:val="22"/>
        </w:rPr>
        <w:t xml:space="preserve">new </w:t>
      </w:r>
      <w:r w:rsidR="00A4190E">
        <w:rPr>
          <w:rFonts w:ascii="Georgia" w:hAnsi="Georgia"/>
          <w:sz w:val="22"/>
          <w:szCs w:val="22"/>
        </w:rPr>
        <w:t>SA</w:t>
      </w:r>
      <w:r w:rsidRPr="00AF6E73">
        <w:rPr>
          <w:rFonts w:ascii="Georgia" w:hAnsi="Georgia"/>
          <w:sz w:val="22"/>
          <w:szCs w:val="22"/>
        </w:rPr>
        <w:t xml:space="preserve">, the ACPP must indicate whether it is relying on its current </w:t>
      </w:r>
      <w:r>
        <w:rPr>
          <w:rFonts w:ascii="Georgia" w:hAnsi="Georgia"/>
          <w:sz w:val="22"/>
          <w:szCs w:val="22"/>
        </w:rPr>
        <w:t>P</w:t>
      </w:r>
      <w:r w:rsidRPr="00AF6E73">
        <w:rPr>
          <w:rFonts w:ascii="Georgia" w:hAnsi="Georgia"/>
          <w:sz w:val="22"/>
          <w:szCs w:val="22"/>
        </w:rPr>
        <w:t xml:space="preserve">rovider </w:t>
      </w:r>
      <w:r>
        <w:rPr>
          <w:rFonts w:ascii="Georgia" w:hAnsi="Georgia"/>
          <w:sz w:val="22"/>
          <w:szCs w:val="22"/>
        </w:rPr>
        <w:t>N</w:t>
      </w:r>
      <w:r w:rsidRPr="00AF6E73">
        <w:rPr>
          <w:rFonts w:ascii="Georgia" w:hAnsi="Georgia"/>
          <w:sz w:val="22"/>
          <w:szCs w:val="22"/>
        </w:rPr>
        <w:t xml:space="preserve">etwork to satisfy all applicable Contract requirements, including access and availability requirements set forth in Section 2.9 of the Contract, in each proposed </w:t>
      </w:r>
      <w:r w:rsidR="00A4190E">
        <w:rPr>
          <w:rFonts w:ascii="Georgia" w:hAnsi="Georgia"/>
          <w:sz w:val="22"/>
          <w:szCs w:val="22"/>
        </w:rPr>
        <w:t>SA</w:t>
      </w:r>
      <w:r w:rsidRPr="00AF6E73">
        <w:rPr>
          <w:rFonts w:ascii="Georgia" w:hAnsi="Georgia"/>
          <w:sz w:val="22"/>
          <w:szCs w:val="22"/>
        </w:rPr>
        <w:t>.</w:t>
      </w:r>
    </w:p>
    <w:p w14:paraId="11780A8F" w14:textId="77777777" w:rsidR="00F253EB" w:rsidRPr="0039678A" w:rsidRDefault="00F253EB" w:rsidP="003B0EC7">
      <w:pPr>
        <w:pStyle w:val="ListParagraph"/>
        <w:numPr>
          <w:ilvl w:val="1"/>
          <w:numId w:val="41"/>
        </w:numPr>
        <w:spacing w:before="120" w:after="120"/>
        <w:contextualSpacing w:val="0"/>
      </w:pPr>
      <w:r w:rsidRPr="00CD76AC">
        <w:rPr>
          <w:rFonts w:ascii="Georgia" w:hAnsi="Georgia"/>
          <w:sz w:val="22"/>
          <w:szCs w:val="22"/>
        </w:rPr>
        <w:t>If the ACPP is relying on its existing provider network, the ACPP must provide, as an attachment, its current Provider Network Geographic Access Report demonstrating compliance with the requirements in Section 2.9.C of the Contract, in a form and format provided by EOHHS</w:t>
      </w:r>
      <w:r>
        <w:rPr>
          <w:rFonts w:ascii="Georgia" w:hAnsi="Georgia"/>
          <w:sz w:val="22"/>
          <w:szCs w:val="22"/>
        </w:rPr>
        <w:t>.</w:t>
      </w:r>
    </w:p>
    <w:p w14:paraId="4539CD64" w14:textId="381C23C0" w:rsidR="00F253EB" w:rsidRPr="00AF6E73" w:rsidRDefault="00F253EB" w:rsidP="003B0EC7">
      <w:pPr>
        <w:pStyle w:val="ListParagraph"/>
        <w:numPr>
          <w:ilvl w:val="1"/>
          <w:numId w:val="41"/>
        </w:numPr>
        <w:spacing w:before="120" w:after="120"/>
        <w:contextualSpacing w:val="0"/>
        <w:rPr>
          <w:rFonts w:ascii="Georgia" w:hAnsi="Georgia"/>
          <w:sz w:val="22"/>
          <w:szCs w:val="22"/>
        </w:rPr>
      </w:pPr>
      <w:r w:rsidRPr="00AF6E73">
        <w:rPr>
          <w:rFonts w:ascii="Georgia" w:hAnsi="Georgia"/>
          <w:sz w:val="22"/>
          <w:szCs w:val="22"/>
        </w:rPr>
        <w:t xml:space="preserve">If the ACPP is not relying on its existing </w:t>
      </w:r>
      <w:r>
        <w:rPr>
          <w:rFonts w:ascii="Georgia" w:hAnsi="Georgia"/>
          <w:sz w:val="22"/>
          <w:szCs w:val="22"/>
        </w:rPr>
        <w:t>P</w:t>
      </w:r>
      <w:r w:rsidRPr="00AF6E73">
        <w:rPr>
          <w:rFonts w:ascii="Georgia" w:hAnsi="Georgia"/>
          <w:sz w:val="22"/>
          <w:szCs w:val="22"/>
        </w:rPr>
        <w:t xml:space="preserve">rovider </w:t>
      </w:r>
      <w:r>
        <w:rPr>
          <w:rFonts w:ascii="Georgia" w:hAnsi="Georgia"/>
          <w:sz w:val="22"/>
          <w:szCs w:val="22"/>
        </w:rPr>
        <w:t>N</w:t>
      </w:r>
      <w:r w:rsidRPr="00AF6E73">
        <w:rPr>
          <w:rFonts w:ascii="Georgia" w:hAnsi="Georgia"/>
          <w:sz w:val="22"/>
          <w:szCs w:val="22"/>
        </w:rPr>
        <w:t xml:space="preserve">etwork, and the ACPP intends to pursue </w:t>
      </w:r>
      <w:r>
        <w:rPr>
          <w:rFonts w:ascii="Georgia" w:hAnsi="Georgia"/>
          <w:sz w:val="22"/>
          <w:szCs w:val="22"/>
        </w:rPr>
        <w:t>adding providers to its Provider Network</w:t>
      </w:r>
      <w:r w:rsidRPr="00AF6E73">
        <w:rPr>
          <w:rFonts w:ascii="Georgia" w:hAnsi="Georgia"/>
          <w:sz w:val="22"/>
          <w:szCs w:val="22"/>
        </w:rPr>
        <w:t xml:space="preserve"> to satisfy all applicable requirements in the Contract, including access and availability requirements set forth in Section 2.9 of the Contract, the ACPP must provide </w:t>
      </w:r>
    </w:p>
    <w:p w14:paraId="55894D11" w14:textId="30FC6B91" w:rsidR="00D83891" w:rsidRDefault="00D83891" w:rsidP="00B748DC">
      <w:pPr>
        <w:pStyle w:val="ListParagraph"/>
        <w:numPr>
          <w:ilvl w:val="2"/>
          <w:numId w:val="42"/>
        </w:numPr>
        <w:spacing w:after="120"/>
        <w:contextualSpacing w:val="0"/>
        <w:rPr>
          <w:rFonts w:ascii="Georgia" w:hAnsi="Georgia"/>
          <w:sz w:val="22"/>
          <w:szCs w:val="22"/>
        </w:rPr>
      </w:pPr>
      <w:r>
        <w:rPr>
          <w:rFonts w:ascii="Georgia" w:hAnsi="Georgia"/>
          <w:sz w:val="22"/>
          <w:szCs w:val="22"/>
        </w:rPr>
        <w:t xml:space="preserve"> </w:t>
      </w:r>
      <w:proofErr w:type="gramStart"/>
      <w:r w:rsidR="00F253EB" w:rsidRPr="00AF6E73">
        <w:rPr>
          <w:rFonts w:ascii="Georgia" w:hAnsi="Georgia"/>
          <w:sz w:val="22"/>
          <w:szCs w:val="22"/>
        </w:rPr>
        <w:t>an</w:t>
      </w:r>
      <w:proofErr w:type="gramEnd"/>
      <w:r w:rsidR="00F253EB" w:rsidRPr="00AF6E73">
        <w:rPr>
          <w:rFonts w:ascii="Georgia" w:hAnsi="Georgia"/>
          <w:sz w:val="22"/>
          <w:szCs w:val="22"/>
        </w:rPr>
        <w:t xml:space="preserve"> attachment listing the names of all providers with which the ACPP intends to pursue a </w:t>
      </w:r>
      <w:r w:rsidR="00F253EB">
        <w:rPr>
          <w:rFonts w:ascii="Georgia" w:hAnsi="Georgia"/>
          <w:sz w:val="22"/>
          <w:szCs w:val="22"/>
        </w:rPr>
        <w:t>P</w:t>
      </w:r>
      <w:r w:rsidR="00F253EB" w:rsidRPr="00AF6E73">
        <w:rPr>
          <w:rFonts w:ascii="Georgia" w:hAnsi="Georgia"/>
          <w:sz w:val="22"/>
          <w:szCs w:val="22"/>
        </w:rPr>
        <w:t>rovider contract. This information must be grouped by provider type and presented in a form and format provided by EOHHS;</w:t>
      </w:r>
    </w:p>
    <w:p w14:paraId="0F5E79EB" w14:textId="4E5AFC8E" w:rsidR="00F253EB" w:rsidRPr="00AF6E73" w:rsidRDefault="00F253EB" w:rsidP="00B748DC">
      <w:pPr>
        <w:pStyle w:val="ListParagraph"/>
        <w:numPr>
          <w:ilvl w:val="2"/>
          <w:numId w:val="42"/>
        </w:numPr>
        <w:spacing w:after="120"/>
        <w:contextualSpacing w:val="0"/>
        <w:rPr>
          <w:rFonts w:ascii="Georgia" w:hAnsi="Georgia"/>
          <w:sz w:val="22"/>
          <w:szCs w:val="22"/>
        </w:rPr>
      </w:pPr>
      <w:r w:rsidRPr="00AF6E73">
        <w:rPr>
          <w:rFonts w:ascii="Georgia" w:hAnsi="Georgia"/>
          <w:sz w:val="22"/>
          <w:szCs w:val="22"/>
        </w:rPr>
        <w:t xml:space="preserve">the ACPP’s strategy for pursuing such </w:t>
      </w:r>
      <w:r>
        <w:rPr>
          <w:rFonts w:ascii="Georgia" w:hAnsi="Georgia"/>
          <w:sz w:val="22"/>
          <w:szCs w:val="22"/>
        </w:rPr>
        <w:t>P</w:t>
      </w:r>
      <w:r w:rsidRPr="00AF6E73">
        <w:rPr>
          <w:rFonts w:ascii="Georgia" w:hAnsi="Georgia"/>
          <w:sz w:val="22"/>
          <w:szCs w:val="22"/>
        </w:rPr>
        <w:t xml:space="preserve">rovider </w:t>
      </w:r>
      <w:r>
        <w:rPr>
          <w:rFonts w:ascii="Georgia" w:hAnsi="Georgia"/>
          <w:sz w:val="22"/>
          <w:szCs w:val="22"/>
        </w:rPr>
        <w:t>C</w:t>
      </w:r>
      <w:r w:rsidRPr="00AF6E73">
        <w:rPr>
          <w:rFonts w:ascii="Georgia" w:hAnsi="Georgia"/>
          <w:sz w:val="22"/>
          <w:szCs w:val="22"/>
        </w:rPr>
        <w:t xml:space="preserve">ontracts, such that the result is </w:t>
      </w:r>
      <w:r w:rsidR="00D83891">
        <w:rPr>
          <w:rFonts w:ascii="Georgia" w:hAnsi="Georgia"/>
          <w:sz w:val="22"/>
          <w:szCs w:val="22"/>
        </w:rPr>
        <w:t xml:space="preserve">that </w:t>
      </w:r>
      <w:r w:rsidRPr="00AF6E73">
        <w:rPr>
          <w:rFonts w:ascii="Georgia" w:hAnsi="Georgia"/>
          <w:sz w:val="22"/>
          <w:szCs w:val="22"/>
        </w:rPr>
        <w:t xml:space="preserve">the ACPP satisfies all applicable requirements in the Contract, including access and availability requirements in Section 2.9 of the Contract, in each proposed </w:t>
      </w:r>
      <w:r w:rsidR="00DF4BBF">
        <w:rPr>
          <w:rFonts w:ascii="Georgia" w:hAnsi="Georgia"/>
          <w:sz w:val="22"/>
          <w:szCs w:val="22"/>
        </w:rPr>
        <w:t>SA</w:t>
      </w:r>
      <w:r w:rsidRPr="00AF6E73">
        <w:rPr>
          <w:rFonts w:ascii="Georgia" w:hAnsi="Georgia"/>
          <w:sz w:val="22"/>
          <w:szCs w:val="22"/>
        </w:rPr>
        <w:t>;</w:t>
      </w:r>
    </w:p>
    <w:p w14:paraId="3677DFB3" w14:textId="51BC73ED" w:rsidR="00F253EB" w:rsidRPr="00AF6E73" w:rsidRDefault="00F253EB" w:rsidP="00B748DC">
      <w:pPr>
        <w:pStyle w:val="ListParagraph"/>
        <w:numPr>
          <w:ilvl w:val="2"/>
          <w:numId w:val="42"/>
        </w:numPr>
        <w:spacing w:after="120"/>
        <w:contextualSpacing w:val="0"/>
        <w:rPr>
          <w:rFonts w:ascii="Georgia" w:hAnsi="Georgia"/>
          <w:sz w:val="22"/>
          <w:szCs w:val="22"/>
        </w:rPr>
      </w:pPr>
      <w:r w:rsidRPr="00AF6E73">
        <w:rPr>
          <w:rFonts w:ascii="Georgia" w:hAnsi="Georgia"/>
          <w:sz w:val="22"/>
          <w:szCs w:val="22"/>
        </w:rPr>
        <w:t>attachments of letters of intent</w:t>
      </w:r>
      <w:r>
        <w:rPr>
          <w:rFonts w:ascii="Georgia" w:hAnsi="Georgia"/>
          <w:sz w:val="22"/>
          <w:szCs w:val="22"/>
        </w:rPr>
        <w:t xml:space="preserve"> or other written acknowledgement,</w:t>
      </w:r>
      <w:r w:rsidRPr="00AF6E73">
        <w:rPr>
          <w:rFonts w:ascii="Georgia" w:hAnsi="Georgia"/>
          <w:sz w:val="22"/>
          <w:szCs w:val="22"/>
        </w:rPr>
        <w:t xml:space="preserve"> if any, between the ACPP and any provider with which the ACPP is pursuing a </w:t>
      </w:r>
      <w:r>
        <w:rPr>
          <w:rFonts w:ascii="Georgia" w:hAnsi="Georgia"/>
          <w:sz w:val="22"/>
          <w:szCs w:val="22"/>
        </w:rPr>
        <w:t>P</w:t>
      </w:r>
      <w:r w:rsidRPr="00AF6E73">
        <w:rPr>
          <w:rFonts w:ascii="Georgia" w:hAnsi="Georgia"/>
          <w:sz w:val="22"/>
          <w:szCs w:val="22"/>
        </w:rPr>
        <w:t xml:space="preserve">rovider </w:t>
      </w:r>
      <w:r>
        <w:rPr>
          <w:rFonts w:ascii="Georgia" w:hAnsi="Georgia"/>
          <w:sz w:val="22"/>
          <w:szCs w:val="22"/>
        </w:rPr>
        <w:t>C</w:t>
      </w:r>
      <w:r w:rsidRPr="00AF6E73">
        <w:rPr>
          <w:rFonts w:ascii="Georgia" w:hAnsi="Georgia"/>
          <w:sz w:val="22"/>
          <w:szCs w:val="22"/>
        </w:rPr>
        <w:t>ontract,</w:t>
      </w:r>
      <w:r>
        <w:rPr>
          <w:rFonts w:ascii="Georgia" w:hAnsi="Georgia"/>
          <w:sz w:val="22"/>
          <w:szCs w:val="22"/>
        </w:rPr>
        <w:t xml:space="preserve"> </w:t>
      </w:r>
      <w:r w:rsidRPr="00AF6E73">
        <w:rPr>
          <w:rFonts w:ascii="Georgia" w:hAnsi="Georgia"/>
          <w:sz w:val="22"/>
          <w:szCs w:val="22"/>
        </w:rPr>
        <w:t xml:space="preserve">grouped by Provider type and proposed </w:t>
      </w:r>
      <w:r w:rsidR="00DF4BBF">
        <w:rPr>
          <w:rFonts w:ascii="Georgia" w:hAnsi="Georgia"/>
          <w:sz w:val="22"/>
          <w:szCs w:val="22"/>
        </w:rPr>
        <w:t>SA</w:t>
      </w:r>
      <w:r w:rsidRPr="00AF6E73">
        <w:rPr>
          <w:rFonts w:ascii="Georgia" w:hAnsi="Georgia"/>
          <w:sz w:val="22"/>
          <w:szCs w:val="22"/>
        </w:rPr>
        <w:t>; and</w:t>
      </w:r>
    </w:p>
    <w:p w14:paraId="2FCD99C4" w14:textId="195B7D41" w:rsidR="00F253EB" w:rsidRPr="005577FB" w:rsidRDefault="00F253EB" w:rsidP="00B748DC">
      <w:pPr>
        <w:pStyle w:val="ListParagraph"/>
        <w:numPr>
          <w:ilvl w:val="2"/>
          <w:numId w:val="42"/>
        </w:numPr>
        <w:spacing w:after="120"/>
        <w:contextualSpacing w:val="0"/>
        <w:rPr>
          <w:rFonts w:ascii="Georgia" w:hAnsi="Georgia"/>
          <w:sz w:val="22"/>
          <w:szCs w:val="22"/>
        </w:rPr>
      </w:pPr>
      <w:proofErr w:type="gramStart"/>
      <w:r w:rsidRPr="00AF6E73">
        <w:rPr>
          <w:rFonts w:ascii="Georgia" w:hAnsi="Georgia"/>
          <w:sz w:val="22"/>
          <w:szCs w:val="22"/>
        </w:rPr>
        <w:t>an</w:t>
      </w:r>
      <w:proofErr w:type="gramEnd"/>
      <w:r w:rsidRPr="00AF6E73">
        <w:rPr>
          <w:rFonts w:ascii="Georgia" w:hAnsi="Georgia"/>
          <w:sz w:val="22"/>
          <w:szCs w:val="22"/>
        </w:rPr>
        <w:t xml:space="preserve"> attachment of the ACPP’s </w:t>
      </w:r>
      <w:r w:rsidRPr="00021741">
        <w:rPr>
          <w:rFonts w:ascii="Georgia" w:hAnsi="Georgia"/>
          <w:sz w:val="22"/>
          <w:szCs w:val="22"/>
          <w:u w:val="single"/>
        </w:rPr>
        <w:t>anticipated</w:t>
      </w:r>
      <w:r w:rsidRPr="00AF6E73">
        <w:rPr>
          <w:rFonts w:ascii="Georgia" w:hAnsi="Georgia"/>
          <w:sz w:val="22"/>
          <w:szCs w:val="22"/>
        </w:rPr>
        <w:t xml:space="preserve"> Provider Network Geographic Access Report demonstrating compliance with the requirements in Section 2.9. </w:t>
      </w:r>
      <w:proofErr w:type="gramStart"/>
      <w:r w:rsidRPr="00AF6E73">
        <w:rPr>
          <w:rFonts w:ascii="Georgia" w:hAnsi="Georgia"/>
          <w:sz w:val="22"/>
          <w:szCs w:val="22"/>
        </w:rPr>
        <w:t>of</w:t>
      </w:r>
      <w:proofErr w:type="gramEnd"/>
      <w:r w:rsidRPr="00AF6E73">
        <w:rPr>
          <w:rFonts w:ascii="Georgia" w:hAnsi="Georgia"/>
          <w:sz w:val="22"/>
          <w:szCs w:val="22"/>
        </w:rPr>
        <w:t xml:space="preserve"> the Contract. This Report must be in a form and format provided by EOHHS and completed as if the ACPP is successful in contracting with all of the providers the ACPP lists in response to Section C.2.b.i of </w:t>
      </w:r>
      <w:r>
        <w:rPr>
          <w:rFonts w:ascii="Georgia" w:hAnsi="Georgia"/>
          <w:sz w:val="22"/>
          <w:szCs w:val="22"/>
        </w:rPr>
        <w:t xml:space="preserve">Part 1 of </w:t>
      </w:r>
      <w:r w:rsidR="00DF4BBF">
        <w:rPr>
          <w:rFonts w:ascii="Georgia" w:hAnsi="Georgia"/>
          <w:sz w:val="22"/>
          <w:szCs w:val="22"/>
        </w:rPr>
        <w:t>this MCE</w:t>
      </w:r>
      <w:r w:rsidRPr="00AF6E73">
        <w:rPr>
          <w:rFonts w:ascii="Georgia" w:hAnsi="Georgia"/>
          <w:sz w:val="22"/>
          <w:szCs w:val="22"/>
        </w:rPr>
        <w:t xml:space="preserve"> </w:t>
      </w:r>
      <w:r w:rsidR="00DF4BBF">
        <w:rPr>
          <w:rFonts w:ascii="Georgia" w:hAnsi="Georgia"/>
          <w:sz w:val="22"/>
          <w:szCs w:val="22"/>
        </w:rPr>
        <w:t>b</w:t>
      </w:r>
      <w:r w:rsidRPr="00AF6E73">
        <w:rPr>
          <w:rFonts w:ascii="Georgia" w:hAnsi="Georgia"/>
          <w:sz w:val="22"/>
          <w:szCs w:val="22"/>
        </w:rPr>
        <w:t>ulletin.</w:t>
      </w:r>
    </w:p>
    <w:p w14:paraId="7D90AF78" w14:textId="76748B93" w:rsidR="00F253EB" w:rsidRPr="005577FB" w:rsidRDefault="00F253EB" w:rsidP="00C56B02">
      <w:pPr>
        <w:pStyle w:val="ListParagraph"/>
        <w:numPr>
          <w:ilvl w:val="0"/>
          <w:numId w:val="44"/>
        </w:numPr>
        <w:spacing w:after="220"/>
        <w:contextualSpacing w:val="0"/>
        <w:rPr>
          <w:rFonts w:ascii="Georgia" w:hAnsi="Georgia"/>
          <w:b/>
          <w:sz w:val="22"/>
          <w:szCs w:val="22"/>
        </w:rPr>
      </w:pPr>
      <w:r w:rsidRPr="005577FB">
        <w:rPr>
          <w:rFonts w:ascii="Georgia" w:hAnsi="Georgia"/>
          <w:sz w:val="22"/>
          <w:szCs w:val="22"/>
        </w:rPr>
        <w:lastRenderedPageBreak/>
        <w:t xml:space="preserve">Any challenges the ACPP anticipates in meeting applicable requirements in the Contract, such as those in Section 2.7 or 2.9 of the Contract, in any of the proposed </w:t>
      </w:r>
      <w:r>
        <w:rPr>
          <w:rFonts w:ascii="Georgia" w:hAnsi="Georgia"/>
          <w:sz w:val="22"/>
          <w:szCs w:val="22"/>
        </w:rPr>
        <w:t>new</w:t>
      </w:r>
      <w:r w:rsidR="00B24A0C">
        <w:rPr>
          <w:rFonts w:ascii="Georgia" w:hAnsi="Georgia"/>
          <w:sz w:val="22"/>
          <w:szCs w:val="22"/>
        </w:rPr>
        <w:t xml:space="preserve"> SAs</w:t>
      </w:r>
      <w:r w:rsidRPr="005577FB">
        <w:rPr>
          <w:rFonts w:ascii="Georgia" w:hAnsi="Georgia"/>
          <w:sz w:val="22"/>
          <w:szCs w:val="22"/>
        </w:rPr>
        <w:t>, and the steps the ACPP plans to take to mitigate such challenges.</w:t>
      </w:r>
    </w:p>
    <w:p w14:paraId="32A8826F" w14:textId="3FFED7C2" w:rsidR="00F253EB" w:rsidRPr="005577FB" w:rsidRDefault="00F253EB" w:rsidP="00C56B02">
      <w:pPr>
        <w:pStyle w:val="ListParagraph"/>
        <w:numPr>
          <w:ilvl w:val="0"/>
          <w:numId w:val="44"/>
        </w:numPr>
        <w:spacing w:after="440"/>
        <w:contextualSpacing w:val="0"/>
        <w:rPr>
          <w:rFonts w:ascii="Georgia" w:hAnsi="Georgia"/>
          <w:b/>
          <w:sz w:val="22"/>
          <w:szCs w:val="22"/>
        </w:rPr>
      </w:pPr>
      <w:r w:rsidRPr="005577FB">
        <w:rPr>
          <w:rFonts w:ascii="Georgia" w:hAnsi="Georgia"/>
          <w:sz w:val="22"/>
          <w:szCs w:val="22"/>
        </w:rPr>
        <w:t xml:space="preserve">A description of how the ACPP will continue to assess its ongoing compliance with access and availability requirements in Section 2.9 of the Contract, in all </w:t>
      </w:r>
      <w:r w:rsidR="00B24A0C">
        <w:rPr>
          <w:rFonts w:ascii="Georgia" w:hAnsi="Georgia"/>
          <w:sz w:val="22"/>
          <w:szCs w:val="22"/>
        </w:rPr>
        <w:t>SAs</w:t>
      </w:r>
      <w:r w:rsidRPr="005577FB">
        <w:rPr>
          <w:rFonts w:ascii="Georgia" w:hAnsi="Georgia"/>
          <w:sz w:val="22"/>
          <w:szCs w:val="22"/>
        </w:rPr>
        <w:t xml:space="preserve"> (current and proposed).</w:t>
      </w:r>
    </w:p>
    <w:p w14:paraId="102B8674" w14:textId="1F879070" w:rsidR="00B748DC" w:rsidRDefault="00B748DC" w:rsidP="00B748DC">
      <w:pPr>
        <w:pStyle w:val="Heading2"/>
        <w:rPr>
          <w:sz w:val="22"/>
          <w:szCs w:val="22"/>
        </w:rPr>
      </w:pPr>
      <w:r>
        <w:t>Part 2: Service Area Removals</w:t>
      </w:r>
    </w:p>
    <w:p w14:paraId="05A0AF46" w14:textId="7B316D52" w:rsidR="00F253EB" w:rsidRDefault="00F253EB" w:rsidP="00B748DC">
      <w:r w:rsidRPr="00AF6E73">
        <w:t>ACPPs requesting</w:t>
      </w:r>
      <w:r>
        <w:t xml:space="preserve"> </w:t>
      </w:r>
      <w:r w:rsidRPr="00AF6E73">
        <w:t xml:space="preserve">to </w:t>
      </w:r>
      <w:r w:rsidRPr="00C53B6D">
        <w:t>remove</w:t>
      </w:r>
      <w:r w:rsidRPr="00AF6E73">
        <w:t xml:space="preserve"> </w:t>
      </w:r>
      <w:r>
        <w:t xml:space="preserve">one or more </w:t>
      </w:r>
      <w:r w:rsidR="00A83F48">
        <w:t>SAs</w:t>
      </w:r>
      <w:r w:rsidRPr="00AF6E73">
        <w:t xml:space="preserve"> must include the following information</w:t>
      </w:r>
      <w:r w:rsidR="00B748DC">
        <w:t>.</w:t>
      </w:r>
    </w:p>
    <w:p w14:paraId="0070C6D5" w14:textId="7F3DED11" w:rsidR="00F253EB" w:rsidRDefault="00F253EB" w:rsidP="00C56B02">
      <w:pPr>
        <w:pStyle w:val="ListParagraph"/>
        <w:numPr>
          <w:ilvl w:val="0"/>
          <w:numId w:val="39"/>
        </w:numPr>
        <w:spacing w:after="240"/>
        <w:rPr>
          <w:rFonts w:ascii="Georgia" w:hAnsi="Georgia"/>
          <w:sz w:val="22"/>
          <w:szCs w:val="22"/>
        </w:rPr>
      </w:pPr>
      <w:r>
        <w:rPr>
          <w:rFonts w:ascii="Georgia" w:hAnsi="Georgia"/>
          <w:sz w:val="22"/>
          <w:szCs w:val="22"/>
        </w:rPr>
        <w:t xml:space="preserve">A list of </w:t>
      </w:r>
      <w:r w:rsidR="00A83F48">
        <w:rPr>
          <w:rFonts w:ascii="Georgia" w:hAnsi="Georgia"/>
          <w:sz w:val="22"/>
          <w:szCs w:val="22"/>
        </w:rPr>
        <w:t>SAs</w:t>
      </w:r>
      <w:r>
        <w:rPr>
          <w:rFonts w:ascii="Georgia" w:hAnsi="Georgia"/>
          <w:sz w:val="22"/>
          <w:szCs w:val="22"/>
        </w:rPr>
        <w:t xml:space="preserve"> that the ACPP proposes to remove from its </w:t>
      </w:r>
      <w:r w:rsidRPr="00CD76AC">
        <w:rPr>
          <w:rFonts w:ascii="Georgia" w:hAnsi="Georgia"/>
          <w:sz w:val="22"/>
          <w:szCs w:val="22"/>
        </w:rPr>
        <w:t xml:space="preserve">list of </w:t>
      </w:r>
      <w:r w:rsidR="00A83F48">
        <w:rPr>
          <w:rFonts w:ascii="Georgia" w:hAnsi="Georgia"/>
          <w:sz w:val="22"/>
          <w:szCs w:val="22"/>
        </w:rPr>
        <w:t>SAs</w:t>
      </w:r>
      <w:r w:rsidRPr="00CD76AC">
        <w:rPr>
          <w:rFonts w:ascii="Georgia" w:hAnsi="Georgia"/>
          <w:sz w:val="22"/>
          <w:szCs w:val="22"/>
        </w:rPr>
        <w:t xml:space="preserve"> in Appendix F of the Contract</w:t>
      </w:r>
      <w:r>
        <w:rPr>
          <w:rFonts w:ascii="Georgia" w:hAnsi="Georgia"/>
          <w:sz w:val="22"/>
          <w:szCs w:val="22"/>
        </w:rPr>
        <w:t xml:space="preserve">. For each proposed </w:t>
      </w:r>
      <w:r w:rsidR="00A83F48">
        <w:rPr>
          <w:rFonts w:ascii="Georgia" w:hAnsi="Georgia"/>
          <w:sz w:val="22"/>
          <w:szCs w:val="22"/>
        </w:rPr>
        <w:t>SA</w:t>
      </w:r>
      <w:r>
        <w:rPr>
          <w:rFonts w:ascii="Georgia" w:hAnsi="Georgia"/>
          <w:sz w:val="22"/>
          <w:szCs w:val="22"/>
        </w:rPr>
        <w:t xml:space="preserve">, the ACPP </w:t>
      </w:r>
      <w:r w:rsidR="007C268A">
        <w:rPr>
          <w:rFonts w:ascii="Georgia" w:hAnsi="Georgia"/>
          <w:sz w:val="22"/>
          <w:szCs w:val="22"/>
        </w:rPr>
        <w:t>must</w:t>
      </w:r>
      <w:r>
        <w:rPr>
          <w:rFonts w:ascii="Georgia" w:hAnsi="Georgia"/>
          <w:sz w:val="22"/>
          <w:szCs w:val="22"/>
        </w:rPr>
        <w:t xml:space="preserve"> explain its reasoning for wanting to remove the </w:t>
      </w:r>
      <w:r w:rsidR="00A83F48">
        <w:rPr>
          <w:rFonts w:ascii="Georgia" w:hAnsi="Georgia"/>
          <w:sz w:val="22"/>
          <w:szCs w:val="22"/>
        </w:rPr>
        <w:t>SA</w:t>
      </w:r>
      <w:r>
        <w:rPr>
          <w:rFonts w:ascii="Georgia" w:hAnsi="Georgia"/>
          <w:sz w:val="22"/>
          <w:szCs w:val="22"/>
        </w:rPr>
        <w:t xml:space="preserve"> and a description of the ACPP’s efforts to contract with providers in that </w:t>
      </w:r>
      <w:r w:rsidR="00A83F48">
        <w:rPr>
          <w:rFonts w:ascii="Georgia" w:hAnsi="Georgia"/>
          <w:sz w:val="22"/>
          <w:szCs w:val="22"/>
        </w:rPr>
        <w:t>SA</w:t>
      </w:r>
      <w:r>
        <w:rPr>
          <w:rFonts w:ascii="Georgia" w:hAnsi="Georgia"/>
          <w:sz w:val="22"/>
          <w:szCs w:val="22"/>
        </w:rPr>
        <w:t xml:space="preserve">.   </w:t>
      </w:r>
    </w:p>
    <w:p w14:paraId="5E79DB06" w14:textId="77777777" w:rsidR="00C56B02" w:rsidRDefault="00C56B02" w:rsidP="00C56B02">
      <w:pPr>
        <w:pStyle w:val="ListParagraph"/>
        <w:spacing w:after="240"/>
        <w:ind w:left="1080"/>
        <w:rPr>
          <w:rFonts w:ascii="Georgia" w:hAnsi="Georgia"/>
          <w:sz w:val="22"/>
          <w:szCs w:val="22"/>
        </w:rPr>
      </w:pPr>
    </w:p>
    <w:p w14:paraId="018887EA" w14:textId="13A4EF64" w:rsidR="00F253EB" w:rsidRDefault="00F253EB" w:rsidP="00C56B02">
      <w:pPr>
        <w:pStyle w:val="ListParagraph"/>
        <w:numPr>
          <w:ilvl w:val="0"/>
          <w:numId w:val="39"/>
        </w:numPr>
        <w:spacing w:after="240"/>
        <w:rPr>
          <w:rFonts w:ascii="Georgia" w:hAnsi="Georgia"/>
          <w:sz w:val="22"/>
          <w:szCs w:val="22"/>
        </w:rPr>
      </w:pPr>
      <w:r w:rsidRPr="00CD76AC">
        <w:rPr>
          <w:rFonts w:ascii="Georgia" w:hAnsi="Georgia"/>
          <w:sz w:val="22"/>
          <w:szCs w:val="22"/>
        </w:rPr>
        <w:t>I</w:t>
      </w:r>
      <w:r>
        <w:rPr>
          <w:rFonts w:ascii="Georgia" w:hAnsi="Georgia"/>
          <w:sz w:val="22"/>
          <w:szCs w:val="22"/>
        </w:rPr>
        <w:t xml:space="preserve">f removing a </w:t>
      </w:r>
      <w:r w:rsidR="00A83F48">
        <w:rPr>
          <w:rFonts w:ascii="Georgia" w:hAnsi="Georgia"/>
          <w:sz w:val="22"/>
          <w:szCs w:val="22"/>
        </w:rPr>
        <w:t>SA</w:t>
      </w:r>
      <w:r>
        <w:rPr>
          <w:rFonts w:ascii="Georgia" w:hAnsi="Georgia"/>
          <w:sz w:val="22"/>
          <w:szCs w:val="22"/>
        </w:rPr>
        <w:t xml:space="preserve"> would also result in removing PCPs from the ACPP’s Provider Network, a statement confirming that the ACPP submitted </w:t>
      </w:r>
      <w:r w:rsidRPr="00CD76AC">
        <w:rPr>
          <w:rFonts w:ascii="Georgia" w:hAnsi="Georgia"/>
          <w:sz w:val="22"/>
          <w:szCs w:val="22"/>
        </w:rPr>
        <w:t>a corresponding response to</w:t>
      </w:r>
      <w:r w:rsidRPr="00A83F48">
        <w:rPr>
          <w:rFonts w:ascii="Georgia" w:hAnsi="Georgia"/>
          <w:iCs/>
          <w:sz w:val="22"/>
          <w:szCs w:val="22"/>
        </w:rPr>
        <w:t xml:space="preserve"> Managed Care Entity Bulletin</w:t>
      </w:r>
      <w:r w:rsidR="009369C1">
        <w:rPr>
          <w:rFonts w:ascii="Georgia" w:hAnsi="Georgia"/>
          <w:iCs/>
          <w:sz w:val="22"/>
          <w:szCs w:val="22"/>
        </w:rPr>
        <w:t xml:space="preserve"> 59 </w:t>
      </w:r>
      <w:r>
        <w:rPr>
          <w:rFonts w:ascii="Georgia" w:hAnsi="Georgia"/>
          <w:sz w:val="22"/>
          <w:szCs w:val="22"/>
        </w:rPr>
        <w:t>as described in the Overview section of this bulletin</w:t>
      </w:r>
      <w:r w:rsidRPr="00CD76AC">
        <w:rPr>
          <w:rFonts w:ascii="Georgia" w:hAnsi="Georgia"/>
          <w:sz w:val="22"/>
          <w:szCs w:val="22"/>
        </w:rPr>
        <w:t>;</w:t>
      </w:r>
    </w:p>
    <w:p w14:paraId="33D2EC00" w14:textId="77777777" w:rsidR="00C56B02" w:rsidRDefault="00C56B02" w:rsidP="00C56B02">
      <w:pPr>
        <w:pStyle w:val="ListParagraph"/>
        <w:spacing w:after="240"/>
        <w:ind w:left="1080"/>
        <w:rPr>
          <w:rFonts w:ascii="Georgia" w:hAnsi="Georgia"/>
          <w:sz w:val="22"/>
          <w:szCs w:val="22"/>
        </w:rPr>
      </w:pPr>
    </w:p>
    <w:p w14:paraId="6DD2C7C4" w14:textId="1E9F3D34" w:rsidR="00F253EB" w:rsidRDefault="00F253EB" w:rsidP="00C56B02">
      <w:pPr>
        <w:pStyle w:val="ListParagraph"/>
        <w:numPr>
          <w:ilvl w:val="0"/>
          <w:numId w:val="39"/>
        </w:numPr>
        <w:spacing w:after="240"/>
        <w:rPr>
          <w:rFonts w:ascii="Georgia" w:hAnsi="Georgia"/>
          <w:sz w:val="22"/>
          <w:szCs w:val="22"/>
        </w:rPr>
      </w:pPr>
      <w:r>
        <w:rPr>
          <w:rFonts w:ascii="Georgia" w:hAnsi="Georgia"/>
          <w:sz w:val="22"/>
          <w:szCs w:val="22"/>
        </w:rPr>
        <w:t xml:space="preserve">If removing a </w:t>
      </w:r>
      <w:r w:rsidR="007C268A">
        <w:rPr>
          <w:rFonts w:ascii="Georgia" w:hAnsi="Georgia"/>
          <w:sz w:val="22"/>
          <w:szCs w:val="22"/>
        </w:rPr>
        <w:t>SA</w:t>
      </w:r>
      <w:r>
        <w:rPr>
          <w:rFonts w:ascii="Georgia" w:hAnsi="Georgia"/>
          <w:sz w:val="22"/>
          <w:szCs w:val="22"/>
        </w:rPr>
        <w:t xml:space="preserve"> would also result in other changes to the ACPP’s Provider Network (such as removing other Providers (other than PCPs) from the ACPP’s Provider Network)</w:t>
      </w:r>
      <w:r w:rsidR="007C268A">
        <w:rPr>
          <w:rFonts w:ascii="Georgia" w:hAnsi="Georgia"/>
          <w:sz w:val="22"/>
          <w:szCs w:val="22"/>
        </w:rPr>
        <w:t>, the ACPP must provide</w:t>
      </w:r>
    </w:p>
    <w:p w14:paraId="3BCA3666" w14:textId="77777777" w:rsidR="00C56B02" w:rsidRPr="00C56B02" w:rsidRDefault="00C56B02" w:rsidP="00C56B02">
      <w:pPr>
        <w:pStyle w:val="ListParagraph"/>
        <w:rPr>
          <w:rFonts w:ascii="Georgia" w:hAnsi="Georgia"/>
          <w:sz w:val="22"/>
          <w:szCs w:val="22"/>
        </w:rPr>
      </w:pPr>
    </w:p>
    <w:p w14:paraId="4A46928A" w14:textId="2BA01877" w:rsidR="00F253EB" w:rsidRDefault="00F253EB" w:rsidP="00C56B02">
      <w:pPr>
        <w:pStyle w:val="ListParagraph"/>
        <w:numPr>
          <w:ilvl w:val="1"/>
          <w:numId w:val="39"/>
        </w:numPr>
        <w:spacing w:after="240"/>
        <w:rPr>
          <w:rFonts w:ascii="Georgia" w:hAnsi="Georgia"/>
          <w:sz w:val="22"/>
          <w:szCs w:val="22"/>
        </w:rPr>
      </w:pPr>
      <w:r w:rsidRPr="008C1855">
        <w:rPr>
          <w:rFonts w:ascii="Georgia" w:hAnsi="Georgia"/>
          <w:sz w:val="22"/>
          <w:szCs w:val="22"/>
        </w:rPr>
        <w:t xml:space="preserve">a description of such anticipated Provider Network changes; and  </w:t>
      </w:r>
    </w:p>
    <w:p w14:paraId="37D76679" w14:textId="77777777" w:rsidR="00C56B02" w:rsidRPr="008C1855" w:rsidRDefault="00C56B02" w:rsidP="00C56B02">
      <w:pPr>
        <w:pStyle w:val="ListParagraph"/>
        <w:spacing w:after="240"/>
        <w:ind w:left="1800"/>
        <w:rPr>
          <w:rFonts w:ascii="Georgia" w:hAnsi="Georgia"/>
          <w:sz w:val="22"/>
          <w:szCs w:val="22"/>
        </w:rPr>
      </w:pPr>
    </w:p>
    <w:p w14:paraId="6578BB22" w14:textId="1DBCCAAE" w:rsidR="000B6414" w:rsidRPr="000B6414" w:rsidRDefault="00F253EB" w:rsidP="000B6414">
      <w:pPr>
        <w:pStyle w:val="ListParagraph"/>
        <w:numPr>
          <w:ilvl w:val="1"/>
          <w:numId w:val="39"/>
        </w:numPr>
        <w:spacing w:after="240"/>
        <w:rPr>
          <w:rFonts w:ascii="Georgia" w:hAnsi="Georgia"/>
          <w:sz w:val="22"/>
          <w:szCs w:val="22"/>
        </w:rPr>
      </w:pPr>
      <w:proofErr w:type="gramStart"/>
      <w:r w:rsidRPr="008C1855">
        <w:rPr>
          <w:rFonts w:ascii="Georgia" w:hAnsi="Georgia"/>
          <w:sz w:val="22"/>
          <w:szCs w:val="22"/>
        </w:rPr>
        <w:t>an</w:t>
      </w:r>
      <w:proofErr w:type="gramEnd"/>
      <w:r w:rsidRPr="008C1855">
        <w:rPr>
          <w:rFonts w:ascii="Georgia" w:hAnsi="Georgia"/>
          <w:sz w:val="22"/>
          <w:szCs w:val="22"/>
        </w:rPr>
        <w:t xml:space="preserve"> attachment of the ACPP’s </w:t>
      </w:r>
      <w:r w:rsidRPr="00C53B6D">
        <w:rPr>
          <w:rFonts w:ascii="Georgia" w:hAnsi="Georgia"/>
          <w:sz w:val="22"/>
          <w:szCs w:val="22"/>
        </w:rPr>
        <w:t>anticipated</w:t>
      </w:r>
      <w:r w:rsidRPr="008C1855">
        <w:rPr>
          <w:rFonts w:ascii="Georgia" w:hAnsi="Georgia"/>
          <w:sz w:val="22"/>
          <w:szCs w:val="22"/>
        </w:rPr>
        <w:t xml:space="preserve"> Provider Network Geographic Access Report demonstrating compliance with the requirements in Section 2.9. </w:t>
      </w:r>
      <w:proofErr w:type="gramStart"/>
      <w:r w:rsidRPr="008C1855">
        <w:rPr>
          <w:rFonts w:ascii="Georgia" w:hAnsi="Georgia"/>
          <w:sz w:val="22"/>
          <w:szCs w:val="22"/>
        </w:rPr>
        <w:t>of</w:t>
      </w:r>
      <w:proofErr w:type="gramEnd"/>
      <w:r w:rsidRPr="008C1855">
        <w:rPr>
          <w:rFonts w:ascii="Georgia" w:hAnsi="Georgia"/>
          <w:sz w:val="22"/>
          <w:szCs w:val="22"/>
        </w:rPr>
        <w:t xml:space="preserve"> the Contract. This Report must be in a form and format provided by EOHHS and completed as if the ACPP is successful in implementing the changes it proposes in response to Section C.1 of Part 2 of </w:t>
      </w:r>
      <w:r w:rsidR="007C268A">
        <w:rPr>
          <w:rFonts w:ascii="Georgia" w:hAnsi="Georgia"/>
          <w:sz w:val="22"/>
          <w:szCs w:val="22"/>
        </w:rPr>
        <w:t>this MCE</w:t>
      </w:r>
      <w:r w:rsidRPr="008C1855">
        <w:rPr>
          <w:rFonts w:ascii="Georgia" w:hAnsi="Georgia"/>
          <w:sz w:val="22"/>
          <w:szCs w:val="22"/>
        </w:rPr>
        <w:t xml:space="preserve"> </w:t>
      </w:r>
      <w:r w:rsidR="007C268A">
        <w:rPr>
          <w:rFonts w:ascii="Georgia" w:hAnsi="Georgia"/>
          <w:sz w:val="22"/>
          <w:szCs w:val="22"/>
        </w:rPr>
        <w:t>b</w:t>
      </w:r>
      <w:r w:rsidRPr="008C1855">
        <w:rPr>
          <w:rFonts w:ascii="Georgia" w:hAnsi="Georgia"/>
          <w:sz w:val="22"/>
          <w:szCs w:val="22"/>
        </w:rPr>
        <w:t>ulletin.</w:t>
      </w:r>
    </w:p>
    <w:p w14:paraId="628A0F45" w14:textId="77777777" w:rsidR="000B6414" w:rsidRDefault="000B6414" w:rsidP="000B6414">
      <w:pPr>
        <w:pStyle w:val="ListParagraph"/>
        <w:spacing w:after="240"/>
        <w:ind w:left="1800"/>
        <w:rPr>
          <w:rFonts w:ascii="Georgia" w:hAnsi="Georgia"/>
          <w:sz w:val="22"/>
          <w:szCs w:val="22"/>
        </w:rPr>
      </w:pPr>
    </w:p>
    <w:p w14:paraId="48AB59FE" w14:textId="1C33571E" w:rsidR="00F253EB" w:rsidRDefault="00F253EB" w:rsidP="00C56B02">
      <w:pPr>
        <w:pStyle w:val="ListParagraph"/>
        <w:numPr>
          <w:ilvl w:val="0"/>
          <w:numId w:val="39"/>
        </w:numPr>
        <w:spacing w:after="240"/>
        <w:rPr>
          <w:rFonts w:ascii="Georgia" w:hAnsi="Georgia"/>
          <w:sz w:val="22"/>
          <w:szCs w:val="22"/>
        </w:rPr>
      </w:pPr>
      <w:r w:rsidRPr="00CD76AC">
        <w:rPr>
          <w:rFonts w:ascii="Georgia" w:hAnsi="Georgia"/>
          <w:sz w:val="22"/>
          <w:szCs w:val="22"/>
        </w:rPr>
        <w:t xml:space="preserve">A description of the ACPP’s commitment to and process for notifying </w:t>
      </w:r>
      <w:r w:rsidR="005727E9">
        <w:rPr>
          <w:rFonts w:ascii="Georgia" w:hAnsi="Georgia"/>
          <w:sz w:val="22"/>
          <w:szCs w:val="22"/>
        </w:rPr>
        <w:t>e</w:t>
      </w:r>
      <w:r w:rsidRPr="00CD76AC">
        <w:rPr>
          <w:rFonts w:ascii="Georgia" w:hAnsi="Georgia"/>
          <w:sz w:val="22"/>
          <w:szCs w:val="22"/>
        </w:rPr>
        <w:t xml:space="preserve">nrollees in advance of the </w:t>
      </w:r>
      <w:r w:rsidR="005727E9">
        <w:rPr>
          <w:rFonts w:ascii="Georgia" w:hAnsi="Georgia"/>
          <w:sz w:val="22"/>
          <w:szCs w:val="22"/>
        </w:rPr>
        <w:t>SA</w:t>
      </w:r>
      <w:r w:rsidRPr="00CD76AC">
        <w:rPr>
          <w:rFonts w:ascii="Georgia" w:hAnsi="Georgia"/>
          <w:sz w:val="22"/>
          <w:szCs w:val="22"/>
        </w:rPr>
        <w:t xml:space="preserve"> being removed, including</w:t>
      </w:r>
      <w:r>
        <w:rPr>
          <w:rFonts w:ascii="Georgia" w:hAnsi="Georgia"/>
          <w:sz w:val="22"/>
          <w:szCs w:val="22"/>
        </w:rPr>
        <w:t xml:space="preserve"> a </w:t>
      </w:r>
      <w:r w:rsidRPr="00D3505C">
        <w:rPr>
          <w:rFonts w:ascii="Georgia" w:hAnsi="Georgia"/>
          <w:sz w:val="22"/>
          <w:szCs w:val="22"/>
        </w:rPr>
        <w:t xml:space="preserve">notice of any associated changes in the ACPP’s Provider Network, </w:t>
      </w:r>
      <w:r>
        <w:rPr>
          <w:rFonts w:ascii="Georgia" w:hAnsi="Georgia"/>
          <w:sz w:val="22"/>
          <w:szCs w:val="22"/>
        </w:rPr>
        <w:t>particularly</w:t>
      </w:r>
      <w:r w:rsidRPr="00D3505C">
        <w:rPr>
          <w:rFonts w:ascii="Georgia" w:hAnsi="Georgia"/>
          <w:sz w:val="22"/>
          <w:szCs w:val="22"/>
        </w:rPr>
        <w:t xml:space="preserve"> whether </w:t>
      </w:r>
      <w:r w:rsidR="005727E9">
        <w:rPr>
          <w:rFonts w:ascii="Georgia" w:hAnsi="Georgia"/>
          <w:sz w:val="22"/>
          <w:szCs w:val="22"/>
        </w:rPr>
        <w:t>e</w:t>
      </w:r>
      <w:r w:rsidRPr="00D3505C">
        <w:rPr>
          <w:rFonts w:ascii="Georgia" w:hAnsi="Georgia"/>
          <w:sz w:val="22"/>
          <w:szCs w:val="22"/>
        </w:rPr>
        <w:t>nrollees will maintain access to their current PCPs</w:t>
      </w:r>
      <w:r>
        <w:rPr>
          <w:rFonts w:ascii="Georgia" w:hAnsi="Georgia"/>
          <w:sz w:val="22"/>
          <w:szCs w:val="22"/>
        </w:rPr>
        <w:t>; and</w:t>
      </w:r>
    </w:p>
    <w:p w14:paraId="648A1B72" w14:textId="77777777" w:rsidR="00C56B02" w:rsidRPr="00CD76AC" w:rsidRDefault="00C56B02" w:rsidP="00C56B02">
      <w:pPr>
        <w:pStyle w:val="ListParagraph"/>
        <w:spacing w:after="240"/>
        <w:ind w:left="1080"/>
        <w:rPr>
          <w:rFonts w:ascii="Georgia" w:hAnsi="Georgia"/>
          <w:sz w:val="22"/>
          <w:szCs w:val="22"/>
        </w:rPr>
      </w:pPr>
    </w:p>
    <w:p w14:paraId="70A83F8F" w14:textId="13C99E9E" w:rsidR="00F253EB" w:rsidRPr="00CD76AC" w:rsidRDefault="00F253EB" w:rsidP="00C56B02">
      <w:pPr>
        <w:pStyle w:val="ListParagraph"/>
        <w:numPr>
          <w:ilvl w:val="0"/>
          <w:numId w:val="39"/>
        </w:numPr>
        <w:spacing w:after="240"/>
        <w:rPr>
          <w:rFonts w:ascii="Georgia" w:hAnsi="Georgia"/>
          <w:sz w:val="22"/>
          <w:szCs w:val="22"/>
        </w:rPr>
      </w:pPr>
      <w:r>
        <w:rPr>
          <w:rFonts w:ascii="Georgia" w:hAnsi="Georgia"/>
          <w:sz w:val="22"/>
          <w:szCs w:val="22"/>
        </w:rPr>
        <w:t>T</w:t>
      </w:r>
      <w:r w:rsidRPr="00EC33A3">
        <w:rPr>
          <w:rFonts w:ascii="Georgia" w:hAnsi="Georgia"/>
          <w:sz w:val="22"/>
          <w:szCs w:val="22"/>
        </w:rPr>
        <w:t>he</w:t>
      </w:r>
      <w:r>
        <w:rPr>
          <w:rFonts w:ascii="Georgia" w:hAnsi="Georgia"/>
          <w:sz w:val="22"/>
          <w:szCs w:val="22"/>
        </w:rPr>
        <w:t xml:space="preserve"> number of </w:t>
      </w:r>
      <w:r w:rsidR="005727E9">
        <w:rPr>
          <w:rFonts w:ascii="Georgia" w:hAnsi="Georgia"/>
          <w:sz w:val="22"/>
          <w:szCs w:val="22"/>
        </w:rPr>
        <w:t>e</w:t>
      </w:r>
      <w:r>
        <w:rPr>
          <w:rFonts w:ascii="Georgia" w:hAnsi="Georgia"/>
          <w:sz w:val="22"/>
          <w:szCs w:val="22"/>
        </w:rPr>
        <w:t xml:space="preserve">nrollees living in the </w:t>
      </w:r>
      <w:r w:rsidR="005727E9">
        <w:rPr>
          <w:rFonts w:ascii="Georgia" w:hAnsi="Georgia"/>
          <w:sz w:val="22"/>
          <w:szCs w:val="22"/>
        </w:rPr>
        <w:t>SA</w:t>
      </w:r>
      <w:r>
        <w:rPr>
          <w:rFonts w:ascii="Georgia" w:hAnsi="Georgia"/>
          <w:sz w:val="22"/>
          <w:szCs w:val="22"/>
        </w:rPr>
        <w:t>.</w:t>
      </w:r>
    </w:p>
    <w:bookmarkEnd w:id="1"/>
    <w:p w14:paraId="3DCFFEFD" w14:textId="77777777" w:rsidR="00F253EB" w:rsidRPr="00C56B02" w:rsidRDefault="00F253EB" w:rsidP="00C56B02">
      <w:pPr>
        <w:pStyle w:val="Heading2"/>
      </w:pPr>
      <w:r w:rsidRPr="00C56B02">
        <w:t xml:space="preserve">EOHHS Review </w:t>
      </w:r>
    </w:p>
    <w:p w14:paraId="6F760062" w14:textId="545E8A48" w:rsidR="00F253EB" w:rsidRPr="00AF6E73" w:rsidRDefault="00F253EB" w:rsidP="00C56B02">
      <w:r w:rsidRPr="00AF6E73">
        <w:t>In reviewing an ACPP’s request to add</w:t>
      </w:r>
      <w:r>
        <w:t xml:space="preserve"> or remove</w:t>
      </w:r>
      <w:r w:rsidRPr="00AF6E73">
        <w:t xml:space="preserve"> </w:t>
      </w:r>
      <w:r w:rsidR="00E47B79">
        <w:t>SAs</w:t>
      </w:r>
      <w:r w:rsidRPr="00AF6E73">
        <w:t>, EOHHS may approve, disapprove, or require modification, in whole or in part, of the ACPP’s request based on its reasonable judgment as to whether the proposed additions</w:t>
      </w:r>
      <w:r>
        <w:t xml:space="preserve"> or removals</w:t>
      </w:r>
      <w:r w:rsidRPr="00AF6E73">
        <w:t xml:space="preserve"> will support the goals of the ACO program, be in the best interests of </w:t>
      </w:r>
      <w:r>
        <w:t>enrollees</w:t>
      </w:r>
      <w:r w:rsidRPr="00AF6E73">
        <w:t>, and meet the needs of EOHHS.</w:t>
      </w:r>
      <w:r>
        <w:t xml:space="preserve"> </w:t>
      </w:r>
      <w:r w:rsidRPr="00AF6E73">
        <w:t>In making such determination, EOHHS may consider factors that include but are not limited to</w:t>
      </w:r>
    </w:p>
    <w:p w14:paraId="1CF9980E" w14:textId="3A7DE3A5" w:rsidR="00F253EB" w:rsidRPr="00AF6E73" w:rsidRDefault="00E47B79" w:rsidP="00F253EB">
      <w:pPr>
        <w:numPr>
          <w:ilvl w:val="0"/>
          <w:numId w:val="34"/>
        </w:numPr>
        <w:spacing w:before="0" w:after="0" w:afterAutospacing="0"/>
        <w:ind w:left="1440"/>
      </w:pPr>
      <w:r>
        <w:t>i</w:t>
      </w:r>
      <w:r w:rsidR="00F253EB" w:rsidRPr="00AF6E73">
        <w:t xml:space="preserve">mpact on </w:t>
      </w:r>
      <w:r>
        <w:t>e</w:t>
      </w:r>
      <w:r w:rsidR="00F253EB">
        <w:t>nrollees</w:t>
      </w:r>
      <w:r w:rsidR="00F253EB" w:rsidRPr="00AF6E73">
        <w:t>;</w:t>
      </w:r>
    </w:p>
    <w:p w14:paraId="2E4B0CA8" w14:textId="70AC7CB3" w:rsidR="00C77215" w:rsidRDefault="00E47B79" w:rsidP="00F253EB">
      <w:pPr>
        <w:numPr>
          <w:ilvl w:val="0"/>
          <w:numId w:val="34"/>
        </w:numPr>
        <w:spacing w:before="0" w:after="0" w:afterAutospacing="0"/>
        <w:ind w:left="1440"/>
      </w:pPr>
      <w:r>
        <w:t>i</w:t>
      </w:r>
      <w:r w:rsidR="00F253EB" w:rsidRPr="00AF6E73">
        <w:t xml:space="preserve">mpact on enrollment choices for </w:t>
      </w:r>
      <w:r>
        <w:t>e</w:t>
      </w:r>
      <w:r w:rsidR="00F253EB">
        <w:t>nrollees</w:t>
      </w:r>
      <w:r w:rsidR="00F253EB" w:rsidRPr="00AF6E73">
        <w:t>;</w:t>
      </w:r>
    </w:p>
    <w:p w14:paraId="21AC790C" w14:textId="3409B57E" w:rsidR="00F253EB" w:rsidRPr="00AF6E73" w:rsidRDefault="00C77215" w:rsidP="00C77215">
      <w:pPr>
        <w:spacing w:before="0" w:after="200" w:afterAutospacing="0" w:line="276" w:lineRule="auto"/>
        <w:ind w:left="0"/>
      </w:pPr>
      <w:r>
        <w:br w:type="page"/>
      </w:r>
    </w:p>
    <w:p w14:paraId="10314C05" w14:textId="4F86D02C" w:rsidR="00F253EB" w:rsidRPr="00AF6E73" w:rsidRDefault="00E47B79" w:rsidP="00F253EB">
      <w:pPr>
        <w:numPr>
          <w:ilvl w:val="0"/>
          <w:numId w:val="34"/>
        </w:numPr>
        <w:spacing w:before="0" w:after="0" w:afterAutospacing="0"/>
        <w:ind w:left="1440"/>
      </w:pPr>
      <w:r>
        <w:lastRenderedPageBreak/>
        <w:t>i</w:t>
      </w:r>
      <w:r w:rsidR="00F253EB" w:rsidRPr="00AF6E73">
        <w:t>mpact on network adequacy;</w:t>
      </w:r>
    </w:p>
    <w:p w14:paraId="4E3E1E21" w14:textId="351C370A" w:rsidR="00F253EB" w:rsidRPr="00AF6E73" w:rsidRDefault="00E47B79" w:rsidP="00F253EB">
      <w:pPr>
        <w:numPr>
          <w:ilvl w:val="0"/>
          <w:numId w:val="34"/>
        </w:numPr>
        <w:spacing w:before="0" w:after="0" w:afterAutospacing="0"/>
        <w:ind w:left="1440"/>
      </w:pPr>
      <w:r>
        <w:t>t</w:t>
      </w:r>
      <w:r w:rsidR="00F253EB" w:rsidRPr="00AF6E73">
        <w:t>he ACPP’s plans for notifying impacted parties; and</w:t>
      </w:r>
    </w:p>
    <w:p w14:paraId="4016A850" w14:textId="415795A6" w:rsidR="00F253EB" w:rsidRPr="00AF6E73" w:rsidRDefault="00E47B79" w:rsidP="00F253EB">
      <w:pPr>
        <w:numPr>
          <w:ilvl w:val="0"/>
          <w:numId w:val="34"/>
        </w:numPr>
        <w:spacing w:before="0" w:after="0" w:afterAutospacing="0"/>
        <w:ind w:left="1440"/>
      </w:pPr>
      <w:proofErr w:type="gramStart"/>
      <w:r>
        <w:t>o</w:t>
      </w:r>
      <w:r w:rsidR="00F253EB" w:rsidRPr="00AF6E73">
        <w:t>verall</w:t>
      </w:r>
      <w:proofErr w:type="gramEnd"/>
      <w:r w:rsidR="00F253EB" w:rsidRPr="00AF6E73">
        <w:t xml:space="preserve"> ACPP geographic penetration in the Commonwealth.</w:t>
      </w:r>
    </w:p>
    <w:p w14:paraId="4043D41D" w14:textId="0E6F64AF" w:rsidR="00F253EB" w:rsidRPr="00AF6E73" w:rsidRDefault="00F253EB" w:rsidP="00C56B02">
      <w:pPr>
        <w:rPr>
          <w:rFonts w:cs="Arial"/>
          <w:color w:val="1F497D"/>
        </w:rPr>
      </w:pPr>
      <w:r w:rsidRPr="00AF6E73">
        <w:rPr>
          <w:rFonts w:cs="Arial"/>
        </w:rPr>
        <w:t>EOHHS</w:t>
      </w:r>
      <w:r w:rsidRPr="00AF6E73">
        <w:t xml:space="preserve"> may contact ACPPs </w:t>
      </w:r>
      <w:r w:rsidR="00E47B79">
        <w:t xml:space="preserve">to </w:t>
      </w:r>
      <w:r w:rsidRPr="00AF6E73">
        <w:t xml:space="preserve">clarify any information submitted in response to this </w:t>
      </w:r>
      <w:r w:rsidR="00E47B79">
        <w:t>b</w:t>
      </w:r>
      <w:r w:rsidRPr="00AF6E73">
        <w:t>ulletin.</w:t>
      </w:r>
    </w:p>
    <w:p w14:paraId="052D2837" w14:textId="77777777" w:rsidR="00F253EB" w:rsidRPr="00AF6E73" w:rsidRDefault="00F253EB" w:rsidP="00F253EB">
      <w:pPr>
        <w:pStyle w:val="Heading2"/>
      </w:pPr>
      <w:r w:rsidRPr="00AF6E73">
        <w:t>Submission Deadline and Questions</w:t>
      </w:r>
    </w:p>
    <w:p w14:paraId="306C8AFE" w14:textId="2714DA47" w:rsidR="00F253EB" w:rsidRPr="00AF6E73" w:rsidRDefault="00F253EB" w:rsidP="00C56B02">
      <w:r w:rsidRPr="00AF6E73">
        <w:t xml:space="preserve">ACPPs that </w:t>
      </w:r>
      <w:r w:rsidR="00E47B79">
        <w:t>want</w:t>
      </w:r>
      <w:r w:rsidRPr="00AF6E73">
        <w:t xml:space="preserve"> to add </w:t>
      </w:r>
      <w:r>
        <w:t xml:space="preserve">or remove </w:t>
      </w:r>
      <w:r w:rsidR="00E47B79">
        <w:t>SAs</w:t>
      </w:r>
      <w:r w:rsidRPr="00AF6E73">
        <w:t xml:space="preserve"> must respond with the information specified above by</w:t>
      </w:r>
      <w:r w:rsidRPr="00AF6E73">
        <w:rPr>
          <w:b/>
        </w:rPr>
        <w:t xml:space="preserve"> </w:t>
      </w:r>
      <w:r>
        <w:rPr>
          <w:b/>
        </w:rPr>
        <w:t>May 14, 2021</w:t>
      </w:r>
      <w:r w:rsidRPr="00AF6E73">
        <w:rPr>
          <w:b/>
        </w:rPr>
        <w:t xml:space="preserve"> at 4</w:t>
      </w:r>
      <w:r>
        <w:rPr>
          <w:b/>
        </w:rPr>
        <w:t xml:space="preserve"> </w:t>
      </w:r>
      <w:r w:rsidRPr="00AF6E73">
        <w:rPr>
          <w:b/>
        </w:rPr>
        <w:t>p</w:t>
      </w:r>
      <w:r>
        <w:rPr>
          <w:b/>
        </w:rPr>
        <w:t>.</w:t>
      </w:r>
      <w:r w:rsidRPr="00AF6E73">
        <w:rPr>
          <w:b/>
        </w:rPr>
        <w:t>m</w:t>
      </w:r>
      <w:r>
        <w:rPr>
          <w:b/>
        </w:rPr>
        <w:t>.</w:t>
      </w:r>
      <w:r w:rsidRPr="00AF6E73">
        <w:t xml:space="preserve"> via email</w:t>
      </w:r>
      <w:r w:rsidR="00E47B79">
        <w:t xml:space="preserve"> </w:t>
      </w:r>
      <w:r w:rsidRPr="00AF6E73">
        <w:t xml:space="preserve">to </w:t>
      </w:r>
      <w:hyperlink r:id="rId11" w:history="1">
        <w:r w:rsidR="00E47B79" w:rsidRPr="00537CC6">
          <w:rPr>
            <w:rStyle w:val="Hyperlink"/>
            <w:rFonts w:cs="Arial"/>
          </w:rPr>
          <w:t>ACO.Program@state.ma.us</w:t>
        </w:r>
      </w:hyperlink>
      <w:r w:rsidRPr="00AF6E73">
        <w:t xml:space="preserve"> with the subject line “[</w:t>
      </w:r>
      <w:r w:rsidRPr="00580B6A">
        <w:t>ACPP Name</w:t>
      </w:r>
      <w:r w:rsidRPr="00AF6E73">
        <w:t>] Proposed Service Area Additions</w:t>
      </w:r>
      <w:r>
        <w:t>/Removals</w:t>
      </w:r>
      <w:r w:rsidRPr="00AF6E73">
        <w:t xml:space="preserve"> Submission.”</w:t>
      </w:r>
    </w:p>
    <w:p w14:paraId="4F1CF0EA" w14:textId="2226D0E5" w:rsidR="00F253EB" w:rsidRPr="00AF6E73" w:rsidRDefault="00F253EB" w:rsidP="00C56B02">
      <w:r w:rsidRPr="00AF6E73">
        <w:t>ACPP</w:t>
      </w:r>
      <w:r>
        <w:t>s</w:t>
      </w:r>
      <w:r w:rsidRPr="00AF6E73">
        <w:t xml:space="preserve"> may submit questions </w:t>
      </w:r>
      <w:r w:rsidR="00E47B79">
        <w:t>about</w:t>
      </w:r>
      <w:r w:rsidRPr="00AF6E73">
        <w:t xml:space="preserve"> the process </w:t>
      </w:r>
      <w:bookmarkStart w:id="2" w:name="_Hlk69991062"/>
      <w:r w:rsidRPr="00AF6E73">
        <w:t xml:space="preserve">to </w:t>
      </w:r>
      <w:hyperlink r:id="rId12" w:history="1">
        <w:r w:rsidR="00E47B79" w:rsidRPr="00537CC6">
          <w:rPr>
            <w:rStyle w:val="Hyperlink"/>
            <w:rFonts w:cs="Arial"/>
          </w:rPr>
          <w:t>ACO.Program@state.ma.us</w:t>
        </w:r>
      </w:hyperlink>
      <w:bookmarkEnd w:id="2"/>
      <w:r w:rsidRPr="00AF6E73">
        <w:t xml:space="preserve"> by </w:t>
      </w:r>
      <w:r w:rsidR="00205EDA">
        <w:rPr>
          <w:b/>
        </w:rPr>
        <w:t>May 7</w:t>
      </w:r>
      <w:r w:rsidRPr="00D3505C">
        <w:rPr>
          <w:b/>
        </w:rPr>
        <w:t>, 202</w:t>
      </w:r>
      <w:r>
        <w:rPr>
          <w:b/>
        </w:rPr>
        <w:t>1</w:t>
      </w:r>
      <w:r>
        <w:t xml:space="preserve">. </w:t>
      </w:r>
      <w:r w:rsidRPr="00AF6E73">
        <w:t xml:space="preserve">EOHHS will review questions and may prepare written responses to questions that EOHHS determines to be of general interest. EOHHS also may accept questions during ACO office hours. </w:t>
      </w:r>
    </w:p>
    <w:p w14:paraId="49395763" w14:textId="77777777" w:rsidR="003704DB" w:rsidRDefault="003704DB" w:rsidP="0054672A">
      <w:pPr>
        <w:pStyle w:val="Heading2"/>
        <w:rPr>
          <w:sz w:val="22"/>
          <w:szCs w:val="22"/>
        </w:rPr>
      </w:pPr>
      <w:r>
        <w:t>MassHealth Website</w:t>
      </w:r>
    </w:p>
    <w:p w14:paraId="37DA4B41" w14:textId="77777777" w:rsidR="003704DB" w:rsidRDefault="003704DB" w:rsidP="00C56B02">
      <w:r>
        <w:t xml:space="preserve">This bulletin is available on the MassHealth website at </w:t>
      </w:r>
      <w:hyperlink r:id="rId13" w:history="1">
        <w:r>
          <w:rPr>
            <w:rStyle w:val="Hyperlink"/>
          </w:rPr>
          <w:t>www.mass.gov/masshealth-provider-bulletins</w:t>
        </w:r>
      </w:hyperlink>
      <w:r>
        <w:t xml:space="preserve">. </w:t>
      </w:r>
    </w:p>
    <w:p w14:paraId="4C85D1BB" w14:textId="6A9D0131" w:rsidR="003704DB" w:rsidRDefault="003704DB" w:rsidP="00C56B02">
      <w:r>
        <w:t>To sign up to receive email alerts when MassHealth issues new bulletins and transmittal letters, send a blank email to</w:t>
      </w:r>
      <w:r w:rsidR="0054672A">
        <w:t xml:space="preserve"> </w:t>
      </w:r>
      <w:hyperlink r:id="rId14" w:history="1">
        <w:r w:rsidR="0054672A" w:rsidRPr="00537CC6">
          <w:rPr>
            <w:rStyle w:val="Hyperlink"/>
          </w:rPr>
          <w:t>join-masshealth-provider-pubs@listserv.state.ma.us</w:t>
        </w:r>
      </w:hyperlink>
      <w:r>
        <w:t xml:space="preserve">. No text in the body or subject line is needed. </w:t>
      </w:r>
    </w:p>
    <w:sectPr w:rsidR="003704DB"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4FEA0" w14:textId="77777777" w:rsidR="00737759" w:rsidRDefault="00737759" w:rsidP="00E27CD8">
      <w:r>
        <w:separator/>
      </w:r>
    </w:p>
  </w:endnote>
  <w:endnote w:type="continuationSeparator" w:id="0">
    <w:p w14:paraId="7F402AA8" w14:textId="77777777" w:rsidR="00737759" w:rsidRDefault="00737759"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83DF5" w14:textId="77777777" w:rsidR="00737759" w:rsidRDefault="00737759" w:rsidP="00E27CD8">
      <w:r>
        <w:separator/>
      </w:r>
    </w:p>
  </w:footnote>
  <w:footnote w:type="continuationSeparator" w:id="0">
    <w:p w14:paraId="52B24F6A" w14:textId="77777777" w:rsidR="00737759" w:rsidRDefault="00737759"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B78B3" w14:textId="77777777" w:rsidR="00AD204A" w:rsidRPr="00F664CC" w:rsidRDefault="00AD204A" w:rsidP="003E2878">
    <w:pPr>
      <w:pStyle w:val="BullsHeading"/>
      <w:spacing w:before="720"/>
    </w:pPr>
    <w:r w:rsidRPr="00F664CC">
      <w:t>MassHealth</w:t>
    </w:r>
  </w:p>
  <w:p w14:paraId="1F2237FB" w14:textId="4FF0BA6F" w:rsidR="00AD204A" w:rsidRPr="00F664CC" w:rsidRDefault="003704DB" w:rsidP="00AD204A">
    <w:pPr>
      <w:pStyle w:val="BullsHeading"/>
    </w:pPr>
    <w:r>
      <w:t>Managed Care Entity</w:t>
    </w:r>
    <w:r w:rsidR="00AD204A" w:rsidRPr="00F664CC">
      <w:t xml:space="preserve"> Bulletin </w:t>
    </w:r>
    <w:r w:rsidR="00D65279">
      <w:t>59</w:t>
    </w:r>
  </w:p>
  <w:p w14:paraId="7ECA6090" w14:textId="129A72BC" w:rsidR="00AD204A" w:rsidRDefault="003704DB" w:rsidP="00AD204A">
    <w:pPr>
      <w:pStyle w:val="BullsHeading"/>
    </w:pPr>
    <w:r>
      <w:t>April 2021</w:t>
    </w:r>
  </w:p>
  <w:p w14:paraId="34E75FF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C06ED7">
      <w:rPr>
        <w:noProof/>
      </w:rPr>
      <w:t>2</w:t>
    </w:r>
    <w:r>
      <w:fldChar w:fldCharType="end"/>
    </w:r>
    <w:r>
      <w:t xml:space="preserve"> of </w:t>
    </w:r>
    <w:r w:rsidR="00C06ED7">
      <w:fldChar w:fldCharType="begin"/>
    </w:r>
    <w:r w:rsidR="00C06ED7">
      <w:instrText xml:space="preserve"> NUMPAGES  \* Arabic  \* MERGEFORMAT </w:instrText>
    </w:r>
    <w:r w:rsidR="00C06ED7">
      <w:fldChar w:fldCharType="separate"/>
    </w:r>
    <w:r w:rsidR="00C06ED7">
      <w:rPr>
        <w:noProof/>
      </w:rPr>
      <w:t>4</w:t>
    </w:r>
    <w:r w:rsidR="00C06ED7">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8DD1A9D"/>
    <w:multiLevelType w:val="hybridMultilevel"/>
    <w:tmpl w:val="0A1E618E"/>
    <w:lvl w:ilvl="0" w:tplc="6CBE49B6">
      <w:start w:val="1"/>
      <w:numFmt w:val="bullet"/>
      <w:lvlText w:val=""/>
      <w:lvlJc w:val="left"/>
      <w:pPr>
        <w:ind w:left="2520" w:hanging="360"/>
      </w:pPr>
      <w:rPr>
        <w:rFonts w:ascii="Symbol" w:hAnsi="Symbol" w:hint="default"/>
        <w:sz w:val="22"/>
      </w:rPr>
    </w:lvl>
    <w:lvl w:ilvl="1" w:tplc="04090003">
      <w:start w:val="1"/>
      <w:numFmt w:val="bullet"/>
      <w:lvlText w:val="o"/>
      <w:lvlJc w:val="left"/>
      <w:pPr>
        <w:ind w:left="3240" w:hanging="360"/>
      </w:pPr>
      <w:rPr>
        <w:rFonts w:ascii="Courier New" w:hAnsi="Courier New" w:cs="Courier New" w:hint="default"/>
      </w:rPr>
    </w:lvl>
    <w:lvl w:ilvl="2" w:tplc="11AC5692">
      <w:start w:val="1"/>
      <w:numFmt w:val="bullet"/>
      <w:lvlText w:val="o"/>
      <w:lvlJc w:val="left"/>
      <w:pPr>
        <w:ind w:left="3960" w:hanging="360"/>
      </w:pPr>
      <w:rPr>
        <w:rFonts w:ascii="Courier New" w:hAnsi="Courier New" w:cs="Courier New" w:hint="default"/>
        <w:sz w:val="22"/>
        <w:szCs w:val="22"/>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1">
    <w:nsid w:val="209B1680"/>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19E72F9"/>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2432344"/>
    <w:multiLevelType w:val="hybridMultilevel"/>
    <w:tmpl w:val="CE10C052"/>
    <w:lvl w:ilvl="0" w:tplc="D1D0AD16">
      <w:start w:val="1"/>
      <w:numFmt w:val="decimal"/>
      <w:lvlText w:val="%1."/>
      <w:lvlJc w:val="left"/>
      <w:pPr>
        <w:ind w:left="1714" w:hanging="360"/>
      </w:pPr>
      <w:rPr>
        <w:b w:val="0"/>
      </w:rPr>
    </w:lvl>
    <w:lvl w:ilvl="1" w:tplc="04090019">
      <w:start w:val="1"/>
      <w:numFmt w:val="lowerLetter"/>
      <w:lvlText w:val="%2."/>
      <w:lvlJc w:val="left"/>
      <w:pPr>
        <w:ind w:left="2434" w:hanging="360"/>
      </w:pPr>
    </w:lvl>
    <w:lvl w:ilvl="2" w:tplc="0409001B">
      <w:start w:val="1"/>
      <w:numFmt w:val="lowerRoman"/>
      <w:lvlText w:val="%3."/>
      <w:lvlJc w:val="right"/>
      <w:pPr>
        <w:ind w:left="3154" w:hanging="180"/>
      </w:pPr>
    </w:lvl>
    <w:lvl w:ilvl="3" w:tplc="0409000F">
      <w:start w:val="1"/>
      <w:numFmt w:val="decimal"/>
      <w:lvlText w:val="%4."/>
      <w:lvlJc w:val="left"/>
      <w:pPr>
        <w:ind w:left="3874" w:hanging="360"/>
      </w:pPr>
    </w:lvl>
    <w:lvl w:ilvl="4" w:tplc="04090019">
      <w:start w:val="1"/>
      <w:numFmt w:val="lowerLetter"/>
      <w:lvlText w:val="%5."/>
      <w:lvlJc w:val="left"/>
      <w:pPr>
        <w:ind w:left="4594" w:hanging="360"/>
      </w:pPr>
    </w:lvl>
    <w:lvl w:ilvl="5" w:tplc="0409001B">
      <w:start w:val="1"/>
      <w:numFmt w:val="lowerRoman"/>
      <w:lvlText w:val="%6."/>
      <w:lvlJc w:val="right"/>
      <w:pPr>
        <w:ind w:left="5314" w:hanging="180"/>
      </w:pPr>
    </w:lvl>
    <w:lvl w:ilvl="6" w:tplc="0409000F">
      <w:start w:val="1"/>
      <w:numFmt w:val="decimal"/>
      <w:lvlText w:val="%7."/>
      <w:lvlJc w:val="left"/>
      <w:pPr>
        <w:ind w:left="6034" w:hanging="360"/>
      </w:pPr>
    </w:lvl>
    <w:lvl w:ilvl="7" w:tplc="04090019">
      <w:start w:val="1"/>
      <w:numFmt w:val="lowerLetter"/>
      <w:lvlText w:val="%8."/>
      <w:lvlJc w:val="left"/>
      <w:pPr>
        <w:ind w:left="6754" w:hanging="360"/>
      </w:pPr>
    </w:lvl>
    <w:lvl w:ilvl="8" w:tplc="0409001B">
      <w:start w:val="1"/>
      <w:numFmt w:val="lowerRoman"/>
      <w:lvlText w:val="%9."/>
      <w:lvlJc w:val="right"/>
      <w:pPr>
        <w:ind w:left="7474" w:hanging="180"/>
      </w:pPr>
    </w:lvl>
  </w:abstractNum>
  <w:abstractNum w:abstractNumId="14">
    <w:nsid w:val="24866F0A"/>
    <w:multiLevelType w:val="hybridMultilevel"/>
    <w:tmpl w:val="50B2545A"/>
    <w:lvl w:ilvl="0" w:tplc="F3025870">
      <w:start w:val="1"/>
      <w:numFmt w:val="upperLetter"/>
      <w:lvlText w:val="%1."/>
      <w:lvlJc w:val="left"/>
      <w:pPr>
        <w:ind w:left="532" w:hanging="360"/>
      </w:pPr>
    </w:lvl>
    <w:lvl w:ilvl="1" w:tplc="04090019">
      <w:start w:val="1"/>
      <w:numFmt w:val="lowerLetter"/>
      <w:lvlText w:val="%2."/>
      <w:lvlJc w:val="left"/>
      <w:pPr>
        <w:ind w:left="1252" w:hanging="360"/>
      </w:pPr>
    </w:lvl>
    <w:lvl w:ilvl="2" w:tplc="0409001B">
      <w:start w:val="1"/>
      <w:numFmt w:val="lowerRoman"/>
      <w:lvlText w:val="%3."/>
      <w:lvlJc w:val="right"/>
      <w:pPr>
        <w:ind w:left="1972" w:hanging="180"/>
      </w:pPr>
    </w:lvl>
    <w:lvl w:ilvl="3" w:tplc="0409000F">
      <w:start w:val="1"/>
      <w:numFmt w:val="decimal"/>
      <w:lvlText w:val="%4."/>
      <w:lvlJc w:val="left"/>
      <w:pPr>
        <w:ind w:left="2692" w:hanging="360"/>
      </w:pPr>
    </w:lvl>
    <w:lvl w:ilvl="4" w:tplc="04090019">
      <w:start w:val="1"/>
      <w:numFmt w:val="lowerLetter"/>
      <w:lvlText w:val="%5."/>
      <w:lvlJc w:val="left"/>
      <w:pPr>
        <w:ind w:left="3412" w:hanging="360"/>
      </w:pPr>
    </w:lvl>
    <w:lvl w:ilvl="5" w:tplc="0409001B">
      <w:start w:val="1"/>
      <w:numFmt w:val="lowerRoman"/>
      <w:lvlText w:val="%6."/>
      <w:lvlJc w:val="right"/>
      <w:pPr>
        <w:ind w:left="4132" w:hanging="180"/>
      </w:pPr>
    </w:lvl>
    <w:lvl w:ilvl="6" w:tplc="0409000F">
      <w:start w:val="1"/>
      <w:numFmt w:val="decimal"/>
      <w:lvlText w:val="%7."/>
      <w:lvlJc w:val="left"/>
      <w:pPr>
        <w:ind w:left="4852" w:hanging="360"/>
      </w:pPr>
    </w:lvl>
    <w:lvl w:ilvl="7" w:tplc="04090019">
      <w:start w:val="1"/>
      <w:numFmt w:val="lowerLetter"/>
      <w:lvlText w:val="%8."/>
      <w:lvlJc w:val="left"/>
      <w:pPr>
        <w:ind w:left="5572" w:hanging="360"/>
      </w:pPr>
    </w:lvl>
    <w:lvl w:ilvl="8" w:tplc="0409001B">
      <w:start w:val="1"/>
      <w:numFmt w:val="lowerRoman"/>
      <w:lvlText w:val="%9."/>
      <w:lvlJc w:val="right"/>
      <w:pPr>
        <w:ind w:left="6292" w:hanging="180"/>
      </w:pPr>
    </w:lvl>
  </w:abstractNum>
  <w:abstractNum w:abstractNumId="15">
    <w:nsid w:val="2F2307F5"/>
    <w:multiLevelType w:val="hybridMultilevel"/>
    <w:tmpl w:val="EC0C4158"/>
    <w:lvl w:ilvl="0" w:tplc="57FE300E">
      <w:start w:val="1"/>
      <w:numFmt w:val="upperLetter"/>
      <w:lvlText w:val="%1."/>
      <w:lvlJc w:val="left"/>
      <w:pPr>
        <w:ind w:left="1440" w:hanging="360"/>
      </w:pPr>
      <w:rPr>
        <w:b w:val="0"/>
      </w:rPr>
    </w:lvl>
    <w:lvl w:ilvl="1" w:tplc="0409000F">
      <w:start w:val="1"/>
      <w:numFmt w:val="decimal"/>
      <w:lvlText w:val="%2."/>
      <w:lvlJc w:val="left"/>
      <w:pPr>
        <w:ind w:left="2160" w:hanging="360"/>
      </w:pPr>
      <w:rPr>
        <w:b w:val="0"/>
      </w:rPr>
    </w:lvl>
    <w:lvl w:ilvl="2" w:tplc="395E3468">
      <w:start w:val="1"/>
      <w:numFmt w:val="lowerLetter"/>
      <w:lvlText w:val="%3."/>
      <w:lvlJc w:val="left"/>
      <w:pPr>
        <w:ind w:left="2790" w:hanging="180"/>
      </w:pPr>
      <w:rPr>
        <w:sz w:val="22"/>
      </w:rPr>
    </w:lvl>
    <w:lvl w:ilvl="3" w:tplc="0409001B">
      <w:start w:val="1"/>
      <w:numFmt w:val="lowerRoman"/>
      <w:lvlText w:val="%4."/>
      <w:lvlJc w:val="righ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6B20174"/>
    <w:multiLevelType w:val="hybridMultilevel"/>
    <w:tmpl w:val="CC021E74"/>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17">
    <w:nsid w:val="376147B6"/>
    <w:multiLevelType w:val="hybridMultilevel"/>
    <w:tmpl w:val="94286562"/>
    <w:lvl w:ilvl="0" w:tplc="57FE300E">
      <w:start w:val="1"/>
      <w:numFmt w:val="upperLetter"/>
      <w:lvlText w:val="%1."/>
      <w:lvlJc w:val="left"/>
      <w:pPr>
        <w:ind w:left="1440" w:hanging="360"/>
      </w:pPr>
      <w:rPr>
        <w:b w:val="0"/>
      </w:rPr>
    </w:lvl>
    <w:lvl w:ilvl="1" w:tplc="04090019">
      <w:start w:val="1"/>
      <w:numFmt w:val="lowerLetter"/>
      <w:lvlText w:val="%2."/>
      <w:lvlJc w:val="left"/>
      <w:pPr>
        <w:ind w:left="2160" w:hanging="360"/>
      </w:pPr>
      <w:rPr>
        <w:b w:val="0"/>
      </w:rPr>
    </w:lvl>
    <w:lvl w:ilvl="2" w:tplc="395E3468">
      <w:start w:val="1"/>
      <w:numFmt w:val="lowerLetter"/>
      <w:lvlText w:val="%3."/>
      <w:lvlJc w:val="left"/>
      <w:pPr>
        <w:ind w:left="2790" w:hanging="180"/>
      </w:pPr>
      <w:rPr>
        <w:sz w:val="22"/>
      </w:rPr>
    </w:lvl>
    <w:lvl w:ilvl="3" w:tplc="0409001B">
      <w:start w:val="1"/>
      <w:numFmt w:val="lowerRoman"/>
      <w:lvlText w:val="%4."/>
      <w:lvlJc w:val="righ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1C4214"/>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19">
    <w:nsid w:val="3F276D7A"/>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20">
    <w:nsid w:val="3FBB2E03"/>
    <w:multiLevelType w:val="hybridMultilevel"/>
    <w:tmpl w:val="072A1DD4"/>
    <w:lvl w:ilvl="0" w:tplc="F634E4BE">
      <w:start w:val="1"/>
      <w:numFmt w:val="decimal"/>
      <w:lvlText w:val="%1)"/>
      <w:lvlJc w:val="left"/>
      <w:pPr>
        <w:ind w:left="2434" w:hanging="360"/>
      </w:pPr>
      <w:rPr>
        <w:b w:val="0"/>
        <w:i w:val="0"/>
      </w:rPr>
    </w:lvl>
    <w:lvl w:ilvl="1" w:tplc="04090019">
      <w:start w:val="1"/>
      <w:numFmt w:val="lowerLetter"/>
      <w:lvlText w:val="%2."/>
      <w:lvlJc w:val="left"/>
      <w:pPr>
        <w:ind w:left="3154" w:hanging="360"/>
      </w:pPr>
    </w:lvl>
    <w:lvl w:ilvl="2" w:tplc="0409001B">
      <w:start w:val="1"/>
      <w:numFmt w:val="lowerRoman"/>
      <w:lvlText w:val="%3."/>
      <w:lvlJc w:val="right"/>
      <w:pPr>
        <w:ind w:left="3874" w:hanging="180"/>
      </w:pPr>
    </w:lvl>
    <w:lvl w:ilvl="3" w:tplc="0409000F">
      <w:start w:val="1"/>
      <w:numFmt w:val="decimal"/>
      <w:lvlText w:val="%4."/>
      <w:lvlJc w:val="left"/>
      <w:pPr>
        <w:ind w:left="4594" w:hanging="360"/>
      </w:pPr>
    </w:lvl>
    <w:lvl w:ilvl="4" w:tplc="04090019">
      <w:start w:val="1"/>
      <w:numFmt w:val="lowerLetter"/>
      <w:lvlText w:val="%5."/>
      <w:lvlJc w:val="left"/>
      <w:pPr>
        <w:ind w:left="5314" w:hanging="360"/>
      </w:pPr>
    </w:lvl>
    <w:lvl w:ilvl="5" w:tplc="0409001B">
      <w:start w:val="1"/>
      <w:numFmt w:val="lowerRoman"/>
      <w:lvlText w:val="%6."/>
      <w:lvlJc w:val="right"/>
      <w:pPr>
        <w:ind w:left="6034" w:hanging="180"/>
      </w:pPr>
    </w:lvl>
    <w:lvl w:ilvl="6" w:tplc="0409000F">
      <w:start w:val="1"/>
      <w:numFmt w:val="decimal"/>
      <w:lvlText w:val="%7."/>
      <w:lvlJc w:val="left"/>
      <w:pPr>
        <w:ind w:left="6754" w:hanging="360"/>
      </w:pPr>
    </w:lvl>
    <w:lvl w:ilvl="7" w:tplc="04090019">
      <w:start w:val="1"/>
      <w:numFmt w:val="lowerLetter"/>
      <w:lvlText w:val="%8."/>
      <w:lvlJc w:val="left"/>
      <w:pPr>
        <w:ind w:left="7474" w:hanging="360"/>
      </w:pPr>
    </w:lvl>
    <w:lvl w:ilvl="8" w:tplc="0409001B">
      <w:start w:val="1"/>
      <w:numFmt w:val="lowerRoman"/>
      <w:lvlText w:val="%9."/>
      <w:lvlJc w:val="right"/>
      <w:pPr>
        <w:ind w:left="8194" w:hanging="180"/>
      </w:pPr>
    </w:lvl>
  </w:abstractNum>
  <w:abstractNum w:abstractNumId="21">
    <w:nsid w:val="42D5289C"/>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4B46F95"/>
    <w:multiLevelType w:val="hybridMultilevel"/>
    <w:tmpl w:val="FFF4F5B0"/>
    <w:lvl w:ilvl="0" w:tplc="57FE300E">
      <w:start w:val="1"/>
      <w:numFmt w:val="upperLetter"/>
      <w:lvlText w:val="%1."/>
      <w:lvlJc w:val="left"/>
      <w:pPr>
        <w:ind w:left="1440" w:hanging="360"/>
      </w:pPr>
      <w:rPr>
        <w:b w:val="0"/>
      </w:rPr>
    </w:lvl>
    <w:lvl w:ilvl="1" w:tplc="0409000F">
      <w:start w:val="1"/>
      <w:numFmt w:val="decimal"/>
      <w:lvlText w:val="%2."/>
      <w:lvlJc w:val="left"/>
      <w:pPr>
        <w:ind w:left="2160" w:hanging="360"/>
      </w:pPr>
      <w:rPr>
        <w:b w:val="0"/>
      </w:rPr>
    </w:lvl>
    <w:lvl w:ilvl="2" w:tplc="04090011">
      <w:start w:val="1"/>
      <w:numFmt w:val="decimal"/>
      <w:lvlText w:val="%3)"/>
      <w:lvlJc w:val="left"/>
      <w:pPr>
        <w:ind w:left="2790" w:hanging="180"/>
      </w:pPr>
      <w:rPr>
        <w:sz w:val="22"/>
      </w:rPr>
    </w:lvl>
    <w:lvl w:ilvl="3" w:tplc="0409001B">
      <w:start w:val="1"/>
      <w:numFmt w:val="lowerRoman"/>
      <w:lvlText w:val="%4."/>
      <w:lvlJc w:val="righ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A8A49D0"/>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AF72A22"/>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B4F5CEE"/>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12D03D2"/>
    <w:multiLevelType w:val="hybridMultilevel"/>
    <w:tmpl w:val="50B2545A"/>
    <w:lvl w:ilvl="0" w:tplc="F302587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52875256"/>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7EC3780"/>
    <w:multiLevelType w:val="hybridMultilevel"/>
    <w:tmpl w:val="D8B8913C"/>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29">
    <w:nsid w:val="5CD40DA7"/>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E9A7547"/>
    <w:multiLevelType w:val="hybridMultilevel"/>
    <w:tmpl w:val="F4E0EB20"/>
    <w:lvl w:ilvl="0" w:tplc="0409000F">
      <w:start w:val="1"/>
      <w:numFmt w:val="decimal"/>
      <w:lvlText w:val="%1."/>
      <w:lvlJc w:val="left"/>
      <w:pPr>
        <w:ind w:left="1440" w:hanging="360"/>
      </w:pPr>
      <w:rPr>
        <w:b w:val="0"/>
      </w:rPr>
    </w:lvl>
    <w:lvl w:ilvl="1" w:tplc="0409000F">
      <w:start w:val="1"/>
      <w:numFmt w:val="decimal"/>
      <w:lvlText w:val="%2."/>
      <w:lvlJc w:val="left"/>
      <w:pPr>
        <w:ind w:left="2160" w:hanging="360"/>
      </w:pPr>
      <w:rPr>
        <w:b w:val="0"/>
      </w:rPr>
    </w:lvl>
    <w:lvl w:ilvl="2" w:tplc="395E3468">
      <w:start w:val="1"/>
      <w:numFmt w:val="lowerLetter"/>
      <w:lvlText w:val="%3."/>
      <w:lvlJc w:val="left"/>
      <w:pPr>
        <w:ind w:left="2790" w:hanging="180"/>
      </w:pPr>
      <w:rPr>
        <w:sz w:val="22"/>
      </w:rPr>
    </w:lvl>
    <w:lvl w:ilvl="3" w:tplc="0409001B">
      <w:start w:val="1"/>
      <w:numFmt w:val="lowerRoman"/>
      <w:lvlText w:val="%4."/>
      <w:lvlJc w:val="righ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0AC6AC9"/>
    <w:multiLevelType w:val="hybridMultilevel"/>
    <w:tmpl w:val="E3F25E80"/>
    <w:lvl w:ilvl="0" w:tplc="04090015">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7B79AA"/>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33">
    <w:nsid w:val="6AE764D0"/>
    <w:multiLevelType w:val="hybridMultilevel"/>
    <w:tmpl w:val="B030A31E"/>
    <w:lvl w:ilvl="0" w:tplc="340861AE">
      <w:start w:val="5"/>
      <w:numFmt w:val="upp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F06129"/>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0594C9F"/>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26E2F1D"/>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5092C4E"/>
    <w:multiLevelType w:val="hybridMultilevel"/>
    <w:tmpl w:val="C6148D8E"/>
    <w:lvl w:ilvl="0" w:tplc="F3025870">
      <w:start w:val="1"/>
      <w:numFmt w:val="upperLetter"/>
      <w:lvlText w:val="%1."/>
      <w:lvlJc w:val="left"/>
      <w:pPr>
        <w:ind w:left="532" w:hanging="360"/>
      </w:pPr>
    </w:lvl>
    <w:lvl w:ilvl="1" w:tplc="0409000F">
      <w:start w:val="1"/>
      <w:numFmt w:val="decimal"/>
      <w:lvlText w:val="%2."/>
      <w:lvlJc w:val="left"/>
      <w:pPr>
        <w:ind w:left="1252" w:hanging="360"/>
      </w:pPr>
    </w:lvl>
    <w:lvl w:ilvl="2" w:tplc="0409001B">
      <w:start w:val="1"/>
      <w:numFmt w:val="lowerRoman"/>
      <w:lvlText w:val="%3."/>
      <w:lvlJc w:val="right"/>
      <w:pPr>
        <w:ind w:left="1972" w:hanging="180"/>
      </w:pPr>
    </w:lvl>
    <w:lvl w:ilvl="3" w:tplc="0409000F">
      <w:start w:val="1"/>
      <w:numFmt w:val="decimal"/>
      <w:lvlText w:val="%4."/>
      <w:lvlJc w:val="left"/>
      <w:pPr>
        <w:ind w:left="2692" w:hanging="360"/>
      </w:pPr>
    </w:lvl>
    <w:lvl w:ilvl="4" w:tplc="04090019">
      <w:start w:val="1"/>
      <w:numFmt w:val="lowerLetter"/>
      <w:lvlText w:val="%5."/>
      <w:lvlJc w:val="left"/>
      <w:pPr>
        <w:ind w:left="3412" w:hanging="360"/>
      </w:pPr>
    </w:lvl>
    <w:lvl w:ilvl="5" w:tplc="0409001B">
      <w:start w:val="1"/>
      <w:numFmt w:val="lowerRoman"/>
      <w:lvlText w:val="%6."/>
      <w:lvlJc w:val="right"/>
      <w:pPr>
        <w:ind w:left="4132" w:hanging="180"/>
      </w:pPr>
    </w:lvl>
    <w:lvl w:ilvl="6" w:tplc="0409000F">
      <w:start w:val="1"/>
      <w:numFmt w:val="decimal"/>
      <w:lvlText w:val="%7."/>
      <w:lvlJc w:val="left"/>
      <w:pPr>
        <w:ind w:left="4852" w:hanging="360"/>
      </w:pPr>
    </w:lvl>
    <w:lvl w:ilvl="7" w:tplc="04090019">
      <w:start w:val="1"/>
      <w:numFmt w:val="lowerLetter"/>
      <w:lvlText w:val="%8."/>
      <w:lvlJc w:val="left"/>
      <w:pPr>
        <w:ind w:left="5572" w:hanging="360"/>
      </w:pPr>
    </w:lvl>
    <w:lvl w:ilvl="8" w:tplc="0409001B">
      <w:start w:val="1"/>
      <w:numFmt w:val="lowerRoman"/>
      <w:lvlText w:val="%9."/>
      <w:lvlJc w:val="right"/>
      <w:pPr>
        <w:ind w:left="6292" w:hanging="180"/>
      </w:pPr>
    </w:lvl>
  </w:abstractNum>
  <w:abstractNum w:abstractNumId="38">
    <w:nsid w:val="75D52BD2"/>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39">
    <w:nsid w:val="7A0E49C7"/>
    <w:multiLevelType w:val="hybridMultilevel"/>
    <w:tmpl w:val="1E3E8BB6"/>
    <w:lvl w:ilvl="0" w:tplc="6CBE49B6">
      <w:start w:val="1"/>
      <w:numFmt w:val="bullet"/>
      <w:lvlText w:val=""/>
      <w:lvlJc w:val="left"/>
      <w:pPr>
        <w:ind w:left="1350" w:hanging="360"/>
      </w:pPr>
      <w:rPr>
        <w:rFonts w:ascii="Symbol" w:hAnsi="Symbol" w:hint="default"/>
        <w:sz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40">
    <w:nsid w:val="7DD100FB"/>
    <w:multiLevelType w:val="hybridMultilevel"/>
    <w:tmpl w:val="83C80B44"/>
    <w:lvl w:ilvl="0" w:tplc="57FE300E">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9"/>
  </w:num>
  <w:num w:numId="12">
    <w:abstractNumId w:val="10"/>
  </w:num>
  <w:num w:numId="13">
    <w:abstractNumId w:val="1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0"/>
  </w:num>
  <w:num w:numId="35">
    <w:abstractNumId w:val="37"/>
  </w:num>
  <w:num w:numId="36">
    <w:abstractNumId w:val="28"/>
  </w:num>
  <w:num w:numId="37">
    <w:abstractNumId w:val="15"/>
  </w:num>
  <w:num w:numId="38">
    <w:abstractNumId w:val="40"/>
  </w:num>
  <w:num w:numId="39">
    <w:abstractNumId w:val="26"/>
  </w:num>
  <w:num w:numId="40">
    <w:abstractNumId w:val="30"/>
  </w:num>
  <w:num w:numId="41">
    <w:abstractNumId w:val="17"/>
  </w:num>
  <w:num w:numId="42">
    <w:abstractNumId w:val="22"/>
  </w:num>
  <w:num w:numId="43">
    <w:abstractNumId w:val="31"/>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11DA"/>
    <w:rsid w:val="000A2545"/>
    <w:rsid w:val="000B6414"/>
    <w:rsid w:val="000D2151"/>
    <w:rsid w:val="000D3DB5"/>
    <w:rsid w:val="00116198"/>
    <w:rsid w:val="00150BCC"/>
    <w:rsid w:val="001554E7"/>
    <w:rsid w:val="00163481"/>
    <w:rsid w:val="001634DD"/>
    <w:rsid w:val="00176080"/>
    <w:rsid w:val="0019784D"/>
    <w:rsid w:val="00205EDA"/>
    <w:rsid w:val="00221556"/>
    <w:rsid w:val="00240FC4"/>
    <w:rsid w:val="00254392"/>
    <w:rsid w:val="0028720F"/>
    <w:rsid w:val="002F2993"/>
    <w:rsid w:val="002F6D03"/>
    <w:rsid w:val="00321954"/>
    <w:rsid w:val="0036349B"/>
    <w:rsid w:val="003704DB"/>
    <w:rsid w:val="003A7588"/>
    <w:rsid w:val="003B0461"/>
    <w:rsid w:val="003B0EC7"/>
    <w:rsid w:val="003B3CD6"/>
    <w:rsid w:val="003C5AA2"/>
    <w:rsid w:val="003D0B76"/>
    <w:rsid w:val="003E2878"/>
    <w:rsid w:val="003E51F5"/>
    <w:rsid w:val="003F216F"/>
    <w:rsid w:val="00411A9C"/>
    <w:rsid w:val="004449D2"/>
    <w:rsid w:val="004A7718"/>
    <w:rsid w:val="004A7F53"/>
    <w:rsid w:val="004F4B9A"/>
    <w:rsid w:val="004F5875"/>
    <w:rsid w:val="005068BD"/>
    <w:rsid w:val="00507CFF"/>
    <w:rsid w:val="00512A83"/>
    <w:rsid w:val="0054672A"/>
    <w:rsid w:val="005727E9"/>
    <w:rsid w:val="0058634E"/>
    <w:rsid w:val="0059142C"/>
    <w:rsid w:val="005B27F1"/>
    <w:rsid w:val="005C6224"/>
    <w:rsid w:val="005E4A79"/>
    <w:rsid w:val="005E4B62"/>
    <w:rsid w:val="005F2B69"/>
    <w:rsid w:val="00603799"/>
    <w:rsid w:val="00625B4B"/>
    <w:rsid w:val="00636084"/>
    <w:rsid w:val="00692865"/>
    <w:rsid w:val="006941BF"/>
    <w:rsid w:val="006B1DE3"/>
    <w:rsid w:val="006C07E6"/>
    <w:rsid w:val="006C70F9"/>
    <w:rsid w:val="006D3F15"/>
    <w:rsid w:val="006E04EC"/>
    <w:rsid w:val="00706438"/>
    <w:rsid w:val="00737759"/>
    <w:rsid w:val="00777A22"/>
    <w:rsid w:val="00795E06"/>
    <w:rsid w:val="00797DEB"/>
    <w:rsid w:val="007C268A"/>
    <w:rsid w:val="007F1D78"/>
    <w:rsid w:val="007F7DBF"/>
    <w:rsid w:val="008201CC"/>
    <w:rsid w:val="008217C5"/>
    <w:rsid w:val="00822C50"/>
    <w:rsid w:val="00842E88"/>
    <w:rsid w:val="00863041"/>
    <w:rsid w:val="008B6E51"/>
    <w:rsid w:val="009116AF"/>
    <w:rsid w:val="00914588"/>
    <w:rsid w:val="00922F04"/>
    <w:rsid w:val="009369C1"/>
    <w:rsid w:val="0097330F"/>
    <w:rsid w:val="00982839"/>
    <w:rsid w:val="009877F2"/>
    <w:rsid w:val="009F4878"/>
    <w:rsid w:val="00A4190E"/>
    <w:rsid w:val="00A66F12"/>
    <w:rsid w:val="00A772C1"/>
    <w:rsid w:val="00A83F48"/>
    <w:rsid w:val="00A95FC1"/>
    <w:rsid w:val="00AA6085"/>
    <w:rsid w:val="00AD204A"/>
    <w:rsid w:val="00AD6899"/>
    <w:rsid w:val="00B24A0C"/>
    <w:rsid w:val="00B505D2"/>
    <w:rsid w:val="00B60B60"/>
    <w:rsid w:val="00B73653"/>
    <w:rsid w:val="00B748DC"/>
    <w:rsid w:val="00BC3755"/>
    <w:rsid w:val="00BD2DAF"/>
    <w:rsid w:val="00BE23E1"/>
    <w:rsid w:val="00C024A2"/>
    <w:rsid w:val="00C06ED7"/>
    <w:rsid w:val="00C52AE0"/>
    <w:rsid w:val="00C56B02"/>
    <w:rsid w:val="00C77215"/>
    <w:rsid w:val="00C97840"/>
    <w:rsid w:val="00CC1E11"/>
    <w:rsid w:val="00CD456D"/>
    <w:rsid w:val="00D651DE"/>
    <w:rsid w:val="00D65279"/>
    <w:rsid w:val="00D83891"/>
    <w:rsid w:val="00D83BA5"/>
    <w:rsid w:val="00D85CB2"/>
    <w:rsid w:val="00DC7ED1"/>
    <w:rsid w:val="00DF4BBF"/>
    <w:rsid w:val="00E01D80"/>
    <w:rsid w:val="00E25AC4"/>
    <w:rsid w:val="00E27CD8"/>
    <w:rsid w:val="00E47B79"/>
    <w:rsid w:val="00E8346F"/>
    <w:rsid w:val="00EA0D4E"/>
    <w:rsid w:val="00ED497C"/>
    <w:rsid w:val="00F253EB"/>
    <w:rsid w:val="00F60574"/>
    <w:rsid w:val="00F664CC"/>
    <w:rsid w:val="00F73D6F"/>
    <w:rsid w:val="00F74F30"/>
    <w:rsid w:val="00F76188"/>
    <w:rsid w:val="00F92816"/>
    <w:rsid w:val="00FD491B"/>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96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692865"/>
    <w:pPr>
      <w:spacing w:before="0" w:after="0" w:afterAutospacing="0"/>
      <w:ind w:left="720"/>
      <w:contextualSpacing/>
    </w:pPr>
    <w:rPr>
      <w:rFonts w:ascii="Times New Roman" w:hAnsi="Times New Roman"/>
      <w:sz w:val="20"/>
      <w:szCs w:val="20"/>
    </w:rPr>
  </w:style>
  <w:style w:type="character" w:customStyle="1" w:styleId="UnresolvedMention">
    <w:name w:val="Unresolved Mention"/>
    <w:basedOn w:val="DefaultParagraphFont"/>
    <w:uiPriority w:val="99"/>
    <w:semiHidden/>
    <w:unhideWhenUsed/>
    <w:rsid w:val="0054672A"/>
    <w:rPr>
      <w:color w:val="605E5C"/>
      <w:shd w:val="clear" w:color="auto" w:fill="E1DFDD"/>
    </w:rPr>
  </w:style>
  <w:style w:type="character" w:styleId="CommentReference">
    <w:name w:val="annotation reference"/>
    <w:basedOn w:val="DefaultParagraphFont"/>
    <w:uiPriority w:val="99"/>
    <w:semiHidden/>
    <w:unhideWhenUsed/>
    <w:rsid w:val="0054672A"/>
    <w:rPr>
      <w:sz w:val="16"/>
      <w:szCs w:val="16"/>
    </w:rPr>
  </w:style>
  <w:style w:type="paragraph" w:styleId="CommentText">
    <w:name w:val="annotation text"/>
    <w:basedOn w:val="Normal"/>
    <w:link w:val="CommentTextChar"/>
    <w:uiPriority w:val="99"/>
    <w:semiHidden/>
    <w:unhideWhenUsed/>
    <w:rsid w:val="0054672A"/>
    <w:rPr>
      <w:sz w:val="20"/>
      <w:szCs w:val="20"/>
    </w:rPr>
  </w:style>
  <w:style w:type="character" w:customStyle="1" w:styleId="CommentTextChar">
    <w:name w:val="Comment Text Char"/>
    <w:basedOn w:val="DefaultParagraphFont"/>
    <w:link w:val="CommentText"/>
    <w:uiPriority w:val="99"/>
    <w:semiHidden/>
    <w:rsid w:val="0054672A"/>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54672A"/>
    <w:rPr>
      <w:b/>
      <w:bCs/>
    </w:rPr>
  </w:style>
  <w:style w:type="character" w:customStyle="1" w:styleId="CommentSubjectChar">
    <w:name w:val="Comment Subject Char"/>
    <w:basedOn w:val="CommentTextChar"/>
    <w:link w:val="CommentSubject"/>
    <w:uiPriority w:val="99"/>
    <w:semiHidden/>
    <w:rsid w:val="0054672A"/>
    <w:rPr>
      <w:rFonts w:ascii="Georgia" w:eastAsia="Times New Roman" w:hAnsi="Georg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692865"/>
    <w:pPr>
      <w:spacing w:before="0" w:after="0" w:afterAutospacing="0"/>
      <w:ind w:left="720"/>
      <w:contextualSpacing/>
    </w:pPr>
    <w:rPr>
      <w:rFonts w:ascii="Times New Roman" w:hAnsi="Times New Roman"/>
      <w:sz w:val="20"/>
      <w:szCs w:val="20"/>
    </w:rPr>
  </w:style>
  <w:style w:type="character" w:customStyle="1" w:styleId="UnresolvedMention">
    <w:name w:val="Unresolved Mention"/>
    <w:basedOn w:val="DefaultParagraphFont"/>
    <w:uiPriority w:val="99"/>
    <w:semiHidden/>
    <w:unhideWhenUsed/>
    <w:rsid w:val="0054672A"/>
    <w:rPr>
      <w:color w:val="605E5C"/>
      <w:shd w:val="clear" w:color="auto" w:fill="E1DFDD"/>
    </w:rPr>
  </w:style>
  <w:style w:type="character" w:styleId="CommentReference">
    <w:name w:val="annotation reference"/>
    <w:basedOn w:val="DefaultParagraphFont"/>
    <w:uiPriority w:val="99"/>
    <w:semiHidden/>
    <w:unhideWhenUsed/>
    <w:rsid w:val="0054672A"/>
    <w:rPr>
      <w:sz w:val="16"/>
      <w:szCs w:val="16"/>
    </w:rPr>
  </w:style>
  <w:style w:type="paragraph" w:styleId="CommentText">
    <w:name w:val="annotation text"/>
    <w:basedOn w:val="Normal"/>
    <w:link w:val="CommentTextChar"/>
    <w:uiPriority w:val="99"/>
    <w:semiHidden/>
    <w:unhideWhenUsed/>
    <w:rsid w:val="0054672A"/>
    <w:rPr>
      <w:sz w:val="20"/>
      <w:szCs w:val="20"/>
    </w:rPr>
  </w:style>
  <w:style w:type="character" w:customStyle="1" w:styleId="CommentTextChar">
    <w:name w:val="Comment Text Char"/>
    <w:basedOn w:val="DefaultParagraphFont"/>
    <w:link w:val="CommentText"/>
    <w:uiPriority w:val="99"/>
    <w:semiHidden/>
    <w:rsid w:val="0054672A"/>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54672A"/>
    <w:rPr>
      <w:b/>
      <w:bCs/>
    </w:rPr>
  </w:style>
  <w:style w:type="character" w:customStyle="1" w:styleId="CommentSubjectChar">
    <w:name w:val="Comment Subject Char"/>
    <w:basedOn w:val="CommentTextChar"/>
    <w:link w:val="CommentSubject"/>
    <w:uiPriority w:val="99"/>
    <w:semiHidden/>
    <w:rsid w:val="0054672A"/>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90761">
      <w:bodyDiv w:val="1"/>
      <w:marLeft w:val="0"/>
      <w:marRight w:val="0"/>
      <w:marTop w:val="0"/>
      <w:marBottom w:val="0"/>
      <w:divBdr>
        <w:top w:val="none" w:sz="0" w:space="0" w:color="auto"/>
        <w:left w:val="none" w:sz="0" w:space="0" w:color="auto"/>
        <w:bottom w:val="none" w:sz="0" w:space="0" w:color="auto"/>
        <w:right w:val="none" w:sz="0" w:space="0" w:color="auto"/>
      </w:divBdr>
    </w:div>
    <w:div w:id="16454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CO.Program@state.ma.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CO.Program@state.ma.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join-masshealth-provider-pubs@listserv.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4</Pages>
  <Words>1420</Words>
  <Characters>8095</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dcterms:created xsi:type="dcterms:W3CDTF">2021-04-28T19:08:00Z</dcterms:created>
  <dcterms:modified xsi:type="dcterms:W3CDTF">2021-04-28T19:08:00Z</dcterms:modified>
</cp:coreProperties>
</file>