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3F75F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A380B1" wp14:editId="7A8CFF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2DE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4284D7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BA38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51772DE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4284D7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E2B6107" wp14:editId="31360F9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15A6B" wp14:editId="08F67BB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B05FAC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72D3D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3361C26" w14:textId="77777777" w:rsidR="006D3F15" w:rsidRPr="00777A22" w:rsidRDefault="00E17795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DE2C25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7141E" w14:textId="30F9C5F6" w:rsidR="00F664CC" w:rsidRPr="005B27F1" w:rsidRDefault="00A377B6" w:rsidP="005B27F1">
      <w:pPr>
        <w:pStyle w:val="Heading1"/>
      </w:pPr>
      <w:r>
        <w:t>Managed Care Entity</w:t>
      </w:r>
      <w:r w:rsidR="00F664CC" w:rsidRPr="005B27F1">
        <w:t xml:space="preserve"> Bulletin </w:t>
      </w:r>
      <w:r w:rsidR="0070094C">
        <w:t>7</w:t>
      </w:r>
      <w:r w:rsidR="00E17795">
        <w:t>7</w:t>
      </w:r>
      <w:bookmarkStart w:id="0" w:name="_GoBack"/>
      <w:bookmarkEnd w:id="0"/>
    </w:p>
    <w:p w14:paraId="44DBB4CA" w14:textId="72C3176A" w:rsidR="00F664CC" w:rsidRPr="00150BCC" w:rsidRDefault="00A377B6" w:rsidP="00150BCC">
      <w:pPr>
        <w:pStyle w:val="BullsHeading"/>
      </w:pPr>
      <w:r>
        <w:t>December 2021</w:t>
      </w:r>
    </w:p>
    <w:p w14:paraId="3BB386D2" w14:textId="77777777" w:rsidR="00F664CC" w:rsidRDefault="00F664CC" w:rsidP="00E27CD8"/>
    <w:p w14:paraId="7147ED2B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628461" w14:textId="548500A5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A377B6">
        <w:t>Managed Care Entities and PACE Organizations</w:t>
      </w:r>
      <w:r w:rsidRPr="00F664CC">
        <w:t xml:space="preserve"> Participating in </w:t>
      </w:r>
      <w:proofErr w:type="spellStart"/>
      <w:r w:rsidRPr="00F664CC">
        <w:t>MassHealth</w:t>
      </w:r>
      <w:proofErr w:type="spellEnd"/>
    </w:p>
    <w:p w14:paraId="317D5D86" w14:textId="0D769D60" w:rsidR="00F664CC" w:rsidRPr="00F664CC" w:rsidRDefault="00F664CC" w:rsidP="003F0B45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8E1C38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70094C">
        <w:t xml:space="preserve"> </w:t>
      </w:r>
      <w:r w:rsidR="00934CE0">
        <w:t>[signature of Amanda Cassel Kraft]</w:t>
      </w:r>
    </w:p>
    <w:p w14:paraId="3179A0E4" w14:textId="79896BC0" w:rsidR="00F664CC" w:rsidRPr="00F664CC" w:rsidRDefault="00F664CC" w:rsidP="00A377B6">
      <w:pPr>
        <w:pStyle w:val="SubjectLine"/>
        <w:ind w:left="1440" w:hanging="1080"/>
      </w:pPr>
      <w:r w:rsidRPr="00F664CC">
        <w:t>RE:</w:t>
      </w:r>
      <w:r w:rsidR="00BD2DAF">
        <w:tab/>
      </w:r>
      <w:r w:rsidR="00A377B6" w:rsidRPr="00A377B6">
        <w:t>Coverage and Payment Policy for Booster Doses of Coronavirus Disease 2019 (COVID-19) Vaccines, Pediatric Vaccines</w:t>
      </w:r>
      <w:r w:rsidR="00DD075E">
        <w:t>,</w:t>
      </w:r>
      <w:r w:rsidR="00A377B6" w:rsidRPr="00A377B6">
        <w:t xml:space="preserve"> and Monoclonal Antibody Treatments</w:t>
      </w:r>
    </w:p>
    <w:p w14:paraId="221E220C" w14:textId="77777777" w:rsidR="00636084" w:rsidRDefault="00636084" w:rsidP="00636084">
      <w:pPr>
        <w:pStyle w:val="Heading2"/>
      </w:pPr>
      <w:r>
        <w:t>Applicable Managed Care Entities and PACE Organizations</w:t>
      </w:r>
    </w:p>
    <w:p w14:paraId="790CEA51" w14:textId="5CB15755" w:rsidR="00636084" w:rsidRDefault="00E17795" w:rsidP="00636084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77B6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77B6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</w:t>
      </w:r>
      <w:proofErr w:type="spellStart"/>
      <w:r w:rsidR="00636084">
        <w:rPr>
          <w:rFonts w:cs="Calibri"/>
          <w:color w:val="212121"/>
        </w:rPr>
        <w:t>MassHealth’s</w:t>
      </w:r>
      <w:proofErr w:type="spellEnd"/>
      <w:r w:rsidR="00636084">
        <w:rPr>
          <w:rFonts w:cs="Calibri"/>
          <w:color w:val="212121"/>
        </w:rPr>
        <w:t xml:space="preserve">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77B6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77B6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77B6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14:paraId="7F861BF5" w14:textId="7EAD79E2" w:rsidR="00F664CC" w:rsidRPr="005B27F1" w:rsidRDefault="00A377B6" w:rsidP="00636084">
      <w:pPr>
        <w:pStyle w:val="Heading2"/>
      </w:pPr>
      <w:r>
        <w:t>Overview</w:t>
      </w:r>
    </w:p>
    <w:p w14:paraId="63C5F2D7" w14:textId="275A4549" w:rsidR="00A377B6" w:rsidRPr="00A377B6" w:rsidRDefault="00A377B6" w:rsidP="0070094C">
      <w:pPr>
        <w:pStyle w:val="Heading3"/>
        <w:tabs>
          <w:tab w:val="center" w:pos="5083"/>
        </w:tabs>
        <w:spacing w:before="240" w:afterAutospacing="0"/>
        <w:rPr>
          <w:b w:val="0"/>
        </w:rPr>
      </w:pPr>
      <w:proofErr w:type="spellStart"/>
      <w:r w:rsidRPr="00A377B6">
        <w:rPr>
          <w:b w:val="0"/>
        </w:rPr>
        <w:t>MassHealth’s</w:t>
      </w:r>
      <w:proofErr w:type="spellEnd"/>
      <w:r w:rsidRPr="00A377B6">
        <w:rPr>
          <w:b w:val="0"/>
        </w:rPr>
        <w:t xml:space="preserve"> mission is to improve the health outcomes of our diverse members and their families by providing access to integrated health care services that sustainably and equitably promote health, well-being, independence, and quality of life. In support of that mission, </w:t>
      </w:r>
      <w:proofErr w:type="spellStart"/>
      <w:r w:rsidRPr="00A377B6">
        <w:rPr>
          <w:b w:val="0"/>
        </w:rPr>
        <w:t>MassHealth</w:t>
      </w:r>
      <w:proofErr w:type="spellEnd"/>
      <w:r w:rsidRPr="00A377B6">
        <w:rPr>
          <w:b w:val="0"/>
        </w:rPr>
        <w:t xml:space="preserve"> provides broad coverage of medically necessary health care services to its members. As part of its ongoing response to the COVID-19 pandemic, and to increase rates of COVID-19 vaccination for </w:t>
      </w:r>
      <w:proofErr w:type="spellStart"/>
      <w:r w:rsidRPr="00A377B6">
        <w:rPr>
          <w:b w:val="0"/>
        </w:rPr>
        <w:t>MassHealth</w:t>
      </w:r>
      <w:proofErr w:type="spellEnd"/>
      <w:r w:rsidRPr="00A377B6">
        <w:rPr>
          <w:b w:val="0"/>
        </w:rPr>
        <w:t xml:space="preserve"> members, </w:t>
      </w:r>
      <w:proofErr w:type="spellStart"/>
      <w:r w:rsidRPr="00A377B6">
        <w:rPr>
          <w:b w:val="0"/>
        </w:rPr>
        <w:t>MassHealth</w:t>
      </w:r>
      <w:proofErr w:type="spellEnd"/>
      <w:r w:rsidRPr="00A377B6">
        <w:rPr>
          <w:b w:val="0"/>
        </w:rPr>
        <w:t xml:space="preserve"> is restating and consolidating coverage requirements for adult and pediatric COVID-19 vaccinations and </w:t>
      </w:r>
      <w:r w:rsidR="00482F8E">
        <w:rPr>
          <w:b w:val="0"/>
        </w:rPr>
        <w:t>m</w:t>
      </w:r>
      <w:r w:rsidRPr="00A377B6">
        <w:rPr>
          <w:b w:val="0"/>
        </w:rPr>
        <w:t>onoclonal antibody treatments.</w:t>
      </w:r>
    </w:p>
    <w:p w14:paraId="336745DC" w14:textId="4D837E41" w:rsidR="00A377B6" w:rsidRDefault="00A377B6" w:rsidP="00DD075E">
      <w:pPr>
        <w:pStyle w:val="Heading3"/>
        <w:tabs>
          <w:tab w:val="center" w:pos="5083"/>
        </w:tabs>
        <w:spacing w:before="240" w:afterAutospacing="0"/>
        <w:rPr>
          <w:b w:val="0"/>
        </w:rPr>
      </w:pPr>
      <w:r w:rsidRPr="00A377B6">
        <w:rPr>
          <w:b w:val="0"/>
        </w:rPr>
        <w:t xml:space="preserve">This bulletin applies to Accountable Care Partnership Plans (ACPPs), Managed Care Organizations (MCOs), One Care </w:t>
      </w:r>
      <w:r w:rsidR="004A1CD9">
        <w:rPr>
          <w:b w:val="0"/>
        </w:rPr>
        <w:t>p</w:t>
      </w:r>
      <w:r w:rsidRPr="00A377B6">
        <w:rPr>
          <w:b w:val="0"/>
        </w:rPr>
        <w:t xml:space="preserve">lans, and SCOs (collectively, “managed care plans”) as well as Program of All-inclusive Care for the Elderly (PACE) organizations. The policies in this bulletin align with those policies that apply to </w:t>
      </w:r>
      <w:proofErr w:type="spellStart"/>
      <w:r w:rsidRPr="00A377B6">
        <w:rPr>
          <w:b w:val="0"/>
        </w:rPr>
        <w:t>MassHealth’s</w:t>
      </w:r>
      <w:proofErr w:type="spellEnd"/>
      <w:r w:rsidRPr="00A377B6">
        <w:rPr>
          <w:b w:val="0"/>
        </w:rPr>
        <w:t xml:space="preserve"> fee-for-service (FFS) program, the Primary Care Clinician (PCC) </w:t>
      </w:r>
      <w:r w:rsidR="004A1CD9">
        <w:rPr>
          <w:b w:val="0"/>
        </w:rPr>
        <w:t>p</w:t>
      </w:r>
      <w:r w:rsidRPr="00A377B6">
        <w:rPr>
          <w:b w:val="0"/>
        </w:rPr>
        <w:t xml:space="preserve">lan, and Primary Care Accountable Care Organizations (ACOs) as set forth in </w:t>
      </w:r>
      <w:hyperlink r:id="rId11" w:history="1">
        <w:proofErr w:type="spellStart"/>
        <w:r w:rsidRPr="00A377B6">
          <w:rPr>
            <w:rStyle w:val="Hyperlink"/>
            <w:b w:val="0"/>
          </w:rPr>
          <w:t>MassHealth</w:t>
        </w:r>
        <w:proofErr w:type="spellEnd"/>
        <w:r w:rsidRPr="00A377B6">
          <w:rPr>
            <w:rStyle w:val="Hyperlink"/>
            <w:b w:val="0"/>
          </w:rPr>
          <w:t xml:space="preserve"> All Provider Bulletins 328, 330, and </w:t>
        </w:r>
        <w:r w:rsidR="00F270E8">
          <w:rPr>
            <w:rStyle w:val="Hyperlink"/>
            <w:b w:val="0"/>
          </w:rPr>
          <w:t>333</w:t>
        </w:r>
      </w:hyperlink>
      <w:r w:rsidRPr="00A377B6">
        <w:rPr>
          <w:b w:val="0"/>
        </w:rPr>
        <w:t xml:space="preserve">. </w:t>
      </w:r>
    </w:p>
    <w:p w14:paraId="11A1BA21" w14:textId="77777777" w:rsidR="00A377B6" w:rsidRDefault="00A377B6" w:rsidP="00952BA1">
      <w:pPr>
        <w:pStyle w:val="Heading2"/>
        <w:spacing w:after="100"/>
      </w:pPr>
      <w:r>
        <w:br w:type="page"/>
      </w:r>
    </w:p>
    <w:p w14:paraId="26995935" w14:textId="2A18B9EE" w:rsidR="00F664CC" w:rsidRPr="005B27F1" w:rsidRDefault="00A377B6" w:rsidP="00A377B6">
      <w:pPr>
        <w:pStyle w:val="Heading2"/>
        <w:spacing w:after="100"/>
      </w:pPr>
      <w:r>
        <w:lastRenderedPageBreak/>
        <w:t>Coverage and Rates for COVID-19 Vaccine Administration</w:t>
      </w:r>
      <w:r w:rsidR="00F60574">
        <w:tab/>
      </w:r>
    </w:p>
    <w:p w14:paraId="29CBC821" w14:textId="48889DEE" w:rsidR="00A377B6" w:rsidRPr="00A377B6" w:rsidRDefault="00A377B6" w:rsidP="004A1CD9">
      <w:pPr>
        <w:rPr>
          <w:b/>
          <w:bCs/>
          <w:i/>
          <w:iCs/>
        </w:rPr>
      </w:pPr>
      <w:r w:rsidRPr="00A377B6">
        <w:t xml:space="preserve">As further described in </w:t>
      </w:r>
      <w:hyperlink r:id="rId12" w:history="1">
        <w:proofErr w:type="spellStart"/>
        <w:r w:rsidRPr="00A377B6">
          <w:rPr>
            <w:rStyle w:val="Hyperlink"/>
          </w:rPr>
          <w:t>MassHealth</w:t>
        </w:r>
        <w:proofErr w:type="spellEnd"/>
        <w:r w:rsidRPr="00A377B6">
          <w:rPr>
            <w:rStyle w:val="Hyperlink"/>
          </w:rPr>
          <w:t xml:space="preserve"> All Provider Bulletin 328, 330, and </w:t>
        </w:r>
        <w:r w:rsidR="00F270E8">
          <w:rPr>
            <w:rStyle w:val="Hyperlink"/>
          </w:rPr>
          <w:t>333</w:t>
        </w:r>
      </w:hyperlink>
      <w:r w:rsidRPr="00A377B6">
        <w:t xml:space="preserve">, throughout </w:t>
      </w:r>
      <w:r w:rsidR="00952BA1">
        <w:t>f</w:t>
      </w:r>
      <w:r w:rsidRPr="00A377B6">
        <w:t>all 2021, the U.S. Food and Drug Administration (FDA) amended the emergency use authorizations (EUA) for the Pfizer-</w:t>
      </w:r>
      <w:proofErr w:type="spellStart"/>
      <w:r w:rsidRPr="00A377B6">
        <w:t>BioNTech</w:t>
      </w:r>
      <w:proofErr w:type="spellEnd"/>
      <w:r w:rsidRPr="00A377B6">
        <w:t xml:space="preserve"> COVID-19 vaccine, the </w:t>
      </w:r>
      <w:proofErr w:type="spellStart"/>
      <w:r w:rsidRPr="00A377B6">
        <w:t>Moderna</w:t>
      </w:r>
      <w:proofErr w:type="spellEnd"/>
      <w:r w:rsidRPr="00A377B6">
        <w:t xml:space="preserve"> COVID-19 vaccine, and the Janssen COVID-19 vaccine to allow for booster doses in certain circumstances</w:t>
      </w:r>
      <w:r w:rsidR="00952BA1">
        <w:t>,</w:t>
      </w:r>
      <w:r w:rsidRPr="00A377B6">
        <w:t xml:space="preserve"> and continues to amend </w:t>
      </w:r>
      <w:r w:rsidR="00DD075E">
        <w:t>the</w:t>
      </w:r>
      <w:r w:rsidR="00DD075E" w:rsidRPr="00A377B6">
        <w:t xml:space="preserve"> </w:t>
      </w:r>
      <w:r w:rsidRPr="00A377B6">
        <w:t xml:space="preserve">EUAs from time to time. Further, the Baker </w:t>
      </w:r>
      <w:proofErr w:type="gramStart"/>
      <w:r w:rsidRPr="00A377B6">
        <w:t>administration announced that all Massachusetts residents age</w:t>
      </w:r>
      <w:r w:rsidR="00DD075E">
        <w:t>d</w:t>
      </w:r>
      <w:r w:rsidRPr="00A377B6">
        <w:t xml:space="preserve"> 18 and over are</w:t>
      </w:r>
      <w:proofErr w:type="gramEnd"/>
      <w:r w:rsidRPr="00A377B6">
        <w:t xml:space="preserve"> eligible for a COVID-19 booster</w:t>
      </w:r>
      <w:r w:rsidR="00DD075E">
        <w:t>.</w:t>
      </w:r>
      <w:r w:rsidRPr="00A377B6">
        <w:t xml:space="preserve"> </w:t>
      </w:r>
    </w:p>
    <w:p w14:paraId="09C957CF" w14:textId="77777777" w:rsidR="00A377B6" w:rsidRPr="00A377B6" w:rsidRDefault="00A377B6" w:rsidP="004A1CD9">
      <w:pPr>
        <w:rPr>
          <w:b/>
          <w:bCs/>
          <w:i/>
          <w:iCs/>
        </w:rPr>
      </w:pPr>
      <w:r w:rsidRPr="00A377B6">
        <w:t>In addition, on October 29, 2021, the FDA amended the Pfizer-</w:t>
      </w:r>
      <w:proofErr w:type="spellStart"/>
      <w:r w:rsidRPr="00A377B6">
        <w:t>BioNTech</w:t>
      </w:r>
      <w:proofErr w:type="spellEnd"/>
      <w:r w:rsidRPr="00A377B6">
        <w:t xml:space="preserve"> COVID-19 vaccine EUA to include children 5 through 11 years of age.</w:t>
      </w:r>
    </w:p>
    <w:p w14:paraId="0C3A4E0F" w14:textId="25BFF46A" w:rsidR="00A377B6" w:rsidRPr="00A377B6" w:rsidRDefault="00A377B6" w:rsidP="004A1CD9">
      <w:pPr>
        <w:rPr>
          <w:b/>
          <w:bCs/>
          <w:i/>
          <w:iCs/>
        </w:rPr>
      </w:pPr>
      <w:r w:rsidRPr="00A377B6">
        <w:t xml:space="preserve">Through this bulletin, and as further described in in </w:t>
      </w:r>
      <w:hyperlink r:id="rId13" w:history="1">
        <w:r w:rsidRPr="00A377B6">
          <w:rPr>
            <w:rStyle w:val="Hyperlink"/>
          </w:rPr>
          <w:t xml:space="preserve">All Provider Bulletin 328, 330, and </w:t>
        </w:r>
        <w:r w:rsidR="00F270E8">
          <w:rPr>
            <w:rStyle w:val="Hyperlink"/>
          </w:rPr>
          <w:t>333</w:t>
        </w:r>
      </w:hyperlink>
      <w:r w:rsidRPr="00A377B6">
        <w:t xml:space="preserve">, </w:t>
      </w:r>
      <w:proofErr w:type="spellStart"/>
      <w:r w:rsidRPr="00A377B6">
        <w:t>MassHealth</w:t>
      </w:r>
      <w:proofErr w:type="spellEnd"/>
      <w:r w:rsidRPr="00A377B6">
        <w:t xml:space="preserve"> is directing managed care plans (as defined above) and PACE organizations to cover </w:t>
      </w:r>
    </w:p>
    <w:p w14:paraId="33D14F38" w14:textId="03A61415" w:rsidR="00A377B6" w:rsidRPr="00A377B6" w:rsidRDefault="00A377B6" w:rsidP="004A1CD9">
      <w:pPr>
        <w:pStyle w:val="ListBullet3"/>
        <w:rPr>
          <w:b/>
          <w:bCs/>
          <w:i/>
          <w:iCs/>
        </w:rPr>
      </w:pPr>
      <w:r w:rsidRPr="00A377B6">
        <w:t xml:space="preserve">administration of booster vaccine doses after the effective dates described in </w:t>
      </w:r>
      <w:hyperlink r:id="rId14" w:history="1">
        <w:r w:rsidRPr="009C26E1">
          <w:rPr>
            <w:rStyle w:val="Hyperlink"/>
          </w:rPr>
          <w:t xml:space="preserve">All Provider Bulletin 330 and </w:t>
        </w:r>
        <w:r w:rsidR="00F270E8">
          <w:rPr>
            <w:rStyle w:val="Hyperlink"/>
          </w:rPr>
          <w:t>333</w:t>
        </w:r>
      </w:hyperlink>
      <w:r w:rsidRPr="00A377B6">
        <w:t xml:space="preserve">;  </w:t>
      </w:r>
    </w:p>
    <w:p w14:paraId="7FD8F2E7" w14:textId="0B42E2DE" w:rsidR="00A377B6" w:rsidRPr="00A377B6" w:rsidRDefault="00A377B6" w:rsidP="004A1CD9">
      <w:pPr>
        <w:pStyle w:val="ListBullet3"/>
        <w:rPr>
          <w:b/>
          <w:bCs/>
          <w:i/>
          <w:iCs/>
        </w:rPr>
      </w:pPr>
      <w:r w:rsidRPr="00A377B6">
        <w:t>administration of the Pfizer-</w:t>
      </w:r>
      <w:proofErr w:type="spellStart"/>
      <w:r w:rsidRPr="00A377B6">
        <w:t>BioNTech</w:t>
      </w:r>
      <w:proofErr w:type="spellEnd"/>
      <w:r w:rsidRPr="00A377B6">
        <w:t xml:space="preserve"> COVID-19 vaccine for children 5 through 11 years of age; and</w:t>
      </w:r>
    </w:p>
    <w:p w14:paraId="40EB86C6" w14:textId="388029B7" w:rsidR="00A377B6" w:rsidRPr="00A377B6" w:rsidRDefault="00A377B6" w:rsidP="004A1CD9">
      <w:pPr>
        <w:pStyle w:val="ListBullet3"/>
        <w:rPr>
          <w:b/>
          <w:bCs/>
          <w:i/>
          <w:iCs/>
        </w:rPr>
      </w:pPr>
      <w:proofErr w:type="gramStart"/>
      <w:r w:rsidRPr="00A377B6">
        <w:t>administration</w:t>
      </w:r>
      <w:proofErr w:type="gramEnd"/>
      <w:r w:rsidRPr="00A377B6">
        <w:t xml:space="preserve"> of booster vaccine doses approved through the FDA’s EUAs for the above-referenced vaccine</w:t>
      </w:r>
      <w:r w:rsidR="00952BA1">
        <w:t>s</w:t>
      </w:r>
      <w:r w:rsidRPr="00A377B6">
        <w:t xml:space="preserve"> as may be updated from time to time.  </w:t>
      </w:r>
    </w:p>
    <w:p w14:paraId="73D39DB9" w14:textId="1A46C089" w:rsidR="00A377B6" w:rsidRDefault="00A377B6" w:rsidP="004A1CD9">
      <w:pPr>
        <w:rPr>
          <w:b/>
          <w:bCs/>
          <w:i/>
          <w:iCs/>
        </w:rPr>
      </w:pPr>
      <w:r w:rsidRPr="00A377B6">
        <w:t xml:space="preserve">Managed care plans and PACE organizations </w:t>
      </w:r>
      <w:r w:rsidR="00952BA1">
        <w:t>must</w:t>
      </w:r>
      <w:r w:rsidR="00952BA1" w:rsidRPr="00A377B6">
        <w:t xml:space="preserve"> </w:t>
      </w:r>
      <w:proofErr w:type="gramStart"/>
      <w:r w:rsidRPr="00A377B6">
        <w:t>conform</w:t>
      </w:r>
      <w:proofErr w:type="gramEnd"/>
      <w:r w:rsidRPr="00A377B6">
        <w:t xml:space="preserve"> their coverage policies to match those in </w:t>
      </w:r>
      <w:hyperlink r:id="rId15" w:history="1">
        <w:r w:rsidRPr="00A377B6">
          <w:rPr>
            <w:rStyle w:val="Hyperlink"/>
          </w:rPr>
          <w:t xml:space="preserve">All Provider Bulletin 328, 330, and </w:t>
        </w:r>
        <w:r w:rsidR="00F270E8">
          <w:rPr>
            <w:rStyle w:val="Hyperlink"/>
          </w:rPr>
          <w:t>333</w:t>
        </w:r>
      </w:hyperlink>
      <w:r w:rsidRPr="00A377B6">
        <w:t xml:space="preserve">. Managed care plans </w:t>
      </w:r>
      <w:r w:rsidR="00952BA1">
        <w:t>must</w:t>
      </w:r>
      <w:r w:rsidR="00952BA1" w:rsidRPr="00A377B6">
        <w:t xml:space="preserve"> </w:t>
      </w:r>
      <w:r w:rsidRPr="00A377B6">
        <w:t xml:space="preserve">additionally </w:t>
      </w:r>
      <w:proofErr w:type="gramStart"/>
      <w:r w:rsidRPr="00A377B6">
        <w:t>conform</w:t>
      </w:r>
      <w:proofErr w:type="gramEnd"/>
      <w:r w:rsidRPr="00A377B6">
        <w:t xml:space="preserve"> their payment rates to match those in </w:t>
      </w:r>
      <w:hyperlink r:id="rId16" w:history="1">
        <w:r w:rsidRPr="009C26E1">
          <w:rPr>
            <w:rStyle w:val="Hyperlink"/>
          </w:rPr>
          <w:t>All Provider Bulletin 330</w:t>
        </w:r>
      </w:hyperlink>
      <w:r w:rsidRPr="00A377B6">
        <w:t xml:space="preserve">, for dates of service after January 1, 2021. There is no member cost sharing for any vaccines. </w:t>
      </w:r>
    </w:p>
    <w:p w14:paraId="79A34F10" w14:textId="75A513FF" w:rsidR="00F664CC" w:rsidRPr="005B27F1" w:rsidRDefault="00A377B6" w:rsidP="00A377B6">
      <w:pPr>
        <w:pStyle w:val="Heading2"/>
      </w:pPr>
      <w:r>
        <w:t>Coverage and Rates for COVID-19 Monoclonal Antibody Treatments</w:t>
      </w:r>
      <w:r w:rsidR="001554E7" w:rsidRPr="005B27F1">
        <w:t xml:space="preserve"> </w:t>
      </w:r>
    </w:p>
    <w:p w14:paraId="20EF255F" w14:textId="6FFA21D5" w:rsidR="00F664CC" w:rsidRPr="009901A7" w:rsidRDefault="00A377B6" w:rsidP="00E27CD8">
      <w:r w:rsidRPr="00A377B6">
        <w:t xml:space="preserve">Managed care plans and PACE organizations </w:t>
      </w:r>
      <w:r w:rsidR="00952BA1">
        <w:t>must</w:t>
      </w:r>
      <w:r w:rsidR="00952BA1" w:rsidRPr="00A377B6">
        <w:t xml:space="preserve"> </w:t>
      </w:r>
      <w:proofErr w:type="gramStart"/>
      <w:r w:rsidRPr="00A377B6">
        <w:t>conform</w:t>
      </w:r>
      <w:proofErr w:type="gramEnd"/>
      <w:r w:rsidRPr="00A377B6">
        <w:t xml:space="preserve"> their coverage policies for monoclonal antibody treatments to match those in </w:t>
      </w:r>
      <w:hyperlink r:id="rId17" w:history="1">
        <w:r w:rsidRPr="001E6E0B">
          <w:rPr>
            <w:rStyle w:val="Hyperlink"/>
          </w:rPr>
          <w:t>All Provider Bulletin 330</w:t>
        </w:r>
      </w:hyperlink>
      <w:r w:rsidRPr="00A377B6">
        <w:t xml:space="preserve">. Managed care plans </w:t>
      </w:r>
      <w:r w:rsidR="00952BA1">
        <w:t>must</w:t>
      </w:r>
      <w:r w:rsidR="00952BA1" w:rsidRPr="00A377B6">
        <w:t xml:space="preserve"> </w:t>
      </w:r>
      <w:r w:rsidRPr="00A377B6">
        <w:t xml:space="preserve">additionally </w:t>
      </w:r>
      <w:proofErr w:type="gramStart"/>
      <w:r w:rsidRPr="00A377B6">
        <w:t>conform</w:t>
      </w:r>
      <w:proofErr w:type="gramEnd"/>
      <w:r w:rsidRPr="00A377B6">
        <w:t xml:space="preserve"> their payment rates to match those in </w:t>
      </w:r>
      <w:hyperlink r:id="rId18" w:history="1">
        <w:r w:rsidRPr="001E6E0B">
          <w:rPr>
            <w:rStyle w:val="Hyperlink"/>
          </w:rPr>
          <w:t>All Provider Bulletin 330</w:t>
        </w:r>
      </w:hyperlink>
      <w:r w:rsidRPr="00A377B6">
        <w:t xml:space="preserve">, for dates of service after January 1, 2021. </w:t>
      </w:r>
    </w:p>
    <w:p w14:paraId="11798209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7D7E428C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9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FCBE64C" w14:textId="77777777" w:rsidR="00F664CC" w:rsidRPr="009901A7" w:rsidRDefault="00E17795" w:rsidP="00E27CD8">
      <w:hyperlink r:id="rId20" w:history="1">
        <w:r w:rsidR="0059659B" w:rsidRPr="0059659B">
          <w:rPr>
            <w:rStyle w:val="Hyperlink"/>
          </w:rPr>
          <w:t>S</w:t>
        </w:r>
        <w:r w:rsidR="00F664CC" w:rsidRPr="0059659B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C4EF21C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BAB09CA" w14:textId="77777777" w:rsidR="00CC1E11" w:rsidRPr="00F664CC" w:rsidRDefault="00F664CC" w:rsidP="00E27CD8">
      <w:r w:rsidRPr="009901A7">
        <w:t xml:space="preserve">If you have any questions about the information in this bulletin, please contact the MassHealth Customer Service Center at (800) 841-2900, email your inquiry to </w:t>
      </w:r>
      <w:hyperlink r:id="rId21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6A7DD" w14:textId="77777777" w:rsidR="005C6224" w:rsidRDefault="005C6224" w:rsidP="00E27CD8">
      <w:r>
        <w:separator/>
      </w:r>
    </w:p>
  </w:endnote>
  <w:endnote w:type="continuationSeparator" w:id="0">
    <w:p w14:paraId="7968AEEF" w14:textId="77777777" w:rsidR="005C6224" w:rsidRDefault="005C6224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59D4A" w14:textId="77777777" w:rsidR="005C6224" w:rsidRDefault="005C6224" w:rsidP="00E27CD8">
      <w:r>
        <w:separator/>
      </w:r>
    </w:p>
  </w:footnote>
  <w:footnote w:type="continuationSeparator" w:id="0">
    <w:p w14:paraId="340CCF07" w14:textId="77777777" w:rsidR="005C6224" w:rsidRDefault="005C6224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0CC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E58A6C1" w14:textId="6DCC429A" w:rsidR="00AD204A" w:rsidRPr="00F664CC" w:rsidRDefault="00952BA1" w:rsidP="00AD204A">
    <w:pPr>
      <w:pStyle w:val="BullsHeading"/>
    </w:pPr>
    <w:r>
      <w:t>Managed Care Entity</w:t>
    </w:r>
    <w:r w:rsidR="00AD204A" w:rsidRPr="00F664CC">
      <w:t xml:space="preserve"> Bulletin </w:t>
    </w:r>
    <w:r w:rsidR="0070094C">
      <w:t>7</w:t>
    </w:r>
    <w:r w:rsidR="00E17795">
      <w:t>7</w:t>
    </w:r>
  </w:p>
  <w:p w14:paraId="0A02203F" w14:textId="231349BA" w:rsidR="00AD204A" w:rsidRDefault="00952BA1" w:rsidP="00AD204A">
    <w:pPr>
      <w:pStyle w:val="BullsHeading"/>
    </w:pPr>
    <w:r>
      <w:t>December 2021</w:t>
    </w:r>
  </w:p>
  <w:p w14:paraId="0E9BB41B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17795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E17795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A76AE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C4084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1F2AF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04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1FA66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38EF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E32D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4CA4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8A4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225F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862F1A"/>
    <w:multiLevelType w:val="hybridMultilevel"/>
    <w:tmpl w:val="53E62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50BCC"/>
    <w:rsid w:val="001554E7"/>
    <w:rsid w:val="001634DD"/>
    <w:rsid w:val="001E6E0B"/>
    <w:rsid w:val="00221556"/>
    <w:rsid w:val="0028720F"/>
    <w:rsid w:val="002F2993"/>
    <w:rsid w:val="003A7588"/>
    <w:rsid w:val="003E2878"/>
    <w:rsid w:val="003F0B45"/>
    <w:rsid w:val="003F216F"/>
    <w:rsid w:val="00482F8E"/>
    <w:rsid w:val="004A1CD9"/>
    <w:rsid w:val="004A7718"/>
    <w:rsid w:val="004F4B9A"/>
    <w:rsid w:val="005068BD"/>
    <w:rsid w:val="00507CFF"/>
    <w:rsid w:val="0058634E"/>
    <w:rsid w:val="0059142C"/>
    <w:rsid w:val="0059659B"/>
    <w:rsid w:val="005B1AAB"/>
    <w:rsid w:val="005B27F1"/>
    <w:rsid w:val="005C6224"/>
    <w:rsid w:val="005E4B62"/>
    <w:rsid w:val="005F2B69"/>
    <w:rsid w:val="00636084"/>
    <w:rsid w:val="006941BF"/>
    <w:rsid w:val="006C70F9"/>
    <w:rsid w:val="006D3F15"/>
    <w:rsid w:val="0070094C"/>
    <w:rsid w:val="00706438"/>
    <w:rsid w:val="00777A22"/>
    <w:rsid w:val="00795E06"/>
    <w:rsid w:val="007F7DBF"/>
    <w:rsid w:val="008201CC"/>
    <w:rsid w:val="00863041"/>
    <w:rsid w:val="008662D0"/>
    <w:rsid w:val="008B6E51"/>
    <w:rsid w:val="008E1C38"/>
    <w:rsid w:val="0091287F"/>
    <w:rsid w:val="00914588"/>
    <w:rsid w:val="00922F04"/>
    <w:rsid w:val="00934CE0"/>
    <w:rsid w:val="00952BA1"/>
    <w:rsid w:val="00982839"/>
    <w:rsid w:val="009C26E1"/>
    <w:rsid w:val="00A027C6"/>
    <w:rsid w:val="00A377B6"/>
    <w:rsid w:val="00A772C1"/>
    <w:rsid w:val="00A95FC1"/>
    <w:rsid w:val="00AA6085"/>
    <w:rsid w:val="00AD204A"/>
    <w:rsid w:val="00AD6899"/>
    <w:rsid w:val="00B27398"/>
    <w:rsid w:val="00B73653"/>
    <w:rsid w:val="00BC3755"/>
    <w:rsid w:val="00BD2DAF"/>
    <w:rsid w:val="00C024A2"/>
    <w:rsid w:val="00CC1E11"/>
    <w:rsid w:val="00CD456D"/>
    <w:rsid w:val="00DD075E"/>
    <w:rsid w:val="00E01D80"/>
    <w:rsid w:val="00E17795"/>
    <w:rsid w:val="00E27CD8"/>
    <w:rsid w:val="00ED497C"/>
    <w:rsid w:val="00F270E8"/>
    <w:rsid w:val="00F60574"/>
    <w:rsid w:val="00F664CC"/>
    <w:rsid w:val="00F73D6F"/>
    <w:rsid w:val="00F74F30"/>
    <w:rsid w:val="00F9334D"/>
    <w:rsid w:val="00FD521E"/>
    <w:rsid w:val="00FD5E79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E25B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D07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75E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75E"/>
    <w:rPr>
      <w:rFonts w:ascii="Georgia" w:eastAsia="Times New Roman" w:hAnsi="Georgia" w:cs="Times New Roman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4A1CD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A1C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4A1CD9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D07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75E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75E"/>
    <w:rPr>
      <w:rFonts w:ascii="Georgia" w:eastAsia="Times New Roman" w:hAnsi="Georgia" w:cs="Times New Roman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4A1CD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A1C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4A1CD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lists/all-provider-bulletins" TargetMode="External"/><Relationship Id="rId18" Type="http://schemas.openxmlformats.org/officeDocument/2006/relationships/hyperlink" Target="https://www.mass.gov/lists/all-provider-bulletin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providersupport@mahealth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all-provider-bulletins" TargetMode="External"/><Relationship Id="rId17" Type="http://schemas.openxmlformats.org/officeDocument/2006/relationships/hyperlink" Target="https://www.mass.gov/lists/all-provider-bulleti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lists/all-provider-bulletins" TargetMode="External"/><Relationship Id="rId20" Type="http://schemas.openxmlformats.org/officeDocument/2006/relationships/hyperlink" Target="https://www.mass.gov/forms/email-notifications-for-masshealth-provider-bulletins-and-transmittal-letter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all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lists/all-provider-bulletins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mass.gov/masshealth-provider-bulleti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lists/all-provider-bulletin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30</TotalTime>
  <Pages>2</Pages>
  <Words>639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19</cp:revision>
  <cp:lastPrinted>2021-12-22T20:44:00Z</cp:lastPrinted>
  <dcterms:created xsi:type="dcterms:W3CDTF">2021-07-01T17:14:00Z</dcterms:created>
  <dcterms:modified xsi:type="dcterms:W3CDTF">2021-12-23T15:32:00Z</dcterms:modified>
</cp:coreProperties>
</file>