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3F75F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A380B1" wp14:editId="7A8CFF4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72DE3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64284D7B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shapetype w14:anchorId="6BA380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51772DE3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64284D7B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E2B6107" wp14:editId="31360F9A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015A6B" wp14:editId="08F67BB0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B05FAC9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F72D3D9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53361C26" w14:textId="77777777" w:rsidR="006D3F15" w:rsidRPr="00777A22" w:rsidRDefault="00E97A17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5DE2C25B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7141E" w14:textId="7FA42ECF" w:rsidR="00F664CC" w:rsidRPr="005B27F1" w:rsidRDefault="00935F2E" w:rsidP="005B27F1">
      <w:pPr>
        <w:pStyle w:val="Heading1"/>
      </w:pPr>
      <w:r>
        <w:t>Managed Care Entity</w:t>
      </w:r>
      <w:r w:rsidR="00756DE0">
        <w:t xml:space="preserve"> Bulletin 78</w:t>
      </w:r>
    </w:p>
    <w:p w14:paraId="44DBB4CA" w14:textId="1B6B17A0" w:rsidR="00F664CC" w:rsidRPr="00150BCC" w:rsidRDefault="00935F2E" w:rsidP="00150BCC">
      <w:pPr>
        <w:pStyle w:val="BullsHeading"/>
      </w:pPr>
      <w:r>
        <w:t>December 2021</w:t>
      </w:r>
    </w:p>
    <w:p w14:paraId="3BB386D2" w14:textId="77777777" w:rsidR="00F664CC" w:rsidRDefault="00F664CC" w:rsidP="00E27CD8"/>
    <w:p w14:paraId="7147ED2B" w14:textId="77777777" w:rsidR="00F664CC" w:rsidRDefault="00F664CC" w:rsidP="00E27CD8">
      <w:pPr>
        <w:sectPr w:rsidR="00F664CC" w:rsidSect="0059142C">
          <w:headerReference w:type="default" r:id="rId9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6F628461" w14:textId="5E242089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935F2E">
        <w:t xml:space="preserve">Managed Care Entities </w:t>
      </w:r>
      <w:r w:rsidRPr="00F664CC">
        <w:t>Participating in MassHealth</w:t>
      </w:r>
    </w:p>
    <w:p w14:paraId="317D5D86" w14:textId="003198A3" w:rsidR="00F664CC" w:rsidRPr="00F664CC" w:rsidRDefault="00F664CC" w:rsidP="00920FD2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8E1C38">
        <w:t>Amanda Cassel Kraft</w:t>
      </w:r>
      <w:r w:rsidR="00AA6085">
        <w:t>, Assistant Secretary for MassHealth</w:t>
      </w:r>
      <w:r w:rsidR="00920FD2">
        <w:t xml:space="preserve"> </w:t>
      </w:r>
      <w:r w:rsidR="00522B17">
        <w:t>[signature of Amanda Cassel Kraft]</w:t>
      </w:r>
    </w:p>
    <w:p w14:paraId="3179A0E4" w14:textId="07B74955" w:rsidR="00F664CC" w:rsidRPr="00F664CC" w:rsidRDefault="00F664CC" w:rsidP="00935F2E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935F2E" w:rsidRPr="002A1EC7">
        <w:t>Temporary Extension of Flexibilities to Permit Separate Payment for Specimen Collection</w:t>
      </w:r>
    </w:p>
    <w:p w14:paraId="221E220C" w14:textId="77777777" w:rsidR="00636084" w:rsidRDefault="00636084" w:rsidP="00636084">
      <w:pPr>
        <w:pStyle w:val="Heading2"/>
      </w:pPr>
      <w:r>
        <w:t>Applicable Managed Care Entities and PACE Organizations</w:t>
      </w:r>
    </w:p>
    <w:p w14:paraId="790CEA51" w14:textId="42D95E93" w:rsidR="00636084" w:rsidRDefault="00E97A17" w:rsidP="00636084">
      <w:pPr>
        <w:shd w:val="clear" w:color="auto" w:fill="FFFFFF"/>
        <w:spacing w:line="275" w:lineRule="atLeast"/>
        <w:ind w:left="720"/>
        <w:rPr>
          <w:rFonts w:ascii="Calibri" w:hAnsi="Calibri" w:cs="Calibri"/>
          <w:color w:val="212121"/>
        </w:rPr>
      </w:pPr>
      <w:sdt>
        <w:sdtPr>
          <w:rPr>
            <w:rFonts w:cs="Calibri"/>
            <w:color w:val="212121"/>
          </w:rPr>
          <w:id w:val="4652476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35F2E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Accountable Care Partnership Plans (ACPPs)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16564878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35F2E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Managed Care Organizations (MCOs)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93402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084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636084">
        <w:rPr>
          <w:rFonts w:cs="Calibri"/>
          <w:color w:val="212121"/>
        </w:rPr>
        <w:t xml:space="preserve"> MassHealth’s behavioral health vendor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5980672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35F2E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One Care Plans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6095485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35F2E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Senior Care Organizations (SCOs)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8483809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35F2E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Program of All-inclusive Care for the Elderly (PACE) Organizations</w:t>
      </w:r>
    </w:p>
    <w:p w14:paraId="7F861BF5" w14:textId="63B5FCFB" w:rsidR="00F664CC" w:rsidRPr="005B27F1" w:rsidRDefault="00935F2E" w:rsidP="00636084">
      <w:pPr>
        <w:pStyle w:val="Heading2"/>
      </w:pPr>
      <w:r>
        <w:t>Background</w:t>
      </w:r>
    </w:p>
    <w:p w14:paraId="3ADA227C" w14:textId="66EA51B0" w:rsidR="00935F2E" w:rsidRPr="005F5A38" w:rsidRDefault="00935F2E" w:rsidP="00F31BFE">
      <w:r w:rsidRPr="005F5A38">
        <w:t xml:space="preserve">Through </w:t>
      </w:r>
      <w:hyperlink r:id="rId10" w:history="1">
        <w:r w:rsidRPr="005F5A38">
          <w:rPr>
            <w:rStyle w:val="Hyperlink"/>
          </w:rPr>
          <w:t xml:space="preserve">All Provider Bulletin </w:t>
        </w:r>
        <w:r>
          <w:rPr>
            <w:rStyle w:val="Hyperlink"/>
          </w:rPr>
          <w:t>325</w:t>
        </w:r>
      </w:hyperlink>
      <w:r w:rsidRPr="005F5A38">
        <w:t xml:space="preserve"> and its predecessor bulletins and </w:t>
      </w:r>
      <w:hyperlink r:id="rId11" w:anchor="managed-care-entity-" w:history="1">
        <w:r w:rsidRPr="005F5A38">
          <w:rPr>
            <w:rStyle w:val="Hyperlink"/>
          </w:rPr>
          <w:t xml:space="preserve">Managed Care Entity Bulletin </w:t>
        </w:r>
        <w:r>
          <w:rPr>
            <w:rStyle w:val="Hyperlink"/>
          </w:rPr>
          <w:t>70</w:t>
        </w:r>
      </w:hyperlink>
      <w:r w:rsidRPr="005F5A38">
        <w:t xml:space="preserve"> and its predecessor bulletins, MassHealth implemented numerous flexibilities to allow providers to separately bill and receive payment for COVID-19 specimen collection services and other billable services. By the terms of All Provider Bulletin </w:t>
      </w:r>
      <w:r>
        <w:t>325</w:t>
      </w:r>
      <w:r w:rsidRPr="005F5A38">
        <w:t xml:space="preserve"> and Managed Care Entity Bulletin </w:t>
      </w:r>
      <w:r>
        <w:t>70</w:t>
      </w:r>
      <w:r w:rsidRPr="005F5A38">
        <w:t xml:space="preserve">, these flexibilities were scheduled to expire on </w:t>
      </w:r>
      <w:r>
        <w:t>December 31</w:t>
      </w:r>
      <w:r w:rsidRPr="005F5A38">
        <w:t>, 2021. Through this bulletin, MassHealth is extending the COVID-19 specimen collection</w:t>
      </w:r>
      <w:r>
        <w:t>–</w:t>
      </w:r>
      <w:r w:rsidRPr="005F5A38">
        <w:t xml:space="preserve">related flexibilities described in All Provider Bulletin </w:t>
      </w:r>
      <w:r>
        <w:t>325</w:t>
      </w:r>
      <w:r w:rsidRPr="005F5A38">
        <w:t xml:space="preserve"> and Managed Care Entity Bulletin </w:t>
      </w:r>
      <w:r>
        <w:t>70</w:t>
      </w:r>
      <w:r w:rsidRPr="005F5A38">
        <w:t xml:space="preserve"> through </w:t>
      </w:r>
      <w:r>
        <w:t>March 31, 2022</w:t>
      </w:r>
      <w:r w:rsidRPr="005F5A38">
        <w:t xml:space="preserve">. Except as provided herein, or in other guidance published by MassHealth, the remainder of All Provider Bulletin </w:t>
      </w:r>
      <w:r>
        <w:t>325</w:t>
      </w:r>
      <w:r w:rsidRPr="005F5A38">
        <w:t xml:space="preserve"> and Managed Care Entity Bulletin </w:t>
      </w:r>
      <w:r>
        <w:t>70</w:t>
      </w:r>
      <w:r w:rsidRPr="005F5A38">
        <w:t xml:space="preserve"> remain </w:t>
      </w:r>
      <w:r w:rsidR="00F31BFE">
        <w:t>unchanged</w:t>
      </w:r>
      <w:r w:rsidRPr="005F5A38">
        <w:t>.</w:t>
      </w:r>
    </w:p>
    <w:p w14:paraId="5D69BB9F" w14:textId="3D803BCA" w:rsidR="00935F2E" w:rsidRPr="005F5A38" w:rsidRDefault="00935F2E" w:rsidP="00F31BFE">
      <w:pPr>
        <w:rPr>
          <w:rFonts w:eastAsiaTheme="minorHAnsi" w:cs="Georgia"/>
          <w:color w:val="000000"/>
        </w:rPr>
      </w:pPr>
      <w:bookmarkStart w:id="0" w:name="_Hlk59694669"/>
      <w:r w:rsidRPr="005F5A38">
        <w:rPr>
          <w:rFonts w:eastAsiaTheme="minorHAnsi" w:cs="Georgia"/>
          <w:color w:val="000000"/>
        </w:rPr>
        <w:t xml:space="preserve">In concert with </w:t>
      </w:r>
      <w:hyperlink r:id="rId12" w:history="1">
        <w:r w:rsidRPr="00920FD2">
          <w:rPr>
            <w:rStyle w:val="Hyperlink"/>
            <w:rFonts w:eastAsiaTheme="minorHAnsi" w:cs="Georgia"/>
          </w:rPr>
          <w:t xml:space="preserve">All Provider Bulletin </w:t>
        </w:r>
        <w:r w:rsidR="00920FD2" w:rsidRPr="00920FD2">
          <w:rPr>
            <w:rStyle w:val="Hyperlink"/>
            <w:rFonts w:eastAsiaTheme="minorHAnsi" w:cs="Georgia"/>
          </w:rPr>
          <w:t>334</w:t>
        </w:r>
      </w:hyperlink>
      <w:r w:rsidRPr="005F5A38">
        <w:rPr>
          <w:rFonts w:eastAsiaTheme="minorHAnsi" w:cs="Georgia"/>
          <w:color w:val="000000"/>
        </w:rPr>
        <w:t xml:space="preserve"> and through this bulletin, MassHealth is directing managed care entities to institute certain policies related to COVID-19. The entities include </w:t>
      </w:r>
      <w:r w:rsidR="00824370">
        <w:rPr>
          <w:rFonts w:eastAsiaTheme="minorHAnsi" w:cs="Georgia"/>
          <w:color w:val="000000"/>
        </w:rPr>
        <w:t>A</w:t>
      </w:r>
      <w:r w:rsidRPr="005F5A38">
        <w:rPr>
          <w:rFonts w:eastAsiaTheme="minorHAnsi" w:cs="Georgia"/>
          <w:color w:val="000000"/>
        </w:rPr>
        <w:t xml:space="preserve">ccountable </w:t>
      </w:r>
      <w:r w:rsidR="00824370">
        <w:rPr>
          <w:rFonts w:eastAsiaTheme="minorHAnsi" w:cs="Georgia"/>
          <w:color w:val="000000"/>
        </w:rPr>
        <w:t>C</w:t>
      </w:r>
      <w:r w:rsidRPr="005F5A38">
        <w:rPr>
          <w:rFonts w:eastAsiaTheme="minorHAnsi" w:cs="Georgia"/>
          <w:color w:val="000000"/>
        </w:rPr>
        <w:t xml:space="preserve">are </w:t>
      </w:r>
      <w:r w:rsidR="00824370">
        <w:rPr>
          <w:rFonts w:eastAsiaTheme="minorHAnsi" w:cs="Georgia"/>
          <w:color w:val="000000"/>
        </w:rPr>
        <w:t>P</w:t>
      </w:r>
      <w:r w:rsidRPr="005F5A38">
        <w:rPr>
          <w:rFonts w:eastAsiaTheme="minorHAnsi" w:cs="Georgia"/>
          <w:color w:val="000000"/>
        </w:rPr>
        <w:t xml:space="preserve">artnership </w:t>
      </w:r>
      <w:r w:rsidR="00824370">
        <w:rPr>
          <w:rFonts w:eastAsiaTheme="minorHAnsi" w:cs="Georgia"/>
          <w:color w:val="000000"/>
        </w:rPr>
        <w:t>P</w:t>
      </w:r>
      <w:r w:rsidRPr="005F5A38">
        <w:rPr>
          <w:rFonts w:eastAsiaTheme="minorHAnsi" w:cs="Georgia"/>
          <w:color w:val="000000"/>
        </w:rPr>
        <w:t>lans (ACPPs)</w:t>
      </w:r>
      <w:r>
        <w:rPr>
          <w:rFonts w:eastAsiaTheme="minorHAnsi" w:cs="Georgia"/>
          <w:color w:val="000000"/>
        </w:rPr>
        <w:t xml:space="preserve">, </w:t>
      </w:r>
      <w:r w:rsidR="00824370">
        <w:rPr>
          <w:rFonts w:eastAsiaTheme="minorHAnsi" w:cs="Georgia"/>
          <w:color w:val="000000"/>
        </w:rPr>
        <w:t>M</w:t>
      </w:r>
      <w:r w:rsidRPr="005F5A38">
        <w:rPr>
          <w:rFonts w:eastAsiaTheme="minorHAnsi" w:cs="Georgia"/>
          <w:color w:val="000000"/>
        </w:rPr>
        <w:t xml:space="preserve">anaged </w:t>
      </w:r>
      <w:r w:rsidR="00824370">
        <w:rPr>
          <w:rFonts w:eastAsiaTheme="minorHAnsi" w:cs="Georgia"/>
          <w:color w:val="000000"/>
        </w:rPr>
        <w:t>C</w:t>
      </w:r>
      <w:r w:rsidRPr="005F5A38">
        <w:rPr>
          <w:rFonts w:eastAsiaTheme="minorHAnsi" w:cs="Georgia"/>
          <w:color w:val="000000"/>
        </w:rPr>
        <w:t xml:space="preserve">are </w:t>
      </w:r>
      <w:r w:rsidR="00824370">
        <w:rPr>
          <w:rFonts w:eastAsiaTheme="minorHAnsi" w:cs="Georgia"/>
          <w:color w:val="000000"/>
        </w:rPr>
        <w:t>O</w:t>
      </w:r>
      <w:r w:rsidRPr="005F5A38">
        <w:rPr>
          <w:rFonts w:eastAsiaTheme="minorHAnsi" w:cs="Georgia"/>
          <w:color w:val="000000"/>
        </w:rPr>
        <w:t xml:space="preserve">rganizations (MCOs), </w:t>
      </w:r>
      <w:r w:rsidR="00824370">
        <w:rPr>
          <w:rFonts w:eastAsiaTheme="minorHAnsi" w:cs="Georgia"/>
          <w:color w:val="000000"/>
        </w:rPr>
        <w:t>S</w:t>
      </w:r>
      <w:r w:rsidRPr="00BF231D">
        <w:rPr>
          <w:rFonts w:eastAsiaTheme="minorHAnsi" w:cs="Georgia"/>
          <w:color w:val="000000"/>
        </w:rPr>
        <w:t xml:space="preserve">enior </w:t>
      </w:r>
      <w:r w:rsidR="00824370">
        <w:rPr>
          <w:rFonts w:eastAsiaTheme="minorHAnsi" w:cs="Georgia"/>
          <w:color w:val="000000"/>
        </w:rPr>
        <w:t>C</w:t>
      </w:r>
      <w:r w:rsidRPr="00BF231D">
        <w:rPr>
          <w:rFonts w:eastAsiaTheme="minorHAnsi" w:cs="Georgia"/>
          <w:color w:val="000000"/>
        </w:rPr>
        <w:t xml:space="preserve">are </w:t>
      </w:r>
      <w:r w:rsidR="00824370">
        <w:rPr>
          <w:rFonts w:eastAsiaTheme="minorHAnsi" w:cs="Georgia"/>
          <w:color w:val="000000"/>
        </w:rPr>
        <w:t>O</w:t>
      </w:r>
      <w:r w:rsidRPr="00BF231D">
        <w:rPr>
          <w:rFonts w:eastAsiaTheme="minorHAnsi" w:cs="Georgia"/>
          <w:color w:val="000000"/>
        </w:rPr>
        <w:t xml:space="preserve">rganizations </w:t>
      </w:r>
      <w:r w:rsidRPr="005F5A38">
        <w:rPr>
          <w:rFonts w:eastAsiaTheme="minorHAnsi" w:cs="Georgia"/>
          <w:color w:val="000000"/>
        </w:rPr>
        <w:t>(SCOs)</w:t>
      </w:r>
      <w:r>
        <w:rPr>
          <w:rFonts w:eastAsiaTheme="minorHAnsi" w:cs="Georgia"/>
          <w:color w:val="000000"/>
        </w:rPr>
        <w:t>,</w:t>
      </w:r>
      <w:r w:rsidRPr="005F5A38">
        <w:rPr>
          <w:rFonts w:eastAsiaTheme="minorHAnsi" w:cs="Georgia"/>
          <w:color w:val="000000"/>
        </w:rPr>
        <w:t xml:space="preserve"> and One Care plans to the extent described in the </w:t>
      </w:r>
      <w:r>
        <w:rPr>
          <w:rFonts w:eastAsiaTheme="minorHAnsi" w:cs="Georgia"/>
          <w:color w:val="000000"/>
        </w:rPr>
        <w:t xml:space="preserve">following </w:t>
      </w:r>
      <w:r w:rsidRPr="005F5A38">
        <w:rPr>
          <w:rFonts w:eastAsiaTheme="minorHAnsi" w:cs="Georgia"/>
          <w:color w:val="000000"/>
        </w:rPr>
        <w:t>paragraph</w:t>
      </w:r>
      <w:r>
        <w:rPr>
          <w:rFonts w:eastAsiaTheme="minorHAnsi" w:cs="Georgia"/>
          <w:color w:val="000000"/>
        </w:rPr>
        <w:t>,</w:t>
      </w:r>
      <w:r w:rsidRPr="005F5A38">
        <w:rPr>
          <w:rFonts w:eastAsiaTheme="minorHAnsi" w:cs="Georgia"/>
          <w:color w:val="000000"/>
        </w:rPr>
        <w:t xml:space="preserve"> including for enrollees who are not dually eligible for MassHealth and Medicare (referred to collectively here as “managed care plans”). Program of All-inclusive Care for the Elderly (PACE) organizations should also follow the guidance in this bulletin as described in the </w:t>
      </w:r>
      <w:r>
        <w:rPr>
          <w:rFonts w:eastAsiaTheme="minorHAnsi" w:cs="Georgia"/>
          <w:color w:val="000000"/>
        </w:rPr>
        <w:t xml:space="preserve">following </w:t>
      </w:r>
      <w:r w:rsidRPr="005F5A38">
        <w:rPr>
          <w:rFonts w:eastAsiaTheme="minorHAnsi" w:cs="Georgia"/>
          <w:color w:val="000000"/>
        </w:rPr>
        <w:t>paragraph.</w:t>
      </w:r>
      <w:bookmarkEnd w:id="0"/>
    </w:p>
    <w:p w14:paraId="3C4FB507" w14:textId="43F7E822" w:rsidR="00935F2E" w:rsidRPr="005F5A38" w:rsidRDefault="00935F2E" w:rsidP="00F31BFE">
      <w:pPr>
        <w:rPr>
          <w:rFonts w:eastAsiaTheme="minorHAnsi"/>
        </w:rPr>
      </w:pPr>
      <w:bookmarkStart w:id="1" w:name="_Hlk59629906"/>
      <w:r w:rsidRPr="005F5A38">
        <w:rPr>
          <w:rFonts w:eastAsiaTheme="minorHAnsi"/>
        </w:rPr>
        <w:t xml:space="preserve">One Care </w:t>
      </w:r>
      <w:r w:rsidR="00824370">
        <w:rPr>
          <w:rFonts w:eastAsiaTheme="minorHAnsi"/>
        </w:rPr>
        <w:t>p</w:t>
      </w:r>
      <w:r w:rsidRPr="005F5A38">
        <w:rPr>
          <w:rFonts w:eastAsiaTheme="minorHAnsi"/>
        </w:rPr>
        <w:t xml:space="preserve">lans and SCOs should first follow guidance provided by Medicare on these topics for enrollees with Medicare, including billing and coding instructions. </w:t>
      </w:r>
      <w:bookmarkEnd w:id="1"/>
      <w:r w:rsidRPr="005F5A38">
        <w:rPr>
          <w:rFonts w:eastAsiaTheme="minorHAnsi"/>
        </w:rPr>
        <w:t>SCOs</w:t>
      </w:r>
      <w:bookmarkStart w:id="2" w:name="_Hlk59628717"/>
      <w:r w:rsidRPr="005F5A38">
        <w:rPr>
          <w:rFonts w:eastAsiaTheme="minorHAnsi"/>
        </w:rPr>
        <w:t xml:space="preserve"> </w:t>
      </w:r>
      <w:bookmarkEnd w:id="2"/>
      <w:r w:rsidRPr="005F5A38">
        <w:rPr>
          <w:rFonts w:eastAsiaTheme="minorHAnsi"/>
        </w:rPr>
        <w:t xml:space="preserve">must follow the requirements in this bulletin for Medicaid-only enrollees. PACE organizations should follow all PACE guidance from the Centers for Medicare and Medicaid Services on these topics, and must ensure </w:t>
      </w:r>
      <w:r>
        <w:rPr>
          <w:rFonts w:eastAsiaTheme="minorHAnsi"/>
        </w:rPr>
        <w:t xml:space="preserve">that </w:t>
      </w:r>
      <w:r w:rsidRPr="005F5A38">
        <w:rPr>
          <w:rFonts w:eastAsiaTheme="minorHAnsi"/>
        </w:rPr>
        <w:t xml:space="preserve">their coverage policies include those outlined below. </w:t>
      </w:r>
    </w:p>
    <w:p w14:paraId="58E0A775" w14:textId="77777777" w:rsidR="00935F2E" w:rsidRPr="00852F8E" w:rsidRDefault="00935F2E" w:rsidP="00935F2E">
      <w:pPr>
        <w:pStyle w:val="Heading2"/>
      </w:pPr>
      <w:r w:rsidRPr="00852F8E">
        <w:lastRenderedPageBreak/>
        <w:t xml:space="preserve">Temporary Extension of Flexibilities to Permit Separate Payment for Specimen Collection </w:t>
      </w:r>
    </w:p>
    <w:p w14:paraId="3D850C25" w14:textId="4C56DEC7" w:rsidR="00935F2E" w:rsidRDefault="00935F2E" w:rsidP="00F31BFE">
      <w:r w:rsidRPr="009C381B">
        <w:t xml:space="preserve">As described in </w:t>
      </w:r>
      <w:hyperlink r:id="rId13" w:anchor="managed-care-entity-" w:history="1">
        <w:r w:rsidRPr="00F31BFE">
          <w:rPr>
            <w:rStyle w:val="Hyperlink"/>
          </w:rPr>
          <w:t>Managed Care Entity Bulletins 29, 40, 66, and 70</w:t>
        </w:r>
      </w:hyperlink>
      <w:r>
        <w:t xml:space="preserve">, </w:t>
      </w:r>
      <w:r w:rsidRPr="009C381B">
        <w:t xml:space="preserve">MassHealth implemented numerous flexibilities to allow providers to separately bill and receive payment for COVID-19 specimen collection services, in addition to the other billable services. These requirements are largely restated in </w:t>
      </w:r>
      <w:hyperlink r:id="rId14" w:history="1">
        <w:r w:rsidRPr="00F31BFE">
          <w:rPr>
            <w:rStyle w:val="Hyperlink"/>
          </w:rPr>
          <w:t>All Provider Bulletin 325</w:t>
        </w:r>
      </w:hyperlink>
      <w:r w:rsidR="00F31BFE">
        <w:t>. MassHealth also extended</w:t>
      </w:r>
      <w:bookmarkStart w:id="3" w:name="_GoBack"/>
      <w:bookmarkEnd w:id="3"/>
      <w:r w:rsidR="00F31BFE">
        <w:t xml:space="preserve"> flexibilities related to specimen collection ser</w:t>
      </w:r>
      <w:r w:rsidR="00920FD2">
        <w:t xml:space="preserve">vices in </w:t>
      </w:r>
      <w:hyperlink r:id="rId15" w:history="1">
        <w:r w:rsidR="00920FD2" w:rsidRPr="00920FD2">
          <w:rPr>
            <w:rStyle w:val="Hyperlink"/>
          </w:rPr>
          <w:t>All Provider Bulletin 334</w:t>
        </w:r>
      </w:hyperlink>
      <w:r w:rsidR="00920FD2">
        <w:t>,</w:t>
      </w:r>
      <w:r w:rsidRPr="009C381B">
        <w:t xml:space="preserve"> through and including </w:t>
      </w:r>
      <w:r>
        <w:t>March 31, 2022</w:t>
      </w:r>
      <w:r w:rsidRPr="009C381B">
        <w:t>. PACE organizations must continue to cover COVID-19 specimen collection services</w:t>
      </w:r>
      <w:r>
        <w:t xml:space="preserve"> and any related services as described in</w:t>
      </w:r>
      <w:r w:rsidR="00920FD2">
        <w:t xml:space="preserve"> All Provider Bulletin 334</w:t>
      </w:r>
      <w:r>
        <w:t xml:space="preserve"> </w:t>
      </w:r>
      <w:r w:rsidRPr="009C381B">
        <w:t xml:space="preserve">for all PACE participants, through and including </w:t>
      </w:r>
      <w:r>
        <w:t>March 31</w:t>
      </w:r>
      <w:r w:rsidRPr="009C381B">
        <w:t>, 202</w:t>
      </w:r>
      <w:r w:rsidR="00D81C9B">
        <w:t>2</w:t>
      </w:r>
      <w:r w:rsidRPr="009C381B">
        <w:t>.</w:t>
      </w:r>
    </w:p>
    <w:p w14:paraId="342FBCB6" w14:textId="77777777" w:rsidR="00935F2E" w:rsidRDefault="00935F2E" w:rsidP="00935F2E">
      <w:pPr>
        <w:pStyle w:val="Heading2"/>
      </w:pPr>
      <w:r>
        <w:t>Out of Network Access to COVID-19 Testing, Evaluation, and Treatment</w:t>
      </w:r>
    </w:p>
    <w:p w14:paraId="266760B8" w14:textId="4E8D068C" w:rsidR="00935F2E" w:rsidRPr="0015006A" w:rsidRDefault="00935F2E" w:rsidP="00F31BFE">
      <w:pPr>
        <w:rPr>
          <w:bCs/>
          <w:color w:val="000000"/>
        </w:rPr>
      </w:pPr>
      <w:r w:rsidRPr="009C381B">
        <w:t>As described in</w:t>
      </w:r>
      <w:r w:rsidR="00920FD2">
        <w:t xml:space="preserve"> </w:t>
      </w:r>
      <w:hyperlink r:id="rId16" w:anchor="managed-care-entity-" w:history="1">
        <w:r w:rsidRPr="00F31BFE">
          <w:rPr>
            <w:rStyle w:val="Hyperlink"/>
          </w:rPr>
          <w:t>Managed Care Entity Bulletin 2</w:t>
        </w:r>
        <w:r w:rsidR="00F31BFE" w:rsidRPr="00F31BFE">
          <w:rPr>
            <w:rStyle w:val="Hyperlink"/>
          </w:rPr>
          <w:t>9</w:t>
        </w:r>
      </w:hyperlink>
      <w:r w:rsidR="00F31BFE">
        <w:t xml:space="preserve">, </w:t>
      </w:r>
      <w:r>
        <w:t xml:space="preserve">in order to further promote access to COVID-19 related testing, evaluation, and treatment, </w:t>
      </w:r>
      <w:r w:rsidR="006617AD">
        <w:t>the Executive Office of Health and Human Services (</w:t>
      </w:r>
      <w:r>
        <w:t>EOHHS</w:t>
      </w:r>
      <w:r w:rsidR="006617AD">
        <w:t>)</w:t>
      </w:r>
      <w:r>
        <w:t xml:space="preserve"> is requiring managed care plans and PACE organizations to cover outpatient COVID-19 testing, evaluation, and treatment services provided by out-of-network providers for the duration of the COVID-19 emergency. Managed care plans and PACE organizations must also cover follow-up care provided by out-of-network providers when such follow-up care is not available in the managed care plan’s or PACE organization’s network. When such follow-up care is available in-network, managed care plans and PACE organizations may choose whether to cover such follow-up care provided by out-of-network providers or require out-of-network providers who provide these services to enrollees to subsequently refer the enrollee back to</w:t>
      </w:r>
      <w:r w:rsidRPr="00E942D0">
        <w:t xml:space="preserve"> </w:t>
      </w:r>
      <w:r>
        <w:t>their assigned managed care plans and PACE organizations for follow-up care within the managed care plan’s or PACE organization’s provider network. In satisfying the above requirements, ACPPs and MCOs must refer to Section 2.20.A.7 of their contracts.</w:t>
      </w:r>
    </w:p>
    <w:p w14:paraId="66F63B13" w14:textId="77777777" w:rsidR="00935F2E" w:rsidRPr="00852F8E" w:rsidRDefault="00935F2E" w:rsidP="00935F2E">
      <w:pPr>
        <w:pStyle w:val="Heading2"/>
      </w:pPr>
      <w:r w:rsidRPr="00852F8E">
        <w:t>Additional Information</w:t>
      </w:r>
    </w:p>
    <w:p w14:paraId="3C1BD710" w14:textId="77777777" w:rsidR="00CF45A9" w:rsidRDefault="00935F2E" w:rsidP="00935F2E">
      <w:pPr>
        <w:rPr>
          <w:rStyle w:val="None"/>
          <w:bCs/>
          <w:color w:val="000000"/>
        </w:rPr>
      </w:pPr>
      <w:r w:rsidRPr="00B617D2">
        <w:rPr>
          <w:rStyle w:val="None"/>
          <w:bCs/>
          <w:color w:val="000000"/>
        </w:rPr>
        <w:t xml:space="preserve">For the latest Massachusetts-specific information, visit </w:t>
      </w:r>
      <w:hyperlink r:id="rId17" w:history="1">
        <w:r w:rsidRPr="00B617D2">
          <w:rPr>
            <w:rStyle w:val="Hyperlink4"/>
            <w:bCs/>
          </w:rPr>
          <w:t>www.mass.gov/resource/information-on-the-outbreak-of-coronavirus-disease-2019-covid-19</w:t>
        </w:r>
      </w:hyperlink>
      <w:r w:rsidRPr="00B617D2">
        <w:rPr>
          <w:rStyle w:val="None"/>
          <w:bCs/>
          <w:color w:val="000000"/>
        </w:rPr>
        <w:t xml:space="preserve">. </w:t>
      </w:r>
    </w:p>
    <w:p w14:paraId="0F4525A4" w14:textId="2940F5A0" w:rsidR="00935F2E" w:rsidRPr="00B617D2" w:rsidRDefault="00935F2E" w:rsidP="00935F2E">
      <w:pPr>
        <w:rPr>
          <w:bCs/>
          <w:color w:val="000000"/>
        </w:rPr>
      </w:pPr>
      <w:r w:rsidRPr="00B617D2">
        <w:rPr>
          <w:rStyle w:val="None"/>
          <w:bCs/>
          <w:color w:val="000000"/>
        </w:rPr>
        <w:t xml:space="preserve">The latest Centers for Disease Control and Prevention (CDC) guidance for healthcare professionals is available at </w:t>
      </w:r>
      <w:hyperlink r:id="rId18" w:history="1">
        <w:r w:rsidRPr="00B617D2">
          <w:rPr>
            <w:rStyle w:val="Hyperlink4"/>
            <w:bCs/>
          </w:rPr>
          <w:t>www.cdc.gov/coronavirus/2019-ncov/hcp/index.html</w:t>
        </w:r>
      </w:hyperlink>
      <w:r w:rsidRPr="00B617D2">
        <w:rPr>
          <w:rStyle w:val="None"/>
          <w:bCs/>
          <w:color w:val="000000"/>
        </w:rPr>
        <w:t>.</w:t>
      </w:r>
    </w:p>
    <w:p w14:paraId="11798209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7D7E428C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9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6FCBE64C" w14:textId="77777777" w:rsidR="00F664CC" w:rsidRPr="009901A7" w:rsidRDefault="00E97A17" w:rsidP="00E27CD8">
      <w:hyperlink r:id="rId20" w:history="1">
        <w:r w:rsidR="0059659B" w:rsidRPr="0059659B">
          <w:rPr>
            <w:rStyle w:val="Hyperlink"/>
          </w:rPr>
          <w:t>S</w:t>
        </w:r>
        <w:r w:rsidR="00F664CC" w:rsidRPr="0059659B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7C4EF21C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7BAB09CA" w14:textId="3907221A" w:rsidR="00CC1E11" w:rsidRPr="00F664CC" w:rsidRDefault="00F664CC" w:rsidP="00E27CD8">
      <w:r w:rsidRPr="009901A7">
        <w:t xml:space="preserve">If you have questions about the information in this bulletin, please contact the MassHealth Customer Service Center at (800) 841-2900, email your inquiry to </w:t>
      </w:r>
      <w:hyperlink r:id="rId21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AF13B" w16cex:dateUtc="2021-12-20T17:10:00Z"/>
  <w16cex:commentExtensible w16cex:durableId="256C7028" w16cex:dateUtc="2021-12-21T20:24:00Z"/>
  <w16cex:commentExtensible w16cex:durableId="256C704C" w16cex:dateUtc="2021-12-21T2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C1C0F8" w16cid:durableId="256AF13B"/>
  <w16cid:commentId w16cid:paraId="405C75ED" w16cid:durableId="256C7028"/>
  <w16cid:commentId w16cid:paraId="103E47C6" w16cid:durableId="256C70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CCB7F" w14:textId="77777777" w:rsidR="00E97A17" w:rsidRDefault="00E97A17" w:rsidP="00E27CD8">
      <w:r>
        <w:separator/>
      </w:r>
    </w:p>
  </w:endnote>
  <w:endnote w:type="continuationSeparator" w:id="0">
    <w:p w14:paraId="2062D76C" w14:textId="77777777" w:rsidR="00E97A17" w:rsidRDefault="00E97A17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0FCD2" w14:textId="77777777" w:rsidR="00E97A17" w:rsidRDefault="00E97A17" w:rsidP="00E27CD8">
      <w:r>
        <w:separator/>
      </w:r>
    </w:p>
  </w:footnote>
  <w:footnote w:type="continuationSeparator" w:id="0">
    <w:p w14:paraId="4EE1C4B4" w14:textId="77777777" w:rsidR="00E97A17" w:rsidRDefault="00E97A17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50CCB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E58A6C1" w14:textId="6AB9E76D" w:rsidR="00AD204A" w:rsidRPr="00F664CC" w:rsidRDefault="00824370" w:rsidP="00AD204A">
    <w:pPr>
      <w:pStyle w:val="BullsHeading"/>
    </w:pPr>
    <w:r>
      <w:t>Managed Care Entity</w:t>
    </w:r>
    <w:r w:rsidR="001A1889">
      <w:t xml:space="preserve"> Bulletin 78</w:t>
    </w:r>
  </w:p>
  <w:p w14:paraId="0A02203F" w14:textId="0FB66D26" w:rsidR="00AD204A" w:rsidRDefault="00824370" w:rsidP="00AD204A">
    <w:pPr>
      <w:pStyle w:val="BullsHeading"/>
    </w:pPr>
    <w:r>
      <w:t>December 2021</w:t>
    </w:r>
  </w:p>
  <w:p w14:paraId="0E9BB41B" w14:textId="6D9A373C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8A0507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8A0507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38"/>
    <w:rsid w:val="00002A9C"/>
    <w:rsid w:val="000049D1"/>
    <w:rsid w:val="000D3DB5"/>
    <w:rsid w:val="00150BCC"/>
    <w:rsid w:val="001554E7"/>
    <w:rsid w:val="001634DD"/>
    <w:rsid w:val="001A1889"/>
    <w:rsid w:val="00221556"/>
    <w:rsid w:val="0028720F"/>
    <w:rsid w:val="002F2993"/>
    <w:rsid w:val="003A7588"/>
    <w:rsid w:val="003E2878"/>
    <w:rsid w:val="003F216F"/>
    <w:rsid w:val="004A7718"/>
    <w:rsid w:val="004F4B9A"/>
    <w:rsid w:val="005068BD"/>
    <w:rsid w:val="00507CFF"/>
    <w:rsid w:val="00522B17"/>
    <w:rsid w:val="0058634E"/>
    <w:rsid w:val="0059142C"/>
    <w:rsid w:val="0059659B"/>
    <w:rsid w:val="005B1AAB"/>
    <w:rsid w:val="005B27F1"/>
    <w:rsid w:val="005C21AE"/>
    <w:rsid w:val="005C6224"/>
    <w:rsid w:val="005E4B62"/>
    <w:rsid w:val="005F2B69"/>
    <w:rsid w:val="00636084"/>
    <w:rsid w:val="006534A2"/>
    <w:rsid w:val="006617AD"/>
    <w:rsid w:val="006941BF"/>
    <w:rsid w:val="006C70F9"/>
    <w:rsid w:val="006D3F15"/>
    <w:rsid w:val="00706438"/>
    <w:rsid w:val="00756DE0"/>
    <w:rsid w:val="00777A22"/>
    <w:rsid w:val="00795E06"/>
    <w:rsid w:val="007F7DBF"/>
    <w:rsid w:val="008201CC"/>
    <w:rsid w:val="00824370"/>
    <w:rsid w:val="00863041"/>
    <w:rsid w:val="00865C83"/>
    <w:rsid w:val="008662D0"/>
    <w:rsid w:val="008A0507"/>
    <w:rsid w:val="008B6E51"/>
    <w:rsid w:val="008E1C38"/>
    <w:rsid w:val="0091287F"/>
    <w:rsid w:val="00914588"/>
    <w:rsid w:val="00920FD2"/>
    <w:rsid w:val="00922F04"/>
    <w:rsid w:val="00935F2E"/>
    <w:rsid w:val="00982839"/>
    <w:rsid w:val="00A027C6"/>
    <w:rsid w:val="00A772C1"/>
    <w:rsid w:val="00A95FC1"/>
    <w:rsid w:val="00AA6085"/>
    <w:rsid w:val="00AD204A"/>
    <w:rsid w:val="00AD6899"/>
    <w:rsid w:val="00B646A9"/>
    <w:rsid w:val="00B73653"/>
    <w:rsid w:val="00BC3755"/>
    <w:rsid w:val="00BD2DAF"/>
    <w:rsid w:val="00C024A2"/>
    <w:rsid w:val="00CC1E11"/>
    <w:rsid w:val="00CD456D"/>
    <w:rsid w:val="00CF45A9"/>
    <w:rsid w:val="00D81C9B"/>
    <w:rsid w:val="00E01D80"/>
    <w:rsid w:val="00E27CD8"/>
    <w:rsid w:val="00E97A17"/>
    <w:rsid w:val="00ED497C"/>
    <w:rsid w:val="00F31BFE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25BC8C"/>
  <w15:docId w15:val="{1E462B0D-BB1A-4CA8-ACFC-3BFE449C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customStyle="1" w:styleId="Default">
    <w:name w:val="Default"/>
    <w:rsid w:val="00935F2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None">
    <w:name w:val="None"/>
    <w:rsid w:val="00935F2E"/>
  </w:style>
  <w:style w:type="character" w:customStyle="1" w:styleId="Hyperlink4">
    <w:name w:val="Hyperlink.4"/>
    <w:basedOn w:val="DefaultParagraphFont"/>
    <w:rsid w:val="00935F2E"/>
    <w:rPr>
      <w:rFonts w:ascii="Georgia" w:eastAsia="Georgia" w:hAnsi="Georgia" w:cs="Georgia" w:hint="default"/>
      <w:color w:val="0000FF"/>
      <w:sz w:val="22"/>
      <w:szCs w:val="22"/>
      <w:u w:val="single" w:color="0000FF"/>
    </w:rPr>
  </w:style>
  <w:style w:type="character" w:styleId="CommentReference">
    <w:name w:val="annotation reference"/>
    <w:basedOn w:val="DefaultParagraphFont"/>
    <w:uiPriority w:val="99"/>
    <w:semiHidden/>
    <w:unhideWhenUsed/>
    <w:rsid w:val="00935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5F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5F2E"/>
    <w:rPr>
      <w:rFonts w:ascii="Georgia" w:eastAsia="Times New Roman" w:hAnsi="Georgia" w:cs="Times New Roman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1BFE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C9B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4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s://www.mass.gov/lists/masshealth-provider-bulletins-by-provider-type-i-n" TargetMode="External"/><Relationship Id="rId18" Type="http://schemas.openxmlformats.org/officeDocument/2006/relationships/hyperlink" Target="http://www.cdc.gov/coronavirus/2019-ncov/hcp/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rovidersupport@mahealth.net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mass.gov/lists/all-provider-bulletins" TargetMode="External"/><Relationship Id="rId17" Type="http://schemas.openxmlformats.org/officeDocument/2006/relationships/hyperlink" Target="http://www.mass.gov/resource/information-on-the-outbreak-of-coronavirus-disease-2019-covid-19" TargetMode="External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hyperlink" Target="https://www.mass.gov/lists/masshealth-provider-bulletins-by-provider-type-i-n" TargetMode="External"/><Relationship Id="rId20" Type="http://schemas.openxmlformats.org/officeDocument/2006/relationships/hyperlink" Target="https://www.mass.gov/forms/email-notifications-for-masshealth-provider-bulletins-and-transmittal-letter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lists/masshealth-provider-bulletins-by-provider-type-i-n" TargetMode="External"/><Relationship Id="rId24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hyperlink" Target="https://www.mass.gov/lists/all-provider-bulletin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ass.gov/lists/all-provider-bulletins" TargetMode="External"/><Relationship Id="rId19" Type="http://schemas.openxmlformats.org/officeDocument/2006/relationships/hyperlink" Target="http://www.mass.gov/masshealth-provider-bulletin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mass.gov/lists/all-provider-bulletins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0</TotalTime>
  <Pages>2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Bentley, Bernadette M. (EHS)</cp:lastModifiedBy>
  <cp:revision>2</cp:revision>
  <cp:lastPrinted>2021-12-23T15:33:00Z</cp:lastPrinted>
  <dcterms:created xsi:type="dcterms:W3CDTF">2021-12-23T16:00:00Z</dcterms:created>
  <dcterms:modified xsi:type="dcterms:W3CDTF">2021-12-23T16:00:00Z</dcterms:modified>
</cp:coreProperties>
</file>