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 descr="MassHealth logo 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D65B5E" w:rsidRPr="00C66371" w:rsidRDefault="0069586B" w:rsidP="009E1C3C">
      <w:pPr>
        <w:tabs>
          <w:tab w:val="left" w:pos="5040"/>
        </w:tabs>
        <w:suppressAutoHyphens/>
        <w:spacing w:before="240"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913D92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Managed Care Entity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Bulletin</w:t>
      </w:r>
      <w:r w:rsidR="00F967E4">
        <w:rPr>
          <w:rFonts w:ascii="Georgia" w:hAnsi="Georgia" w:cs="Arial"/>
          <w:b/>
          <w:color w:val="1F497D"/>
          <w:sz w:val="24"/>
          <w:szCs w:val="24"/>
        </w:rPr>
        <w:t xml:space="preserve"> 9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:rsidR="00D65B5E" w:rsidRPr="009E1C3C" w:rsidRDefault="00FB772C" w:rsidP="009E1C3C">
      <w:pPr>
        <w:tabs>
          <w:tab w:val="left" w:pos="5040"/>
        </w:tabs>
        <w:suppressAutoHyphens/>
        <w:spacing w:after="240"/>
        <w:ind w:left="504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color w:val="244061" w:themeColor="accent1" w:themeShade="80"/>
          <w:sz w:val="24"/>
          <w:szCs w:val="24"/>
        </w:rPr>
        <w:t>Novem</w:t>
      </w:r>
      <w:r w:rsidR="00913D92">
        <w:rPr>
          <w:rFonts w:ascii="Georgia" w:hAnsi="Georgia" w:cs="Arial"/>
          <w:b/>
          <w:color w:val="244061" w:themeColor="accent1" w:themeShade="80"/>
          <w:sz w:val="24"/>
          <w:szCs w:val="24"/>
        </w:rPr>
        <w:t>ber 2018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D65B5E" w:rsidP="009E1C3C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lastRenderedPageBreak/>
        <w:t>TO:</w:t>
      </w:r>
      <w:r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913D92" w:rsidRPr="00C81534">
        <w:rPr>
          <w:rFonts w:ascii="Georgia" w:hAnsi="Georgia" w:cs="Arial"/>
          <w:sz w:val="22"/>
          <w:szCs w:val="22"/>
        </w:rPr>
        <w:t>All MassHealth Managed Care</w:t>
      </w:r>
      <w:r w:rsidR="00C81534" w:rsidRPr="00C81534">
        <w:rPr>
          <w:rFonts w:ascii="Georgia" w:hAnsi="Georgia" w:cs="Arial"/>
          <w:sz w:val="22"/>
          <w:szCs w:val="22"/>
        </w:rPr>
        <w:t xml:space="preserve"> Entities</w:t>
      </w:r>
      <w:r w:rsidR="00F7118D" w:rsidRPr="00C81534">
        <w:rPr>
          <w:rFonts w:ascii="Georgia" w:hAnsi="Georgia" w:cs="Arial"/>
          <w:sz w:val="22"/>
          <w:szCs w:val="22"/>
        </w:rPr>
        <w:t xml:space="preserve"> </w:t>
      </w:r>
      <w:r w:rsidRPr="001B792F">
        <w:rPr>
          <w:rFonts w:ascii="Georgia" w:hAnsi="Georgia" w:cs="Arial"/>
          <w:sz w:val="22"/>
          <w:szCs w:val="22"/>
        </w:rPr>
        <w:t>Participating in MassHealth</w:t>
      </w:r>
    </w:p>
    <w:p w:rsidR="00D65B5E" w:rsidRPr="001B792F" w:rsidRDefault="00D65B5E" w:rsidP="009E1C3C">
      <w:pPr>
        <w:tabs>
          <w:tab w:val="right" w:pos="720"/>
          <w:tab w:val="left" w:pos="1152"/>
          <w:tab w:val="left" w:pos="5184"/>
        </w:tabs>
        <w:suppressAutoHyphens/>
        <w:spacing w:after="120"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</w:p>
    <w:p w:rsidR="00DC292A" w:rsidRPr="009E1C3C" w:rsidRDefault="0069586B" w:rsidP="009E1C3C">
      <w:pPr>
        <w:tabs>
          <w:tab w:val="right" w:pos="720"/>
          <w:tab w:val="left" w:pos="1152"/>
          <w:tab w:val="left" w:pos="5184"/>
        </w:tabs>
        <w:suppressAutoHyphens/>
        <w:spacing w:after="240"/>
        <w:ind w:left="1742" w:right="576" w:hanging="1166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C81534">
        <w:rPr>
          <w:rFonts w:ascii="Georgia" w:hAnsi="Georgia"/>
          <w:b/>
          <w:sz w:val="22"/>
          <w:szCs w:val="22"/>
        </w:rPr>
        <w:t>Clarification on the use of Administratively Necess</w:t>
      </w:r>
      <w:r w:rsidR="00414957">
        <w:rPr>
          <w:rFonts w:ascii="Georgia" w:hAnsi="Georgia"/>
          <w:b/>
          <w:sz w:val="22"/>
          <w:szCs w:val="22"/>
        </w:rPr>
        <w:t xml:space="preserve">ary Days in all </w:t>
      </w:r>
      <w:r w:rsidR="00C81534">
        <w:rPr>
          <w:rFonts w:ascii="Georgia" w:hAnsi="Georgia"/>
          <w:b/>
          <w:sz w:val="22"/>
          <w:szCs w:val="22"/>
        </w:rPr>
        <w:t xml:space="preserve">Psychiatric </w:t>
      </w:r>
      <w:r w:rsidR="00414957">
        <w:rPr>
          <w:rFonts w:ascii="Georgia" w:hAnsi="Georgia"/>
          <w:b/>
          <w:sz w:val="22"/>
          <w:szCs w:val="22"/>
        </w:rPr>
        <w:t>Inpatient Hospital Stays</w:t>
      </w:r>
    </w:p>
    <w:p w:rsidR="001B792F" w:rsidRPr="00C66371" w:rsidRDefault="00132C3C" w:rsidP="009E1C3C">
      <w:pPr>
        <w:spacing w:after="120"/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Background</w:t>
      </w:r>
    </w:p>
    <w:p w:rsidR="002B5B63" w:rsidRDefault="00132C3C" w:rsidP="009E1C3C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132C3C">
        <w:rPr>
          <w:rFonts w:ascii="Georgia" w:hAnsi="Georgia" w:cs="Arial"/>
          <w:sz w:val="22"/>
          <w:szCs w:val="22"/>
        </w:rPr>
        <w:t>This bulletin clarifies the acceptable use of Administ</w:t>
      </w:r>
      <w:r w:rsidR="00414957">
        <w:rPr>
          <w:rFonts w:ascii="Georgia" w:hAnsi="Georgia" w:cs="Arial"/>
          <w:sz w:val="22"/>
          <w:szCs w:val="22"/>
        </w:rPr>
        <w:t xml:space="preserve">ratively Necessary Days (AND) for all </w:t>
      </w:r>
      <w:r w:rsidRPr="00132C3C">
        <w:rPr>
          <w:rFonts w:ascii="Georgia" w:hAnsi="Georgia" w:cs="Arial"/>
          <w:sz w:val="22"/>
          <w:szCs w:val="22"/>
        </w:rPr>
        <w:t xml:space="preserve">Psychiatric </w:t>
      </w:r>
      <w:r w:rsidR="00414957">
        <w:rPr>
          <w:rFonts w:ascii="Georgia" w:hAnsi="Georgia" w:cs="Arial"/>
          <w:sz w:val="22"/>
          <w:szCs w:val="22"/>
        </w:rPr>
        <w:t xml:space="preserve">Inpatient </w:t>
      </w:r>
      <w:r w:rsidRPr="00132C3C">
        <w:rPr>
          <w:rFonts w:ascii="Georgia" w:hAnsi="Georgia" w:cs="Arial"/>
          <w:sz w:val="22"/>
          <w:szCs w:val="22"/>
        </w:rPr>
        <w:t>Hospital</w:t>
      </w:r>
      <w:r w:rsidR="00414957">
        <w:rPr>
          <w:rFonts w:ascii="Georgia" w:hAnsi="Georgia" w:cs="Arial"/>
          <w:sz w:val="22"/>
          <w:szCs w:val="22"/>
        </w:rPr>
        <w:t xml:space="preserve"> stays</w:t>
      </w:r>
      <w:r w:rsidRPr="00132C3C">
        <w:rPr>
          <w:rFonts w:ascii="Georgia" w:hAnsi="Georgia" w:cs="Arial"/>
          <w:sz w:val="22"/>
          <w:szCs w:val="22"/>
        </w:rPr>
        <w:t xml:space="preserve"> by MassHealth managed care entities (MCEs).</w:t>
      </w:r>
    </w:p>
    <w:p w:rsidR="002B5B63" w:rsidRPr="009E1C3C" w:rsidRDefault="005A5F52" w:rsidP="009E1C3C">
      <w:pPr>
        <w:spacing w:after="120"/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 xml:space="preserve">Administratively Necessary Days in Psychiatric </w:t>
      </w:r>
      <w:r w:rsidR="00414957">
        <w:rPr>
          <w:rFonts w:ascii="Georgia" w:hAnsi="Georgia" w:cs="Arial"/>
          <w:b/>
          <w:color w:val="1F497D"/>
          <w:sz w:val="24"/>
          <w:szCs w:val="24"/>
        </w:rPr>
        <w:t>Inpatient Hospital Stay</w:t>
      </w:r>
      <w:r>
        <w:rPr>
          <w:rFonts w:ascii="Georgia" w:hAnsi="Georgia" w:cs="Arial"/>
          <w:b/>
          <w:color w:val="1F497D"/>
          <w:sz w:val="24"/>
          <w:szCs w:val="24"/>
        </w:rPr>
        <w:t>s</w:t>
      </w:r>
    </w:p>
    <w:p w:rsidR="00165D0F" w:rsidRPr="00165D0F" w:rsidRDefault="00FA4A2B" w:rsidP="009E1C3C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MCEs shall</w:t>
      </w:r>
      <w:r w:rsidR="00C212D9" w:rsidRPr="00C212D9">
        <w:rPr>
          <w:rFonts w:ascii="Georgia" w:hAnsi="Georgia" w:cs="Arial"/>
          <w:sz w:val="22"/>
          <w:szCs w:val="22"/>
        </w:rPr>
        <w:t xml:space="preserve"> only move a member in inpatient psychiatric hospitalization to AND status when the member is clinically ready for discharge to a lower level of care, but an appropr</w:t>
      </w:r>
      <w:r w:rsidR="009E1C3C">
        <w:rPr>
          <w:rFonts w:ascii="Georgia" w:hAnsi="Georgia" w:cs="Arial"/>
          <w:sz w:val="22"/>
          <w:szCs w:val="22"/>
        </w:rPr>
        <w:t>iate setting is not available.</w:t>
      </w:r>
    </w:p>
    <w:p w:rsidR="00EF38B2" w:rsidRDefault="00FA4A2B" w:rsidP="009E1C3C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MCEs shall</w:t>
      </w:r>
      <w:r w:rsidR="00EF38B2" w:rsidRPr="00EF38B2">
        <w:rPr>
          <w:rFonts w:ascii="Georgia" w:hAnsi="Georgia" w:cs="Arial"/>
          <w:sz w:val="22"/>
          <w:szCs w:val="22"/>
        </w:rPr>
        <w:t xml:space="preserve"> not place a member on AND status when a member</w:t>
      </w:r>
      <w:r w:rsidR="00414957">
        <w:rPr>
          <w:rFonts w:ascii="Georgia" w:hAnsi="Georgia" w:cs="Arial"/>
          <w:sz w:val="22"/>
          <w:szCs w:val="22"/>
        </w:rPr>
        <w:t xml:space="preserve"> is going to be</w:t>
      </w:r>
      <w:r w:rsidR="00EF38B2" w:rsidRPr="00EF38B2">
        <w:rPr>
          <w:rFonts w:ascii="Georgia" w:hAnsi="Georgia" w:cs="Arial"/>
          <w:sz w:val="22"/>
          <w:szCs w:val="22"/>
        </w:rPr>
        <w:t xml:space="preserve"> discharge</w:t>
      </w:r>
      <w:r w:rsidR="00414957">
        <w:rPr>
          <w:rFonts w:ascii="Georgia" w:hAnsi="Georgia" w:cs="Arial"/>
          <w:sz w:val="22"/>
          <w:szCs w:val="22"/>
        </w:rPr>
        <w:t>d</w:t>
      </w:r>
      <w:r w:rsidR="00EF38B2" w:rsidRPr="00EF38B2">
        <w:rPr>
          <w:rFonts w:ascii="Georgia" w:hAnsi="Georgia" w:cs="Arial"/>
          <w:sz w:val="22"/>
          <w:szCs w:val="22"/>
        </w:rPr>
        <w:t xml:space="preserve"> from</w:t>
      </w:r>
      <w:r w:rsidR="00414957">
        <w:rPr>
          <w:rFonts w:ascii="Georgia" w:hAnsi="Georgia" w:cs="Arial"/>
          <w:sz w:val="22"/>
          <w:szCs w:val="22"/>
        </w:rPr>
        <w:t xml:space="preserve"> a</w:t>
      </w:r>
      <w:r w:rsidR="00EF38B2" w:rsidRPr="00EF38B2">
        <w:rPr>
          <w:rFonts w:ascii="Georgia" w:hAnsi="Georgia" w:cs="Arial"/>
          <w:sz w:val="22"/>
          <w:szCs w:val="22"/>
        </w:rPr>
        <w:t xml:space="preserve"> hospital but </w:t>
      </w:r>
      <w:r w:rsidR="00414957">
        <w:rPr>
          <w:rFonts w:ascii="Georgia" w:hAnsi="Georgia" w:cs="Arial"/>
          <w:sz w:val="22"/>
          <w:szCs w:val="22"/>
        </w:rPr>
        <w:t xml:space="preserve">is </w:t>
      </w:r>
      <w:r w:rsidR="00EF38B2" w:rsidRPr="00EF38B2">
        <w:rPr>
          <w:rFonts w:ascii="Georgia" w:hAnsi="Georgia" w:cs="Arial"/>
          <w:sz w:val="22"/>
          <w:szCs w:val="22"/>
        </w:rPr>
        <w:t>awaiting a placement at another inpatient level of care. Equivalent inpatient levels of care may include, but are not limited to</w:t>
      </w:r>
      <w:r>
        <w:rPr>
          <w:rFonts w:ascii="Georgia" w:hAnsi="Georgia" w:cs="Arial"/>
          <w:sz w:val="22"/>
          <w:szCs w:val="22"/>
        </w:rPr>
        <w:t xml:space="preserve"> </w:t>
      </w:r>
      <w:r w:rsidRPr="00EF38B2">
        <w:rPr>
          <w:rFonts w:ascii="Georgia" w:hAnsi="Georgia" w:cs="Arial"/>
          <w:sz w:val="22"/>
          <w:szCs w:val="22"/>
        </w:rPr>
        <w:t>Department of Mental Health (DMH)</w:t>
      </w:r>
      <w:r>
        <w:rPr>
          <w:rFonts w:ascii="Georgia" w:hAnsi="Georgia" w:cs="Arial"/>
          <w:sz w:val="22"/>
          <w:szCs w:val="22"/>
        </w:rPr>
        <w:t xml:space="preserve"> continuing inpatient psychiatric</w:t>
      </w:r>
      <w:r w:rsidRPr="00FA4A2B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care (“long-term continuing care”),</w:t>
      </w:r>
      <w:r w:rsidR="00EF38B2" w:rsidRPr="00EF38B2">
        <w:rPr>
          <w:rFonts w:ascii="Georgia" w:hAnsi="Georgia" w:cs="Arial"/>
          <w:sz w:val="22"/>
          <w:szCs w:val="22"/>
        </w:rPr>
        <w:t xml:space="preserve"> Intensive Residential Treatment Programs (IRTP) and Clinically Intensive Residential Treatment</w:t>
      </w:r>
      <w:r w:rsidR="009E1C3C">
        <w:rPr>
          <w:rFonts w:ascii="Georgia" w:hAnsi="Georgia" w:cs="Arial"/>
          <w:sz w:val="22"/>
          <w:szCs w:val="22"/>
        </w:rPr>
        <w:t xml:space="preserve"> Programs for Children (CIRT).</w:t>
      </w:r>
    </w:p>
    <w:p w:rsidR="00165D0F" w:rsidRPr="00165D0F" w:rsidRDefault="00EF38B2" w:rsidP="009E1C3C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EF38B2">
        <w:rPr>
          <w:rFonts w:ascii="Georgia" w:hAnsi="Georgia" w:cs="Arial"/>
          <w:sz w:val="22"/>
          <w:szCs w:val="22"/>
        </w:rPr>
        <w:t xml:space="preserve">MCE payment rates to hospitals </w:t>
      </w:r>
      <w:r w:rsidR="00D20444" w:rsidRPr="001A4943">
        <w:rPr>
          <w:rFonts w:ascii="Georgia" w:hAnsi="Georgia" w:cs="Arial"/>
          <w:sz w:val="22"/>
          <w:szCs w:val="22"/>
        </w:rPr>
        <w:t xml:space="preserve">for members placed on AND status should be adequate to </w:t>
      </w:r>
      <w:r w:rsidRPr="00EF38B2">
        <w:rPr>
          <w:rFonts w:ascii="Georgia" w:hAnsi="Georgia" w:cs="Arial"/>
          <w:sz w:val="22"/>
          <w:szCs w:val="22"/>
        </w:rPr>
        <w:t xml:space="preserve">maintain </w:t>
      </w:r>
      <w:r w:rsidR="00D20444" w:rsidRPr="001A4943">
        <w:rPr>
          <w:rFonts w:ascii="Georgia" w:hAnsi="Georgia" w:cs="Arial"/>
          <w:sz w:val="22"/>
          <w:szCs w:val="22"/>
        </w:rPr>
        <w:t xml:space="preserve">the ongoing provision of appropriate clinical care until </w:t>
      </w:r>
      <w:r w:rsidRPr="00EF38B2">
        <w:rPr>
          <w:rFonts w:ascii="Georgia" w:hAnsi="Georgia" w:cs="Arial"/>
          <w:sz w:val="22"/>
          <w:szCs w:val="22"/>
        </w:rPr>
        <w:t>the date of discharge.</w:t>
      </w:r>
    </w:p>
    <w:p w:rsidR="002B5B63" w:rsidRDefault="005A5F52" w:rsidP="009E1C3C">
      <w:pPr>
        <w:spacing w:after="120"/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color w:val="1F497D"/>
          <w:sz w:val="24"/>
          <w:szCs w:val="24"/>
        </w:rPr>
        <w:t>Concurrent Review of Medical Necessity</w:t>
      </w:r>
    </w:p>
    <w:p w:rsidR="002B5B63" w:rsidRPr="009E1C3C" w:rsidRDefault="008F0594" w:rsidP="009E1C3C">
      <w:pPr>
        <w:spacing w:after="240"/>
        <w:ind w:left="57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MCEs may</w:t>
      </w:r>
      <w:r w:rsidR="005A5F52">
        <w:rPr>
          <w:rFonts w:ascii="Georgia" w:hAnsi="Georgia"/>
          <w:sz w:val="22"/>
          <w:szCs w:val="22"/>
        </w:rPr>
        <w:t xml:space="preserve"> continue to perform concurrent reviews for all members who are on AND status. MCEs should use the concurrent review process to resolve barriers to discharge. C</w:t>
      </w:r>
      <w:r w:rsidR="005A5F52" w:rsidRPr="00EB03FC">
        <w:rPr>
          <w:rFonts w:ascii="Georgia" w:hAnsi="Georgia"/>
          <w:sz w:val="22"/>
          <w:szCs w:val="22"/>
        </w:rPr>
        <w:t xml:space="preserve">oncurrent review </w:t>
      </w:r>
      <w:r w:rsidR="005A5F52">
        <w:rPr>
          <w:rFonts w:ascii="Georgia" w:hAnsi="Georgia"/>
          <w:sz w:val="22"/>
          <w:szCs w:val="22"/>
        </w:rPr>
        <w:t xml:space="preserve">conducted by the MCE </w:t>
      </w:r>
      <w:r w:rsidR="005A5F52" w:rsidRPr="00EB03FC">
        <w:rPr>
          <w:rFonts w:ascii="Georgia" w:hAnsi="Georgia"/>
          <w:sz w:val="22"/>
          <w:szCs w:val="22"/>
        </w:rPr>
        <w:t>must be</w:t>
      </w:r>
      <w:r w:rsidR="005A5F52">
        <w:rPr>
          <w:rFonts w:ascii="Georgia" w:hAnsi="Georgia"/>
          <w:sz w:val="22"/>
          <w:szCs w:val="22"/>
        </w:rPr>
        <w:t xml:space="preserve"> done</w:t>
      </w:r>
      <w:r w:rsidR="005A5F52" w:rsidRPr="00EB03FC">
        <w:rPr>
          <w:rFonts w:ascii="Georgia" w:hAnsi="Georgia"/>
          <w:sz w:val="22"/>
          <w:szCs w:val="22"/>
        </w:rPr>
        <w:t xml:space="preserve"> in collaboration with </w:t>
      </w:r>
      <w:r w:rsidR="005A5F52">
        <w:rPr>
          <w:rFonts w:ascii="Georgia" w:hAnsi="Georgia"/>
          <w:sz w:val="22"/>
          <w:szCs w:val="22"/>
        </w:rPr>
        <w:t xml:space="preserve">facilities and </w:t>
      </w:r>
      <w:r w:rsidR="005A5F52" w:rsidRPr="00EB03FC">
        <w:rPr>
          <w:rFonts w:ascii="Georgia" w:hAnsi="Georgia"/>
          <w:sz w:val="22"/>
          <w:szCs w:val="22"/>
        </w:rPr>
        <w:t>DMH</w:t>
      </w:r>
      <w:r w:rsidR="005A5F52">
        <w:rPr>
          <w:rFonts w:ascii="Georgia" w:hAnsi="Georgia"/>
          <w:sz w:val="22"/>
          <w:szCs w:val="22"/>
        </w:rPr>
        <w:t xml:space="preserve"> (when DMH is involved). In conducting such concurrent reviews, MCEs may not consider a member’s DMH authorized or pending status when determining whether a member is ready for discharge from the acute i</w:t>
      </w:r>
      <w:r w:rsidR="009E1C3C">
        <w:rPr>
          <w:rFonts w:ascii="Georgia" w:hAnsi="Georgia"/>
          <w:sz w:val="22"/>
          <w:szCs w:val="22"/>
        </w:rPr>
        <w:t>npatient psychiatric hospital.</w:t>
      </w:r>
    </w:p>
    <w:p w:rsidR="005A5F52" w:rsidRPr="009E1C3C" w:rsidRDefault="005A5F52" w:rsidP="009E1C3C">
      <w:pPr>
        <w:spacing w:after="120"/>
        <w:ind w:left="576"/>
        <w:rPr>
          <w:rFonts w:ascii="Georgia" w:hAnsi="Georgia" w:cs="Arial"/>
          <w:b/>
          <w:color w:val="1F497D"/>
          <w:sz w:val="24"/>
          <w:szCs w:val="24"/>
        </w:rPr>
      </w:pPr>
      <w:r w:rsidRPr="005803F6">
        <w:rPr>
          <w:rFonts w:ascii="Georgia" w:hAnsi="Georgia" w:cs="Arial"/>
          <w:b/>
          <w:color w:val="1F497D"/>
          <w:sz w:val="24"/>
          <w:szCs w:val="24"/>
        </w:rPr>
        <w:t>Discharge Planning</w:t>
      </w:r>
    </w:p>
    <w:p w:rsidR="00165D0F" w:rsidRPr="009E1C3C" w:rsidRDefault="00D20444" w:rsidP="009E1C3C">
      <w:pPr>
        <w:spacing w:after="2040"/>
        <w:ind w:left="576" w:right="576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MCEs </w:t>
      </w:r>
      <w:r w:rsidR="005A5F52" w:rsidRPr="00390C37">
        <w:rPr>
          <w:rFonts w:ascii="Georgia" w:hAnsi="Georgia"/>
          <w:sz w:val="22"/>
          <w:szCs w:val="22"/>
        </w:rPr>
        <w:t xml:space="preserve">are expected to implement procedures to ensure timely and effective discharge planning. Discharge planning </w:t>
      </w:r>
      <w:r w:rsidRPr="001A4943">
        <w:rPr>
          <w:rFonts w:ascii="Georgia" w:hAnsi="Georgia"/>
          <w:sz w:val="22"/>
          <w:szCs w:val="22"/>
        </w:rPr>
        <w:t>must involve collaboration between the MCE and the treating hospital and must</w:t>
      </w:r>
      <w:r w:rsidR="005A5F52" w:rsidRPr="00390C37">
        <w:rPr>
          <w:rFonts w:ascii="Georgia" w:hAnsi="Georgia"/>
          <w:sz w:val="22"/>
          <w:szCs w:val="22"/>
        </w:rPr>
        <w:t xml:space="preserve"> include actionable </w:t>
      </w:r>
      <w:r w:rsidRPr="00390C37">
        <w:rPr>
          <w:rFonts w:ascii="Georgia" w:hAnsi="Georgia"/>
          <w:sz w:val="22"/>
          <w:szCs w:val="22"/>
        </w:rPr>
        <w:t>strategies to address barriers to discharge and</w:t>
      </w:r>
    </w:p>
    <w:p w:rsidR="00287894" w:rsidRPr="009E1C3C" w:rsidRDefault="006D3F3E" w:rsidP="009E1C3C">
      <w:pPr>
        <w:tabs>
          <w:tab w:val="left" w:pos="2880"/>
          <w:tab w:val="left" w:pos="10080"/>
        </w:tabs>
        <w:suppressAutoHyphens/>
        <w:spacing w:line="260" w:lineRule="exact"/>
        <w:ind w:left="2880"/>
        <w:jc w:val="right"/>
        <w:rPr>
          <w:rFonts w:ascii="Georgia" w:hAnsi="Georgia" w:cs="Arial"/>
          <w:i/>
          <w:sz w:val="22"/>
          <w:szCs w:val="22"/>
        </w:rPr>
      </w:pPr>
      <w:r w:rsidRPr="001B792F">
        <w:rPr>
          <w:rFonts w:ascii="Georgia" w:hAnsi="Georgia" w:cs="Arial"/>
          <w:i/>
          <w:sz w:val="22"/>
          <w:szCs w:val="22"/>
        </w:rPr>
        <w:t>(continued on next page)</w:t>
      </w:r>
    </w:p>
    <w:p w:rsidR="0019652F" w:rsidRPr="001433E7" w:rsidRDefault="0019652F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lastRenderedPageBreak/>
        <w:t>MassHealth</w:t>
      </w:r>
    </w:p>
    <w:p w:rsidR="0019652F" w:rsidRPr="001433E7" w:rsidRDefault="005A5F52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 xml:space="preserve">Managed Care Entity </w:t>
      </w:r>
      <w:r w:rsidR="002B5B63" w:rsidRPr="001433E7">
        <w:rPr>
          <w:rFonts w:ascii="Georgia" w:hAnsi="Georgia" w:cs="Arial"/>
          <w:color w:val="1F497D"/>
          <w:szCs w:val="22"/>
        </w:rPr>
        <w:t>Bulletin</w:t>
      </w:r>
      <w:r w:rsidR="00F967E4">
        <w:rPr>
          <w:rFonts w:ascii="Georgia" w:hAnsi="Georgia" w:cs="Arial"/>
          <w:color w:val="1F497D"/>
          <w:szCs w:val="22"/>
        </w:rPr>
        <w:t xml:space="preserve"> 9</w:t>
      </w:r>
      <w:bookmarkStart w:id="0" w:name="_GoBack"/>
      <w:bookmarkEnd w:id="0"/>
    </w:p>
    <w:p w:rsidR="0019652F" w:rsidRPr="001433E7" w:rsidRDefault="00FB772C" w:rsidP="00E715FE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>
        <w:rPr>
          <w:rFonts w:ascii="Georgia" w:hAnsi="Georgia" w:cs="Arial"/>
          <w:color w:val="1F497D"/>
          <w:szCs w:val="22"/>
        </w:rPr>
        <w:t>Novem</w:t>
      </w:r>
      <w:r w:rsidR="005A5F52">
        <w:rPr>
          <w:rFonts w:ascii="Georgia" w:hAnsi="Georgia" w:cs="Arial"/>
          <w:color w:val="1F497D"/>
          <w:szCs w:val="22"/>
        </w:rPr>
        <w:t>ber 2018</w:t>
      </w:r>
    </w:p>
    <w:p w:rsidR="0019652F" w:rsidRPr="001433E7" w:rsidRDefault="0019652F" w:rsidP="009E1C3C">
      <w:pPr>
        <w:pStyle w:val="Heading1"/>
        <w:tabs>
          <w:tab w:val="clear" w:pos="6426"/>
          <w:tab w:val="left" w:pos="5760"/>
        </w:tabs>
        <w:spacing w:after="240"/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 w:rsidR="008C0DEA"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</w:p>
    <w:p w:rsidR="002B5B63" w:rsidRDefault="005A5F52" w:rsidP="009E1C3C">
      <w:pPr>
        <w:spacing w:after="120"/>
        <w:ind w:left="576"/>
        <w:rPr>
          <w:rFonts w:ascii="Georgia" w:hAnsi="Georgia" w:cs="Arial"/>
          <w:b/>
          <w:i/>
          <w:sz w:val="22"/>
          <w:szCs w:val="22"/>
        </w:rPr>
      </w:pPr>
      <w:r w:rsidRPr="005803F6">
        <w:rPr>
          <w:rFonts w:ascii="Georgia" w:hAnsi="Georgia" w:cs="Arial"/>
          <w:b/>
          <w:color w:val="1F497D"/>
          <w:sz w:val="24"/>
          <w:szCs w:val="24"/>
        </w:rPr>
        <w:t>Discharge Planning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(</w:t>
      </w:r>
      <w:r>
        <w:rPr>
          <w:rFonts w:ascii="Georgia" w:hAnsi="Georgia" w:cs="Arial"/>
          <w:b/>
          <w:i/>
          <w:color w:val="1F497D"/>
          <w:sz w:val="24"/>
          <w:szCs w:val="24"/>
        </w:rPr>
        <w:t>cont.</w:t>
      </w:r>
      <w:r>
        <w:rPr>
          <w:rFonts w:ascii="Georgia" w:hAnsi="Georgia" w:cs="Arial"/>
          <w:b/>
          <w:color w:val="1F497D"/>
          <w:sz w:val="24"/>
          <w:szCs w:val="24"/>
        </w:rPr>
        <w:t>)</w:t>
      </w:r>
    </w:p>
    <w:p w:rsidR="00772D2E" w:rsidRDefault="00D20444" w:rsidP="009E1C3C">
      <w:pPr>
        <w:spacing w:after="240"/>
        <w:ind w:left="576" w:right="576"/>
        <w:rPr>
          <w:rFonts w:ascii="Georgia" w:hAnsi="Georgia" w:cs="Arial"/>
          <w:sz w:val="22"/>
          <w:szCs w:val="22"/>
        </w:rPr>
      </w:pPr>
      <w:r w:rsidRPr="00390C37">
        <w:rPr>
          <w:rFonts w:ascii="Georgia" w:hAnsi="Georgia"/>
          <w:sz w:val="22"/>
          <w:szCs w:val="22"/>
        </w:rPr>
        <w:t xml:space="preserve">mitigate the </w:t>
      </w:r>
      <w:r w:rsidR="005A5F52" w:rsidRPr="00390C37">
        <w:rPr>
          <w:rFonts w:ascii="Georgia" w:hAnsi="Georgia"/>
          <w:sz w:val="22"/>
          <w:szCs w:val="22"/>
        </w:rPr>
        <w:t>risk of decompensation, readmission and overdose after discharge. MCEs, the h</w:t>
      </w:r>
      <w:r>
        <w:rPr>
          <w:rFonts w:ascii="Georgia" w:hAnsi="Georgia"/>
          <w:sz w:val="22"/>
          <w:szCs w:val="22"/>
        </w:rPr>
        <w:t>ospital, the member, and DMH (when DMH is involved) should reach</w:t>
      </w:r>
      <w:r w:rsidR="005A5F52" w:rsidRPr="00390C37">
        <w:rPr>
          <w:rFonts w:ascii="Georgia" w:hAnsi="Georgia"/>
          <w:sz w:val="22"/>
          <w:szCs w:val="22"/>
        </w:rPr>
        <w:t xml:space="preserve"> agreement on the discharge plan before p</w:t>
      </w:r>
      <w:r w:rsidR="009E1C3C">
        <w:rPr>
          <w:rFonts w:ascii="Georgia" w:hAnsi="Georgia"/>
          <w:sz w:val="22"/>
          <w:szCs w:val="22"/>
        </w:rPr>
        <w:t>lacing a member on AND status.</w:t>
      </w:r>
    </w:p>
    <w:p w:rsidR="003904A6" w:rsidRPr="009E1C3C" w:rsidRDefault="003904A6" w:rsidP="009E1C3C">
      <w:pPr>
        <w:tabs>
          <w:tab w:val="left" w:pos="10080"/>
        </w:tabs>
        <w:suppressAutoHyphens/>
        <w:spacing w:after="120" w:line="260" w:lineRule="exact"/>
        <w:ind w:left="9846" w:hanging="9270"/>
        <w:rPr>
          <w:rFonts w:ascii="Georgia" w:hAnsi="Georgia" w:cs="Arial"/>
          <w:b/>
          <w:color w:val="1F497D"/>
          <w:sz w:val="24"/>
          <w:szCs w:val="24"/>
        </w:rPr>
      </w:pPr>
      <w:r w:rsidRPr="00A27473">
        <w:rPr>
          <w:rFonts w:ascii="Georgia" w:hAnsi="Georgia" w:cs="Arial"/>
          <w:b/>
          <w:color w:val="1F497D"/>
          <w:sz w:val="24"/>
          <w:szCs w:val="24"/>
        </w:rPr>
        <w:t>MassHealth Website</w:t>
      </w:r>
    </w:p>
    <w:p w:rsidR="003904A6" w:rsidRPr="009E1C3C" w:rsidRDefault="003904A6" w:rsidP="009E1C3C">
      <w:pPr>
        <w:widowControl w:val="0"/>
        <w:spacing w:after="120"/>
        <w:ind w:left="576"/>
        <w:rPr>
          <w:rFonts w:ascii="Georgia" w:hAnsi="Georgia" w:cs="Arial"/>
          <w:sz w:val="22"/>
          <w:szCs w:val="22"/>
        </w:rPr>
      </w:pPr>
      <w:r w:rsidRPr="00A27473">
        <w:rPr>
          <w:rFonts w:ascii="Georgia" w:hAnsi="Georgia" w:cs="Arial"/>
          <w:sz w:val="22"/>
          <w:szCs w:val="22"/>
        </w:rPr>
        <w:t>This bulletin is available on the MassHealth website at</w:t>
      </w:r>
      <w:r>
        <w:rPr>
          <w:rFonts w:ascii="Georgia" w:hAnsi="Georgia" w:cs="Arial"/>
          <w:sz w:val="22"/>
          <w:szCs w:val="22"/>
        </w:rPr>
        <w:t xml:space="preserve"> </w:t>
      </w:r>
      <w:hyperlink r:id="rId10" w:history="1">
        <w:r w:rsidRPr="00DF414E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>
        <w:rPr>
          <w:rFonts w:ascii="Georgia" w:hAnsi="Georgia"/>
          <w:sz w:val="22"/>
          <w:szCs w:val="22"/>
        </w:rPr>
        <w:t>.</w:t>
      </w:r>
    </w:p>
    <w:p w:rsidR="00772D2E" w:rsidRDefault="003904A6" w:rsidP="009E1C3C">
      <w:pPr>
        <w:spacing w:after="240"/>
        <w:ind w:left="576"/>
        <w:rPr>
          <w:rFonts w:ascii="Georgia" w:hAnsi="Georgia" w:cs="Arial"/>
          <w:sz w:val="22"/>
          <w:szCs w:val="22"/>
        </w:rPr>
      </w:pPr>
      <w:r w:rsidRPr="00283142">
        <w:rPr>
          <w:rFonts w:ascii="Georgia" w:hAnsi="Georgia" w:cs="Arial"/>
          <w:sz w:val="22"/>
          <w:szCs w:val="22"/>
        </w:rPr>
        <w:t xml:space="preserve">To </w:t>
      </w:r>
      <w:r w:rsidRPr="00121B4C">
        <w:rPr>
          <w:rFonts w:ascii="Georgia" w:hAnsi="Georgia" w:cs="Arial"/>
          <w:sz w:val="22"/>
          <w:szCs w:val="22"/>
        </w:rPr>
        <w:t>sign up</w:t>
      </w:r>
      <w:r w:rsidRPr="00283142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1" w:history="1">
        <w:r w:rsidRPr="00E0595A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283142">
        <w:rPr>
          <w:rFonts w:ascii="Georgia" w:hAnsi="Georgia" w:cs="Arial"/>
          <w:sz w:val="22"/>
          <w:szCs w:val="22"/>
        </w:rPr>
        <w:t>. No text in the body or subject line is needed.</w:t>
      </w:r>
    </w:p>
    <w:p w:rsidR="00836D22" w:rsidRPr="00C66371" w:rsidRDefault="00836D22" w:rsidP="009E1C3C">
      <w:pPr>
        <w:spacing w:after="120"/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D65B5E" w:rsidRPr="003F56EC" w:rsidRDefault="00836D22" w:rsidP="009E1C3C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="00FE20D1">
        <w:rPr>
          <w:rFonts w:ascii="Georgia" w:hAnsi="Georgia" w:cs="Arial"/>
          <w:sz w:val="22"/>
          <w:szCs w:val="22"/>
        </w:rPr>
        <w:t xml:space="preserve"> at (800) </w:t>
      </w:r>
      <w:r w:rsidRPr="001B792F">
        <w:rPr>
          <w:rFonts w:ascii="Georgia" w:hAnsi="Georgia" w:cs="Arial"/>
          <w:sz w:val="22"/>
          <w:szCs w:val="22"/>
        </w:rPr>
        <w:t xml:space="preserve">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2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 xml:space="preserve">, or fax your inquiry to </w:t>
      </w:r>
      <w:r w:rsidR="00FE20D1">
        <w:rPr>
          <w:rFonts w:ascii="Georgia" w:hAnsi="Georgia" w:cs="Arial"/>
          <w:sz w:val="22"/>
          <w:szCs w:val="22"/>
        </w:rPr>
        <w:t>(</w:t>
      </w:r>
      <w:r w:rsidRPr="001B792F">
        <w:rPr>
          <w:rFonts w:ascii="Georgia" w:hAnsi="Georgia" w:cs="Arial"/>
          <w:sz w:val="22"/>
          <w:szCs w:val="22"/>
        </w:rPr>
        <w:t>617</w:t>
      </w:r>
      <w:r w:rsidR="00FE20D1">
        <w:rPr>
          <w:rFonts w:ascii="Georgia" w:hAnsi="Georgia" w:cs="Arial"/>
          <w:sz w:val="22"/>
          <w:szCs w:val="22"/>
        </w:rPr>
        <w:t xml:space="preserve">) </w:t>
      </w:r>
      <w:r w:rsidRPr="001B792F">
        <w:rPr>
          <w:rFonts w:ascii="Georgia" w:hAnsi="Georgia" w:cs="Arial"/>
          <w:sz w:val="22"/>
          <w:szCs w:val="22"/>
        </w:rPr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sectPr w:rsidR="00D65B5E" w:rsidRPr="003F56EC" w:rsidSect="004B165B">
      <w:headerReference w:type="default" r:id="rId13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2B" w:rsidRDefault="00A0092B" w:rsidP="00D65B5E">
      <w:r>
        <w:separator/>
      </w:r>
    </w:p>
  </w:endnote>
  <w:endnote w:type="continuationSeparator" w:id="0">
    <w:p w:rsidR="00A0092B" w:rsidRDefault="00A0092B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2B" w:rsidRDefault="00A0092B" w:rsidP="00D65B5E">
      <w:r>
        <w:separator/>
      </w:r>
    </w:p>
  </w:footnote>
  <w:footnote w:type="continuationSeparator" w:id="0">
    <w:p w:rsidR="00A0092B" w:rsidRDefault="00A0092B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46D73"/>
    <w:rsid w:val="00051A74"/>
    <w:rsid w:val="00051CB0"/>
    <w:rsid w:val="0005607C"/>
    <w:rsid w:val="000561F1"/>
    <w:rsid w:val="00081D68"/>
    <w:rsid w:val="0008203E"/>
    <w:rsid w:val="000A0245"/>
    <w:rsid w:val="000A0662"/>
    <w:rsid w:val="000B6C3A"/>
    <w:rsid w:val="000C085A"/>
    <w:rsid w:val="000F3698"/>
    <w:rsid w:val="000F5EDD"/>
    <w:rsid w:val="0010460D"/>
    <w:rsid w:val="001100D4"/>
    <w:rsid w:val="00121B4C"/>
    <w:rsid w:val="00122FC2"/>
    <w:rsid w:val="00132C3C"/>
    <w:rsid w:val="001341D1"/>
    <w:rsid w:val="001433E7"/>
    <w:rsid w:val="00144477"/>
    <w:rsid w:val="0015177D"/>
    <w:rsid w:val="00153CFF"/>
    <w:rsid w:val="00163194"/>
    <w:rsid w:val="00165D0F"/>
    <w:rsid w:val="00173613"/>
    <w:rsid w:val="0019295A"/>
    <w:rsid w:val="001954D2"/>
    <w:rsid w:val="0019652F"/>
    <w:rsid w:val="001A369C"/>
    <w:rsid w:val="001B792F"/>
    <w:rsid w:val="001D63E2"/>
    <w:rsid w:val="00204BAE"/>
    <w:rsid w:val="00241C06"/>
    <w:rsid w:val="00253ED3"/>
    <w:rsid w:val="00277E30"/>
    <w:rsid w:val="00286E7B"/>
    <w:rsid w:val="00287894"/>
    <w:rsid w:val="002B3CFE"/>
    <w:rsid w:val="002B5624"/>
    <w:rsid w:val="002B5B63"/>
    <w:rsid w:val="002C4BD7"/>
    <w:rsid w:val="002F0836"/>
    <w:rsid w:val="00300B78"/>
    <w:rsid w:val="003056C3"/>
    <w:rsid w:val="00331AAC"/>
    <w:rsid w:val="003456F5"/>
    <w:rsid w:val="00346BC5"/>
    <w:rsid w:val="00346CA3"/>
    <w:rsid w:val="003528DF"/>
    <w:rsid w:val="00355078"/>
    <w:rsid w:val="0035533A"/>
    <w:rsid w:val="003560CD"/>
    <w:rsid w:val="00367D15"/>
    <w:rsid w:val="00371A75"/>
    <w:rsid w:val="00376B20"/>
    <w:rsid w:val="00386528"/>
    <w:rsid w:val="003904A6"/>
    <w:rsid w:val="00390C37"/>
    <w:rsid w:val="00392917"/>
    <w:rsid w:val="00396FB3"/>
    <w:rsid w:val="003A0EBE"/>
    <w:rsid w:val="003A1405"/>
    <w:rsid w:val="003A2475"/>
    <w:rsid w:val="003B3AED"/>
    <w:rsid w:val="003C1569"/>
    <w:rsid w:val="003F56EC"/>
    <w:rsid w:val="003F6732"/>
    <w:rsid w:val="00404387"/>
    <w:rsid w:val="00406BBF"/>
    <w:rsid w:val="00410E6D"/>
    <w:rsid w:val="0041425B"/>
    <w:rsid w:val="00414957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D7CEC"/>
    <w:rsid w:val="004E1DB1"/>
    <w:rsid w:val="004F09A1"/>
    <w:rsid w:val="004F347E"/>
    <w:rsid w:val="00511E42"/>
    <w:rsid w:val="00530C00"/>
    <w:rsid w:val="00540E00"/>
    <w:rsid w:val="00544D3B"/>
    <w:rsid w:val="005475A4"/>
    <w:rsid w:val="00566F08"/>
    <w:rsid w:val="00590CCB"/>
    <w:rsid w:val="005A5D1C"/>
    <w:rsid w:val="005A5F52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40A54"/>
    <w:rsid w:val="00661476"/>
    <w:rsid w:val="006621A1"/>
    <w:rsid w:val="00684368"/>
    <w:rsid w:val="0069586B"/>
    <w:rsid w:val="00695CC0"/>
    <w:rsid w:val="006B22E3"/>
    <w:rsid w:val="006D3F3E"/>
    <w:rsid w:val="006D63AE"/>
    <w:rsid w:val="006E3443"/>
    <w:rsid w:val="00701802"/>
    <w:rsid w:val="00706585"/>
    <w:rsid w:val="00715ADA"/>
    <w:rsid w:val="00736364"/>
    <w:rsid w:val="00746065"/>
    <w:rsid w:val="0075470C"/>
    <w:rsid w:val="007602AD"/>
    <w:rsid w:val="00762517"/>
    <w:rsid w:val="00772D2E"/>
    <w:rsid w:val="00793652"/>
    <w:rsid w:val="007D602F"/>
    <w:rsid w:val="007E5047"/>
    <w:rsid w:val="007F085D"/>
    <w:rsid w:val="00814EEC"/>
    <w:rsid w:val="00815242"/>
    <w:rsid w:val="008163A0"/>
    <w:rsid w:val="00817AED"/>
    <w:rsid w:val="008300C9"/>
    <w:rsid w:val="0083595D"/>
    <w:rsid w:val="00836D22"/>
    <w:rsid w:val="00853580"/>
    <w:rsid w:val="008556C1"/>
    <w:rsid w:val="008638E0"/>
    <w:rsid w:val="0087427D"/>
    <w:rsid w:val="00882865"/>
    <w:rsid w:val="00884B8D"/>
    <w:rsid w:val="008A0DD5"/>
    <w:rsid w:val="008A2757"/>
    <w:rsid w:val="008A5E41"/>
    <w:rsid w:val="008B6990"/>
    <w:rsid w:val="008C0DEA"/>
    <w:rsid w:val="008C3BDF"/>
    <w:rsid w:val="008F0594"/>
    <w:rsid w:val="0090478E"/>
    <w:rsid w:val="00905BB5"/>
    <w:rsid w:val="0091250B"/>
    <w:rsid w:val="00913D92"/>
    <w:rsid w:val="00930A2B"/>
    <w:rsid w:val="0093403A"/>
    <w:rsid w:val="009478C1"/>
    <w:rsid w:val="00957B5D"/>
    <w:rsid w:val="00967E33"/>
    <w:rsid w:val="009A494A"/>
    <w:rsid w:val="009A7D2E"/>
    <w:rsid w:val="009C3053"/>
    <w:rsid w:val="009C37D5"/>
    <w:rsid w:val="009D1F5C"/>
    <w:rsid w:val="009E157D"/>
    <w:rsid w:val="009E1C3C"/>
    <w:rsid w:val="00A0092B"/>
    <w:rsid w:val="00A010D1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2284"/>
    <w:rsid w:val="00B06169"/>
    <w:rsid w:val="00B23AA2"/>
    <w:rsid w:val="00B36452"/>
    <w:rsid w:val="00B441C4"/>
    <w:rsid w:val="00B61CF5"/>
    <w:rsid w:val="00B85308"/>
    <w:rsid w:val="00B877BE"/>
    <w:rsid w:val="00B93E59"/>
    <w:rsid w:val="00B9734C"/>
    <w:rsid w:val="00B97812"/>
    <w:rsid w:val="00B97DEF"/>
    <w:rsid w:val="00BC0557"/>
    <w:rsid w:val="00BC677C"/>
    <w:rsid w:val="00BE52FC"/>
    <w:rsid w:val="00BF5AA4"/>
    <w:rsid w:val="00C03F85"/>
    <w:rsid w:val="00C212D9"/>
    <w:rsid w:val="00C26155"/>
    <w:rsid w:val="00C55D56"/>
    <w:rsid w:val="00C62206"/>
    <w:rsid w:val="00C66371"/>
    <w:rsid w:val="00C71878"/>
    <w:rsid w:val="00C74836"/>
    <w:rsid w:val="00C81534"/>
    <w:rsid w:val="00C81F6B"/>
    <w:rsid w:val="00C82910"/>
    <w:rsid w:val="00C97095"/>
    <w:rsid w:val="00CB0959"/>
    <w:rsid w:val="00CC4071"/>
    <w:rsid w:val="00CE4B40"/>
    <w:rsid w:val="00CF5226"/>
    <w:rsid w:val="00CF6E84"/>
    <w:rsid w:val="00D17FC2"/>
    <w:rsid w:val="00D20444"/>
    <w:rsid w:val="00D275E5"/>
    <w:rsid w:val="00D34ADE"/>
    <w:rsid w:val="00D421CC"/>
    <w:rsid w:val="00D479AD"/>
    <w:rsid w:val="00D64B09"/>
    <w:rsid w:val="00D657CA"/>
    <w:rsid w:val="00D65B5E"/>
    <w:rsid w:val="00D66920"/>
    <w:rsid w:val="00D840C5"/>
    <w:rsid w:val="00D96485"/>
    <w:rsid w:val="00D97760"/>
    <w:rsid w:val="00DA2F9E"/>
    <w:rsid w:val="00DA3E13"/>
    <w:rsid w:val="00DB2672"/>
    <w:rsid w:val="00DC292A"/>
    <w:rsid w:val="00DE46E6"/>
    <w:rsid w:val="00E024B7"/>
    <w:rsid w:val="00E26B81"/>
    <w:rsid w:val="00E273F8"/>
    <w:rsid w:val="00E308C6"/>
    <w:rsid w:val="00E3459A"/>
    <w:rsid w:val="00E46BE7"/>
    <w:rsid w:val="00E63572"/>
    <w:rsid w:val="00E715FE"/>
    <w:rsid w:val="00E837E7"/>
    <w:rsid w:val="00E84B1B"/>
    <w:rsid w:val="00EA1D60"/>
    <w:rsid w:val="00EA562B"/>
    <w:rsid w:val="00ED115A"/>
    <w:rsid w:val="00ED6339"/>
    <w:rsid w:val="00EF38B2"/>
    <w:rsid w:val="00EF497B"/>
    <w:rsid w:val="00F01931"/>
    <w:rsid w:val="00F02125"/>
    <w:rsid w:val="00F12C1E"/>
    <w:rsid w:val="00F21012"/>
    <w:rsid w:val="00F3021E"/>
    <w:rsid w:val="00F346A4"/>
    <w:rsid w:val="00F559B6"/>
    <w:rsid w:val="00F66A36"/>
    <w:rsid w:val="00F7118D"/>
    <w:rsid w:val="00F81EF5"/>
    <w:rsid w:val="00F950C5"/>
    <w:rsid w:val="00F967E4"/>
    <w:rsid w:val="00FA4A2B"/>
    <w:rsid w:val="00FA7458"/>
    <w:rsid w:val="00FB0941"/>
    <w:rsid w:val="00FB772C"/>
    <w:rsid w:val="00FD580D"/>
    <w:rsid w:val="00FD60B4"/>
    <w:rsid w:val="00FE20D1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vidersupport@mahealt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in-masshealth-provider-pubs@listserv.state.ma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3444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Ross Comeau</cp:lastModifiedBy>
  <cp:revision>6</cp:revision>
  <cp:lastPrinted>2018-11-21T15:33:00Z</cp:lastPrinted>
  <dcterms:created xsi:type="dcterms:W3CDTF">2018-11-21T15:33:00Z</dcterms:created>
  <dcterms:modified xsi:type="dcterms:W3CDTF">2018-11-27T17:38:00Z</dcterms:modified>
</cp:coreProperties>
</file>