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3F75F" w14:textId="26E49808"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BA380B1" wp14:editId="2D00840C">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015A6B" wp14:editId="08F67B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2B2D948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2AF5CBAF"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77777777" w:rsidR="006D3F15" w:rsidRPr="00777A22" w:rsidRDefault="00F346B1"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77777777" w:rsidR="00F664CC" w:rsidRPr="00150BCC" w:rsidRDefault="00F664CC" w:rsidP="00982839">
      <w:pPr>
        <w:pStyle w:val="BullsHeading"/>
        <w:spacing w:before="480"/>
      </w:pPr>
      <w:r w:rsidRPr="00150BCC">
        <w:t>MassHealth</w:t>
      </w:r>
    </w:p>
    <w:p w14:paraId="4963B8A5" w14:textId="29D51B96" w:rsidR="005478BD" w:rsidRPr="005B27F1" w:rsidRDefault="005478BD" w:rsidP="005478BD">
      <w:pPr>
        <w:pStyle w:val="Heading1"/>
      </w:pPr>
      <w:r>
        <w:t>Managed Care Entity</w:t>
      </w:r>
      <w:r w:rsidRPr="005B27F1">
        <w:t xml:space="preserve"> Bulletin </w:t>
      </w:r>
      <w:r w:rsidR="00A91928">
        <w:t>90</w:t>
      </w:r>
    </w:p>
    <w:p w14:paraId="44DBB4CA" w14:textId="2A0851DE" w:rsidR="00F664CC" w:rsidRPr="00150BCC" w:rsidRDefault="00666B8A" w:rsidP="005478BD">
      <w:pPr>
        <w:pStyle w:val="BullsHeading"/>
      </w:pPr>
      <w:r w:rsidRPr="00E51827">
        <w:t>September</w:t>
      </w:r>
      <w:r w:rsidR="005478BD" w:rsidRPr="005E7118">
        <w:t xml:space="preserve"> 202</w:t>
      </w:r>
      <w:r w:rsidR="0029370B" w:rsidRPr="005E7118">
        <w:t>2</w:t>
      </w:r>
    </w:p>
    <w:p w14:paraId="3BB386D2" w14:textId="77777777" w:rsidR="00F664CC" w:rsidRDefault="00F664CC" w:rsidP="00E27CD8"/>
    <w:p w14:paraId="7147ED2B"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2EB0057" w14:textId="1FEF537D" w:rsidR="00D463E0" w:rsidRDefault="005478BD" w:rsidP="00D463E0">
      <w:pPr>
        <w:spacing w:before="0" w:after="0" w:afterAutospacing="0"/>
      </w:pPr>
      <w:r w:rsidRPr="00F664CC">
        <w:rPr>
          <w:b/>
        </w:rPr>
        <w:t>TO</w:t>
      </w:r>
      <w:r w:rsidRPr="00F664CC">
        <w:t>:</w:t>
      </w:r>
      <w:r>
        <w:tab/>
        <w:t>Managed Care Entities</w:t>
      </w:r>
      <w:r w:rsidRPr="00F664CC">
        <w:t xml:space="preserve"> </w:t>
      </w:r>
      <w:r w:rsidR="00D463E0" w:rsidRPr="001B6496">
        <w:t xml:space="preserve">Participating in MassHealth </w:t>
      </w:r>
    </w:p>
    <w:p w14:paraId="3B62AC37" w14:textId="77777777" w:rsidR="00F346B1" w:rsidRPr="001B6496" w:rsidRDefault="00F346B1" w:rsidP="00D463E0">
      <w:pPr>
        <w:spacing w:before="0" w:after="0" w:afterAutospacing="0"/>
      </w:pPr>
    </w:p>
    <w:p w14:paraId="5C78B24A" w14:textId="7122E7F5" w:rsidR="00D463E0" w:rsidRPr="001B6496" w:rsidRDefault="00D463E0" w:rsidP="00D463E0">
      <w:pPr>
        <w:spacing w:before="0" w:after="0" w:afterAutospacing="0"/>
        <w:ind w:left="1440" w:hanging="1080"/>
      </w:pPr>
      <w:r w:rsidRPr="001B6496">
        <w:rPr>
          <w:b/>
          <w:bCs/>
        </w:rPr>
        <w:t>FROM</w:t>
      </w:r>
      <w:r w:rsidRPr="001B6496">
        <w:t>:</w:t>
      </w:r>
      <w:r w:rsidRPr="001B6496">
        <w:tab/>
        <w:t>Amanda Cassel Kraft, Assistant Secretary for MassHealth</w:t>
      </w:r>
      <w:r w:rsidR="00F346B1">
        <w:t xml:space="preserve"> [signature of Amanda Cassel Kraft</w:t>
      </w:r>
      <w:r w:rsidR="00F346B1" w:rsidRPr="00F346B1">
        <w:t>]</w:t>
      </w:r>
    </w:p>
    <w:p w14:paraId="6EA90A04" w14:textId="77777777" w:rsidR="00D463E0" w:rsidRDefault="00D463E0" w:rsidP="00D463E0">
      <w:pPr>
        <w:spacing w:before="0" w:after="0" w:afterAutospacing="0"/>
        <w:rPr>
          <w:bCs/>
        </w:rPr>
      </w:pPr>
    </w:p>
    <w:p w14:paraId="4591293A" w14:textId="723176D7" w:rsidR="005478BD" w:rsidRPr="00F664CC" w:rsidRDefault="00D463E0" w:rsidP="00D463E0">
      <w:pPr>
        <w:spacing w:before="0" w:after="0" w:afterAutospacing="0"/>
      </w:pPr>
      <w:r w:rsidRPr="002A115E">
        <w:rPr>
          <w:bCs/>
        </w:rPr>
        <w:t>RE:</w:t>
      </w:r>
      <w:r w:rsidR="005478BD">
        <w:tab/>
      </w:r>
      <w:bookmarkStart w:id="0" w:name="_Hlk114754523"/>
      <w:r w:rsidR="008515F3">
        <w:t>90-day Prescription Drug Supply Policy Change</w:t>
      </w:r>
      <w:r>
        <w:t xml:space="preserve"> </w:t>
      </w:r>
      <w:bookmarkEnd w:id="0"/>
    </w:p>
    <w:p w14:paraId="221E220C" w14:textId="77777777" w:rsidR="00636084" w:rsidRDefault="00636084" w:rsidP="00636084">
      <w:pPr>
        <w:pStyle w:val="Heading2"/>
      </w:pPr>
      <w:r>
        <w:t>Applicable Managed Care Entities and PACE Organizations</w:t>
      </w:r>
    </w:p>
    <w:p w14:paraId="790CEA51" w14:textId="639FA93F" w:rsidR="00636084" w:rsidRDefault="00F346B1"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2D6EA6">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2D6EA6">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A14287">
            <w:rPr>
              <w:rFonts w:ascii="MS Gothic" w:eastAsia="MS Gothic" w:hAnsi="MS Gothic" w:cs="Calibri" w:hint="eastAsia"/>
              <w:color w:val="212121"/>
            </w:rPr>
            <w:t>☐</w:t>
          </w:r>
        </w:sdtContent>
      </w:sdt>
      <w:r w:rsidR="00636084">
        <w:rPr>
          <w:rFonts w:cs="Calibri"/>
          <w:color w:val="212121"/>
        </w:rPr>
        <w:t xml:space="preserve"> MassHealth’s </w:t>
      </w:r>
      <w:r w:rsidR="00A60B9D">
        <w:rPr>
          <w:rFonts w:cs="Calibri"/>
          <w:color w:val="212121"/>
        </w:rPr>
        <w:t>B</w:t>
      </w:r>
      <w:r w:rsidR="00636084">
        <w:rPr>
          <w:rFonts w:cs="Calibri"/>
          <w:color w:val="212121"/>
        </w:rPr>
        <w:t xml:space="preserve">ehavioral </w:t>
      </w:r>
      <w:r w:rsidR="00A60B9D">
        <w:rPr>
          <w:rFonts w:cs="Calibri"/>
          <w:color w:val="212121"/>
        </w:rPr>
        <w:t>H</w:t>
      </w:r>
      <w:r w:rsidR="00636084">
        <w:rPr>
          <w:rFonts w:cs="Calibri"/>
          <w:color w:val="212121"/>
        </w:rPr>
        <w:t xml:space="preserve">ealth </w:t>
      </w:r>
      <w:r w:rsidR="00A60B9D">
        <w:rPr>
          <w:rFonts w:cs="Calibri"/>
          <w:color w:val="212121"/>
        </w:rPr>
        <w:t>V</w:t>
      </w:r>
      <w:r w:rsidR="00636084">
        <w:rPr>
          <w:rFonts w:cs="Calibri"/>
          <w:color w:val="212121"/>
        </w:rPr>
        <w:t>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5478BD">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5478BD">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5478BD">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33B17E6B" w14:textId="151E453C" w:rsidR="009202F5" w:rsidRDefault="009202F5" w:rsidP="009202F5">
      <w:r>
        <w:t xml:space="preserve">As described in </w:t>
      </w:r>
      <w:hyperlink r:id="rId11" w:history="1">
        <w:r w:rsidRPr="00D20025">
          <w:rPr>
            <w:rStyle w:val="Hyperlink"/>
          </w:rPr>
          <w:t xml:space="preserve">All Provider Bulletin </w:t>
        </w:r>
        <w:r w:rsidR="00666B8A" w:rsidRPr="00D20025">
          <w:rPr>
            <w:rStyle w:val="Hyperlink"/>
          </w:rPr>
          <w:t>347</w:t>
        </w:r>
      </w:hyperlink>
      <w:r w:rsidRPr="005E7118">
        <w:t xml:space="preserve"> and </w:t>
      </w:r>
      <w:hyperlink r:id="rId12" w:anchor="2022-" w:history="1">
        <w:r w:rsidRPr="00D20025">
          <w:rPr>
            <w:rStyle w:val="Hyperlink"/>
          </w:rPr>
          <w:t xml:space="preserve">Pharmacy Facts </w:t>
        </w:r>
        <w:r w:rsidR="00666B8A" w:rsidRPr="00D20025">
          <w:rPr>
            <w:rStyle w:val="Hyperlink"/>
          </w:rPr>
          <w:t>183</w:t>
        </w:r>
      </w:hyperlink>
      <w:r w:rsidR="001D0FFC" w:rsidRPr="005E7118">
        <w:t>,</w:t>
      </w:r>
      <w:r w:rsidR="001D0FFC">
        <w:t xml:space="preserve"> e</w:t>
      </w:r>
      <w:r>
        <w:t xml:space="preserve">ffective </w:t>
      </w:r>
      <w:r w:rsidR="00B72278">
        <w:t>September 19</w:t>
      </w:r>
      <w:r>
        <w:t xml:space="preserve">, 2022, MassHealth </w:t>
      </w:r>
      <w:r w:rsidR="00D17F35">
        <w:t>is ending</w:t>
      </w:r>
      <w:r>
        <w:t xml:space="preserve"> </w:t>
      </w:r>
      <w:r w:rsidR="00B72278">
        <w:t>the temporary</w:t>
      </w:r>
      <w:r>
        <w:t xml:space="preserve"> 90-day prescription drug supply policy </w:t>
      </w:r>
      <w:r w:rsidR="00B72278">
        <w:t xml:space="preserve">it implemented in </w:t>
      </w:r>
      <w:r w:rsidR="00B72278" w:rsidRPr="003A3445">
        <w:t>response to Coronavirus Disease 2019 (COVID-19)</w:t>
      </w:r>
      <w:r w:rsidR="00B72278">
        <w:t xml:space="preserve"> and </w:t>
      </w:r>
      <w:r w:rsidR="00500C5E">
        <w:t xml:space="preserve">is </w:t>
      </w:r>
      <w:r w:rsidR="00AA253C">
        <w:t xml:space="preserve">implementing </w:t>
      </w:r>
      <w:r>
        <w:t xml:space="preserve">the 90-day supply program described in MassHealth’s pharmacy regulation </w:t>
      </w:r>
      <w:hyperlink r:id="rId13" w:history="1">
        <w:r>
          <w:rPr>
            <w:rStyle w:val="Hyperlink"/>
          </w:rPr>
          <w:t>130 CMR 406.411(D)</w:t>
        </w:r>
      </w:hyperlink>
      <w:r w:rsidR="00E12920">
        <w:rPr>
          <w:rStyle w:val="Hyperlink"/>
        </w:rPr>
        <w:t xml:space="preserve">.  </w:t>
      </w:r>
    </w:p>
    <w:p w14:paraId="575BD8D7" w14:textId="4DC101F5" w:rsidR="0040619F" w:rsidRDefault="001B6949" w:rsidP="001C24B2">
      <w:bookmarkStart w:id="1" w:name="_Hlk109809910"/>
      <w:r>
        <w:t xml:space="preserve">Through this bulletin, </w:t>
      </w:r>
      <w:r w:rsidR="00ED6112">
        <w:t xml:space="preserve">for dates of service on or after September 19, 2022, </w:t>
      </w:r>
      <w:r>
        <w:t xml:space="preserve">MassHealth is directing </w:t>
      </w:r>
      <w:r w:rsidR="00ED6112">
        <w:t xml:space="preserve"> </w:t>
      </w:r>
      <w:r>
        <w:t xml:space="preserve">ACPPs </w:t>
      </w:r>
      <w:r w:rsidR="0040619F">
        <w:t>and</w:t>
      </w:r>
      <w:r w:rsidR="00F346B1">
        <w:t xml:space="preserve"> </w:t>
      </w:r>
      <w:r>
        <w:t xml:space="preserve">MCOs, </w:t>
      </w:r>
      <w:r w:rsidR="0040619F">
        <w:t xml:space="preserve">as well as </w:t>
      </w:r>
      <w:r>
        <w:t>One Care plans, SCOs (referred to collectively here as “managed care plans”), and PACE</w:t>
      </w:r>
      <w:r w:rsidR="00F346B1">
        <w:t xml:space="preserve"> </w:t>
      </w:r>
      <w:r>
        <w:t>organizations</w:t>
      </w:r>
      <w:r w:rsidR="00E01A7C">
        <w:t xml:space="preserve">, </w:t>
      </w:r>
      <w:r w:rsidR="00651AE8">
        <w:t xml:space="preserve">to </w:t>
      </w:r>
      <w:r w:rsidR="00E01A7C">
        <w:t>maintain</w:t>
      </w:r>
      <w:r w:rsidR="00634012">
        <w:t xml:space="preserve"> </w:t>
      </w:r>
      <w:r w:rsidR="00922FEB">
        <w:t xml:space="preserve">a </w:t>
      </w:r>
      <w:r w:rsidR="00634012">
        <w:t>90-day supply program</w:t>
      </w:r>
      <w:r w:rsidR="00922FEB">
        <w:t xml:space="preserve"> no more restrictive than the MassHealth 90-day supply program described in 130 CMR 406.411(D).</w:t>
      </w:r>
      <w:bookmarkEnd w:id="1"/>
      <w:r w:rsidR="00634012">
        <w:t xml:space="preserve"> </w:t>
      </w:r>
      <w:r w:rsidR="001D0FFC">
        <w:t xml:space="preserve">This guidance supersedes </w:t>
      </w:r>
      <w:hyperlink r:id="rId14" w:history="1">
        <w:r w:rsidR="001D0FFC" w:rsidRPr="001D0FFC">
          <w:rPr>
            <w:rStyle w:val="Hyperlink"/>
          </w:rPr>
          <w:t>MCE Bulletin 66</w:t>
        </w:r>
      </w:hyperlink>
      <w:r w:rsidR="001D0FFC">
        <w:t xml:space="preserve"> with respect to requirements </w:t>
      </w:r>
      <w:r w:rsidR="00167520">
        <w:t xml:space="preserve">for </w:t>
      </w:r>
      <w:r w:rsidR="001D0FFC">
        <w:t>90-day-supplies for prescription drugs</w:t>
      </w:r>
      <w:r w:rsidR="004100A3">
        <w:t xml:space="preserve"> during</w:t>
      </w:r>
      <w:r w:rsidR="00674BB6">
        <w:t xml:space="preserve"> COVID-19</w:t>
      </w:r>
      <w:r w:rsidR="001D0FFC">
        <w:t xml:space="preserve">. </w:t>
      </w:r>
      <w:r w:rsidR="0040619F">
        <w:t xml:space="preserve">The directives in this bulletin apply to One Care plans and SCOs only to the extent described in the </w:t>
      </w:r>
      <w:r w:rsidR="00167520">
        <w:t xml:space="preserve">following </w:t>
      </w:r>
      <w:r w:rsidR="0040619F">
        <w:t xml:space="preserve">paragraph. Program of All-inclusive Care for the Elderly (PACE) organizations should also follow the guidance in this bulletin as described in the </w:t>
      </w:r>
      <w:r w:rsidR="00167520">
        <w:t xml:space="preserve">following </w:t>
      </w:r>
      <w:r w:rsidR="0040619F">
        <w:t>paragraph.</w:t>
      </w:r>
    </w:p>
    <w:p w14:paraId="44872885" w14:textId="06FF2491" w:rsidR="007452C3" w:rsidRPr="00AE1B65" w:rsidRDefault="00D90537" w:rsidP="001C24B2">
      <w:pPr>
        <w:rPr>
          <w:highlight w:val="yellow"/>
        </w:rPr>
      </w:pPr>
      <w:r>
        <w:t xml:space="preserve">One Care Plans and SCOs should first follow guidance provided by Medicare on these topics for enrollees with Medicare, including billing and coding instructions. SCOs must follow the requirements in this bulletin for Medicaid-only enrollees. PACE organizations should follow all PACE guidance from the Centers for Medicare and Medicaid Services on these </w:t>
      </w:r>
      <w:r w:rsidR="009C5394">
        <w:t>topics and</w:t>
      </w:r>
      <w:r>
        <w:t xml:space="preserve"> must ensure </w:t>
      </w:r>
      <w:r w:rsidR="00167520">
        <w:t xml:space="preserve">that </w:t>
      </w:r>
      <w:r>
        <w:t xml:space="preserve">their coverage policies include those outlined </w:t>
      </w:r>
      <w:r w:rsidR="009E48CE">
        <w:t>in this bulletin</w:t>
      </w:r>
      <w:r>
        <w:t>.</w:t>
      </w:r>
    </w:p>
    <w:p w14:paraId="55986B89" w14:textId="7F2349E6" w:rsidR="002D5FD3" w:rsidRDefault="002D5FD3" w:rsidP="00D20025">
      <w:pPr>
        <w:spacing w:before="720"/>
      </w:pPr>
    </w:p>
    <w:p w14:paraId="14EF1E13" w14:textId="77777777" w:rsidR="005478BD" w:rsidRPr="009901A7" w:rsidRDefault="005478BD" w:rsidP="00F346B1">
      <w:pPr>
        <w:pStyle w:val="Heading2"/>
        <w:spacing w:before="1320" w:after="100"/>
      </w:pPr>
      <w:r w:rsidRPr="009901A7">
        <w:lastRenderedPageBreak/>
        <w:t>MassHealth Website</w:t>
      </w:r>
      <w:r>
        <w:t xml:space="preserve"> </w:t>
      </w:r>
    </w:p>
    <w:p w14:paraId="3461814A" w14:textId="77777777" w:rsidR="005478BD" w:rsidRPr="009901A7" w:rsidRDefault="005478BD" w:rsidP="005478BD">
      <w:r w:rsidRPr="009901A7">
        <w:t>This bulletin is available</w:t>
      </w:r>
      <w:r>
        <w:t xml:space="preserve"> o</w:t>
      </w:r>
      <w:r w:rsidRPr="009901A7">
        <w:t xml:space="preserve">n the </w:t>
      </w:r>
      <w:hyperlink r:id="rId15" w:history="1">
        <w:r w:rsidRPr="008B6E51">
          <w:rPr>
            <w:rStyle w:val="Hyperlink"/>
          </w:rPr>
          <w:t>MassHealth Provider Bulletins</w:t>
        </w:r>
      </w:hyperlink>
      <w:r>
        <w:t xml:space="preserve"> </w:t>
      </w:r>
      <w:r w:rsidRPr="009901A7">
        <w:t>web</w:t>
      </w:r>
      <w:r>
        <w:t xml:space="preserve"> page.</w:t>
      </w:r>
    </w:p>
    <w:p w14:paraId="1BA9CB2D" w14:textId="77777777" w:rsidR="005478BD" w:rsidRPr="009901A7" w:rsidRDefault="00F346B1" w:rsidP="005478BD">
      <w:hyperlink r:id="rId16" w:history="1">
        <w:r w:rsidR="005478BD" w:rsidRPr="0059659B">
          <w:rPr>
            <w:rStyle w:val="Hyperlink"/>
          </w:rPr>
          <w:t>Sign up</w:t>
        </w:r>
      </w:hyperlink>
      <w:r w:rsidR="005478BD" w:rsidRPr="009901A7">
        <w:t xml:space="preserve"> to receive email alerts when MassHealth issues new bulletins and transmittal letters.</w:t>
      </w:r>
    </w:p>
    <w:p w14:paraId="5BE44846" w14:textId="77777777" w:rsidR="005478BD" w:rsidRPr="009901A7" w:rsidRDefault="005478BD" w:rsidP="005478BD">
      <w:pPr>
        <w:pStyle w:val="Heading2"/>
      </w:pPr>
      <w:r w:rsidRPr="009901A7">
        <w:t>Questions</w:t>
      </w:r>
      <w:r>
        <w:t xml:space="preserve"> </w:t>
      </w:r>
    </w:p>
    <w:p w14:paraId="46E4682B" w14:textId="77777777" w:rsidR="005A193F" w:rsidRDefault="005478BD" w:rsidP="005A193F">
      <w:r w:rsidRPr="009901A7">
        <w:t xml:space="preserve">If you have questions about the information in this bulletin, please contact the MassHealth Customer Service Center at (800) 841-2900, email your inquiry to </w:t>
      </w:r>
      <w:hyperlink r:id="rId17" w:history="1">
        <w:r w:rsidRPr="009901A7">
          <w:rPr>
            <w:rStyle w:val="Hyperlink"/>
          </w:rPr>
          <w:t>providersupport@mahealth.net</w:t>
        </w:r>
      </w:hyperlink>
      <w:r w:rsidRPr="009901A7">
        <w:t>, or fax your inquiry to (617) 988</w:t>
      </w:r>
      <w:r w:rsidRPr="009901A7">
        <w:noBreakHyphen/>
        <w:t>8974.</w:t>
      </w:r>
      <w:r>
        <w:t xml:space="preserve"> Managed care plans and PACE organizations should submit written questions and comments </w:t>
      </w:r>
      <w:r w:rsidR="009E48CE">
        <w:t xml:space="preserve">about </w:t>
      </w:r>
      <w:r>
        <w:t xml:space="preserve">this bulletin to their contract managers. </w:t>
      </w:r>
    </w:p>
    <w:p w14:paraId="7BAB09CA" w14:textId="3CFD54B4" w:rsidR="00CC1E11" w:rsidRPr="00F664CC" w:rsidRDefault="005A193F" w:rsidP="00BD6C3D">
      <w:pPr>
        <w:spacing w:before="8160"/>
        <w:ind w:left="5760"/>
      </w:pPr>
      <w:r w:rsidRPr="00CC1E11">
        <w:rPr>
          <w:rFonts w:ascii="Bookman Old Style" w:hAnsi="Bookman Old Style"/>
        </w:rPr>
        <w:t xml:space="preserve">Follow us on Twitter </w:t>
      </w:r>
      <w:hyperlink r:id="rId18" w:history="1">
        <w:r w:rsidRPr="00CC1E11">
          <w:rPr>
            <w:rStyle w:val="Hyperlink"/>
            <w:rFonts w:ascii="Bookman Old Style" w:hAnsi="Bookman Old Style"/>
            <w:b/>
            <w:i/>
          </w:rPr>
          <w:t>@MassHealth</w:t>
        </w:r>
      </w:hyperlink>
      <w:r>
        <w:rPr>
          <w:rStyle w:val="Hyperlink"/>
          <w:rFonts w:ascii="Bookman Old Style" w:hAnsi="Bookman Old Style"/>
          <w:bCs/>
          <w:iCs/>
          <w:color w:val="auto"/>
          <w:u w:val="none"/>
        </w:rPr>
        <w:t>.</w:t>
      </w:r>
    </w:p>
    <w:sectPr w:rsidR="00CC1E11" w:rsidRPr="00F664CC" w:rsidSect="00AC3713">
      <w:type w:val="continuous"/>
      <w:pgSz w:w="12240" w:h="15840" w:code="1"/>
      <w:pgMar w:top="245" w:right="1080" w:bottom="1440"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2E091" w14:textId="77777777" w:rsidR="00007158" w:rsidRDefault="00007158" w:rsidP="00E27CD8">
      <w:r>
        <w:separator/>
      </w:r>
    </w:p>
  </w:endnote>
  <w:endnote w:type="continuationSeparator" w:id="0">
    <w:p w14:paraId="53427BD0" w14:textId="77777777" w:rsidR="00007158" w:rsidRDefault="00007158"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FF38D" w14:textId="77777777" w:rsidR="00007158" w:rsidRDefault="00007158" w:rsidP="00E27CD8">
      <w:r>
        <w:separator/>
      </w:r>
    </w:p>
  </w:footnote>
  <w:footnote w:type="continuationSeparator" w:id="0">
    <w:p w14:paraId="458F1DB7" w14:textId="77777777" w:rsidR="00007158" w:rsidRDefault="00007158"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0CCB" w14:textId="77777777" w:rsidR="00AD204A" w:rsidRPr="00F664CC" w:rsidRDefault="00AD204A" w:rsidP="003E2878">
    <w:pPr>
      <w:pStyle w:val="BullsHeading"/>
      <w:spacing w:before="720"/>
    </w:pPr>
    <w:r w:rsidRPr="00F664CC">
      <w:t>MassHealth</w:t>
    </w:r>
  </w:p>
  <w:p w14:paraId="25BDC7D4" w14:textId="1B77E4AC" w:rsidR="005478BD" w:rsidRPr="00F664CC" w:rsidRDefault="005478BD" w:rsidP="005478BD">
    <w:pPr>
      <w:pStyle w:val="BullsHeading"/>
    </w:pPr>
    <w:r>
      <w:t>Managed Care Entity</w:t>
    </w:r>
    <w:r w:rsidRPr="00F664CC">
      <w:t xml:space="preserve"> Bulletin</w:t>
    </w:r>
    <w:r w:rsidR="00A91928">
      <w:t xml:space="preserve"> 90</w:t>
    </w:r>
  </w:p>
  <w:p w14:paraId="7CA7E98D" w14:textId="080E1CB1" w:rsidR="005478BD" w:rsidRDefault="009E48CE" w:rsidP="005478BD">
    <w:pPr>
      <w:pStyle w:val="BullsHeading"/>
    </w:pPr>
    <w:r>
      <w:t>September</w:t>
    </w:r>
    <w:r w:rsidRPr="00F664CC">
      <w:t xml:space="preserve"> </w:t>
    </w:r>
    <w:r w:rsidR="005478BD">
      <w:t>202</w:t>
    </w:r>
    <w:r w:rsidR="001D0FFC">
      <w:t>2</w:t>
    </w:r>
  </w:p>
  <w:p w14:paraId="0E9BB41B" w14:textId="6C6F7729"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9659B">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A248E"/>
    <w:multiLevelType w:val="multilevel"/>
    <w:tmpl w:val="35544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9932A0"/>
    <w:multiLevelType w:val="multilevel"/>
    <w:tmpl w:val="D6A2C7EC"/>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242705"/>
    <w:multiLevelType w:val="multilevel"/>
    <w:tmpl w:val="60981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489"/>
    <w:rsid w:val="00002A9C"/>
    <w:rsid w:val="000049D1"/>
    <w:rsid w:val="00007158"/>
    <w:rsid w:val="0002076C"/>
    <w:rsid w:val="00036234"/>
    <w:rsid w:val="000B0D43"/>
    <w:rsid w:val="000B2A92"/>
    <w:rsid w:val="000B5C7A"/>
    <w:rsid w:val="000D3DB5"/>
    <w:rsid w:val="000D6E7C"/>
    <w:rsid w:val="000F4A85"/>
    <w:rsid w:val="001329C7"/>
    <w:rsid w:val="00150BCC"/>
    <w:rsid w:val="001554E7"/>
    <w:rsid w:val="00155D05"/>
    <w:rsid w:val="001634DD"/>
    <w:rsid w:val="00167520"/>
    <w:rsid w:val="001B6949"/>
    <w:rsid w:val="001C24B2"/>
    <w:rsid w:val="001D0FFC"/>
    <w:rsid w:val="001D54A5"/>
    <w:rsid w:val="001D54E4"/>
    <w:rsid w:val="0020044A"/>
    <w:rsid w:val="00221556"/>
    <w:rsid w:val="002364E7"/>
    <w:rsid w:val="0023779A"/>
    <w:rsid w:val="0024660C"/>
    <w:rsid w:val="00270DCC"/>
    <w:rsid w:val="0028720F"/>
    <w:rsid w:val="0029370B"/>
    <w:rsid w:val="002A029B"/>
    <w:rsid w:val="002B7ECA"/>
    <w:rsid w:val="002D5FD3"/>
    <w:rsid w:val="002D6EA6"/>
    <w:rsid w:val="002E78D6"/>
    <w:rsid w:val="002F2993"/>
    <w:rsid w:val="00310E5E"/>
    <w:rsid w:val="00334AE4"/>
    <w:rsid w:val="00341DE9"/>
    <w:rsid w:val="00351380"/>
    <w:rsid w:val="0036476B"/>
    <w:rsid w:val="0037484B"/>
    <w:rsid w:val="0038732B"/>
    <w:rsid w:val="003A7588"/>
    <w:rsid w:val="003B4D09"/>
    <w:rsid w:val="003E2806"/>
    <w:rsid w:val="003E2878"/>
    <w:rsid w:val="003F216F"/>
    <w:rsid w:val="003F7B2E"/>
    <w:rsid w:val="00403CC0"/>
    <w:rsid w:val="0040619F"/>
    <w:rsid w:val="004100A3"/>
    <w:rsid w:val="0044169F"/>
    <w:rsid w:val="00447E8E"/>
    <w:rsid w:val="00473E62"/>
    <w:rsid w:val="004A7718"/>
    <w:rsid w:val="004B5E4D"/>
    <w:rsid w:val="004F4B9A"/>
    <w:rsid w:val="00500C5E"/>
    <w:rsid w:val="005068BD"/>
    <w:rsid w:val="00507CFF"/>
    <w:rsid w:val="005403A3"/>
    <w:rsid w:val="00545305"/>
    <w:rsid w:val="005478BD"/>
    <w:rsid w:val="00552D47"/>
    <w:rsid w:val="00560270"/>
    <w:rsid w:val="00585A4C"/>
    <w:rsid w:val="0058633A"/>
    <w:rsid w:val="0058634E"/>
    <w:rsid w:val="0059142C"/>
    <w:rsid w:val="0059659B"/>
    <w:rsid w:val="005A193F"/>
    <w:rsid w:val="005A75EC"/>
    <w:rsid w:val="005B1AAB"/>
    <w:rsid w:val="005B27F1"/>
    <w:rsid w:val="005C3D10"/>
    <w:rsid w:val="005C6224"/>
    <w:rsid w:val="005E4B62"/>
    <w:rsid w:val="005E7118"/>
    <w:rsid w:val="005F26C4"/>
    <w:rsid w:val="005F2776"/>
    <w:rsid w:val="005F2B69"/>
    <w:rsid w:val="0060745B"/>
    <w:rsid w:val="006218A4"/>
    <w:rsid w:val="00634012"/>
    <w:rsid w:val="00636084"/>
    <w:rsid w:val="00647532"/>
    <w:rsid w:val="00651AE8"/>
    <w:rsid w:val="00666B8A"/>
    <w:rsid w:val="00667FC0"/>
    <w:rsid w:val="00674BB6"/>
    <w:rsid w:val="0069023C"/>
    <w:rsid w:val="00692B74"/>
    <w:rsid w:val="006941BF"/>
    <w:rsid w:val="006C70F9"/>
    <w:rsid w:val="006D3F15"/>
    <w:rsid w:val="006E15B2"/>
    <w:rsid w:val="00706438"/>
    <w:rsid w:val="00721AAE"/>
    <w:rsid w:val="007452C3"/>
    <w:rsid w:val="00777A22"/>
    <w:rsid w:val="00795E06"/>
    <w:rsid w:val="007C0F1B"/>
    <w:rsid w:val="007C4680"/>
    <w:rsid w:val="007D70F8"/>
    <w:rsid w:val="007E65C1"/>
    <w:rsid w:val="007F7DBF"/>
    <w:rsid w:val="00815EDD"/>
    <w:rsid w:val="008201CC"/>
    <w:rsid w:val="008209AD"/>
    <w:rsid w:val="00840D1D"/>
    <w:rsid w:val="00845A9A"/>
    <w:rsid w:val="00847021"/>
    <w:rsid w:val="00850BAA"/>
    <w:rsid w:val="008515F3"/>
    <w:rsid w:val="008538EC"/>
    <w:rsid w:val="00863041"/>
    <w:rsid w:val="008662D0"/>
    <w:rsid w:val="008A1269"/>
    <w:rsid w:val="008B6E51"/>
    <w:rsid w:val="008C6F2C"/>
    <w:rsid w:val="008D1088"/>
    <w:rsid w:val="008D5D8E"/>
    <w:rsid w:val="008D64DC"/>
    <w:rsid w:val="008E1C38"/>
    <w:rsid w:val="00901D84"/>
    <w:rsid w:val="0091287F"/>
    <w:rsid w:val="00914588"/>
    <w:rsid w:val="009156CD"/>
    <w:rsid w:val="009202F5"/>
    <w:rsid w:val="00922F04"/>
    <w:rsid w:val="00922FEB"/>
    <w:rsid w:val="00927692"/>
    <w:rsid w:val="009633FA"/>
    <w:rsid w:val="00972388"/>
    <w:rsid w:val="00982839"/>
    <w:rsid w:val="009A3438"/>
    <w:rsid w:val="009C532B"/>
    <w:rsid w:val="009C5394"/>
    <w:rsid w:val="009C61ED"/>
    <w:rsid w:val="009D10A3"/>
    <w:rsid w:val="009D1954"/>
    <w:rsid w:val="009E48CE"/>
    <w:rsid w:val="00A14287"/>
    <w:rsid w:val="00A60B9D"/>
    <w:rsid w:val="00A772C1"/>
    <w:rsid w:val="00A91121"/>
    <w:rsid w:val="00A91928"/>
    <w:rsid w:val="00A940AF"/>
    <w:rsid w:val="00A95FC1"/>
    <w:rsid w:val="00AA13B1"/>
    <w:rsid w:val="00AA253C"/>
    <w:rsid w:val="00AA6085"/>
    <w:rsid w:val="00AB4861"/>
    <w:rsid w:val="00AC3713"/>
    <w:rsid w:val="00AC6EFC"/>
    <w:rsid w:val="00AD1E0E"/>
    <w:rsid w:val="00AD204A"/>
    <w:rsid w:val="00AD6899"/>
    <w:rsid w:val="00AE1B65"/>
    <w:rsid w:val="00AF6AFB"/>
    <w:rsid w:val="00AF7123"/>
    <w:rsid w:val="00B02686"/>
    <w:rsid w:val="00B3212F"/>
    <w:rsid w:val="00B41AD0"/>
    <w:rsid w:val="00B678CB"/>
    <w:rsid w:val="00B72278"/>
    <w:rsid w:val="00B73653"/>
    <w:rsid w:val="00B92A23"/>
    <w:rsid w:val="00B93529"/>
    <w:rsid w:val="00B939BE"/>
    <w:rsid w:val="00BB1E03"/>
    <w:rsid w:val="00BC3755"/>
    <w:rsid w:val="00BD2DAF"/>
    <w:rsid w:val="00BD6C3D"/>
    <w:rsid w:val="00BF0A50"/>
    <w:rsid w:val="00BF0B0A"/>
    <w:rsid w:val="00C024A2"/>
    <w:rsid w:val="00C22A9C"/>
    <w:rsid w:val="00C30EE0"/>
    <w:rsid w:val="00C4242F"/>
    <w:rsid w:val="00C46580"/>
    <w:rsid w:val="00C53DEB"/>
    <w:rsid w:val="00C7466B"/>
    <w:rsid w:val="00C76B05"/>
    <w:rsid w:val="00C93B98"/>
    <w:rsid w:val="00CC1E11"/>
    <w:rsid w:val="00CD456D"/>
    <w:rsid w:val="00D032CC"/>
    <w:rsid w:val="00D17F35"/>
    <w:rsid w:val="00D20025"/>
    <w:rsid w:val="00D463E0"/>
    <w:rsid w:val="00D509FD"/>
    <w:rsid w:val="00D81A6D"/>
    <w:rsid w:val="00D90537"/>
    <w:rsid w:val="00D927FB"/>
    <w:rsid w:val="00DA52EC"/>
    <w:rsid w:val="00DE28C6"/>
    <w:rsid w:val="00E01A7C"/>
    <w:rsid w:val="00E01D80"/>
    <w:rsid w:val="00E022C8"/>
    <w:rsid w:val="00E12920"/>
    <w:rsid w:val="00E21D57"/>
    <w:rsid w:val="00E27CD8"/>
    <w:rsid w:val="00E43996"/>
    <w:rsid w:val="00E50743"/>
    <w:rsid w:val="00E51827"/>
    <w:rsid w:val="00E6328B"/>
    <w:rsid w:val="00E976EC"/>
    <w:rsid w:val="00EB5270"/>
    <w:rsid w:val="00ED497C"/>
    <w:rsid w:val="00ED6112"/>
    <w:rsid w:val="00EF2FA7"/>
    <w:rsid w:val="00F011A1"/>
    <w:rsid w:val="00F02982"/>
    <w:rsid w:val="00F34066"/>
    <w:rsid w:val="00F346B1"/>
    <w:rsid w:val="00F60574"/>
    <w:rsid w:val="00F664CC"/>
    <w:rsid w:val="00F73D6F"/>
    <w:rsid w:val="00F74F30"/>
    <w:rsid w:val="00FC61B6"/>
    <w:rsid w:val="00FD521E"/>
    <w:rsid w:val="00FD5E79"/>
    <w:rsid w:val="00FD7ED6"/>
    <w:rsid w:val="00FE211E"/>
    <w:rsid w:val="00FE6CA6"/>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25BC8C"/>
  <w15:docId w15:val="{1E462B0D-BB1A-4CA8-ACFC-3BFE449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rsid w:val="00F664CC"/>
    <w:pPr>
      <w:tabs>
        <w:tab w:val="center" w:pos="4320"/>
        <w:tab w:val="right" w:pos="8640"/>
      </w:tabs>
    </w:pPr>
  </w:style>
  <w:style w:type="character" w:customStyle="1" w:styleId="HeaderChar">
    <w:name w:val="Header Char"/>
    <w:basedOn w:val="DefaultParagraphFont"/>
    <w:link w:val="Header"/>
    <w:uiPriority w:val="99"/>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FollowedHyperlink">
    <w:name w:val="FollowedHyperlink"/>
    <w:basedOn w:val="DefaultParagraphFont"/>
    <w:uiPriority w:val="99"/>
    <w:semiHidden/>
    <w:unhideWhenUsed/>
    <w:qFormat/>
    <w:rsid w:val="00A14287"/>
    <w:rPr>
      <w:color w:val="800080" w:themeColor="followedHyperlink"/>
      <w:u w:val="single"/>
    </w:rPr>
  </w:style>
  <w:style w:type="paragraph" w:styleId="NormalWeb">
    <w:name w:val="Normal (Web)"/>
    <w:basedOn w:val="Normal"/>
    <w:uiPriority w:val="99"/>
    <w:unhideWhenUsed/>
    <w:rsid w:val="006E15B2"/>
    <w:pPr>
      <w:spacing w:before="100" w:beforeAutospacing="1"/>
      <w:ind w:left="0"/>
    </w:pPr>
    <w:rPr>
      <w:rFonts w:ascii="Calibri" w:eastAsiaTheme="minorHAnsi" w:hAnsi="Calibri" w:cs="Calibri"/>
    </w:rPr>
  </w:style>
  <w:style w:type="paragraph" w:customStyle="1" w:styleId="xmsolistparagraph">
    <w:name w:val="x_msolistparagraph"/>
    <w:basedOn w:val="Normal"/>
    <w:rsid w:val="006E15B2"/>
    <w:pPr>
      <w:spacing w:before="0" w:after="0" w:afterAutospacing="0"/>
      <w:ind w:left="720"/>
    </w:pPr>
    <w:rPr>
      <w:rFonts w:ascii="Calibri" w:eastAsiaTheme="minorHAnsi" w:hAnsi="Calibri" w:cs="Calibri"/>
    </w:rPr>
  </w:style>
  <w:style w:type="character" w:styleId="UnresolvedMention">
    <w:name w:val="Unresolved Mention"/>
    <w:basedOn w:val="DefaultParagraphFont"/>
    <w:uiPriority w:val="99"/>
    <w:semiHidden/>
    <w:unhideWhenUsed/>
    <w:rsid w:val="00901D84"/>
    <w:rPr>
      <w:color w:val="605E5C"/>
      <w:shd w:val="clear" w:color="auto" w:fill="E1DFDD"/>
    </w:rPr>
  </w:style>
  <w:style w:type="paragraph" w:styleId="ListParagraph">
    <w:name w:val="List Paragraph"/>
    <w:basedOn w:val="Normal"/>
    <w:uiPriority w:val="34"/>
    <w:qFormat/>
    <w:rsid w:val="00901D84"/>
    <w:pPr>
      <w:ind w:left="720"/>
      <w:contextualSpacing/>
    </w:pPr>
  </w:style>
  <w:style w:type="character" w:styleId="CommentReference">
    <w:name w:val="annotation reference"/>
    <w:basedOn w:val="DefaultParagraphFont"/>
    <w:uiPriority w:val="99"/>
    <w:semiHidden/>
    <w:unhideWhenUsed/>
    <w:rsid w:val="00036234"/>
    <w:rPr>
      <w:sz w:val="16"/>
      <w:szCs w:val="16"/>
    </w:rPr>
  </w:style>
  <w:style w:type="paragraph" w:styleId="CommentText">
    <w:name w:val="annotation text"/>
    <w:basedOn w:val="Normal"/>
    <w:link w:val="CommentTextChar"/>
    <w:uiPriority w:val="99"/>
    <w:unhideWhenUsed/>
    <w:rsid w:val="00036234"/>
    <w:rPr>
      <w:sz w:val="20"/>
      <w:szCs w:val="20"/>
    </w:rPr>
  </w:style>
  <w:style w:type="character" w:customStyle="1" w:styleId="CommentTextChar">
    <w:name w:val="Comment Text Char"/>
    <w:basedOn w:val="DefaultParagraphFont"/>
    <w:link w:val="CommentText"/>
    <w:uiPriority w:val="99"/>
    <w:rsid w:val="0003623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36234"/>
    <w:rPr>
      <w:b/>
      <w:bCs/>
    </w:rPr>
  </w:style>
  <w:style w:type="character" w:customStyle="1" w:styleId="CommentSubjectChar">
    <w:name w:val="Comment Subject Char"/>
    <w:basedOn w:val="CommentTextChar"/>
    <w:link w:val="CommentSubject"/>
    <w:uiPriority w:val="99"/>
    <w:semiHidden/>
    <w:rsid w:val="00036234"/>
    <w:rPr>
      <w:rFonts w:ascii="Georgia" w:eastAsia="Times New Roman" w:hAnsi="Georgia" w:cs="Times New Roman"/>
      <w:b/>
      <w:bCs/>
      <w:sz w:val="20"/>
      <w:szCs w:val="20"/>
    </w:rPr>
  </w:style>
  <w:style w:type="paragraph" w:styleId="Revision">
    <w:name w:val="Revision"/>
    <w:hidden/>
    <w:uiPriority w:val="99"/>
    <w:semiHidden/>
    <w:rsid w:val="00C7466B"/>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427865">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 w:id="185322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130-cmr-406-pharmacy-services/download" TargetMode="External"/><Relationship Id="rId18" Type="http://schemas.openxmlformats.org/officeDocument/2006/relationships/hyperlink" Target="https://twitter.com/massheal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masshealth-pharmacy-facts-2016-current" TargetMode="External"/><Relationship Id="rId17" Type="http://schemas.openxmlformats.org/officeDocument/2006/relationships/hyperlink" Target="mailto:providersupport@mahealth.net" TargetMode="Externa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all-provider-bulletins" TargetMode="Externa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managed-care-entity-bulletin-66-coverage-and-reimbursement-policy-updates-for-services-related-to-covid-19-after-the-termination-of-the-state-of-emergency-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0FECF-8153-475F-A91D-4D6D81E6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3291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Luca, Joseph (EHS)</cp:lastModifiedBy>
  <cp:revision>2</cp:revision>
  <dcterms:created xsi:type="dcterms:W3CDTF">2022-09-23T17:50:00Z</dcterms:created>
  <dcterms:modified xsi:type="dcterms:W3CDTF">2022-09-23T17:50:00Z</dcterms:modified>
</cp:coreProperties>
</file>