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3F75F"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BA380B1" wp14:editId="7A8CFF4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6BA380B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0E2B6107" wp14:editId="31360F9A">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015A6B" wp14:editId="08F67BB0">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B05FAC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72D3D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3361C26" w14:textId="77777777" w:rsidR="006D3F15" w:rsidRPr="00777A22" w:rsidRDefault="00676EBB"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5DE2C25B" w14:textId="77777777" w:rsidR="00F664CC" w:rsidRPr="00150BCC" w:rsidRDefault="00F664CC" w:rsidP="00982839">
      <w:pPr>
        <w:pStyle w:val="BullsHeading"/>
        <w:spacing w:before="480"/>
      </w:pPr>
      <w:r w:rsidRPr="00150BCC">
        <w:t>MassHealth</w:t>
      </w:r>
    </w:p>
    <w:p w14:paraId="5F47141E" w14:textId="167B9B43" w:rsidR="00F664CC" w:rsidRPr="005B27F1" w:rsidRDefault="0043427E" w:rsidP="005B27F1">
      <w:pPr>
        <w:pStyle w:val="Heading1"/>
      </w:pPr>
      <w:r>
        <w:t>Managed Care Entity</w:t>
      </w:r>
      <w:r w:rsidR="00F664CC" w:rsidRPr="005B27F1">
        <w:t xml:space="preserve"> Bulletin </w:t>
      </w:r>
      <w:r w:rsidR="00B122A5">
        <w:t>93</w:t>
      </w:r>
    </w:p>
    <w:p w14:paraId="44DBB4CA" w14:textId="5769A4BF" w:rsidR="00F664CC" w:rsidRPr="00150BCC" w:rsidRDefault="006A72A9" w:rsidP="00150BCC">
      <w:pPr>
        <w:pStyle w:val="BullsHeading"/>
      </w:pPr>
      <w:r>
        <w:t>November</w:t>
      </w:r>
      <w:r w:rsidR="0043427E">
        <w:t xml:space="preserve"> 2022</w:t>
      </w:r>
    </w:p>
    <w:p w14:paraId="3BB386D2" w14:textId="77777777" w:rsidR="00F664CC" w:rsidRDefault="00F664CC" w:rsidP="00E27CD8"/>
    <w:p w14:paraId="7147ED2B"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628461" w14:textId="5E16CF93" w:rsidR="00F664CC" w:rsidRPr="00F664CC" w:rsidRDefault="00F664CC" w:rsidP="0043427E">
      <w:pPr>
        <w:ind w:left="1440" w:hanging="1080"/>
      </w:pPr>
      <w:r w:rsidRPr="00F664CC">
        <w:rPr>
          <w:b/>
        </w:rPr>
        <w:t>TO</w:t>
      </w:r>
      <w:r w:rsidRPr="00F664CC">
        <w:t>:</w:t>
      </w:r>
      <w:r>
        <w:tab/>
      </w:r>
      <w:r w:rsidR="0043427E" w:rsidRPr="0043427E">
        <w:t>Accountable Care Partnership Plans, Managed Care Organizations, and the Behavioral Health Vendor</w:t>
      </w:r>
      <w:r w:rsidRPr="00F664CC">
        <w:t xml:space="preserve"> Participating in MassHealth</w:t>
      </w:r>
    </w:p>
    <w:p w14:paraId="317D5D86" w14:textId="6CC513F0" w:rsidR="00F664CC" w:rsidRPr="00F664CC" w:rsidRDefault="00F664CC" w:rsidP="00111474">
      <w:pPr>
        <w:ind w:left="1440" w:hanging="1080"/>
      </w:pPr>
      <w:r w:rsidRPr="00F664CC">
        <w:rPr>
          <w:b/>
        </w:rPr>
        <w:t>FROM</w:t>
      </w:r>
      <w:r w:rsidRPr="00F664CC">
        <w:t>:</w:t>
      </w:r>
      <w:r>
        <w:tab/>
      </w:r>
      <w:r w:rsidR="008E1C38">
        <w:t>Amanda Cassel Kraft</w:t>
      </w:r>
      <w:r w:rsidR="00AA6085">
        <w:t>, Assistant Secretary for MassHealth</w:t>
      </w:r>
      <w:r w:rsidR="00111474">
        <w:t xml:space="preserve"> [signature of Amanda Cassel Kraft]</w:t>
      </w:r>
    </w:p>
    <w:p w14:paraId="3179A0E4" w14:textId="3D3AA7AF" w:rsidR="00F664CC" w:rsidRPr="00F664CC" w:rsidRDefault="00F664CC" w:rsidP="0043427E">
      <w:pPr>
        <w:pStyle w:val="SubjectLine"/>
        <w:ind w:left="1440" w:hanging="1080"/>
      </w:pPr>
      <w:r w:rsidRPr="00F664CC">
        <w:t>RE:</w:t>
      </w:r>
      <w:r w:rsidR="00BD2DAF">
        <w:tab/>
      </w:r>
      <w:r w:rsidR="0043427E" w:rsidRPr="0043427E">
        <w:t>Behavioral Health Crisis Evaluations in Emergency Departments and Inpatient Mental Health Services Rate Updates</w:t>
      </w:r>
    </w:p>
    <w:p w14:paraId="221E220C" w14:textId="77777777" w:rsidR="00636084" w:rsidRDefault="00636084" w:rsidP="00636084">
      <w:pPr>
        <w:pStyle w:val="Heading2"/>
      </w:pPr>
      <w:r>
        <w:t>Applicable Managed Care Entities and PACE Organizations</w:t>
      </w:r>
    </w:p>
    <w:p w14:paraId="790CEA51" w14:textId="6E21D355" w:rsidR="00636084" w:rsidRDefault="00676EBB"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43427E">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43427E">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1"/>
            <w14:checkedState w14:val="2612" w14:font="MS Gothic"/>
            <w14:uncheckedState w14:val="2610" w14:font="MS Gothic"/>
          </w14:checkbox>
        </w:sdtPr>
        <w:sdtEndPr/>
        <w:sdtContent>
          <w:r w:rsidR="0043427E">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7F861BF5" w14:textId="7D549C84" w:rsidR="00F664CC" w:rsidRPr="005B27F1" w:rsidRDefault="0043427E" w:rsidP="00636084">
      <w:pPr>
        <w:pStyle w:val="Heading2"/>
      </w:pPr>
      <w:r>
        <w:t>Background</w:t>
      </w:r>
    </w:p>
    <w:p w14:paraId="5FD98D04" w14:textId="0A458564" w:rsidR="0043427E" w:rsidRDefault="0043427E" w:rsidP="0043427E">
      <w:r>
        <w:t>As part of the Baker-</w:t>
      </w:r>
      <w:proofErr w:type="spellStart"/>
      <w:r>
        <w:t>Polito</w:t>
      </w:r>
      <w:proofErr w:type="spellEnd"/>
      <w:r>
        <w:t xml:space="preserve"> Administration’s Roadmap for Behavioral Health Reform (“Roadmap”), MassHealth is </w:t>
      </w:r>
      <w:r w:rsidR="003130F4">
        <w:t xml:space="preserve">making changes to </w:t>
      </w:r>
      <w:r>
        <w:t>the delivery of behavioral health crisis services</w:t>
      </w:r>
      <w:r w:rsidR="003130F4">
        <w:t xml:space="preserve"> in order to expand access to community-based and mobile crisis intervention and improve member experience of care</w:t>
      </w:r>
      <w:r>
        <w:t xml:space="preserve">. Historically, crisis assessments have been provided by Emergency Service Program (ESP) providers and Mobile Crisis Intervention (MCI) teams in both community-based settings and in emergency departments (EDs). </w:t>
      </w:r>
      <w:r w:rsidR="003130F4">
        <w:t xml:space="preserve">Starting in January 2023, a statewide network of Community Behavioral Health Centers (CBHCs) will provide 24/7 community and mobile crisis intervention services, and hospitals will provide or arrange for behavioral health crisis evaluations in their </w:t>
      </w:r>
      <w:proofErr w:type="spellStart"/>
      <w:r w:rsidR="003130F4">
        <w:t>EDs</w:t>
      </w:r>
      <w:r>
        <w:t>.</w:t>
      </w:r>
      <w:proofErr w:type="spellEnd"/>
      <w:r>
        <w:t xml:space="preserve">  </w:t>
      </w:r>
    </w:p>
    <w:p w14:paraId="65768D87" w14:textId="1A9E9D9D" w:rsidR="0015703A" w:rsidRDefault="003130F4" w:rsidP="0015703A">
      <w:r>
        <w:t>I</w:t>
      </w:r>
      <w:r w:rsidR="0015703A">
        <w:t xml:space="preserve">n </w:t>
      </w:r>
      <w:r w:rsidR="00CA4E17">
        <w:t>furtherance of the requirements in</w:t>
      </w:r>
      <w:r w:rsidR="0015703A">
        <w:t xml:space="preserve"> MGL</w:t>
      </w:r>
      <w:r w:rsidR="0015703A" w:rsidRPr="00B122A5">
        <w:t>. c. 11</w:t>
      </w:r>
      <w:r w:rsidR="00CA4E17" w:rsidRPr="00B122A5">
        <w:t>1</w:t>
      </w:r>
      <w:r w:rsidR="0015703A" w:rsidRPr="00B122A5">
        <w:t xml:space="preserve"> s. 51 </w:t>
      </w:r>
      <w:r w:rsidR="00CA4E17" w:rsidRPr="00B122A5">
        <w:t>3/4,</w:t>
      </w:r>
      <w:r w:rsidRPr="00B122A5">
        <w:t xml:space="preserve"> </w:t>
      </w:r>
      <w:r w:rsidR="00CA4E17" w:rsidRPr="00B122A5">
        <w:t>as of</w:t>
      </w:r>
      <w:r w:rsidRPr="00B122A5">
        <w:t xml:space="preserve"> January 3, 2023</w:t>
      </w:r>
      <w:r w:rsidR="0015703A" w:rsidRPr="000607EF">
        <w:t xml:space="preserve">, </w:t>
      </w:r>
      <w:r w:rsidR="0015703A">
        <w:t xml:space="preserve">hospital </w:t>
      </w:r>
      <w:r w:rsidR="00256CF4">
        <w:t>EDs</w:t>
      </w:r>
      <w:r w:rsidR="0015703A" w:rsidRPr="000607EF">
        <w:t xml:space="preserve"> will be required to provide </w:t>
      </w:r>
      <w:r w:rsidR="0015703A">
        <w:t xml:space="preserve">or arrange for </w:t>
      </w:r>
      <w:r w:rsidR="0015703A" w:rsidRPr="000607EF">
        <w:t xml:space="preserve">crisis evaluations for individuals presenting to the ED in a behavioral health crisis. </w:t>
      </w:r>
      <w:r w:rsidR="00331BA6">
        <w:t>B</w:t>
      </w:r>
      <w:r w:rsidR="0015703A" w:rsidRPr="000607EF">
        <w:t xml:space="preserve">ehavioral health crisis evaluations </w:t>
      </w:r>
      <w:r w:rsidR="00331BA6">
        <w:t>provided in ED</w:t>
      </w:r>
      <w:r w:rsidR="00256CF4">
        <w:t>s</w:t>
      </w:r>
      <w:r w:rsidR="00331BA6">
        <w:t xml:space="preserve"> will </w:t>
      </w:r>
      <w:r w:rsidR="0015703A" w:rsidRPr="000607EF">
        <w:t>include the initial assessments of risk, diagnosis, and treatment needs; the initial stabilization interventions; and the determination and coordination of appropriate disposition for presenting individuals. Separately, CBHCs will deliver mobile and community-based crisis evaluations</w:t>
      </w:r>
      <w:r w:rsidR="00331BA6">
        <w:t>,</w:t>
      </w:r>
      <w:r w:rsidR="0015703A" w:rsidRPr="000607EF">
        <w:t xml:space="preserve"> as well as follow-up care</w:t>
      </w:r>
      <w:r w:rsidR="00331BA6">
        <w:t>,</w:t>
      </w:r>
      <w:r w:rsidR="0015703A" w:rsidRPr="000607EF">
        <w:t xml:space="preserve"> in community-based setting</w:t>
      </w:r>
      <w:r w:rsidR="0015703A">
        <w:t>s</w:t>
      </w:r>
      <w:r>
        <w:t xml:space="preserve"> for</w:t>
      </w:r>
      <w:r w:rsidRPr="000607EF">
        <w:t xml:space="preserve"> individuals experiencing a behavioral health crisis</w:t>
      </w:r>
      <w:r w:rsidR="0015703A" w:rsidRPr="000607EF">
        <w:t xml:space="preserve">. </w:t>
      </w:r>
    </w:p>
    <w:p w14:paraId="63500F9B" w14:textId="1FF69B28" w:rsidR="006A72A9" w:rsidRDefault="003130F4" w:rsidP="0015703A">
      <w:r>
        <w:t xml:space="preserve">In addition, </w:t>
      </w:r>
      <w:r w:rsidR="00E65D44">
        <w:t xml:space="preserve">MassHealth is making updates to reimbursement for inpatient psychiatric treatment. </w:t>
      </w:r>
      <w:r w:rsidR="00E65D44" w:rsidRPr="00E65D44">
        <w:t>Effective for dates of service on or after October 1, 2022, MassHealth is implementing a per inpatient admission rate in addition to the inpatient psychiatric per diem rate</w:t>
      </w:r>
      <w:r w:rsidR="00E65D44">
        <w:t>.</w:t>
      </w:r>
      <w:r w:rsidR="00E65D44" w:rsidRPr="00E65D44">
        <w:t xml:space="preserve"> </w:t>
      </w:r>
      <w:r w:rsidR="006A72A9">
        <w:br w:type="page"/>
      </w:r>
    </w:p>
    <w:p w14:paraId="727301DA" w14:textId="2AB45F97" w:rsidR="0015703A" w:rsidRDefault="0015703A" w:rsidP="0015703A">
      <w:r>
        <w:lastRenderedPageBreak/>
        <w:t xml:space="preserve">This bulletin sets forth expectations for Accountable Care Partnership Plans, Managed Care Organizations, and the Behavioral Health Vendor (collectively MCEs) with respect to the delivery of crisis evaluations in EDs, including the required procedure code and minimum rate for service delivery. </w:t>
      </w:r>
      <w:r w:rsidR="003130F4">
        <w:t>T</w:t>
      </w:r>
      <w:r>
        <w:t xml:space="preserve">his bulletin </w:t>
      </w:r>
      <w:r w:rsidR="003130F4">
        <w:t xml:space="preserve">also </w:t>
      </w:r>
      <w:r>
        <w:t xml:space="preserve">sets forth MCE expectations, criteria, and minimum rates for </w:t>
      </w:r>
      <w:r w:rsidR="003130F4">
        <w:t>new</w:t>
      </w:r>
      <w:r>
        <w:t xml:space="preserve"> per inpatient admissions payments.</w:t>
      </w:r>
    </w:p>
    <w:p w14:paraId="26995935" w14:textId="1FFF7A20" w:rsidR="00F664CC" w:rsidRPr="005B27F1" w:rsidRDefault="0043427E" w:rsidP="0043427E">
      <w:pPr>
        <w:pStyle w:val="Heading2"/>
      </w:pPr>
      <w:r w:rsidRPr="0043427E">
        <w:t xml:space="preserve">Acute Hospital ED-based Behavioral Health Crisis Evaluations </w:t>
      </w:r>
      <w:r w:rsidR="001554E7" w:rsidRPr="005B27F1">
        <w:t xml:space="preserve"> </w:t>
      </w:r>
      <w:r w:rsidR="00F60574">
        <w:tab/>
      </w:r>
    </w:p>
    <w:p w14:paraId="183F1213" w14:textId="77777777" w:rsidR="0012584C" w:rsidRDefault="0012584C" w:rsidP="0012584C">
      <w:r w:rsidRPr="00B54C51">
        <w:t xml:space="preserve">Beginning on January 3, 2023, MCEs will be required to pay hospitals directly for behavioral health crisis evaluations in </w:t>
      </w:r>
      <w:proofErr w:type="spellStart"/>
      <w:r w:rsidRPr="00B54C51">
        <w:t>EDs.</w:t>
      </w:r>
      <w:proofErr w:type="spellEnd"/>
      <w:r w:rsidRPr="00B54C51">
        <w:t xml:space="preserve"> In addition, MCEs are required to direct hospitals to deliver ED-based </w:t>
      </w:r>
      <w:r>
        <w:t>behavioral health</w:t>
      </w:r>
      <w:r w:rsidRPr="00B54C51">
        <w:t xml:space="preserve"> crisis evaluations in accordance with the standards set forth in Appendix I of the Acute Hospital RFA.</w:t>
      </w:r>
    </w:p>
    <w:p w14:paraId="706F51D5" w14:textId="5365178F" w:rsidR="00F664CC" w:rsidRPr="008B6E51" w:rsidRDefault="0043427E" w:rsidP="00E27CD8">
      <w:r w:rsidRPr="0043427E">
        <w:t xml:space="preserve">Previously, these evaluations were provided by and billed by ESP and MCI teams. For dates of service on or after January 3, 2023, MCEs </w:t>
      </w:r>
      <w:r w:rsidR="00D64BF6">
        <w:t xml:space="preserve">must pay hospitals </w:t>
      </w:r>
      <w:r w:rsidRPr="0043427E">
        <w:t>for crisis evaluation services provided in EDs</w:t>
      </w:r>
      <w:r w:rsidR="00D64BF6">
        <w:t>, unless otherwise specified by EOHHS</w:t>
      </w:r>
      <w:r w:rsidRPr="0043427E">
        <w:t xml:space="preserve">. Hospitals may choose to subcontract these services to </w:t>
      </w:r>
      <w:r w:rsidR="00674C6A">
        <w:t xml:space="preserve">appropriately trained and experienced </w:t>
      </w:r>
      <w:r w:rsidRPr="0043427E">
        <w:t>behavioral health</w:t>
      </w:r>
      <w:r w:rsidR="00D64BF6">
        <w:t xml:space="preserve"> </w:t>
      </w:r>
      <w:r w:rsidR="00674C6A">
        <w:t>providers</w:t>
      </w:r>
      <w:r w:rsidRPr="0043427E">
        <w:t>; however, whether ED-based behavioral health crisis evaluations are provided by hospital staff directly or through subcontracted providers, hospitals must submit claims for these services to plans</w:t>
      </w:r>
      <w:r w:rsidR="002B2A3B">
        <w:t>,</w:t>
      </w:r>
      <w:r w:rsidRPr="0043427E">
        <w:t xml:space="preserve"> and plans must pay hospitals for these services. MCEs must require hospitals to use the per diem code S9485 for ED crisis evaluation services and must pay no less than $632.08 for ED crisis evaluation services, the amount set forth in the RY23 Acute Hospital RFA. Note that this code and rate must be carved out of the</w:t>
      </w:r>
      <w:r w:rsidR="007828FA">
        <w:t xml:space="preserve"> </w:t>
      </w:r>
      <w:r w:rsidR="007828FA" w:rsidRPr="007828FA">
        <w:t>Adjudicated Payment per Episode of Care</w:t>
      </w:r>
      <w:r w:rsidRPr="0043427E">
        <w:t xml:space="preserve"> </w:t>
      </w:r>
      <w:r w:rsidR="007828FA">
        <w:t>(</w:t>
      </w:r>
      <w:r w:rsidRPr="0043427E">
        <w:t>APEC</w:t>
      </w:r>
      <w:r w:rsidR="007828FA">
        <w:t>)</w:t>
      </w:r>
      <w:r w:rsidRPr="0043427E">
        <w:t>, if plans utilize an APEC for payment to hospitals</w:t>
      </w:r>
      <w:r w:rsidR="0012584C">
        <w:t>, and is separate and distinct from other billing mechanisms in place (e.g., billing for facility fees</w:t>
      </w:r>
      <w:r w:rsidR="00E07ED3">
        <w:t>, billing for professional services rendered in the ED, etc.).</w:t>
      </w:r>
    </w:p>
    <w:p w14:paraId="79A34F10" w14:textId="6997ED97" w:rsidR="00F664CC" w:rsidRPr="005B27F1" w:rsidRDefault="005A16B2" w:rsidP="005A16B2">
      <w:pPr>
        <w:pStyle w:val="Heading2"/>
      </w:pPr>
      <w:r w:rsidRPr="005A16B2">
        <w:t>Acute and Psychiatric Hospital Inpatient Mental Health Services – Per Inpatient Admission Payments</w:t>
      </w:r>
      <w:r w:rsidR="001554E7" w:rsidRPr="005B27F1">
        <w:t xml:space="preserve"> </w:t>
      </w:r>
    </w:p>
    <w:p w14:paraId="20EF255F" w14:textId="3D18A629" w:rsidR="00F664CC" w:rsidRDefault="005A16B2" w:rsidP="00E27CD8">
      <w:r w:rsidRPr="005A16B2">
        <w:t>Effective for dates of service on or after October 1, 2022, MassHealth is implementing a per inpatient admission rate in addition to the inpatient psychiatric per diem rate for each admission to a DMH-licensed bed under both the Acute and Psychiatric Hospital RY23 RFAs and Contracts. The per inpatient admission rate is determined based on criteria met upon admission and each admission may meet only one category, as set forth in the table below. Effective October 1, 2022, MCEs must pay a per inpatient admission rate (in addition to a per diem rate) for each inpatient mental health admission meeting the category-specific criteria described below, at a rate that is no less than the corresponding payment rates set forth for each category below</w:t>
      </w:r>
      <w:r w:rsidR="00100A76">
        <w:t>.</w:t>
      </w:r>
    </w:p>
    <w:p w14:paraId="15437AA7" w14:textId="1EDA9E93" w:rsidR="005A16B2" w:rsidRDefault="005A16B2" w:rsidP="00E27CD8">
      <w:r>
        <w:br w:type="page"/>
      </w:r>
    </w:p>
    <w:tbl>
      <w:tblPr>
        <w:tblStyle w:val="TableGrid"/>
        <w:tblW w:w="0" w:type="auto"/>
        <w:tblInd w:w="360" w:type="dxa"/>
        <w:tblLook w:val="04A0" w:firstRow="1" w:lastRow="0" w:firstColumn="1" w:lastColumn="0" w:noHBand="0" w:noVBand="1"/>
      </w:tblPr>
      <w:tblGrid>
        <w:gridCol w:w="2052"/>
        <w:gridCol w:w="2543"/>
        <w:gridCol w:w="2543"/>
        <w:gridCol w:w="2572"/>
      </w:tblGrid>
      <w:tr w:rsidR="005A16B2" w:rsidRPr="00100A76" w14:paraId="03D0AE3F" w14:textId="77777777" w:rsidTr="005A16B2">
        <w:tc>
          <w:tcPr>
            <w:tcW w:w="2088" w:type="dxa"/>
          </w:tcPr>
          <w:p w14:paraId="2BDD0E15" w14:textId="77777777" w:rsidR="005A16B2" w:rsidRPr="00100A76" w:rsidRDefault="005A16B2" w:rsidP="005A16B2">
            <w:pPr>
              <w:ind w:left="0"/>
            </w:pPr>
          </w:p>
        </w:tc>
        <w:tc>
          <w:tcPr>
            <w:tcW w:w="2610" w:type="dxa"/>
            <w:vAlign w:val="center"/>
          </w:tcPr>
          <w:p w14:paraId="5A72182A" w14:textId="2D39192E" w:rsidR="005A16B2" w:rsidRPr="00100A76" w:rsidRDefault="005A16B2" w:rsidP="005A16B2">
            <w:pPr>
              <w:ind w:left="0"/>
            </w:pPr>
            <w:r w:rsidRPr="00100A76">
              <w:rPr>
                <w:b/>
                <w:bCs/>
              </w:rPr>
              <w:t xml:space="preserve">(1) Category </w:t>
            </w:r>
            <w:r w:rsidR="00676EBB">
              <w:rPr>
                <w:b/>
                <w:bCs/>
              </w:rPr>
              <w:t>A</w:t>
            </w:r>
            <w:r w:rsidRPr="00100A76">
              <w:rPr>
                <w:b/>
                <w:bCs/>
              </w:rPr>
              <w:t>1 Per Inpatient Admission Rate; OR</w:t>
            </w:r>
          </w:p>
        </w:tc>
        <w:tc>
          <w:tcPr>
            <w:tcW w:w="2610" w:type="dxa"/>
            <w:vAlign w:val="center"/>
          </w:tcPr>
          <w:p w14:paraId="6615E99C" w14:textId="0287C0D2" w:rsidR="005A16B2" w:rsidRPr="00100A76" w:rsidRDefault="005A16B2" w:rsidP="005A16B2">
            <w:pPr>
              <w:ind w:left="0"/>
            </w:pPr>
            <w:r w:rsidRPr="00100A76">
              <w:rPr>
                <w:b/>
                <w:bCs/>
              </w:rPr>
              <w:t xml:space="preserve">(2) Category </w:t>
            </w:r>
            <w:r w:rsidR="00676EBB">
              <w:rPr>
                <w:b/>
                <w:bCs/>
              </w:rPr>
              <w:t>A</w:t>
            </w:r>
            <w:r w:rsidRPr="00100A76">
              <w:rPr>
                <w:b/>
                <w:bCs/>
              </w:rPr>
              <w:t>2 Per Inpatient Admission Rate; OR</w:t>
            </w:r>
          </w:p>
        </w:tc>
        <w:tc>
          <w:tcPr>
            <w:tcW w:w="2628" w:type="dxa"/>
            <w:vAlign w:val="center"/>
          </w:tcPr>
          <w:p w14:paraId="71AFE427" w14:textId="2CFCFA3A" w:rsidR="005A16B2" w:rsidRPr="00100A76" w:rsidRDefault="005A16B2" w:rsidP="005A16B2">
            <w:pPr>
              <w:ind w:left="0"/>
            </w:pPr>
            <w:r w:rsidRPr="00100A76">
              <w:rPr>
                <w:b/>
                <w:bCs/>
              </w:rPr>
              <w:t xml:space="preserve">(3) Category </w:t>
            </w:r>
            <w:r w:rsidR="00676EBB">
              <w:rPr>
                <w:b/>
                <w:bCs/>
              </w:rPr>
              <w:t>A</w:t>
            </w:r>
            <w:r w:rsidRPr="00100A76">
              <w:rPr>
                <w:b/>
                <w:bCs/>
              </w:rPr>
              <w:t>3 Per Inpatient Admission</w:t>
            </w:r>
            <w:r w:rsidRPr="00100A76" w:rsidDel="002C2E07">
              <w:rPr>
                <w:b/>
                <w:bCs/>
              </w:rPr>
              <w:t xml:space="preserve"> </w:t>
            </w:r>
            <w:r w:rsidRPr="00100A76">
              <w:rPr>
                <w:b/>
                <w:bCs/>
              </w:rPr>
              <w:t>Rate</w:t>
            </w:r>
          </w:p>
        </w:tc>
      </w:tr>
      <w:tr w:rsidR="005A16B2" w:rsidRPr="00100A76" w14:paraId="5A3CA965" w14:textId="77777777" w:rsidTr="005A16B2">
        <w:tc>
          <w:tcPr>
            <w:tcW w:w="2088" w:type="dxa"/>
          </w:tcPr>
          <w:p w14:paraId="77B966F3" w14:textId="6E495754" w:rsidR="005A16B2" w:rsidRPr="00100A76" w:rsidRDefault="005A16B2" w:rsidP="005A16B2">
            <w:pPr>
              <w:ind w:left="0"/>
            </w:pPr>
            <w:r w:rsidRPr="00100A76">
              <w:rPr>
                <w:rFonts w:eastAsia="Calibri"/>
                <w:b/>
                <w:bCs/>
              </w:rPr>
              <w:t>(A) Weekday Admission - Patient admission occurs Monday to Friday; OR</w:t>
            </w:r>
          </w:p>
        </w:tc>
        <w:tc>
          <w:tcPr>
            <w:tcW w:w="2610" w:type="dxa"/>
          </w:tcPr>
          <w:p w14:paraId="0E45AE46" w14:textId="75AB4BE8" w:rsidR="005A16B2" w:rsidRPr="00100A76" w:rsidRDefault="005A16B2" w:rsidP="00100A76">
            <w:pPr>
              <w:ind w:left="0"/>
            </w:pPr>
            <w:r w:rsidRPr="00100A76">
              <w:t xml:space="preserve">The </w:t>
            </w:r>
            <w:r w:rsidR="00100A76">
              <w:t>m</w:t>
            </w:r>
            <w:r w:rsidRPr="00100A76">
              <w:t>ember admission does not meet eligibility criteria for either Category 2 or Category 3 Per Inpatient Admission Rates.</w:t>
            </w:r>
          </w:p>
          <w:p w14:paraId="1EAF5DBC" w14:textId="77777777" w:rsidR="005A16B2" w:rsidRPr="00100A76" w:rsidRDefault="005A16B2" w:rsidP="005A16B2">
            <w:pPr>
              <w:ind w:left="0"/>
            </w:pPr>
          </w:p>
        </w:tc>
        <w:tc>
          <w:tcPr>
            <w:tcW w:w="2610" w:type="dxa"/>
          </w:tcPr>
          <w:p w14:paraId="223B609D" w14:textId="478BFB64" w:rsidR="005A16B2" w:rsidRPr="00100A76" w:rsidRDefault="005A16B2" w:rsidP="00100A76">
            <w:pPr>
              <w:ind w:left="0"/>
              <w:textAlignment w:val="baseline"/>
              <w:rPr>
                <w:color w:val="000000"/>
              </w:rPr>
            </w:pPr>
            <w:r w:rsidRPr="00100A76">
              <w:rPr>
                <w:color w:val="000000"/>
              </w:rPr>
              <w:t xml:space="preserve">The </w:t>
            </w:r>
            <w:r w:rsidR="00100A76">
              <w:rPr>
                <w:color w:val="000000"/>
              </w:rPr>
              <w:t>m</w:t>
            </w:r>
            <w:r w:rsidRPr="00100A76">
              <w:rPr>
                <w:color w:val="000000"/>
              </w:rPr>
              <w:t xml:space="preserve">ember admission meets at least one of the following criteria: </w:t>
            </w:r>
          </w:p>
          <w:p w14:paraId="5AF62ED1" w14:textId="612808E9" w:rsidR="005A16B2" w:rsidRPr="00100A76" w:rsidRDefault="00100A76" w:rsidP="00100A76">
            <w:pPr>
              <w:spacing w:after="480"/>
              <w:ind w:left="0"/>
            </w:pPr>
            <w:r>
              <w:t xml:space="preserve">1. </w:t>
            </w:r>
            <w:r w:rsidRPr="00100A76">
              <w:t>t</w:t>
            </w:r>
            <w:r w:rsidR="005A16B2" w:rsidRPr="00100A76">
              <w:t xml:space="preserve">he </w:t>
            </w:r>
            <w:r w:rsidRPr="00100A76">
              <w:t>m</w:t>
            </w:r>
            <w:r w:rsidR="005A16B2" w:rsidRPr="00100A76">
              <w:t xml:space="preserve">ember is aged 14 years old to 17 years old (inclusive); or </w:t>
            </w:r>
          </w:p>
          <w:p w14:paraId="316EE237" w14:textId="424EDC46" w:rsidR="005A16B2" w:rsidRPr="00100A76" w:rsidRDefault="00100A76" w:rsidP="00100A76">
            <w:pPr>
              <w:spacing w:after="480"/>
              <w:ind w:left="0"/>
            </w:pPr>
            <w:r>
              <w:t xml:space="preserve">2. </w:t>
            </w:r>
            <w:r w:rsidRPr="00100A76">
              <w:t>t</w:t>
            </w:r>
            <w:r w:rsidR="005A16B2" w:rsidRPr="00100A76">
              <w:t xml:space="preserve">he </w:t>
            </w:r>
            <w:r w:rsidRPr="00100A76">
              <w:t>m</w:t>
            </w:r>
            <w:r w:rsidR="005A16B2" w:rsidRPr="00100A76">
              <w:t>ember has a diagnosis of Autism Spectrum Disorder or Intellection Disability Disorder (ASD/IDD); or</w:t>
            </w:r>
          </w:p>
          <w:p w14:paraId="05E92D1A" w14:textId="57F78709" w:rsidR="005A16B2" w:rsidRPr="00100A76" w:rsidRDefault="00100A76" w:rsidP="00100A76">
            <w:pPr>
              <w:spacing w:after="120"/>
              <w:ind w:left="0"/>
            </w:pPr>
            <w:r>
              <w:rPr>
                <w:rFonts w:eastAsiaTheme="minorHAnsi"/>
              </w:rPr>
              <w:t xml:space="preserve">3. </w:t>
            </w:r>
            <w:r w:rsidRPr="00100A76">
              <w:t>t</w:t>
            </w:r>
            <w:r w:rsidR="005A16B2" w:rsidRPr="00100A76">
              <w:rPr>
                <w:rFonts w:eastAsiaTheme="minorHAnsi"/>
              </w:rPr>
              <w:t xml:space="preserve">he </w:t>
            </w:r>
            <w:r w:rsidRPr="00100A76">
              <w:t>m</w:t>
            </w:r>
            <w:r w:rsidR="005A16B2" w:rsidRPr="00100A76">
              <w:rPr>
                <w:rFonts w:eastAsiaTheme="minorHAnsi"/>
              </w:rPr>
              <w:t>ember is homeless as indicated by diagnosis code Z59.0x, or housing unstable as indicated by diagnosis code Z59.1 or Z59.819</w:t>
            </w:r>
            <w:r w:rsidR="005A16B2" w:rsidRPr="00100A76">
              <w:t>; or</w:t>
            </w:r>
          </w:p>
          <w:p w14:paraId="460EA5A5" w14:textId="6C31AC81" w:rsidR="005A16B2" w:rsidRPr="00100A76" w:rsidRDefault="00100A76" w:rsidP="00100A76">
            <w:pPr>
              <w:spacing w:after="120"/>
              <w:ind w:left="0"/>
            </w:pPr>
            <w:r>
              <w:t xml:space="preserve">4. </w:t>
            </w:r>
            <w:r w:rsidRPr="00100A76">
              <w:t>i</w:t>
            </w:r>
            <w:r w:rsidR="005A16B2" w:rsidRPr="00100A76">
              <w:t xml:space="preserve">n the case of an </w:t>
            </w:r>
            <w:r w:rsidRPr="00100A76">
              <w:t>a</w:t>
            </w:r>
            <w:r w:rsidR="005A16B2" w:rsidRPr="00100A76">
              <w:t xml:space="preserve">cute </w:t>
            </w:r>
            <w:r w:rsidRPr="00100A76">
              <w:t>h</w:t>
            </w:r>
            <w:r w:rsidR="005A16B2" w:rsidRPr="00100A76">
              <w:t>ospital admission,</w:t>
            </w:r>
            <w:r w:rsidR="005A16B2" w:rsidRPr="00100A76">
              <w:rPr>
                <w:color w:val="000000"/>
              </w:rPr>
              <w:t xml:space="preserve"> t</w:t>
            </w:r>
            <w:r w:rsidR="005A16B2" w:rsidRPr="00100A76">
              <w:t>he member is admitted to a hospital identified by CHIA as a teaching hospital;</w:t>
            </w:r>
            <w:r>
              <w:t xml:space="preserve"> </w:t>
            </w:r>
            <w:r w:rsidR="005A16B2" w:rsidRPr="00100A76">
              <w:t>AND</w:t>
            </w:r>
          </w:p>
          <w:p w14:paraId="48ABA6AD" w14:textId="35B30790" w:rsidR="005A16B2" w:rsidRPr="00100A76" w:rsidRDefault="00100A76" w:rsidP="005A16B2">
            <w:pPr>
              <w:ind w:left="0"/>
            </w:pPr>
            <w:r>
              <w:t>5. t</w:t>
            </w:r>
            <w:r w:rsidR="005A16B2" w:rsidRPr="00100A76">
              <w:t xml:space="preserve">he </w:t>
            </w:r>
            <w:r>
              <w:t>m</w:t>
            </w:r>
            <w:r w:rsidR="005A16B2" w:rsidRPr="00100A76">
              <w:t>ember admission does not meet eligibility criteria for the Category 3 Per Inpatient Admission Rate.</w:t>
            </w:r>
          </w:p>
        </w:tc>
        <w:tc>
          <w:tcPr>
            <w:tcW w:w="2628" w:type="dxa"/>
          </w:tcPr>
          <w:p w14:paraId="786C78E5" w14:textId="3035E140" w:rsidR="005A16B2" w:rsidRPr="00100A76" w:rsidRDefault="005A16B2" w:rsidP="00100A76">
            <w:pPr>
              <w:ind w:left="0"/>
              <w:rPr>
                <w:b/>
                <w:bCs/>
              </w:rPr>
            </w:pPr>
            <w:r w:rsidRPr="00100A76">
              <w:rPr>
                <w:color w:val="000000"/>
              </w:rPr>
              <w:t xml:space="preserve">The </w:t>
            </w:r>
            <w:r w:rsidR="00100A76">
              <w:rPr>
                <w:color w:val="000000"/>
              </w:rPr>
              <w:t>m</w:t>
            </w:r>
            <w:r w:rsidRPr="00100A76">
              <w:rPr>
                <w:color w:val="000000"/>
              </w:rPr>
              <w:t xml:space="preserve">ember admission meets at least one of the following criteria: </w:t>
            </w:r>
          </w:p>
          <w:p w14:paraId="7466D54F" w14:textId="46820460" w:rsidR="005A16B2" w:rsidRPr="00100A76" w:rsidRDefault="00100A76" w:rsidP="00100A76">
            <w:pPr>
              <w:spacing w:after="480"/>
              <w:ind w:left="0"/>
              <w:rPr>
                <w:b/>
                <w:bCs/>
              </w:rPr>
            </w:pPr>
            <w:r>
              <w:t xml:space="preserve">1. </w:t>
            </w:r>
            <w:r w:rsidRPr="00100A76">
              <w:t>t</w:t>
            </w:r>
            <w:r w:rsidR="005A16B2" w:rsidRPr="00100A76">
              <w:t xml:space="preserve">he </w:t>
            </w:r>
            <w:r w:rsidRPr="00100A76">
              <w:t>m</w:t>
            </w:r>
            <w:r w:rsidR="005A16B2" w:rsidRPr="00100A76">
              <w:t>ember is aged 13 years old or below; or</w:t>
            </w:r>
          </w:p>
          <w:p w14:paraId="28123C19" w14:textId="519709D4" w:rsidR="005A16B2" w:rsidRPr="00100A76" w:rsidRDefault="00100A76" w:rsidP="00100A76">
            <w:pPr>
              <w:spacing w:after="480"/>
              <w:ind w:left="0"/>
              <w:rPr>
                <w:color w:val="000000"/>
              </w:rPr>
            </w:pPr>
            <w:r>
              <w:rPr>
                <w:color w:val="000000"/>
              </w:rPr>
              <w:t xml:space="preserve">2. </w:t>
            </w:r>
            <w:r w:rsidRPr="00100A76">
              <w:rPr>
                <w:color w:val="000000"/>
              </w:rPr>
              <w:t>t</w:t>
            </w:r>
            <w:r w:rsidR="005A16B2" w:rsidRPr="00100A76">
              <w:rPr>
                <w:color w:val="000000"/>
              </w:rPr>
              <w:t xml:space="preserve">he </w:t>
            </w:r>
            <w:r w:rsidRPr="00100A76">
              <w:rPr>
                <w:color w:val="000000"/>
              </w:rPr>
              <w:t>m</w:t>
            </w:r>
            <w:r w:rsidR="005A16B2" w:rsidRPr="00100A76">
              <w:rPr>
                <w:color w:val="000000"/>
              </w:rPr>
              <w:t>ember is aged 65 years old or above; or</w:t>
            </w:r>
          </w:p>
          <w:p w14:paraId="5E98636C" w14:textId="40382C23" w:rsidR="005A16B2" w:rsidRPr="00100A76" w:rsidRDefault="00100A76" w:rsidP="00100A76">
            <w:pPr>
              <w:spacing w:after="480"/>
              <w:ind w:left="0"/>
              <w:rPr>
                <w:color w:val="000000"/>
              </w:rPr>
            </w:pPr>
            <w:r>
              <w:rPr>
                <w:color w:val="000000"/>
              </w:rPr>
              <w:t xml:space="preserve">3. </w:t>
            </w:r>
            <w:r w:rsidRPr="00100A76">
              <w:rPr>
                <w:color w:val="000000"/>
              </w:rPr>
              <w:t>t</w:t>
            </w:r>
            <w:r w:rsidR="005A16B2" w:rsidRPr="00100A76">
              <w:rPr>
                <w:color w:val="000000"/>
              </w:rPr>
              <w:t xml:space="preserve">he </w:t>
            </w:r>
            <w:r w:rsidRPr="00100A76">
              <w:rPr>
                <w:color w:val="000000"/>
              </w:rPr>
              <w:t>m</w:t>
            </w:r>
            <w:r w:rsidR="005A16B2" w:rsidRPr="00100A76">
              <w:rPr>
                <w:color w:val="000000"/>
              </w:rPr>
              <w:t>ember is affiliated with one or more of the following Massachusetts human service agencies</w:t>
            </w:r>
            <w:r w:rsidR="000477C5">
              <w:rPr>
                <w:color w:val="000000"/>
              </w:rPr>
              <w:t xml:space="preserve"> </w:t>
            </w:r>
            <w:r w:rsidR="000477C5" w:rsidRPr="00100A76">
              <w:rPr>
                <w:color w:val="000000"/>
              </w:rPr>
              <w:t>(as indicated in MMIS)</w:t>
            </w:r>
            <w:r w:rsidR="005A16B2" w:rsidRPr="00100A76">
              <w:rPr>
                <w:color w:val="000000"/>
              </w:rPr>
              <w:t>: DDS, DCF, DMH, or DYS.</w:t>
            </w:r>
          </w:p>
          <w:p w14:paraId="172B05FF" w14:textId="77777777" w:rsidR="005A16B2" w:rsidRPr="00100A76" w:rsidRDefault="005A16B2" w:rsidP="005A16B2">
            <w:pPr>
              <w:textAlignment w:val="baseline"/>
              <w:rPr>
                <w:color w:val="000000"/>
              </w:rPr>
            </w:pPr>
          </w:p>
          <w:p w14:paraId="7C260938" w14:textId="77777777" w:rsidR="005A16B2" w:rsidRPr="00100A76" w:rsidRDefault="005A16B2" w:rsidP="005A16B2">
            <w:pPr>
              <w:ind w:left="0"/>
            </w:pPr>
          </w:p>
        </w:tc>
      </w:tr>
    </w:tbl>
    <w:p w14:paraId="14598C58" w14:textId="5CC1340B" w:rsidR="00100A76" w:rsidRDefault="00100A76" w:rsidP="00100A76">
      <w:r>
        <w:br w:type="page"/>
      </w:r>
    </w:p>
    <w:tbl>
      <w:tblPr>
        <w:tblStyle w:val="TableGrid"/>
        <w:tblW w:w="0" w:type="auto"/>
        <w:tblInd w:w="360" w:type="dxa"/>
        <w:tblLook w:val="04A0" w:firstRow="1" w:lastRow="0" w:firstColumn="1" w:lastColumn="0" w:noHBand="0" w:noVBand="1"/>
      </w:tblPr>
      <w:tblGrid>
        <w:gridCol w:w="2052"/>
        <w:gridCol w:w="2543"/>
        <w:gridCol w:w="2543"/>
        <w:gridCol w:w="2572"/>
      </w:tblGrid>
      <w:tr w:rsidR="005A16B2" w:rsidRPr="00100A76" w14:paraId="33040D2C" w14:textId="77777777" w:rsidTr="002E774E">
        <w:tc>
          <w:tcPr>
            <w:tcW w:w="2088" w:type="dxa"/>
          </w:tcPr>
          <w:p w14:paraId="643B71DD" w14:textId="77777777" w:rsidR="005A16B2" w:rsidRPr="00100A76" w:rsidRDefault="005A16B2" w:rsidP="005A16B2">
            <w:pPr>
              <w:ind w:left="0"/>
            </w:pPr>
          </w:p>
        </w:tc>
        <w:tc>
          <w:tcPr>
            <w:tcW w:w="2610" w:type="dxa"/>
            <w:vAlign w:val="center"/>
          </w:tcPr>
          <w:p w14:paraId="578C13E2" w14:textId="34C7FA3A" w:rsidR="005A16B2" w:rsidRPr="00100A76" w:rsidRDefault="005A16B2" w:rsidP="005A16B2">
            <w:pPr>
              <w:ind w:left="0"/>
            </w:pPr>
            <w:r w:rsidRPr="00100A76">
              <w:rPr>
                <w:b/>
                <w:bCs/>
              </w:rPr>
              <w:t xml:space="preserve">(1) Category </w:t>
            </w:r>
            <w:r w:rsidR="00676EBB">
              <w:rPr>
                <w:b/>
                <w:bCs/>
              </w:rPr>
              <w:t>B</w:t>
            </w:r>
            <w:r w:rsidRPr="00100A76">
              <w:rPr>
                <w:b/>
                <w:bCs/>
              </w:rPr>
              <w:t>1 Per Inpatient Admission Rate; OR</w:t>
            </w:r>
          </w:p>
        </w:tc>
        <w:tc>
          <w:tcPr>
            <w:tcW w:w="2610" w:type="dxa"/>
            <w:vAlign w:val="center"/>
          </w:tcPr>
          <w:p w14:paraId="33E3B4D2" w14:textId="3F1FA7CD" w:rsidR="005A16B2" w:rsidRPr="00100A76" w:rsidRDefault="005A16B2" w:rsidP="005A16B2">
            <w:pPr>
              <w:ind w:left="0"/>
            </w:pPr>
            <w:r w:rsidRPr="00100A76">
              <w:rPr>
                <w:b/>
                <w:bCs/>
              </w:rPr>
              <w:t xml:space="preserve">(2) Category </w:t>
            </w:r>
            <w:r w:rsidR="00676EBB">
              <w:rPr>
                <w:b/>
                <w:bCs/>
              </w:rPr>
              <w:t>B</w:t>
            </w:r>
            <w:r w:rsidRPr="00100A76">
              <w:rPr>
                <w:b/>
                <w:bCs/>
              </w:rPr>
              <w:t>2 Per Inpatient Admission Rate; OR</w:t>
            </w:r>
          </w:p>
        </w:tc>
        <w:tc>
          <w:tcPr>
            <w:tcW w:w="2628" w:type="dxa"/>
            <w:vAlign w:val="center"/>
          </w:tcPr>
          <w:p w14:paraId="419CAF76" w14:textId="763A14B3" w:rsidR="005A16B2" w:rsidRPr="00100A76" w:rsidRDefault="005A16B2" w:rsidP="005A16B2">
            <w:pPr>
              <w:ind w:left="0"/>
            </w:pPr>
            <w:r w:rsidRPr="00100A76">
              <w:rPr>
                <w:b/>
                <w:bCs/>
              </w:rPr>
              <w:t xml:space="preserve">(3) Category </w:t>
            </w:r>
            <w:r w:rsidR="00676EBB">
              <w:rPr>
                <w:b/>
                <w:bCs/>
              </w:rPr>
              <w:t>B</w:t>
            </w:r>
            <w:r w:rsidRPr="00100A76">
              <w:rPr>
                <w:b/>
                <w:bCs/>
              </w:rPr>
              <w:t>3 Per Inpatient Admission</w:t>
            </w:r>
            <w:r w:rsidRPr="00100A76" w:rsidDel="002C2E07">
              <w:rPr>
                <w:b/>
                <w:bCs/>
              </w:rPr>
              <w:t xml:space="preserve"> </w:t>
            </w:r>
            <w:r w:rsidRPr="00100A76">
              <w:rPr>
                <w:b/>
                <w:bCs/>
              </w:rPr>
              <w:t>Rate</w:t>
            </w:r>
          </w:p>
        </w:tc>
      </w:tr>
      <w:tr w:rsidR="005A16B2" w:rsidRPr="00100A76" w14:paraId="39770212" w14:textId="77777777" w:rsidTr="00275AD1">
        <w:tc>
          <w:tcPr>
            <w:tcW w:w="2088" w:type="dxa"/>
            <w:vAlign w:val="center"/>
          </w:tcPr>
          <w:p w14:paraId="5A333CAF" w14:textId="46C453D0" w:rsidR="005A16B2" w:rsidRPr="00100A76" w:rsidRDefault="005A16B2" w:rsidP="005A16B2">
            <w:pPr>
              <w:ind w:left="0"/>
            </w:pPr>
            <w:r w:rsidRPr="00100A76">
              <w:rPr>
                <w:b/>
                <w:bCs/>
              </w:rPr>
              <w:t xml:space="preserve">(B) Weekend Admission - Patient admission occurs Saturday or Sunday </w:t>
            </w:r>
          </w:p>
        </w:tc>
        <w:tc>
          <w:tcPr>
            <w:tcW w:w="2610" w:type="dxa"/>
          </w:tcPr>
          <w:p w14:paraId="74D02F3F" w14:textId="46020472" w:rsidR="005A16B2" w:rsidRPr="00100A76" w:rsidRDefault="005A16B2" w:rsidP="00100A76">
            <w:pPr>
              <w:ind w:left="0"/>
            </w:pPr>
            <w:r w:rsidRPr="00100A76">
              <w:t xml:space="preserve">The </w:t>
            </w:r>
            <w:r w:rsidR="00100A76">
              <w:t>m</w:t>
            </w:r>
            <w:r w:rsidRPr="00100A76">
              <w:t>ember admission does not meet eligibility criteria for either Category 2 or Category 3 Per Inpatient Admission Rates.</w:t>
            </w:r>
          </w:p>
          <w:p w14:paraId="7AABE2EE" w14:textId="77777777" w:rsidR="005A16B2" w:rsidRPr="00100A76" w:rsidRDefault="005A16B2" w:rsidP="005A16B2">
            <w:pPr>
              <w:ind w:left="0"/>
              <w:rPr>
                <w:b/>
                <w:bCs/>
              </w:rPr>
            </w:pPr>
          </w:p>
        </w:tc>
        <w:tc>
          <w:tcPr>
            <w:tcW w:w="2610" w:type="dxa"/>
          </w:tcPr>
          <w:p w14:paraId="71B1782C" w14:textId="56715910" w:rsidR="005A16B2" w:rsidRPr="00100A76" w:rsidRDefault="005A16B2" w:rsidP="00100A76">
            <w:pPr>
              <w:spacing w:after="0"/>
              <w:ind w:left="0"/>
              <w:textAlignment w:val="baseline"/>
              <w:rPr>
                <w:rFonts w:eastAsiaTheme="minorHAnsi"/>
              </w:rPr>
            </w:pPr>
            <w:r w:rsidRPr="00100A76">
              <w:rPr>
                <w:rFonts w:eastAsiaTheme="minorHAnsi"/>
              </w:rPr>
              <w:t xml:space="preserve">The </w:t>
            </w:r>
            <w:r w:rsidR="00100A76" w:rsidRPr="00100A76">
              <w:t>m</w:t>
            </w:r>
            <w:r w:rsidRPr="00100A76">
              <w:rPr>
                <w:rFonts w:eastAsiaTheme="minorHAnsi"/>
              </w:rPr>
              <w:t xml:space="preserve">ember admission meets at least one of the following criteria: </w:t>
            </w:r>
          </w:p>
          <w:p w14:paraId="405C2C97" w14:textId="283936C8" w:rsidR="005A16B2" w:rsidRPr="00100A76" w:rsidRDefault="00100A76" w:rsidP="00100A76">
            <w:pPr>
              <w:ind w:left="0"/>
              <w:textAlignment w:val="baseline"/>
            </w:pPr>
            <w:r>
              <w:t xml:space="preserve">1. </w:t>
            </w:r>
            <w:r w:rsidRPr="00100A76">
              <w:t>t</w:t>
            </w:r>
            <w:r w:rsidR="005A16B2" w:rsidRPr="00100A76">
              <w:t xml:space="preserve">he </w:t>
            </w:r>
            <w:r w:rsidRPr="00100A76">
              <w:t>m</w:t>
            </w:r>
            <w:r w:rsidR="005A16B2" w:rsidRPr="00100A76">
              <w:t xml:space="preserve">ember is aged 14 years old to 17 years old (inclusive); or </w:t>
            </w:r>
          </w:p>
          <w:p w14:paraId="2B277965" w14:textId="6D031394" w:rsidR="005A16B2" w:rsidRPr="00100A76" w:rsidRDefault="00100A76" w:rsidP="00100A76">
            <w:pPr>
              <w:ind w:left="0"/>
              <w:textAlignment w:val="baseline"/>
            </w:pPr>
            <w:r>
              <w:t xml:space="preserve">2. </w:t>
            </w:r>
            <w:r w:rsidRPr="00100A76">
              <w:t>t</w:t>
            </w:r>
            <w:r w:rsidR="005A16B2" w:rsidRPr="00100A76">
              <w:t xml:space="preserve">he </w:t>
            </w:r>
            <w:r w:rsidRPr="00100A76">
              <w:t>m</w:t>
            </w:r>
            <w:r w:rsidR="005A16B2" w:rsidRPr="00100A76">
              <w:t>ember has a diagnosis of ASD/IDD; or</w:t>
            </w:r>
          </w:p>
          <w:p w14:paraId="2468D7AF" w14:textId="374974BD" w:rsidR="005A16B2" w:rsidRPr="00100A76" w:rsidRDefault="00100A76" w:rsidP="00100A76">
            <w:pPr>
              <w:ind w:left="0"/>
              <w:textAlignment w:val="baseline"/>
              <w:rPr>
                <w:rFonts w:eastAsiaTheme="minorHAnsi"/>
              </w:rPr>
            </w:pPr>
            <w:r>
              <w:rPr>
                <w:rFonts w:eastAsiaTheme="minorHAnsi"/>
              </w:rPr>
              <w:t xml:space="preserve">3. </w:t>
            </w:r>
            <w:r w:rsidRPr="00100A76">
              <w:rPr>
                <w:rFonts w:eastAsiaTheme="minorHAnsi"/>
              </w:rPr>
              <w:t>t</w:t>
            </w:r>
            <w:r w:rsidR="005A16B2" w:rsidRPr="00100A76">
              <w:rPr>
                <w:rFonts w:eastAsiaTheme="minorHAnsi"/>
              </w:rPr>
              <w:t xml:space="preserve">he </w:t>
            </w:r>
            <w:r w:rsidRPr="00100A76">
              <w:rPr>
                <w:rFonts w:eastAsiaTheme="minorHAnsi"/>
              </w:rPr>
              <w:t>m</w:t>
            </w:r>
            <w:r w:rsidR="005A16B2" w:rsidRPr="00100A76">
              <w:rPr>
                <w:rFonts w:eastAsiaTheme="minorHAnsi"/>
              </w:rPr>
              <w:t>ember is homeless as indicated by diagnosis code Z59.0x, or housing unstable as indicated by diagnosis code Z59.1 or Z59.819; or</w:t>
            </w:r>
          </w:p>
          <w:p w14:paraId="261EE461" w14:textId="5DC9632A" w:rsidR="005A16B2" w:rsidRPr="00100A76" w:rsidRDefault="00100A76" w:rsidP="00100A76">
            <w:pPr>
              <w:ind w:left="0"/>
              <w:textAlignment w:val="baseline"/>
            </w:pPr>
            <w:r>
              <w:t xml:space="preserve">4. </w:t>
            </w:r>
            <w:r w:rsidRPr="00100A76">
              <w:t>i</w:t>
            </w:r>
            <w:r w:rsidR="005A16B2" w:rsidRPr="00100A76">
              <w:t xml:space="preserve">n the case of an </w:t>
            </w:r>
            <w:r w:rsidRPr="00100A76">
              <w:t>a</w:t>
            </w:r>
            <w:r w:rsidR="005A16B2" w:rsidRPr="00100A76">
              <w:t xml:space="preserve">cute </w:t>
            </w:r>
            <w:r w:rsidRPr="00100A76">
              <w:t>h</w:t>
            </w:r>
            <w:r w:rsidR="005A16B2" w:rsidRPr="00100A76">
              <w:t>ospital admission, the member is admitted to a hospital identified by CHIA as a teaching hospital;</w:t>
            </w:r>
            <w:r>
              <w:t xml:space="preserve"> </w:t>
            </w:r>
            <w:r w:rsidR="005A16B2" w:rsidRPr="00100A76">
              <w:t>AND</w:t>
            </w:r>
          </w:p>
          <w:p w14:paraId="2F2DD11A" w14:textId="76514168" w:rsidR="005A16B2" w:rsidRPr="00100A76" w:rsidRDefault="00100A76" w:rsidP="00100A76">
            <w:pPr>
              <w:spacing w:before="0"/>
              <w:ind w:left="0"/>
              <w:textAlignment w:val="baseline"/>
            </w:pPr>
            <w:r w:rsidRPr="00100A76">
              <w:t xml:space="preserve">5. </w:t>
            </w:r>
            <w:r w:rsidRPr="00100A76">
              <w:rPr>
                <w:rFonts w:eastAsiaTheme="minorHAnsi"/>
              </w:rPr>
              <w:t>t</w:t>
            </w:r>
            <w:r w:rsidR="005A16B2" w:rsidRPr="00100A76">
              <w:rPr>
                <w:rFonts w:eastAsiaTheme="minorHAnsi"/>
              </w:rPr>
              <w:t xml:space="preserve">he </w:t>
            </w:r>
            <w:r w:rsidRPr="00100A76">
              <w:rPr>
                <w:rFonts w:eastAsiaTheme="minorHAnsi"/>
              </w:rPr>
              <w:t>m</w:t>
            </w:r>
            <w:r w:rsidR="005A16B2" w:rsidRPr="00100A76">
              <w:rPr>
                <w:rFonts w:eastAsiaTheme="minorHAnsi"/>
              </w:rPr>
              <w:t>ember admission does not meet eligibility criteria for the Category 3 Per Inpatient Admission Rate.</w:t>
            </w:r>
          </w:p>
        </w:tc>
        <w:tc>
          <w:tcPr>
            <w:tcW w:w="2628" w:type="dxa"/>
          </w:tcPr>
          <w:p w14:paraId="596CF86D" w14:textId="26472D71" w:rsidR="005A16B2" w:rsidRPr="00100A76" w:rsidRDefault="005A16B2" w:rsidP="00100A76">
            <w:pPr>
              <w:ind w:left="0"/>
              <w:rPr>
                <w:b/>
                <w:bCs/>
              </w:rPr>
            </w:pPr>
            <w:r w:rsidRPr="00100A76">
              <w:rPr>
                <w:color w:val="000000"/>
              </w:rPr>
              <w:t xml:space="preserve">The </w:t>
            </w:r>
            <w:r w:rsidR="00100A76">
              <w:rPr>
                <w:color w:val="000000"/>
              </w:rPr>
              <w:t>m</w:t>
            </w:r>
            <w:r w:rsidRPr="00100A76">
              <w:rPr>
                <w:color w:val="000000"/>
              </w:rPr>
              <w:t xml:space="preserve">ember admission meets at least one of the following criteria: </w:t>
            </w:r>
          </w:p>
          <w:p w14:paraId="44834530" w14:textId="0A0BE4B3" w:rsidR="005A16B2" w:rsidRPr="00100A76" w:rsidRDefault="00100A76" w:rsidP="00100A76">
            <w:pPr>
              <w:spacing w:after="480"/>
              <w:ind w:left="0"/>
              <w:rPr>
                <w:b/>
                <w:bCs/>
              </w:rPr>
            </w:pPr>
            <w:r>
              <w:t>1. t</w:t>
            </w:r>
            <w:r w:rsidR="005A16B2" w:rsidRPr="00100A76">
              <w:t xml:space="preserve">he </w:t>
            </w:r>
            <w:r>
              <w:t>m</w:t>
            </w:r>
            <w:r w:rsidR="005A16B2" w:rsidRPr="00100A76">
              <w:t>ember is aged 13 years old or below; or</w:t>
            </w:r>
          </w:p>
          <w:p w14:paraId="7B02293C" w14:textId="1C466155" w:rsidR="005A16B2" w:rsidRPr="00100A76" w:rsidRDefault="00100A76" w:rsidP="00100A76">
            <w:pPr>
              <w:spacing w:after="480"/>
              <w:ind w:left="0"/>
              <w:rPr>
                <w:color w:val="000000"/>
              </w:rPr>
            </w:pPr>
            <w:r>
              <w:rPr>
                <w:color w:val="000000"/>
              </w:rPr>
              <w:t>2. t</w:t>
            </w:r>
            <w:r w:rsidR="005A16B2" w:rsidRPr="00100A76">
              <w:rPr>
                <w:color w:val="000000"/>
              </w:rPr>
              <w:t xml:space="preserve">he </w:t>
            </w:r>
            <w:r>
              <w:rPr>
                <w:color w:val="000000"/>
              </w:rPr>
              <w:t>m</w:t>
            </w:r>
            <w:r w:rsidR="005A16B2" w:rsidRPr="00100A76">
              <w:rPr>
                <w:color w:val="000000"/>
              </w:rPr>
              <w:t>ember is aged 65 years old or above; or</w:t>
            </w:r>
          </w:p>
          <w:p w14:paraId="1CF4EB18" w14:textId="190FE3ED" w:rsidR="005A16B2" w:rsidRPr="00100A76" w:rsidRDefault="00100A76" w:rsidP="00100A76">
            <w:pPr>
              <w:spacing w:after="480"/>
              <w:ind w:left="0"/>
              <w:rPr>
                <w:color w:val="000000"/>
              </w:rPr>
            </w:pPr>
            <w:r>
              <w:rPr>
                <w:color w:val="000000"/>
              </w:rPr>
              <w:t>3. t</w:t>
            </w:r>
            <w:r w:rsidR="005A16B2" w:rsidRPr="00100A76">
              <w:rPr>
                <w:color w:val="000000"/>
              </w:rPr>
              <w:t xml:space="preserve">he </w:t>
            </w:r>
            <w:r>
              <w:rPr>
                <w:color w:val="000000"/>
              </w:rPr>
              <w:t>m</w:t>
            </w:r>
            <w:r w:rsidR="005A16B2" w:rsidRPr="00100A76">
              <w:rPr>
                <w:color w:val="000000"/>
              </w:rPr>
              <w:t>ember is affiliated with one or more of the following Massachusetts human service agencies</w:t>
            </w:r>
            <w:r w:rsidR="000477C5">
              <w:rPr>
                <w:color w:val="000000"/>
              </w:rPr>
              <w:t xml:space="preserve"> </w:t>
            </w:r>
            <w:r w:rsidR="000477C5" w:rsidRPr="00100A76">
              <w:rPr>
                <w:color w:val="000000"/>
              </w:rPr>
              <w:t>(as indicated in MMIS)</w:t>
            </w:r>
            <w:r w:rsidR="005A16B2" w:rsidRPr="00100A76">
              <w:rPr>
                <w:color w:val="000000"/>
              </w:rPr>
              <w:t>: DDS, DCF, DMH, or DYS.</w:t>
            </w:r>
          </w:p>
          <w:p w14:paraId="0BBBAA0A" w14:textId="77777777" w:rsidR="005A16B2" w:rsidRPr="00100A76" w:rsidRDefault="005A16B2" w:rsidP="005A16B2">
            <w:pPr>
              <w:ind w:left="0"/>
              <w:rPr>
                <w:b/>
                <w:bCs/>
              </w:rPr>
            </w:pPr>
          </w:p>
        </w:tc>
      </w:tr>
    </w:tbl>
    <w:p w14:paraId="4934F6EF" w14:textId="77777777" w:rsidR="005A16B2" w:rsidRDefault="005A16B2" w:rsidP="005A16B2">
      <w:pPr>
        <w:textAlignment w:val="baseline"/>
        <w:rPr>
          <w:rFonts w:ascii="Times New Roman" w:hAnsi="Times New Roman"/>
          <w:sz w:val="24"/>
          <w:szCs w:val="24"/>
        </w:rPr>
      </w:pPr>
      <w:r>
        <w:rPr>
          <w:rFonts w:ascii="Times New Roman" w:hAnsi="Times New Roman"/>
          <w:sz w:val="24"/>
          <w:szCs w:val="24"/>
        </w:rPr>
        <w:br w:type="page"/>
      </w:r>
    </w:p>
    <w:p w14:paraId="780EEEE7" w14:textId="11A7B4CC" w:rsidR="005A16B2" w:rsidRPr="00100A76" w:rsidRDefault="005A16B2" w:rsidP="005A16B2">
      <w:pPr>
        <w:textAlignment w:val="baseline"/>
      </w:pPr>
      <w:r w:rsidRPr="00100A76">
        <w:lastRenderedPageBreak/>
        <w:t xml:space="preserve">The corresponding minimum payment rates </w:t>
      </w:r>
      <w:r w:rsidR="009A0D20" w:rsidRPr="00100A76">
        <w:t xml:space="preserve">are as follows </w:t>
      </w:r>
      <w:r w:rsidRPr="00100A76">
        <w:t>for inpatient behavioral health services described in the chart above:</w:t>
      </w:r>
    </w:p>
    <w:p w14:paraId="6FF00E46" w14:textId="77777777" w:rsidR="005A16B2" w:rsidRPr="00100A76" w:rsidRDefault="005A16B2" w:rsidP="005A16B2">
      <w:pPr>
        <w:numPr>
          <w:ilvl w:val="1"/>
          <w:numId w:val="15"/>
        </w:numPr>
        <w:spacing w:before="0" w:after="0" w:afterAutospacing="0"/>
        <w:textAlignment w:val="baseline"/>
      </w:pPr>
      <w:r w:rsidRPr="00100A76">
        <w:t>Category A1 rate - $350 per admission</w:t>
      </w:r>
    </w:p>
    <w:p w14:paraId="67608518" w14:textId="77777777" w:rsidR="005A16B2" w:rsidRPr="00100A76" w:rsidRDefault="005A16B2" w:rsidP="005A16B2">
      <w:pPr>
        <w:numPr>
          <w:ilvl w:val="1"/>
          <w:numId w:val="15"/>
        </w:numPr>
        <w:spacing w:before="0" w:after="0" w:afterAutospacing="0"/>
        <w:textAlignment w:val="baseline"/>
      </w:pPr>
      <w:r w:rsidRPr="00100A76">
        <w:t>Category B1 rate - $1,000 per admission</w:t>
      </w:r>
    </w:p>
    <w:p w14:paraId="7CDED8AF" w14:textId="77777777" w:rsidR="005A16B2" w:rsidRPr="00100A76" w:rsidRDefault="005A16B2" w:rsidP="005A16B2">
      <w:pPr>
        <w:numPr>
          <w:ilvl w:val="1"/>
          <w:numId w:val="15"/>
        </w:numPr>
        <w:spacing w:before="0" w:after="0" w:afterAutospacing="0"/>
        <w:textAlignment w:val="baseline"/>
      </w:pPr>
      <w:r w:rsidRPr="00100A76">
        <w:t>Category A2 rate - $1,850 per admission</w:t>
      </w:r>
    </w:p>
    <w:p w14:paraId="0C2BB228" w14:textId="77777777" w:rsidR="005A16B2" w:rsidRPr="00100A76" w:rsidRDefault="005A16B2" w:rsidP="005A16B2">
      <w:pPr>
        <w:numPr>
          <w:ilvl w:val="1"/>
          <w:numId w:val="15"/>
        </w:numPr>
        <w:spacing w:before="0" w:after="0" w:afterAutospacing="0"/>
        <w:textAlignment w:val="baseline"/>
      </w:pPr>
      <w:r w:rsidRPr="00100A76">
        <w:t>Category B2 rate - $2,500 per admission</w:t>
      </w:r>
    </w:p>
    <w:p w14:paraId="035E5052" w14:textId="77777777" w:rsidR="005A16B2" w:rsidRPr="00100A76" w:rsidRDefault="005A16B2" w:rsidP="005A16B2">
      <w:pPr>
        <w:numPr>
          <w:ilvl w:val="1"/>
          <w:numId w:val="15"/>
        </w:numPr>
        <w:spacing w:before="0" w:after="0" w:afterAutospacing="0"/>
        <w:textAlignment w:val="baseline"/>
      </w:pPr>
      <w:r w:rsidRPr="00100A76">
        <w:t>Category A3 rate - $2,975 per admission</w:t>
      </w:r>
    </w:p>
    <w:p w14:paraId="543C1E93" w14:textId="1D0AC713" w:rsidR="005A16B2" w:rsidRPr="00100A76" w:rsidRDefault="005A16B2" w:rsidP="005A16B2">
      <w:pPr>
        <w:numPr>
          <w:ilvl w:val="1"/>
          <w:numId w:val="15"/>
        </w:numPr>
        <w:spacing w:before="0" w:after="0" w:afterAutospacing="0"/>
        <w:textAlignment w:val="baseline"/>
      </w:pPr>
      <w:r w:rsidRPr="00100A76">
        <w:t xml:space="preserve">Category </w:t>
      </w:r>
      <w:r w:rsidR="00BD6621">
        <w:t>B</w:t>
      </w:r>
      <w:r w:rsidRPr="00100A76">
        <w:t>3 rate - $3,625 per admission</w:t>
      </w:r>
    </w:p>
    <w:p w14:paraId="11798209" w14:textId="77777777" w:rsidR="00F664CC" w:rsidRPr="009901A7" w:rsidRDefault="00F664CC" w:rsidP="00E27CD8">
      <w:pPr>
        <w:pStyle w:val="Heading2"/>
      </w:pPr>
      <w:r w:rsidRPr="009901A7">
        <w:t>MassHealth Website</w:t>
      </w:r>
      <w:r w:rsidR="001554E7">
        <w:t xml:space="preserve"> </w:t>
      </w:r>
    </w:p>
    <w:p w14:paraId="7D7E428C" w14:textId="77777777" w:rsidR="00F664CC" w:rsidRPr="009901A7" w:rsidRDefault="00F664CC" w:rsidP="00E27CD8">
      <w:r w:rsidRPr="009901A7">
        <w:t>This bulletin is available</w:t>
      </w:r>
      <w:r w:rsidR="008B6E51">
        <w:t xml:space="preserve"> 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6FCBE64C" w14:textId="77777777" w:rsidR="00F664CC" w:rsidRPr="009901A7" w:rsidRDefault="00676EBB" w:rsidP="00E27CD8">
      <w:hyperlink r:id="rId12" w:history="1">
        <w:r w:rsidR="0059659B" w:rsidRPr="0059659B">
          <w:rPr>
            <w:rStyle w:val="Hyperlink"/>
          </w:rPr>
          <w:t>S</w:t>
        </w:r>
        <w:r w:rsidR="00F664CC" w:rsidRPr="0059659B">
          <w:rPr>
            <w:rStyle w:val="Hyperlink"/>
          </w:rPr>
          <w:t>ign up</w:t>
        </w:r>
      </w:hyperlink>
      <w:r w:rsidR="00F664CC" w:rsidRPr="009901A7">
        <w:t xml:space="preserve"> to receive email alerts when MassHealth issues new bulletins and transmittal letters.</w:t>
      </w:r>
    </w:p>
    <w:p w14:paraId="7C4EF21C" w14:textId="77777777" w:rsidR="00F664CC" w:rsidRPr="009901A7" w:rsidRDefault="00F664CC" w:rsidP="00E27CD8">
      <w:pPr>
        <w:pStyle w:val="Heading2"/>
      </w:pPr>
      <w:r w:rsidRPr="009901A7">
        <w:t>Questions</w:t>
      </w:r>
      <w:r w:rsidR="001554E7">
        <w:t xml:space="preserve"> </w:t>
      </w:r>
    </w:p>
    <w:p w14:paraId="7BAB09CA" w14:textId="77777777" w:rsidR="00CC1E11" w:rsidRPr="00F664CC" w:rsidRDefault="00F664CC" w:rsidP="00E27CD8">
      <w:r w:rsidRPr="009901A7">
        <w:t xml:space="preserve">If you have any questions about the information in this bulletin, please contact the MassHealth Customer Service Center at (800) 841-2900, email your inquiry to </w:t>
      </w:r>
      <w:hyperlink r:id="rId13" w:history="1">
        <w:r w:rsidRPr="009901A7">
          <w:rPr>
            <w:rStyle w:val="Hyperlink"/>
          </w:rPr>
          <w:t>providersupport@mahealth.net</w:t>
        </w:r>
      </w:hyperlink>
      <w:r w:rsidRPr="009901A7">
        <w:t>, or fax your inquiry to (617) 988</w:t>
      </w:r>
      <w:r w:rsidRPr="009901A7">
        <w:noBreakHyphen/>
        <w:t>8974.</w:t>
      </w:r>
    </w:p>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C15EF" w14:textId="77777777" w:rsidR="005F0DF2" w:rsidRDefault="005F0DF2" w:rsidP="00E27CD8">
      <w:r>
        <w:separator/>
      </w:r>
    </w:p>
  </w:endnote>
  <w:endnote w:type="continuationSeparator" w:id="0">
    <w:p w14:paraId="57012D25" w14:textId="77777777" w:rsidR="005F0DF2" w:rsidRDefault="005F0DF2"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E2E7E" w14:textId="77777777" w:rsidR="005F0DF2" w:rsidRDefault="005F0DF2" w:rsidP="00E27CD8">
      <w:r>
        <w:separator/>
      </w:r>
    </w:p>
  </w:footnote>
  <w:footnote w:type="continuationSeparator" w:id="0">
    <w:p w14:paraId="1A6BA7FB" w14:textId="77777777" w:rsidR="005F0DF2" w:rsidRDefault="005F0DF2"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50CCB" w14:textId="77777777" w:rsidR="00AD204A" w:rsidRPr="00F664CC" w:rsidRDefault="00AD204A" w:rsidP="003E2878">
    <w:pPr>
      <w:pStyle w:val="BullsHeading"/>
      <w:spacing w:before="720"/>
    </w:pPr>
    <w:r w:rsidRPr="00F664CC">
      <w:t>MassHealth</w:t>
    </w:r>
  </w:p>
  <w:p w14:paraId="5E58A6C1" w14:textId="24B04D9F" w:rsidR="00AD204A" w:rsidRPr="00F664CC" w:rsidRDefault="003731BD" w:rsidP="00AD204A">
    <w:pPr>
      <w:pStyle w:val="BullsHeading"/>
    </w:pPr>
    <w:r>
      <w:t>Managed Care Entity</w:t>
    </w:r>
    <w:r w:rsidR="00AD204A" w:rsidRPr="00F664CC">
      <w:t xml:space="preserve"> Bulletin </w:t>
    </w:r>
    <w:r w:rsidR="00B122A5">
      <w:t>93</w:t>
    </w:r>
  </w:p>
  <w:p w14:paraId="0A02203F" w14:textId="42EAFB4C" w:rsidR="00AD204A" w:rsidRDefault="006A72A9" w:rsidP="00AD204A">
    <w:pPr>
      <w:pStyle w:val="BullsHeading"/>
    </w:pPr>
    <w:r>
      <w:t>November</w:t>
    </w:r>
    <w:r w:rsidR="003731BD">
      <w:t xml:space="preserve"> 2022</w:t>
    </w:r>
  </w:p>
  <w:p w14:paraId="0E9BB41B"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9659B">
      <w:rPr>
        <w:noProof/>
      </w:rPr>
      <w:t>2</w:t>
    </w:r>
    <w:r>
      <w:fldChar w:fldCharType="end"/>
    </w:r>
    <w:r>
      <w:t xml:space="preserve"> of </w:t>
    </w:r>
    <w:fldSimple w:instr=" NUMPAGES  \* Arabic  \* MERGEFORMAT ">
      <w:r w:rsidR="0059659B">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55559"/>
    <w:multiLevelType w:val="hybridMultilevel"/>
    <w:tmpl w:val="F86ABD70"/>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D2A3783"/>
    <w:multiLevelType w:val="hybridMultilevel"/>
    <w:tmpl w:val="DDBC279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DE4F8B"/>
    <w:multiLevelType w:val="hybridMultilevel"/>
    <w:tmpl w:val="F6F474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230D17"/>
    <w:multiLevelType w:val="hybridMultilevel"/>
    <w:tmpl w:val="F6944A06"/>
    <w:lvl w:ilvl="0" w:tplc="FFFFFFFF">
      <w:start w:val="1"/>
      <w:numFmt w:val="lowerLetter"/>
      <w:lvlText w:val="%1."/>
      <w:lvlJc w:val="left"/>
      <w:pPr>
        <w:ind w:left="1080" w:hanging="360"/>
      </w:pPr>
      <w:rPr>
        <w:rFonts w:cs="Times New Roman" w:hint="default"/>
        <w:b/>
        <w:i w:val="0"/>
      </w:rPr>
    </w:lvl>
    <w:lvl w:ilvl="1" w:tplc="2716F71A">
      <w:start w:val="1"/>
      <w:numFmt w:val="decimal"/>
      <w:lvlText w:val="(%2)"/>
      <w:lvlJc w:val="left"/>
      <w:pPr>
        <w:ind w:left="1800" w:hanging="360"/>
      </w:pPr>
      <w:rPr>
        <w:rFonts w:hint="default"/>
        <w:b w:val="0"/>
        <w:bCs/>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2F36AF9"/>
    <w:multiLevelType w:val="hybridMultilevel"/>
    <w:tmpl w:val="F86ABD70"/>
    <w:lvl w:ilvl="0" w:tplc="D94A65E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C106F4"/>
    <w:multiLevelType w:val="hybridMultilevel"/>
    <w:tmpl w:val="DC345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2"/>
  </w:num>
  <w:num w:numId="14">
    <w:abstractNumId w:val="11"/>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1494E"/>
    <w:rsid w:val="000477C5"/>
    <w:rsid w:val="000D3DB5"/>
    <w:rsid w:val="00100A76"/>
    <w:rsid w:val="00111474"/>
    <w:rsid w:val="0012584C"/>
    <w:rsid w:val="00150BCC"/>
    <w:rsid w:val="001554E7"/>
    <w:rsid w:val="0015703A"/>
    <w:rsid w:val="001634DD"/>
    <w:rsid w:val="001F6306"/>
    <w:rsid w:val="00221556"/>
    <w:rsid w:val="00256804"/>
    <w:rsid w:val="00256CF4"/>
    <w:rsid w:val="0028720F"/>
    <w:rsid w:val="002B2A3B"/>
    <w:rsid w:val="002F2993"/>
    <w:rsid w:val="003130F4"/>
    <w:rsid w:val="00331BA6"/>
    <w:rsid w:val="00355603"/>
    <w:rsid w:val="003731BD"/>
    <w:rsid w:val="003A7588"/>
    <w:rsid w:val="003E2878"/>
    <w:rsid w:val="003E36BD"/>
    <w:rsid w:val="003F216F"/>
    <w:rsid w:val="0043427E"/>
    <w:rsid w:val="00495DC4"/>
    <w:rsid w:val="004A7718"/>
    <w:rsid w:val="004F4B9A"/>
    <w:rsid w:val="005068BD"/>
    <w:rsid w:val="00507CFF"/>
    <w:rsid w:val="0056796C"/>
    <w:rsid w:val="0058634E"/>
    <w:rsid w:val="0059142C"/>
    <w:rsid w:val="0059659B"/>
    <w:rsid w:val="005A16B2"/>
    <w:rsid w:val="005B1AAB"/>
    <w:rsid w:val="005B27F1"/>
    <w:rsid w:val="005C6224"/>
    <w:rsid w:val="005E4B62"/>
    <w:rsid w:val="005F0DF2"/>
    <w:rsid w:val="005F2B69"/>
    <w:rsid w:val="00636084"/>
    <w:rsid w:val="00674C6A"/>
    <w:rsid w:val="00676EBB"/>
    <w:rsid w:val="006941BF"/>
    <w:rsid w:val="006A72A9"/>
    <w:rsid w:val="006C70F9"/>
    <w:rsid w:val="006D3F15"/>
    <w:rsid w:val="00706438"/>
    <w:rsid w:val="00777A22"/>
    <w:rsid w:val="007828FA"/>
    <w:rsid w:val="00795E06"/>
    <w:rsid w:val="007C7C1D"/>
    <w:rsid w:val="007F7DBF"/>
    <w:rsid w:val="008201CC"/>
    <w:rsid w:val="00863041"/>
    <w:rsid w:val="008662D0"/>
    <w:rsid w:val="00897219"/>
    <w:rsid w:val="008B6E51"/>
    <w:rsid w:val="008C3BAE"/>
    <w:rsid w:val="008E1C38"/>
    <w:rsid w:val="008E6092"/>
    <w:rsid w:val="00904FBD"/>
    <w:rsid w:val="0091287F"/>
    <w:rsid w:val="00914588"/>
    <w:rsid w:val="00922F04"/>
    <w:rsid w:val="0092507F"/>
    <w:rsid w:val="00982839"/>
    <w:rsid w:val="009A0D20"/>
    <w:rsid w:val="00A027C6"/>
    <w:rsid w:val="00A67B58"/>
    <w:rsid w:val="00A772C1"/>
    <w:rsid w:val="00A95FC1"/>
    <w:rsid w:val="00AA6085"/>
    <w:rsid w:val="00AD204A"/>
    <w:rsid w:val="00AD6899"/>
    <w:rsid w:val="00B122A5"/>
    <w:rsid w:val="00B54C51"/>
    <w:rsid w:val="00B71A41"/>
    <w:rsid w:val="00B73653"/>
    <w:rsid w:val="00BC3755"/>
    <w:rsid w:val="00BD2DAF"/>
    <w:rsid w:val="00BD6621"/>
    <w:rsid w:val="00C024A2"/>
    <w:rsid w:val="00C75942"/>
    <w:rsid w:val="00C85419"/>
    <w:rsid w:val="00C87B50"/>
    <w:rsid w:val="00CA4E17"/>
    <w:rsid w:val="00CC1E11"/>
    <w:rsid w:val="00CD456D"/>
    <w:rsid w:val="00D64BF6"/>
    <w:rsid w:val="00E01D80"/>
    <w:rsid w:val="00E07ED3"/>
    <w:rsid w:val="00E1308A"/>
    <w:rsid w:val="00E27CD8"/>
    <w:rsid w:val="00E65D44"/>
    <w:rsid w:val="00ED497C"/>
    <w:rsid w:val="00ED6559"/>
    <w:rsid w:val="00F30BBA"/>
    <w:rsid w:val="00F40963"/>
    <w:rsid w:val="00F60574"/>
    <w:rsid w:val="00F664CC"/>
    <w:rsid w:val="00F73D6F"/>
    <w:rsid w:val="00F74F30"/>
    <w:rsid w:val="00FA7423"/>
    <w:rsid w:val="00FD521E"/>
    <w:rsid w:val="00FD5E79"/>
    <w:rsid w:val="00FE6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25BC8C"/>
  <w15:docId w15:val="{1E462B0D-BB1A-4CA8-ACFC-3BFE449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table" w:styleId="TableGrid">
    <w:name w:val="Table Grid"/>
    <w:basedOn w:val="TableNormal"/>
    <w:uiPriority w:val="59"/>
    <w:rsid w:val="005A1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16B2"/>
    <w:pPr>
      <w:spacing w:before="0" w:after="160" w:afterAutospacing="0" w:line="259" w:lineRule="auto"/>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rsid w:val="005A16B2"/>
  </w:style>
  <w:style w:type="paragraph" w:styleId="Revision">
    <w:name w:val="Revision"/>
    <w:hidden/>
    <w:uiPriority w:val="99"/>
    <w:semiHidden/>
    <w:rsid w:val="00674C6A"/>
    <w:pPr>
      <w:spacing w:after="0" w:line="240" w:lineRule="auto"/>
    </w:pPr>
    <w:rPr>
      <w:rFonts w:ascii="Georgia" w:eastAsia="Times New Roman" w:hAnsi="Georgia" w:cs="Times New Roman"/>
    </w:rPr>
  </w:style>
  <w:style w:type="character" w:styleId="CommentReference">
    <w:name w:val="annotation reference"/>
    <w:basedOn w:val="DefaultParagraphFont"/>
    <w:uiPriority w:val="99"/>
    <w:semiHidden/>
    <w:unhideWhenUsed/>
    <w:rsid w:val="00C75942"/>
    <w:rPr>
      <w:sz w:val="16"/>
      <w:szCs w:val="16"/>
    </w:rPr>
  </w:style>
  <w:style w:type="paragraph" w:styleId="CommentText">
    <w:name w:val="annotation text"/>
    <w:basedOn w:val="Normal"/>
    <w:link w:val="CommentTextChar"/>
    <w:uiPriority w:val="99"/>
    <w:unhideWhenUsed/>
    <w:rsid w:val="00C75942"/>
    <w:rPr>
      <w:sz w:val="20"/>
      <w:szCs w:val="20"/>
    </w:rPr>
  </w:style>
  <w:style w:type="character" w:customStyle="1" w:styleId="CommentTextChar">
    <w:name w:val="Comment Text Char"/>
    <w:basedOn w:val="DefaultParagraphFont"/>
    <w:link w:val="CommentText"/>
    <w:uiPriority w:val="99"/>
    <w:rsid w:val="00C75942"/>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C75942"/>
    <w:rPr>
      <w:b/>
      <w:bCs/>
    </w:rPr>
  </w:style>
  <w:style w:type="character" w:customStyle="1" w:styleId="CommentSubjectChar">
    <w:name w:val="Comment Subject Char"/>
    <w:basedOn w:val="CommentTextChar"/>
    <w:link w:val="CommentSubject"/>
    <w:uiPriority w:val="99"/>
    <w:semiHidden/>
    <w:rsid w:val="00C75942"/>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vidersupport@mahealth.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forms/email-notifications-for-masshealth-provider-bulletins-and-transmittal-lette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masshealth-provider-bulleti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3DFAA-FD54-40B4-86F3-B9F201037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10</TotalTime>
  <Pages>5</Pages>
  <Words>1330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Eisan, Jenna (EHS)</cp:lastModifiedBy>
  <cp:revision>7</cp:revision>
  <dcterms:created xsi:type="dcterms:W3CDTF">2022-11-03T13:42:00Z</dcterms:created>
  <dcterms:modified xsi:type="dcterms:W3CDTF">2022-11-04T17:28:00Z</dcterms:modified>
</cp:coreProperties>
</file>