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4ECF168F" w:rsidR="00FF321C" w:rsidRPr="006B4535" w:rsidRDefault="009A1EB1" w:rsidP="001C0258">
      <w:pPr>
        <w:rPr>
          <w:b/>
          <w:color w:val="5F497A" w:themeColor="accent4" w:themeShade="BF"/>
          <w:sz w:val="40"/>
          <w:szCs w:val="40"/>
        </w:rPr>
      </w:pPr>
      <w:bookmarkStart w:id="0" w:name="_Toc38376828"/>
      <w:bookmarkStart w:id="1" w:name="_Toc22909866"/>
      <w:bookmarkStart w:id="2" w:name="_Toc36127927"/>
      <w:r w:rsidRPr="006B4535">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6B4535" w:rsidRDefault="00862D9F" w:rsidP="001C0258">
      <w:pPr>
        <w:spacing w:after="1800"/>
        <w:rPr>
          <w:b/>
          <w:color w:val="5F497A" w:themeColor="accent4" w:themeShade="BF"/>
          <w:sz w:val="40"/>
          <w:szCs w:val="40"/>
        </w:rPr>
      </w:pPr>
    </w:p>
    <w:p w14:paraId="1FFB5A77" w14:textId="020C41DA" w:rsidR="00DA4534" w:rsidRPr="006B4535" w:rsidRDefault="0088681D" w:rsidP="001C0258">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58288346"/>
      <w:bookmarkStart w:id="6" w:name="_Toc163557268"/>
      <w:bookmarkStart w:id="7" w:name="_Toc190767479"/>
      <w:bookmarkStart w:id="8" w:name="_Toc190795868"/>
      <w:bookmarkStart w:id="9" w:name="_Toc190882442"/>
      <w:bookmarkStart w:id="10" w:name="_Toc190931359"/>
      <w:bookmarkStart w:id="11" w:name="_Toc223518661"/>
      <w:r w:rsidRPr="006B4535">
        <w:rPr>
          <w:rFonts w:asciiTheme="minorHAnsi" w:hAnsiTheme="minorHAnsi" w:cstheme="minorHAnsi"/>
          <w:color w:val="00A78A"/>
          <w:sz w:val="56"/>
          <w:szCs w:val="56"/>
        </w:rPr>
        <w:t>External</w:t>
      </w:r>
      <w:r w:rsidR="007C1267" w:rsidRPr="006B4535">
        <w:rPr>
          <w:rFonts w:asciiTheme="minorHAnsi" w:hAnsiTheme="minorHAnsi" w:cstheme="minorHAnsi"/>
          <w:color w:val="00A78A"/>
          <w:sz w:val="56"/>
          <w:szCs w:val="56"/>
        </w:rPr>
        <w:t xml:space="preserve"> </w:t>
      </w:r>
      <w:r w:rsidRPr="006B4535">
        <w:rPr>
          <w:rFonts w:asciiTheme="minorHAnsi" w:hAnsiTheme="minorHAnsi" w:cstheme="minorHAnsi"/>
          <w:color w:val="00A78A"/>
          <w:sz w:val="56"/>
          <w:szCs w:val="56"/>
        </w:rPr>
        <w:t>Quality</w:t>
      </w:r>
      <w:r w:rsidR="007C1267" w:rsidRPr="006B4535">
        <w:rPr>
          <w:rFonts w:asciiTheme="minorHAnsi" w:hAnsiTheme="minorHAnsi" w:cstheme="minorHAnsi"/>
          <w:color w:val="00A78A"/>
          <w:sz w:val="56"/>
          <w:szCs w:val="56"/>
        </w:rPr>
        <w:t xml:space="preserve"> </w:t>
      </w:r>
      <w:r w:rsidRPr="006B4535">
        <w:rPr>
          <w:rFonts w:asciiTheme="minorHAnsi" w:hAnsiTheme="minorHAnsi" w:cstheme="minorHAnsi"/>
          <w:color w:val="00A78A"/>
          <w:sz w:val="56"/>
          <w:szCs w:val="56"/>
        </w:rPr>
        <w:t>Review</w:t>
      </w:r>
      <w:bookmarkStart w:id="12" w:name="_Toc148358522"/>
      <w:bookmarkStart w:id="13" w:name="_Toc148358539"/>
      <w:bookmarkEnd w:id="3"/>
      <w:bookmarkEnd w:id="4"/>
      <w:r w:rsidR="00D33A3A" w:rsidRPr="006B4535">
        <w:rPr>
          <w:rFonts w:asciiTheme="minorHAnsi" w:hAnsiTheme="minorHAnsi" w:cstheme="minorHAnsi"/>
          <w:color w:val="00A78A"/>
          <w:sz w:val="56"/>
          <w:szCs w:val="56"/>
        </w:rPr>
        <w:br/>
      </w:r>
      <w:r w:rsidR="00D952CB" w:rsidRPr="006B4535">
        <w:rPr>
          <w:rFonts w:asciiTheme="minorHAnsi" w:hAnsiTheme="minorHAnsi" w:cstheme="minorHAnsi"/>
          <w:color w:val="00A78A"/>
          <w:sz w:val="56"/>
          <w:szCs w:val="56"/>
        </w:rPr>
        <w:t>Managed</w:t>
      </w:r>
      <w:r w:rsidR="007C1267" w:rsidRPr="006B4535">
        <w:rPr>
          <w:rFonts w:asciiTheme="minorHAnsi" w:hAnsiTheme="minorHAnsi" w:cstheme="minorHAnsi"/>
          <w:color w:val="00A78A"/>
          <w:sz w:val="56"/>
          <w:szCs w:val="56"/>
        </w:rPr>
        <w:t xml:space="preserve"> </w:t>
      </w:r>
      <w:r w:rsidR="00D952CB" w:rsidRPr="006B4535">
        <w:rPr>
          <w:rFonts w:asciiTheme="minorHAnsi" w:hAnsiTheme="minorHAnsi" w:cstheme="minorHAnsi"/>
          <w:color w:val="00A78A"/>
          <w:sz w:val="56"/>
          <w:szCs w:val="56"/>
        </w:rPr>
        <w:t>Care</w:t>
      </w:r>
      <w:r w:rsidR="007C1267" w:rsidRPr="006B4535">
        <w:rPr>
          <w:rFonts w:asciiTheme="minorHAnsi" w:hAnsiTheme="minorHAnsi" w:cstheme="minorHAnsi"/>
          <w:color w:val="00A78A"/>
          <w:sz w:val="56"/>
          <w:szCs w:val="56"/>
        </w:rPr>
        <w:t xml:space="preserve"> </w:t>
      </w:r>
      <w:r w:rsidR="00D952CB" w:rsidRPr="006B4535">
        <w:rPr>
          <w:rFonts w:asciiTheme="minorHAnsi" w:hAnsiTheme="minorHAnsi" w:cstheme="minorHAnsi"/>
          <w:color w:val="00A78A"/>
          <w:sz w:val="56"/>
          <w:szCs w:val="56"/>
        </w:rPr>
        <w:t>Organizations</w:t>
      </w:r>
      <w:bookmarkStart w:id="14" w:name="_Toc148358523"/>
      <w:bookmarkStart w:id="15" w:name="_Hlk120093853"/>
      <w:bookmarkEnd w:id="12"/>
      <w:bookmarkEnd w:id="13"/>
      <w:r w:rsidR="00A73DE5" w:rsidRPr="006B4535">
        <w:rPr>
          <w:rFonts w:asciiTheme="minorHAnsi" w:hAnsiTheme="minorHAnsi" w:cstheme="minorHAnsi"/>
          <w:color w:val="00A78A"/>
          <w:sz w:val="56"/>
          <w:szCs w:val="56"/>
        </w:rPr>
        <w:br/>
      </w:r>
      <w:r w:rsidR="00B469E2" w:rsidRPr="006B4535">
        <w:rPr>
          <w:rFonts w:asciiTheme="minorHAnsi" w:hAnsiTheme="minorHAnsi" w:cstheme="minorHAnsi"/>
          <w:color w:val="auto"/>
          <w:sz w:val="48"/>
          <w:szCs w:val="48"/>
        </w:rPr>
        <w:t>Annual</w:t>
      </w:r>
      <w:r w:rsidR="007C1267" w:rsidRPr="006B4535">
        <w:rPr>
          <w:rFonts w:asciiTheme="minorHAnsi" w:hAnsiTheme="minorHAnsi" w:cstheme="minorHAnsi"/>
          <w:color w:val="auto"/>
          <w:sz w:val="48"/>
          <w:szCs w:val="48"/>
        </w:rPr>
        <w:t xml:space="preserve"> </w:t>
      </w:r>
      <w:r w:rsidR="00B469E2" w:rsidRPr="006B4535">
        <w:rPr>
          <w:rFonts w:asciiTheme="minorHAnsi" w:hAnsiTheme="minorHAnsi" w:cstheme="minorHAnsi"/>
          <w:color w:val="auto"/>
          <w:sz w:val="48"/>
          <w:szCs w:val="48"/>
        </w:rPr>
        <w:t>Technical</w:t>
      </w:r>
      <w:r w:rsidR="007C1267" w:rsidRPr="006B4535">
        <w:rPr>
          <w:rFonts w:asciiTheme="minorHAnsi" w:hAnsiTheme="minorHAnsi" w:cstheme="minorHAnsi"/>
          <w:color w:val="auto"/>
          <w:sz w:val="48"/>
          <w:szCs w:val="48"/>
        </w:rPr>
        <w:t xml:space="preserve"> </w:t>
      </w:r>
      <w:r w:rsidR="00B469E2" w:rsidRPr="006B4535">
        <w:rPr>
          <w:rFonts w:asciiTheme="minorHAnsi" w:hAnsiTheme="minorHAnsi" w:cstheme="minorHAnsi"/>
          <w:color w:val="auto"/>
          <w:sz w:val="48"/>
          <w:szCs w:val="48"/>
        </w:rPr>
        <w:t>Report,</w:t>
      </w:r>
      <w:r w:rsidR="007C1267" w:rsidRPr="006B4535">
        <w:rPr>
          <w:rFonts w:asciiTheme="minorHAnsi" w:hAnsiTheme="minorHAnsi" w:cstheme="minorHAnsi"/>
          <w:color w:val="auto"/>
          <w:sz w:val="48"/>
          <w:szCs w:val="48"/>
        </w:rPr>
        <w:t xml:space="preserve"> </w:t>
      </w:r>
      <w:bookmarkEnd w:id="0"/>
      <w:r w:rsidR="00255544" w:rsidRPr="006B4535">
        <w:rPr>
          <w:rFonts w:asciiTheme="minorHAnsi" w:hAnsiTheme="minorHAnsi" w:cstheme="minorHAnsi"/>
          <w:color w:val="auto"/>
          <w:sz w:val="48"/>
          <w:szCs w:val="48"/>
        </w:rPr>
        <w:t>Calendar</w:t>
      </w:r>
      <w:r w:rsidR="007C1267" w:rsidRPr="006B4535">
        <w:rPr>
          <w:rFonts w:asciiTheme="minorHAnsi" w:hAnsiTheme="minorHAnsi" w:cstheme="minorHAnsi"/>
          <w:color w:val="auto"/>
          <w:sz w:val="48"/>
          <w:szCs w:val="48"/>
        </w:rPr>
        <w:t xml:space="preserve"> </w:t>
      </w:r>
      <w:r w:rsidR="00255544" w:rsidRPr="006B4535">
        <w:rPr>
          <w:rFonts w:asciiTheme="minorHAnsi" w:hAnsiTheme="minorHAnsi" w:cstheme="minorHAnsi"/>
          <w:color w:val="auto"/>
          <w:sz w:val="48"/>
          <w:szCs w:val="48"/>
        </w:rPr>
        <w:t>Year</w:t>
      </w:r>
      <w:r w:rsidR="007C1267" w:rsidRPr="006B4535">
        <w:rPr>
          <w:rFonts w:asciiTheme="minorHAnsi" w:hAnsiTheme="minorHAnsi" w:cstheme="minorHAnsi"/>
          <w:color w:val="auto"/>
          <w:sz w:val="48"/>
          <w:szCs w:val="48"/>
        </w:rPr>
        <w:t xml:space="preserve"> </w:t>
      </w:r>
      <w:r w:rsidR="00F802AE" w:rsidRPr="006B4535">
        <w:rPr>
          <w:rFonts w:asciiTheme="minorHAnsi" w:hAnsiTheme="minorHAnsi" w:cstheme="minorHAnsi"/>
          <w:color w:val="auto"/>
          <w:sz w:val="48"/>
          <w:szCs w:val="48"/>
        </w:rPr>
        <w:t>202</w:t>
      </w:r>
      <w:bookmarkEnd w:id="5"/>
      <w:bookmarkEnd w:id="6"/>
      <w:bookmarkEnd w:id="7"/>
      <w:bookmarkEnd w:id="8"/>
      <w:bookmarkEnd w:id="9"/>
      <w:bookmarkEnd w:id="10"/>
      <w:bookmarkEnd w:id="14"/>
      <w:r w:rsidR="009603F7" w:rsidRPr="006B4535">
        <w:rPr>
          <w:rFonts w:asciiTheme="minorHAnsi" w:hAnsiTheme="minorHAnsi" w:cstheme="minorHAnsi"/>
          <w:color w:val="auto"/>
          <w:sz w:val="48"/>
          <w:szCs w:val="48"/>
        </w:rPr>
        <w:t>5</w:t>
      </w:r>
      <w:bookmarkEnd w:id="11"/>
    </w:p>
    <w:p w14:paraId="1D1D7E28" w14:textId="77777777" w:rsidR="00A42CB4" w:rsidRPr="006B4535" w:rsidRDefault="00A42CB4" w:rsidP="001C0258">
      <w:pPr>
        <w:spacing w:after="480"/>
      </w:pPr>
    </w:p>
    <w:p w14:paraId="5DD31AFB" w14:textId="77777777" w:rsidR="00A42CB4" w:rsidRPr="006B4535" w:rsidRDefault="00A42CB4" w:rsidP="001C0258"/>
    <w:p w14:paraId="7ECE8155" w14:textId="77777777" w:rsidR="00A42CB4" w:rsidRPr="006B4535" w:rsidRDefault="00A42CB4" w:rsidP="001C0258"/>
    <w:bookmarkEnd w:id="15"/>
    <w:p w14:paraId="08CA5D07" w14:textId="318AD866" w:rsidR="00FF321C" w:rsidRPr="006B4535" w:rsidRDefault="00255544" w:rsidP="001C0258">
      <w:pPr>
        <w:spacing w:after="100" w:afterAutospacing="1"/>
        <w:jc w:val="right"/>
        <w:rPr>
          <w:b/>
          <w:sz w:val="48"/>
          <w:szCs w:val="48"/>
        </w:rPr>
      </w:pPr>
      <w:r w:rsidRPr="006B4535">
        <w:rPr>
          <w:noProof/>
          <w:sz w:val="48"/>
          <w:szCs w:val="48"/>
        </w:rPr>
        <w:drawing>
          <wp:inline distT="0" distB="0" distL="0" distR="0" wp14:anchorId="2273CE8A" wp14:editId="41272B85">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4603A7BE" w14:textId="3C4F23D4" w:rsidR="004B59D1" w:rsidRPr="006B4535" w:rsidRDefault="009A1EB1" w:rsidP="001C0258">
      <w:r w:rsidRPr="006B4535">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p>
    <w:p w14:paraId="29F8B7EA" w14:textId="06C75564" w:rsidR="00FF321C" w:rsidRPr="000E7394" w:rsidRDefault="004B59D1" w:rsidP="001C0258">
      <w:pPr>
        <w:spacing w:after="480"/>
        <w:contextualSpacing/>
        <w:rPr>
          <w:rFonts w:cs="Calibri Light"/>
          <w:szCs w:val="24"/>
        </w:rPr>
      </w:pPr>
      <w:r w:rsidRPr="000E7394">
        <w:rPr>
          <w:rFonts w:cs="Calibri Light"/>
          <w:szCs w:val="24"/>
        </w:rPr>
        <w:t xml:space="preserve">Per </w:t>
      </w:r>
      <w:r w:rsidRPr="000E7394">
        <w:rPr>
          <w:rFonts w:cs="Calibri Light"/>
          <w:i/>
          <w:iCs/>
          <w:szCs w:val="24"/>
        </w:rPr>
        <w:t>Title 42 CFR § 438.364(a)(7)</w:t>
      </w:r>
      <w:r w:rsidRPr="000E7394">
        <w:rPr>
          <w:rFonts w:cs="Calibri Light"/>
          <w:szCs w:val="24"/>
        </w:rPr>
        <w:t>, no managed care plan was exempt from the external quality review activities conducted in CY</w:t>
      </w:r>
      <w:r w:rsidR="009C33A6" w:rsidRPr="000E7394">
        <w:rPr>
          <w:rFonts w:cs="Calibri Light"/>
          <w:szCs w:val="24"/>
        </w:rPr>
        <w:t xml:space="preserve"> </w:t>
      </w:r>
      <w:r w:rsidRPr="000E7394">
        <w:rPr>
          <w:rFonts w:cs="Calibri Light"/>
          <w:szCs w:val="24"/>
        </w:rPr>
        <w:t>2025</w:t>
      </w:r>
      <w:r w:rsidR="009C33A6" w:rsidRPr="000E7394">
        <w:rPr>
          <w:rFonts w:cs="Calibri Light"/>
          <w:szCs w:val="24"/>
        </w:rPr>
        <w:t>.</w:t>
      </w:r>
      <w:r w:rsidR="00FF321C" w:rsidRPr="006B4535">
        <w:br w:type="page"/>
      </w:r>
    </w:p>
    <w:p w14:paraId="12EE8346" w14:textId="77777777" w:rsidR="00C60488" w:rsidRDefault="00F651CA" w:rsidP="00C60488">
      <w:pPr>
        <w:jc w:val="center"/>
        <w:rPr>
          <w:noProof/>
        </w:rPr>
      </w:pPr>
      <w:r w:rsidRPr="000E7394">
        <w:rPr>
          <w:rFonts w:cs="Calibri Light"/>
          <w:bCs/>
          <w:sz w:val="28"/>
          <w:szCs w:val="28"/>
        </w:rPr>
        <w:lastRenderedPageBreak/>
        <w:t>Table of Contents</w:t>
      </w:r>
      <w:r w:rsidR="00C60488">
        <w:rPr>
          <w:rFonts w:cstheme="minorHAnsi"/>
          <w:bCs/>
          <w:caps/>
          <w:szCs w:val="20"/>
        </w:rPr>
        <w:fldChar w:fldCharType="begin"/>
      </w:r>
      <w:r w:rsidR="00C60488">
        <w:rPr>
          <w:rFonts w:cstheme="minorHAnsi"/>
          <w:bCs/>
          <w:caps/>
          <w:szCs w:val="20"/>
        </w:rPr>
        <w:instrText xml:space="preserve"> TOC \h \z \t "Heading 2,1,Heading 3,2" </w:instrText>
      </w:r>
      <w:r w:rsidR="00C60488">
        <w:rPr>
          <w:rFonts w:cstheme="minorHAnsi"/>
          <w:bCs/>
          <w:caps/>
          <w:szCs w:val="20"/>
        </w:rPr>
        <w:fldChar w:fldCharType="separate"/>
      </w:r>
    </w:p>
    <w:p w14:paraId="632EBFD0" w14:textId="6305EBD9" w:rsidR="00C60488" w:rsidRDefault="00C60488">
      <w:pPr>
        <w:pStyle w:val="TOC1"/>
        <w:tabs>
          <w:tab w:val="left" w:pos="480"/>
          <w:tab w:val="right" w:leader="dot" w:pos="10790"/>
        </w:tabs>
        <w:rPr>
          <w:rFonts w:cstheme="minorBidi"/>
          <w:bCs w:val="0"/>
          <w:noProof/>
          <w:kern w:val="2"/>
          <w:szCs w:val="24"/>
          <w14:ligatures w14:val="standardContextual"/>
        </w:rPr>
      </w:pPr>
      <w:hyperlink w:anchor="_Toc227308060" w:history="1">
        <w:r w:rsidRPr="0068188C">
          <w:rPr>
            <w:rStyle w:val="Hyperlink"/>
            <w:noProof/>
          </w:rPr>
          <w:t>I.</w:t>
        </w:r>
        <w:r>
          <w:rPr>
            <w:rFonts w:cstheme="minorBidi"/>
            <w:bCs w:val="0"/>
            <w:noProof/>
            <w:kern w:val="2"/>
            <w:szCs w:val="24"/>
            <w14:ligatures w14:val="standardContextual"/>
          </w:rPr>
          <w:tab/>
        </w:r>
        <w:r w:rsidRPr="0068188C">
          <w:rPr>
            <w:rStyle w:val="Hyperlink"/>
            <w:noProof/>
          </w:rPr>
          <w:t>Executive Summary</w:t>
        </w:r>
        <w:r>
          <w:rPr>
            <w:noProof/>
            <w:webHidden/>
          </w:rPr>
          <w:tab/>
        </w:r>
        <w:r>
          <w:rPr>
            <w:noProof/>
            <w:webHidden/>
          </w:rPr>
          <w:fldChar w:fldCharType="begin"/>
        </w:r>
        <w:r>
          <w:rPr>
            <w:noProof/>
            <w:webHidden/>
          </w:rPr>
          <w:instrText xml:space="preserve"> PAGEREF _Toc227308060 \h </w:instrText>
        </w:r>
        <w:r>
          <w:rPr>
            <w:noProof/>
            <w:webHidden/>
          </w:rPr>
        </w:r>
        <w:r>
          <w:rPr>
            <w:noProof/>
            <w:webHidden/>
          </w:rPr>
          <w:fldChar w:fldCharType="separate"/>
        </w:r>
        <w:r w:rsidR="00215F88">
          <w:rPr>
            <w:noProof/>
            <w:webHidden/>
          </w:rPr>
          <w:t>5</w:t>
        </w:r>
        <w:r>
          <w:rPr>
            <w:noProof/>
            <w:webHidden/>
          </w:rPr>
          <w:fldChar w:fldCharType="end"/>
        </w:r>
      </w:hyperlink>
    </w:p>
    <w:p w14:paraId="13816EEC" w14:textId="7A93AF8D" w:rsidR="00C60488" w:rsidRDefault="00C60488">
      <w:pPr>
        <w:pStyle w:val="TOC2"/>
        <w:tabs>
          <w:tab w:val="right" w:leader="dot" w:pos="10790"/>
        </w:tabs>
        <w:rPr>
          <w:rFonts w:cstheme="minorBidi"/>
          <w:noProof/>
          <w:kern w:val="2"/>
          <w:szCs w:val="24"/>
          <w14:ligatures w14:val="standardContextual"/>
        </w:rPr>
      </w:pPr>
      <w:hyperlink w:anchor="_Toc227308061" w:history="1">
        <w:r w:rsidRPr="0068188C">
          <w:rPr>
            <w:rStyle w:val="Hyperlink"/>
            <w:noProof/>
          </w:rPr>
          <w:t>Managed Care Organizations</w:t>
        </w:r>
        <w:r>
          <w:rPr>
            <w:noProof/>
            <w:webHidden/>
          </w:rPr>
          <w:tab/>
        </w:r>
        <w:r>
          <w:rPr>
            <w:noProof/>
            <w:webHidden/>
          </w:rPr>
          <w:fldChar w:fldCharType="begin"/>
        </w:r>
        <w:r>
          <w:rPr>
            <w:noProof/>
            <w:webHidden/>
          </w:rPr>
          <w:instrText xml:space="preserve"> PAGEREF _Toc227308061 \h </w:instrText>
        </w:r>
        <w:r>
          <w:rPr>
            <w:noProof/>
            <w:webHidden/>
          </w:rPr>
        </w:r>
        <w:r>
          <w:rPr>
            <w:noProof/>
            <w:webHidden/>
          </w:rPr>
          <w:fldChar w:fldCharType="separate"/>
        </w:r>
        <w:r w:rsidR="00215F88">
          <w:rPr>
            <w:noProof/>
            <w:webHidden/>
          </w:rPr>
          <w:t>5</w:t>
        </w:r>
        <w:r>
          <w:rPr>
            <w:noProof/>
            <w:webHidden/>
          </w:rPr>
          <w:fldChar w:fldCharType="end"/>
        </w:r>
      </w:hyperlink>
    </w:p>
    <w:p w14:paraId="67891DD6" w14:textId="4707E08F" w:rsidR="00C60488" w:rsidRDefault="00C60488">
      <w:pPr>
        <w:pStyle w:val="TOC2"/>
        <w:tabs>
          <w:tab w:val="right" w:leader="dot" w:pos="10790"/>
        </w:tabs>
        <w:rPr>
          <w:rFonts w:cstheme="minorBidi"/>
          <w:noProof/>
          <w:kern w:val="2"/>
          <w:szCs w:val="24"/>
          <w14:ligatures w14:val="standardContextual"/>
        </w:rPr>
      </w:pPr>
      <w:hyperlink w:anchor="_Toc227308062" w:history="1">
        <w:r w:rsidRPr="0068188C">
          <w:rPr>
            <w:rStyle w:val="Hyperlink"/>
            <w:noProof/>
          </w:rPr>
          <w:t>Purpose of Report</w:t>
        </w:r>
        <w:r>
          <w:rPr>
            <w:noProof/>
            <w:webHidden/>
          </w:rPr>
          <w:tab/>
        </w:r>
        <w:r>
          <w:rPr>
            <w:noProof/>
            <w:webHidden/>
          </w:rPr>
          <w:fldChar w:fldCharType="begin"/>
        </w:r>
        <w:r>
          <w:rPr>
            <w:noProof/>
            <w:webHidden/>
          </w:rPr>
          <w:instrText xml:space="preserve"> PAGEREF _Toc227308062 \h </w:instrText>
        </w:r>
        <w:r>
          <w:rPr>
            <w:noProof/>
            <w:webHidden/>
          </w:rPr>
        </w:r>
        <w:r>
          <w:rPr>
            <w:noProof/>
            <w:webHidden/>
          </w:rPr>
          <w:fldChar w:fldCharType="separate"/>
        </w:r>
        <w:r w:rsidR="00215F88">
          <w:rPr>
            <w:noProof/>
            <w:webHidden/>
          </w:rPr>
          <w:t>5</w:t>
        </w:r>
        <w:r>
          <w:rPr>
            <w:noProof/>
            <w:webHidden/>
          </w:rPr>
          <w:fldChar w:fldCharType="end"/>
        </w:r>
      </w:hyperlink>
    </w:p>
    <w:p w14:paraId="124A8D3C" w14:textId="3FB62EEF" w:rsidR="00C60488" w:rsidRDefault="00C60488">
      <w:pPr>
        <w:pStyle w:val="TOC2"/>
        <w:tabs>
          <w:tab w:val="right" w:leader="dot" w:pos="10790"/>
        </w:tabs>
        <w:rPr>
          <w:rFonts w:cstheme="minorBidi"/>
          <w:noProof/>
          <w:kern w:val="2"/>
          <w:szCs w:val="24"/>
          <w14:ligatures w14:val="standardContextual"/>
        </w:rPr>
      </w:pPr>
      <w:hyperlink w:anchor="_Toc227308063" w:history="1">
        <w:r w:rsidRPr="0068188C">
          <w:rPr>
            <w:rStyle w:val="Hyperlink"/>
            <w:noProof/>
          </w:rPr>
          <w:t>Scope of EQR Activities</w:t>
        </w:r>
        <w:r>
          <w:rPr>
            <w:noProof/>
            <w:webHidden/>
          </w:rPr>
          <w:tab/>
        </w:r>
        <w:r>
          <w:rPr>
            <w:noProof/>
            <w:webHidden/>
          </w:rPr>
          <w:fldChar w:fldCharType="begin"/>
        </w:r>
        <w:r>
          <w:rPr>
            <w:noProof/>
            <w:webHidden/>
          </w:rPr>
          <w:instrText xml:space="preserve"> PAGEREF _Toc227308063 \h </w:instrText>
        </w:r>
        <w:r>
          <w:rPr>
            <w:noProof/>
            <w:webHidden/>
          </w:rPr>
        </w:r>
        <w:r>
          <w:rPr>
            <w:noProof/>
            <w:webHidden/>
          </w:rPr>
          <w:fldChar w:fldCharType="separate"/>
        </w:r>
        <w:r w:rsidR="00215F88">
          <w:rPr>
            <w:noProof/>
            <w:webHidden/>
          </w:rPr>
          <w:t>6</w:t>
        </w:r>
        <w:r>
          <w:rPr>
            <w:noProof/>
            <w:webHidden/>
          </w:rPr>
          <w:fldChar w:fldCharType="end"/>
        </w:r>
      </w:hyperlink>
    </w:p>
    <w:p w14:paraId="5118FF40" w14:textId="246DD836" w:rsidR="00C60488" w:rsidRDefault="00C60488">
      <w:pPr>
        <w:pStyle w:val="TOC2"/>
        <w:tabs>
          <w:tab w:val="right" w:leader="dot" w:pos="10790"/>
        </w:tabs>
        <w:rPr>
          <w:rFonts w:cstheme="minorBidi"/>
          <w:noProof/>
          <w:kern w:val="2"/>
          <w:szCs w:val="24"/>
          <w14:ligatures w14:val="standardContextual"/>
        </w:rPr>
      </w:pPr>
      <w:hyperlink w:anchor="_Toc227308064" w:history="1">
        <w:r w:rsidRPr="0068188C">
          <w:rPr>
            <w:rStyle w:val="Hyperlink"/>
            <w:noProof/>
          </w:rPr>
          <w:t>High-Level Program Findings</w:t>
        </w:r>
        <w:r>
          <w:rPr>
            <w:noProof/>
            <w:webHidden/>
          </w:rPr>
          <w:tab/>
        </w:r>
        <w:r>
          <w:rPr>
            <w:noProof/>
            <w:webHidden/>
          </w:rPr>
          <w:fldChar w:fldCharType="begin"/>
        </w:r>
        <w:r>
          <w:rPr>
            <w:noProof/>
            <w:webHidden/>
          </w:rPr>
          <w:instrText xml:space="preserve"> PAGEREF _Toc227308064 \h </w:instrText>
        </w:r>
        <w:r>
          <w:rPr>
            <w:noProof/>
            <w:webHidden/>
          </w:rPr>
        </w:r>
        <w:r>
          <w:rPr>
            <w:noProof/>
            <w:webHidden/>
          </w:rPr>
          <w:fldChar w:fldCharType="separate"/>
        </w:r>
        <w:r w:rsidR="00215F88">
          <w:rPr>
            <w:noProof/>
            <w:webHidden/>
          </w:rPr>
          <w:t>6</w:t>
        </w:r>
        <w:r>
          <w:rPr>
            <w:noProof/>
            <w:webHidden/>
          </w:rPr>
          <w:fldChar w:fldCharType="end"/>
        </w:r>
      </w:hyperlink>
    </w:p>
    <w:p w14:paraId="47052CE4" w14:textId="37586838" w:rsidR="00C60488" w:rsidRDefault="00C60488">
      <w:pPr>
        <w:pStyle w:val="TOC2"/>
        <w:tabs>
          <w:tab w:val="right" w:leader="dot" w:pos="10790"/>
        </w:tabs>
        <w:rPr>
          <w:rFonts w:cstheme="minorBidi"/>
          <w:noProof/>
          <w:kern w:val="2"/>
          <w:szCs w:val="24"/>
          <w14:ligatures w14:val="standardContextual"/>
        </w:rPr>
      </w:pPr>
      <w:hyperlink w:anchor="_Toc227308065" w:history="1">
        <w:r w:rsidRPr="0068188C">
          <w:rPr>
            <w:rStyle w:val="Hyperlink"/>
            <w:noProof/>
          </w:rPr>
          <w:t>Recommendations</w:t>
        </w:r>
        <w:r>
          <w:rPr>
            <w:noProof/>
            <w:webHidden/>
          </w:rPr>
          <w:tab/>
        </w:r>
        <w:r>
          <w:rPr>
            <w:noProof/>
            <w:webHidden/>
          </w:rPr>
          <w:fldChar w:fldCharType="begin"/>
        </w:r>
        <w:r>
          <w:rPr>
            <w:noProof/>
            <w:webHidden/>
          </w:rPr>
          <w:instrText xml:space="preserve"> PAGEREF _Toc227308065 \h </w:instrText>
        </w:r>
        <w:r>
          <w:rPr>
            <w:noProof/>
            <w:webHidden/>
          </w:rPr>
        </w:r>
        <w:r>
          <w:rPr>
            <w:noProof/>
            <w:webHidden/>
          </w:rPr>
          <w:fldChar w:fldCharType="separate"/>
        </w:r>
        <w:r w:rsidR="00215F88">
          <w:rPr>
            <w:noProof/>
            <w:webHidden/>
          </w:rPr>
          <w:t>12</w:t>
        </w:r>
        <w:r>
          <w:rPr>
            <w:noProof/>
            <w:webHidden/>
          </w:rPr>
          <w:fldChar w:fldCharType="end"/>
        </w:r>
      </w:hyperlink>
    </w:p>
    <w:p w14:paraId="2C97FD39" w14:textId="198FD9C9" w:rsidR="00C60488" w:rsidRDefault="00C60488">
      <w:pPr>
        <w:pStyle w:val="TOC1"/>
        <w:tabs>
          <w:tab w:val="left" w:pos="480"/>
          <w:tab w:val="right" w:leader="dot" w:pos="10790"/>
        </w:tabs>
        <w:rPr>
          <w:rFonts w:cstheme="minorBidi"/>
          <w:bCs w:val="0"/>
          <w:noProof/>
          <w:kern w:val="2"/>
          <w:szCs w:val="24"/>
          <w14:ligatures w14:val="standardContextual"/>
        </w:rPr>
      </w:pPr>
      <w:hyperlink w:anchor="_Toc227308066" w:history="1">
        <w:r w:rsidRPr="0068188C">
          <w:rPr>
            <w:rStyle w:val="Hyperlink"/>
            <w:noProof/>
          </w:rPr>
          <w:t>II.</w:t>
        </w:r>
        <w:r>
          <w:rPr>
            <w:rFonts w:cstheme="minorBidi"/>
            <w:bCs w:val="0"/>
            <w:noProof/>
            <w:kern w:val="2"/>
            <w:szCs w:val="24"/>
            <w14:ligatures w14:val="standardContextual"/>
          </w:rPr>
          <w:tab/>
        </w:r>
        <w:r w:rsidRPr="0068188C">
          <w:rPr>
            <w:rStyle w:val="Hyperlink"/>
            <w:noProof/>
          </w:rPr>
          <w:t>Massachusetts Medicaid Managed Care Program</w:t>
        </w:r>
        <w:r>
          <w:rPr>
            <w:noProof/>
            <w:webHidden/>
          </w:rPr>
          <w:tab/>
        </w:r>
        <w:r>
          <w:rPr>
            <w:noProof/>
            <w:webHidden/>
          </w:rPr>
          <w:fldChar w:fldCharType="begin"/>
        </w:r>
        <w:r>
          <w:rPr>
            <w:noProof/>
            <w:webHidden/>
          </w:rPr>
          <w:instrText xml:space="preserve"> PAGEREF _Toc227308066 \h </w:instrText>
        </w:r>
        <w:r>
          <w:rPr>
            <w:noProof/>
            <w:webHidden/>
          </w:rPr>
        </w:r>
        <w:r>
          <w:rPr>
            <w:noProof/>
            <w:webHidden/>
          </w:rPr>
          <w:fldChar w:fldCharType="separate"/>
        </w:r>
        <w:r w:rsidR="00215F88">
          <w:rPr>
            <w:noProof/>
            <w:webHidden/>
          </w:rPr>
          <w:t>14</w:t>
        </w:r>
        <w:r>
          <w:rPr>
            <w:noProof/>
            <w:webHidden/>
          </w:rPr>
          <w:fldChar w:fldCharType="end"/>
        </w:r>
      </w:hyperlink>
    </w:p>
    <w:p w14:paraId="5DDA37BE" w14:textId="083FC7A6" w:rsidR="00C60488" w:rsidRDefault="00C60488">
      <w:pPr>
        <w:pStyle w:val="TOC2"/>
        <w:tabs>
          <w:tab w:val="right" w:leader="dot" w:pos="10790"/>
        </w:tabs>
        <w:rPr>
          <w:rFonts w:cstheme="minorBidi"/>
          <w:noProof/>
          <w:kern w:val="2"/>
          <w:szCs w:val="24"/>
          <w14:ligatures w14:val="standardContextual"/>
        </w:rPr>
      </w:pPr>
      <w:hyperlink w:anchor="_Toc227308067" w:history="1">
        <w:r w:rsidRPr="0068188C">
          <w:rPr>
            <w:rStyle w:val="Hyperlink"/>
            <w:noProof/>
          </w:rPr>
          <w:t>Managed Care in Massachusetts</w:t>
        </w:r>
        <w:r>
          <w:rPr>
            <w:noProof/>
            <w:webHidden/>
          </w:rPr>
          <w:tab/>
        </w:r>
        <w:r>
          <w:rPr>
            <w:noProof/>
            <w:webHidden/>
          </w:rPr>
          <w:fldChar w:fldCharType="begin"/>
        </w:r>
        <w:r>
          <w:rPr>
            <w:noProof/>
            <w:webHidden/>
          </w:rPr>
          <w:instrText xml:space="preserve"> PAGEREF _Toc227308067 \h </w:instrText>
        </w:r>
        <w:r>
          <w:rPr>
            <w:noProof/>
            <w:webHidden/>
          </w:rPr>
        </w:r>
        <w:r>
          <w:rPr>
            <w:noProof/>
            <w:webHidden/>
          </w:rPr>
          <w:fldChar w:fldCharType="separate"/>
        </w:r>
        <w:r w:rsidR="00215F88">
          <w:rPr>
            <w:noProof/>
            <w:webHidden/>
          </w:rPr>
          <w:t>14</w:t>
        </w:r>
        <w:r>
          <w:rPr>
            <w:noProof/>
            <w:webHidden/>
          </w:rPr>
          <w:fldChar w:fldCharType="end"/>
        </w:r>
      </w:hyperlink>
    </w:p>
    <w:p w14:paraId="17994B2B" w14:textId="7F7A59D1" w:rsidR="00C60488" w:rsidRDefault="00C60488">
      <w:pPr>
        <w:pStyle w:val="TOC2"/>
        <w:tabs>
          <w:tab w:val="right" w:leader="dot" w:pos="10790"/>
        </w:tabs>
        <w:rPr>
          <w:rFonts w:cstheme="minorBidi"/>
          <w:noProof/>
          <w:kern w:val="2"/>
          <w:szCs w:val="24"/>
          <w14:ligatures w14:val="standardContextual"/>
        </w:rPr>
      </w:pPr>
      <w:hyperlink w:anchor="_Toc227308068" w:history="1">
        <w:r w:rsidRPr="0068188C">
          <w:rPr>
            <w:rStyle w:val="Hyperlink"/>
            <w:noProof/>
          </w:rPr>
          <w:t>MassHealth Medicaid Quality Strategy</w:t>
        </w:r>
        <w:r>
          <w:rPr>
            <w:noProof/>
            <w:webHidden/>
          </w:rPr>
          <w:tab/>
        </w:r>
        <w:r>
          <w:rPr>
            <w:noProof/>
            <w:webHidden/>
          </w:rPr>
          <w:fldChar w:fldCharType="begin"/>
        </w:r>
        <w:r>
          <w:rPr>
            <w:noProof/>
            <w:webHidden/>
          </w:rPr>
          <w:instrText xml:space="preserve"> PAGEREF _Toc227308068 \h </w:instrText>
        </w:r>
        <w:r>
          <w:rPr>
            <w:noProof/>
            <w:webHidden/>
          </w:rPr>
        </w:r>
        <w:r>
          <w:rPr>
            <w:noProof/>
            <w:webHidden/>
          </w:rPr>
          <w:fldChar w:fldCharType="separate"/>
        </w:r>
        <w:r w:rsidR="00215F88">
          <w:rPr>
            <w:noProof/>
            <w:webHidden/>
          </w:rPr>
          <w:t>14</w:t>
        </w:r>
        <w:r>
          <w:rPr>
            <w:noProof/>
            <w:webHidden/>
          </w:rPr>
          <w:fldChar w:fldCharType="end"/>
        </w:r>
      </w:hyperlink>
    </w:p>
    <w:p w14:paraId="6EE56D9C" w14:textId="56E5E1FD" w:rsidR="00C60488" w:rsidRDefault="00C60488">
      <w:pPr>
        <w:pStyle w:val="TOC2"/>
        <w:tabs>
          <w:tab w:val="right" w:leader="dot" w:pos="10790"/>
        </w:tabs>
        <w:rPr>
          <w:rFonts w:cstheme="minorBidi"/>
          <w:noProof/>
          <w:kern w:val="2"/>
          <w:szCs w:val="24"/>
          <w14:ligatures w14:val="standardContextual"/>
        </w:rPr>
      </w:pPr>
      <w:hyperlink w:anchor="_Toc227308069" w:history="1">
        <w:r w:rsidRPr="0068188C">
          <w:rPr>
            <w:rStyle w:val="Hyperlink"/>
            <w:rFonts w:eastAsia="Times New Roman"/>
            <w:noProof/>
          </w:rPr>
          <w:t>State’s Evaluation of the Effectiveness of the Quality Strategy</w:t>
        </w:r>
        <w:r>
          <w:rPr>
            <w:noProof/>
            <w:webHidden/>
          </w:rPr>
          <w:tab/>
        </w:r>
        <w:r>
          <w:rPr>
            <w:noProof/>
            <w:webHidden/>
          </w:rPr>
          <w:fldChar w:fldCharType="begin"/>
        </w:r>
        <w:r>
          <w:rPr>
            <w:noProof/>
            <w:webHidden/>
          </w:rPr>
          <w:instrText xml:space="preserve"> PAGEREF _Toc227308069 \h </w:instrText>
        </w:r>
        <w:r>
          <w:rPr>
            <w:noProof/>
            <w:webHidden/>
          </w:rPr>
        </w:r>
        <w:r>
          <w:rPr>
            <w:noProof/>
            <w:webHidden/>
          </w:rPr>
          <w:fldChar w:fldCharType="separate"/>
        </w:r>
        <w:r w:rsidR="00215F88">
          <w:rPr>
            <w:noProof/>
            <w:webHidden/>
          </w:rPr>
          <w:t>18</w:t>
        </w:r>
        <w:r>
          <w:rPr>
            <w:noProof/>
            <w:webHidden/>
          </w:rPr>
          <w:fldChar w:fldCharType="end"/>
        </w:r>
      </w:hyperlink>
    </w:p>
    <w:p w14:paraId="72AAF454" w14:textId="7DB3DF09" w:rsidR="00C60488" w:rsidRDefault="00C60488">
      <w:pPr>
        <w:pStyle w:val="TOC2"/>
        <w:tabs>
          <w:tab w:val="right" w:leader="dot" w:pos="10790"/>
        </w:tabs>
        <w:rPr>
          <w:rFonts w:cstheme="minorBidi"/>
          <w:noProof/>
          <w:kern w:val="2"/>
          <w:szCs w:val="24"/>
          <w14:ligatures w14:val="standardContextual"/>
        </w:rPr>
      </w:pPr>
      <w:hyperlink w:anchor="_Toc227308070" w:history="1">
        <w:r w:rsidRPr="0068188C">
          <w:rPr>
            <w:rStyle w:val="Hyperlink"/>
            <w:noProof/>
          </w:rPr>
          <w:t>IPRO’s Assessment of the Massachusetts Medicaid Quality Strategy</w:t>
        </w:r>
        <w:r>
          <w:rPr>
            <w:noProof/>
            <w:webHidden/>
          </w:rPr>
          <w:tab/>
        </w:r>
        <w:r>
          <w:rPr>
            <w:noProof/>
            <w:webHidden/>
          </w:rPr>
          <w:fldChar w:fldCharType="begin"/>
        </w:r>
        <w:r>
          <w:rPr>
            <w:noProof/>
            <w:webHidden/>
          </w:rPr>
          <w:instrText xml:space="preserve"> PAGEREF _Toc227308070 \h </w:instrText>
        </w:r>
        <w:r>
          <w:rPr>
            <w:noProof/>
            <w:webHidden/>
          </w:rPr>
        </w:r>
        <w:r>
          <w:rPr>
            <w:noProof/>
            <w:webHidden/>
          </w:rPr>
          <w:fldChar w:fldCharType="separate"/>
        </w:r>
        <w:r w:rsidR="00215F88">
          <w:rPr>
            <w:noProof/>
            <w:webHidden/>
          </w:rPr>
          <w:t>18</w:t>
        </w:r>
        <w:r>
          <w:rPr>
            <w:noProof/>
            <w:webHidden/>
          </w:rPr>
          <w:fldChar w:fldCharType="end"/>
        </w:r>
      </w:hyperlink>
    </w:p>
    <w:p w14:paraId="236C21B2" w14:textId="61930DF9"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71" w:history="1">
        <w:r w:rsidRPr="0068188C">
          <w:rPr>
            <w:rStyle w:val="Hyperlink"/>
            <w:noProof/>
          </w:rPr>
          <w:t>III.</w:t>
        </w:r>
        <w:r>
          <w:rPr>
            <w:rFonts w:cstheme="minorBidi"/>
            <w:bCs w:val="0"/>
            <w:noProof/>
            <w:kern w:val="2"/>
            <w:szCs w:val="24"/>
            <w14:ligatures w14:val="standardContextual"/>
          </w:rPr>
          <w:tab/>
        </w:r>
        <w:r w:rsidRPr="0068188C">
          <w:rPr>
            <w:rStyle w:val="Hyperlink"/>
            <w:noProof/>
          </w:rPr>
          <w:t>Validation of Performance Improvement Projects</w:t>
        </w:r>
        <w:r>
          <w:rPr>
            <w:noProof/>
            <w:webHidden/>
          </w:rPr>
          <w:tab/>
        </w:r>
        <w:r>
          <w:rPr>
            <w:noProof/>
            <w:webHidden/>
          </w:rPr>
          <w:fldChar w:fldCharType="begin"/>
        </w:r>
        <w:r>
          <w:rPr>
            <w:noProof/>
            <w:webHidden/>
          </w:rPr>
          <w:instrText xml:space="preserve"> PAGEREF _Toc227308071 \h </w:instrText>
        </w:r>
        <w:r>
          <w:rPr>
            <w:noProof/>
            <w:webHidden/>
          </w:rPr>
        </w:r>
        <w:r>
          <w:rPr>
            <w:noProof/>
            <w:webHidden/>
          </w:rPr>
          <w:fldChar w:fldCharType="separate"/>
        </w:r>
        <w:r w:rsidR="00215F88">
          <w:rPr>
            <w:noProof/>
            <w:webHidden/>
          </w:rPr>
          <w:t>20</w:t>
        </w:r>
        <w:r>
          <w:rPr>
            <w:noProof/>
            <w:webHidden/>
          </w:rPr>
          <w:fldChar w:fldCharType="end"/>
        </w:r>
      </w:hyperlink>
    </w:p>
    <w:p w14:paraId="065561CA" w14:textId="7CC64C23" w:rsidR="00C60488" w:rsidRDefault="00C60488">
      <w:pPr>
        <w:pStyle w:val="TOC2"/>
        <w:tabs>
          <w:tab w:val="right" w:leader="dot" w:pos="10790"/>
        </w:tabs>
        <w:rPr>
          <w:rFonts w:cstheme="minorBidi"/>
          <w:noProof/>
          <w:kern w:val="2"/>
          <w:szCs w:val="24"/>
          <w14:ligatures w14:val="standardContextual"/>
        </w:rPr>
      </w:pPr>
      <w:hyperlink w:anchor="_Toc227308072" w:history="1">
        <w:r w:rsidRPr="0068188C">
          <w:rPr>
            <w:rStyle w:val="Hyperlink"/>
            <w:noProof/>
          </w:rPr>
          <w:t>Objectives</w:t>
        </w:r>
        <w:r>
          <w:rPr>
            <w:noProof/>
            <w:webHidden/>
          </w:rPr>
          <w:tab/>
        </w:r>
        <w:r>
          <w:rPr>
            <w:noProof/>
            <w:webHidden/>
          </w:rPr>
          <w:fldChar w:fldCharType="begin"/>
        </w:r>
        <w:r>
          <w:rPr>
            <w:noProof/>
            <w:webHidden/>
          </w:rPr>
          <w:instrText xml:space="preserve"> PAGEREF _Toc227308072 \h </w:instrText>
        </w:r>
        <w:r>
          <w:rPr>
            <w:noProof/>
            <w:webHidden/>
          </w:rPr>
        </w:r>
        <w:r>
          <w:rPr>
            <w:noProof/>
            <w:webHidden/>
          </w:rPr>
          <w:fldChar w:fldCharType="separate"/>
        </w:r>
        <w:r w:rsidR="00215F88">
          <w:rPr>
            <w:noProof/>
            <w:webHidden/>
          </w:rPr>
          <w:t>20</w:t>
        </w:r>
        <w:r>
          <w:rPr>
            <w:noProof/>
            <w:webHidden/>
          </w:rPr>
          <w:fldChar w:fldCharType="end"/>
        </w:r>
      </w:hyperlink>
    </w:p>
    <w:p w14:paraId="149537BC" w14:textId="55115D6A" w:rsidR="00C60488" w:rsidRDefault="00C60488">
      <w:pPr>
        <w:pStyle w:val="TOC2"/>
        <w:tabs>
          <w:tab w:val="right" w:leader="dot" w:pos="10790"/>
        </w:tabs>
        <w:rPr>
          <w:rFonts w:cstheme="minorBidi"/>
          <w:noProof/>
          <w:kern w:val="2"/>
          <w:szCs w:val="24"/>
          <w14:ligatures w14:val="standardContextual"/>
        </w:rPr>
      </w:pPr>
      <w:hyperlink w:anchor="_Toc227308073" w:history="1">
        <w:r w:rsidRPr="0068188C">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_Toc227308073 \h </w:instrText>
        </w:r>
        <w:r>
          <w:rPr>
            <w:noProof/>
            <w:webHidden/>
          </w:rPr>
        </w:r>
        <w:r>
          <w:rPr>
            <w:noProof/>
            <w:webHidden/>
          </w:rPr>
          <w:fldChar w:fldCharType="separate"/>
        </w:r>
        <w:r w:rsidR="00215F88">
          <w:rPr>
            <w:noProof/>
            <w:webHidden/>
          </w:rPr>
          <w:t>20</w:t>
        </w:r>
        <w:r>
          <w:rPr>
            <w:noProof/>
            <w:webHidden/>
          </w:rPr>
          <w:fldChar w:fldCharType="end"/>
        </w:r>
      </w:hyperlink>
    </w:p>
    <w:p w14:paraId="3B87E75C" w14:textId="0BA069BC" w:rsidR="00C60488" w:rsidRDefault="00C60488">
      <w:pPr>
        <w:pStyle w:val="TOC2"/>
        <w:tabs>
          <w:tab w:val="right" w:leader="dot" w:pos="10790"/>
        </w:tabs>
        <w:rPr>
          <w:rFonts w:cstheme="minorBidi"/>
          <w:noProof/>
          <w:kern w:val="2"/>
          <w:szCs w:val="24"/>
          <w14:ligatures w14:val="standardContextual"/>
        </w:rPr>
      </w:pPr>
      <w:hyperlink w:anchor="_Toc227308074" w:history="1">
        <w:r w:rsidRPr="0068188C">
          <w:rPr>
            <w:rStyle w:val="Hyperlink"/>
            <w:noProof/>
          </w:rPr>
          <w:t>Description of Data Obtained</w:t>
        </w:r>
        <w:r>
          <w:rPr>
            <w:noProof/>
            <w:webHidden/>
          </w:rPr>
          <w:tab/>
        </w:r>
        <w:r>
          <w:rPr>
            <w:noProof/>
            <w:webHidden/>
          </w:rPr>
          <w:fldChar w:fldCharType="begin"/>
        </w:r>
        <w:r>
          <w:rPr>
            <w:noProof/>
            <w:webHidden/>
          </w:rPr>
          <w:instrText xml:space="preserve"> PAGEREF _Toc227308074 \h </w:instrText>
        </w:r>
        <w:r>
          <w:rPr>
            <w:noProof/>
            <w:webHidden/>
          </w:rPr>
        </w:r>
        <w:r>
          <w:rPr>
            <w:noProof/>
            <w:webHidden/>
          </w:rPr>
          <w:fldChar w:fldCharType="separate"/>
        </w:r>
        <w:r w:rsidR="00215F88">
          <w:rPr>
            <w:noProof/>
            <w:webHidden/>
          </w:rPr>
          <w:t>21</w:t>
        </w:r>
        <w:r>
          <w:rPr>
            <w:noProof/>
            <w:webHidden/>
          </w:rPr>
          <w:fldChar w:fldCharType="end"/>
        </w:r>
      </w:hyperlink>
    </w:p>
    <w:p w14:paraId="67C399DF" w14:textId="19692254" w:rsidR="00C60488" w:rsidRDefault="00C60488">
      <w:pPr>
        <w:pStyle w:val="TOC2"/>
        <w:tabs>
          <w:tab w:val="right" w:leader="dot" w:pos="10790"/>
        </w:tabs>
        <w:rPr>
          <w:rFonts w:cstheme="minorBidi"/>
          <w:noProof/>
          <w:kern w:val="2"/>
          <w:szCs w:val="24"/>
          <w14:ligatures w14:val="standardContextual"/>
        </w:rPr>
      </w:pPr>
      <w:hyperlink w:anchor="_Toc227308075" w:history="1">
        <w:r w:rsidRPr="0068188C">
          <w:rPr>
            <w:rStyle w:val="Hyperlink"/>
            <w:noProof/>
          </w:rPr>
          <w:t>Conclusions and Comparative Findings</w:t>
        </w:r>
        <w:r>
          <w:rPr>
            <w:noProof/>
            <w:webHidden/>
          </w:rPr>
          <w:tab/>
        </w:r>
        <w:r>
          <w:rPr>
            <w:noProof/>
            <w:webHidden/>
          </w:rPr>
          <w:fldChar w:fldCharType="begin"/>
        </w:r>
        <w:r>
          <w:rPr>
            <w:noProof/>
            <w:webHidden/>
          </w:rPr>
          <w:instrText xml:space="preserve"> PAGEREF _Toc227308075 \h </w:instrText>
        </w:r>
        <w:r>
          <w:rPr>
            <w:noProof/>
            <w:webHidden/>
          </w:rPr>
        </w:r>
        <w:r>
          <w:rPr>
            <w:noProof/>
            <w:webHidden/>
          </w:rPr>
          <w:fldChar w:fldCharType="separate"/>
        </w:r>
        <w:r w:rsidR="00215F88">
          <w:rPr>
            <w:noProof/>
            <w:webHidden/>
          </w:rPr>
          <w:t>21</w:t>
        </w:r>
        <w:r>
          <w:rPr>
            <w:noProof/>
            <w:webHidden/>
          </w:rPr>
          <w:fldChar w:fldCharType="end"/>
        </w:r>
      </w:hyperlink>
    </w:p>
    <w:p w14:paraId="55F2FDF7" w14:textId="3818555A"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76" w:history="1">
        <w:r w:rsidRPr="0068188C">
          <w:rPr>
            <w:rStyle w:val="Hyperlink"/>
            <w:noProof/>
          </w:rPr>
          <w:t>IV.</w:t>
        </w:r>
        <w:r>
          <w:rPr>
            <w:rFonts w:cstheme="minorBidi"/>
            <w:bCs w:val="0"/>
            <w:noProof/>
            <w:kern w:val="2"/>
            <w:szCs w:val="24"/>
            <w14:ligatures w14:val="standardContextual"/>
          </w:rPr>
          <w:tab/>
        </w:r>
        <w:r w:rsidRPr="0068188C">
          <w:rPr>
            <w:rStyle w:val="Hyperlink"/>
            <w:noProof/>
          </w:rPr>
          <w:t>Validation of Performance Measures</w:t>
        </w:r>
        <w:r>
          <w:rPr>
            <w:noProof/>
            <w:webHidden/>
          </w:rPr>
          <w:tab/>
        </w:r>
        <w:r>
          <w:rPr>
            <w:noProof/>
            <w:webHidden/>
          </w:rPr>
          <w:fldChar w:fldCharType="begin"/>
        </w:r>
        <w:r>
          <w:rPr>
            <w:noProof/>
            <w:webHidden/>
          </w:rPr>
          <w:instrText xml:space="preserve"> PAGEREF _Toc227308076 \h </w:instrText>
        </w:r>
        <w:r>
          <w:rPr>
            <w:noProof/>
            <w:webHidden/>
          </w:rPr>
        </w:r>
        <w:r>
          <w:rPr>
            <w:noProof/>
            <w:webHidden/>
          </w:rPr>
          <w:fldChar w:fldCharType="separate"/>
        </w:r>
        <w:r w:rsidR="00215F88">
          <w:rPr>
            <w:noProof/>
            <w:webHidden/>
          </w:rPr>
          <w:t>26</w:t>
        </w:r>
        <w:r>
          <w:rPr>
            <w:noProof/>
            <w:webHidden/>
          </w:rPr>
          <w:fldChar w:fldCharType="end"/>
        </w:r>
      </w:hyperlink>
    </w:p>
    <w:p w14:paraId="6605D388" w14:textId="2C8096C5" w:rsidR="00C60488" w:rsidRDefault="00C60488">
      <w:pPr>
        <w:pStyle w:val="TOC2"/>
        <w:tabs>
          <w:tab w:val="right" w:leader="dot" w:pos="10790"/>
        </w:tabs>
        <w:rPr>
          <w:rFonts w:cstheme="minorBidi"/>
          <w:noProof/>
          <w:kern w:val="2"/>
          <w:szCs w:val="24"/>
          <w14:ligatures w14:val="standardContextual"/>
        </w:rPr>
      </w:pPr>
      <w:hyperlink w:anchor="_Toc227308077" w:history="1">
        <w:r w:rsidRPr="0068188C">
          <w:rPr>
            <w:rStyle w:val="Hyperlink"/>
            <w:noProof/>
          </w:rPr>
          <w:t>Objectives</w:t>
        </w:r>
        <w:r>
          <w:rPr>
            <w:noProof/>
            <w:webHidden/>
          </w:rPr>
          <w:tab/>
        </w:r>
        <w:r>
          <w:rPr>
            <w:noProof/>
            <w:webHidden/>
          </w:rPr>
          <w:fldChar w:fldCharType="begin"/>
        </w:r>
        <w:r>
          <w:rPr>
            <w:noProof/>
            <w:webHidden/>
          </w:rPr>
          <w:instrText xml:space="preserve"> PAGEREF _Toc227308077 \h </w:instrText>
        </w:r>
        <w:r>
          <w:rPr>
            <w:noProof/>
            <w:webHidden/>
          </w:rPr>
        </w:r>
        <w:r>
          <w:rPr>
            <w:noProof/>
            <w:webHidden/>
          </w:rPr>
          <w:fldChar w:fldCharType="separate"/>
        </w:r>
        <w:r w:rsidR="00215F88">
          <w:rPr>
            <w:noProof/>
            <w:webHidden/>
          </w:rPr>
          <w:t>26</w:t>
        </w:r>
        <w:r>
          <w:rPr>
            <w:noProof/>
            <w:webHidden/>
          </w:rPr>
          <w:fldChar w:fldCharType="end"/>
        </w:r>
      </w:hyperlink>
    </w:p>
    <w:p w14:paraId="0890EA57" w14:textId="193D73DE" w:rsidR="00C60488" w:rsidRDefault="00C60488">
      <w:pPr>
        <w:pStyle w:val="TOC2"/>
        <w:tabs>
          <w:tab w:val="right" w:leader="dot" w:pos="10790"/>
        </w:tabs>
        <w:rPr>
          <w:rFonts w:cstheme="minorBidi"/>
          <w:noProof/>
          <w:kern w:val="2"/>
          <w:szCs w:val="24"/>
          <w14:ligatures w14:val="standardContextual"/>
        </w:rPr>
      </w:pPr>
      <w:hyperlink w:anchor="_Toc227308078" w:history="1">
        <w:r w:rsidRPr="0068188C">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_Toc227308078 \h </w:instrText>
        </w:r>
        <w:r>
          <w:rPr>
            <w:noProof/>
            <w:webHidden/>
          </w:rPr>
        </w:r>
        <w:r>
          <w:rPr>
            <w:noProof/>
            <w:webHidden/>
          </w:rPr>
          <w:fldChar w:fldCharType="separate"/>
        </w:r>
        <w:r w:rsidR="00215F88">
          <w:rPr>
            <w:noProof/>
            <w:webHidden/>
          </w:rPr>
          <w:t>26</w:t>
        </w:r>
        <w:r>
          <w:rPr>
            <w:noProof/>
            <w:webHidden/>
          </w:rPr>
          <w:fldChar w:fldCharType="end"/>
        </w:r>
      </w:hyperlink>
    </w:p>
    <w:p w14:paraId="3A7ACE98" w14:textId="71344516" w:rsidR="00C60488" w:rsidRDefault="00C60488">
      <w:pPr>
        <w:pStyle w:val="TOC2"/>
        <w:tabs>
          <w:tab w:val="right" w:leader="dot" w:pos="10790"/>
        </w:tabs>
        <w:rPr>
          <w:rFonts w:cstheme="minorBidi"/>
          <w:noProof/>
          <w:kern w:val="2"/>
          <w:szCs w:val="24"/>
          <w14:ligatures w14:val="standardContextual"/>
        </w:rPr>
      </w:pPr>
      <w:hyperlink w:anchor="_Toc227308079" w:history="1">
        <w:r w:rsidRPr="0068188C">
          <w:rPr>
            <w:rStyle w:val="Hyperlink"/>
            <w:noProof/>
          </w:rPr>
          <w:t>Description of Data Obtained</w:t>
        </w:r>
        <w:r>
          <w:rPr>
            <w:noProof/>
            <w:webHidden/>
          </w:rPr>
          <w:tab/>
        </w:r>
        <w:r>
          <w:rPr>
            <w:noProof/>
            <w:webHidden/>
          </w:rPr>
          <w:fldChar w:fldCharType="begin"/>
        </w:r>
        <w:r>
          <w:rPr>
            <w:noProof/>
            <w:webHidden/>
          </w:rPr>
          <w:instrText xml:space="preserve"> PAGEREF _Toc227308079 \h </w:instrText>
        </w:r>
        <w:r>
          <w:rPr>
            <w:noProof/>
            <w:webHidden/>
          </w:rPr>
        </w:r>
        <w:r>
          <w:rPr>
            <w:noProof/>
            <w:webHidden/>
          </w:rPr>
          <w:fldChar w:fldCharType="separate"/>
        </w:r>
        <w:r w:rsidR="00215F88">
          <w:rPr>
            <w:noProof/>
            <w:webHidden/>
          </w:rPr>
          <w:t>27</w:t>
        </w:r>
        <w:r>
          <w:rPr>
            <w:noProof/>
            <w:webHidden/>
          </w:rPr>
          <w:fldChar w:fldCharType="end"/>
        </w:r>
      </w:hyperlink>
    </w:p>
    <w:p w14:paraId="14545F89" w14:textId="2DC16744" w:rsidR="00C60488" w:rsidRDefault="00C60488">
      <w:pPr>
        <w:pStyle w:val="TOC2"/>
        <w:tabs>
          <w:tab w:val="right" w:leader="dot" w:pos="10790"/>
        </w:tabs>
        <w:rPr>
          <w:rFonts w:cstheme="minorBidi"/>
          <w:noProof/>
          <w:kern w:val="2"/>
          <w:szCs w:val="24"/>
          <w14:ligatures w14:val="standardContextual"/>
        </w:rPr>
      </w:pPr>
      <w:hyperlink w:anchor="_Toc227308080" w:history="1">
        <w:r w:rsidRPr="0068188C">
          <w:rPr>
            <w:rStyle w:val="Hyperlink"/>
            <w:noProof/>
          </w:rPr>
          <w:t>Conclusions and Comparative Findings</w:t>
        </w:r>
        <w:r>
          <w:rPr>
            <w:noProof/>
            <w:webHidden/>
          </w:rPr>
          <w:tab/>
        </w:r>
        <w:r>
          <w:rPr>
            <w:noProof/>
            <w:webHidden/>
          </w:rPr>
          <w:fldChar w:fldCharType="begin"/>
        </w:r>
        <w:r>
          <w:rPr>
            <w:noProof/>
            <w:webHidden/>
          </w:rPr>
          <w:instrText xml:space="preserve"> PAGEREF _Toc227308080 \h </w:instrText>
        </w:r>
        <w:r>
          <w:rPr>
            <w:noProof/>
            <w:webHidden/>
          </w:rPr>
        </w:r>
        <w:r>
          <w:rPr>
            <w:noProof/>
            <w:webHidden/>
          </w:rPr>
          <w:fldChar w:fldCharType="separate"/>
        </w:r>
        <w:r w:rsidR="00215F88">
          <w:rPr>
            <w:noProof/>
            <w:webHidden/>
          </w:rPr>
          <w:t>27</w:t>
        </w:r>
        <w:r>
          <w:rPr>
            <w:noProof/>
            <w:webHidden/>
          </w:rPr>
          <w:fldChar w:fldCharType="end"/>
        </w:r>
      </w:hyperlink>
    </w:p>
    <w:p w14:paraId="03E1B4BC" w14:textId="1A02CFDF" w:rsidR="00C60488" w:rsidRDefault="00C60488">
      <w:pPr>
        <w:pStyle w:val="TOC1"/>
        <w:tabs>
          <w:tab w:val="left" w:pos="480"/>
          <w:tab w:val="right" w:leader="dot" w:pos="10790"/>
        </w:tabs>
        <w:rPr>
          <w:rFonts w:cstheme="minorBidi"/>
          <w:bCs w:val="0"/>
          <w:noProof/>
          <w:kern w:val="2"/>
          <w:szCs w:val="24"/>
          <w14:ligatures w14:val="standardContextual"/>
        </w:rPr>
      </w:pPr>
      <w:hyperlink w:anchor="_Toc227308081" w:history="1">
        <w:r w:rsidRPr="0068188C">
          <w:rPr>
            <w:rStyle w:val="Hyperlink"/>
            <w:noProof/>
          </w:rPr>
          <w:t>V.</w:t>
        </w:r>
        <w:r>
          <w:rPr>
            <w:rFonts w:cstheme="minorBidi"/>
            <w:bCs w:val="0"/>
            <w:noProof/>
            <w:kern w:val="2"/>
            <w:szCs w:val="24"/>
            <w14:ligatures w14:val="standardContextual"/>
          </w:rPr>
          <w:tab/>
        </w:r>
        <w:r w:rsidRPr="0068188C">
          <w:rPr>
            <w:rStyle w:val="Hyperlink"/>
            <w:noProof/>
          </w:rPr>
          <w:t>Review of Compliance with Medicaid Managed Care Regulations</w:t>
        </w:r>
        <w:r>
          <w:rPr>
            <w:noProof/>
            <w:webHidden/>
          </w:rPr>
          <w:tab/>
        </w:r>
        <w:r>
          <w:rPr>
            <w:noProof/>
            <w:webHidden/>
          </w:rPr>
          <w:fldChar w:fldCharType="begin"/>
        </w:r>
        <w:r>
          <w:rPr>
            <w:noProof/>
            <w:webHidden/>
          </w:rPr>
          <w:instrText xml:space="preserve"> PAGEREF _Toc227308081 \h </w:instrText>
        </w:r>
        <w:r>
          <w:rPr>
            <w:noProof/>
            <w:webHidden/>
          </w:rPr>
        </w:r>
        <w:r>
          <w:rPr>
            <w:noProof/>
            <w:webHidden/>
          </w:rPr>
          <w:fldChar w:fldCharType="separate"/>
        </w:r>
        <w:r w:rsidR="00215F88">
          <w:rPr>
            <w:noProof/>
            <w:webHidden/>
          </w:rPr>
          <w:t>32</w:t>
        </w:r>
        <w:r>
          <w:rPr>
            <w:noProof/>
            <w:webHidden/>
          </w:rPr>
          <w:fldChar w:fldCharType="end"/>
        </w:r>
      </w:hyperlink>
    </w:p>
    <w:p w14:paraId="04DF38FD" w14:textId="5FCAA6CD" w:rsidR="00C60488" w:rsidRDefault="00C60488">
      <w:pPr>
        <w:pStyle w:val="TOC2"/>
        <w:tabs>
          <w:tab w:val="right" w:leader="dot" w:pos="10790"/>
        </w:tabs>
        <w:rPr>
          <w:rFonts w:cstheme="minorBidi"/>
          <w:noProof/>
          <w:kern w:val="2"/>
          <w:szCs w:val="24"/>
          <w14:ligatures w14:val="standardContextual"/>
        </w:rPr>
      </w:pPr>
      <w:hyperlink w:anchor="_Toc227308082" w:history="1">
        <w:r w:rsidRPr="0068188C">
          <w:rPr>
            <w:rStyle w:val="Hyperlink"/>
            <w:noProof/>
          </w:rPr>
          <w:t>Objectives</w:t>
        </w:r>
        <w:r>
          <w:rPr>
            <w:noProof/>
            <w:webHidden/>
          </w:rPr>
          <w:tab/>
        </w:r>
        <w:r>
          <w:rPr>
            <w:noProof/>
            <w:webHidden/>
          </w:rPr>
          <w:fldChar w:fldCharType="begin"/>
        </w:r>
        <w:r>
          <w:rPr>
            <w:noProof/>
            <w:webHidden/>
          </w:rPr>
          <w:instrText xml:space="preserve"> PAGEREF _Toc227308082 \h </w:instrText>
        </w:r>
        <w:r>
          <w:rPr>
            <w:noProof/>
            <w:webHidden/>
          </w:rPr>
        </w:r>
        <w:r>
          <w:rPr>
            <w:noProof/>
            <w:webHidden/>
          </w:rPr>
          <w:fldChar w:fldCharType="separate"/>
        </w:r>
        <w:r w:rsidR="00215F88">
          <w:rPr>
            <w:noProof/>
            <w:webHidden/>
          </w:rPr>
          <w:t>32</w:t>
        </w:r>
        <w:r>
          <w:rPr>
            <w:noProof/>
            <w:webHidden/>
          </w:rPr>
          <w:fldChar w:fldCharType="end"/>
        </w:r>
      </w:hyperlink>
    </w:p>
    <w:p w14:paraId="0299E73B" w14:textId="469A9D33" w:rsidR="00C60488" w:rsidRDefault="00C60488">
      <w:pPr>
        <w:pStyle w:val="TOC2"/>
        <w:tabs>
          <w:tab w:val="right" w:leader="dot" w:pos="10790"/>
        </w:tabs>
        <w:rPr>
          <w:rFonts w:cstheme="minorBidi"/>
          <w:noProof/>
          <w:kern w:val="2"/>
          <w:szCs w:val="24"/>
          <w14:ligatures w14:val="standardContextual"/>
        </w:rPr>
      </w:pPr>
      <w:hyperlink w:anchor="_Toc227308083" w:history="1">
        <w:r w:rsidRPr="0068188C">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_Toc227308083 \h </w:instrText>
        </w:r>
        <w:r>
          <w:rPr>
            <w:noProof/>
            <w:webHidden/>
          </w:rPr>
        </w:r>
        <w:r>
          <w:rPr>
            <w:noProof/>
            <w:webHidden/>
          </w:rPr>
          <w:fldChar w:fldCharType="separate"/>
        </w:r>
        <w:r w:rsidR="00215F88">
          <w:rPr>
            <w:noProof/>
            <w:webHidden/>
          </w:rPr>
          <w:t>32</w:t>
        </w:r>
        <w:r>
          <w:rPr>
            <w:noProof/>
            <w:webHidden/>
          </w:rPr>
          <w:fldChar w:fldCharType="end"/>
        </w:r>
      </w:hyperlink>
    </w:p>
    <w:p w14:paraId="65486114" w14:textId="42D8FDD2" w:rsidR="00C60488" w:rsidRDefault="00C60488">
      <w:pPr>
        <w:pStyle w:val="TOC2"/>
        <w:tabs>
          <w:tab w:val="right" w:leader="dot" w:pos="10790"/>
        </w:tabs>
        <w:rPr>
          <w:rFonts w:cstheme="minorBidi"/>
          <w:noProof/>
          <w:kern w:val="2"/>
          <w:szCs w:val="24"/>
          <w14:ligatures w14:val="standardContextual"/>
        </w:rPr>
      </w:pPr>
      <w:hyperlink w:anchor="_Toc227308084" w:history="1">
        <w:r w:rsidRPr="0068188C">
          <w:rPr>
            <w:rStyle w:val="Hyperlink"/>
            <w:noProof/>
          </w:rPr>
          <w:t>Description of Data Obtained</w:t>
        </w:r>
        <w:r>
          <w:rPr>
            <w:noProof/>
            <w:webHidden/>
          </w:rPr>
          <w:tab/>
        </w:r>
        <w:r>
          <w:rPr>
            <w:noProof/>
            <w:webHidden/>
          </w:rPr>
          <w:fldChar w:fldCharType="begin"/>
        </w:r>
        <w:r>
          <w:rPr>
            <w:noProof/>
            <w:webHidden/>
          </w:rPr>
          <w:instrText xml:space="preserve"> PAGEREF _Toc227308084 \h </w:instrText>
        </w:r>
        <w:r>
          <w:rPr>
            <w:noProof/>
            <w:webHidden/>
          </w:rPr>
        </w:r>
        <w:r>
          <w:rPr>
            <w:noProof/>
            <w:webHidden/>
          </w:rPr>
          <w:fldChar w:fldCharType="separate"/>
        </w:r>
        <w:r w:rsidR="00215F88">
          <w:rPr>
            <w:noProof/>
            <w:webHidden/>
          </w:rPr>
          <w:t>34</w:t>
        </w:r>
        <w:r>
          <w:rPr>
            <w:noProof/>
            <w:webHidden/>
          </w:rPr>
          <w:fldChar w:fldCharType="end"/>
        </w:r>
      </w:hyperlink>
    </w:p>
    <w:p w14:paraId="24C12146" w14:textId="6D5CDF1D" w:rsidR="00C60488" w:rsidRDefault="00C60488">
      <w:pPr>
        <w:pStyle w:val="TOC2"/>
        <w:tabs>
          <w:tab w:val="right" w:leader="dot" w:pos="10790"/>
        </w:tabs>
        <w:rPr>
          <w:rFonts w:cstheme="minorBidi"/>
          <w:noProof/>
          <w:kern w:val="2"/>
          <w:szCs w:val="24"/>
          <w14:ligatures w14:val="standardContextual"/>
        </w:rPr>
      </w:pPr>
      <w:hyperlink w:anchor="_Toc227308085" w:history="1">
        <w:r w:rsidRPr="0068188C">
          <w:rPr>
            <w:rStyle w:val="Hyperlink"/>
            <w:noProof/>
          </w:rPr>
          <w:t>Conclusions and Comparative Findings</w:t>
        </w:r>
        <w:r>
          <w:rPr>
            <w:noProof/>
            <w:webHidden/>
          </w:rPr>
          <w:tab/>
        </w:r>
        <w:r>
          <w:rPr>
            <w:noProof/>
            <w:webHidden/>
          </w:rPr>
          <w:fldChar w:fldCharType="begin"/>
        </w:r>
        <w:r>
          <w:rPr>
            <w:noProof/>
            <w:webHidden/>
          </w:rPr>
          <w:instrText xml:space="preserve"> PAGEREF _Toc227308085 \h </w:instrText>
        </w:r>
        <w:r>
          <w:rPr>
            <w:noProof/>
            <w:webHidden/>
          </w:rPr>
        </w:r>
        <w:r>
          <w:rPr>
            <w:noProof/>
            <w:webHidden/>
          </w:rPr>
          <w:fldChar w:fldCharType="separate"/>
        </w:r>
        <w:r w:rsidR="00215F88">
          <w:rPr>
            <w:noProof/>
            <w:webHidden/>
          </w:rPr>
          <w:t>34</w:t>
        </w:r>
        <w:r>
          <w:rPr>
            <w:noProof/>
            <w:webHidden/>
          </w:rPr>
          <w:fldChar w:fldCharType="end"/>
        </w:r>
      </w:hyperlink>
    </w:p>
    <w:p w14:paraId="20263F37" w14:textId="282EA007"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86" w:history="1">
        <w:r w:rsidRPr="0068188C">
          <w:rPr>
            <w:rStyle w:val="Hyperlink"/>
            <w:noProof/>
          </w:rPr>
          <w:t>VI.</w:t>
        </w:r>
        <w:r>
          <w:rPr>
            <w:rFonts w:cstheme="minorBidi"/>
            <w:bCs w:val="0"/>
            <w:noProof/>
            <w:kern w:val="2"/>
            <w:szCs w:val="24"/>
            <w14:ligatures w14:val="standardContextual"/>
          </w:rPr>
          <w:tab/>
        </w:r>
        <w:r w:rsidRPr="0068188C">
          <w:rPr>
            <w:rStyle w:val="Hyperlink"/>
            <w:noProof/>
          </w:rPr>
          <w:t>Validation of Network Adequacy</w:t>
        </w:r>
        <w:r>
          <w:rPr>
            <w:noProof/>
            <w:webHidden/>
          </w:rPr>
          <w:tab/>
        </w:r>
        <w:r>
          <w:rPr>
            <w:noProof/>
            <w:webHidden/>
          </w:rPr>
          <w:fldChar w:fldCharType="begin"/>
        </w:r>
        <w:r>
          <w:rPr>
            <w:noProof/>
            <w:webHidden/>
          </w:rPr>
          <w:instrText xml:space="preserve"> PAGEREF _Toc227308086 \h </w:instrText>
        </w:r>
        <w:r>
          <w:rPr>
            <w:noProof/>
            <w:webHidden/>
          </w:rPr>
        </w:r>
        <w:r>
          <w:rPr>
            <w:noProof/>
            <w:webHidden/>
          </w:rPr>
          <w:fldChar w:fldCharType="separate"/>
        </w:r>
        <w:r w:rsidR="00215F88">
          <w:rPr>
            <w:noProof/>
            <w:webHidden/>
          </w:rPr>
          <w:t>36</w:t>
        </w:r>
        <w:r>
          <w:rPr>
            <w:noProof/>
            <w:webHidden/>
          </w:rPr>
          <w:fldChar w:fldCharType="end"/>
        </w:r>
      </w:hyperlink>
    </w:p>
    <w:p w14:paraId="7653F113" w14:textId="1BD1B945" w:rsidR="00C60488" w:rsidRDefault="00C60488">
      <w:pPr>
        <w:pStyle w:val="TOC2"/>
        <w:tabs>
          <w:tab w:val="right" w:leader="dot" w:pos="10790"/>
        </w:tabs>
        <w:rPr>
          <w:rFonts w:cstheme="minorBidi"/>
          <w:noProof/>
          <w:kern w:val="2"/>
          <w:szCs w:val="24"/>
          <w14:ligatures w14:val="standardContextual"/>
        </w:rPr>
      </w:pPr>
      <w:hyperlink w:anchor="_Toc227308087" w:history="1">
        <w:r w:rsidRPr="0068188C">
          <w:rPr>
            <w:rStyle w:val="Hyperlink"/>
            <w:noProof/>
          </w:rPr>
          <w:t>Objectives</w:t>
        </w:r>
        <w:r>
          <w:rPr>
            <w:noProof/>
            <w:webHidden/>
          </w:rPr>
          <w:tab/>
        </w:r>
        <w:r>
          <w:rPr>
            <w:noProof/>
            <w:webHidden/>
          </w:rPr>
          <w:fldChar w:fldCharType="begin"/>
        </w:r>
        <w:r>
          <w:rPr>
            <w:noProof/>
            <w:webHidden/>
          </w:rPr>
          <w:instrText xml:space="preserve"> PAGEREF _Toc227308087 \h </w:instrText>
        </w:r>
        <w:r>
          <w:rPr>
            <w:noProof/>
            <w:webHidden/>
          </w:rPr>
        </w:r>
        <w:r>
          <w:rPr>
            <w:noProof/>
            <w:webHidden/>
          </w:rPr>
          <w:fldChar w:fldCharType="separate"/>
        </w:r>
        <w:r w:rsidR="00215F88">
          <w:rPr>
            <w:noProof/>
            <w:webHidden/>
          </w:rPr>
          <w:t>36</w:t>
        </w:r>
        <w:r>
          <w:rPr>
            <w:noProof/>
            <w:webHidden/>
          </w:rPr>
          <w:fldChar w:fldCharType="end"/>
        </w:r>
      </w:hyperlink>
    </w:p>
    <w:p w14:paraId="0D546CC7" w14:textId="1E94C6C6" w:rsidR="00C60488" w:rsidRDefault="00C60488">
      <w:pPr>
        <w:pStyle w:val="TOC2"/>
        <w:tabs>
          <w:tab w:val="right" w:leader="dot" w:pos="10790"/>
        </w:tabs>
        <w:rPr>
          <w:rFonts w:cstheme="minorBidi"/>
          <w:noProof/>
          <w:kern w:val="2"/>
          <w:szCs w:val="24"/>
          <w14:ligatures w14:val="standardContextual"/>
        </w:rPr>
      </w:pPr>
      <w:hyperlink w:anchor="_Toc227308088" w:history="1">
        <w:r w:rsidRPr="0068188C">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_Toc227308088 \h </w:instrText>
        </w:r>
        <w:r>
          <w:rPr>
            <w:noProof/>
            <w:webHidden/>
          </w:rPr>
        </w:r>
        <w:r>
          <w:rPr>
            <w:noProof/>
            <w:webHidden/>
          </w:rPr>
          <w:fldChar w:fldCharType="separate"/>
        </w:r>
        <w:r w:rsidR="00215F88">
          <w:rPr>
            <w:noProof/>
            <w:webHidden/>
          </w:rPr>
          <w:t>36</w:t>
        </w:r>
        <w:r>
          <w:rPr>
            <w:noProof/>
            <w:webHidden/>
          </w:rPr>
          <w:fldChar w:fldCharType="end"/>
        </w:r>
      </w:hyperlink>
    </w:p>
    <w:p w14:paraId="7ADDBFF8" w14:textId="3C6328CF" w:rsidR="00C60488" w:rsidRDefault="00C60488">
      <w:pPr>
        <w:pStyle w:val="TOC2"/>
        <w:tabs>
          <w:tab w:val="right" w:leader="dot" w:pos="10790"/>
        </w:tabs>
        <w:rPr>
          <w:rFonts w:cstheme="minorBidi"/>
          <w:noProof/>
          <w:kern w:val="2"/>
          <w:szCs w:val="24"/>
          <w14:ligatures w14:val="standardContextual"/>
        </w:rPr>
      </w:pPr>
      <w:hyperlink w:anchor="_Toc227308089" w:history="1">
        <w:r w:rsidRPr="0068188C">
          <w:rPr>
            <w:rStyle w:val="Hyperlink"/>
            <w:noProof/>
          </w:rPr>
          <w:t>Description of Data Obtained</w:t>
        </w:r>
        <w:r>
          <w:rPr>
            <w:noProof/>
            <w:webHidden/>
          </w:rPr>
          <w:tab/>
        </w:r>
        <w:r>
          <w:rPr>
            <w:noProof/>
            <w:webHidden/>
          </w:rPr>
          <w:fldChar w:fldCharType="begin"/>
        </w:r>
        <w:r>
          <w:rPr>
            <w:noProof/>
            <w:webHidden/>
          </w:rPr>
          <w:instrText xml:space="preserve"> PAGEREF _Toc227308089 \h </w:instrText>
        </w:r>
        <w:r>
          <w:rPr>
            <w:noProof/>
            <w:webHidden/>
          </w:rPr>
        </w:r>
        <w:r>
          <w:rPr>
            <w:noProof/>
            <w:webHidden/>
          </w:rPr>
          <w:fldChar w:fldCharType="separate"/>
        </w:r>
        <w:r w:rsidR="00215F88">
          <w:rPr>
            <w:noProof/>
            <w:webHidden/>
          </w:rPr>
          <w:t>39</w:t>
        </w:r>
        <w:r>
          <w:rPr>
            <w:noProof/>
            <w:webHidden/>
          </w:rPr>
          <w:fldChar w:fldCharType="end"/>
        </w:r>
      </w:hyperlink>
    </w:p>
    <w:p w14:paraId="281A7758" w14:textId="19381F05" w:rsidR="00C60488" w:rsidRDefault="00C60488">
      <w:pPr>
        <w:pStyle w:val="TOC2"/>
        <w:tabs>
          <w:tab w:val="right" w:leader="dot" w:pos="10790"/>
        </w:tabs>
        <w:rPr>
          <w:rFonts w:cstheme="minorBidi"/>
          <w:noProof/>
          <w:kern w:val="2"/>
          <w:szCs w:val="24"/>
          <w14:ligatures w14:val="standardContextual"/>
        </w:rPr>
      </w:pPr>
      <w:hyperlink w:anchor="_Toc227308090" w:history="1">
        <w:r w:rsidRPr="0068188C">
          <w:rPr>
            <w:rStyle w:val="Hyperlink"/>
            <w:noProof/>
          </w:rPr>
          <w:t>Conclusions and Findings</w:t>
        </w:r>
        <w:r>
          <w:rPr>
            <w:noProof/>
            <w:webHidden/>
          </w:rPr>
          <w:tab/>
        </w:r>
        <w:r>
          <w:rPr>
            <w:noProof/>
            <w:webHidden/>
          </w:rPr>
          <w:fldChar w:fldCharType="begin"/>
        </w:r>
        <w:r>
          <w:rPr>
            <w:noProof/>
            <w:webHidden/>
          </w:rPr>
          <w:instrText xml:space="preserve"> PAGEREF _Toc227308090 \h </w:instrText>
        </w:r>
        <w:r>
          <w:rPr>
            <w:noProof/>
            <w:webHidden/>
          </w:rPr>
        </w:r>
        <w:r>
          <w:rPr>
            <w:noProof/>
            <w:webHidden/>
          </w:rPr>
          <w:fldChar w:fldCharType="separate"/>
        </w:r>
        <w:r w:rsidR="00215F88">
          <w:rPr>
            <w:noProof/>
            <w:webHidden/>
          </w:rPr>
          <w:t>40</w:t>
        </w:r>
        <w:r>
          <w:rPr>
            <w:noProof/>
            <w:webHidden/>
          </w:rPr>
          <w:fldChar w:fldCharType="end"/>
        </w:r>
      </w:hyperlink>
    </w:p>
    <w:p w14:paraId="1A613453" w14:textId="1DA724BF"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91" w:history="1">
        <w:r w:rsidRPr="0068188C">
          <w:rPr>
            <w:rStyle w:val="Hyperlink"/>
            <w:noProof/>
          </w:rPr>
          <w:t>VII.</w:t>
        </w:r>
        <w:r>
          <w:rPr>
            <w:rFonts w:cstheme="minorBidi"/>
            <w:bCs w:val="0"/>
            <w:noProof/>
            <w:kern w:val="2"/>
            <w:szCs w:val="24"/>
            <w14:ligatures w14:val="standardContextual"/>
          </w:rPr>
          <w:tab/>
        </w:r>
        <w:r w:rsidRPr="0068188C">
          <w:rPr>
            <w:rStyle w:val="Hyperlink"/>
            <w:noProof/>
          </w:rPr>
          <w:t>Quality-of-care Surveys – Member Experience Surveys</w:t>
        </w:r>
        <w:r>
          <w:rPr>
            <w:noProof/>
            <w:webHidden/>
          </w:rPr>
          <w:tab/>
        </w:r>
        <w:r>
          <w:rPr>
            <w:noProof/>
            <w:webHidden/>
          </w:rPr>
          <w:fldChar w:fldCharType="begin"/>
        </w:r>
        <w:r>
          <w:rPr>
            <w:noProof/>
            <w:webHidden/>
          </w:rPr>
          <w:instrText xml:space="preserve"> PAGEREF _Toc227308091 \h </w:instrText>
        </w:r>
        <w:r>
          <w:rPr>
            <w:noProof/>
            <w:webHidden/>
          </w:rPr>
        </w:r>
        <w:r>
          <w:rPr>
            <w:noProof/>
            <w:webHidden/>
          </w:rPr>
          <w:fldChar w:fldCharType="separate"/>
        </w:r>
        <w:r w:rsidR="00215F88">
          <w:rPr>
            <w:noProof/>
            <w:webHidden/>
          </w:rPr>
          <w:t>61</w:t>
        </w:r>
        <w:r>
          <w:rPr>
            <w:noProof/>
            <w:webHidden/>
          </w:rPr>
          <w:fldChar w:fldCharType="end"/>
        </w:r>
      </w:hyperlink>
    </w:p>
    <w:p w14:paraId="1E212753" w14:textId="3492C4B8" w:rsidR="00C60488" w:rsidRDefault="00C60488">
      <w:pPr>
        <w:pStyle w:val="TOC2"/>
        <w:tabs>
          <w:tab w:val="right" w:leader="dot" w:pos="10790"/>
        </w:tabs>
        <w:rPr>
          <w:rFonts w:cstheme="minorBidi"/>
          <w:noProof/>
          <w:kern w:val="2"/>
          <w:szCs w:val="24"/>
          <w14:ligatures w14:val="standardContextual"/>
        </w:rPr>
      </w:pPr>
      <w:hyperlink w:anchor="_Toc227308092" w:history="1">
        <w:r w:rsidRPr="0068188C">
          <w:rPr>
            <w:rStyle w:val="Hyperlink"/>
            <w:noProof/>
          </w:rPr>
          <w:t>Objectives</w:t>
        </w:r>
        <w:r>
          <w:rPr>
            <w:noProof/>
            <w:webHidden/>
          </w:rPr>
          <w:tab/>
        </w:r>
        <w:r>
          <w:rPr>
            <w:noProof/>
            <w:webHidden/>
          </w:rPr>
          <w:fldChar w:fldCharType="begin"/>
        </w:r>
        <w:r>
          <w:rPr>
            <w:noProof/>
            <w:webHidden/>
          </w:rPr>
          <w:instrText xml:space="preserve"> PAGEREF _Toc227308092 \h </w:instrText>
        </w:r>
        <w:r>
          <w:rPr>
            <w:noProof/>
            <w:webHidden/>
          </w:rPr>
        </w:r>
        <w:r>
          <w:rPr>
            <w:noProof/>
            <w:webHidden/>
          </w:rPr>
          <w:fldChar w:fldCharType="separate"/>
        </w:r>
        <w:r w:rsidR="00215F88">
          <w:rPr>
            <w:noProof/>
            <w:webHidden/>
          </w:rPr>
          <w:t>61</w:t>
        </w:r>
        <w:r>
          <w:rPr>
            <w:noProof/>
            <w:webHidden/>
          </w:rPr>
          <w:fldChar w:fldCharType="end"/>
        </w:r>
      </w:hyperlink>
    </w:p>
    <w:p w14:paraId="78EE6674" w14:textId="405EFFCB" w:rsidR="00C60488" w:rsidRDefault="00C60488">
      <w:pPr>
        <w:pStyle w:val="TOC2"/>
        <w:tabs>
          <w:tab w:val="right" w:leader="dot" w:pos="10790"/>
        </w:tabs>
        <w:rPr>
          <w:rFonts w:cstheme="minorBidi"/>
          <w:noProof/>
          <w:kern w:val="2"/>
          <w:szCs w:val="24"/>
          <w14:ligatures w14:val="standardContextual"/>
        </w:rPr>
      </w:pPr>
      <w:hyperlink w:anchor="_Toc227308093" w:history="1">
        <w:r w:rsidRPr="0068188C">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_Toc227308093 \h </w:instrText>
        </w:r>
        <w:r>
          <w:rPr>
            <w:noProof/>
            <w:webHidden/>
          </w:rPr>
        </w:r>
        <w:r>
          <w:rPr>
            <w:noProof/>
            <w:webHidden/>
          </w:rPr>
          <w:fldChar w:fldCharType="separate"/>
        </w:r>
        <w:r w:rsidR="00215F88">
          <w:rPr>
            <w:noProof/>
            <w:webHidden/>
          </w:rPr>
          <w:t>61</w:t>
        </w:r>
        <w:r>
          <w:rPr>
            <w:noProof/>
            <w:webHidden/>
          </w:rPr>
          <w:fldChar w:fldCharType="end"/>
        </w:r>
      </w:hyperlink>
    </w:p>
    <w:p w14:paraId="6CDD5F08" w14:textId="7B39FB5B" w:rsidR="00C60488" w:rsidRDefault="00C60488">
      <w:pPr>
        <w:pStyle w:val="TOC2"/>
        <w:tabs>
          <w:tab w:val="right" w:leader="dot" w:pos="10790"/>
        </w:tabs>
        <w:rPr>
          <w:rFonts w:cstheme="minorBidi"/>
          <w:noProof/>
          <w:kern w:val="2"/>
          <w:szCs w:val="24"/>
          <w14:ligatures w14:val="standardContextual"/>
        </w:rPr>
      </w:pPr>
      <w:hyperlink w:anchor="_Toc227308094" w:history="1">
        <w:r w:rsidRPr="0068188C">
          <w:rPr>
            <w:rStyle w:val="Hyperlink"/>
            <w:noProof/>
          </w:rPr>
          <w:t>Description of Data Obtained</w:t>
        </w:r>
        <w:r>
          <w:rPr>
            <w:noProof/>
            <w:webHidden/>
          </w:rPr>
          <w:tab/>
        </w:r>
        <w:r>
          <w:rPr>
            <w:noProof/>
            <w:webHidden/>
          </w:rPr>
          <w:fldChar w:fldCharType="begin"/>
        </w:r>
        <w:r>
          <w:rPr>
            <w:noProof/>
            <w:webHidden/>
          </w:rPr>
          <w:instrText xml:space="preserve"> PAGEREF _Toc227308094 \h </w:instrText>
        </w:r>
        <w:r>
          <w:rPr>
            <w:noProof/>
            <w:webHidden/>
          </w:rPr>
        </w:r>
        <w:r>
          <w:rPr>
            <w:noProof/>
            <w:webHidden/>
          </w:rPr>
          <w:fldChar w:fldCharType="separate"/>
        </w:r>
        <w:r w:rsidR="00215F88">
          <w:rPr>
            <w:noProof/>
            <w:webHidden/>
          </w:rPr>
          <w:t>64</w:t>
        </w:r>
        <w:r>
          <w:rPr>
            <w:noProof/>
            <w:webHidden/>
          </w:rPr>
          <w:fldChar w:fldCharType="end"/>
        </w:r>
      </w:hyperlink>
    </w:p>
    <w:p w14:paraId="0393AF85" w14:textId="2DF151C7" w:rsidR="00C60488" w:rsidRDefault="00C60488">
      <w:pPr>
        <w:pStyle w:val="TOC2"/>
        <w:tabs>
          <w:tab w:val="right" w:leader="dot" w:pos="10790"/>
        </w:tabs>
        <w:rPr>
          <w:rFonts w:cstheme="minorBidi"/>
          <w:noProof/>
          <w:kern w:val="2"/>
          <w:szCs w:val="24"/>
          <w14:ligatures w14:val="standardContextual"/>
        </w:rPr>
      </w:pPr>
      <w:hyperlink w:anchor="_Toc227308095" w:history="1">
        <w:r w:rsidRPr="0068188C">
          <w:rPr>
            <w:rStyle w:val="Hyperlink"/>
            <w:noProof/>
          </w:rPr>
          <w:t>Conclusions and Comparative Findings</w:t>
        </w:r>
        <w:r>
          <w:rPr>
            <w:noProof/>
            <w:webHidden/>
          </w:rPr>
          <w:tab/>
        </w:r>
        <w:r>
          <w:rPr>
            <w:noProof/>
            <w:webHidden/>
          </w:rPr>
          <w:fldChar w:fldCharType="begin"/>
        </w:r>
        <w:r>
          <w:rPr>
            <w:noProof/>
            <w:webHidden/>
          </w:rPr>
          <w:instrText xml:space="preserve"> PAGEREF _Toc227308095 \h </w:instrText>
        </w:r>
        <w:r>
          <w:rPr>
            <w:noProof/>
            <w:webHidden/>
          </w:rPr>
        </w:r>
        <w:r>
          <w:rPr>
            <w:noProof/>
            <w:webHidden/>
          </w:rPr>
          <w:fldChar w:fldCharType="separate"/>
        </w:r>
        <w:r w:rsidR="00215F88">
          <w:rPr>
            <w:noProof/>
            <w:webHidden/>
          </w:rPr>
          <w:t>64</w:t>
        </w:r>
        <w:r>
          <w:rPr>
            <w:noProof/>
            <w:webHidden/>
          </w:rPr>
          <w:fldChar w:fldCharType="end"/>
        </w:r>
      </w:hyperlink>
    </w:p>
    <w:p w14:paraId="53C12D4C" w14:textId="21A625A8"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96" w:history="1">
        <w:r w:rsidRPr="0068188C">
          <w:rPr>
            <w:rStyle w:val="Hyperlink"/>
            <w:noProof/>
          </w:rPr>
          <w:t>VIII.</w:t>
        </w:r>
        <w:r>
          <w:rPr>
            <w:rFonts w:cstheme="minorBidi"/>
            <w:bCs w:val="0"/>
            <w:noProof/>
            <w:kern w:val="2"/>
            <w:szCs w:val="24"/>
            <w14:ligatures w14:val="standardContextual"/>
          </w:rPr>
          <w:tab/>
        </w:r>
        <w:r w:rsidRPr="0068188C">
          <w:rPr>
            <w:rStyle w:val="Hyperlink"/>
            <w:noProof/>
          </w:rPr>
          <w:t>MCP Responses to the Previous EQR Recommendations</w:t>
        </w:r>
        <w:r>
          <w:rPr>
            <w:noProof/>
            <w:webHidden/>
          </w:rPr>
          <w:tab/>
        </w:r>
        <w:r>
          <w:rPr>
            <w:noProof/>
            <w:webHidden/>
          </w:rPr>
          <w:fldChar w:fldCharType="begin"/>
        </w:r>
        <w:r>
          <w:rPr>
            <w:noProof/>
            <w:webHidden/>
          </w:rPr>
          <w:instrText xml:space="preserve"> PAGEREF _Toc227308096 \h </w:instrText>
        </w:r>
        <w:r>
          <w:rPr>
            <w:noProof/>
            <w:webHidden/>
          </w:rPr>
        </w:r>
        <w:r>
          <w:rPr>
            <w:noProof/>
            <w:webHidden/>
          </w:rPr>
          <w:fldChar w:fldCharType="separate"/>
        </w:r>
        <w:r w:rsidR="00215F88">
          <w:rPr>
            <w:noProof/>
            <w:webHidden/>
          </w:rPr>
          <w:t>68</w:t>
        </w:r>
        <w:r>
          <w:rPr>
            <w:noProof/>
            <w:webHidden/>
          </w:rPr>
          <w:fldChar w:fldCharType="end"/>
        </w:r>
      </w:hyperlink>
    </w:p>
    <w:p w14:paraId="34F3AE5A" w14:textId="58878FF8" w:rsidR="00C60488" w:rsidRDefault="00C60488">
      <w:pPr>
        <w:pStyle w:val="TOC2"/>
        <w:tabs>
          <w:tab w:val="right" w:leader="dot" w:pos="10790"/>
        </w:tabs>
        <w:rPr>
          <w:rFonts w:cstheme="minorBidi"/>
          <w:noProof/>
          <w:kern w:val="2"/>
          <w:szCs w:val="24"/>
          <w14:ligatures w14:val="standardContextual"/>
        </w:rPr>
      </w:pPr>
      <w:hyperlink w:anchor="_Toc227308097" w:history="1">
        <w:r w:rsidRPr="0068188C">
          <w:rPr>
            <w:rStyle w:val="Hyperlink"/>
            <w:noProof/>
          </w:rPr>
          <w:t>WellSense MCO Response to Previous EQR Recommendations</w:t>
        </w:r>
        <w:r>
          <w:rPr>
            <w:noProof/>
            <w:webHidden/>
          </w:rPr>
          <w:tab/>
        </w:r>
        <w:r>
          <w:rPr>
            <w:noProof/>
            <w:webHidden/>
          </w:rPr>
          <w:fldChar w:fldCharType="begin"/>
        </w:r>
        <w:r>
          <w:rPr>
            <w:noProof/>
            <w:webHidden/>
          </w:rPr>
          <w:instrText xml:space="preserve"> PAGEREF _Toc227308097 \h </w:instrText>
        </w:r>
        <w:r>
          <w:rPr>
            <w:noProof/>
            <w:webHidden/>
          </w:rPr>
        </w:r>
        <w:r>
          <w:rPr>
            <w:noProof/>
            <w:webHidden/>
          </w:rPr>
          <w:fldChar w:fldCharType="separate"/>
        </w:r>
        <w:r w:rsidR="00215F88">
          <w:rPr>
            <w:noProof/>
            <w:webHidden/>
          </w:rPr>
          <w:t>68</w:t>
        </w:r>
        <w:r>
          <w:rPr>
            <w:noProof/>
            <w:webHidden/>
          </w:rPr>
          <w:fldChar w:fldCharType="end"/>
        </w:r>
      </w:hyperlink>
    </w:p>
    <w:p w14:paraId="03748233" w14:textId="6F841C21" w:rsidR="00C60488" w:rsidRDefault="00C60488">
      <w:pPr>
        <w:pStyle w:val="TOC2"/>
        <w:tabs>
          <w:tab w:val="right" w:leader="dot" w:pos="10790"/>
        </w:tabs>
        <w:rPr>
          <w:rFonts w:cstheme="minorBidi"/>
          <w:noProof/>
          <w:kern w:val="2"/>
          <w:szCs w:val="24"/>
          <w14:ligatures w14:val="standardContextual"/>
        </w:rPr>
      </w:pPr>
      <w:hyperlink w:anchor="_Toc227308098" w:history="1">
        <w:r w:rsidRPr="0068188C">
          <w:rPr>
            <w:rStyle w:val="Hyperlink"/>
            <w:noProof/>
          </w:rPr>
          <w:t>Tufts MCO Response to Previous EQR Recommendations</w:t>
        </w:r>
        <w:r>
          <w:rPr>
            <w:noProof/>
            <w:webHidden/>
          </w:rPr>
          <w:tab/>
        </w:r>
        <w:r>
          <w:rPr>
            <w:noProof/>
            <w:webHidden/>
          </w:rPr>
          <w:fldChar w:fldCharType="begin"/>
        </w:r>
        <w:r>
          <w:rPr>
            <w:noProof/>
            <w:webHidden/>
          </w:rPr>
          <w:instrText xml:space="preserve"> PAGEREF _Toc227308098 \h </w:instrText>
        </w:r>
        <w:r>
          <w:rPr>
            <w:noProof/>
            <w:webHidden/>
          </w:rPr>
        </w:r>
        <w:r>
          <w:rPr>
            <w:noProof/>
            <w:webHidden/>
          </w:rPr>
          <w:fldChar w:fldCharType="separate"/>
        </w:r>
        <w:r w:rsidR="00215F88">
          <w:rPr>
            <w:noProof/>
            <w:webHidden/>
          </w:rPr>
          <w:t>76</w:t>
        </w:r>
        <w:r>
          <w:rPr>
            <w:noProof/>
            <w:webHidden/>
          </w:rPr>
          <w:fldChar w:fldCharType="end"/>
        </w:r>
      </w:hyperlink>
    </w:p>
    <w:p w14:paraId="27B3874A" w14:textId="4CE0D3BF"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099" w:history="1">
        <w:r w:rsidRPr="0068188C">
          <w:rPr>
            <w:rStyle w:val="Hyperlink"/>
            <w:noProof/>
          </w:rPr>
          <w:t>IX.</w:t>
        </w:r>
        <w:r>
          <w:rPr>
            <w:rFonts w:cstheme="minorBidi"/>
            <w:bCs w:val="0"/>
            <w:noProof/>
            <w:kern w:val="2"/>
            <w:szCs w:val="24"/>
            <w14:ligatures w14:val="standardContextual"/>
          </w:rPr>
          <w:tab/>
        </w:r>
        <w:r w:rsidRPr="0068188C">
          <w:rPr>
            <w:rStyle w:val="Hyperlink"/>
            <w:noProof/>
          </w:rPr>
          <w:t>MCP Strengths, Opportunities for Improvement, and EQR Recommendations</w:t>
        </w:r>
        <w:r>
          <w:rPr>
            <w:noProof/>
            <w:webHidden/>
          </w:rPr>
          <w:tab/>
        </w:r>
        <w:r>
          <w:rPr>
            <w:noProof/>
            <w:webHidden/>
          </w:rPr>
          <w:fldChar w:fldCharType="begin"/>
        </w:r>
        <w:r>
          <w:rPr>
            <w:noProof/>
            <w:webHidden/>
          </w:rPr>
          <w:instrText xml:space="preserve"> PAGEREF _Toc227308099 \h </w:instrText>
        </w:r>
        <w:r>
          <w:rPr>
            <w:noProof/>
            <w:webHidden/>
          </w:rPr>
        </w:r>
        <w:r>
          <w:rPr>
            <w:noProof/>
            <w:webHidden/>
          </w:rPr>
          <w:fldChar w:fldCharType="separate"/>
        </w:r>
        <w:r w:rsidR="00215F88">
          <w:rPr>
            <w:noProof/>
            <w:webHidden/>
          </w:rPr>
          <w:t>83</w:t>
        </w:r>
        <w:r>
          <w:rPr>
            <w:noProof/>
            <w:webHidden/>
          </w:rPr>
          <w:fldChar w:fldCharType="end"/>
        </w:r>
      </w:hyperlink>
    </w:p>
    <w:p w14:paraId="2D59F488" w14:textId="2C11AF30" w:rsidR="00C60488" w:rsidRDefault="00C60488">
      <w:pPr>
        <w:pStyle w:val="TOC1"/>
        <w:tabs>
          <w:tab w:val="left" w:pos="480"/>
          <w:tab w:val="right" w:leader="dot" w:pos="10790"/>
        </w:tabs>
        <w:rPr>
          <w:rFonts w:cstheme="minorBidi"/>
          <w:bCs w:val="0"/>
          <w:noProof/>
          <w:kern w:val="2"/>
          <w:szCs w:val="24"/>
          <w14:ligatures w14:val="standardContextual"/>
        </w:rPr>
      </w:pPr>
      <w:hyperlink w:anchor="_Toc227308100" w:history="1">
        <w:r w:rsidRPr="0068188C">
          <w:rPr>
            <w:rStyle w:val="Hyperlink"/>
            <w:noProof/>
          </w:rPr>
          <w:t>X.</w:t>
        </w:r>
        <w:r>
          <w:rPr>
            <w:rFonts w:cstheme="minorBidi"/>
            <w:bCs w:val="0"/>
            <w:noProof/>
            <w:kern w:val="2"/>
            <w:szCs w:val="24"/>
            <w14:ligatures w14:val="standardContextual"/>
          </w:rPr>
          <w:tab/>
        </w:r>
        <w:r w:rsidRPr="0068188C">
          <w:rPr>
            <w:rStyle w:val="Hyperlink"/>
            <w:noProof/>
          </w:rPr>
          <w:t>Required Elements in EQR Technical Report</w:t>
        </w:r>
        <w:r>
          <w:rPr>
            <w:noProof/>
            <w:webHidden/>
          </w:rPr>
          <w:tab/>
        </w:r>
        <w:r>
          <w:rPr>
            <w:noProof/>
            <w:webHidden/>
          </w:rPr>
          <w:fldChar w:fldCharType="begin"/>
        </w:r>
        <w:r>
          <w:rPr>
            <w:noProof/>
            <w:webHidden/>
          </w:rPr>
          <w:instrText xml:space="preserve"> PAGEREF _Toc227308100 \h </w:instrText>
        </w:r>
        <w:r>
          <w:rPr>
            <w:noProof/>
            <w:webHidden/>
          </w:rPr>
        </w:r>
        <w:r>
          <w:rPr>
            <w:noProof/>
            <w:webHidden/>
          </w:rPr>
          <w:fldChar w:fldCharType="separate"/>
        </w:r>
        <w:r w:rsidR="00215F88">
          <w:rPr>
            <w:noProof/>
            <w:webHidden/>
          </w:rPr>
          <w:t>90</w:t>
        </w:r>
        <w:r>
          <w:rPr>
            <w:noProof/>
            <w:webHidden/>
          </w:rPr>
          <w:fldChar w:fldCharType="end"/>
        </w:r>
      </w:hyperlink>
    </w:p>
    <w:p w14:paraId="6F06C64B" w14:textId="5CBF302A"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101" w:history="1">
        <w:r w:rsidRPr="0068188C">
          <w:rPr>
            <w:rStyle w:val="Hyperlink"/>
            <w:noProof/>
          </w:rPr>
          <w:t>XI.</w:t>
        </w:r>
        <w:r>
          <w:rPr>
            <w:rFonts w:cstheme="minorBidi"/>
            <w:bCs w:val="0"/>
            <w:noProof/>
            <w:kern w:val="2"/>
            <w:szCs w:val="24"/>
            <w14:ligatures w14:val="standardContextual"/>
          </w:rPr>
          <w:tab/>
        </w:r>
        <w:r w:rsidRPr="0068188C">
          <w:rPr>
            <w:rStyle w:val="Hyperlink"/>
            <w:noProof/>
          </w:rPr>
          <w:t>Appendix A – MassHealth Quality Goals and Objectives</w:t>
        </w:r>
        <w:r>
          <w:rPr>
            <w:noProof/>
            <w:webHidden/>
          </w:rPr>
          <w:tab/>
        </w:r>
        <w:r>
          <w:rPr>
            <w:noProof/>
            <w:webHidden/>
          </w:rPr>
          <w:fldChar w:fldCharType="begin"/>
        </w:r>
        <w:r>
          <w:rPr>
            <w:noProof/>
            <w:webHidden/>
          </w:rPr>
          <w:instrText xml:space="preserve"> PAGEREF _Toc227308101 \h </w:instrText>
        </w:r>
        <w:r>
          <w:rPr>
            <w:noProof/>
            <w:webHidden/>
          </w:rPr>
        </w:r>
        <w:r>
          <w:rPr>
            <w:noProof/>
            <w:webHidden/>
          </w:rPr>
          <w:fldChar w:fldCharType="separate"/>
        </w:r>
        <w:r w:rsidR="00215F88">
          <w:rPr>
            <w:noProof/>
            <w:webHidden/>
          </w:rPr>
          <w:t>93</w:t>
        </w:r>
        <w:r>
          <w:rPr>
            <w:noProof/>
            <w:webHidden/>
          </w:rPr>
          <w:fldChar w:fldCharType="end"/>
        </w:r>
      </w:hyperlink>
    </w:p>
    <w:p w14:paraId="71F2109F" w14:textId="0CBED19C"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102" w:history="1">
        <w:r w:rsidRPr="0068188C">
          <w:rPr>
            <w:rStyle w:val="Hyperlink"/>
            <w:noProof/>
          </w:rPr>
          <w:t>XII.</w:t>
        </w:r>
        <w:r>
          <w:rPr>
            <w:rFonts w:cstheme="minorBidi"/>
            <w:bCs w:val="0"/>
            <w:noProof/>
            <w:kern w:val="2"/>
            <w:szCs w:val="24"/>
            <w14:ligatures w14:val="standardContextual"/>
          </w:rPr>
          <w:tab/>
        </w:r>
        <w:r w:rsidRPr="0068188C">
          <w:rPr>
            <w:rStyle w:val="Hyperlink"/>
            <w:noProof/>
          </w:rPr>
          <w:t>Appendix B – MassHealth Managed Care Programs and Plans</w:t>
        </w:r>
        <w:r>
          <w:rPr>
            <w:noProof/>
            <w:webHidden/>
          </w:rPr>
          <w:tab/>
        </w:r>
        <w:r>
          <w:rPr>
            <w:noProof/>
            <w:webHidden/>
          </w:rPr>
          <w:fldChar w:fldCharType="begin"/>
        </w:r>
        <w:r>
          <w:rPr>
            <w:noProof/>
            <w:webHidden/>
          </w:rPr>
          <w:instrText xml:space="preserve"> PAGEREF _Toc227308102 \h </w:instrText>
        </w:r>
        <w:r>
          <w:rPr>
            <w:noProof/>
            <w:webHidden/>
          </w:rPr>
        </w:r>
        <w:r>
          <w:rPr>
            <w:noProof/>
            <w:webHidden/>
          </w:rPr>
          <w:fldChar w:fldCharType="separate"/>
        </w:r>
        <w:r w:rsidR="00215F88">
          <w:rPr>
            <w:noProof/>
            <w:webHidden/>
          </w:rPr>
          <w:t>95</w:t>
        </w:r>
        <w:r>
          <w:rPr>
            <w:noProof/>
            <w:webHidden/>
          </w:rPr>
          <w:fldChar w:fldCharType="end"/>
        </w:r>
      </w:hyperlink>
    </w:p>
    <w:p w14:paraId="6E749AD2" w14:textId="4E0E128A"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103" w:history="1">
        <w:r w:rsidRPr="0068188C">
          <w:rPr>
            <w:rStyle w:val="Hyperlink"/>
            <w:noProof/>
          </w:rPr>
          <w:t>XIII.</w:t>
        </w:r>
        <w:r>
          <w:rPr>
            <w:rFonts w:cstheme="minorBidi"/>
            <w:bCs w:val="0"/>
            <w:noProof/>
            <w:kern w:val="2"/>
            <w:szCs w:val="24"/>
            <w14:ligatures w14:val="standardContextual"/>
          </w:rPr>
          <w:tab/>
        </w:r>
        <w:r w:rsidRPr="0068188C">
          <w:rPr>
            <w:rStyle w:val="Hyperlink"/>
            <w:noProof/>
          </w:rPr>
          <w:t>Appendix C – MassHealth Quality Measures</w:t>
        </w:r>
        <w:r>
          <w:rPr>
            <w:noProof/>
            <w:webHidden/>
          </w:rPr>
          <w:tab/>
        </w:r>
        <w:r>
          <w:rPr>
            <w:noProof/>
            <w:webHidden/>
          </w:rPr>
          <w:fldChar w:fldCharType="begin"/>
        </w:r>
        <w:r>
          <w:rPr>
            <w:noProof/>
            <w:webHidden/>
          </w:rPr>
          <w:instrText xml:space="preserve"> PAGEREF _Toc227308103 \h </w:instrText>
        </w:r>
        <w:r>
          <w:rPr>
            <w:noProof/>
            <w:webHidden/>
          </w:rPr>
        </w:r>
        <w:r>
          <w:rPr>
            <w:noProof/>
            <w:webHidden/>
          </w:rPr>
          <w:fldChar w:fldCharType="separate"/>
        </w:r>
        <w:r w:rsidR="00215F88">
          <w:rPr>
            <w:noProof/>
            <w:webHidden/>
          </w:rPr>
          <w:t>98</w:t>
        </w:r>
        <w:r>
          <w:rPr>
            <w:noProof/>
            <w:webHidden/>
          </w:rPr>
          <w:fldChar w:fldCharType="end"/>
        </w:r>
      </w:hyperlink>
    </w:p>
    <w:p w14:paraId="0A645C42" w14:textId="24FEB023"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104" w:history="1">
        <w:r w:rsidRPr="0068188C">
          <w:rPr>
            <w:rStyle w:val="Hyperlink"/>
            <w:noProof/>
          </w:rPr>
          <w:t>XIV.</w:t>
        </w:r>
        <w:r>
          <w:rPr>
            <w:rFonts w:cstheme="minorBidi"/>
            <w:bCs w:val="0"/>
            <w:noProof/>
            <w:kern w:val="2"/>
            <w:szCs w:val="24"/>
            <w14:ligatures w14:val="standardContextual"/>
          </w:rPr>
          <w:tab/>
        </w:r>
        <w:r w:rsidRPr="0068188C">
          <w:rPr>
            <w:rStyle w:val="Hyperlink"/>
            <w:noProof/>
          </w:rPr>
          <w:t>Appendix D – MassHealth MCO Network Adequacy Standards and Indicators</w:t>
        </w:r>
        <w:r>
          <w:rPr>
            <w:noProof/>
            <w:webHidden/>
          </w:rPr>
          <w:tab/>
        </w:r>
        <w:r>
          <w:rPr>
            <w:noProof/>
            <w:webHidden/>
          </w:rPr>
          <w:fldChar w:fldCharType="begin"/>
        </w:r>
        <w:r>
          <w:rPr>
            <w:noProof/>
            <w:webHidden/>
          </w:rPr>
          <w:instrText xml:space="preserve"> PAGEREF _Toc227308104 \h </w:instrText>
        </w:r>
        <w:r>
          <w:rPr>
            <w:noProof/>
            <w:webHidden/>
          </w:rPr>
        </w:r>
        <w:r>
          <w:rPr>
            <w:noProof/>
            <w:webHidden/>
          </w:rPr>
          <w:fldChar w:fldCharType="separate"/>
        </w:r>
        <w:r w:rsidR="00215F88">
          <w:rPr>
            <w:noProof/>
            <w:webHidden/>
          </w:rPr>
          <w:t>100</w:t>
        </w:r>
        <w:r>
          <w:rPr>
            <w:noProof/>
            <w:webHidden/>
          </w:rPr>
          <w:fldChar w:fldCharType="end"/>
        </w:r>
      </w:hyperlink>
    </w:p>
    <w:p w14:paraId="47340E18" w14:textId="25A7FFAF" w:rsidR="00C60488" w:rsidRDefault="00C60488" w:rsidP="00C60488">
      <w:pPr>
        <w:pStyle w:val="TOC1"/>
        <w:tabs>
          <w:tab w:val="left" w:pos="450"/>
          <w:tab w:val="right" w:leader="dot" w:pos="10790"/>
        </w:tabs>
        <w:rPr>
          <w:rFonts w:cstheme="minorBidi"/>
          <w:bCs w:val="0"/>
          <w:noProof/>
          <w:kern w:val="2"/>
          <w:szCs w:val="24"/>
          <w14:ligatures w14:val="standardContextual"/>
        </w:rPr>
      </w:pPr>
      <w:hyperlink w:anchor="_Toc227308105" w:history="1">
        <w:r w:rsidRPr="0068188C">
          <w:rPr>
            <w:rStyle w:val="Hyperlink"/>
            <w:noProof/>
          </w:rPr>
          <w:t>XV.</w:t>
        </w:r>
        <w:r>
          <w:rPr>
            <w:rFonts w:cstheme="minorBidi"/>
            <w:bCs w:val="0"/>
            <w:noProof/>
            <w:kern w:val="2"/>
            <w:szCs w:val="24"/>
            <w14:ligatures w14:val="standardContextual"/>
          </w:rPr>
          <w:tab/>
        </w:r>
        <w:r w:rsidRPr="0068188C">
          <w:rPr>
            <w:rStyle w:val="Hyperlink"/>
            <w:noProof/>
          </w:rPr>
          <w:t>Appendix E – MassHealth MCO Provider Directory Web Addresses</w:t>
        </w:r>
        <w:r>
          <w:rPr>
            <w:noProof/>
            <w:webHidden/>
          </w:rPr>
          <w:tab/>
        </w:r>
        <w:r>
          <w:rPr>
            <w:noProof/>
            <w:webHidden/>
          </w:rPr>
          <w:fldChar w:fldCharType="begin"/>
        </w:r>
        <w:r>
          <w:rPr>
            <w:noProof/>
            <w:webHidden/>
          </w:rPr>
          <w:instrText xml:space="preserve"> PAGEREF _Toc227308105 \h </w:instrText>
        </w:r>
        <w:r>
          <w:rPr>
            <w:noProof/>
            <w:webHidden/>
          </w:rPr>
        </w:r>
        <w:r>
          <w:rPr>
            <w:noProof/>
            <w:webHidden/>
          </w:rPr>
          <w:fldChar w:fldCharType="separate"/>
        </w:r>
        <w:r w:rsidR="00215F88">
          <w:rPr>
            <w:noProof/>
            <w:webHidden/>
          </w:rPr>
          <w:t>106</w:t>
        </w:r>
        <w:r>
          <w:rPr>
            <w:noProof/>
            <w:webHidden/>
          </w:rPr>
          <w:fldChar w:fldCharType="end"/>
        </w:r>
      </w:hyperlink>
    </w:p>
    <w:p w14:paraId="10E138E2" w14:textId="41130D35" w:rsidR="008D2647" w:rsidRPr="000E7394" w:rsidRDefault="00C60488" w:rsidP="00C60488">
      <w:pPr>
        <w:jc w:val="center"/>
      </w:pPr>
      <w:r>
        <w:rPr>
          <w:rFonts w:cstheme="minorHAnsi"/>
          <w:bCs/>
          <w:caps/>
          <w:szCs w:val="20"/>
        </w:rPr>
        <w:fldChar w:fldCharType="end"/>
      </w:r>
      <w:r w:rsidR="008D2647" w:rsidRPr="000E7394">
        <w:br w:type="page"/>
      </w:r>
    </w:p>
    <w:p w14:paraId="0453453F" w14:textId="39C6333F" w:rsidR="00675D55" w:rsidRPr="000E7394" w:rsidRDefault="002C1A54" w:rsidP="001C0258">
      <w:pPr>
        <w:jc w:val="center"/>
        <w:rPr>
          <w:rFonts w:cs="Calibri Light"/>
          <w:bCs/>
          <w:sz w:val="28"/>
          <w:szCs w:val="28"/>
        </w:rPr>
      </w:pPr>
      <w:r w:rsidRPr="000E7394">
        <w:rPr>
          <w:rFonts w:cs="Calibri Light"/>
          <w:bCs/>
          <w:sz w:val="28"/>
          <w:szCs w:val="28"/>
        </w:rPr>
        <w:lastRenderedPageBreak/>
        <w:t>List</w:t>
      </w:r>
      <w:r w:rsidR="007C1267" w:rsidRPr="000E7394">
        <w:rPr>
          <w:rFonts w:cs="Calibri Light"/>
          <w:bCs/>
          <w:sz w:val="28"/>
          <w:szCs w:val="28"/>
        </w:rPr>
        <w:t xml:space="preserve"> </w:t>
      </w:r>
      <w:r w:rsidRPr="000E7394">
        <w:rPr>
          <w:rFonts w:cs="Calibri Light"/>
          <w:bCs/>
          <w:sz w:val="28"/>
          <w:szCs w:val="28"/>
        </w:rPr>
        <w:t>of</w:t>
      </w:r>
      <w:r w:rsidR="007C1267" w:rsidRPr="000E7394">
        <w:rPr>
          <w:rFonts w:cs="Calibri Light"/>
          <w:bCs/>
          <w:sz w:val="28"/>
          <w:szCs w:val="28"/>
        </w:rPr>
        <w:t xml:space="preserve"> </w:t>
      </w:r>
      <w:r w:rsidRPr="000E7394">
        <w:rPr>
          <w:rFonts w:cs="Calibri Light"/>
          <w:bCs/>
          <w:sz w:val="28"/>
          <w:szCs w:val="28"/>
        </w:rPr>
        <w:t>Tables</w:t>
      </w:r>
    </w:p>
    <w:p w14:paraId="7F91A9FA" w14:textId="58A76897" w:rsidR="0055110C" w:rsidRPr="00C60488" w:rsidRDefault="007C3441">
      <w:pPr>
        <w:pStyle w:val="TableofFigures"/>
        <w:tabs>
          <w:tab w:val="right" w:leader="dot" w:pos="10790"/>
        </w:tabs>
        <w:rPr>
          <w:rFonts w:ascii="Calibri" w:hAnsi="Calibri" w:cstheme="minorBidi"/>
          <w:smallCaps w:val="0"/>
          <w:noProof/>
          <w:kern w:val="2"/>
          <w:sz w:val="24"/>
          <w:szCs w:val="24"/>
          <w14:ligatures w14:val="standardContextual"/>
        </w:rPr>
      </w:pPr>
      <w:r w:rsidRPr="00C60488">
        <w:rPr>
          <w:rFonts w:ascii="Calibri" w:hAnsi="Calibri" w:cs="Calibri Light"/>
          <w:smallCaps w:val="0"/>
          <w:sz w:val="24"/>
          <w:szCs w:val="24"/>
        </w:rPr>
        <w:fldChar w:fldCharType="begin"/>
      </w:r>
      <w:r w:rsidRPr="00C60488">
        <w:rPr>
          <w:rFonts w:ascii="Calibri" w:hAnsi="Calibri" w:cs="Calibri Light"/>
          <w:smallCaps w:val="0"/>
          <w:sz w:val="24"/>
          <w:szCs w:val="24"/>
        </w:rPr>
        <w:instrText xml:space="preserve"> TOC \h \z \c "Table" </w:instrText>
      </w:r>
      <w:r w:rsidRPr="00C60488">
        <w:rPr>
          <w:rFonts w:ascii="Calibri" w:hAnsi="Calibri" w:cs="Calibri Light"/>
          <w:smallCaps w:val="0"/>
          <w:sz w:val="24"/>
          <w:szCs w:val="24"/>
        </w:rPr>
        <w:fldChar w:fldCharType="separate"/>
      </w:r>
      <w:hyperlink w:anchor="_Toc224213901" w:history="1">
        <w:r w:rsidR="0055110C" w:rsidRPr="00C60488">
          <w:rPr>
            <w:rStyle w:val="Hyperlink"/>
            <w:rFonts w:ascii="Calibri" w:hAnsi="Calibri" w:cs="Calibri Light"/>
            <w:bCs/>
            <w:smallCaps w:val="0"/>
            <w:noProof/>
            <w:sz w:val="24"/>
          </w:rPr>
          <w:t>Table 1: MassHealth’s MCOs − CY 2025</w:t>
        </w:r>
        <w:r w:rsidR="0055110C" w:rsidRPr="00C60488">
          <w:rPr>
            <w:rFonts w:ascii="Calibri" w:hAnsi="Calibri"/>
            <w:smallCaps w:val="0"/>
            <w:noProof/>
            <w:webHidden/>
            <w:sz w:val="24"/>
          </w:rPr>
          <w:tab/>
        </w:r>
        <w:r w:rsidR="0055110C" w:rsidRPr="00C60488">
          <w:rPr>
            <w:rFonts w:ascii="Calibri" w:hAnsi="Calibri"/>
            <w:smallCaps w:val="0"/>
            <w:noProof/>
            <w:webHidden/>
            <w:sz w:val="24"/>
          </w:rPr>
          <w:fldChar w:fldCharType="begin"/>
        </w:r>
        <w:r w:rsidR="0055110C" w:rsidRPr="00C60488">
          <w:rPr>
            <w:rFonts w:ascii="Calibri" w:hAnsi="Calibri"/>
            <w:smallCaps w:val="0"/>
            <w:noProof/>
            <w:webHidden/>
            <w:sz w:val="24"/>
          </w:rPr>
          <w:instrText xml:space="preserve"> PAGEREF _Toc224213901 \h </w:instrText>
        </w:r>
        <w:r w:rsidR="0055110C" w:rsidRPr="00C60488">
          <w:rPr>
            <w:rFonts w:ascii="Calibri" w:hAnsi="Calibri"/>
            <w:smallCaps w:val="0"/>
            <w:noProof/>
            <w:webHidden/>
            <w:sz w:val="24"/>
          </w:rPr>
        </w:r>
        <w:r w:rsidR="0055110C" w:rsidRPr="00C60488">
          <w:rPr>
            <w:rFonts w:ascii="Calibri" w:hAnsi="Calibri"/>
            <w:smallCaps w:val="0"/>
            <w:noProof/>
            <w:webHidden/>
            <w:sz w:val="24"/>
          </w:rPr>
          <w:fldChar w:fldCharType="separate"/>
        </w:r>
        <w:r w:rsidR="00215F88">
          <w:rPr>
            <w:rFonts w:ascii="Calibri" w:hAnsi="Calibri"/>
            <w:smallCaps w:val="0"/>
            <w:noProof/>
            <w:webHidden/>
            <w:sz w:val="24"/>
          </w:rPr>
          <w:t>5</w:t>
        </w:r>
        <w:r w:rsidR="0055110C" w:rsidRPr="00C60488">
          <w:rPr>
            <w:rFonts w:ascii="Calibri" w:hAnsi="Calibri"/>
            <w:smallCaps w:val="0"/>
            <w:noProof/>
            <w:webHidden/>
            <w:sz w:val="24"/>
          </w:rPr>
          <w:fldChar w:fldCharType="end"/>
        </w:r>
      </w:hyperlink>
    </w:p>
    <w:p w14:paraId="1232E70A" w14:textId="2D59FE68"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2" w:history="1">
        <w:r w:rsidRPr="00C60488">
          <w:rPr>
            <w:rStyle w:val="Hyperlink"/>
            <w:rFonts w:ascii="Calibri" w:hAnsi="Calibri" w:cs="Calibri Light"/>
            <w:bCs/>
            <w:smallCaps w:val="0"/>
            <w:noProof/>
            <w:sz w:val="24"/>
          </w:rPr>
          <w:t>Table 2: MassHealth’s Strategic Goals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15</w:t>
        </w:r>
        <w:r w:rsidRPr="00C60488">
          <w:rPr>
            <w:rFonts w:ascii="Calibri" w:hAnsi="Calibri"/>
            <w:smallCaps w:val="0"/>
            <w:noProof/>
            <w:webHidden/>
            <w:sz w:val="24"/>
          </w:rPr>
          <w:fldChar w:fldCharType="end"/>
        </w:r>
      </w:hyperlink>
    </w:p>
    <w:p w14:paraId="45D630FE" w14:textId="27DC1AA8"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3" w:history="1">
        <w:r w:rsidRPr="00C60488">
          <w:rPr>
            <w:rStyle w:val="Hyperlink"/>
            <w:rFonts w:ascii="Calibri" w:hAnsi="Calibri" w:cs="Calibri Light"/>
            <w:bCs/>
            <w:smallCaps w:val="0"/>
            <w:noProof/>
            <w:sz w:val="24"/>
          </w:rPr>
          <w:t>Table 3: MCO PIP Topics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20</w:t>
        </w:r>
        <w:r w:rsidRPr="00C60488">
          <w:rPr>
            <w:rFonts w:ascii="Calibri" w:hAnsi="Calibri"/>
            <w:smallCaps w:val="0"/>
            <w:noProof/>
            <w:webHidden/>
            <w:sz w:val="24"/>
          </w:rPr>
          <w:fldChar w:fldCharType="end"/>
        </w:r>
      </w:hyperlink>
    </w:p>
    <w:p w14:paraId="45224941" w14:textId="238B1A6D"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4" w:history="1">
        <w:r w:rsidRPr="00C60488">
          <w:rPr>
            <w:rStyle w:val="Hyperlink"/>
            <w:rFonts w:ascii="Calibri" w:hAnsi="Calibri" w:cs="Calibri Light"/>
            <w:bCs/>
            <w:smallCaps w:val="0"/>
            <w:noProof/>
            <w:sz w:val="24"/>
          </w:rPr>
          <w:t>Table 4: WellSense MCO PIP Validation Ratings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21</w:t>
        </w:r>
        <w:r w:rsidRPr="00C60488">
          <w:rPr>
            <w:rFonts w:ascii="Calibri" w:hAnsi="Calibri"/>
            <w:smallCaps w:val="0"/>
            <w:noProof/>
            <w:webHidden/>
            <w:sz w:val="24"/>
          </w:rPr>
          <w:fldChar w:fldCharType="end"/>
        </w:r>
      </w:hyperlink>
    </w:p>
    <w:p w14:paraId="4F61194E" w14:textId="5FDF94FF"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5" w:history="1">
        <w:r w:rsidRPr="00C60488">
          <w:rPr>
            <w:rStyle w:val="Hyperlink"/>
            <w:rFonts w:ascii="Calibri" w:hAnsi="Calibri" w:cs="Calibri Light"/>
            <w:bCs/>
            <w:smallCaps w:val="0"/>
            <w:noProof/>
            <w:sz w:val="24"/>
          </w:rPr>
          <w:t>Table 5: Tufts MCO PIP Validation Ratings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21</w:t>
        </w:r>
        <w:r w:rsidRPr="00C60488">
          <w:rPr>
            <w:rFonts w:ascii="Calibri" w:hAnsi="Calibri"/>
            <w:smallCaps w:val="0"/>
            <w:noProof/>
            <w:webHidden/>
            <w:sz w:val="24"/>
          </w:rPr>
          <w:fldChar w:fldCharType="end"/>
        </w:r>
      </w:hyperlink>
    </w:p>
    <w:p w14:paraId="5B14A53E" w14:textId="0F3A0CD3"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6" w:history="1">
        <w:r w:rsidRPr="00C60488">
          <w:rPr>
            <w:rStyle w:val="Hyperlink"/>
            <w:rFonts w:ascii="Calibri" w:hAnsi="Calibri" w:cs="Calibri Light"/>
            <w:bCs/>
            <w:smallCaps w:val="0"/>
            <w:noProof/>
            <w:sz w:val="24"/>
          </w:rPr>
          <w:t>Table 6: WellSense MCO PIP 1 Summary,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22</w:t>
        </w:r>
        <w:r w:rsidRPr="00C60488">
          <w:rPr>
            <w:rFonts w:ascii="Calibri" w:hAnsi="Calibri"/>
            <w:smallCaps w:val="0"/>
            <w:noProof/>
            <w:webHidden/>
            <w:sz w:val="24"/>
          </w:rPr>
          <w:fldChar w:fldCharType="end"/>
        </w:r>
      </w:hyperlink>
    </w:p>
    <w:p w14:paraId="4214288B" w14:textId="5E20DEF6"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7" w:history="1">
        <w:r w:rsidRPr="00C60488">
          <w:rPr>
            <w:rStyle w:val="Hyperlink"/>
            <w:rFonts w:ascii="Calibri" w:hAnsi="Calibri" w:cs="Calibri Light"/>
            <w:smallCaps w:val="0"/>
            <w:noProof/>
            <w:sz w:val="24"/>
          </w:rPr>
          <w:t>Table 7: WellSense MCO PIP 1 Performance Measures and Results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22</w:t>
        </w:r>
        <w:r w:rsidRPr="00C60488">
          <w:rPr>
            <w:rFonts w:ascii="Calibri" w:hAnsi="Calibri"/>
            <w:smallCaps w:val="0"/>
            <w:noProof/>
            <w:webHidden/>
            <w:sz w:val="24"/>
          </w:rPr>
          <w:fldChar w:fldCharType="end"/>
        </w:r>
      </w:hyperlink>
    </w:p>
    <w:p w14:paraId="1A64415A" w14:textId="10F8451F"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8" w:history="1">
        <w:r w:rsidRPr="00C60488">
          <w:rPr>
            <w:rStyle w:val="Hyperlink"/>
            <w:rFonts w:ascii="Calibri" w:eastAsiaTheme="minorHAnsi" w:hAnsi="Calibri" w:cs="Calibri Light"/>
            <w:bCs/>
            <w:smallCaps w:val="0"/>
            <w:noProof/>
            <w:sz w:val="24"/>
          </w:rPr>
          <w:t>Table 8: WellSense MCO PIP 2 Summary,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23</w:t>
        </w:r>
        <w:r w:rsidRPr="00C60488">
          <w:rPr>
            <w:rFonts w:ascii="Calibri" w:hAnsi="Calibri"/>
            <w:smallCaps w:val="0"/>
            <w:noProof/>
            <w:webHidden/>
            <w:sz w:val="24"/>
          </w:rPr>
          <w:fldChar w:fldCharType="end"/>
        </w:r>
      </w:hyperlink>
    </w:p>
    <w:p w14:paraId="132BDFE8" w14:textId="1009F79D"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09" w:history="1">
        <w:r w:rsidRPr="00C60488">
          <w:rPr>
            <w:rStyle w:val="Hyperlink"/>
            <w:rFonts w:ascii="Calibri" w:eastAsiaTheme="minorHAnsi" w:hAnsi="Calibri" w:cs="Calibri Light"/>
            <w:bCs/>
            <w:smallCaps w:val="0"/>
            <w:noProof/>
            <w:sz w:val="24"/>
          </w:rPr>
          <w:t>Table 9: WellSense MCO PIP 2 Performance Measures and Results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_Toc224213909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23</w:t>
        </w:r>
        <w:r w:rsidRPr="00C60488">
          <w:rPr>
            <w:rFonts w:ascii="Calibri" w:hAnsi="Calibri"/>
            <w:smallCaps w:val="0"/>
            <w:noProof/>
            <w:webHidden/>
            <w:sz w:val="24"/>
          </w:rPr>
          <w:fldChar w:fldCharType="end"/>
        </w:r>
      </w:hyperlink>
    </w:p>
    <w:p w14:paraId="15398254" w14:textId="0BEE6F62"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0" w:history="1">
        <w:r w:rsidRPr="00C60488">
          <w:rPr>
            <w:rStyle w:val="Hyperlink"/>
            <w:rFonts w:ascii="Calibri" w:eastAsiaTheme="minorHAnsi" w:hAnsi="Calibri" w:cs="Calibri Light"/>
            <w:bCs/>
            <w:smallCaps w:val="0"/>
            <w:noProof/>
            <w:sz w:val="24"/>
          </w:rPr>
          <w:t>Table 10: Tufts MCO PIP 1 Summary,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24</w:t>
        </w:r>
        <w:r w:rsidRPr="00C60488">
          <w:rPr>
            <w:rFonts w:ascii="Calibri" w:hAnsi="Calibri"/>
            <w:smallCaps w:val="0"/>
            <w:noProof/>
            <w:webHidden/>
            <w:sz w:val="24"/>
          </w:rPr>
          <w:fldChar w:fldCharType="end"/>
        </w:r>
      </w:hyperlink>
    </w:p>
    <w:p w14:paraId="5A498916" w14:textId="5109C800"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1" w:history="1">
        <w:r w:rsidRPr="00C60488">
          <w:rPr>
            <w:rStyle w:val="Hyperlink"/>
            <w:rFonts w:ascii="Calibri" w:hAnsi="Calibri" w:cs="Calibri Light"/>
            <w:smallCaps w:val="0"/>
            <w:noProof/>
            <w:sz w:val="24"/>
          </w:rPr>
          <w:t>Table 11: Tufts MCO PIP 1 Performance Measures and Results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24</w:t>
        </w:r>
        <w:r w:rsidRPr="00C60488">
          <w:rPr>
            <w:rFonts w:ascii="Calibri" w:hAnsi="Calibri"/>
            <w:smallCaps w:val="0"/>
            <w:noProof/>
            <w:webHidden/>
            <w:sz w:val="24"/>
          </w:rPr>
          <w:fldChar w:fldCharType="end"/>
        </w:r>
      </w:hyperlink>
    </w:p>
    <w:p w14:paraId="521CF026" w14:textId="6F740168"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2" w:history="1">
        <w:r w:rsidRPr="00C60488">
          <w:rPr>
            <w:rStyle w:val="Hyperlink"/>
            <w:rFonts w:ascii="Calibri" w:eastAsiaTheme="minorHAnsi" w:hAnsi="Calibri" w:cs="Calibri Light"/>
            <w:bCs/>
            <w:smallCaps w:val="0"/>
            <w:noProof/>
            <w:sz w:val="24"/>
          </w:rPr>
          <w:t>Table 12: Tufts MCO PIP 2 Summary,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25</w:t>
        </w:r>
        <w:r w:rsidRPr="00C60488">
          <w:rPr>
            <w:rFonts w:ascii="Calibri" w:hAnsi="Calibri"/>
            <w:smallCaps w:val="0"/>
            <w:noProof/>
            <w:webHidden/>
            <w:sz w:val="24"/>
          </w:rPr>
          <w:fldChar w:fldCharType="end"/>
        </w:r>
      </w:hyperlink>
    </w:p>
    <w:p w14:paraId="3B35D5DF" w14:textId="2C2952E7"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3" w:history="1">
        <w:r w:rsidRPr="00C60488">
          <w:rPr>
            <w:rStyle w:val="Hyperlink"/>
            <w:rFonts w:ascii="Calibri" w:eastAsiaTheme="minorHAnsi" w:hAnsi="Calibri" w:cs="Calibri Light"/>
            <w:bCs/>
            <w:smallCaps w:val="0"/>
            <w:noProof/>
            <w:sz w:val="24"/>
          </w:rPr>
          <w:t>Table 13: Tufts MCO PIP 2 Performance Measures and Results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25</w:t>
        </w:r>
        <w:r w:rsidRPr="00C60488">
          <w:rPr>
            <w:rFonts w:ascii="Calibri" w:hAnsi="Calibri"/>
            <w:smallCaps w:val="0"/>
            <w:noProof/>
            <w:webHidden/>
            <w:sz w:val="24"/>
          </w:rPr>
          <w:fldChar w:fldCharType="end"/>
        </w:r>
      </w:hyperlink>
    </w:p>
    <w:p w14:paraId="1B5A8D5A" w14:textId="2DD51525"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4" w:history="1">
        <w:r w:rsidRPr="00C60488">
          <w:rPr>
            <w:rStyle w:val="Hyperlink"/>
            <w:rFonts w:ascii="Calibri" w:eastAsia="Times New Roman" w:hAnsi="Calibri" w:cs="Calibri Light"/>
            <w:bCs/>
            <w:smallCaps w:val="0"/>
            <w:noProof/>
            <w:sz w:val="24"/>
          </w:rPr>
          <w:t>Table 14: MCO Compliance with Information System Standards –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28</w:t>
        </w:r>
        <w:r w:rsidRPr="00C60488">
          <w:rPr>
            <w:rFonts w:ascii="Calibri" w:hAnsi="Calibri"/>
            <w:smallCaps w:val="0"/>
            <w:noProof/>
            <w:webHidden/>
            <w:sz w:val="24"/>
          </w:rPr>
          <w:fldChar w:fldCharType="end"/>
        </w:r>
      </w:hyperlink>
    </w:p>
    <w:p w14:paraId="7BED7827" w14:textId="01B20D3E"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5" w:history="1">
        <w:r w:rsidRPr="00C60488">
          <w:rPr>
            <w:rStyle w:val="Hyperlink"/>
            <w:rFonts w:ascii="Calibri" w:hAnsi="Calibri" w:cs="Calibri Light"/>
            <w:smallCaps w:val="0"/>
            <w:noProof/>
            <w:sz w:val="24"/>
          </w:rPr>
          <w:t>Table 15: Key for HEDIS Performance Measure Comparison to NCQA HEDIS MY 2024 Quality Compass New England Regional Percentiles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30</w:t>
        </w:r>
        <w:r w:rsidRPr="00C60488">
          <w:rPr>
            <w:rFonts w:ascii="Calibri" w:hAnsi="Calibri"/>
            <w:smallCaps w:val="0"/>
            <w:noProof/>
            <w:webHidden/>
            <w:sz w:val="24"/>
          </w:rPr>
          <w:fldChar w:fldCharType="end"/>
        </w:r>
      </w:hyperlink>
    </w:p>
    <w:p w14:paraId="602774CA" w14:textId="128CCFC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6" w:history="1">
        <w:r w:rsidRPr="00C60488">
          <w:rPr>
            <w:rStyle w:val="Hyperlink"/>
            <w:rFonts w:ascii="Calibri" w:hAnsi="Calibri" w:cs="Calibri Light"/>
            <w:bCs/>
            <w:smallCaps w:val="0"/>
            <w:noProof/>
            <w:sz w:val="24"/>
          </w:rPr>
          <w:t>Table 16: MCO-only HEDIS Performance Measures –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30</w:t>
        </w:r>
        <w:r w:rsidRPr="00C60488">
          <w:rPr>
            <w:rFonts w:ascii="Calibri" w:hAnsi="Calibri"/>
            <w:smallCaps w:val="0"/>
            <w:noProof/>
            <w:webHidden/>
            <w:sz w:val="24"/>
          </w:rPr>
          <w:fldChar w:fldCharType="end"/>
        </w:r>
      </w:hyperlink>
    </w:p>
    <w:p w14:paraId="64B856B4" w14:textId="68E30E86"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7" w:history="1">
        <w:r w:rsidRPr="00C60488">
          <w:rPr>
            <w:rStyle w:val="Hyperlink"/>
            <w:rFonts w:ascii="Calibri" w:hAnsi="Calibri" w:cs="Calibri Light"/>
            <w:bCs/>
            <w:smallCaps w:val="0"/>
            <w:noProof/>
            <w:sz w:val="24"/>
          </w:rPr>
          <w:t>Table 17: Key for State Performance Measure Comparison to the State Benchmark</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31</w:t>
        </w:r>
        <w:r w:rsidRPr="00C60488">
          <w:rPr>
            <w:rFonts w:ascii="Calibri" w:hAnsi="Calibri"/>
            <w:smallCaps w:val="0"/>
            <w:noProof/>
            <w:webHidden/>
            <w:sz w:val="24"/>
          </w:rPr>
          <w:fldChar w:fldCharType="end"/>
        </w:r>
      </w:hyperlink>
    </w:p>
    <w:p w14:paraId="0EE311C2" w14:textId="6AFFEE11"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8" w:history="1">
        <w:r w:rsidRPr="00C60488">
          <w:rPr>
            <w:rStyle w:val="Hyperlink"/>
            <w:rFonts w:ascii="Calibri" w:hAnsi="Calibri" w:cs="Calibri Light"/>
            <w:bCs/>
            <w:smallCaps w:val="0"/>
            <w:noProof/>
            <w:sz w:val="24"/>
          </w:rPr>
          <w:t>Table 18: MCO State-Specific Performance Measures –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31</w:t>
        </w:r>
        <w:r w:rsidRPr="00C60488">
          <w:rPr>
            <w:rFonts w:ascii="Calibri" w:hAnsi="Calibri"/>
            <w:smallCaps w:val="0"/>
            <w:noProof/>
            <w:webHidden/>
            <w:sz w:val="24"/>
          </w:rPr>
          <w:fldChar w:fldCharType="end"/>
        </w:r>
      </w:hyperlink>
    </w:p>
    <w:p w14:paraId="382CF533" w14:textId="5FA4138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19" w:history="1">
        <w:r w:rsidRPr="00C60488">
          <w:rPr>
            <w:rStyle w:val="Hyperlink"/>
            <w:rFonts w:ascii="Calibri" w:hAnsi="Calibri" w:cs="Calibri Light"/>
            <w:bCs/>
            <w:smallCaps w:val="0"/>
            <w:noProof/>
            <w:sz w:val="24"/>
          </w:rPr>
          <w:t>Table 19: Scoring Definitions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_Toc224213919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34</w:t>
        </w:r>
        <w:r w:rsidRPr="00C60488">
          <w:rPr>
            <w:rFonts w:ascii="Calibri" w:hAnsi="Calibri"/>
            <w:smallCaps w:val="0"/>
            <w:noProof/>
            <w:webHidden/>
            <w:sz w:val="24"/>
          </w:rPr>
          <w:fldChar w:fldCharType="end"/>
        </w:r>
      </w:hyperlink>
    </w:p>
    <w:p w14:paraId="2FC7886F" w14:textId="4BE4ADB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0" w:history="1">
        <w:r w:rsidRPr="00C60488">
          <w:rPr>
            <w:rStyle w:val="Hyperlink"/>
            <w:rFonts w:ascii="Calibri" w:hAnsi="Calibri" w:cs="Calibri Light"/>
            <w:bCs/>
            <w:smallCaps w:val="0"/>
            <w:noProof/>
            <w:sz w:val="24"/>
          </w:rPr>
          <w:t>Table 20: MCO Performance by Review Domain – 2024 Compliance Validation Results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35</w:t>
        </w:r>
        <w:r w:rsidRPr="00C60488">
          <w:rPr>
            <w:rFonts w:ascii="Calibri" w:hAnsi="Calibri"/>
            <w:smallCaps w:val="0"/>
            <w:noProof/>
            <w:webHidden/>
            <w:sz w:val="24"/>
          </w:rPr>
          <w:fldChar w:fldCharType="end"/>
        </w:r>
      </w:hyperlink>
    </w:p>
    <w:p w14:paraId="14C9DB2D" w14:textId="7678DED7"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1" w:history="1">
        <w:r w:rsidRPr="00C60488">
          <w:rPr>
            <w:rStyle w:val="Hyperlink"/>
            <w:rFonts w:ascii="Calibri" w:hAnsi="Calibri" w:cs="Calibri Light"/>
            <w:smallCaps w:val="0"/>
            <w:noProof/>
            <w:sz w:val="24"/>
          </w:rPr>
          <w:t>Table 21: Audited Specialties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37</w:t>
        </w:r>
        <w:r w:rsidRPr="00C60488">
          <w:rPr>
            <w:rFonts w:ascii="Calibri" w:hAnsi="Calibri"/>
            <w:smallCaps w:val="0"/>
            <w:noProof/>
            <w:webHidden/>
            <w:sz w:val="24"/>
          </w:rPr>
          <w:fldChar w:fldCharType="end"/>
        </w:r>
      </w:hyperlink>
    </w:p>
    <w:p w14:paraId="1EEA0073" w14:textId="3034994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2" w:history="1">
        <w:r w:rsidRPr="00C60488">
          <w:rPr>
            <w:rStyle w:val="Hyperlink"/>
            <w:rFonts w:ascii="Calibri" w:hAnsi="Calibri" w:cs="Calibri Light"/>
            <w:smallCaps w:val="0"/>
            <w:noProof/>
            <w:sz w:val="24"/>
          </w:rPr>
          <w:t>Table 22: Availability Standards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38</w:t>
        </w:r>
        <w:r w:rsidRPr="00C60488">
          <w:rPr>
            <w:rFonts w:ascii="Calibri" w:hAnsi="Calibri"/>
            <w:smallCaps w:val="0"/>
            <w:noProof/>
            <w:webHidden/>
            <w:sz w:val="24"/>
          </w:rPr>
          <w:fldChar w:fldCharType="end"/>
        </w:r>
      </w:hyperlink>
    </w:p>
    <w:p w14:paraId="122010F9" w14:textId="5E08220E"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3" w:history="1">
        <w:r w:rsidRPr="00C60488">
          <w:rPr>
            <w:rStyle w:val="Hyperlink"/>
            <w:rFonts w:ascii="Calibri" w:hAnsi="Calibri"/>
            <w:smallCaps w:val="0"/>
            <w:noProof/>
            <w:sz w:val="24"/>
          </w:rPr>
          <w:t>Table 23: Provider-to-member Ratios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39</w:t>
        </w:r>
        <w:r w:rsidRPr="00C60488">
          <w:rPr>
            <w:rFonts w:ascii="Calibri" w:hAnsi="Calibri"/>
            <w:smallCaps w:val="0"/>
            <w:noProof/>
            <w:webHidden/>
            <w:sz w:val="24"/>
          </w:rPr>
          <w:fldChar w:fldCharType="end"/>
        </w:r>
      </w:hyperlink>
    </w:p>
    <w:p w14:paraId="7337E816" w14:textId="105C29F2"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4" w:history="1">
        <w:r w:rsidRPr="00C60488">
          <w:rPr>
            <w:rStyle w:val="Hyperlink"/>
            <w:rFonts w:ascii="Calibri" w:hAnsi="Calibri"/>
            <w:smallCaps w:val="0"/>
            <w:noProof/>
            <w:sz w:val="24"/>
          </w:rPr>
          <w:t>Table 24: MCOs Network Adequacy Validation Ratings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40</w:t>
        </w:r>
        <w:r w:rsidRPr="00C60488">
          <w:rPr>
            <w:rFonts w:ascii="Calibri" w:hAnsi="Calibri"/>
            <w:smallCaps w:val="0"/>
            <w:noProof/>
            <w:webHidden/>
            <w:sz w:val="24"/>
          </w:rPr>
          <w:fldChar w:fldCharType="end"/>
        </w:r>
      </w:hyperlink>
    </w:p>
    <w:p w14:paraId="42CF86B5" w14:textId="75D2438B"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5" w:history="1">
        <w:r w:rsidRPr="00C60488">
          <w:rPr>
            <w:rStyle w:val="Hyperlink"/>
            <w:rFonts w:ascii="Calibri" w:hAnsi="Calibri"/>
            <w:smallCaps w:val="0"/>
            <w:noProof/>
            <w:sz w:val="24"/>
          </w:rPr>
          <w:t>Table 25: Provider Directory Accuracy – Primary Care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42</w:t>
        </w:r>
        <w:r w:rsidRPr="00C60488">
          <w:rPr>
            <w:rFonts w:ascii="Calibri" w:hAnsi="Calibri"/>
            <w:smallCaps w:val="0"/>
            <w:noProof/>
            <w:webHidden/>
            <w:sz w:val="24"/>
          </w:rPr>
          <w:fldChar w:fldCharType="end"/>
        </w:r>
      </w:hyperlink>
    </w:p>
    <w:p w14:paraId="2E6FAB31" w14:textId="7EA3B781"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6" w:history="1">
        <w:r w:rsidRPr="00C60488">
          <w:rPr>
            <w:rStyle w:val="Hyperlink"/>
            <w:rFonts w:ascii="Calibri" w:hAnsi="Calibri"/>
            <w:smallCaps w:val="0"/>
            <w:noProof/>
            <w:sz w:val="24"/>
          </w:rPr>
          <w:t xml:space="preserve">Table 26: </w:t>
        </w:r>
        <w:r w:rsidRPr="00C60488">
          <w:rPr>
            <w:rStyle w:val="Hyperlink"/>
            <w:rFonts w:ascii="Calibri" w:hAnsi="Calibri" w:cs="Calibri Light"/>
            <w:smallCaps w:val="0"/>
            <w:noProof/>
            <w:sz w:val="24"/>
          </w:rPr>
          <w:t xml:space="preserve">Directory Inaccuracy/Provider Verification Challenges </w:t>
        </w:r>
        <w:r w:rsidRPr="00C60488">
          <w:rPr>
            <w:rStyle w:val="Hyperlink"/>
            <w:rFonts w:ascii="Calibri" w:hAnsi="Calibri"/>
            <w:smallCaps w:val="0"/>
            <w:noProof/>
            <w:sz w:val="24"/>
          </w:rPr>
          <w:t>– Primary Care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42</w:t>
        </w:r>
        <w:r w:rsidRPr="00C60488">
          <w:rPr>
            <w:rFonts w:ascii="Calibri" w:hAnsi="Calibri"/>
            <w:smallCaps w:val="0"/>
            <w:noProof/>
            <w:webHidden/>
            <w:sz w:val="24"/>
          </w:rPr>
          <w:fldChar w:fldCharType="end"/>
        </w:r>
      </w:hyperlink>
    </w:p>
    <w:p w14:paraId="0D073DB0" w14:textId="6FC6C67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7" w:history="1">
        <w:r w:rsidRPr="00C60488">
          <w:rPr>
            <w:rStyle w:val="Hyperlink"/>
            <w:rFonts w:ascii="Calibri" w:hAnsi="Calibri"/>
            <w:smallCaps w:val="0"/>
            <w:noProof/>
            <w:sz w:val="24"/>
          </w:rPr>
          <w:t>Table 27: Provider Directory Accuracy – Obstetrics/Gynecology</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42</w:t>
        </w:r>
        <w:r w:rsidRPr="00C60488">
          <w:rPr>
            <w:rFonts w:ascii="Calibri" w:hAnsi="Calibri"/>
            <w:smallCaps w:val="0"/>
            <w:noProof/>
            <w:webHidden/>
            <w:sz w:val="24"/>
          </w:rPr>
          <w:fldChar w:fldCharType="end"/>
        </w:r>
      </w:hyperlink>
    </w:p>
    <w:p w14:paraId="69D635F8" w14:textId="3FAA93A5"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8" w:history="1">
        <w:r w:rsidRPr="00C60488">
          <w:rPr>
            <w:rStyle w:val="Hyperlink"/>
            <w:rFonts w:ascii="Calibri" w:hAnsi="Calibri"/>
            <w:smallCaps w:val="0"/>
            <w:noProof/>
            <w:sz w:val="24"/>
          </w:rPr>
          <w:t>Table 28: Directory Inaccuracy/Provider Verification Challenges – Obstetrics/Gynecology</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43</w:t>
        </w:r>
        <w:r w:rsidRPr="00C60488">
          <w:rPr>
            <w:rFonts w:ascii="Calibri" w:hAnsi="Calibri"/>
            <w:smallCaps w:val="0"/>
            <w:noProof/>
            <w:webHidden/>
            <w:sz w:val="24"/>
          </w:rPr>
          <w:fldChar w:fldCharType="end"/>
        </w:r>
      </w:hyperlink>
    </w:p>
    <w:p w14:paraId="59E14B4D" w14:textId="022BDB0F"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29" w:history="1">
        <w:r w:rsidRPr="00C60488">
          <w:rPr>
            <w:rStyle w:val="Hyperlink"/>
            <w:rFonts w:ascii="Calibri" w:hAnsi="Calibri"/>
            <w:smallCaps w:val="0"/>
            <w:noProof/>
            <w:sz w:val="24"/>
          </w:rPr>
          <w:t>Table 29: Provider Directory Accuracy – Community Mental Health Centers (CMHCs)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_Toc224213929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43</w:t>
        </w:r>
        <w:r w:rsidRPr="00C60488">
          <w:rPr>
            <w:rFonts w:ascii="Calibri" w:hAnsi="Calibri"/>
            <w:smallCaps w:val="0"/>
            <w:noProof/>
            <w:webHidden/>
            <w:sz w:val="24"/>
          </w:rPr>
          <w:fldChar w:fldCharType="end"/>
        </w:r>
      </w:hyperlink>
    </w:p>
    <w:p w14:paraId="3312AB81" w14:textId="25B0ACD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0" w:history="1">
        <w:r w:rsidRPr="00C60488">
          <w:rPr>
            <w:rStyle w:val="Hyperlink"/>
            <w:rFonts w:ascii="Calibri" w:hAnsi="Calibri"/>
            <w:smallCaps w:val="0"/>
            <w:noProof/>
            <w:sz w:val="24"/>
          </w:rPr>
          <w:t xml:space="preserve">Table 30: </w:t>
        </w:r>
        <w:r w:rsidRPr="00C60488">
          <w:rPr>
            <w:rStyle w:val="Hyperlink"/>
            <w:rFonts w:ascii="Calibri" w:hAnsi="Calibri" w:cs="Calibri Light"/>
            <w:smallCaps w:val="0"/>
            <w:noProof/>
            <w:sz w:val="24"/>
          </w:rPr>
          <w:t xml:space="preserve">Directory Inaccuracy/Provider Verification Challenges </w:t>
        </w:r>
        <w:r w:rsidRPr="00C60488">
          <w:rPr>
            <w:rStyle w:val="Hyperlink"/>
            <w:rFonts w:ascii="Calibri" w:hAnsi="Calibri"/>
            <w:smallCaps w:val="0"/>
            <w:noProof/>
            <w:sz w:val="24"/>
          </w:rPr>
          <w:t>– Community Mental Health Centers (CMHCs)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43</w:t>
        </w:r>
        <w:r w:rsidRPr="00C60488">
          <w:rPr>
            <w:rFonts w:ascii="Calibri" w:hAnsi="Calibri"/>
            <w:smallCaps w:val="0"/>
            <w:noProof/>
            <w:webHidden/>
            <w:sz w:val="24"/>
          </w:rPr>
          <w:fldChar w:fldCharType="end"/>
        </w:r>
      </w:hyperlink>
    </w:p>
    <w:p w14:paraId="6E4A483B" w14:textId="7CD4865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1" w:history="1">
        <w:r w:rsidRPr="00C60488">
          <w:rPr>
            <w:rStyle w:val="Hyperlink"/>
            <w:rFonts w:ascii="Calibri" w:hAnsi="Calibri"/>
            <w:smallCaps w:val="0"/>
            <w:noProof/>
            <w:sz w:val="24"/>
          </w:rPr>
          <w:t xml:space="preserve">Table 31: </w:t>
        </w:r>
        <w:r w:rsidRPr="00C60488">
          <w:rPr>
            <w:rStyle w:val="Hyperlink"/>
            <w:rFonts w:ascii="Calibri" w:hAnsi="Calibri" w:cs="Calibri Light"/>
            <w:smallCaps w:val="0"/>
            <w:noProof/>
            <w:sz w:val="24"/>
          </w:rPr>
          <w:t>Average Appointment Wait Time – PCPs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44</w:t>
        </w:r>
        <w:r w:rsidRPr="00C60488">
          <w:rPr>
            <w:rFonts w:ascii="Calibri" w:hAnsi="Calibri"/>
            <w:smallCaps w:val="0"/>
            <w:noProof/>
            <w:webHidden/>
            <w:sz w:val="24"/>
          </w:rPr>
          <w:fldChar w:fldCharType="end"/>
        </w:r>
      </w:hyperlink>
    </w:p>
    <w:p w14:paraId="32C1ED81" w14:textId="3989CF75"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2" w:history="1">
        <w:r w:rsidRPr="00C60488">
          <w:rPr>
            <w:rStyle w:val="Hyperlink"/>
            <w:rFonts w:ascii="Calibri" w:hAnsi="Calibri"/>
            <w:smallCaps w:val="0"/>
            <w:noProof/>
            <w:sz w:val="24"/>
          </w:rPr>
          <w:t xml:space="preserve">Table 32: </w:t>
        </w:r>
        <w:r w:rsidRPr="00C60488">
          <w:rPr>
            <w:rStyle w:val="Hyperlink"/>
            <w:rFonts w:ascii="Calibri" w:hAnsi="Calibri" w:cs="Calibri Light"/>
            <w:smallCaps w:val="0"/>
            <w:noProof/>
            <w:sz w:val="24"/>
          </w:rPr>
          <w:t>Reasons Not Able to Get an Appointment Date – PCPs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44</w:t>
        </w:r>
        <w:r w:rsidRPr="00C60488">
          <w:rPr>
            <w:rFonts w:ascii="Calibri" w:hAnsi="Calibri"/>
            <w:smallCaps w:val="0"/>
            <w:noProof/>
            <w:webHidden/>
            <w:sz w:val="24"/>
          </w:rPr>
          <w:fldChar w:fldCharType="end"/>
        </w:r>
      </w:hyperlink>
    </w:p>
    <w:p w14:paraId="54C14142" w14:textId="63771325"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3" w:history="1">
        <w:r w:rsidRPr="00C60488">
          <w:rPr>
            <w:rStyle w:val="Hyperlink"/>
            <w:rFonts w:ascii="Calibri" w:hAnsi="Calibri"/>
            <w:smallCaps w:val="0"/>
            <w:noProof/>
            <w:sz w:val="24"/>
          </w:rPr>
          <w:t xml:space="preserve">Table 33: </w:t>
        </w:r>
        <w:r w:rsidRPr="00C60488">
          <w:rPr>
            <w:rStyle w:val="Hyperlink"/>
            <w:rFonts w:ascii="Calibri" w:hAnsi="Calibri" w:cs="Calibri Light"/>
            <w:smallCaps w:val="0"/>
            <w:noProof/>
            <w:sz w:val="24"/>
          </w:rPr>
          <w:t>Average Appointment Wait Time – Obstetrics/Gynecology</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44</w:t>
        </w:r>
        <w:r w:rsidRPr="00C60488">
          <w:rPr>
            <w:rFonts w:ascii="Calibri" w:hAnsi="Calibri"/>
            <w:smallCaps w:val="0"/>
            <w:noProof/>
            <w:webHidden/>
            <w:sz w:val="24"/>
          </w:rPr>
          <w:fldChar w:fldCharType="end"/>
        </w:r>
      </w:hyperlink>
    </w:p>
    <w:p w14:paraId="14F16130" w14:textId="0795B6B0"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4" w:history="1">
        <w:r w:rsidRPr="00C60488">
          <w:rPr>
            <w:rStyle w:val="Hyperlink"/>
            <w:rFonts w:ascii="Calibri" w:hAnsi="Calibri"/>
            <w:smallCaps w:val="0"/>
            <w:noProof/>
            <w:sz w:val="24"/>
          </w:rPr>
          <w:t xml:space="preserve">Table 34: </w:t>
        </w:r>
        <w:r w:rsidRPr="00C60488">
          <w:rPr>
            <w:rStyle w:val="Hyperlink"/>
            <w:rFonts w:ascii="Calibri" w:hAnsi="Calibri" w:cs="Calibri Light"/>
            <w:smallCaps w:val="0"/>
            <w:noProof/>
            <w:sz w:val="24"/>
          </w:rPr>
          <w:t>Reasons Not Able to Get an Appointment Date – Obstetrics/Gynecology</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45</w:t>
        </w:r>
        <w:r w:rsidRPr="00C60488">
          <w:rPr>
            <w:rFonts w:ascii="Calibri" w:hAnsi="Calibri"/>
            <w:smallCaps w:val="0"/>
            <w:noProof/>
            <w:webHidden/>
            <w:sz w:val="24"/>
          </w:rPr>
          <w:fldChar w:fldCharType="end"/>
        </w:r>
      </w:hyperlink>
    </w:p>
    <w:p w14:paraId="0B2A2A9C" w14:textId="02E8B9C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5" w:history="1">
        <w:r w:rsidRPr="00C60488">
          <w:rPr>
            <w:rStyle w:val="Hyperlink"/>
            <w:rFonts w:ascii="Calibri" w:hAnsi="Calibri" w:cs="Calibri Light"/>
            <w:smallCaps w:val="0"/>
            <w:noProof/>
            <w:sz w:val="24"/>
          </w:rPr>
          <w:t xml:space="preserve">Table 35: Average Appointment Wait Time – </w:t>
        </w:r>
        <w:r w:rsidRPr="00C60488">
          <w:rPr>
            <w:rStyle w:val="Hyperlink"/>
            <w:rFonts w:ascii="Calibri" w:hAnsi="Calibri"/>
            <w:smallCaps w:val="0"/>
            <w:noProof/>
            <w:sz w:val="24"/>
          </w:rPr>
          <w:t>Community Mental Health Centers (CMHCs)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45</w:t>
        </w:r>
        <w:r w:rsidRPr="00C60488">
          <w:rPr>
            <w:rFonts w:ascii="Calibri" w:hAnsi="Calibri"/>
            <w:smallCaps w:val="0"/>
            <w:noProof/>
            <w:webHidden/>
            <w:sz w:val="24"/>
          </w:rPr>
          <w:fldChar w:fldCharType="end"/>
        </w:r>
      </w:hyperlink>
    </w:p>
    <w:p w14:paraId="6BB150AD" w14:textId="1F476AC9"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6" w:history="1">
        <w:r w:rsidRPr="00C60488">
          <w:rPr>
            <w:rStyle w:val="Hyperlink"/>
            <w:rFonts w:ascii="Calibri" w:hAnsi="Calibri"/>
            <w:smallCaps w:val="0"/>
            <w:noProof/>
            <w:sz w:val="24"/>
          </w:rPr>
          <w:t xml:space="preserve">Table 36: </w:t>
        </w:r>
        <w:r w:rsidRPr="00C60488">
          <w:rPr>
            <w:rStyle w:val="Hyperlink"/>
            <w:rFonts w:ascii="Calibri" w:hAnsi="Calibri" w:cs="Calibri Light"/>
            <w:smallCaps w:val="0"/>
            <w:noProof/>
            <w:sz w:val="24"/>
          </w:rPr>
          <w:t xml:space="preserve">Reasons Not Able to Get an Appointment Date – </w:t>
        </w:r>
        <w:r w:rsidRPr="00C60488">
          <w:rPr>
            <w:rStyle w:val="Hyperlink"/>
            <w:rFonts w:ascii="Calibri" w:hAnsi="Calibri"/>
            <w:smallCaps w:val="0"/>
            <w:noProof/>
            <w:sz w:val="24"/>
          </w:rPr>
          <w:t>Community Mental Health Centers (CMHCs)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45</w:t>
        </w:r>
        <w:r w:rsidRPr="00C60488">
          <w:rPr>
            <w:rFonts w:ascii="Calibri" w:hAnsi="Calibri"/>
            <w:smallCaps w:val="0"/>
            <w:noProof/>
            <w:webHidden/>
            <w:sz w:val="24"/>
          </w:rPr>
          <w:fldChar w:fldCharType="end"/>
        </w:r>
      </w:hyperlink>
    </w:p>
    <w:p w14:paraId="0C70EAEC" w14:textId="19DED6DC"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7" w:history="1">
        <w:r w:rsidRPr="00C60488">
          <w:rPr>
            <w:rStyle w:val="Hyperlink"/>
            <w:rFonts w:ascii="Calibri" w:hAnsi="Calibri"/>
            <w:smallCaps w:val="0"/>
            <w:noProof/>
            <w:sz w:val="24"/>
          </w:rPr>
          <w:t>Table 37: Number of Service Areas and Regions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46</w:t>
        </w:r>
        <w:r w:rsidRPr="00C60488">
          <w:rPr>
            <w:rFonts w:ascii="Calibri" w:hAnsi="Calibri"/>
            <w:smallCaps w:val="0"/>
            <w:noProof/>
            <w:webHidden/>
            <w:sz w:val="24"/>
          </w:rPr>
          <w:fldChar w:fldCharType="end"/>
        </w:r>
      </w:hyperlink>
    </w:p>
    <w:p w14:paraId="62F10CC4" w14:textId="221DDAFB"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8" w:history="1">
        <w:r w:rsidRPr="00C60488">
          <w:rPr>
            <w:rStyle w:val="Hyperlink"/>
            <w:rFonts w:ascii="Calibri" w:hAnsi="Calibri"/>
            <w:smallCaps w:val="0"/>
            <w:noProof/>
            <w:sz w:val="24"/>
          </w:rPr>
          <w:t>Table 38: Service Areas with Adequate Network of PCPs, Ob/Gyns, and Pharmacy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46</w:t>
        </w:r>
        <w:r w:rsidRPr="00C60488">
          <w:rPr>
            <w:rFonts w:ascii="Calibri" w:hAnsi="Calibri"/>
            <w:smallCaps w:val="0"/>
            <w:noProof/>
            <w:webHidden/>
            <w:sz w:val="24"/>
          </w:rPr>
          <w:fldChar w:fldCharType="end"/>
        </w:r>
      </w:hyperlink>
    </w:p>
    <w:p w14:paraId="54839B69" w14:textId="519429A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39" w:history="1">
        <w:r w:rsidRPr="00C60488">
          <w:rPr>
            <w:rStyle w:val="Hyperlink"/>
            <w:rFonts w:ascii="Calibri" w:hAnsi="Calibri"/>
            <w:smallCaps w:val="0"/>
            <w:noProof/>
            <w:sz w:val="24"/>
          </w:rPr>
          <w:t>Table 39: Service Areas with Adequate Network of Physical Health Services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_Toc224213939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47</w:t>
        </w:r>
        <w:r w:rsidRPr="00C60488">
          <w:rPr>
            <w:rFonts w:ascii="Calibri" w:hAnsi="Calibri"/>
            <w:smallCaps w:val="0"/>
            <w:noProof/>
            <w:webHidden/>
            <w:sz w:val="24"/>
          </w:rPr>
          <w:fldChar w:fldCharType="end"/>
        </w:r>
      </w:hyperlink>
    </w:p>
    <w:p w14:paraId="57EDEDAD" w14:textId="022DA5F1"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0" w:history="1">
        <w:r w:rsidRPr="00C60488">
          <w:rPr>
            <w:rStyle w:val="Hyperlink"/>
            <w:rFonts w:ascii="Calibri" w:hAnsi="Calibri"/>
            <w:smallCaps w:val="0"/>
            <w:noProof/>
            <w:sz w:val="24"/>
          </w:rPr>
          <w:t>Table 40: Service Areas with Adequate Network of Specialist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47</w:t>
        </w:r>
        <w:r w:rsidRPr="00C60488">
          <w:rPr>
            <w:rFonts w:ascii="Calibri" w:hAnsi="Calibri"/>
            <w:smallCaps w:val="0"/>
            <w:noProof/>
            <w:webHidden/>
            <w:sz w:val="24"/>
          </w:rPr>
          <w:fldChar w:fldCharType="end"/>
        </w:r>
      </w:hyperlink>
    </w:p>
    <w:p w14:paraId="5DC3DA37" w14:textId="5503F473"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1" w:history="1">
        <w:r w:rsidRPr="00C60488">
          <w:rPr>
            <w:rStyle w:val="Hyperlink"/>
            <w:rFonts w:ascii="Calibri" w:hAnsi="Calibri"/>
            <w:smallCaps w:val="0"/>
            <w:noProof/>
            <w:sz w:val="24"/>
          </w:rPr>
          <w:t>Table 41: MCOs with Adequate Network of Allergy Providers and Oral/Plastic/Vascular Surgeons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48</w:t>
        </w:r>
        <w:r w:rsidRPr="00C60488">
          <w:rPr>
            <w:rFonts w:ascii="Calibri" w:hAnsi="Calibri"/>
            <w:smallCaps w:val="0"/>
            <w:noProof/>
            <w:webHidden/>
            <w:sz w:val="24"/>
          </w:rPr>
          <w:fldChar w:fldCharType="end"/>
        </w:r>
      </w:hyperlink>
    </w:p>
    <w:p w14:paraId="3D975E0D" w14:textId="54B0CFB9"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2" w:history="1">
        <w:r w:rsidRPr="00C60488">
          <w:rPr>
            <w:rStyle w:val="Hyperlink"/>
            <w:rFonts w:ascii="Calibri" w:hAnsi="Calibri"/>
            <w:smallCaps w:val="0"/>
            <w:noProof/>
            <w:sz w:val="24"/>
          </w:rPr>
          <w:t>Table 42: Service Areas with Adequate Network of Behavioral Health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49</w:t>
        </w:r>
        <w:r w:rsidRPr="00C60488">
          <w:rPr>
            <w:rFonts w:ascii="Calibri" w:hAnsi="Calibri"/>
            <w:smallCaps w:val="0"/>
            <w:noProof/>
            <w:webHidden/>
            <w:sz w:val="24"/>
          </w:rPr>
          <w:fldChar w:fldCharType="end"/>
        </w:r>
      </w:hyperlink>
    </w:p>
    <w:p w14:paraId="72FFEC0A" w14:textId="511F9F2E"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3" w:history="1">
        <w:r w:rsidRPr="00C60488">
          <w:rPr>
            <w:rStyle w:val="Hyperlink"/>
            <w:rFonts w:ascii="Calibri" w:hAnsi="Calibri"/>
            <w:smallCaps w:val="0"/>
            <w:noProof/>
            <w:sz w:val="24"/>
          </w:rPr>
          <w:t>Table 43: MCO Provider-to-member Ratios for PCPs and Ob/Gyns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50</w:t>
        </w:r>
        <w:r w:rsidRPr="00C60488">
          <w:rPr>
            <w:rFonts w:ascii="Calibri" w:hAnsi="Calibri"/>
            <w:smallCaps w:val="0"/>
            <w:noProof/>
            <w:webHidden/>
            <w:sz w:val="24"/>
          </w:rPr>
          <w:fldChar w:fldCharType="end"/>
        </w:r>
      </w:hyperlink>
    </w:p>
    <w:p w14:paraId="5F0F3B3C" w14:textId="1AB787C3"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4" w:history="1">
        <w:r w:rsidRPr="00C60488">
          <w:rPr>
            <w:rStyle w:val="Hyperlink"/>
            <w:rFonts w:ascii="Calibri" w:hAnsi="Calibri"/>
            <w:smallCaps w:val="0"/>
            <w:noProof/>
            <w:sz w:val="24"/>
          </w:rPr>
          <w:t>Table 44: MCO Provider-to-member Ratios for Specialists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50</w:t>
        </w:r>
        <w:r w:rsidRPr="00C60488">
          <w:rPr>
            <w:rFonts w:ascii="Calibri" w:hAnsi="Calibri"/>
            <w:smallCaps w:val="0"/>
            <w:noProof/>
            <w:webHidden/>
            <w:sz w:val="24"/>
          </w:rPr>
          <w:fldChar w:fldCharType="end"/>
        </w:r>
      </w:hyperlink>
    </w:p>
    <w:p w14:paraId="66605386" w14:textId="36503F22"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5" w:history="1">
        <w:r w:rsidRPr="00C60488">
          <w:rPr>
            <w:rStyle w:val="Hyperlink"/>
            <w:rFonts w:ascii="Calibri" w:hAnsi="Calibri"/>
            <w:smallCaps w:val="0"/>
            <w:noProof/>
            <w:sz w:val="24"/>
          </w:rPr>
          <w:t>Table 45: WellSense MCO Network Adequacy Validation Ratings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51</w:t>
        </w:r>
        <w:r w:rsidRPr="00C60488">
          <w:rPr>
            <w:rFonts w:ascii="Calibri" w:hAnsi="Calibri"/>
            <w:smallCaps w:val="0"/>
            <w:noProof/>
            <w:webHidden/>
            <w:sz w:val="24"/>
          </w:rPr>
          <w:fldChar w:fldCharType="end"/>
        </w:r>
      </w:hyperlink>
    </w:p>
    <w:p w14:paraId="187116A5" w14:textId="3505D47D"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6" w:history="1">
        <w:r w:rsidRPr="00C60488">
          <w:rPr>
            <w:rStyle w:val="Hyperlink"/>
            <w:rFonts w:ascii="Calibri" w:hAnsi="Calibri"/>
            <w:smallCaps w:val="0"/>
            <w:noProof/>
            <w:sz w:val="24"/>
          </w:rPr>
          <w:t>Table 46: WellSense MCO Service Areas with Network Deficiencies – PCPs, Ob/Gyn, and Pharmacy</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54</w:t>
        </w:r>
        <w:r w:rsidRPr="00C60488">
          <w:rPr>
            <w:rFonts w:ascii="Calibri" w:hAnsi="Calibri"/>
            <w:smallCaps w:val="0"/>
            <w:noProof/>
            <w:webHidden/>
            <w:sz w:val="24"/>
          </w:rPr>
          <w:fldChar w:fldCharType="end"/>
        </w:r>
      </w:hyperlink>
    </w:p>
    <w:p w14:paraId="457E7F0C" w14:textId="7D4EDE53"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7" w:history="1">
        <w:r w:rsidRPr="00C60488">
          <w:rPr>
            <w:rStyle w:val="Hyperlink"/>
            <w:rFonts w:ascii="Calibri" w:hAnsi="Calibri"/>
            <w:smallCaps w:val="0"/>
            <w:noProof/>
            <w:sz w:val="24"/>
          </w:rPr>
          <w:t>Table 47: WellSense MCO Service Areas with Network Deficiencies – Behavioral Health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54</w:t>
        </w:r>
        <w:r w:rsidRPr="00C60488">
          <w:rPr>
            <w:rFonts w:ascii="Calibri" w:hAnsi="Calibri"/>
            <w:smallCaps w:val="0"/>
            <w:noProof/>
            <w:webHidden/>
            <w:sz w:val="24"/>
          </w:rPr>
          <w:fldChar w:fldCharType="end"/>
        </w:r>
      </w:hyperlink>
    </w:p>
    <w:p w14:paraId="20DCD7A9" w14:textId="474FB90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8" w:history="1">
        <w:r w:rsidRPr="00C60488">
          <w:rPr>
            <w:rStyle w:val="Hyperlink"/>
            <w:rFonts w:ascii="Calibri" w:hAnsi="Calibri"/>
            <w:smallCaps w:val="0"/>
            <w:noProof/>
            <w:sz w:val="24"/>
          </w:rPr>
          <w:t>Table 48: Tufts MCO Network Adequacy Validation Ratings – CY 2025</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56</w:t>
        </w:r>
        <w:r w:rsidRPr="00C60488">
          <w:rPr>
            <w:rFonts w:ascii="Calibri" w:hAnsi="Calibri"/>
            <w:smallCaps w:val="0"/>
            <w:noProof/>
            <w:webHidden/>
            <w:sz w:val="24"/>
          </w:rPr>
          <w:fldChar w:fldCharType="end"/>
        </w:r>
      </w:hyperlink>
    </w:p>
    <w:p w14:paraId="534A423D" w14:textId="00B1BD63"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49" w:history="1">
        <w:r w:rsidRPr="00C60488">
          <w:rPr>
            <w:rStyle w:val="Hyperlink"/>
            <w:rFonts w:ascii="Calibri" w:hAnsi="Calibri"/>
            <w:smallCaps w:val="0"/>
            <w:noProof/>
            <w:sz w:val="24"/>
          </w:rPr>
          <w:t>Table 49: Tufts MCO Service Areas with Network Deficiencies – Physical Health Services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_Toc224213949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59</w:t>
        </w:r>
        <w:r w:rsidRPr="00C60488">
          <w:rPr>
            <w:rFonts w:ascii="Calibri" w:hAnsi="Calibri"/>
            <w:smallCaps w:val="0"/>
            <w:noProof/>
            <w:webHidden/>
            <w:sz w:val="24"/>
          </w:rPr>
          <w:fldChar w:fldCharType="end"/>
        </w:r>
      </w:hyperlink>
    </w:p>
    <w:p w14:paraId="62DC01D0" w14:textId="1DE70B36"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0" w:history="1">
        <w:r w:rsidRPr="00C60488">
          <w:rPr>
            <w:rStyle w:val="Hyperlink"/>
            <w:rFonts w:ascii="Calibri" w:hAnsi="Calibri"/>
            <w:smallCaps w:val="0"/>
            <w:noProof/>
            <w:sz w:val="24"/>
          </w:rPr>
          <w:t>Table 50: Tufts MCO Service Areas with Network Deficiencies – Behavioral Health Providers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59</w:t>
        </w:r>
        <w:r w:rsidRPr="00C60488">
          <w:rPr>
            <w:rFonts w:ascii="Calibri" w:hAnsi="Calibri"/>
            <w:smallCaps w:val="0"/>
            <w:noProof/>
            <w:webHidden/>
            <w:sz w:val="24"/>
          </w:rPr>
          <w:fldChar w:fldCharType="end"/>
        </w:r>
      </w:hyperlink>
    </w:p>
    <w:p w14:paraId="2D3E78BB" w14:textId="193B78AC"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1" w:history="1">
        <w:r w:rsidRPr="00C60488">
          <w:rPr>
            <w:rStyle w:val="Hyperlink"/>
            <w:rFonts w:ascii="Calibri" w:hAnsi="Calibri" w:cs="Calibri Light"/>
            <w:smallCaps w:val="0"/>
            <w:noProof/>
            <w:sz w:val="24"/>
          </w:rPr>
          <w:t>Table 51: Adult CAHPS − Technical Methods of Data Collection by MCO,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62</w:t>
        </w:r>
        <w:r w:rsidRPr="00C60488">
          <w:rPr>
            <w:rFonts w:ascii="Calibri" w:hAnsi="Calibri"/>
            <w:smallCaps w:val="0"/>
            <w:noProof/>
            <w:webHidden/>
            <w:sz w:val="24"/>
          </w:rPr>
          <w:fldChar w:fldCharType="end"/>
        </w:r>
      </w:hyperlink>
    </w:p>
    <w:p w14:paraId="50AA748D" w14:textId="3099604D"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2" w:history="1">
        <w:r w:rsidRPr="00C60488">
          <w:rPr>
            <w:rStyle w:val="Hyperlink"/>
            <w:rFonts w:ascii="Calibri" w:hAnsi="Calibri" w:cs="Calibri Light"/>
            <w:bCs/>
            <w:smallCaps w:val="0"/>
            <w:noProof/>
            <w:sz w:val="24"/>
          </w:rPr>
          <w:t>Table 52: Child CAHPS − Technical Methods of Data Collection by MCO,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62</w:t>
        </w:r>
        <w:r w:rsidRPr="00C60488">
          <w:rPr>
            <w:rFonts w:ascii="Calibri" w:hAnsi="Calibri"/>
            <w:smallCaps w:val="0"/>
            <w:noProof/>
            <w:webHidden/>
            <w:sz w:val="24"/>
          </w:rPr>
          <w:fldChar w:fldCharType="end"/>
        </w:r>
      </w:hyperlink>
    </w:p>
    <w:p w14:paraId="36461E2A" w14:textId="2FE20C40"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3" w:history="1">
        <w:r w:rsidRPr="00C60488">
          <w:rPr>
            <w:rStyle w:val="Hyperlink"/>
            <w:rFonts w:ascii="Calibri" w:eastAsiaTheme="minorHAnsi" w:hAnsi="Calibri" w:cs="Calibri Light"/>
            <w:smallCaps w:val="0"/>
            <w:noProof/>
            <w:sz w:val="24"/>
          </w:rPr>
          <w:t>Table 53: CAHPS Response Categories,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62</w:t>
        </w:r>
        <w:r w:rsidRPr="00C60488">
          <w:rPr>
            <w:rFonts w:ascii="Calibri" w:hAnsi="Calibri"/>
            <w:smallCaps w:val="0"/>
            <w:noProof/>
            <w:webHidden/>
            <w:sz w:val="24"/>
          </w:rPr>
          <w:fldChar w:fldCharType="end"/>
        </w:r>
      </w:hyperlink>
    </w:p>
    <w:p w14:paraId="3AFFFC09" w14:textId="504D2F51"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4" w:history="1">
        <w:r w:rsidRPr="00C60488">
          <w:rPr>
            <w:rStyle w:val="Hyperlink"/>
            <w:rFonts w:ascii="Calibri" w:hAnsi="Calibri" w:cs="Calibri Light"/>
            <w:smallCaps w:val="0"/>
            <w:noProof/>
            <w:sz w:val="24"/>
          </w:rPr>
          <w:t>Table 54: Adult PC MES – Technical Methods of Data Collection for MCO,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63</w:t>
        </w:r>
        <w:r w:rsidRPr="00C60488">
          <w:rPr>
            <w:rFonts w:ascii="Calibri" w:hAnsi="Calibri"/>
            <w:smallCaps w:val="0"/>
            <w:noProof/>
            <w:webHidden/>
            <w:sz w:val="24"/>
          </w:rPr>
          <w:fldChar w:fldCharType="end"/>
        </w:r>
      </w:hyperlink>
    </w:p>
    <w:p w14:paraId="0974C9C1" w14:textId="0A3D18AC"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5" w:history="1">
        <w:r w:rsidRPr="00C60488">
          <w:rPr>
            <w:rStyle w:val="Hyperlink"/>
            <w:rFonts w:ascii="Calibri" w:hAnsi="Calibri" w:cs="Calibri Light"/>
            <w:smallCaps w:val="0"/>
            <w:noProof/>
            <w:sz w:val="24"/>
          </w:rPr>
          <w:t>Table 55: Child PC MES – Technical Methods of Data Collection for MCO,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63</w:t>
        </w:r>
        <w:r w:rsidRPr="00C60488">
          <w:rPr>
            <w:rFonts w:ascii="Calibri" w:hAnsi="Calibri"/>
            <w:smallCaps w:val="0"/>
            <w:noProof/>
            <w:webHidden/>
            <w:sz w:val="24"/>
          </w:rPr>
          <w:fldChar w:fldCharType="end"/>
        </w:r>
      </w:hyperlink>
    </w:p>
    <w:p w14:paraId="606C947A" w14:textId="1E0E4F9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6" w:history="1">
        <w:r w:rsidRPr="00C60488">
          <w:rPr>
            <w:rStyle w:val="Hyperlink"/>
            <w:rFonts w:ascii="Calibri" w:hAnsi="Calibri" w:cs="Calibri Light"/>
            <w:smallCaps w:val="0"/>
            <w:noProof/>
            <w:sz w:val="24"/>
          </w:rPr>
          <w:t>Table 56: Color Key for CAHPS Performance Measure Comparison to NCQA HEDIS MY 2024 Quality Compass Medicaid National Percentiles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64</w:t>
        </w:r>
        <w:r w:rsidRPr="00C60488">
          <w:rPr>
            <w:rFonts w:ascii="Calibri" w:hAnsi="Calibri"/>
            <w:smallCaps w:val="0"/>
            <w:noProof/>
            <w:webHidden/>
            <w:sz w:val="24"/>
          </w:rPr>
          <w:fldChar w:fldCharType="end"/>
        </w:r>
      </w:hyperlink>
    </w:p>
    <w:p w14:paraId="40890255" w14:textId="4FFA0D8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7" w:history="1">
        <w:r w:rsidRPr="00C60488">
          <w:rPr>
            <w:rStyle w:val="Hyperlink"/>
            <w:rFonts w:ascii="Calibri" w:hAnsi="Calibri" w:cs="Calibri Light"/>
            <w:smallCaps w:val="0"/>
            <w:noProof/>
            <w:sz w:val="24"/>
          </w:rPr>
          <w:t>Table 57: CAHPS Performance – Adult Member,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_Toc224213957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64</w:t>
        </w:r>
        <w:r w:rsidRPr="00C60488">
          <w:rPr>
            <w:rFonts w:ascii="Calibri" w:hAnsi="Calibri"/>
            <w:smallCaps w:val="0"/>
            <w:noProof/>
            <w:webHidden/>
            <w:sz w:val="24"/>
          </w:rPr>
          <w:fldChar w:fldCharType="end"/>
        </w:r>
      </w:hyperlink>
    </w:p>
    <w:p w14:paraId="632B53F0" w14:textId="2B11D7F7"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8" w:history="1">
        <w:r w:rsidRPr="00C60488">
          <w:rPr>
            <w:rStyle w:val="Hyperlink"/>
            <w:rFonts w:ascii="Calibri" w:hAnsi="Calibri" w:cs="Calibri Light"/>
            <w:smallCaps w:val="0"/>
            <w:noProof/>
            <w:sz w:val="24"/>
          </w:rPr>
          <w:t>Table 58: CAHPS Performance – Child Member, MY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_Toc224213958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65</w:t>
        </w:r>
        <w:r w:rsidRPr="00C60488">
          <w:rPr>
            <w:rFonts w:ascii="Calibri" w:hAnsi="Calibri"/>
            <w:smallCaps w:val="0"/>
            <w:noProof/>
            <w:webHidden/>
            <w:sz w:val="24"/>
          </w:rPr>
          <w:fldChar w:fldCharType="end"/>
        </w:r>
      </w:hyperlink>
    </w:p>
    <w:p w14:paraId="10400EF5" w14:textId="2B9E3A9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59" w:history="1">
        <w:r w:rsidRPr="00C60488">
          <w:rPr>
            <w:rStyle w:val="Hyperlink"/>
            <w:rFonts w:ascii="Calibri" w:hAnsi="Calibri" w:cs="Calibri Light"/>
            <w:smallCaps w:val="0"/>
            <w:noProof/>
            <w:sz w:val="24"/>
          </w:rPr>
          <w:t>Table 59: Color Key for PC MES Performance Measure Comparison Score</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_Toc224213959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66</w:t>
        </w:r>
        <w:r w:rsidRPr="00C60488">
          <w:rPr>
            <w:rFonts w:ascii="Calibri" w:hAnsi="Calibri"/>
            <w:smallCaps w:val="0"/>
            <w:noProof/>
            <w:webHidden/>
            <w:sz w:val="24"/>
          </w:rPr>
          <w:fldChar w:fldCharType="end"/>
        </w:r>
      </w:hyperlink>
    </w:p>
    <w:p w14:paraId="048A8EA5" w14:textId="334D8117"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0" w:history="1">
        <w:r w:rsidRPr="00C60488">
          <w:rPr>
            <w:rStyle w:val="Hyperlink"/>
            <w:rFonts w:ascii="Calibri" w:hAnsi="Calibri" w:cs="Calibri Light"/>
            <w:smallCaps w:val="0"/>
            <w:noProof/>
            <w:sz w:val="24"/>
          </w:rPr>
          <w:t>Table 60: PC MES Performance – Adult Member, Program Year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_Toc224213960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66</w:t>
        </w:r>
        <w:r w:rsidRPr="00C60488">
          <w:rPr>
            <w:rFonts w:ascii="Calibri" w:hAnsi="Calibri"/>
            <w:smallCaps w:val="0"/>
            <w:noProof/>
            <w:webHidden/>
            <w:sz w:val="24"/>
          </w:rPr>
          <w:fldChar w:fldCharType="end"/>
        </w:r>
      </w:hyperlink>
    </w:p>
    <w:p w14:paraId="528F07E9" w14:textId="0E0E94A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1" w:history="1">
        <w:r w:rsidRPr="00C60488">
          <w:rPr>
            <w:rStyle w:val="Hyperlink"/>
            <w:rFonts w:ascii="Calibri" w:hAnsi="Calibri" w:cs="Calibri Light"/>
            <w:smallCaps w:val="0"/>
            <w:noProof/>
            <w:sz w:val="24"/>
          </w:rPr>
          <w:t>Table 61: PC MES Performance – Child Member, Program Year 2024</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_Toc224213961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66</w:t>
        </w:r>
        <w:r w:rsidRPr="00C60488">
          <w:rPr>
            <w:rFonts w:ascii="Calibri" w:hAnsi="Calibri"/>
            <w:smallCaps w:val="0"/>
            <w:noProof/>
            <w:webHidden/>
            <w:sz w:val="24"/>
          </w:rPr>
          <w:fldChar w:fldCharType="end"/>
        </w:r>
      </w:hyperlink>
    </w:p>
    <w:p w14:paraId="542F69C8" w14:textId="058E52A8"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2" w:history="1">
        <w:r w:rsidRPr="00C60488">
          <w:rPr>
            <w:rStyle w:val="Hyperlink"/>
            <w:rFonts w:ascii="Calibri" w:hAnsi="Calibri" w:cs="Calibri Light"/>
            <w:bCs/>
            <w:smallCaps w:val="0"/>
            <w:noProof/>
            <w:sz w:val="24"/>
          </w:rPr>
          <w:t>Table 62: WellSense MCO Response to Previous EQR Recommendations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_Toc224213962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68</w:t>
        </w:r>
        <w:r w:rsidRPr="00C60488">
          <w:rPr>
            <w:rFonts w:ascii="Calibri" w:hAnsi="Calibri"/>
            <w:smallCaps w:val="0"/>
            <w:noProof/>
            <w:webHidden/>
            <w:sz w:val="24"/>
          </w:rPr>
          <w:fldChar w:fldCharType="end"/>
        </w:r>
      </w:hyperlink>
    </w:p>
    <w:p w14:paraId="39FA0C53" w14:textId="7D115DB4"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3" w:history="1">
        <w:r w:rsidRPr="00C60488">
          <w:rPr>
            <w:rStyle w:val="Hyperlink"/>
            <w:rFonts w:ascii="Calibri" w:hAnsi="Calibri" w:cs="Calibri Light"/>
            <w:bCs/>
            <w:smallCaps w:val="0"/>
            <w:noProof/>
            <w:sz w:val="24"/>
          </w:rPr>
          <w:t>Table 63: Tufts MCO Response to Previous EQR Recommendations</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_Toc224213963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76</w:t>
        </w:r>
        <w:r w:rsidRPr="00C60488">
          <w:rPr>
            <w:rFonts w:ascii="Calibri" w:hAnsi="Calibri"/>
            <w:smallCaps w:val="0"/>
            <w:noProof/>
            <w:webHidden/>
            <w:sz w:val="24"/>
          </w:rPr>
          <w:fldChar w:fldCharType="end"/>
        </w:r>
      </w:hyperlink>
    </w:p>
    <w:p w14:paraId="48B7B0DB" w14:textId="568F96E2"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4" w:history="1">
        <w:r w:rsidRPr="00C60488">
          <w:rPr>
            <w:rStyle w:val="Hyperlink"/>
            <w:rFonts w:ascii="Calibri" w:hAnsi="Calibri" w:cs="Calibri Light"/>
            <w:bCs/>
            <w:smallCaps w:val="0"/>
            <w:noProof/>
            <w:sz w:val="24"/>
          </w:rPr>
          <w:t>Table 64: Strengths, Opportunities for Improvement, and EQR Recommendations for WellSense MCO</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_Toc224213964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83</w:t>
        </w:r>
        <w:r w:rsidRPr="00C60488">
          <w:rPr>
            <w:rFonts w:ascii="Calibri" w:hAnsi="Calibri"/>
            <w:smallCaps w:val="0"/>
            <w:noProof/>
            <w:webHidden/>
            <w:sz w:val="24"/>
          </w:rPr>
          <w:fldChar w:fldCharType="end"/>
        </w:r>
      </w:hyperlink>
    </w:p>
    <w:p w14:paraId="4A08A031" w14:textId="4FAE3EB0"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5" w:history="1">
        <w:r w:rsidRPr="00C60488">
          <w:rPr>
            <w:rStyle w:val="Hyperlink"/>
            <w:rFonts w:ascii="Calibri" w:hAnsi="Calibri" w:cs="Calibri Light"/>
            <w:bCs/>
            <w:smallCaps w:val="0"/>
            <w:noProof/>
            <w:sz w:val="24"/>
          </w:rPr>
          <w:t>Table 65: Strengths, Opportunities for Improvement, and EQR Recommendations for Tufts MCO</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_Toc224213965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86</w:t>
        </w:r>
        <w:r w:rsidRPr="00C60488">
          <w:rPr>
            <w:rFonts w:ascii="Calibri" w:hAnsi="Calibri"/>
            <w:smallCaps w:val="0"/>
            <w:noProof/>
            <w:webHidden/>
            <w:sz w:val="24"/>
          </w:rPr>
          <w:fldChar w:fldCharType="end"/>
        </w:r>
      </w:hyperlink>
    </w:p>
    <w:p w14:paraId="47F66173" w14:textId="27F08E1A" w:rsidR="0055110C" w:rsidRPr="00C60488" w:rsidRDefault="0055110C">
      <w:pPr>
        <w:pStyle w:val="TableofFigures"/>
        <w:tabs>
          <w:tab w:val="right" w:leader="dot" w:pos="10790"/>
        </w:tabs>
        <w:rPr>
          <w:rFonts w:ascii="Calibri" w:hAnsi="Calibri" w:cstheme="minorBidi"/>
          <w:smallCaps w:val="0"/>
          <w:noProof/>
          <w:kern w:val="2"/>
          <w:sz w:val="24"/>
          <w:szCs w:val="24"/>
          <w14:ligatures w14:val="standardContextual"/>
        </w:rPr>
      </w:pPr>
      <w:hyperlink w:anchor="_Toc224213966" w:history="1">
        <w:r w:rsidRPr="00C60488">
          <w:rPr>
            <w:rStyle w:val="Hyperlink"/>
            <w:rFonts w:ascii="Calibri" w:hAnsi="Calibri" w:cs="Calibri Light"/>
            <w:bCs/>
            <w:smallCaps w:val="0"/>
            <w:noProof/>
            <w:sz w:val="24"/>
          </w:rPr>
          <w:t>Table 66: Required Elements in EQR Technical Report</w:t>
        </w:r>
        <w:r w:rsidRPr="00C60488">
          <w:rPr>
            <w:rFonts w:ascii="Calibri" w:hAnsi="Calibri"/>
            <w:smallCaps w:val="0"/>
            <w:noProof/>
            <w:webHidden/>
            <w:sz w:val="24"/>
          </w:rPr>
          <w:tab/>
        </w:r>
        <w:r w:rsidRPr="00C60488">
          <w:rPr>
            <w:rFonts w:ascii="Calibri" w:hAnsi="Calibri"/>
            <w:smallCaps w:val="0"/>
            <w:noProof/>
            <w:webHidden/>
            <w:sz w:val="24"/>
          </w:rPr>
          <w:fldChar w:fldCharType="begin"/>
        </w:r>
        <w:r w:rsidRPr="00C60488">
          <w:rPr>
            <w:rFonts w:ascii="Calibri" w:hAnsi="Calibri"/>
            <w:smallCaps w:val="0"/>
            <w:noProof/>
            <w:webHidden/>
            <w:sz w:val="24"/>
          </w:rPr>
          <w:instrText xml:space="preserve"> PAGEREF _Toc224213966 \h </w:instrText>
        </w:r>
        <w:r w:rsidRPr="00C60488">
          <w:rPr>
            <w:rFonts w:ascii="Calibri" w:hAnsi="Calibri"/>
            <w:smallCaps w:val="0"/>
            <w:noProof/>
            <w:webHidden/>
            <w:sz w:val="24"/>
          </w:rPr>
        </w:r>
        <w:r w:rsidRPr="00C60488">
          <w:rPr>
            <w:rFonts w:ascii="Calibri" w:hAnsi="Calibri"/>
            <w:smallCaps w:val="0"/>
            <w:noProof/>
            <w:webHidden/>
            <w:sz w:val="24"/>
          </w:rPr>
          <w:fldChar w:fldCharType="separate"/>
        </w:r>
        <w:r w:rsidR="00215F88">
          <w:rPr>
            <w:rFonts w:ascii="Calibri" w:hAnsi="Calibri"/>
            <w:smallCaps w:val="0"/>
            <w:noProof/>
            <w:webHidden/>
            <w:sz w:val="24"/>
          </w:rPr>
          <w:t>90</w:t>
        </w:r>
        <w:r w:rsidRPr="00C60488">
          <w:rPr>
            <w:rFonts w:ascii="Calibri" w:hAnsi="Calibri"/>
            <w:smallCaps w:val="0"/>
            <w:noProof/>
            <w:webHidden/>
            <w:sz w:val="24"/>
          </w:rPr>
          <w:fldChar w:fldCharType="end"/>
        </w:r>
      </w:hyperlink>
    </w:p>
    <w:p w14:paraId="5983C11F" w14:textId="5461E91F" w:rsidR="003835F8" w:rsidRPr="00C60488" w:rsidRDefault="007C3441" w:rsidP="007C0650">
      <w:pPr>
        <w:tabs>
          <w:tab w:val="right" w:leader="dot" w:pos="10800"/>
        </w:tabs>
        <w:rPr>
          <w:rFonts w:cs="Calibri Light"/>
          <w:noProof/>
          <w:kern w:val="2"/>
          <w:szCs w:val="24"/>
          <w14:ligatures w14:val="standardContextual"/>
        </w:rPr>
      </w:pPr>
      <w:r w:rsidRPr="00C60488">
        <w:rPr>
          <w:rFonts w:cs="Calibri Light"/>
          <w:szCs w:val="24"/>
        </w:rPr>
        <w:fldChar w:fldCharType="end"/>
      </w:r>
      <w:r w:rsidR="00D065A4" w:rsidRPr="00C60488">
        <w:rPr>
          <w:rFonts w:cs="Calibri Light"/>
          <w:szCs w:val="24"/>
        </w:rPr>
        <w:fldChar w:fldCharType="begin"/>
      </w:r>
      <w:r w:rsidR="00D065A4" w:rsidRPr="00C60488">
        <w:rPr>
          <w:rFonts w:cs="Calibri Light"/>
          <w:szCs w:val="24"/>
        </w:rPr>
        <w:instrText xml:space="preserve"> TOC \h \z \c "Table A" </w:instrText>
      </w:r>
      <w:r w:rsidR="00D065A4" w:rsidRPr="00C60488">
        <w:rPr>
          <w:rFonts w:cs="Calibri Light"/>
          <w:szCs w:val="24"/>
        </w:rPr>
        <w:fldChar w:fldCharType="separate"/>
      </w:r>
      <w:hyperlink w:anchor="_Toc223519031" w:history="1">
        <w:r w:rsidR="003835F8" w:rsidRPr="00C60488">
          <w:rPr>
            <w:rStyle w:val="Hyperlink"/>
            <w:rFonts w:cs="Calibri Light"/>
            <w:noProof/>
            <w:szCs w:val="24"/>
          </w:rPr>
          <w:t>Table A1: Goal 1 – Achieve a healthy population, delivering high-quality pediatric, preventive, and perinatal</w:t>
        </w:r>
        <w:r w:rsidR="003835F8" w:rsidRPr="00C60488">
          <w:rPr>
            <w:rFonts w:cs="Calibri Light"/>
            <w:noProof/>
            <w:webHidden/>
            <w:szCs w:val="24"/>
          </w:rPr>
          <w:tab/>
        </w:r>
        <w:r w:rsidR="003835F8" w:rsidRPr="00C60488">
          <w:rPr>
            <w:rFonts w:cs="Calibri Light"/>
            <w:noProof/>
            <w:webHidden/>
            <w:szCs w:val="24"/>
          </w:rPr>
          <w:fldChar w:fldCharType="begin"/>
        </w:r>
        <w:r w:rsidR="003835F8" w:rsidRPr="00C60488">
          <w:rPr>
            <w:rFonts w:cs="Calibri Light"/>
            <w:noProof/>
            <w:webHidden/>
            <w:szCs w:val="24"/>
          </w:rPr>
          <w:instrText xml:space="preserve"> PAGEREF _Toc223519031 \h </w:instrText>
        </w:r>
        <w:r w:rsidR="003835F8" w:rsidRPr="00C60488">
          <w:rPr>
            <w:rFonts w:cs="Calibri Light"/>
            <w:noProof/>
            <w:webHidden/>
            <w:szCs w:val="24"/>
          </w:rPr>
        </w:r>
        <w:r w:rsidR="003835F8" w:rsidRPr="00C60488">
          <w:rPr>
            <w:rFonts w:cs="Calibri Light"/>
            <w:noProof/>
            <w:webHidden/>
            <w:szCs w:val="24"/>
          </w:rPr>
          <w:fldChar w:fldCharType="separate"/>
        </w:r>
        <w:r w:rsidR="00215F88">
          <w:rPr>
            <w:rFonts w:cs="Calibri Light"/>
            <w:noProof/>
            <w:webHidden/>
            <w:szCs w:val="24"/>
          </w:rPr>
          <w:t>93</w:t>
        </w:r>
        <w:r w:rsidR="003835F8" w:rsidRPr="00C60488">
          <w:rPr>
            <w:rFonts w:cs="Calibri Light"/>
            <w:noProof/>
            <w:webHidden/>
            <w:szCs w:val="24"/>
          </w:rPr>
          <w:fldChar w:fldCharType="end"/>
        </w:r>
      </w:hyperlink>
    </w:p>
    <w:p w14:paraId="2E949C07" w14:textId="306463DF"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32" w:history="1">
        <w:r w:rsidRPr="00C60488">
          <w:rPr>
            <w:rStyle w:val="Hyperlink"/>
            <w:rFonts w:ascii="Calibri" w:hAnsi="Calibri" w:cs="Calibri Light"/>
            <w:smallCaps w:val="0"/>
            <w:noProof/>
            <w:sz w:val="24"/>
            <w:szCs w:val="24"/>
          </w:rPr>
          <w:t>Table A2: Goal 2 – Advance progress on high-impact acute and chronic condition areas to improve safe, effective, high-value care.</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_Toc223519032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93</w:t>
        </w:r>
        <w:r w:rsidRPr="00C60488">
          <w:rPr>
            <w:rFonts w:ascii="Calibri" w:hAnsi="Calibri" w:cs="Calibri Light"/>
            <w:smallCaps w:val="0"/>
            <w:noProof/>
            <w:webHidden/>
            <w:sz w:val="24"/>
            <w:szCs w:val="24"/>
          </w:rPr>
          <w:fldChar w:fldCharType="end"/>
        </w:r>
      </w:hyperlink>
    </w:p>
    <w:p w14:paraId="16328340" w14:textId="002BE361"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33" w:history="1">
        <w:r w:rsidRPr="00C60488">
          <w:rPr>
            <w:rStyle w:val="Hyperlink"/>
            <w:rFonts w:ascii="Calibri" w:hAnsi="Calibri" w:cs="Calibri Light"/>
            <w:smallCaps w:val="0"/>
            <w:noProof/>
            <w:sz w:val="24"/>
            <w:szCs w:val="24"/>
          </w:rPr>
          <w:t>Table A3: Goal 3 – Enable coordinated and efficient quality care for all members across the continuum of services and settings of care.</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_Toc223519033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93</w:t>
        </w:r>
        <w:r w:rsidRPr="00C60488">
          <w:rPr>
            <w:rFonts w:ascii="Calibri" w:hAnsi="Calibri" w:cs="Calibri Light"/>
            <w:smallCaps w:val="0"/>
            <w:noProof/>
            <w:webHidden/>
            <w:sz w:val="24"/>
            <w:szCs w:val="24"/>
          </w:rPr>
          <w:fldChar w:fldCharType="end"/>
        </w:r>
      </w:hyperlink>
    </w:p>
    <w:p w14:paraId="2AE1E566" w14:textId="73160DEA"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34" w:history="1">
        <w:r w:rsidRPr="00C60488">
          <w:rPr>
            <w:rStyle w:val="Hyperlink"/>
            <w:rFonts w:ascii="Calibri" w:hAnsi="Calibri" w:cs="Calibri Light"/>
            <w:smallCaps w:val="0"/>
            <w:noProof/>
            <w:sz w:val="24"/>
            <w:szCs w:val="24"/>
          </w:rPr>
          <w:t>Table A4: Goal 4 – Enhance person-centered care through elevating member voice and improving member experience and engagement with their health care.</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_Toc223519034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94</w:t>
        </w:r>
        <w:r w:rsidRPr="00C60488">
          <w:rPr>
            <w:rFonts w:ascii="Calibri" w:hAnsi="Calibri" w:cs="Calibri Light"/>
            <w:smallCaps w:val="0"/>
            <w:noProof/>
            <w:webHidden/>
            <w:sz w:val="24"/>
            <w:szCs w:val="24"/>
          </w:rPr>
          <w:fldChar w:fldCharType="end"/>
        </w:r>
      </w:hyperlink>
    </w:p>
    <w:p w14:paraId="372A47E8" w14:textId="0DBEDF87"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35" w:history="1">
        <w:r w:rsidRPr="00C60488">
          <w:rPr>
            <w:rStyle w:val="Hyperlink"/>
            <w:rFonts w:ascii="Calibri" w:hAnsi="Calibri" w:cs="Calibri Light"/>
            <w:smallCaps w:val="0"/>
            <w:noProof/>
            <w:sz w:val="24"/>
            <w:szCs w:val="24"/>
          </w:rPr>
          <w:t>Table A5: Goal 5 – Ensure access to and appropriate utilization of care and services to members.</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_Toc223519035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94</w:t>
        </w:r>
        <w:r w:rsidRPr="00C60488">
          <w:rPr>
            <w:rFonts w:ascii="Calibri" w:hAnsi="Calibri" w:cs="Calibri Light"/>
            <w:smallCaps w:val="0"/>
            <w:noProof/>
            <w:webHidden/>
            <w:sz w:val="24"/>
            <w:szCs w:val="24"/>
          </w:rPr>
          <w:fldChar w:fldCharType="end"/>
        </w:r>
      </w:hyperlink>
    </w:p>
    <w:p w14:paraId="5E65B58D" w14:textId="145ADF97" w:rsidR="003835F8" w:rsidRPr="00C60488" w:rsidRDefault="00D065A4" w:rsidP="007C0650">
      <w:pPr>
        <w:tabs>
          <w:tab w:val="right" w:leader="dot" w:pos="10800"/>
        </w:tabs>
        <w:rPr>
          <w:rFonts w:cs="Calibri Light"/>
          <w:noProof/>
          <w:kern w:val="2"/>
          <w:szCs w:val="24"/>
          <w14:ligatures w14:val="standardContextual"/>
        </w:rPr>
      </w:pPr>
      <w:r w:rsidRPr="00C60488">
        <w:rPr>
          <w:rFonts w:cs="Calibri Light"/>
          <w:szCs w:val="24"/>
        </w:rPr>
        <w:fldChar w:fldCharType="end"/>
      </w:r>
      <w:r w:rsidRPr="00C60488">
        <w:rPr>
          <w:rFonts w:cs="Calibri Light"/>
          <w:szCs w:val="24"/>
        </w:rPr>
        <w:fldChar w:fldCharType="begin"/>
      </w:r>
      <w:r w:rsidRPr="00C60488">
        <w:rPr>
          <w:rFonts w:cs="Calibri Light"/>
          <w:szCs w:val="24"/>
        </w:rPr>
        <w:instrText xml:space="preserve"> TOC \h \z \c "Table B" </w:instrText>
      </w:r>
      <w:r w:rsidRPr="00C60488">
        <w:rPr>
          <w:rFonts w:cs="Calibri Light"/>
          <w:szCs w:val="24"/>
        </w:rPr>
        <w:fldChar w:fldCharType="separate"/>
      </w:r>
      <w:hyperlink w:anchor="_Toc223519036" w:history="1">
        <w:r w:rsidR="003835F8" w:rsidRPr="00C60488">
          <w:rPr>
            <w:rStyle w:val="Hyperlink"/>
            <w:rFonts w:cs="Calibri Light"/>
            <w:noProof/>
            <w:szCs w:val="24"/>
          </w:rPr>
          <w:t>Table B1: MassHealth Managed Care Programs and Health Plans by Program</w:t>
        </w:r>
        <w:r w:rsidR="003835F8" w:rsidRPr="00C60488">
          <w:rPr>
            <w:rFonts w:cs="Calibri Light"/>
            <w:noProof/>
            <w:webHidden/>
            <w:szCs w:val="24"/>
          </w:rPr>
          <w:tab/>
        </w:r>
        <w:r w:rsidR="003835F8" w:rsidRPr="00C60488">
          <w:rPr>
            <w:rFonts w:cs="Calibri Light"/>
            <w:noProof/>
            <w:webHidden/>
            <w:szCs w:val="24"/>
          </w:rPr>
          <w:fldChar w:fldCharType="begin"/>
        </w:r>
        <w:r w:rsidR="003835F8" w:rsidRPr="00C60488">
          <w:rPr>
            <w:rFonts w:cs="Calibri Light"/>
            <w:noProof/>
            <w:webHidden/>
            <w:szCs w:val="24"/>
          </w:rPr>
          <w:instrText xml:space="preserve"> PAGEREF _Toc223519036 \h </w:instrText>
        </w:r>
        <w:r w:rsidR="003835F8" w:rsidRPr="00C60488">
          <w:rPr>
            <w:rFonts w:cs="Calibri Light"/>
            <w:noProof/>
            <w:webHidden/>
            <w:szCs w:val="24"/>
          </w:rPr>
        </w:r>
        <w:r w:rsidR="003835F8" w:rsidRPr="00C60488">
          <w:rPr>
            <w:rFonts w:cs="Calibri Light"/>
            <w:noProof/>
            <w:webHidden/>
            <w:szCs w:val="24"/>
          </w:rPr>
          <w:fldChar w:fldCharType="separate"/>
        </w:r>
        <w:r w:rsidR="00215F88">
          <w:rPr>
            <w:rFonts w:cs="Calibri Light"/>
            <w:noProof/>
            <w:webHidden/>
            <w:szCs w:val="24"/>
          </w:rPr>
          <w:t>95</w:t>
        </w:r>
        <w:r w:rsidR="003835F8" w:rsidRPr="00C60488">
          <w:rPr>
            <w:rFonts w:cs="Calibri Light"/>
            <w:noProof/>
            <w:webHidden/>
            <w:szCs w:val="24"/>
          </w:rPr>
          <w:fldChar w:fldCharType="end"/>
        </w:r>
      </w:hyperlink>
    </w:p>
    <w:p w14:paraId="533612E1" w14:textId="1D7D81D9" w:rsidR="003835F8" w:rsidRPr="00C60488" w:rsidRDefault="00D065A4" w:rsidP="007C0650">
      <w:pPr>
        <w:tabs>
          <w:tab w:val="right" w:leader="dot" w:pos="10800"/>
        </w:tabs>
        <w:rPr>
          <w:rFonts w:cs="Calibri Light"/>
          <w:noProof/>
          <w:kern w:val="2"/>
          <w:szCs w:val="24"/>
          <w14:ligatures w14:val="standardContextual"/>
        </w:rPr>
      </w:pPr>
      <w:r w:rsidRPr="00C60488">
        <w:rPr>
          <w:rFonts w:cs="Calibri Light"/>
          <w:szCs w:val="24"/>
        </w:rPr>
        <w:fldChar w:fldCharType="end"/>
      </w:r>
      <w:r w:rsidRPr="00C60488">
        <w:rPr>
          <w:rFonts w:cs="Calibri Light"/>
          <w:szCs w:val="24"/>
        </w:rPr>
        <w:fldChar w:fldCharType="begin"/>
      </w:r>
      <w:r w:rsidRPr="00C60488">
        <w:rPr>
          <w:rFonts w:cs="Calibri Light"/>
          <w:szCs w:val="24"/>
        </w:rPr>
        <w:instrText xml:space="preserve"> TOC \h \z \c "Table C" </w:instrText>
      </w:r>
      <w:r w:rsidRPr="00C60488">
        <w:rPr>
          <w:rFonts w:cs="Calibri Light"/>
          <w:szCs w:val="24"/>
        </w:rPr>
        <w:fldChar w:fldCharType="separate"/>
      </w:r>
      <w:hyperlink w:anchor="_Toc223519037" w:history="1">
        <w:r w:rsidR="003835F8" w:rsidRPr="00C60488">
          <w:rPr>
            <w:rStyle w:val="Hyperlink"/>
            <w:rFonts w:cs="Calibri Light"/>
            <w:noProof/>
            <w:szCs w:val="24"/>
          </w:rPr>
          <w:t>Table C1: Quality Measures and MassHealth Goals and Objectives Across Managed Care Entities</w:t>
        </w:r>
        <w:r w:rsidR="003835F8" w:rsidRPr="00C60488">
          <w:rPr>
            <w:rFonts w:cs="Calibri Light"/>
            <w:noProof/>
            <w:webHidden/>
            <w:szCs w:val="24"/>
          </w:rPr>
          <w:tab/>
        </w:r>
        <w:r w:rsidR="003835F8" w:rsidRPr="00C60488">
          <w:rPr>
            <w:rFonts w:cs="Calibri Light"/>
            <w:noProof/>
            <w:webHidden/>
            <w:szCs w:val="24"/>
          </w:rPr>
          <w:fldChar w:fldCharType="begin"/>
        </w:r>
        <w:r w:rsidR="003835F8" w:rsidRPr="00C60488">
          <w:rPr>
            <w:rFonts w:cs="Calibri Light"/>
            <w:noProof/>
            <w:webHidden/>
            <w:szCs w:val="24"/>
          </w:rPr>
          <w:instrText xml:space="preserve"> PAGEREF _Toc223519037 \h </w:instrText>
        </w:r>
        <w:r w:rsidR="003835F8" w:rsidRPr="00C60488">
          <w:rPr>
            <w:rFonts w:cs="Calibri Light"/>
            <w:noProof/>
            <w:webHidden/>
            <w:szCs w:val="24"/>
          </w:rPr>
        </w:r>
        <w:r w:rsidR="003835F8" w:rsidRPr="00C60488">
          <w:rPr>
            <w:rFonts w:cs="Calibri Light"/>
            <w:noProof/>
            <w:webHidden/>
            <w:szCs w:val="24"/>
          </w:rPr>
          <w:fldChar w:fldCharType="separate"/>
        </w:r>
        <w:r w:rsidR="00215F88">
          <w:rPr>
            <w:rFonts w:cs="Calibri Light"/>
            <w:noProof/>
            <w:webHidden/>
            <w:szCs w:val="24"/>
          </w:rPr>
          <w:t>98</w:t>
        </w:r>
        <w:r w:rsidR="003835F8" w:rsidRPr="00C60488">
          <w:rPr>
            <w:rFonts w:cs="Calibri Light"/>
            <w:noProof/>
            <w:webHidden/>
            <w:szCs w:val="24"/>
          </w:rPr>
          <w:fldChar w:fldCharType="end"/>
        </w:r>
      </w:hyperlink>
    </w:p>
    <w:p w14:paraId="66FB44BE" w14:textId="742AE4AA" w:rsidR="003835F8" w:rsidRPr="00C60488" w:rsidRDefault="00D065A4" w:rsidP="007C0650">
      <w:pPr>
        <w:tabs>
          <w:tab w:val="right" w:leader="dot" w:pos="10800"/>
        </w:tabs>
        <w:rPr>
          <w:rFonts w:cs="Calibri Light"/>
          <w:noProof/>
          <w:kern w:val="2"/>
          <w:szCs w:val="24"/>
          <w14:ligatures w14:val="standardContextual"/>
        </w:rPr>
      </w:pPr>
      <w:r w:rsidRPr="00C60488">
        <w:rPr>
          <w:rFonts w:cs="Calibri Light"/>
          <w:szCs w:val="24"/>
        </w:rPr>
        <w:fldChar w:fldCharType="end"/>
      </w:r>
      <w:r w:rsidR="00B50C9F" w:rsidRPr="00C60488">
        <w:rPr>
          <w:rFonts w:cs="Calibri Light"/>
          <w:szCs w:val="24"/>
        </w:rPr>
        <w:fldChar w:fldCharType="begin"/>
      </w:r>
      <w:r w:rsidR="00B50C9F" w:rsidRPr="00C60488">
        <w:rPr>
          <w:rFonts w:cs="Calibri Light"/>
          <w:szCs w:val="24"/>
        </w:rPr>
        <w:instrText xml:space="preserve"> TOC \h \z \c "Table D" </w:instrText>
      </w:r>
      <w:r w:rsidR="00B50C9F" w:rsidRPr="00C60488">
        <w:rPr>
          <w:rFonts w:cs="Calibri Light"/>
          <w:szCs w:val="24"/>
        </w:rPr>
        <w:fldChar w:fldCharType="separate"/>
      </w:r>
      <w:hyperlink w:anchor="_Toc223519038" w:history="1">
        <w:r w:rsidR="003835F8" w:rsidRPr="00C60488">
          <w:rPr>
            <w:rStyle w:val="Hyperlink"/>
            <w:rFonts w:cs="Calibri Light"/>
            <w:noProof/>
            <w:szCs w:val="24"/>
          </w:rPr>
          <w:t>Table D1: MCO Network Adequacy Standards and Indicators – Primary Care Providers</w:t>
        </w:r>
        <w:r w:rsidR="003835F8" w:rsidRPr="00C60488">
          <w:rPr>
            <w:rFonts w:cs="Calibri Light"/>
            <w:noProof/>
            <w:webHidden/>
            <w:szCs w:val="24"/>
          </w:rPr>
          <w:tab/>
        </w:r>
        <w:r w:rsidR="003835F8" w:rsidRPr="00C60488">
          <w:rPr>
            <w:rFonts w:cs="Calibri Light"/>
            <w:noProof/>
            <w:webHidden/>
            <w:szCs w:val="24"/>
          </w:rPr>
          <w:fldChar w:fldCharType="begin"/>
        </w:r>
        <w:r w:rsidR="003835F8" w:rsidRPr="00C60488">
          <w:rPr>
            <w:rFonts w:cs="Calibri Light"/>
            <w:noProof/>
            <w:webHidden/>
            <w:szCs w:val="24"/>
          </w:rPr>
          <w:instrText xml:space="preserve"> PAGEREF _Toc223519038 \h </w:instrText>
        </w:r>
        <w:r w:rsidR="003835F8" w:rsidRPr="00C60488">
          <w:rPr>
            <w:rFonts w:cs="Calibri Light"/>
            <w:noProof/>
            <w:webHidden/>
            <w:szCs w:val="24"/>
          </w:rPr>
        </w:r>
        <w:r w:rsidR="003835F8" w:rsidRPr="00C60488">
          <w:rPr>
            <w:rFonts w:cs="Calibri Light"/>
            <w:noProof/>
            <w:webHidden/>
            <w:szCs w:val="24"/>
          </w:rPr>
          <w:fldChar w:fldCharType="separate"/>
        </w:r>
        <w:r w:rsidR="00215F88">
          <w:rPr>
            <w:rFonts w:cs="Calibri Light"/>
            <w:noProof/>
            <w:webHidden/>
            <w:szCs w:val="24"/>
          </w:rPr>
          <w:t>100</w:t>
        </w:r>
        <w:r w:rsidR="003835F8" w:rsidRPr="00C60488">
          <w:rPr>
            <w:rFonts w:cs="Calibri Light"/>
            <w:noProof/>
            <w:webHidden/>
            <w:szCs w:val="24"/>
          </w:rPr>
          <w:fldChar w:fldCharType="end"/>
        </w:r>
      </w:hyperlink>
    </w:p>
    <w:p w14:paraId="50890909" w14:textId="45350F2B"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39" w:history="1">
        <w:r w:rsidRPr="00C60488">
          <w:rPr>
            <w:rStyle w:val="Hyperlink"/>
            <w:rFonts w:ascii="Calibri" w:hAnsi="Calibri" w:cs="Calibri Light"/>
            <w:smallCaps w:val="0"/>
            <w:noProof/>
            <w:sz w:val="24"/>
            <w:szCs w:val="24"/>
          </w:rPr>
          <w:t>Table D2: MCO Network Adequacy Standards and Indicators – Obstetricians and Gynecologists</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_Toc223519039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101</w:t>
        </w:r>
        <w:r w:rsidRPr="00C60488">
          <w:rPr>
            <w:rFonts w:ascii="Calibri" w:hAnsi="Calibri" w:cs="Calibri Light"/>
            <w:smallCaps w:val="0"/>
            <w:noProof/>
            <w:webHidden/>
            <w:sz w:val="24"/>
            <w:szCs w:val="24"/>
          </w:rPr>
          <w:fldChar w:fldCharType="end"/>
        </w:r>
      </w:hyperlink>
    </w:p>
    <w:p w14:paraId="342C7A35" w14:textId="0F296F35"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40" w:history="1">
        <w:r w:rsidRPr="00C60488">
          <w:rPr>
            <w:rStyle w:val="Hyperlink"/>
            <w:rFonts w:ascii="Calibri" w:hAnsi="Calibri" w:cs="Calibri Light"/>
            <w:smallCaps w:val="0"/>
            <w:noProof/>
            <w:sz w:val="24"/>
            <w:szCs w:val="24"/>
          </w:rPr>
          <w:t>Table D3: MCO Network Adequacy Standards and Indicators – Physical Health Services</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_Toc223519040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102</w:t>
        </w:r>
        <w:r w:rsidRPr="00C60488">
          <w:rPr>
            <w:rFonts w:ascii="Calibri" w:hAnsi="Calibri" w:cs="Calibri Light"/>
            <w:smallCaps w:val="0"/>
            <w:noProof/>
            <w:webHidden/>
            <w:sz w:val="24"/>
            <w:szCs w:val="24"/>
          </w:rPr>
          <w:fldChar w:fldCharType="end"/>
        </w:r>
      </w:hyperlink>
    </w:p>
    <w:p w14:paraId="29591839" w14:textId="17BFF402"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41" w:history="1">
        <w:r w:rsidRPr="00C60488">
          <w:rPr>
            <w:rStyle w:val="Hyperlink"/>
            <w:rFonts w:ascii="Calibri" w:hAnsi="Calibri" w:cs="Calibri Light"/>
            <w:smallCaps w:val="0"/>
            <w:noProof/>
            <w:sz w:val="24"/>
            <w:szCs w:val="24"/>
          </w:rPr>
          <w:t>Table D4: MCO Network Adequacy Standards and Indicators – Specialists</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_Toc223519041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103</w:t>
        </w:r>
        <w:r w:rsidRPr="00C60488">
          <w:rPr>
            <w:rFonts w:ascii="Calibri" w:hAnsi="Calibri" w:cs="Calibri Light"/>
            <w:smallCaps w:val="0"/>
            <w:noProof/>
            <w:webHidden/>
            <w:sz w:val="24"/>
            <w:szCs w:val="24"/>
          </w:rPr>
          <w:fldChar w:fldCharType="end"/>
        </w:r>
      </w:hyperlink>
    </w:p>
    <w:p w14:paraId="5A031BCC" w14:textId="1474FDFC"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42" w:history="1">
        <w:r w:rsidRPr="00C60488">
          <w:rPr>
            <w:rStyle w:val="Hyperlink"/>
            <w:rFonts w:ascii="Calibri" w:hAnsi="Calibri" w:cs="Calibri Light"/>
            <w:smallCaps w:val="0"/>
            <w:noProof/>
            <w:sz w:val="24"/>
            <w:szCs w:val="24"/>
          </w:rPr>
          <w:t>Table D5: MCO Network Adequacy Standards and Indicators – Behavioral Health Services</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_Toc223519042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104</w:t>
        </w:r>
        <w:r w:rsidRPr="00C60488">
          <w:rPr>
            <w:rFonts w:ascii="Calibri" w:hAnsi="Calibri" w:cs="Calibri Light"/>
            <w:smallCaps w:val="0"/>
            <w:noProof/>
            <w:webHidden/>
            <w:sz w:val="24"/>
            <w:szCs w:val="24"/>
          </w:rPr>
          <w:fldChar w:fldCharType="end"/>
        </w:r>
      </w:hyperlink>
    </w:p>
    <w:p w14:paraId="444E39D3" w14:textId="6CDDE9AB" w:rsidR="003835F8" w:rsidRPr="00C60488" w:rsidRDefault="003835F8">
      <w:pPr>
        <w:pStyle w:val="TableofFigures"/>
        <w:tabs>
          <w:tab w:val="right" w:leader="dot" w:pos="10790"/>
        </w:tabs>
        <w:rPr>
          <w:rFonts w:ascii="Calibri" w:hAnsi="Calibri" w:cs="Calibri Light"/>
          <w:smallCaps w:val="0"/>
          <w:noProof/>
          <w:kern w:val="2"/>
          <w:sz w:val="24"/>
          <w:szCs w:val="24"/>
          <w14:ligatures w14:val="standardContextual"/>
        </w:rPr>
      </w:pPr>
      <w:hyperlink w:anchor="_Toc223519043" w:history="1">
        <w:r w:rsidRPr="00C60488">
          <w:rPr>
            <w:rStyle w:val="Hyperlink"/>
            <w:rFonts w:ascii="Calibri" w:hAnsi="Calibri" w:cs="Calibri Light"/>
            <w:smallCaps w:val="0"/>
            <w:noProof/>
            <w:sz w:val="24"/>
            <w:szCs w:val="24"/>
          </w:rPr>
          <w:t>Table D6: ACPP/MCO Network Adequacy Standards and Indicators – Pharmacy</w:t>
        </w:r>
        <w:r w:rsidRPr="00C60488">
          <w:rPr>
            <w:rFonts w:ascii="Calibri" w:hAnsi="Calibri" w:cs="Calibri Light"/>
            <w:smallCaps w:val="0"/>
            <w:noProof/>
            <w:webHidden/>
            <w:sz w:val="24"/>
            <w:szCs w:val="24"/>
          </w:rPr>
          <w:tab/>
        </w:r>
        <w:r w:rsidRPr="00C60488">
          <w:rPr>
            <w:rFonts w:ascii="Calibri" w:hAnsi="Calibri" w:cs="Calibri Light"/>
            <w:smallCaps w:val="0"/>
            <w:noProof/>
            <w:webHidden/>
            <w:sz w:val="24"/>
            <w:szCs w:val="24"/>
          </w:rPr>
          <w:fldChar w:fldCharType="begin"/>
        </w:r>
        <w:r w:rsidRPr="00C60488">
          <w:rPr>
            <w:rFonts w:ascii="Calibri" w:hAnsi="Calibri" w:cs="Calibri Light"/>
            <w:smallCaps w:val="0"/>
            <w:noProof/>
            <w:webHidden/>
            <w:sz w:val="24"/>
            <w:szCs w:val="24"/>
          </w:rPr>
          <w:instrText xml:space="preserve"> PAGEREF _Toc223519043 \h </w:instrText>
        </w:r>
        <w:r w:rsidRPr="00C60488">
          <w:rPr>
            <w:rFonts w:ascii="Calibri" w:hAnsi="Calibri" w:cs="Calibri Light"/>
            <w:smallCaps w:val="0"/>
            <w:noProof/>
            <w:webHidden/>
            <w:sz w:val="24"/>
            <w:szCs w:val="24"/>
          </w:rPr>
        </w:r>
        <w:r w:rsidRPr="00C60488">
          <w:rPr>
            <w:rFonts w:ascii="Calibri" w:hAnsi="Calibri" w:cs="Calibri Light"/>
            <w:smallCaps w:val="0"/>
            <w:noProof/>
            <w:webHidden/>
            <w:sz w:val="24"/>
            <w:szCs w:val="24"/>
          </w:rPr>
          <w:fldChar w:fldCharType="separate"/>
        </w:r>
        <w:r w:rsidR="00215F88">
          <w:rPr>
            <w:rFonts w:ascii="Calibri" w:hAnsi="Calibri" w:cs="Calibri Light"/>
            <w:smallCaps w:val="0"/>
            <w:noProof/>
            <w:webHidden/>
            <w:sz w:val="24"/>
            <w:szCs w:val="24"/>
          </w:rPr>
          <w:t>105</w:t>
        </w:r>
        <w:r w:rsidRPr="00C60488">
          <w:rPr>
            <w:rFonts w:ascii="Calibri" w:hAnsi="Calibri" w:cs="Calibri Light"/>
            <w:smallCaps w:val="0"/>
            <w:noProof/>
            <w:webHidden/>
            <w:sz w:val="24"/>
            <w:szCs w:val="24"/>
          </w:rPr>
          <w:fldChar w:fldCharType="end"/>
        </w:r>
      </w:hyperlink>
    </w:p>
    <w:p w14:paraId="3C637198" w14:textId="6CF39D85" w:rsidR="003835F8" w:rsidRPr="00C60488" w:rsidRDefault="00B50C9F" w:rsidP="007C0650">
      <w:pPr>
        <w:tabs>
          <w:tab w:val="right" w:leader="dot" w:pos="10800"/>
        </w:tabs>
        <w:rPr>
          <w:rFonts w:cs="Calibri Light"/>
          <w:noProof/>
          <w:kern w:val="2"/>
          <w:szCs w:val="24"/>
          <w14:ligatures w14:val="standardContextual"/>
        </w:rPr>
      </w:pPr>
      <w:r w:rsidRPr="00C60488">
        <w:rPr>
          <w:rFonts w:cs="Calibri Light"/>
          <w:szCs w:val="24"/>
        </w:rPr>
        <w:fldChar w:fldCharType="end"/>
      </w:r>
      <w:r w:rsidRPr="00C60488">
        <w:rPr>
          <w:rFonts w:cs="Calibri Light"/>
          <w:szCs w:val="24"/>
        </w:rPr>
        <w:fldChar w:fldCharType="begin"/>
      </w:r>
      <w:r w:rsidRPr="00C60488">
        <w:rPr>
          <w:rFonts w:cs="Calibri Light"/>
          <w:szCs w:val="24"/>
        </w:rPr>
        <w:instrText xml:space="preserve"> TOC \h \z \c "Table E" </w:instrText>
      </w:r>
      <w:r w:rsidRPr="00C60488">
        <w:rPr>
          <w:rFonts w:cs="Calibri Light"/>
          <w:szCs w:val="24"/>
        </w:rPr>
        <w:fldChar w:fldCharType="separate"/>
      </w:r>
      <w:hyperlink w:anchor="_Toc223519044" w:history="1">
        <w:r w:rsidR="003835F8" w:rsidRPr="00C60488">
          <w:rPr>
            <w:rStyle w:val="Hyperlink"/>
            <w:rFonts w:cs="Calibri Light"/>
            <w:noProof/>
            <w:szCs w:val="24"/>
          </w:rPr>
          <w:t>Table E1: MCO Provider Directory Web Addresses</w:t>
        </w:r>
        <w:r w:rsidR="003835F8" w:rsidRPr="00C60488">
          <w:rPr>
            <w:rFonts w:cs="Calibri Light"/>
            <w:noProof/>
            <w:webHidden/>
            <w:szCs w:val="24"/>
          </w:rPr>
          <w:tab/>
        </w:r>
        <w:r w:rsidR="003835F8" w:rsidRPr="00C60488">
          <w:rPr>
            <w:rFonts w:cs="Calibri Light"/>
            <w:noProof/>
            <w:webHidden/>
            <w:szCs w:val="24"/>
          </w:rPr>
          <w:fldChar w:fldCharType="begin"/>
        </w:r>
        <w:r w:rsidR="003835F8" w:rsidRPr="00C60488">
          <w:rPr>
            <w:rFonts w:cs="Calibri Light"/>
            <w:noProof/>
            <w:webHidden/>
            <w:szCs w:val="24"/>
          </w:rPr>
          <w:instrText xml:space="preserve"> PAGEREF _Toc223519044 \h </w:instrText>
        </w:r>
        <w:r w:rsidR="003835F8" w:rsidRPr="00C60488">
          <w:rPr>
            <w:rFonts w:cs="Calibri Light"/>
            <w:noProof/>
            <w:webHidden/>
            <w:szCs w:val="24"/>
          </w:rPr>
        </w:r>
        <w:r w:rsidR="003835F8" w:rsidRPr="00C60488">
          <w:rPr>
            <w:rFonts w:cs="Calibri Light"/>
            <w:noProof/>
            <w:webHidden/>
            <w:szCs w:val="24"/>
          </w:rPr>
          <w:fldChar w:fldCharType="separate"/>
        </w:r>
        <w:r w:rsidR="00215F88">
          <w:rPr>
            <w:rFonts w:cs="Calibri Light"/>
            <w:noProof/>
            <w:webHidden/>
            <w:szCs w:val="24"/>
          </w:rPr>
          <w:t>106</w:t>
        </w:r>
        <w:r w:rsidR="003835F8" w:rsidRPr="00C60488">
          <w:rPr>
            <w:rFonts w:cs="Calibri Light"/>
            <w:noProof/>
            <w:webHidden/>
            <w:szCs w:val="24"/>
          </w:rPr>
          <w:fldChar w:fldCharType="end"/>
        </w:r>
      </w:hyperlink>
    </w:p>
    <w:p w14:paraId="10872CAB" w14:textId="191A2CF7" w:rsidR="00CC7AA1" w:rsidRPr="000E7394" w:rsidRDefault="00B50C9F" w:rsidP="00C60488">
      <w:pPr>
        <w:tabs>
          <w:tab w:val="right" w:leader="dot" w:pos="10800"/>
        </w:tabs>
        <w:spacing w:after="840"/>
        <w:rPr>
          <w:rFonts w:cs="Calibri Light"/>
          <w:sz w:val="22"/>
        </w:rPr>
      </w:pPr>
      <w:r w:rsidRPr="00C60488">
        <w:rPr>
          <w:rFonts w:cs="Calibri Light"/>
          <w:szCs w:val="24"/>
        </w:rPr>
        <w:fldChar w:fldCharType="end"/>
      </w:r>
    </w:p>
    <w:p w14:paraId="00D7694A" w14:textId="6E9133DF" w:rsidR="00377015" w:rsidRPr="000E7394" w:rsidRDefault="00355F12" w:rsidP="007C0650">
      <w:pPr>
        <w:tabs>
          <w:tab w:val="right" w:leader="dot" w:pos="10800"/>
        </w:tabs>
        <w:spacing w:after="4560"/>
        <w:rPr>
          <w:rFonts w:cs="Calibri Light"/>
          <w:szCs w:val="24"/>
        </w:rPr>
      </w:pPr>
      <w:r w:rsidRPr="000E7394">
        <w:rPr>
          <w:rFonts w:cs="Calibri Light"/>
          <w:szCs w:val="24"/>
        </w:rPr>
        <w:t>Healthcare Effectiveness Data and Information Set (HEDIS</w:t>
      </w:r>
      <w:r w:rsidR="00640BE8" w:rsidRPr="000E7394">
        <w:rPr>
          <w:rFonts w:cs="Calibri Light"/>
          <w:szCs w:val="24"/>
        </w:rPr>
        <w:t>®</w:t>
      </w:r>
      <w:r w:rsidRPr="000E7394">
        <w:rPr>
          <w:rFonts w:cs="Calibri Light"/>
          <w:szCs w:val="24"/>
        </w:rPr>
        <w:t>) and Quality Compass</w:t>
      </w:r>
      <w:r w:rsidR="00640BE8" w:rsidRPr="000E7394">
        <w:rPr>
          <w:rFonts w:cs="Calibri Light"/>
          <w:szCs w:val="24"/>
        </w:rPr>
        <w:t>®</w:t>
      </w:r>
      <w:r w:rsidRPr="000E7394">
        <w:rPr>
          <w:rFonts w:cs="Calibri Light"/>
          <w:szCs w:val="24"/>
        </w:rPr>
        <w:t xml:space="preserve"> are registered trademarks of the National Committee for Quality Assurance (NCQA). The HEDIS Compliance Audit™ is a trademark of the NCQA. Consumer Assessment of Healthcare Providers and Systems (CAHPS</w:t>
      </w:r>
      <w:r w:rsidR="00640BE8" w:rsidRPr="000E7394">
        <w:rPr>
          <w:rFonts w:cs="Calibri Light"/>
          <w:szCs w:val="24"/>
        </w:rPr>
        <w:t>®</w:t>
      </w:r>
      <w:r w:rsidRPr="000E7394">
        <w:rPr>
          <w:rFonts w:cs="Calibri Light"/>
          <w:szCs w:val="24"/>
        </w:rPr>
        <w:t>) is a registered trademark of the Agency for Healthcare Research and Quality (AHRQ). Telligen</w:t>
      </w:r>
      <w:r w:rsidR="00640BE8" w:rsidRPr="000E7394">
        <w:rPr>
          <w:rFonts w:cs="Calibri Light"/>
          <w:szCs w:val="24"/>
        </w:rPr>
        <w:t>®</w:t>
      </w:r>
      <w:r w:rsidRPr="000E7394">
        <w:rPr>
          <w:rFonts w:cs="Calibri Light"/>
          <w:szCs w:val="24"/>
        </w:rPr>
        <w:t xml:space="preserve"> is a registered trademark of Telligen, Inc. Research Electronic Data Capture (REDCap</w:t>
      </w:r>
      <w:r w:rsidR="00640BE8" w:rsidRPr="000E7394">
        <w:rPr>
          <w:rFonts w:cs="Calibri Light"/>
          <w:szCs w:val="24"/>
        </w:rPr>
        <w:t>®</w:t>
      </w:r>
      <w:r w:rsidRPr="000E7394">
        <w:rPr>
          <w:rFonts w:eastAsia="SymbolPS" w:cs="Calibri Light"/>
          <w:szCs w:val="24"/>
        </w:rPr>
        <w:t>) is a registered trademark of Vanderbilt University</w:t>
      </w:r>
      <w:r w:rsidRPr="000E7394">
        <w:rPr>
          <w:rFonts w:cs="Calibri Light"/>
          <w:szCs w:val="24"/>
        </w:rPr>
        <w:t>. All other trademarks herein are the property of their respective owners.</w:t>
      </w:r>
      <w:r w:rsidR="00377015" w:rsidRPr="006B4535">
        <w:rPr>
          <w:b/>
          <w:sz w:val="28"/>
          <w:szCs w:val="28"/>
        </w:rPr>
        <w:br w:type="page"/>
      </w:r>
    </w:p>
    <w:p w14:paraId="46358BDA" w14:textId="488FC73B" w:rsidR="00FC2D2B" w:rsidRPr="006B4535" w:rsidRDefault="00143E30" w:rsidP="002D2FC5">
      <w:pPr>
        <w:pStyle w:val="Heading2"/>
        <w:numPr>
          <w:ilvl w:val="0"/>
          <w:numId w:val="37"/>
        </w:numPr>
        <w:ind w:left="180" w:hanging="180"/>
        <w:jc w:val="center"/>
        <w:rPr>
          <w:sz w:val="32"/>
          <w:szCs w:val="32"/>
        </w:rPr>
      </w:pPr>
      <w:bookmarkStart w:id="16" w:name="_Toc86933871"/>
      <w:bookmarkStart w:id="17" w:name="_Toc112764600"/>
      <w:bookmarkStart w:id="18" w:name="_Toc148358524"/>
      <w:bookmarkStart w:id="19" w:name="_Toc190767480"/>
      <w:bookmarkStart w:id="20" w:name="_Toc223518662"/>
      <w:bookmarkStart w:id="21" w:name="_Toc227308060"/>
      <w:r w:rsidRPr="006B4535">
        <w:rPr>
          <w:sz w:val="32"/>
          <w:szCs w:val="32"/>
        </w:rPr>
        <w:lastRenderedPageBreak/>
        <w:t>Executive</w:t>
      </w:r>
      <w:r w:rsidR="007C1267" w:rsidRPr="006B4535">
        <w:rPr>
          <w:sz w:val="32"/>
          <w:szCs w:val="32"/>
        </w:rPr>
        <w:t xml:space="preserve"> </w:t>
      </w:r>
      <w:r w:rsidRPr="006B4535">
        <w:rPr>
          <w:sz w:val="32"/>
          <w:szCs w:val="32"/>
        </w:rPr>
        <w:t>Summary</w:t>
      </w:r>
      <w:bookmarkEnd w:id="1"/>
      <w:bookmarkEnd w:id="2"/>
      <w:bookmarkEnd w:id="16"/>
      <w:bookmarkEnd w:id="17"/>
      <w:bookmarkEnd w:id="18"/>
      <w:bookmarkEnd w:id="19"/>
      <w:bookmarkEnd w:id="20"/>
      <w:bookmarkEnd w:id="21"/>
    </w:p>
    <w:p w14:paraId="0744CB5F" w14:textId="59693BCE" w:rsidR="00F22C97" w:rsidRPr="006B4535" w:rsidRDefault="00002FCD" w:rsidP="001C0258">
      <w:pPr>
        <w:pStyle w:val="Heading3"/>
      </w:pPr>
      <w:bookmarkStart w:id="22" w:name="_Toc190767481"/>
      <w:bookmarkStart w:id="23" w:name="_Toc223518663"/>
      <w:bookmarkStart w:id="24" w:name="_Toc227308061"/>
      <w:bookmarkStart w:id="25" w:name="_Toc86933872"/>
      <w:bookmarkStart w:id="26" w:name="_Toc112764601"/>
      <w:r w:rsidRPr="006B4535">
        <w:t>Managed</w:t>
      </w:r>
      <w:r w:rsidR="007C1267" w:rsidRPr="006B4535">
        <w:t xml:space="preserve"> </w:t>
      </w:r>
      <w:r w:rsidRPr="006B4535">
        <w:t>Care</w:t>
      </w:r>
      <w:r w:rsidR="007C1267" w:rsidRPr="006B4535">
        <w:t xml:space="preserve"> </w:t>
      </w:r>
      <w:r w:rsidRPr="006B4535">
        <w:t>Organizations</w:t>
      </w:r>
      <w:bookmarkEnd w:id="22"/>
      <w:bookmarkEnd w:id="23"/>
      <w:bookmarkEnd w:id="24"/>
    </w:p>
    <w:p w14:paraId="4B9BB780" w14:textId="2269E2B3" w:rsidR="00D70112" w:rsidRPr="000E7394" w:rsidRDefault="00D70112" w:rsidP="001C0258">
      <w:pPr>
        <w:rPr>
          <w:rFonts w:cs="Calibri Light"/>
        </w:rPr>
      </w:pPr>
      <w:r w:rsidRPr="000E7394">
        <w:rPr>
          <w:rFonts w:cs="Calibri Light"/>
        </w:rPr>
        <w:t>External</w:t>
      </w:r>
      <w:r w:rsidR="007C1267" w:rsidRPr="000E7394">
        <w:rPr>
          <w:rFonts w:cs="Calibri Light"/>
        </w:rPr>
        <w:t xml:space="preserve"> </w:t>
      </w:r>
      <w:r w:rsidR="00FF593E" w:rsidRPr="000E7394">
        <w:rPr>
          <w:rFonts w:cs="Calibri Light"/>
        </w:rPr>
        <w:t>quality</w:t>
      </w:r>
      <w:r w:rsidR="007C1267" w:rsidRPr="000E7394">
        <w:rPr>
          <w:rFonts w:cs="Calibri Light"/>
        </w:rPr>
        <w:t xml:space="preserve"> </w:t>
      </w:r>
      <w:r w:rsidR="00FF593E" w:rsidRPr="000E7394">
        <w:rPr>
          <w:rFonts w:cs="Calibri Light"/>
        </w:rPr>
        <w:t>review</w:t>
      </w:r>
      <w:r w:rsidR="007C1267" w:rsidRPr="000E7394">
        <w:rPr>
          <w:rFonts w:cs="Calibri Light"/>
        </w:rPr>
        <w:t xml:space="preserve"> </w:t>
      </w:r>
      <w:r w:rsidRPr="000E7394">
        <w:rPr>
          <w:rFonts w:cs="Calibri Light"/>
        </w:rPr>
        <w:t>(EQR)</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evaluation</w:t>
      </w:r>
      <w:r w:rsidR="007C1267" w:rsidRPr="000E7394">
        <w:rPr>
          <w:rFonts w:cs="Calibri Light"/>
        </w:rPr>
        <w:t xml:space="preserve"> </w:t>
      </w:r>
      <w:r w:rsidR="006F016D" w:rsidRPr="000E7394">
        <w:rPr>
          <w:rFonts w:cs="Calibri Light"/>
        </w:rPr>
        <w:t>and</w:t>
      </w:r>
      <w:r w:rsidR="007C1267" w:rsidRPr="000E7394">
        <w:rPr>
          <w:rFonts w:cs="Calibri Light"/>
        </w:rPr>
        <w:t xml:space="preserve"> </w:t>
      </w:r>
      <w:r w:rsidR="006F016D" w:rsidRPr="000E7394">
        <w:rPr>
          <w:rFonts w:cs="Calibri Light"/>
        </w:rPr>
        <w:t>validation</w:t>
      </w:r>
      <w:r w:rsidR="007C1267" w:rsidRPr="000E7394">
        <w:rPr>
          <w:rFonts w:cs="Calibri Light"/>
        </w:rPr>
        <w:t xml:space="preserve"> </w:t>
      </w:r>
      <w:r w:rsidRPr="000E7394">
        <w:rPr>
          <w:rFonts w:cs="Calibri Light"/>
        </w:rPr>
        <w:t>of</w:t>
      </w:r>
      <w:r w:rsidR="007C1267" w:rsidRPr="000E7394">
        <w:rPr>
          <w:rFonts w:cs="Calibri Light"/>
        </w:rPr>
        <w:t xml:space="preserve"> </w:t>
      </w:r>
      <w:r w:rsidR="006D11C9" w:rsidRPr="000E7394">
        <w:rPr>
          <w:rFonts w:cs="Calibri Light"/>
        </w:rPr>
        <w:t>information</w:t>
      </w:r>
      <w:r w:rsidR="007C1267" w:rsidRPr="000E7394">
        <w:rPr>
          <w:rFonts w:cs="Calibri Light"/>
        </w:rPr>
        <w:t xml:space="preserve"> </w:t>
      </w:r>
      <w:r w:rsidRPr="000E7394">
        <w:rPr>
          <w:rFonts w:cs="Calibri Light"/>
        </w:rPr>
        <w:t>about</w:t>
      </w:r>
      <w:r w:rsidR="007C1267" w:rsidRPr="000E7394">
        <w:rPr>
          <w:rFonts w:cs="Calibri Light"/>
        </w:rPr>
        <w:t xml:space="preserve"> </w:t>
      </w:r>
      <w:r w:rsidRPr="000E7394">
        <w:rPr>
          <w:rFonts w:cs="Calibri Light"/>
        </w:rPr>
        <w:t>quality</w:t>
      </w:r>
      <w:r w:rsidR="007C1267" w:rsidRPr="000E7394">
        <w:rPr>
          <w:rFonts w:cs="Calibri Light"/>
        </w:rPr>
        <w:t xml:space="preserve"> of</w:t>
      </w:r>
      <w:r w:rsidRPr="000E7394">
        <w:rPr>
          <w:rFonts w:cs="Calibri Light"/>
        </w:rPr>
        <w:t>,</w:t>
      </w:r>
      <w:r w:rsidR="007C1267" w:rsidRPr="000E7394">
        <w:rPr>
          <w:rFonts w:cs="Calibri Light"/>
        </w:rPr>
        <w:t xml:space="preserve"> </w:t>
      </w:r>
      <w:r w:rsidRPr="000E7394">
        <w:rPr>
          <w:rFonts w:cs="Calibri Light"/>
        </w:rPr>
        <w:t>timeliness</w:t>
      </w:r>
      <w:r w:rsidR="007C1267" w:rsidRPr="000E7394">
        <w:rPr>
          <w:rFonts w:cs="Calibri Light"/>
        </w:rPr>
        <w:t xml:space="preserve"> of</w:t>
      </w:r>
      <w:r w:rsidRPr="000E7394">
        <w:rPr>
          <w:rFonts w:cs="Calibri Light"/>
        </w:rPr>
        <w: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access</w:t>
      </w:r>
      <w:r w:rsidR="007C1267" w:rsidRPr="000E7394">
        <w:rPr>
          <w:rFonts w:cs="Calibri Light"/>
        </w:rPr>
        <w:t xml:space="preserve"> </w:t>
      </w:r>
      <w:r w:rsidR="006D11C9" w:rsidRPr="000E7394">
        <w:rPr>
          <w:rFonts w:cs="Calibri Light"/>
        </w:rPr>
        <w:t>to</w:t>
      </w:r>
      <w:r w:rsidR="007C1267" w:rsidRPr="000E7394">
        <w:rPr>
          <w:rFonts w:cs="Calibri Light"/>
        </w:rPr>
        <w:t xml:space="preserve"> </w:t>
      </w:r>
      <w:r w:rsidR="006D11C9" w:rsidRPr="000E7394">
        <w:rPr>
          <w:rFonts w:cs="Calibri Light"/>
        </w:rPr>
        <w:t>health</w:t>
      </w:r>
      <w:r w:rsidR="007C1267" w:rsidRPr="000E7394">
        <w:rPr>
          <w:rFonts w:cs="Calibri Light"/>
        </w:rPr>
        <w:t xml:space="preserve"> </w:t>
      </w:r>
      <w:r w:rsidR="006D11C9" w:rsidRPr="000E7394">
        <w:rPr>
          <w:rFonts w:cs="Calibri Light"/>
        </w:rPr>
        <w:t>care</w:t>
      </w:r>
      <w:r w:rsidR="007C1267" w:rsidRPr="000E7394">
        <w:rPr>
          <w:rFonts w:cs="Calibri Light"/>
        </w:rPr>
        <w:t xml:space="preserve"> </w:t>
      </w:r>
      <w:r w:rsidR="006D11C9" w:rsidRPr="000E7394">
        <w:rPr>
          <w:rFonts w:cs="Calibri Light"/>
        </w:rPr>
        <w:t>services</w:t>
      </w:r>
      <w:r w:rsidR="007C1267" w:rsidRPr="000E7394">
        <w:rPr>
          <w:rFonts w:cs="Calibri Light"/>
        </w:rPr>
        <w:t xml:space="preserve"> </w:t>
      </w:r>
      <w:r w:rsidR="006D11C9" w:rsidRPr="000E7394">
        <w:rPr>
          <w:rFonts w:cs="Calibri Light"/>
        </w:rPr>
        <w:t>furnished</w:t>
      </w:r>
      <w:r w:rsidR="007C1267" w:rsidRPr="000E7394">
        <w:rPr>
          <w:rFonts w:cs="Calibri Light"/>
        </w:rPr>
        <w:t xml:space="preserve"> </w:t>
      </w:r>
      <w:r w:rsidR="006D11C9" w:rsidRPr="000E7394">
        <w:rPr>
          <w:rFonts w:cs="Calibri Light"/>
        </w:rPr>
        <w:t>to</w:t>
      </w:r>
      <w:r w:rsidR="007C1267" w:rsidRPr="000E7394">
        <w:rPr>
          <w:rFonts w:cs="Calibri Light"/>
        </w:rPr>
        <w:t xml:space="preserve"> </w:t>
      </w:r>
      <w:r w:rsidR="006D11C9" w:rsidRPr="000E7394">
        <w:rPr>
          <w:rFonts w:cs="Calibri Light"/>
        </w:rPr>
        <w:t>Medicaid</w:t>
      </w:r>
      <w:r w:rsidR="007C1267" w:rsidRPr="000E7394">
        <w:rPr>
          <w:rFonts w:cs="Calibri Light"/>
        </w:rPr>
        <w:t xml:space="preserve"> </w:t>
      </w:r>
      <w:r w:rsidR="006D11C9" w:rsidRPr="000E7394">
        <w:rPr>
          <w:rFonts w:cs="Calibri Light"/>
        </w:rPr>
        <w:t>enrollees.</w:t>
      </w:r>
      <w:r w:rsidR="007C1267" w:rsidRPr="000E7394">
        <w:rPr>
          <w:rFonts w:cs="Calibri Light"/>
        </w:rPr>
        <w:t xml:space="preserve"> </w:t>
      </w:r>
      <w:r w:rsidRPr="000E7394">
        <w:rPr>
          <w:rFonts w:cs="Calibri Light"/>
        </w:rPr>
        <w:t>The</w:t>
      </w:r>
      <w:r w:rsidR="007C1267" w:rsidRPr="000E7394">
        <w:rPr>
          <w:rFonts w:cs="Calibri Light"/>
        </w:rPr>
        <w:t xml:space="preserve"> </w:t>
      </w:r>
      <w:r w:rsidR="006D11C9" w:rsidRPr="000E7394">
        <w:rPr>
          <w:rFonts w:cs="Calibri Light"/>
        </w:rPr>
        <w:t>objective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009278AA" w:rsidRPr="000E7394">
        <w:rPr>
          <w:rFonts w:cs="Calibri Light"/>
        </w:rPr>
        <w:t>EQR</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improve</w:t>
      </w:r>
      <w:r w:rsidR="007C1267" w:rsidRPr="000E7394">
        <w:rPr>
          <w:rFonts w:cs="Calibri Light"/>
        </w:rPr>
        <w:t xml:space="preserve"> </w:t>
      </w:r>
      <w:r w:rsidRPr="000E7394">
        <w:rPr>
          <w:rFonts w:cs="Calibri Light"/>
        </w:rPr>
        <w:t>states’</w:t>
      </w:r>
      <w:r w:rsidR="007C1267" w:rsidRPr="000E7394">
        <w:rPr>
          <w:rFonts w:cs="Calibri Light"/>
        </w:rPr>
        <w:t xml:space="preserve"> </w:t>
      </w:r>
      <w:r w:rsidRPr="000E7394">
        <w:rPr>
          <w:rFonts w:cs="Calibri Light"/>
        </w:rPr>
        <w:t>ability</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oversee</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plans</w:t>
      </w:r>
      <w:r w:rsidR="007C1267" w:rsidRPr="000E7394">
        <w:rPr>
          <w:rFonts w:cs="Calibri Light"/>
        </w:rPr>
        <w:t xml:space="preserve"> </w:t>
      </w:r>
      <w:r w:rsidR="000663F8" w:rsidRPr="000E7394">
        <w:rPr>
          <w:rFonts w:cs="Calibri Light"/>
        </w:rPr>
        <w:t>(</w:t>
      </w:r>
      <w:r w:rsidR="00FF593E" w:rsidRPr="000E7394">
        <w:rPr>
          <w:rFonts w:cs="Calibri Light"/>
        </w:rPr>
        <w:t>MCPs)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help</w:t>
      </w:r>
      <w:r w:rsidR="007C1267" w:rsidRPr="000E7394">
        <w:rPr>
          <w:rFonts w:cs="Calibri Light"/>
        </w:rPr>
        <w:t xml:space="preserve"> </w:t>
      </w:r>
      <w:r w:rsidR="00FF593E" w:rsidRPr="000E7394">
        <w:rPr>
          <w:rFonts w:cs="Calibri Light"/>
        </w:rPr>
        <w:t>MCPs</w:t>
      </w:r>
      <w:r w:rsidR="007C1267" w:rsidRPr="000E7394">
        <w:rPr>
          <w:rFonts w:cs="Calibri Light"/>
        </w:rPr>
        <w:t xml:space="preserve"> </w:t>
      </w:r>
      <w:r w:rsidRPr="000E7394">
        <w:rPr>
          <w:rFonts w:cs="Calibri Light"/>
        </w:rPr>
        <w:t>improve</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This</w:t>
      </w:r>
      <w:r w:rsidR="007C1267" w:rsidRPr="000E7394">
        <w:rPr>
          <w:rFonts w:cs="Calibri Light"/>
        </w:rPr>
        <w:t xml:space="preserve"> </w:t>
      </w:r>
      <w:r w:rsidR="00FF593E" w:rsidRPr="000E7394">
        <w:rPr>
          <w:rFonts w:cs="Calibri Light"/>
        </w:rPr>
        <w:t>annual</w:t>
      </w:r>
      <w:r w:rsidR="007C1267" w:rsidRPr="000E7394">
        <w:rPr>
          <w:rFonts w:cs="Calibri Light"/>
        </w:rPr>
        <w:t xml:space="preserve"> </w:t>
      </w:r>
      <w:r w:rsidR="00FF593E" w:rsidRPr="000E7394">
        <w:rPr>
          <w:rFonts w:cs="Calibri Light"/>
        </w:rPr>
        <w:t>technical</w:t>
      </w:r>
      <w:r w:rsidR="007C1267" w:rsidRPr="000E7394">
        <w:rPr>
          <w:rFonts w:cs="Calibri Light"/>
        </w:rPr>
        <w:t xml:space="preserve"> </w:t>
      </w:r>
      <w:r w:rsidR="00FF593E" w:rsidRPr="000E7394">
        <w:rPr>
          <w:rFonts w:cs="Calibri Light"/>
        </w:rPr>
        <w:t>report</w:t>
      </w:r>
      <w:r w:rsidR="007C1267" w:rsidRPr="000E7394">
        <w:rPr>
          <w:rFonts w:cs="Calibri Light"/>
        </w:rPr>
        <w:t xml:space="preserve"> </w:t>
      </w:r>
      <w:r w:rsidR="00FA1516" w:rsidRPr="000E7394">
        <w:rPr>
          <w:rFonts w:cs="Calibri Light"/>
        </w:rPr>
        <w:t>describes</w:t>
      </w:r>
      <w:r w:rsidR="007C1267" w:rsidRPr="000E7394">
        <w:rPr>
          <w:rFonts w:cs="Calibri Light"/>
        </w:rPr>
        <w:t xml:space="preserve"> </w:t>
      </w:r>
      <w:r w:rsidR="006D11C9" w:rsidRPr="000E7394">
        <w:rPr>
          <w:rFonts w:cs="Calibri Light"/>
        </w:rPr>
        <w:t>the</w:t>
      </w:r>
      <w:r w:rsidR="007C1267" w:rsidRPr="000E7394">
        <w:rPr>
          <w:rFonts w:cs="Calibri Light"/>
        </w:rPr>
        <w:t xml:space="preserve"> </w:t>
      </w:r>
      <w:r w:rsidR="006D11C9" w:rsidRPr="000E7394">
        <w:rPr>
          <w:rFonts w:cs="Calibri Light"/>
        </w:rPr>
        <w:t>results</w:t>
      </w:r>
      <w:r w:rsidR="007C1267" w:rsidRPr="000E7394">
        <w:rPr>
          <w:rFonts w:cs="Calibri Light"/>
        </w:rPr>
        <w:t xml:space="preserve"> </w:t>
      </w:r>
      <w:r w:rsidR="006D11C9" w:rsidRPr="000E7394">
        <w:rPr>
          <w:rFonts w:cs="Calibri Light"/>
        </w:rPr>
        <w:t>of</w:t>
      </w:r>
      <w:r w:rsidR="007C1267" w:rsidRPr="000E7394">
        <w:rPr>
          <w:rFonts w:cs="Calibri Light"/>
        </w:rPr>
        <w:t xml:space="preserve"> </w:t>
      </w:r>
      <w:r w:rsidR="006D11C9" w:rsidRPr="000E7394">
        <w:rPr>
          <w:rFonts w:cs="Calibri Light"/>
        </w:rPr>
        <w:t>the</w:t>
      </w:r>
      <w:r w:rsidR="007C1267" w:rsidRPr="000E7394">
        <w:rPr>
          <w:rFonts w:cs="Calibri Light"/>
        </w:rPr>
        <w:t xml:space="preserve"> </w:t>
      </w:r>
      <w:r w:rsidR="009278AA" w:rsidRPr="000E7394">
        <w:rPr>
          <w:rFonts w:cs="Calibri Light"/>
        </w:rPr>
        <w:t>EQR</w:t>
      </w:r>
      <w:r w:rsidR="007C1267" w:rsidRPr="000E7394">
        <w:rPr>
          <w:rFonts w:cs="Calibri Light"/>
        </w:rPr>
        <w:t xml:space="preserve"> </w:t>
      </w:r>
      <w:r w:rsidR="009278AA" w:rsidRPr="000E7394">
        <w:rPr>
          <w:rFonts w:cs="Calibri Light"/>
        </w:rPr>
        <w:t>for</w:t>
      </w:r>
      <w:r w:rsidR="007C1267" w:rsidRPr="000E7394">
        <w:rPr>
          <w:rFonts w:cs="Calibri Light"/>
        </w:rPr>
        <w:t xml:space="preserve"> </w:t>
      </w:r>
      <w:r w:rsidR="00FF593E" w:rsidRPr="000E7394">
        <w:rPr>
          <w:rFonts w:cs="Calibri Light"/>
        </w:rPr>
        <w:t>managed</w:t>
      </w:r>
      <w:r w:rsidR="007C1267" w:rsidRPr="000E7394">
        <w:rPr>
          <w:rFonts w:cs="Calibri Light"/>
        </w:rPr>
        <w:t xml:space="preserve"> </w:t>
      </w:r>
      <w:r w:rsidR="00FF593E" w:rsidRPr="000E7394">
        <w:rPr>
          <w:rFonts w:cs="Calibri Light"/>
        </w:rPr>
        <w:t>care</w:t>
      </w:r>
      <w:r w:rsidR="007C1267" w:rsidRPr="000E7394">
        <w:rPr>
          <w:rFonts w:cs="Calibri Light"/>
        </w:rPr>
        <w:t xml:space="preserve"> </w:t>
      </w:r>
      <w:r w:rsidR="00FF593E" w:rsidRPr="000E7394">
        <w:rPr>
          <w:rFonts w:cs="Calibri Light"/>
        </w:rPr>
        <w:t>organizations</w:t>
      </w:r>
      <w:r w:rsidR="007C1267" w:rsidRPr="000E7394">
        <w:rPr>
          <w:rFonts w:cs="Calibri Light"/>
        </w:rPr>
        <w:t xml:space="preserve"> </w:t>
      </w:r>
      <w:r w:rsidR="00FA670A" w:rsidRPr="000E7394">
        <w:rPr>
          <w:rFonts w:cs="Calibri Light"/>
        </w:rPr>
        <w:t>(MCOs)</w:t>
      </w:r>
      <w:r w:rsidR="007C1267" w:rsidRPr="000E7394">
        <w:rPr>
          <w:rFonts w:cs="Calibri Light"/>
        </w:rPr>
        <w:t xml:space="preserve"> </w:t>
      </w:r>
      <w:r w:rsidR="0038074A" w:rsidRPr="000E7394">
        <w:rPr>
          <w:rFonts w:cs="Calibri Light"/>
        </w:rPr>
        <w:t>that</w:t>
      </w:r>
      <w:r w:rsidR="007C1267" w:rsidRPr="000E7394">
        <w:rPr>
          <w:rFonts w:cs="Calibri Light"/>
        </w:rPr>
        <w:t xml:space="preserve"> </w:t>
      </w:r>
      <w:r w:rsidR="008E5537" w:rsidRPr="000E7394">
        <w:rPr>
          <w:rFonts w:cs="Calibri Light"/>
        </w:rPr>
        <w:t>furnish</w:t>
      </w:r>
      <w:r w:rsidR="007C1267" w:rsidRPr="000E7394">
        <w:rPr>
          <w:rFonts w:cs="Calibri Light"/>
        </w:rPr>
        <w:t xml:space="preserve"> </w:t>
      </w:r>
      <w:r w:rsidR="007B76D0" w:rsidRPr="000E7394">
        <w:rPr>
          <w:rFonts w:cs="Calibri Light"/>
        </w:rPr>
        <w:t>health</w:t>
      </w:r>
      <w:r w:rsidR="007C1267" w:rsidRPr="000E7394">
        <w:rPr>
          <w:rFonts w:cs="Calibri Light"/>
        </w:rPr>
        <w:t xml:space="preserve"> </w:t>
      </w:r>
      <w:r w:rsidR="007B76D0" w:rsidRPr="000E7394">
        <w:rPr>
          <w:rFonts w:cs="Calibri Light"/>
        </w:rPr>
        <w:t>care</w:t>
      </w:r>
      <w:r w:rsidR="007C1267" w:rsidRPr="000E7394">
        <w:rPr>
          <w:rFonts w:cs="Calibri Light"/>
        </w:rPr>
        <w:t xml:space="preserve"> </w:t>
      </w:r>
      <w:r w:rsidR="008E5537" w:rsidRPr="000E7394">
        <w:rPr>
          <w:rFonts w:cs="Calibri Light"/>
        </w:rPr>
        <w:t>services</w:t>
      </w:r>
      <w:r w:rsidR="007C1267" w:rsidRPr="000E7394">
        <w:rPr>
          <w:rFonts w:cs="Calibri Light"/>
        </w:rPr>
        <w:t xml:space="preserve"> </w:t>
      </w:r>
      <w:r w:rsidR="007B76D0" w:rsidRPr="000E7394">
        <w:rPr>
          <w:rFonts w:cs="Calibri Light"/>
        </w:rPr>
        <w:t>to</w:t>
      </w:r>
      <w:r w:rsidR="007C1267" w:rsidRPr="000E7394">
        <w:rPr>
          <w:rFonts w:cs="Calibri Light"/>
        </w:rPr>
        <w:t xml:space="preserve"> </w:t>
      </w:r>
      <w:r w:rsidR="007B76D0" w:rsidRPr="000E7394">
        <w:rPr>
          <w:rFonts w:cs="Calibri Light"/>
        </w:rPr>
        <w:t>Medicaid</w:t>
      </w:r>
      <w:r w:rsidR="007C1267" w:rsidRPr="000E7394">
        <w:rPr>
          <w:rFonts w:cs="Calibri Light"/>
        </w:rPr>
        <w:t xml:space="preserve"> </w:t>
      </w:r>
      <w:r w:rsidR="007B76D0" w:rsidRPr="000E7394">
        <w:rPr>
          <w:rFonts w:cs="Calibri Light"/>
        </w:rPr>
        <w:t>enrollees</w:t>
      </w:r>
      <w:r w:rsidR="007C1267" w:rsidRPr="000E7394">
        <w:rPr>
          <w:rFonts w:cs="Calibri Light"/>
        </w:rPr>
        <w:t xml:space="preserve"> </w:t>
      </w:r>
      <w:r w:rsidR="008E5537" w:rsidRPr="000E7394">
        <w:rPr>
          <w:rFonts w:cs="Calibri Light"/>
        </w:rPr>
        <w:t>in</w:t>
      </w:r>
      <w:r w:rsidR="007C1267" w:rsidRPr="000E7394">
        <w:rPr>
          <w:rFonts w:cs="Calibri Light"/>
        </w:rPr>
        <w:t xml:space="preserve"> </w:t>
      </w:r>
      <w:r w:rsidR="002D5605" w:rsidRPr="000E7394">
        <w:rPr>
          <w:rFonts w:cs="Calibri Light"/>
        </w:rPr>
        <w:t>Massachusetts</w:t>
      </w:r>
      <w:r w:rsidR="00882478" w:rsidRPr="000E7394">
        <w:rPr>
          <w:rFonts w:cs="Calibri Light"/>
        </w:rPr>
        <w:t>.</w:t>
      </w:r>
    </w:p>
    <w:p w14:paraId="5C7756F3" w14:textId="77777777" w:rsidR="00D70112" w:rsidRPr="000E7394" w:rsidRDefault="00D70112" w:rsidP="001C0258">
      <w:pPr>
        <w:rPr>
          <w:rFonts w:cs="Calibri Light"/>
        </w:rPr>
      </w:pPr>
    </w:p>
    <w:p w14:paraId="5A303E7E" w14:textId="54E0BB0B" w:rsidR="00F22C97" w:rsidRPr="000E7394" w:rsidRDefault="00227033" w:rsidP="001C0258">
      <w:pPr>
        <w:rPr>
          <w:rFonts w:cs="Calibri Light"/>
          <w:szCs w:val="24"/>
        </w:rPr>
      </w:pPr>
      <w:bookmarkStart w:id="27" w:name="_Hlk157283751"/>
      <w:r w:rsidRPr="000E7394">
        <w:rPr>
          <w:rFonts w:cs="Calibri Light"/>
        </w:rPr>
        <w:t>Massachusetts’s</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program</w:t>
      </w:r>
      <w:r w:rsidR="007C1267" w:rsidRPr="000E7394">
        <w:rPr>
          <w:rFonts w:cs="Calibri Light"/>
        </w:rPr>
        <w:t xml:space="preserve"> </w:t>
      </w:r>
      <w:r w:rsidR="000B3201" w:rsidRPr="000E7394">
        <w:rPr>
          <w:rFonts w:cs="Calibri Light"/>
        </w:rPr>
        <w:t>(known</w:t>
      </w:r>
      <w:r w:rsidR="007C1267" w:rsidRPr="000E7394">
        <w:rPr>
          <w:rFonts w:cs="Calibri Light"/>
        </w:rPr>
        <w:t xml:space="preserve"> </w:t>
      </w:r>
      <w:r w:rsidR="000B3201" w:rsidRPr="000E7394">
        <w:rPr>
          <w:rFonts w:cs="Calibri Light"/>
        </w:rPr>
        <w:t>as</w:t>
      </w:r>
      <w:r w:rsidR="007C1267" w:rsidRPr="000E7394">
        <w:rPr>
          <w:rFonts w:cs="Calibri Light"/>
        </w:rPr>
        <w:t xml:space="preserve"> </w:t>
      </w:r>
      <w:r w:rsidR="000B3201" w:rsidRPr="000E7394">
        <w:rPr>
          <w:rFonts w:cs="Calibri Light"/>
        </w:rPr>
        <w:t>“MassHealth”)</w:t>
      </w:r>
      <w:r w:rsidRPr="000E7394">
        <w:rPr>
          <w:rFonts w:cs="Calibri Light"/>
        </w:rPr>
        <w:t>,</w:t>
      </w:r>
      <w:r w:rsidR="007C1267" w:rsidRPr="000E7394">
        <w:rPr>
          <w:rFonts w:cs="Calibri Light"/>
          <w:szCs w:val="24"/>
        </w:rPr>
        <w:t xml:space="preserve"> </w:t>
      </w:r>
      <w:r w:rsidR="00E57FE1" w:rsidRPr="000E7394">
        <w:rPr>
          <w:rFonts w:cs="Calibri Light"/>
          <w:szCs w:val="24"/>
        </w:rPr>
        <w:t>administered</w:t>
      </w:r>
      <w:r w:rsidR="007C1267" w:rsidRPr="000E7394">
        <w:rPr>
          <w:rFonts w:cs="Calibri Light"/>
          <w:szCs w:val="24"/>
        </w:rPr>
        <w:t xml:space="preserve"> </w:t>
      </w:r>
      <w:r w:rsidR="00E57FE1" w:rsidRPr="000E7394">
        <w:rPr>
          <w:rFonts w:cs="Calibri Light"/>
          <w:szCs w:val="24"/>
        </w:rPr>
        <w:t>by</w:t>
      </w:r>
      <w:r w:rsidR="007C1267" w:rsidRPr="000E7394">
        <w:rPr>
          <w:rFonts w:cs="Calibri Light"/>
          <w:szCs w:val="24"/>
        </w:rPr>
        <w:t xml:space="preserve"> </w:t>
      </w:r>
      <w:r w:rsidR="00E57FE1" w:rsidRPr="000E7394">
        <w:rPr>
          <w:rFonts w:cs="Calibri Light"/>
          <w:szCs w:val="24"/>
        </w:rPr>
        <w:t>the</w:t>
      </w:r>
      <w:r w:rsidR="007C1267" w:rsidRPr="000E7394">
        <w:rPr>
          <w:rFonts w:cs="Calibri Light"/>
          <w:szCs w:val="24"/>
        </w:rPr>
        <w:t xml:space="preserve"> </w:t>
      </w:r>
      <w:r w:rsidR="00E57FE1" w:rsidRPr="000E7394">
        <w:rPr>
          <w:rFonts w:cs="Calibri Light"/>
          <w:szCs w:val="24"/>
        </w:rPr>
        <w:t>Massachusetts</w:t>
      </w:r>
      <w:r w:rsidR="007C1267" w:rsidRPr="000E7394">
        <w:rPr>
          <w:rFonts w:cs="Calibri Light"/>
          <w:szCs w:val="24"/>
        </w:rPr>
        <w:t xml:space="preserve"> </w:t>
      </w:r>
      <w:r w:rsidR="00E57FE1" w:rsidRPr="000E7394">
        <w:rPr>
          <w:rFonts w:cs="Calibri Light"/>
          <w:szCs w:val="24"/>
        </w:rPr>
        <w:t>Executive</w:t>
      </w:r>
      <w:r w:rsidR="007C1267" w:rsidRPr="000E7394">
        <w:rPr>
          <w:rFonts w:cs="Calibri Light"/>
          <w:szCs w:val="24"/>
        </w:rPr>
        <w:t xml:space="preserve"> </w:t>
      </w:r>
      <w:r w:rsidR="00E57FE1" w:rsidRPr="000E7394">
        <w:rPr>
          <w:rFonts w:cs="Calibri Light"/>
          <w:szCs w:val="24"/>
        </w:rPr>
        <w:t>Office</w:t>
      </w:r>
      <w:r w:rsidR="007C1267" w:rsidRPr="000E7394">
        <w:rPr>
          <w:rFonts w:cs="Calibri Light"/>
          <w:szCs w:val="24"/>
        </w:rPr>
        <w:t xml:space="preserve"> </w:t>
      </w:r>
      <w:r w:rsidR="00E57FE1" w:rsidRPr="000E7394">
        <w:rPr>
          <w:rFonts w:cs="Calibri Light"/>
          <w:szCs w:val="24"/>
        </w:rPr>
        <w:t>of</w:t>
      </w:r>
      <w:r w:rsidR="007C1267" w:rsidRPr="000E7394">
        <w:rPr>
          <w:rFonts w:cs="Calibri Light"/>
          <w:szCs w:val="24"/>
        </w:rPr>
        <w:t xml:space="preserve"> </w:t>
      </w:r>
      <w:r w:rsidR="00E57FE1" w:rsidRPr="000E7394">
        <w:rPr>
          <w:rFonts w:cs="Calibri Light"/>
          <w:szCs w:val="24"/>
        </w:rPr>
        <w:t>Health</w:t>
      </w:r>
      <w:r w:rsidR="007C1267" w:rsidRPr="000E7394">
        <w:rPr>
          <w:rFonts w:cs="Calibri Light"/>
          <w:szCs w:val="24"/>
        </w:rPr>
        <w:t xml:space="preserve"> </w:t>
      </w:r>
      <w:r w:rsidR="00E57FE1" w:rsidRPr="000E7394">
        <w:rPr>
          <w:rFonts w:cs="Calibri Light"/>
          <w:szCs w:val="24"/>
        </w:rPr>
        <w:t>and</w:t>
      </w:r>
      <w:r w:rsidR="007C1267" w:rsidRPr="000E7394">
        <w:rPr>
          <w:rFonts w:cs="Calibri Light"/>
          <w:szCs w:val="24"/>
        </w:rPr>
        <w:t xml:space="preserve"> </w:t>
      </w:r>
      <w:r w:rsidR="00E57FE1" w:rsidRPr="000E7394">
        <w:rPr>
          <w:rFonts w:cs="Calibri Light"/>
          <w:szCs w:val="24"/>
        </w:rPr>
        <w:t>Human</w:t>
      </w:r>
      <w:r w:rsidR="007C1267" w:rsidRPr="000E7394">
        <w:rPr>
          <w:rFonts w:cs="Calibri Light"/>
          <w:szCs w:val="24"/>
        </w:rPr>
        <w:t xml:space="preserve"> </w:t>
      </w:r>
      <w:r w:rsidR="00E57FE1" w:rsidRPr="000E7394">
        <w:rPr>
          <w:rFonts w:cs="Calibri Light"/>
          <w:szCs w:val="24"/>
        </w:rPr>
        <w:t>Services</w:t>
      </w:r>
      <w:r w:rsidR="007C1267" w:rsidRPr="000E7394">
        <w:rPr>
          <w:rFonts w:cs="Calibri Light"/>
          <w:szCs w:val="24"/>
        </w:rPr>
        <w:t xml:space="preserve"> </w:t>
      </w:r>
      <w:r w:rsidR="00E57FE1" w:rsidRPr="000E7394">
        <w:rPr>
          <w:rFonts w:cs="Calibri Light"/>
          <w:szCs w:val="24"/>
        </w:rPr>
        <w:t>(EOHHS)</w:t>
      </w:r>
      <w:r w:rsidRPr="000E7394">
        <w:rPr>
          <w:rFonts w:cs="Calibri Light"/>
        </w:rPr>
        <w:t>,</w:t>
      </w:r>
      <w:r w:rsidR="007C1267" w:rsidRPr="000E7394">
        <w:rPr>
          <w:rFonts w:cs="Calibri Light"/>
        </w:rPr>
        <w:t xml:space="preserve"> </w:t>
      </w:r>
      <w:bookmarkEnd w:id="27"/>
      <w:r w:rsidR="00723AF2" w:rsidRPr="000E7394">
        <w:rPr>
          <w:rFonts w:cs="Calibri Light"/>
        </w:rPr>
        <w:t>contracted</w:t>
      </w:r>
      <w:r w:rsidR="007C1267" w:rsidRPr="000E7394">
        <w:rPr>
          <w:rFonts w:cs="Calibri Light"/>
        </w:rPr>
        <w:t xml:space="preserve"> </w:t>
      </w:r>
      <w:r w:rsidR="00723AF2" w:rsidRPr="000E7394">
        <w:rPr>
          <w:rFonts w:cs="Calibri Light"/>
        </w:rPr>
        <w:t>with</w:t>
      </w:r>
      <w:r w:rsidR="007C1267" w:rsidRPr="000E7394">
        <w:rPr>
          <w:rFonts w:cs="Calibri Light"/>
        </w:rPr>
        <w:t xml:space="preserve"> </w:t>
      </w:r>
      <w:r w:rsidR="00723AF2" w:rsidRPr="000E7394">
        <w:rPr>
          <w:rFonts w:cs="Calibri Light"/>
        </w:rPr>
        <w:t>two</w:t>
      </w:r>
      <w:r w:rsidR="007C1267" w:rsidRPr="000E7394">
        <w:rPr>
          <w:rFonts w:cs="Calibri Light"/>
        </w:rPr>
        <w:t xml:space="preserve"> </w:t>
      </w:r>
      <w:r w:rsidR="00934ADA" w:rsidRPr="000E7394">
        <w:rPr>
          <w:rFonts w:cs="Calibri Light"/>
        </w:rPr>
        <w:t>MCOs</w:t>
      </w:r>
      <w:r w:rsidR="007C1267" w:rsidRPr="000E7394">
        <w:rPr>
          <w:rFonts w:cs="Calibri Light"/>
        </w:rPr>
        <w:t xml:space="preserve"> </w:t>
      </w:r>
      <w:r w:rsidR="00934ADA" w:rsidRPr="000E7394">
        <w:rPr>
          <w:rFonts w:cs="Calibri Light"/>
        </w:rPr>
        <w:t>during</w:t>
      </w:r>
      <w:r w:rsidR="007C1267" w:rsidRPr="000E7394">
        <w:rPr>
          <w:rFonts w:cs="Calibri Light"/>
        </w:rPr>
        <w:t xml:space="preserve"> </w:t>
      </w:r>
      <w:r w:rsidR="00934ADA" w:rsidRPr="000E7394">
        <w:rPr>
          <w:rFonts w:cs="Calibri Light"/>
        </w:rPr>
        <w:t>the</w:t>
      </w:r>
      <w:r w:rsidR="007C1267" w:rsidRPr="000E7394">
        <w:rPr>
          <w:rFonts w:cs="Calibri Light"/>
        </w:rPr>
        <w:t xml:space="preserve"> </w:t>
      </w:r>
      <w:r w:rsidR="00001BEC" w:rsidRPr="000E7394">
        <w:rPr>
          <w:rFonts w:cs="Calibri Light"/>
        </w:rPr>
        <w:t xml:space="preserve">2025 </w:t>
      </w:r>
      <w:r w:rsidR="00A8243E" w:rsidRPr="000E7394">
        <w:rPr>
          <w:rFonts w:cs="Calibri Light"/>
        </w:rPr>
        <w:t>calendar</w:t>
      </w:r>
      <w:r w:rsidR="007C1267" w:rsidRPr="000E7394">
        <w:rPr>
          <w:rFonts w:cs="Calibri Light"/>
        </w:rPr>
        <w:t xml:space="preserve"> </w:t>
      </w:r>
      <w:r w:rsidR="00A8243E" w:rsidRPr="000E7394">
        <w:rPr>
          <w:rFonts w:cs="Calibri Light"/>
        </w:rPr>
        <w:t>year</w:t>
      </w:r>
      <w:r w:rsidR="007C1267" w:rsidRPr="000E7394">
        <w:rPr>
          <w:rFonts w:cs="Calibri Light"/>
        </w:rPr>
        <w:t xml:space="preserve"> </w:t>
      </w:r>
      <w:r w:rsidR="00A8243E" w:rsidRPr="000E7394">
        <w:rPr>
          <w:rFonts w:cs="Calibri Light"/>
        </w:rPr>
        <w:t>(CY).</w:t>
      </w:r>
      <w:r w:rsidR="007C1267" w:rsidRPr="000E7394">
        <w:rPr>
          <w:rFonts w:cs="Calibri Light"/>
        </w:rPr>
        <w:t xml:space="preserve"> </w:t>
      </w:r>
      <w:r w:rsidR="00FF593E" w:rsidRPr="000E7394">
        <w:rPr>
          <w:rFonts w:cs="Calibri Light"/>
        </w:rPr>
        <w:t>MCOs</w:t>
      </w:r>
      <w:r w:rsidR="007C1267" w:rsidRPr="000E7394">
        <w:rPr>
          <w:rFonts w:cs="Calibri Light"/>
        </w:rPr>
        <w:t xml:space="preserve"> </w:t>
      </w:r>
      <w:r w:rsidR="00F22C97" w:rsidRPr="000E7394">
        <w:rPr>
          <w:rFonts w:cs="Calibri Light"/>
          <w:szCs w:val="24"/>
        </w:rPr>
        <w:t>are</w:t>
      </w:r>
      <w:r w:rsidR="007C1267" w:rsidRPr="000E7394">
        <w:rPr>
          <w:rFonts w:cs="Calibri Light"/>
          <w:szCs w:val="24"/>
        </w:rPr>
        <w:t xml:space="preserve"> </w:t>
      </w:r>
      <w:r w:rsidR="00F0325E" w:rsidRPr="000E7394">
        <w:rPr>
          <w:rFonts w:cs="Calibri Light"/>
          <w:szCs w:val="24"/>
        </w:rPr>
        <w:t>health</w:t>
      </w:r>
      <w:r w:rsidR="007C1267" w:rsidRPr="000E7394">
        <w:rPr>
          <w:rFonts w:cs="Calibri Light"/>
          <w:szCs w:val="24"/>
        </w:rPr>
        <w:t xml:space="preserve"> </w:t>
      </w:r>
      <w:r w:rsidR="00F0325E" w:rsidRPr="000E7394">
        <w:rPr>
          <w:rFonts w:cs="Calibri Light"/>
          <w:szCs w:val="24"/>
        </w:rPr>
        <w:t>plans</w:t>
      </w:r>
      <w:r w:rsidR="007C1267" w:rsidRPr="000E7394">
        <w:rPr>
          <w:rFonts w:cs="Calibri Light"/>
          <w:szCs w:val="24"/>
        </w:rPr>
        <w:t xml:space="preserve"> </w:t>
      </w:r>
      <w:r w:rsidR="00111FE2" w:rsidRPr="000E7394">
        <w:rPr>
          <w:rFonts w:cs="Calibri Light"/>
          <w:szCs w:val="24"/>
        </w:rPr>
        <w:t>run</w:t>
      </w:r>
      <w:r w:rsidR="007C1267" w:rsidRPr="000E7394">
        <w:rPr>
          <w:rFonts w:cs="Calibri Light"/>
          <w:szCs w:val="24"/>
        </w:rPr>
        <w:t xml:space="preserve"> </w:t>
      </w:r>
      <w:r w:rsidR="00111FE2" w:rsidRPr="000E7394">
        <w:rPr>
          <w:rFonts w:cs="Calibri Light"/>
          <w:szCs w:val="24"/>
        </w:rPr>
        <w:t>by</w:t>
      </w:r>
      <w:r w:rsidR="007C1267" w:rsidRPr="000E7394">
        <w:rPr>
          <w:rFonts w:cs="Calibri Light"/>
          <w:szCs w:val="24"/>
        </w:rPr>
        <w:t xml:space="preserve"> </w:t>
      </w:r>
      <w:r w:rsidR="00111FE2" w:rsidRPr="000E7394">
        <w:rPr>
          <w:rFonts w:cs="Calibri Light"/>
          <w:szCs w:val="24"/>
        </w:rPr>
        <w:t>health</w:t>
      </w:r>
      <w:r w:rsidR="007C1267" w:rsidRPr="000E7394">
        <w:rPr>
          <w:rFonts w:cs="Calibri Light"/>
          <w:szCs w:val="24"/>
        </w:rPr>
        <w:t xml:space="preserve"> </w:t>
      </w:r>
      <w:r w:rsidR="00111FE2" w:rsidRPr="000E7394">
        <w:rPr>
          <w:rFonts w:cs="Calibri Light"/>
          <w:szCs w:val="24"/>
        </w:rPr>
        <w:t>insurance</w:t>
      </w:r>
      <w:r w:rsidR="007C1267" w:rsidRPr="000E7394">
        <w:rPr>
          <w:rFonts w:cs="Calibri Light"/>
          <w:szCs w:val="24"/>
        </w:rPr>
        <w:t xml:space="preserve"> </w:t>
      </w:r>
      <w:r w:rsidR="00111FE2" w:rsidRPr="000E7394">
        <w:rPr>
          <w:rFonts w:cs="Calibri Light"/>
          <w:szCs w:val="24"/>
        </w:rPr>
        <w:t>companies</w:t>
      </w:r>
      <w:r w:rsidR="007E5CA8" w:rsidRPr="000E7394">
        <w:rPr>
          <w:rFonts w:cs="Calibri Light"/>
          <w:szCs w:val="24"/>
        </w:rPr>
        <w:t>.</w:t>
      </w:r>
      <w:r w:rsidR="007C1267" w:rsidRPr="000E7394">
        <w:rPr>
          <w:rFonts w:cs="Calibri Light"/>
          <w:szCs w:val="24"/>
        </w:rPr>
        <w:t xml:space="preserve"> </w:t>
      </w:r>
      <w:r w:rsidR="007E5CA8" w:rsidRPr="000E7394">
        <w:rPr>
          <w:rFonts w:cs="Calibri Light"/>
          <w:szCs w:val="24"/>
        </w:rPr>
        <w:t>T</w:t>
      </w:r>
      <w:r w:rsidR="00AD425D" w:rsidRPr="000E7394">
        <w:rPr>
          <w:rFonts w:cs="Calibri Light"/>
          <w:szCs w:val="24"/>
        </w:rPr>
        <w:t>he</w:t>
      </w:r>
      <w:r w:rsidR="007C1267" w:rsidRPr="000E7394">
        <w:rPr>
          <w:rFonts w:cs="Calibri Light"/>
          <w:szCs w:val="24"/>
        </w:rPr>
        <w:t xml:space="preserve"> </w:t>
      </w:r>
      <w:r w:rsidR="00AD425D" w:rsidRPr="000E7394">
        <w:rPr>
          <w:rFonts w:cs="Calibri Light"/>
          <w:szCs w:val="24"/>
        </w:rPr>
        <w:t>state</w:t>
      </w:r>
      <w:r w:rsidR="007C1267" w:rsidRPr="000E7394">
        <w:rPr>
          <w:rFonts w:cs="Calibri Light"/>
          <w:szCs w:val="24"/>
        </w:rPr>
        <w:t xml:space="preserve"> </w:t>
      </w:r>
      <w:r w:rsidR="00AD425D" w:rsidRPr="000E7394">
        <w:rPr>
          <w:rFonts w:cs="Calibri Light"/>
          <w:szCs w:val="24"/>
        </w:rPr>
        <w:t>contracts</w:t>
      </w:r>
      <w:r w:rsidR="007C1267" w:rsidRPr="000E7394">
        <w:rPr>
          <w:rFonts w:cs="Calibri Light"/>
          <w:szCs w:val="24"/>
        </w:rPr>
        <w:t xml:space="preserve"> </w:t>
      </w:r>
      <w:r w:rsidR="00D04AB4" w:rsidRPr="000E7394">
        <w:rPr>
          <w:rFonts w:cs="Calibri Light"/>
          <w:szCs w:val="24"/>
        </w:rPr>
        <w:t>with</w:t>
      </w:r>
      <w:r w:rsidR="007C1267" w:rsidRPr="000E7394">
        <w:rPr>
          <w:rFonts w:cs="Calibri Light"/>
          <w:szCs w:val="24"/>
        </w:rPr>
        <w:t xml:space="preserve"> </w:t>
      </w:r>
      <w:r w:rsidR="007E5CA8" w:rsidRPr="000E7394">
        <w:rPr>
          <w:rFonts w:cs="Calibri Light"/>
          <w:szCs w:val="24"/>
        </w:rPr>
        <w:t>MCOs</w:t>
      </w:r>
      <w:r w:rsidR="007C1267" w:rsidRPr="000E7394">
        <w:rPr>
          <w:rFonts w:cs="Calibri Light"/>
          <w:szCs w:val="24"/>
        </w:rPr>
        <w:t xml:space="preserve"> </w:t>
      </w:r>
      <w:r w:rsidR="00AD425D" w:rsidRPr="000E7394">
        <w:rPr>
          <w:rFonts w:cs="Calibri Light"/>
          <w:szCs w:val="24"/>
        </w:rPr>
        <w:t>to</w:t>
      </w:r>
      <w:r w:rsidR="007C1267" w:rsidRPr="000E7394">
        <w:rPr>
          <w:rFonts w:cs="Calibri Light"/>
          <w:szCs w:val="24"/>
        </w:rPr>
        <w:t xml:space="preserve"> </w:t>
      </w:r>
      <w:r w:rsidR="006B35F8" w:rsidRPr="000E7394">
        <w:rPr>
          <w:rFonts w:cs="Calibri Light"/>
          <w:szCs w:val="24"/>
        </w:rPr>
        <w:t>coordinate</w:t>
      </w:r>
      <w:r w:rsidR="007C1267" w:rsidRPr="000E7394">
        <w:rPr>
          <w:rFonts w:cs="Calibri Light"/>
          <w:szCs w:val="24"/>
        </w:rPr>
        <w:t xml:space="preserve"> </w:t>
      </w:r>
      <w:r w:rsidR="00D04AB4" w:rsidRPr="000E7394">
        <w:rPr>
          <w:rFonts w:cs="Calibri Light"/>
          <w:szCs w:val="24"/>
        </w:rPr>
        <w:t>enrollees’</w:t>
      </w:r>
      <w:r w:rsidR="007C1267" w:rsidRPr="000E7394">
        <w:rPr>
          <w:rFonts w:cs="Calibri Light"/>
          <w:szCs w:val="24"/>
        </w:rPr>
        <w:t xml:space="preserve"> </w:t>
      </w:r>
      <w:r w:rsidR="000E7B97" w:rsidRPr="000E7394">
        <w:rPr>
          <w:rFonts w:cs="Calibri Light"/>
          <w:szCs w:val="24"/>
        </w:rPr>
        <w:t>care</w:t>
      </w:r>
      <w:r w:rsidR="007C1267" w:rsidRPr="000E7394">
        <w:rPr>
          <w:rFonts w:cs="Calibri Light"/>
          <w:szCs w:val="24"/>
        </w:rPr>
        <w:t xml:space="preserve"> </w:t>
      </w:r>
      <w:r w:rsidR="000663F8" w:rsidRPr="000E7394">
        <w:rPr>
          <w:rFonts w:cs="Calibri Light"/>
          <w:szCs w:val="24"/>
        </w:rPr>
        <w:t>and</w:t>
      </w:r>
      <w:r w:rsidR="007C1267" w:rsidRPr="000E7394">
        <w:rPr>
          <w:rFonts w:cs="Calibri Light"/>
          <w:szCs w:val="24"/>
        </w:rPr>
        <w:t xml:space="preserve"> </w:t>
      </w:r>
      <w:r w:rsidR="00FA1516" w:rsidRPr="000E7394">
        <w:rPr>
          <w:rFonts w:cs="Calibri Light"/>
          <w:szCs w:val="24"/>
        </w:rPr>
        <w:t>connect</w:t>
      </w:r>
      <w:r w:rsidR="007C1267" w:rsidRPr="000E7394">
        <w:rPr>
          <w:rFonts w:cs="Calibri Light"/>
          <w:szCs w:val="24"/>
        </w:rPr>
        <w:t xml:space="preserve"> </w:t>
      </w:r>
      <w:r w:rsidR="00AC5392" w:rsidRPr="000E7394">
        <w:rPr>
          <w:rFonts w:cs="Calibri Light"/>
          <w:szCs w:val="24"/>
        </w:rPr>
        <w:t>members</w:t>
      </w:r>
      <w:r w:rsidR="007C1267" w:rsidRPr="000E7394">
        <w:rPr>
          <w:rFonts w:cs="Calibri Light"/>
          <w:szCs w:val="24"/>
        </w:rPr>
        <w:t xml:space="preserve"> </w:t>
      </w:r>
      <w:r w:rsidR="00FA1516" w:rsidRPr="000E7394">
        <w:rPr>
          <w:rFonts w:cs="Calibri Light"/>
          <w:szCs w:val="24"/>
        </w:rPr>
        <w:t>with</w:t>
      </w:r>
      <w:r w:rsidR="007C1267" w:rsidRPr="000E7394">
        <w:rPr>
          <w:rFonts w:cs="Calibri Light"/>
          <w:szCs w:val="24"/>
        </w:rPr>
        <w:t xml:space="preserve"> </w:t>
      </w:r>
      <w:r w:rsidR="009D1A0E" w:rsidRPr="000E7394">
        <w:rPr>
          <w:rFonts w:cs="Calibri Light"/>
          <w:szCs w:val="24"/>
        </w:rPr>
        <w:t>additional</w:t>
      </w:r>
      <w:r w:rsidR="007C1267" w:rsidRPr="000E7394">
        <w:rPr>
          <w:rFonts w:cs="Calibri Light"/>
          <w:szCs w:val="24"/>
        </w:rPr>
        <w:t xml:space="preserve"> </w:t>
      </w:r>
      <w:r w:rsidR="002A2613" w:rsidRPr="000E7394">
        <w:rPr>
          <w:rFonts w:cs="Calibri Light"/>
          <w:szCs w:val="24"/>
        </w:rPr>
        <w:t>support</w:t>
      </w:r>
      <w:r w:rsidR="00913100" w:rsidRPr="000E7394">
        <w:rPr>
          <w:rFonts w:cs="Calibri Light"/>
          <w:szCs w:val="24"/>
        </w:rPr>
        <w:t>s</w:t>
      </w:r>
      <w:r w:rsidR="007C1267" w:rsidRPr="000E7394">
        <w:rPr>
          <w:rFonts w:cs="Calibri Light"/>
          <w:szCs w:val="24"/>
        </w:rPr>
        <w:t xml:space="preserve"> </w:t>
      </w:r>
      <w:r w:rsidR="009D1A0E" w:rsidRPr="000E7394">
        <w:rPr>
          <w:rFonts w:cs="Calibri Light"/>
          <w:szCs w:val="24"/>
        </w:rPr>
        <w:t>like</w:t>
      </w:r>
      <w:r w:rsidR="007C1267" w:rsidRPr="000E7394">
        <w:rPr>
          <w:rFonts w:cs="Calibri Light"/>
          <w:szCs w:val="24"/>
        </w:rPr>
        <w:t xml:space="preserve"> </w:t>
      </w:r>
      <w:r w:rsidR="009D1A0E" w:rsidRPr="000E7394">
        <w:rPr>
          <w:rFonts w:cs="Calibri Light"/>
          <w:szCs w:val="24"/>
        </w:rPr>
        <w:t>interpreter</w:t>
      </w:r>
      <w:r w:rsidR="007C1267" w:rsidRPr="000E7394">
        <w:rPr>
          <w:rFonts w:cs="Calibri Light"/>
          <w:szCs w:val="24"/>
        </w:rPr>
        <w:t xml:space="preserve"> </w:t>
      </w:r>
      <w:r w:rsidR="009D1A0E" w:rsidRPr="000E7394">
        <w:rPr>
          <w:rFonts w:cs="Calibri Light"/>
          <w:szCs w:val="24"/>
        </w:rPr>
        <w:t>services</w:t>
      </w:r>
      <w:r w:rsidR="00AC5392" w:rsidRPr="000E7394">
        <w:rPr>
          <w:rFonts w:cs="Calibri Light"/>
          <w:szCs w:val="24"/>
        </w:rPr>
        <w:t>.</w:t>
      </w:r>
      <w:r w:rsidR="007C1267" w:rsidRPr="000E7394">
        <w:rPr>
          <w:rFonts w:cs="Calibri Light"/>
          <w:szCs w:val="24"/>
        </w:rPr>
        <w:t xml:space="preserve"> </w:t>
      </w:r>
      <w:r w:rsidR="00590526" w:rsidRPr="000E7394">
        <w:rPr>
          <w:rFonts w:cs="Calibri Light"/>
          <w:szCs w:val="24"/>
        </w:rPr>
        <w:t>The</w:t>
      </w:r>
      <w:r w:rsidR="007C1267" w:rsidRPr="000E7394">
        <w:rPr>
          <w:rFonts w:cs="Calibri Light"/>
          <w:szCs w:val="24"/>
        </w:rPr>
        <w:t xml:space="preserve"> </w:t>
      </w:r>
      <w:r w:rsidR="00590526" w:rsidRPr="000E7394">
        <w:rPr>
          <w:rFonts w:cs="Calibri Light"/>
          <w:szCs w:val="24"/>
        </w:rPr>
        <w:t>state</w:t>
      </w:r>
      <w:r w:rsidR="007C1267" w:rsidRPr="000E7394">
        <w:rPr>
          <w:rFonts w:cs="Calibri Light"/>
          <w:szCs w:val="24"/>
        </w:rPr>
        <w:t xml:space="preserve"> </w:t>
      </w:r>
      <w:r w:rsidR="00590526" w:rsidRPr="000E7394">
        <w:rPr>
          <w:rFonts w:cs="Calibri Light"/>
          <w:szCs w:val="24"/>
        </w:rPr>
        <w:t>pays</w:t>
      </w:r>
      <w:r w:rsidR="007C1267" w:rsidRPr="000E7394">
        <w:rPr>
          <w:rFonts w:cs="Calibri Light"/>
          <w:szCs w:val="24"/>
        </w:rPr>
        <w:t xml:space="preserve"> </w:t>
      </w:r>
      <w:r w:rsidR="000663F8" w:rsidRPr="000E7394">
        <w:rPr>
          <w:rFonts w:cs="Calibri Light"/>
          <w:szCs w:val="24"/>
        </w:rPr>
        <w:t>MCOs</w:t>
      </w:r>
      <w:r w:rsidR="007C1267" w:rsidRPr="000E7394">
        <w:rPr>
          <w:rFonts w:cs="Calibri Light"/>
          <w:szCs w:val="24"/>
        </w:rPr>
        <w:t xml:space="preserve"> </w:t>
      </w:r>
      <w:r w:rsidR="000D34A0" w:rsidRPr="000E7394">
        <w:rPr>
          <w:rFonts w:cs="Calibri Light"/>
          <w:szCs w:val="24"/>
        </w:rPr>
        <w:t>a</w:t>
      </w:r>
      <w:r w:rsidR="007C1267" w:rsidRPr="000E7394">
        <w:rPr>
          <w:rFonts w:cs="Calibri Light"/>
          <w:szCs w:val="24"/>
        </w:rPr>
        <w:t xml:space="preserve"> </w:t>
      </w:r>
      <w:r w:rsidR="00222842" w:rsidRPr="000E7394">
        <w:rPr>
          <w:rFonts w:cs="Calibri Light"/>
          <w:szCs w:val="24"/>
        </w:rPr>
        <w:t>fixed</w:t>
      </w:r>
      <w:r w:rsidR="007C1267" w:rsidRPr="000E7394">
        <w:rPr>
          <w:rFonts w:cs="Calibri Light"/>
          <w:szCs w:val="24"/>
        </w:rPr>
        <w:t xml:space="preserve"> </w:t>
      </w:r>
      <w:r w:rsidR="00F22853" w:rsidRPr="000E7394">
        <w:rPr>
          <w:rFonts w:cs="Calibri Light"/>
          <w:szCs w:val="24"/>
        </w:rPr>
        <w:t>monthly</w:t>
      </w:r>
      <w:r w:rsidR="007C1267" w:rsidRPr="000E7394">
        <w:rPr>
          <w:rFonts w:cs="Calibri Light"/>
          <w:szCs w:val="24"/>
        </w:rPr>
        <w:t xml:space="preserve"> </w:t>
      </w:r>
      <w:r w:rsidR="00F22853" w:rsidRPr="000E7394">
        <w:rPr>
          <w:rFonts w:cs="Calibri Light"/>
          <w:szCs w:val="24"/>
        </w:rPr>
        <w:t>payment</w:t>
      </w:r>
      <w:r w:rsidR="007C1267" w:rsidRPr="000E7394">
        <w:rPr>
          <w:rFonts w:cs="Calibri Light"/>
          <w:szCs w:val="24"/>
        </w:rPr>
        <w:t xml:space="preserve"> </w:t>
      </w:r>
      <w:r w:rsidR="00B94EDD" w:rsidRPr="000E7394">
        <w:rPr>
          <w:rFonts w:cs="Calibri Light"/>
          <w:szCs w:val="24"/>
        </w:rPr>
        <w:t>for</w:t>
      </w:r>
      <w:r w:rsidR="007C1267" w:rsidRPr="000E7394">
        <w:rPr>
          <w:rFonts w:cs="Calibri Light"/>
          <w:szCs w:val="24"/>
        </w:rPr>
        <w:t xml:space="preserve"> </w:t>
      </w:r>
      <w:r w:rsidR="00590526" w:rsidRPr="000E7394">
        <w:rPr>
          <w:rFonts w:cs="Calibri Light"/>
          <w:szCs w:val="24"/>
        </w:rPr>
        <w:t>car</w:t>
      </w:r>
      <w:r w:rsidR="00813090" w:rsidRPr="000E7394">
        <w:rPr>
          <w:rFonts w:cs="Calibri Light"/>
          <w:szCs w:val="24"/>
        </w:rPr>
        <w:t>e</w:t>
      </w:r>
      <w:r w:rsidR="007C1267" w:rsidRPr="000E7394">
        <w:rPr>
          <w:rFonts w:cs="Calibri Light"/>
          <w:szCs w:val="24"/>
        </w:rPr>
        <w:t xml:space="preserve"> </w:t>
      </w:r>
      <w:r w:rsidR="00590526" w:rsidRPr="000E7394">
        <w:rPr>
          <w:rFonts w:cs="Calibri Light"/>
          <w:szCs w:val="24"/>
        </w:rPr>
        <w:t>management,</w:t>
      </w:r>
      <w:r w:rsidR="007C1267" w:rsidRPr="000E7394">
        <w:rPr>
          <w:rFonts w:cs="Calibri Light"/>
          <w:szCs w:val="24"/>
        </w:rPr>
        <w:t xml:space="preserve"> </w:t>
      </w:r>
      <w:r w:rsidR="00590526" w:rsidRPr="000E7394">
        <w:rPr>
          <w:rFonts w:cs="Calibri Light"/>
          <w:szCs w:val="24"/>
        </w:rPr>
        <w:t>and</w:t>
      </w:r>
      <w:r w:rsidR="007C1267" w:rsidRPr="000E7394">
        <w:rPr>
          <w:rFonts w:cs="Calibri Light"/>
          <w:szCs w:val="24"/>
        </w:rPr>
        <w:t xml:space="preserve"> </w:t>
      </w:r>
      <w:r w:rsidR="000663F8" w:rsidRPr="000E7394">
        <w:rPr>
          <w:rFonts w:cs="Calibri Light"/>
          <w:szCs w:val="24"/>
        </w:rPr>
        <w:t>MCOs</w:t>
      </w:r>
      <w:r w:rsidR="007C1267" w:rsidRPr="000E7394">
        <w:rPr>
          <w:rFonts w:cs="Calibri Light"/>
          <w:szCs w:val="24"/>
        </w:rPr>
        <w:t xml:space="preserve"> </w:t>
      </w:r>
      <w:r w:rsidR="00CB3C37" w:rsidRPr="000E7394">
        <w:rPr>
          <w:rFonts w:cs="Calibri Light"/>
          <w:szCs w:val="24"/>
        </w:rPr>
        <w:t>pay</w:t>
      </w:r>
      <w:r w:rsidR="007C1267" w:rsidRPr="000E7394">
        <w:rPr>
          <w:rFonts w:cs="Calibri Light"/>
          <w:szCs w:val="24"/>
        </w:rPr>
        <w:t xml:space="preserve"> </w:t>
      </w:r>
      <w:r w:rsidR="00CB3C37" w:rsidRPr="000E7394">
        <w:rPr>
          <w:rFonts w:cs="Calibri Light"/>
          <w:szCs w:val="24"/>
        </w:rPr>
        <w:t>providers</w:t>
      </w:r>
      <w:r w:rsidR="007C1267" w:rsidRPr="000E7394">
        <w:rPr>
          <w:rFonts w:cs="Calibri Light"/>
          <w:szCs w:val="24"/>
        </w:rPr>
        <w:t xml:space="preserve"> </w:t>
      </w:r>
      <w:r w:rsidR="003E1EDB" w:rsidRPr="000E7394">
        <w:rPr>
          <w:rFonts w:cs="Calibri Light"/>
          <w:szCs w:val="24"/>
        </w:rPr>
        <w:t>for</w:t>
      </w:r>
      <w:r w:rsidR="007C1267" w:rsidRPr="000E7394">
        <w:rPr>
          <w:rFonts w:cs="Calibri Light"/>
          <w:szCs w:val="24"/>
        </w:rPr>
        <w:t xml:space="preserve"> </w:t>
      </w:r>
      <w:r w:rsidR="003E1EDB" w:rsidRPr="000E7394">
        <w:rPr>
          <w:rFonts w:cs="Calibri Light"/>
          <w:szCs w:val="24"/>
        </w:rPr>
        <w:t>health</w:t>
      </w:r>
      <w:r w:rsidR="007C1267" w:rsidRPr="000E7394">
        <w:rPr>
          <w:rFonts w:cs="Calibri Light"/>
          <w:szCs w:val="24"/>
        </w:rPr>
        <w:t xml:space="preserve"> </w:t>
      </w:r>
      <w:r w:rsidR="003E1EDB" w:rsidRPr="000E7394">
        <w:rPr>
          <w:rFonts w:cs="Calibri Light"/>
          <w:szCs w:val="24"/>
        </w:rPr>
        <w:t>care</w:t>
      </w:r>
      <w:r w:rsidR="007C1267" w:rsidRPr="000E7394">
        <w:rPr>
          <w:rFonts w:cs="Calibri Light"/>
          <w:szCs w:val="24"/>
        </w:rPr>
        <w:t xml:space="preserve"> </w:t>
      </w:r>
      <w:r w:rsidR="003E1EDB" w:rsidRPr="000E7394">
        <w:rPr>
          <w:rFonts w:cs="Calibri Light"/>
          <w:szCs w:val="24"/>
        </w:rPr>
        <w:t>services</w:t>
      </w:r>
      <w:r w:rsidR="007C1267" w:rsidRPr="000E7394">
        <w:rPr>
          <w:rFonts w:cs="Calibri Light"/>
          <w:szCs w:val="24"/>
        </w:rPr>
        <w:t xml:space="preserve"> </w:t>
      </w:r>
      <w:r w:rsidR="003E1EDB" w:rsidRPr="000E7394">
        <w:rPr>
          <w:rFonts w:cs="Calibri Light"/>
          <w:szCs w:val="24"/>
        </w:rPr>
        <w:t>provided</w:t>
      </w:r>
      <w:r w:rsidR="007C1267" w:rsidRPr="000E7394">
        <w:rPr>
          <w:rFonts w:cs="Calibri Light"/>
          <w:szCs w:val="24"/>
        </w:rPr>
        <w:t xml:space="preserve"> </w:t>
      </w:r>
      <w:r w:rsidR="003E1EDB" w:rsidRPr="000E7394">
        <w:rPr>
          <w:rFonts w:cs="Calibri Light"/>
          <w:szCs w:val="24"/>
        </w:rPr>
        <w:t>to</w:t>
      </w:r>
      <w:r w:rsidR="007C1267" w:rsidRPr="000E7394">
        <w:rPr>
          <w:rFonts w:cs="Calibri Light"/>
          <w:szCs w:val="24"/>
        </w:rPr>
        <w:t xml:space="preserve"> </w:t>
      </w:r>
      <w:r w:rsidR="003E1EDB" w:rsidRPr="000E7394">
        <w:rPr>
          <w:rFonts w:cs="Calibri Light"/>
          <w:szCs w:val="24"/>
        </w:rPr>
        <w:t>members</w:t>
      </w:r>
      <w:r w:rsidR="00BC1ED4" w:rsidRPr="000E7394">
        <w:rPr>
          <w:rFonts w:cs="Calibri Light"/>
          <w:szCs w:val="24"/>
        </w:rPr>
        <w:t>.</w:t>
      </w:r>
      <w:r w:rsidR="007C1267" w:rsidRPr="000E7394">
        <w:rPr>
          <w:rFonts w:cs="Calibri Light"/>
          <w:szCs w:val="24"/>
        </w:rPr>
        <w:t xml:space="preserve"> </w:t>
      </w:r>
      <w:r w:rsidR="00114378" w:rsidRPr="000E7394">
        <w:rPr>
          <w:rFonts w:cs="Calibri Light"/>
          <w:szCs w:val="24"/>
        </w:rPr>
        <w:t>MCOs</w:t>
      </w:r>
      <w:r w:rsidR="007C1267" w:rsidRPr="000E7394">
        <w:rPr>
          <w:rFonts w:cs="Calibri Light"/>
          <w:szCs w:val="24"/>
        </w:rPr>
        <w:t xml:space="preserve"> </w:t>
      </w:r>
      <w:r w:rsidR="00BC1ED4" w:rsidRPr="000E7394">
        <w:rPr>
          <w:rFonts w:cs="Calibri Light"/>
          <w:szCs w:val="24"/>
        </w:rPr>
        <w:t>contract</w:t>
      </w:r>
      <w:r w:rsidR="007C1267" w:rsidRPr="000E7394">
        <w:rPr>
          <w:rFonts w:cs="Calibri Light"/>
          <w:szCs w:val="24"/>
        </w:rPr>
        <w:t xml:space="preserve"> </w:t>
      </w:r>
      <w:r w:rsidR="00BC1ED4" w:rsidRPr="000E7394">
        <w:rPr>
          <w:rFonts w:cs="Calibri Light"/>
          <w:szCs w:val="24"/>
        </w:rPr>
        <w:t>with</w:t>
      </w:r>
      <w:r w:rsidR="007C1267" w:rsidRPr="000E7394">
        <w:rPr>
          <w:rFonts w:cs="Calibri Light"/>
          <w:szCs w:val="24"/>
        </w:rPr>
        <w:t xml:space="preserve"> </w:t>
      </w:r>
      <w:r w:rsidR="00BC1ED4" w:rsidRPr="000E7394">
        <w:rPr>
          <w:rFonts w:cs="Calibri Light"/>
          <w:szCs w:val="24"/>
        </w:rPr>
        <w:t>providers</w:t>
      </w:r>
      <w:r w:rsidR="007C1267" w:rsidRPr="000E7394">
        <w:rPr>
          <w:rFonts w:cs="Calibri Light"/>
          <w:szCs w:val="24"/>
        </w:rPr>
        <w:t xml:space="preserve"> </w:t>
      </w:r>
      <w:r w:rsidR="00BC1ED4" w:rsidRPr="000E7394">
        <w:rPr>
          <w:rFonts w:cs="Calibri Light"/>
          <w:szCs w:val="24"/>
        </w:rPr>
        <w:t>and</w:t>
      </w:r>
      <w:r w:rsidR="007C1267" w:rsidRPr="000E7394">
        <w:rPr>
          <w:rFonts w:cs="Calibri Light"/>
          <w:szCs w:val="24"/>
        </w:rPr>
        <w:t xml:space="preserve"> </w:t>
      </w:r>
      <w:r w:rsidR="00BC1ED4" w:rsidRPr="000E7394">
        <w:rPr>
          <w:rFonts w:cs="Calibri Light"/>
          <w:szCs w:val="24"/>
        </w:rPr>
        <w:t>have</w:t>
      </w:r>
      <w:r w:rsidR="007C1267" w:rsidRPr="000E7394">
        <w:rPr>
          <w:rFonts w:cs="Calibri Light"/>
          <w:szCs w:val="24"/>
        </w:rPr>
        <w:t xml:space="preserve"> </w:t>
      </w:r>
      <w:r w:rsidR="00111FE2" w:rsidRPr="000E7394">
        <w:rPr>
          <w:rFonts w:cs="Calibri Light"/>
          <w:szCs w:val="24"/>
        </w:rPr>
        <w:t>their</w:t>
      </w:r>
      <w:r w:rsidR="007C1267" w:rsidRPr="000E7394">
        <w:rPr>
          <w:rFonts w:cs="Calibri Light"/>
          <w:szCs w:val="24"/>
        </w:rPr>
        <w:t xml:space="preserve"> </w:t>
      </w:r>
      <w:r w:rsidR="00111FE2" w:rsidRPr="000E7394">
        <w:rPr>
          <w:rFonts w:cs="Calibri Light"/>
          <w:szCs w:val="24"/>
        </w:rPr>
        <w:t>own</w:t>
      </w:r>
      <w:r w:rsidR="007C1267" w:rsidRPr="000E7394">
        <w:rPr>
          <w:rFonts w:cs="Calibri Light"/>
          <w:szCs w:val="24"/>
        </w:rPr>
        <w:t xml:space="preserve"> </w:t>
      </w:r>
      <w:r w:rsidR="00111FE2" w:rsidRPr="000E7394">
        <w:rPr>
          <w:rFonts w:cs="Calibri Light"/>
          <w:szCs w:val="24"/>
        </w:rPr>
        <w:t>provider</w:t>
      </w:r>
      <w:r w:rsidR="007C1267" w:rsidRPr="000E7394">
        <w:rPr>
          <w:rFonts w:cs="Calibri Light"/>
          <w:szCs w:val="24"/>
        </w:rPr>
        <w:t xml:space="preserve"> </w:t>
      </w:r>
      <w:r w:rsidR="00BC1ED4" w:rsidRPr="000E7394">
        <w:rPr>
          <w:rFonts w:cs="Calibri Light"/>
          <w:szCs w:val="24"/>
        </w:rPr>
        <w:t>network.</w:t>
      </w:r>
      <w:r w:rsidR="007C1267" w:rsidRPr="000E7394">
        <w:rPr>
          <w:rFonts w:cs="Calibri Light"/>
          <w:szCs w:val="24"/>
        </w:rPr>
        <w:t xml:space="preserve"> </w:t>
      </w:r>
      <w:r w:rsidR="00401C6D" w:rsidRPr="000E7394">
        <w:rPr>
          <w:rFonts w:cs="Calibri Light"/>
          <w:szCs w:val="24"/>
        </w:rPr>
        <w:t>MassHealth’s</w:t>
      </w:r>
      <w:r w:rsidR="007C1267" w:rsidRPr="000E7394">
        <w:rPr>
          <w:rFonts w:cs="Calibri Light"/>
          <w:szCs w:val="24"/>
        </w:rPr>
        <w:t xml:space="preserve"> </w:t>
      </w:r>
      <w:r w:rsidR="00401C6D" w:rsidRPr="000E7394">
        <w:rPr>
          <w:rFonts w:cs="Calibri Light"/>
          <w:szCs w:val="24"/>
        </w:rPr>
        <w:t>MCOs</w:t>
      </w:r>
      <w:r w:rsidR="007C1267" w:rsidRPr="000E7394">
        <w:rPr>
          <w:rFonts w:cs="Calibri Light"/>
          <w:szCs w:val="24"/>
        </w:rPr>
        <w:t xml:space="preserve"> </w:t>
      </w:r>
      <w:r w:rsidR="00401C6D" w:rsidRPr="000E7394">
        <w:rPr>
          <w:rFonts w:cs="Calibri Light"/>
          <w:szCs w:val="24"/>
        </w:rPr>
        <w:t>are</w:t>
      </w:r>
      <w:r w:rsidR="007C1267" w:rsidRPr="000E7394">
        <w:rPr>
          <w:rFonts w:cs="Calibri Light"/>
          <w:szCs w:val="24"/>
        </w:rPr>
        <w:t xml:space="preserve"> </w:t>
      </w:r>
      <w:r w:rsidR="00F22C97" w:rsidRPr="000E7394">
        <w:rPr>
          <w:rFonts w:cs="Calibri Light"/>
          <w:szCs w:val="24"/>
        </w:rPr>
        <w:t>listed</w:t>
      </w:r>
      <w:r w:rsidR="007C1267" w:rsidRPr="000E7394">
        <w:rPr>
          <w:rFonts w:cs="Calibri Light"/>
          <w:szCs w:val="24"/>
        </w:rPr>
        <w:t xml:space="preserve"> </w:t>
      </w:r>
      <w:r w:rsidR="00F22C97" w:rsidRPr="000E7394">
        <w:rPr>
          <w:rFonts w:cs="Calibri Light"/>
          <w:szCs w:val="24"/>
        </w:rPr>
        <w:t>in</w:t>
      </w:r>
      <w:r w:rsidR="007C1267" w:rsidRPr="000E7394">
        <w:rPr>
          <w:rFonts w:cs="Calibri Light"/>
          <w:szCs w:val="24"/>
        </w:rPr>
        <w:t xml:space="preserve"> </w:t>
      </w:r>
      <w:r w:rsidR="00B16A32" w:rsidRPr="000E7394">
        <w:rPr>
          <w:rFonts w:cs="Calibri Light"/>
          <w:b/>
          <w:bCs/>
          <w:szCs w:val="24"/>
        </w:rPr>
        <w:t>T</w:t>
      </w:r>
      <w:r w:rsidR="00F22C97" w:rsidRPr="000E7394">
        <w:rPr>
          <w:rFonts w:cs="Calibri Light"/>
          <w:b/>
          <w:bCs/>
          <w:szCs w:val="24"/>
        </w:rPr>
        <w:t>able</w:t>
      </w:r>
      <w:r w:rsidR="007C1267" w:rsidRPr="000E7394">
        <w:rPr>
          <w:rFonts w:cs="Calibri Light"/>
          <w:b/>
          <w:bCs/>
          <w:szCs w:val="24"/>
        </w:rPr>
        <w:t xml:space="preserve"> </w:t>
      </w:r>
      <w:r w:rsidR="00B16A32" w:rsidRPr="000E7394">
        <w:rPr>
          <w:rFonts w:cs="Calibri Light"/>
          <w:b/>
          <w:bCs/>
          <w:szCs w:val="24"/>
        </w:rPr>
        <w:t>1</w:t>
      </w:r>
      <w:r w:rsidR="00F22C97" w:rsidRPr="000E7394">
        <w:rPr>
          <w:rFonts w:cs="Calibri Light"/>
          <w:szCs w:val="24"/>
        </w:rPr>
        <w:t>.</w:t>
      </w:r>
    </w:p>
    <w:p w14:paraId="70177400" w14:textId="77777777" w:rsidR="0091653C" w:rsidRPr="000E7394" w:rsidRDefault="0091653C" w:rsidP="001C0258">
      <w:pPr>
        <w:rPr>
          <w:rFonts w:cs="Calibri Light"/>
          <w:b/>
          <w:bCs/>
        </w:rPr>
      </w:pPr>
    </w:p>
    <w:p w14:paraId="5E4AA136" w14:textId="3F68D5BF" w:rsidR="0091653C" w:rsidRPr="000E7394" w:rsidRDefault="0091653C" w:rsidP="001C0258">
      <w:pPr>
        <w:rPr>
          <w:rFonts w:cs="Calibri Light"/>
          <w:b/>
          <w:bCs/>
          <w:szCs w:val="24"/>
        </w:rPr>
      </w:pPr>
      <w:bookmarkStart w:id="28" w:name="_Hlk127473445"/>
      <w:bookmarkStart w:id="29" w:name="_Toc190767526"/>
      <w:bookmarkStart w:id="30" w:name="_Toc224213901"/>
      <w:r w:rsidRPr="000E7394">
        <w:rPr>
          <w:rFonts w:cs="Calibri Light"/>
          <w:b/>
          <w:bCs/>
        </w:rPr>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E13CE9" w:rsidRPr="000E7394">
        <w:rPr>
          <w:rFonts w:cs="Calibri Light"/>
          <w:b/>
          <w:bCs/>
        </w:rPr>
        <w:t>1</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00B1694B" w:rsidRPr="000E7394">
        <w:rPr>
          <w:rFonts w:cs="Calibri Light"/>
          <w:b/>
          <w:bCs/>
        </w:rPr>
        <w:t>MassHealth’s</w:t>
      </w:r>
      <w:r w:rsidR="007C1267" w:rsidRPr="000E7394">
        <w:rPr>
          <w:rFonts w:cs="Calibri Light"/>
          <w:b/>
          <w:bCs/>
        </w:rPr>
        <w:t xml:space="preserve"> </w:t>
      </w:r>
      <w:bookmarkEnd w:id="28"/>
      <w:r w:rsidRPr="000E7394">
        <w:rPr>
          <w:rFonts w:cs="Calibri Light"/>
          <w:b/>
          <w:bCs/>
        </w:rPr>
        <w:t>MCO</w:t>
      </w:r>
      <w:r w:rsidR="00B1694B" w:rsidRPr="000E7394">
        <w:rPr>
          <w:rFonts w:cs="Calibri Light"/>
          <w:b/>
          <w:bCs/>
        </w:rPr>
        <w:t>s</w:t>
      </w:r>
      <w:r w:rsidR="007C1267" w:rsidRPr="000E7394">
        <w:rPr>
          <w:rFonts w:cs="Calibri Light"/>
          <w:b/>
          <w:bCs/>
        </w:rPr>
        <w:t xml:space="preserve"> </w:t>
      </w:r>
      <w:r w:rsidR="00354AEC" w:rsidRPr="000E7394">
        <w:rPr>
          <w:rFonts w:cs="Calibri Light"/>
          <w:b/>
          <w:bCs/>
        </w:rPr>
        <w:t>−</w:t>
      </w:r>
      <w:r w:rsidR="007C1267" w:rsidRPr="000E7394">
        <w:rPr>
          <w:rFonts w:cs="Calibri Light"/>
          <w:b/>
          <w:bCs/>
        </w:rPr>
        <w:t xml:space="preserve"> </w:t>
      </w:r>
      <w:r w:rsidR="00B1694B" w:rsidRPr="000E7394">
        <w:rPr>
          <w:rFonts w:cs="Calibri Light"/>
          <w:b/>
          <w:bCs/>
        </w:rPr>
        <w:t>CY</w:t>
      </w:r>
      <w:r w:rsidR="007C1267" w:rsidRPr="000E7394">
        <w:rPr>
          <w:rFonts w:cs="Calibri Light"/>
          <w:b/>
          <w:bCs/>
        </w:rPr>
        <w:t xml:space="preserve"> </w:t>
      </w:r>
      <w:r w:rsidR="00D015CB" w:rsidRPr="000E7394">
        <w:rPr>
          <w:rFonts w:cs="Calibri Light"/>
          <w:b/>
          <w:bCs/>
        </w:rPr>
        <w:t>202</w:t>
      </w:r>
      <w:bookmarkEnd w:id="29"/>
      <w:r w:rsidR="000A2977" w:rsidRPr="000E7394">
        <w:rPr>
          <w:rFonts w:cs="Calibri Light"/>
          <w:b/>
          <w:bCs/>
        </w:rPr>
        <w:t>5</w:t>
      </w:r>
      <w:bookmarkEnd w:id="30"/>
    </w:p>
    <w:tbl>
      <w:tblPr>
        <w:tblStyle w:val="TableGrid"/>
        <w:tblW w:w="0" w:type="auto"/>
        <w:tblLook w:val="04A0" w:firstRow="1" w:lastRow="0" w:firstColumn="1" w:lastColumn="0" w:noHBand="0" w:noVBand="1"/>
        <w:tblCaption w:val="MassHealth's MCOs in Calendar Year 2025"/>
        <w:tblDescription w:val="Table 1 presents MCO names and membership count by plan. Rows represent managed care plans; columns represent abbreviations used, membership count, and the percentage of the total MCO population."/>
      </w:tblPr>
      <w:tblGrid>
        <w:gridCol w:w="3955"/>
        <w:gridCol w:w="3960"/>
        <w:gridCol w:w="1530"/>
        <w:gridCol w:w="1345"/>
      </w:tblGrid>
      <w:tr w:rsidR="00F22C97" w:rsidRPr="006B4535" w14:paraId="02ECAFE4" w14:textId="77777777" w:rsidTr="00EE791E">
        <w:trPr>
          <w:tblHeader/>
        </w:trPr>
        <w:tc>
          <w:tcPr>
            <w:tcW w:w="3955" w:type="dxa"/>
            <w:shd w:val="clear" w:color="auto" w:fill="5F497A" w:themeFill="accent4" w:themeFillShade="BF"/>
            <w:vAlign w:val="bottom"/>
          </w:tcPr>
          <w:p w14:paraId="5EF968D4" w14:textId="64D6487F" w:rsidR="00F22C97" w:rsidRPr="006B4535" w:rsidRDefault="00C53CEA"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MCO</w:t>
            </w:r>
            <w:r w:rsidR="007C1267" w:rsidRPr="000E7394">
              <w:rPr>
                <w:rFonts w:cs="Calibri Light"/>
                <w:b/>
                <w:bCs/>
                <w:color w:val="FFFFFF" w:themeColor="background1"/>
                <w:sz w:val="22"/>
              </w:rPr>
              <w:t xml:space="preserve"> </w:t>
            </w:r>
            <w:r w:rsidR="00F22C97" w:rsidRPr="000E7394">
              <w:rPr>
                <w:rFonts w:cs="Calibri Light"/>
                <w:b/>
                <w:bCs/>
                <w:color w:val="FFFFFF" w:themeColor="background1"/>
                <w:sz w:val="22"/>
              </w:rPr>
              <w:t>Name</w:t>
            </w:r>
          </w:p>
        </w:tc>
        <w:tc>
          <w:tcPr>
            <w:tcW w:w="3960" w:type="dxa"/>
            <w:shd w:val="clear" w:color="auto" w:fill="5F497A" w:themeFill="accent4" w:themeFillShade="BF"/>
            <w:vAlign w:val="bottom"/>
          </w:tcPr>
          <w:p w14:paraId="21378235" w14:textId="7C8ED625" w:rsidR="00F22C97" w:rsidRPr="006B4535" w:rsidRDefault="00F22C97"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Abbreviation</w:t>
            </w:r>
            <w:r w:rsidR="007C1267" w:rsidRPr="000E7394">
              <w:rPr>
                <w:rFonts w:cs="Calibri Light"/>
                <w:b/>
                <w:bCs/>
                <w:color w:val="FFFFFF" w:themeColor="background1"/>
                <w:sz w:val="22"/>
              </w:rPr>
              <w:t xml:space="preserve"> </w:t>
            </w:r>
            <w:r w:rsidRPr="000E7394">
              <w:rPr>
                <w:rFonts w:cs="Calibri Light"/>
                <w:b/>
                <w:bCs/>
                <w:color w:val="FFFFFF" w:themeColor="background1"/>
                <w:sz w:val="22"/>
              </w:rPr>
              <w:t>Used</w:t>
            </w:r>
            <w:r w:rsidR="007C1267" w:rsidRPr="000E7394">
              <w:rPr>
                <w:rFonts w:cs="Calibri Light"/>
                <w:b/>
                <w:bCs/>
                <w:color w:val="FFFFFF" w:themeColor="background1"/>
                <w:sz w:val="22"/>
              </w:rPr>
              <w:t xml:space="preserve"> </w:t>
            </w:r>
            <w:r w:rsidRPr="000E7394">
              <w:rPr>
                <w:rFonts w:cs="Calibri Light"/>
                <w:b/>
                <w:bCs/>
                <w:color w:val="FFFFFF" w:themeColor="background1"/>
                <w:sz w:val="22"/>
              </w:rPr>
              <w:t>in</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the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Report</w:t>
            </w:r>
          </w:p>
        </w:tc>
        <w:tc>
          <w:tcPr>
            <w:tcW w:w="1530" w:type="dxa"/>
            <w:shd w:val="clear" w:color="auto" w:fill="5F497A" w:themeFill="accent4" w:themeFillShade="BF"/>
            <w:vAlign w:val="bottom"/>
          </w:tcPr>
          <w:p w14:paraId="698AE206" w14:textId="0D857DCC" w:rsidR="00F22C97" w:rsidRPr="006B4535" w:rsidRDefault="00F22C97"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Members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as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of</w:t>
            </w:r>
            <w:r w:rsidR="007C1267" w:rsidRPr="000E7394">
              <w:rPr>
                <w:rFonts w:cs="Calibri Light"/>
                <w:b/>
                <w:bCs/>
                <w:color w:val="FFFFFF" w:themeColor="background1"/>
                <w:sz w:val="22"/>
              </w:rPr>
              <w:t xml:space="preserve"> </w:t>
            </w:r>
            <w:r w:rsidRPr="000E7394">
              <w:rPr>
                <w:rFonts w:cs="Calibri Light"/>
                <w:b/>
                <w:bCs/>
                <w:color w:val="FFFFFF" w:themeColor="background1"/>
                <w:sz w:val="22"/>
              </w:rPr>
              <w:t>December</w:t>
            </w:r>
            <w:r w:rsidR="007C1267" w:rsidRPr="000E7394">
              <w:rPr>
                <w:rFonts w:cs="Calibri Light"/>
                <w:b/>
                <w:bCs/>
                <w:color w:val="FFFFFF" w:themeColor="background1"/>
                <w:sz w:val="22"/>
              </w:rPr>
              <w:t xml:space="preserve"> </w:t>
            </w:r>
            <w:r w:rsidR="000A2F3F" w:rsidRPr="000E7394">
              <w:rPr>
                <w:rFonts w:cs="Calibri Light"/>
                <w:b/>
                <w:bCs/>
                <w:color w:val="FFFFFF" w:themeColor="background1"/>
                <w:sz w:val="22"/>
              </w:rPr>
              <w:t>27</w:t>
            </w:r>
            <w:r w:rsidRPr="000E7394">
              <w:rPr>
                <w:rFonts w:cs="Calibri Light"/>
                <w:b/>
                <w:bCs/>
                <w:color w:val="FFFFFF" w:themeColor="background1"/>
                <w:sz w:val="22"/>
              </w:rPr>
              <w:t>,</w:t>
            </w:r>
            <w:r w:rsidR="007C1267" w:rsidRPr="000E7394">
              <w:rPr>
                <w:rFonts w:cs="Calibri Light"/>
                <w:b/>
                <w:bCs/>
                <w:color w:val="FFFFFF" w:themeColor="background1"/>
                <w:sz w:val="22"/>
              </w:rPr>
              <w:t xml:space="preserve"> </w:t>
            </w:r>
            <w:r w:rsidR="00001BEC" w:rsidRPr="000E7394">
              <w:rPr>
                <w:rFonts w:cs="Calibri Light"/>
                <w:b/>
                <w:bCs/>
                <w:color w:val="FFFFFF" w:themeColor="background1"/>
                <w:sz w:val="22"/>
              </w:rPr>
              <w:t>2025</w:t>
            </w:r>
          </w:p>
        </w:tc>
        <w:tc>
          <w:tcPr>
            <w:tcW w:w="1345" w:type="dxa"/>
            <w:shd w:val="clear" w:color="auto" w:fill="5F497A" w:themeFill="accent4" w:themeFillShade="BF"/>
            <w:vAlign w:val="bottom"/>
          </w:tcPr>
          <w:p w14:paraId="100DF7EB" w14:textId="414FA266" w:rsidR="00F22C97" w:rsidRPr="000E7394" w:rsidRDefault="00F22C97" w:rsidP="001C0258">
            <w:pPr>
              <w:jc w:val="center"/>
              <w:rPr>
                <w:rFonts w:cs="Calibri Light"/>
                <w:b/>
                <w:bCs/>
                <w:color w:val="FFFFFF" w:themeColor="background1"/>
                <w:sz w:val="22"/>
              </w:rPr>
            </w:pPr>
            <w:r w:rsidRPr="000E7394">
              <w:rPr>
                <w:rFonts w:cs="Calibri Light"/>
                <w:b/>
                <w:bCs/>
                <w:color w:val="FFFFFF" w:themeColor="background1"/>
                <w:sz w:val="22"/>
              </w:rPr>
              <w:t>Percent</w:t>
            </w:r>
            <w:r w:rsidR="007C1267" w:rsidRPr="000E7394">
              <w:rPr>
                <w:rFonts w:cs="Calibri Light"/>
                <w:b/>
                <w:bCs/>
                <w:color w:val="FFFFFF" w:themeColor="background1"/>
                <w:sz w:val="22"/>
              </w:rPr>
              <w:t xml:space="preserve"> </w:t>
            </w:r>
            <w:r w:rsidRPr="000E7394">
              <w:rPr>
                <w:rFonts w:cs="Calibri Light"/>
                <w:b/>
                <w:bCs/>
                <w:color w:val="FFFFFF" w:themeColor="background1"/>
                <w:sz w:val="22"/>
              </w:rPr>
              <w:t>of</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Total</w:t>
            </w:r>
            <w:r w:rsidR="007C1267" w:rsidRPr="000E7394">
              <w:rPr>
                <w:rFonts w:cs="Calibri Light"/>
                <w:b/>
                <w:bCs/>
                <w:color w:val="FFFFFF" w:themeColor="background1"/>
                <w:sz w:val="22"/>
              </w:rPr>
              <w:t xml:space="preserve"> </w:t>
            </w:r>
            <w:r w:rsidR="00A77F76" w:rsidRPr="000E7394">
              <w:rPr>
                <w:rFonts w:cs="Calibri Light"/>
                <w:b/>
                <w:bCs/>
                <w:color w:val="FFFFFF" w:themeColor="background1"/>
                <w:sz w:val="22"/>
              </w:rPr>
              <w:t>MCO</w:t>
            </w:r>
            <w:r w:rsidR="007C1267" w:rsidRPr="000E7394">
              <w:rPr>
                <w:rFonts w:cs="Calibri Light"/>
                <w:b/>
                <w:bCs/>
                <w:color w:val="FFFFFF" w:themeColor="background1"/>
                <w:sz w:val="22"/>
              </w:rPr>
              <w:t xml:space="preserve"> </w:t>
            </w:r>
            <w:r w:rsidRPr="000E7394">
              <w:rPr>
                <w:rFonts w:cs="Calibri Light"/>
                <w:b/>
                <w:bCs/>
                <w:color w:val="FFFFFF" w:themeColor="background1"/>
                <w:sz w:val="22"/>
              </w:rPr>
              <w:t>Population</w:t>
            </w:r>
          </w:p>
        </w:tc>
      </w:tr>
      <w:tr w:rsidR="000A2F3F" w:rsidRPr="006B4535" w14:paraId="52B2DCCC" w14:textId="77777777" w:rsidTr="001702E8">
        <w:tc>
          <w:tcPr>
            <w:tcW w:w="3955" w:type="dxa"/>
          </w:tcPr>
          <w:p w14:paraId="4D24762C" w14:textId="30AE831E" w:rsidR="000A2F3F" w:rsidRPr="006B4535" w:rsidRDefault="000A2F3F" w:rsidP="000A2F3F">
            <w:pPr>
              <w:pStyle w:val="ListParagraph"/>
              <w:ind w:left="0"/>
              <w:jc w:val="left"/>
              <w:rPr>
                <w:rFonts w:ascii="Calibri Light" w:hAnsi="Calibri Light" w:cs="Calibri Light"/>
                <w:sz w:val="22"/>
              </w:rPr>
            </w:pPr>
            <w:r w:rsidRPr="000E7394">
              <w:rPr>
                <w:rFonts w:cs="Calibri Light"/>
                <w:sz w:val="22"/>
              </w:rPr>
              <w:t xml:space="preserve">Boston Medical Center HealthNet Plan </w:t>
            </w:r>
          </w:p>
        </w:tc>
        <w:tc>
          <w:tcPr>
            <w:tcW w:w="3960" w:type="dxa"/>
            <w:vAlign w:val="bottom"/>
          </w:tcPr>
          <w:p w14:paraId="0AD6669C" w14:textId="4D50D937" w:rsidR="000A2F3F" w:rsidRPr="006B4535" w:rsidRDefault="000A2F3F" w:rsidP="000A2F3F">
            <w:pPr>
              <w:contextualSpacing/>
              <w:jc w:val="left"/>
              <w:rPr>
                <w:rFonts w:ascii="Calibri Light" w:hAnsi="Calibri Light" w:cs="Calibri Light"/>
                <w:sz w:val="22"/>
              </w:rPr>
            </w:pPr>
            <w:r w:rsidRPr="000E7394">
              <w:rPr>
                <w:rFonts w:cs="Calibri Light"/>
                <w:color w:val="000000"/>
                <w:sz w:val="22"/>
              </w:rPr>
              <w:t>WellSense MCO</w:t>
            </w:r>
          </w:p>
        </w:tc>
        <w:tc>
          <w:tcPr>
            <w:tcW w:w="1530" w:type="dxa"/>
          </w:tcPr>
          <w:p w14:paraId="5E2B1303" w14:textId="354D3704" w:rsidR="000A2F3F" w:rsidRPr="006B4535" w:rsidRDefault="000A2F3F" w:rsidP="000A2F3F">
            <w:pPr>
              <w:jc w:val="right"/>
              <w:rPr>
                <w:rFonts w:ascii="Calibri Light" w:hAnsi="Calibri Light" w:cs="Calibri Light"/>
                <w:sz w:val="22"/>
              </w:rPr>
            </w:pPr>
            <w:r w:rsidRPr="000E7394">
              <w:rPr>
                <w:rFonts w:cs="Calibri Light"/>
                <w:sz w:val="22"/>
              </w:rPr>
              <w:t>17,313</w:t>
            </w:r>
          </w:p>
        </w:tc>
        <w:tc>
          <w:tcPr>
            <w:tcW w:w="1345" w:type="dxa"/>
            <w:vAlign w:val="bottom"/>
          </w:tcPr>
          <w:p w14:paraId="3585379A" w14:textId="28335ECC" w:rsidR="000A2F3F" w:rsidRPr="000E7394" w:rsidRDefault="000A2F3F" w:rsidP="000A2F3F">
            <w:pPr>
              <w:jc w:val="right"/>
              <w:rPr>
                <w:rFonts w:cs="Calibri Light"/>
                <w:sz w:val="22"/>
              </w:rPr>
            </w:pPr>
            <w:r w:rsidRPr="000E7394">
              <w:rPr>
                <w:rFonts w:cs="Calibri Light"/>
                <w:sz w:val="22"/>
              </w:rPr>
              <w:t>45.84%</w:t>
            </w:r>
          </w:p>
        </w:tc>
      </w:tr>
      <w:tr w:rsidR="000A2F3F" w:rsidRPr="006B4535" w14:paraId="51A54221" w14:textId="77777777" w:rsidTr="001702E8">
        <w:tc>
          <w:tcPr>
            <w:tcW w:w="3955" w:type="dxa"/>
          </w:tcPr>
          <w:p w14:paraId="32CD4D62" w14:textId="257C3122" w:rsidR="000A2F3F" w:rsidRPr="006B4535" w:rsidRDefault="000A2F3F" w:rsidP="000A2F3F">
            <w:pPr>
              <w:pStyle w:val="ListParagraph"/>
              <w:ind w:left="0"/>
              <w:jc w:val="left"/>
              <w:rPr>
                <w:rFonts w:ascii="Calibri Light" w:hAnsi="Calibri Light" w:cs="Calibri Light"/>
                <w:sz w:val="22"/>
              </w:rPr>
            </w:pPr>
            <w:r w:rsidRPr="000E7394">
              <w:rPr>
                <w:rFonts w:cs="Calibri Light"/>
                <w:sz w:val="22"/>
              </w:rPr>
              <w:t xml:space="preserve">Tufts Health Together </w:t>
            </w:r>
          </w:p>
        </w:tc>
        <w:tc>
          <w:tcPr>
            <w:tcW w:w="3960" w:type="dxa"/>
            <w:vAlign w:val="bottom"/>
          </w:tcPr>
          <w:p w14:paraId="091E8930" w14:textId="4665CFAE" w:rsidR="000A2F3F" w:rsidRPr="006B4535" w:rsidRDefault="000A2F3F" w:rsidP="000A2F3F">
            <w:pPr>
              <w:contextualSpacing/>
              <w:jc w:val="left"/>
              <w:rPr>
                <w:rFonts w:ascii="Calibri Light" w:hAnsi="Calibri Light" w:cs="Calibri Light"/>
                <w:sz w:val="22"/>
              </w:rPr>
            </w:pPr>
            <w:r w:rsidRPr="000E7394">
              <w:rPr>
                <w:rFonts w:cs="Calibri Light"/>
                <w:sz w:val="22"/>
              </w:rPr>
              <w:t>Tufts MCO</w:t>
            </w:r>
          </w:p>
        </w:tc>
        <w:tc>
          <w:tcPr>
            <w:tcW w:w="1530" w:type="dxa"/>
          </w:tcPr>
          <w:p w14:paraId="7381AF15" w14:textId="6E445D95" w:rsidR="000A2F3F" w:rsidRPr="006B4535" w:rsidRDefault="000A2F3F" w:rsidP="000A2F3F">
            <w:pPr>
              <w:jc w:val="right"/>
              <w:rPr>
                <w:rFonts w:ascii="Calibri Light" w:hAnsi="Calibri Light" w:cs="Calibri Light"/>
                <w:sz w:val="22"/>
              </w:rPr>
            </w:pPr>
            <w:r w:rsidRPr="000E7394">
              <w:rPr>
                <w:rFonts w:cs="Calibri Light"/>
                <w:sz w:val="22"/>
              </w:rPr>
              <w:t>20,457</w:t>
            </w:r>
          </w:p>
        </w:tc>
        <w:tc>
          <w:tcPr>
            <w:tcW w:w="1345" w:type="dxa"/>
            <w:vAlign w:val="bottom"/>
          </w:tcPr>
          <w:p w14:paraId="51269EC1" w14:textId="50AA6A41" w:rsidR="000A2F3F" w:rsidRPr="000E7394" w:rsidRDefault="000A2F3F" w:rsidP="000A2F3F">
            <w:pPr>
              <w:jc w:val="right"/>
              <w:rPr>
                <w:rFonts w:cs="Calibri Light"/>
                <w:sz w:val="22"/>
              </w:rPr>
            </w:pPr>
            <w:r w:rsidRPr="000E7394">
              <w:rPr>
                <w:rFonts w:cs="Calibri Light"/>
                <w:sz w:val="22"/>
              </w:rPr>
              <w:t>54.16%</w:t>
            </w:r>
          </w:p>
        </w:tc>
      </w:tr>
      <w:tr w:rsidR="000A2F3F" w:rsidRPr="006B4535" w14:paraId="4F29F325" w14:textId="77777777" w:rsidTr="001702E8">
        <w:tc>
          <w:tcPr>
            <w:tcW w:w="3955" w:type="dxa"/>
          </w:tcPr>
          <w:p w14:paraId="6EBE51F7" w14:textId="16C34199" w:rsidR="000A2F3F" w:rsidRPr="006B4535" w:rsidRDefault="000A2F3F" w:rsidP="000A2F3F">
            <w:pPr>
              <w:pStyle w:val="ListParagraph"/>
              <w:ind w:left="0"/>
              <w:jc w:val="left"/>
              <w:rPr>
                <w:rFonts w:ascii="Calibri Light" w:hAnsi="Calibri Light" w:cs="Calibri Light"/>
                <w:sz w:val="22"/>
              </w:rPr>
            </w:pPr>
            <w:r w:rsidRPr="000E7394">
              <w:rPr>
                <w:rFonts w:cs="Calibri Light"/>
                <w:sz w:val="22"/>
              </w:rPr>
              <w:t>Total MCO</w:t>
            </w:r>
          </w:p>
        </w:tc>
        <w:tc>
          <w:tcPr>
            <w:tcW w:w="3960" w:type="dxa"/>
            <w:vAlign w:val="bottom"/>
          </w:tcPr>
          <w:p w14:paraId="165B738F" w14:textId="35F16648" w:rsidR="000A2F3F" w:rsidRPr="006B4535" w:rsidRDefault="000A2F3F" w:rsidP="000A2F3F">
            <w:pPr>
              <w:contextualSpacing/>
              <w:jc w:val="left"/>
              <w:rPr>
                <w:rFonts w:ascii="Calibri Light" w:hAnsi="Calibri Light" w:cs="Calibri Light"/>
                <w:sz w:val="22"/>
              </w:rPr>
            </w:pPr>
            <w:r w:rsidRPr="000E7394">
              <w:rPr>
                <w:rFonts w:cs="Calibri Light"/>
                <w:sz w:val="22"/>
              </w:rPr>
              <w:t>N/A</w:t>
            </w:r>
          </w:p>
        </w:tc>
        <w:tc>
          <w:tcPr>
            <w:tcW w:w="1530" w:type="dxa"/>
          </w:tcPr>
          <w:p w14:paraId="4D6CEE1E" w14:textId="4FC718C3" w:rsidR="000A2F3F" w:rsidRPr="006B4535" w:rsidRDefault="000A2F3F" w:rsidP="000A2F3F">
            <w:pPr>
              <w:jc w:val="right"/>
              <w:rPr>
                <w:rFonts w:ascii="Calibri Light" w:hAnsi="Calibri Light" w:cs="Calibri Light"/>
                <w:sz w:val="22"/>
              </w:rPr>
            </w:pPr>
            <w:r w:rsidRPr="000E7394">
              <w:rPr>
                <w:rFonts w:cs="Calibri Light"/>
                <w:sz w:val="22"/>
              </w:rPr>
              <w:t>37,770</w:t>
            </w:r>
          </w:p>
        </w:tc>
        <w:tc>
          <w:tcPr>
            <w:tcW w:w="1345" w:type="dxa"/>
            <w:vAlign w:val="bottom"/>
          </w:tcPr>
          <w:p w14:paraId="66F7E570" w14:textId="1A7B74D3" w:rsidR="000A2F3F" w:rsidRPr="000E7394" w:rsidRDefault="000A2F3F" w:rsidP="000A2F3F">
            <w:pPr>
              <w:jc w:val="right"/>
              <w:rPr>
                <w:rFonts w:cs="Calibri Light"/>
                <w:sz w:val="22"/>
              </w:rPr>
            </w:pPr>
            <w:r w:rsidRPr="000E7394">
              <w:rPr>
                <w:rFonts w:cs="Calibri Light"/>
                <w:sz w:val="22"/>
              </w:rPr>
              <w:t>100%</w:t>
            </w:r>
          </w:p>
        </w:tc>
      </w:tr>
    </w:tbl>
    <w:p w14:paraId="3DA5EEBB" w14:textId="56181AA8" w:rsidR="00C029E4" w:rsidRPr="000E7394" w:rsidRDefault="00EE791E" w:rsidP="001C0258">
      <w:pPr>
        <w:spacing w:after="480"/>
        <w:rPr>
          <w:rFonts w:cs="Calibri Light"/>
          <w:sz w:val="20"/>
          <w:szCs w:val="18"/>
        </w:rPr>
      </w:pPr>
      <w:r w:rsidRPr="000E7394">
        <w:rPr>
          <w:rFonts w:cs="Calibri Light"/>
          <w:sz w:val="20"/>
          <w:szCs w:val="18"/>
        </w:rPr>
        <w:t>MCO: managed care organization; CY: calendar year</w:t>
      </w:r>
      <w:r w:rsidR="00CB4FC6" w:rsidRPr="000E7394">
        <w:rPr>
          <w:rFonts w:cs="Calibri Light"/>
          <w:sz w:val="20"/>
          <w:szCs w:val="18"/>
        </w:rPr>
        <w:t xml:space="preserve">; NA: not applicable. </w:t>
      </w:r>
    </w:p>
    <w:p w14:paraId="2E005205" w14:textId="3603EEC9" w:rsidR="00F22C97" w:rsidRPr="000E7394" w:rsidRDefault="00AE57DB" w:rsidP="001C0258">
      <w:pPr>
        <w:rPr>
          <w:rFonts w:cs="Calibri Light"/>
        </w:rPr>
      </w:pPr>
      <w:r w:rsidRPr="000E7394">
        <w:rPr>
          <w:rFonts w:cs="Calibri Light"/>
        </w:rPr>
        <w:t>The</w:t>
      </w:r>
      <w:r w:rsidR="007C1267" w:rsidRPr="000E7394">
        <w:rPr>
          <w:rFonts w:cs="Calibri Light"/>
          <w:b/>
          <w:bCs/>
        </w:rPr>
        <w:t xml:space="preserve"> </w:t>
      </w:r>
      <w:r w:rsidRPr="000E7394">
        <w:rPr>
          <w:rFonts w:cs="Calibri Light"/>
          <w:b/>
          <w:bCs/>
        </w:rPr>
        <w:t>Boston</w:t>
      </w:r>
      <w:r w:rsidR="007C1267" w:rsidRPr="000E7394">
        <w:rPr>
          <w:rFonts w:cs="Calibri Light"/>
          <w:b/>
          <w:bCs/>
        </w:rPr>
        <w:t xml:space="preserve"> </w:t>
      </w:r>
      <w:r w:rsidRPr="000E7394">
        <w:rPr>
          <w:rFonts w:cs="Calibri Light"/>
          <w:b/>
          <w:bCs/>
        </w:rPr>
        <w:t>Medical</w:t>
      </w:r>
      <w:r w:rsidR="007C1267" w:rsidRPr="000E7394">
        <w:rPr>
          <w:rFonts w:cs="Calibri Light"/>
          <w:b/>
          <w:bCs/>
        </w:rPr>
        <w:t xml:space="preserve"> </w:t>
      </w:r>
      <w:r w:rsidRPr="000E7394">
        <w:rPr>
          <w:rFonts w:cs="Calibri Light"/>
          <w:b/>
          <w:bCs/>
        </w:rPr>
        <w:t>Center</w:t>
      </w:r>
      <w:r w:rsidR="007C1267" w:rsidRPr="000E7394">
        <w:rPr>
          <w:rFonts w:cs="Calibri Light"/>
          <w:b/>
          <w:bCs/>
        </w:rPr>
        <w:t xml:space="preserve"> </w:t>
      </w:r>
      <w:r w:rsidRPr="000E7394">
        <w:rPr>
          <w:rFonts w:cs="Calibri Light"/>
          <w:b/>
          <w:bCs/>
        </w:rPr>
        <w:t>HealthNet</w:t>
      </w:r>
      <w:r w:rsidR="007C1267" w:rsidRPr="000E7394">
        <w:rPr>
          <w:rFonts w:cs="Calibri Light"/>
          <w:b/>
          <w:bCs/>
        </w:rPr>
        <w:t xml:space="preserve"> </w:t>
      </w:r>
      <w:r w:rsidRPr="000E7394">
        <w:rPr>
          <w:rFonts w:cs="Calibri Light"/>
          <w:b/>
          <w:bCs/>
        </w:rPr>
        <w:t>Plan</w:t>
      </w:r>
      <w:r w:rsidR="007C1267" w:rsidRPr="000E7394">
        <w:rPr>
          <w:rFonts w:cs="Calibri Light"/>
        </w:rPr>
        <w:t xml:space="preserve"> </w:t>
      </w:r>
      <w:r w:rsidRPr="000E7394">
        <w:rPr>
          <w:rFonts w:cs="Calibri Light"/>
        </w:rPr>
        <w:t>(</w:t>
      </w:r>
      <w:r w:rsidR="00F922D0" w:rsidRPr="000E7394">
        <w:rPr>
          <w:rFonts w:cs="Calibri Light"/>
          <w:b/>
          <w:bCs/>
        </w:rPr>
        <w:t>WellSense</w:t>
      </w:r>
      <w:r w:rsidR="007C1267" w:rsidRPr="000E7394">
        <w:rPr>
          <w:rFonts w:cs="Calibri Light"/>
          <w:b/>
          <w:bCs/>
        </w:rPr>
        <w:t xml:space="preserve"> </w:t>
      </w:r>
      <w:r w:rsidR="00F922D0" w:rsidRPr="000E7394">
        <w:rPr>
          <w:rFonts w:cs="Calibri Light"/>
          <w:b/>
          <w:bCs/>
        </w:rPr>
        <w:t>MCO</w:t>
      </w:r>
      <w:r w:rsidRPr="000E7394">
        <w:rPr>
          <w:rFonts w:cs="Calibri Light"/>
        </w:rPr>
        <w:t>)</w:t>
      </w:r>
      <w:r w:rsidR="007C1267" w:rsidRPr="000E7394">
        <w:rPr>
          <w:rFonts w:cs="Calibri Light"/>
        </w:rPr>
        <w:t xml:space="preserve"> </w:t>
      </w:r>
      <w:r w:rsidR="0054491A" w:rsidRPr="000E7394">
        <w:rPr>
          <w:rFonts w:cs="Calibri Light"/>
        </w:rPr>
        <w:t>is</w:t>
      </w:r>
      <w:r w:rsidR="007C1267" w:rsidRPr="000E7394">
        <w:rPr>
          <w:rFonts w:cs="Calibri Light"/>
        </w:rPr>
        <w:t xml:space="preserve"> </w:t>
      </w:r>
      <w:r w:rsidR="00795A26" w:rsidRPr="000E7394">
        <w:rPr>
          <w:rFonts w:cs="Calibri Light"/>
        </w:rPr>
        <w:t>a</w:t>
      </w:r>
      <w:r w:rsidR="007C1267" w:rsidRPr="000E7394">
        <w:rPr>
          <w:rFonts w:cs="Calibri Light"/>
        </w:rPr>
        <w:t xml:space="preserve"> </w:t>
      </w:r>
      <w:r w:rsidR="00795A26" w:rsidRPr="000E7394">
        <w:rPr>
          <w:rFonts w:cs="Calibri Light"/>
        </w:rPr>
        <w:t>nonprofit</w:t>
      </w:r>
      <w:r w:rsidR="007C1267" w:rsidRPr="000E7394">
        <w:rPr>
          <w:rFonts w:cs="Calibri Light"/>
        </w:rPr>
        <w:t xml:space="preserve"> </w:t>
      </w:r>
      <w:r w:rsidR="00795A26" w:rsidRPr="000E7394">
        <w:rPr>
          <w:rFonts w:cs="Calibri Light"/>
        </w:rPr>
        <w:t>health</w:t>
      </w:r>
      <w:r w:rsidR="007C1267" w:rsidRPr="000E7394">
        <w:rPr>
          <w:rFonts w:cs="Calibri Light"/>
        </w:rPr>
        <w:t xml:space="preserve"> </w:t>
      </w:r>
      <w:r w:rsidR="00795A26" w:rsidRPr="000E7394">
        <w:rPr>
          <w:rFonts w:cs="Calibri Light"/>
        </w:rPr>
        <w:t>insurance</w:t>
      </w:r>
      <w:r w:rsidR="007C1267" w:rsidRPr="000E7394">
        <w:rPr>
          <w:rFonts w:cs="Calibri Light"/>
        </w:rPr>
        <w:t xml:space="preserve"> </w:t>
      </w:r>
      <w:r w:rsidR="00795A26" w:rsidRPr="000E7394">
        <w:rPr>
          <w:rFonts w:cs="Calibri Light"/>
        </w:rPr>
        <w:t>company</w:t>
      </w:r>
      <w:r w:rsidR="007C1267" w:rsidRPr="000E7394">
        <w:rPr>
          <w:rFonts w:cs="Calibri Light"/>
        </w:rPr>
        <w:t xml:space="preserve"> </w:t>
      </w:r>
      <w:r w:rsidR="009C230D" w:rsidRPr="000E7394">
        <w:rPr>
          <w:rFonts w:cs="Calibri Light"/>
        </w:rPr>
        <w:t>that</w:t>
      </w:r>
      <w:r w:rsidR="007C1267" w:rsidRPr="000E7394">
        <w:rPr>
          <w:rFonts w:cs="Calibri Light"/>
        </w:rPr>
        <w:t xml:space="preserve"> </w:t>
      </w:r>
      <w:r w:rsidR="009C230D" w:rsidRPr="000E7394">
        <w:rPr>
          <w:rFonts w:cs="Calibri Light"/>
        </w:rPr>
        <w:t>serves</w:t>
      </w:r>
      <w:r w:rsidR="007C1267" w:rsidRPr="000E7394">
        <w:rPr>
          <w:rFonts w:cs="Calibri Light"/>
        </w:rPr>
        <w:t xml:space="preserve"> </w:t>
      </w:r>
      <w:r w:rsidR="00A36C2F" w:rsidRPr="000E7394">
        <w:rPr>
          <w:rFonts w:cs="Calibri Light"/>
        </w:rPr>
        <w:t>1</w:t>
      </w:r>
      <w:r w:rsidR="00FE23DD" w:rsidRPr="000E7394">
        <w:rPr>
          <w:rFonts w:cs="Calibri Light"/>
        </w:rPr>
        <w:t>7,313</w:t>
      </w:r>
      <w:r w:rsidR="007C1267" w:rsidRPr="000E7394">
        <w:rPr>
          <w:rFonts w:cs="Calibri Light"/>
        </w:rPr>
        <w:t xml:space="preserve"> </w:t>
      </w:r>
      <w:r w:rsidR="009C230D" w:rsidRPr="000E7394">
        <w:rPr>
          <w:rFonts w:cs="Calibri Light"/>
        </w:rPr>
        <w:t>MassHealth</w:t>
      </w:r>
      <w:r w:rsidR="007C1267" w:rsidRPr="000E7394">
        <w:rPr>
          <w:rFonts w:cs="Calibri Light"/>
        </w:rPr>
        <w:t xml:space="preserve"> </w:t>
      </w:r>
      <w:r w:rsidR="009C230D" w:rsidRPr="000E7394">
        <w:rPr>
          <w:rFonts w:cs="Calibri Light"/>
        </w:rPr>
        <w:t>enrollees</w:t>
      </w:r>
      <w:r w:rsidR="007C1267" w:rsidRPr="000E7394">
        <w:rPr>
          <w:rFonts w:cs="Calibri Light"/>
        </w:rPr>
        <w:t xml:space="preserve"> </w:t>
      </w:r>
      <w:r w:rsidR="00E91F7E" w:rsidRPr="000E7394">
        <w:rPr>
          <w:rFonts w:cs="Calibri Light"/>
        </w:rPr>
        <w:t>residing</w:t>
      </w:r>
      <w:r w:rsidR="007C1267" w:rsidRPr="000E7394">
        <w:rPr>
          <w:rFonts w:cs="Calibri Light"/>
        </w:rPr>
        <w:t xml:space="preserve"> </w:t>
      </w:r>
      <w:r w:rsidR="002A2613" w:rsidRPr="000E7394">
        <w:rPr>
          <w:rFonts w:cs="Calibri Light"/>
        </w:rPr>
        <w:t>across</w:t>
      </w:r>
      <w:r w:rsidR="007C1267" w:rsidRPr="000E7394">
        <w:rPr>
          <w:rFonts w:cs="Calibri Light"/>
        </w:rPr>
        <w:t xml:space="preserve"> </w:t>
      </w:r>
      <w:r w:rsidR="00D942B1" w:rsidRPr="000E7394">
        <w:rPr>
          <w:rFonts w:cs="Calibri Light"/>
        </w:rPr>
        <w:t>five</w:t>
      </w:r>
      <w:r w:rsidR="007C1267" w:rsidRPr="000E7394">
        <w:rPr>
          <w:rFonts w:cs="Calibri Light"/>
        </w:rPr>
        <w:t xml:space="preserve"> </w:t>
      </w:r>
      <w:r w:rsidR="00D942B1" w:rsidRPr="000E7394">
        <w:rPr>
          <w:rFonts w:cs="Calibri Light"/>
        </w:rPr>
        <w:t>MCO</w:t>
      </w:r>
      <w:r w:rsidR="007C1267" w:rsidRPr="000E7394">
        <w:rPr>
          <w:rFonts w:cs="Calibri Light"/>
        </w:rPr>
        <w:t xml:space="preserve"> </w:t>
      </w:r>
      <w:r w:rsidR="00D942B1" w:rsidRPr="000E7394">
        <w:rPr>
          <w:rFonts w:cs="Calibri Light"/>
        </w:rPr>
        <w:t>regions</w:t>
      </w:r>
      <w:r w:rsidR="007C1267" w:rsidRPr="000E7394">
        <w:rPr>
          <w:rFonts w:cs="Calibri Light"/>
        </w:rPr>
        <w:t xml:space="preserve"> </w:t>
      </w:r>
      <w:r w:rsidR="00D942B1" w:rsidRPr="000E7394">
        <w:rPr>
          <w:rFonts w:cs="Calibri Light"/>
        </w:rPr>
        <w:t>in</w:t>
      </w:r>
      <w:r w:rsidR="007C1267" w:rsidRPr="000E7394">
        <w:rPr>
          <w:rFonts w:cs="Calibri Light"/>
        </w:rPr>
        <w:t xml:space="preserve"> </w:t>
      </w:r>
      <w:r w:rsidR="00D942B1" w:rsidRPr="000E7394">
        <w:rPr>
          <w:rFonts w:cs="Calibri Light"/>
        </w:rPr>
        <w:t>the</w:t>
      </w:r>
      <w:r w:rsidR="007C1267" w:rsidRPr="000E7394">
        <w:rPr>
          <w:rFonts w:cs="Calibri Light"/>
        </w:rPr>
        <w:t xml:space="preserve"> </w:t>
      </w:r>
      <w:r w:rsidR="00795A26" w:rsidRPr="000E7394">
        <w:rPr>
          <w:rFonts w:cs="Calibri Light"/>
        </w:rPr>
        <w:t>state</w:t>
      </w:r>
      <w:r w:rsidR="007C1267" w:rsidRPr="000E7394">
        <w:rPr>
          <w:rFonts w:cs="Calibri Light"/>
        </w:rPr>
        <w:t xml:space="preserve"> </w:t>
      </w:r>
      <w:r w:rsidR="00795A26" w:rsidRPr="000E7394">
        <w:rPr>
          <w:rFonts w:cs="Calibri Light"/>
        </w:rPr>
        <w:t>of</w:t>
      </w:r>
      <w:r w:rsidR="007C1267" w:rsidRPr="000E7394">
        <w:rPr>
          <w:rFonts w:cs="Calibri Light"/>
        </w:rPr>
        <w:t xml:space="preserve"> </w:t>
      </w:r>
      <w:r w:rsidR="00795A26" w:rsidRPr="000E7394">
        <w:rPr>
          <w:rFonts w:cs="Calibri Light"/>
        </w:rPr>
        <w:t>Massachusetts</w:t>
      </w:r>
      <w:r w:rsidR="009C230D" w:rsidRPr="000E7394">
        <w:rPr>
          <w:rFonts w:cs="Calibri Light"/>
        </w:rPr>
        <w:t>.</w:t>
      </w:r>
      <w:r w:rsidR="007C1267" w:rsidRPr="000E7394">
        <w:rPr>
          <w:rFonts w:cs="Calibri Light"/>
        </w:rPr>
        <w:t xml:space="preserve"> </w:t>
      </w:r>
      <w:r w:rsidR="0029440D" w:rsidRPr="000E7394">
        <w:rPr>
          <w:rFonts w:cs="Calibri Light"/>
        </w:rPr>
        <w:t>WellSense</w:t>
      </w:r>
      <w:r w:rsidR="007C1267" w:rsidRPr="000E7394">
        <w:rPr>
          <w:rFonts w:cs="Calibri Light"/>
        </w:rPr>
        <w:t xml:space="preserve"> </w:t>
      </w:r>
      <w:r w:rsidR="002A2613" w:rsidRPr="000E7394">
        <w:rPr>
          <w:rFonts w:cs="Calibri Light"/>
        </w:rPr>
        <w:t>health</w:t>
      </w:r>
      <w:r w:rsidR="007C1267" w:rsidRPr="000E7394">
        <w:rPr>
          <w:rFonts w:cs="Calibri Light"/>
        </w:rPr>
        <w:t xml:space="preserve"> </w:t>
      </w:r>
      <w:r w:rsidR="002A2613" w:rsidRPr="000E7394">
        <w:rPr>
          <w:rFonts w:cs="Calibri Light"/>
        </w:rPr>
        <w:t>plan</w:t>
      </w:r>
      <w:r w:rsidR="007C1267" w:rsidRPr="000E7394">
        <w:rPr>
          <w:rFonts w:cs="Calibri Light"/>
        </w:rPr>
        <w:t xml:space="preserve"> </w:t>
      </w:r>
      <w:r w:rsidR="009D1A0E" w:rsidRPr="000E7394">
        <w:rPr>
          <w:rFonts w:cs="Calibri Light"/>
        </w:rPr>
        <w:t>was</w:t>
      </w:r>
      <w:r w:rsidR="007C1267" w:rsidRPr="000E7394">
        <w:rPr>
          <w:rFonts w:cs="Calibri Light"/>
        </w:rPr>
        <w:t xml:space="preserve"> </w:t>
      </w:r>
      <w:r w:rsidR="009D1A0E" w:rsidRPr="000E7394">
        <w:rPr>
          <w:rFonts w:cs="Calibri Light"/>
        </w:rPr>
        <w:t>founded</w:t>
      </w:r>
      <w:r w:rsidR="007C1267" w:rsidRPr="000E7394">
        <w:rPr>
          <w:rFonts w:cs="Calibri Light"/>
        </w:rPr>
        <w:t xml:space="preserve"> </w:t>
      </w:r>
      <w:r w:rsidR="009D1A0E" w:rsidRPr="000E7394">
        <w:rPr>
          <w:rFonts w:cs="Calibri Light"/>
        </w:rPr>
        <w:t>in</w:t>
      </w:r>
      <w:r w:rsidR="007C1267" w:rsidRPr="000E7394">
        <w:rPr>
          <w:rFonts w:cs="Calibri Light"/>
        </w:rPr>
        <w:t xml:space="preserve"> </w:t>
      </w:r>
      <w:r w:rsidR="009D1A0E" w:rsidRPr="000E7394">
        <w:rPr>
          <w:rFonts w:cs="Calibri Light"/>
        </w:rPr>
        <w:t>1997</w:t>
      </w:r>
      <w:r w:rsidR="007C1267" w:rsidRPr="000E7394">
        <w:rPr>
          <w:rFonts w:cs="Calibri Light"/>
        </w:rPr>
        <w:t xml:space="preserve"> </w:t>
      </w:r>
      <w:r w:rsidR="009D1A0E" w:rsidRPr="000E7394">
        <w:rPr>
          <w:rFonts w:cs="Calibri Light"/>
        </w:rPr>
        <w:t>by</w:t>
      </w:r>
      <w:r w:rsidR="007C1267" w:rsidRPr="000E7394">
        <w:rPr>
          <w:rFonts w:cs="Calibri Light"/>
        </w:rPr>
        <w:t xml:space="preserve"> </w:t>
      </w:r>
      <w:r w:rsidR="009D1A0E" w:rsidRPr="000E7394">
        <w:rPr>
          <w:rFonts w:cs="Calibri Light"/>
        </w:rPr>
        <w:t>the</w:t>
      </w:r>
      <w:r w:rsidR="007C1267" w:rsidRPr="000E7394">
        <w:rPr>
          <w:rFonts w:cs="Calibri Light"/>
        </w:rPr>
        <w:t xml:space="preserve"> </w:t>
      </w:r>
      <w:r w:rsidR="009D1A0E" w:rsidRPr="000E7394">
        <w:rPr>
          <w:rFonts w:cs="Calibri Light"/>
        </w:rPr>
        <w:t>Boston</w:t>
      </w:r>
      <w:r w:rsidR="007C1267" w:rsidRPr="000E7394">
        <w:rPr>
          <w:rFonts w:cs="Calibri Light"/>
        </w:rPr>
        <w:t xml:space="preserve"> </w:t>
      </w:r>
      <w:r w:rsidR="009D1A0E" w:rsidRPr="000E7394">
        <w:rPr>
          <w:rFonts w:cs="Calibri Light"/>
        </w:rPr>
        <w:t>Medical</w:t>
      </w:r>
      <w:r w:rsidR="007C1267" w:rsidRPr="000E7394">
        <w:rPr>
          <w:rFonts w:cs="Calibri Light"/>
        </w:rPr>
        <w:t xml:space="preserve"> </w:t>
      </w:r>
      <w:r w:rsidR="009D1A0E" w:rsidRPr="000E7394">
        <w:rPr>
          <w:rFonts w:cs="Calibri Light"/>
        </w:rPr>
        <w:t>Center</w:t>
      </w:r>
      <w:r w:rsidR="004155F0" w:rsidRPr="000E7394">
        <w:rPr>
          <w:rFonts w:cs="Calibri Light"/>
        </w:rPr>
        <w:t>, a private, nonprofit, and equity-led academic medical center that is the largest safety-net hospital in New England</w:t>
      </w:r>
      <w:r w:rsidR="00107C9D" w:rsidRPr="000E7394">
        <w:rPr>
          <w:rFonts w:cs="Calibri Light"/>
        </w:rPr>
        <w:t>.</w:t>
      </w:r>
      <w:r w:rsidR="009C5CAA" w:rsidRPr="000E7394">
        <w:rPr>
          <w:rStyle w:val="FootnoteReference"/>
          <w:rFonts w:cs="Calibri Light"/>
        </w:rPr>
        <w:footnoteReference w:id="2"/>
      </w:r>
      <w:r w:rsidR="004155F0" w:rsidRPr="000E7394">
        <w:rPr>
          <w:rFonts w:cs="Calibri Light"/>
          <w:vertAlign w:val="superscript"/>
        </w:rPr>
        <w:t>,</w:t>
      </w:r>
      <w:r w:rsidR="002539E4" w:rsidRPr="000E7394">
        <w:rPr>
          <w:rStyle w:val="FootnoteReference"/>
          <w:rFonts w:cs="Calibri Light"/>
        </w:rPr>
        <w:footnoteReference w:id="3"/>
      </w:r>
      <w:r w:rsidR="007C1267" w:rsidRPr="000E7394">
        <w:rPr>
          <w:rFonts w:cs="Calibri Light"/>
        </w:rPr>
        <w:t xml:space="preserve"> </w:t>
      </w:r>
      <w:r w:rsidR="00EE28E4" w:rsidRPr="000E7394">
        <w:rPr>
          <w:rFonts w:cs="Calibri Light"/>
        </w:rPr>
        <w:t>WellSense</w:t>
      </w:r>
      <w:r w:rsidR="007C1267" w:rsidRPr="000E7394">
        <w:rPr>
          <w:rFonts w:cs="Calibri Light"/>
        </w:rPr>
        <w:t xml:space="preserve"> </w:t>
      </w:r>
      <w:r w:rsidR="00EE28E4" w:rsidRPr="000E7394">
        <w:rPr>
          <w:rFonts w:cs="Calibri Light"/>
        </w:rPr>
        <w:t>MCO</w:t>
      </w:r>
      <w:r w:rsidR="007C1267" w:rsidRPr="000E7394">
        <w:rPr>
          <w:rFonts w:cs="Calibri Light"/>
        </w:rPr>
        <w:t xml:space="preserve"> </w:t>
      </w:r>
      <w:r w:rsidR="00EE28E4" w:rsidRPr="000E7394">
        <w:rPr>
          <w:rFonts w:cs="Calibri Light"/>
        </w:rPr>
        <w:t>received</w:t>
      </w:r>
      <w:r w:rsidR="007C1267" w:rsidRPr="000E7394">
        <w:rPr>
          <w:rFonts w:cs="Calibri Light"/>
        </w:rPr>
        <w:t xml:space="preserve"> </w:t>
      </w:r>
      <w:r w:rsidR="006546C0" w:rsidRPr="000E7394">
        <w:rPr>
          <w:rFonts w:cs="Calibri Light"/>
        </w:rPr>
        <w:t>a</w:t>
      </w:r>
      <w:r w:rsidR="007C1267" w:rsidRPr="000E7394">
        <w:rPr>
          <w:rFonts w:cs="Calibri Light"/>
        </w:rPr>
        <w:t xml:space="preserve"> </w:t>
      </w:r>
      <w:r w:rsidR="006546C0" w:rsidRPr="000E7394">
        <w:rPr>
          <w:rFonts w:cs="Calibri Light"/>
        </w:rPr>
        <w:t>rating</w:t>
      </w:r>
      <w:r w:rsidR="007C1267" w:rsidRPr="000E7394">
        <w:rPr>
          <w:rFonts w:cs="Calibri Light"/>
        </w:rPr>
        <w:t xml:space="preserve"> </w:t>
      </w:r>
      <w:r w:rsidR="006546C0" w:rsidRPr="000E7394">
        <w:rPr>
          <w:rFonts w:cs="Calibri Light"/>
        </w:rPr>
        <w:t>of</w:t>
      </w:r>
      <w:r w:rsidR="007C1267" w:rsidRPr="000E7394">
        <w:rPr>
          <w:rFonts w:cs="Calibri Light"/>
        </w:rPr>
        <w:t xml:space="preserve"> </w:t>
      </w:r>
      <w:r w:rsidR="00EE28E4" w:rsidRPr="000E7394">
        <w:rPr>
          <w:rFonts w:cs="Calibri Light"/>
        </w:rPr>
        <w:t>4</w:t>
      </w:r>
      <w:r w:rsidR="007C1267" w:rsidRPr="000E7394">
        <w:rPr>
          <w:rFonts w:cs="Calibri Light"/>
        </w:rPr>
        <w:t xml:space="preserve"> </w:t>
      </w:r>
      <w:r w:rsidR="00EE28E4" w:rsidRPr="000E7394">
        <w:rPr>
          <w:rFonts w:cs="Calibri Light"/>
        </w:rPr>
        <w:t>out</w:t>
      </w:r>
      <w:r w:rsidR="007C1267" w:rsidRPr="000E7394">
        <w:rPr>
          <w:rFonts w:cs="Calibri Light"/>
        </w:rPr>
        <w:t xml:space="preserve"> </w:t>
      </w:r>
      <w:r w:rsidR="00EE28E4" w:rsidRPr="000E7394">
        <w:rPr>
          <w:rFonts w:cs="Calibri Light"/>
        </w:rPr>
        <w:t>of</w:t>
      </w:r>
      <w:r w:rsidR="007C1267" w:rsidRPr="000E7394">
        <w:rPr>
          <w:rFonts w:cs="Calibri Light"/>
        </w:rPr>
        <w:t xml:space="preserve"> </w:t>
      </w:r>
      <w:r w:rsidR="00EE28E4" w:rsidRPr="000E7394">
        <w:rPr>
          <w:rFonts w:cs="Calibri Light"/>
        </w:rPr>
        <w:t>5</w:t>
      </w:r>
      <w:r w:rsidR="007C1267" w:rsidRPr="000E7394">
        <w:rPr>
          <w:rFonts w:cs="Calibri Light"/>
        </w:rPr>
        <w:t xml:space="preserve"> </w:t>
      </w:r>
      <w:r w:rsidR="00EE28E4" w:rsidRPr="000E7394">
        <w:rPr>
          <w:rFonts w:cs="Calibri Light"/>
        </w:rPr>
        <w:t>star</w:t>
      </w:r>
      <w:r w:rsidR="006546C0" w:rsidRPr="000E7394">
        <w:rPr>
          <w:rFonts w:cs="Calibri Light"/>
        </w:rPr>
        <w:t>s</w:t>
      </w:r>
      <w:r w:rsidR="007C1267" w:rsidRPr="000E7394">
        <w:rPr>
          <w:rFonts w:cs="Calibri Light"/>
        </w:rPr>
        <w:t xml:space="preserve"> </w:t>
      </w:r>
      <w:r w:rsidR="00EE28E4" w:rsidRPr="000E7394">
        <w:rPr>
          <w:rFonts w:cs="Calibri Light"/>
        </w:rPr>
        <w:t>from</w:t>
      </w:r>
      <w:r w:rsidR="007C1267" w:rsidRPr="000E7394">
        <w:rPr>
          <w:rFonts w:cs="Calibri Light"/>
        </w:rPr>
        <w:t xml:space="preserve"> </w:t>
      </w:r>
      <w:r w:rsidR="00EE28E4" w:rsidRPr="000E7394">
        <w:rPr>
          <w:rFonts w:cs="Calibri Light"/>
        </w:rPr>
        <w:t>the</w:t>
      </w:r>
      <w:r w:rsidR="007C1267" w:rsidRPr="000E7394">
        <w:rPr>
          <w:rFonts w:cs="Calibri Light"/>
        </w:rPr>
        <w:t xml:space="preserve"> </w:t>
      </w:r>
      <w:r w:rsidR="00EE28E4" w:rsidRPr="000E7394">
        <w:rPr>
          <w:rFonts w:cs="Calibri Light"/>
        </w:rPr>
        <w:t>National</w:t>
      </w:r>
      <w:r w:rsidR="007C1267" w:rsidRPr="000E7394">
        <w:rPr>
          <w:rFonts w:cs="Calibri Light"/>
        </w:rPr>
        <w:t xml:space="preserve"> </w:t>
      </w:r>
      <w:r w:rsidR="00EE28E4" w:rsidRPr="000E7394">
        <w:rPr>
          <w:rFonts w:cs="Calibri Light"/>
        </w:rPr>
        <w:t>Committee</w:t>
      </w:r>
      <w:r w:rsidR="007C1267" w:rsidRPr="000E7394">
        <w:rPr>
          <w:rFonts w:cs="Calibri Light"/>
        </w:rPr>
        <w:t xml:space="preserve"> </w:t>
      </w:r>
      <w:r w:rsidR="00EE28E4" w:rsidRPr="000E7394">
        <w:rPr>
          <w:rFonts w:cs="Calibri Light"/>
        </w:rPr>
        <w:t>on</w:t>
      </w:r>
      <w:r w:rsidR="007C1267" w:rsidRPr="000E7394">
        <w:rPr>
          <w:rFonts w:cs="Calibri Light"/>
        </w:rPr>
        <w:t xml:space="preserve"> </w:t>
      </w:r>
      <w:r w:rsidR="00EE28E4" w:rsidRPr="000E7394">
        <w:rPr>
          <w:rFonts w:cs="Calibri Light"/>
        </w:rPr>
        <w:t>Quality</w:t>
      </w:r>
      <w:r w:rsidR="007C1267" w:rsidRPr="000E7394">
        <w:rPr>
          <w:rFonts w:cs="Calibri Light"/>
        </w:rPr>
        <w:t xml:space="preserve"> </w:t>
      </w:r>
      <w:r w:rsidR="00EE28E4" w:rsidRPr="000E7394">
        <w:rPr>
          <w:rFonts w:cs="Calibri Light"/>
        </w:rPr>
        <w:t>Assurance</w:t>
      </w:r>
      <w:r w:rsidR="007C1267" w:rsidRPr="000E7394">
        <w:rPr>
          <w:rFonts w:cs="Calibri Light"/>
        </w:rPr>
        <w:t xml:space="preserve"> </w:t>
      </w:r>
      <w:r w:rsidR="00EE28E4" w:rsidRPr="000E7394">
        <w:rPr>
          <w:rFonts w:cs="Calibri Light"/>
        </w:rPr>
        <w:t>(NCQA).</w:t>
      </w:r>
      <w:r w:rsidR="007C1267" w:rsidRPr="000E7394">
        <w:rPr>
          <w:rFonts w:cs="Calibri Light"/>
        </w:rPr>
        <w:t xml:space="preserve"> </w:t>
      </w:r>
    </w:p>
    <w:p w14:paraId="5D57495B" w14:textId="4D508AF3" w:rsidR="00F22C97" w:rsidRPr="000E7394" w:rsidRDefault="007C1267" w:rsidP="001C0258">
      <w:pPr>
        <w:rPr>
          <w:rFonts w:cs="Calibri Light"/>
        </w:rPr>
      </w:pPr>
      <w:r w:rsidRPr="000E7394">
        <w:rPr>
          <w:rFonts w:cs="Calibri Light"/>
        </w:rPr>
        <w:t xml:space="preserve"> </w:t>
      </w:r>
    </w:p>
    <w:p w14:paraId="2176ED03" w14:textId="7DDEAFCD" w:rsidR="00036F28" w:rsidRPr="000E7394" w:rsidRDefault="007A44BA" w:rsidP="001C0258">
      <w:pPr>
        <w:contextualSpacing/>
        <w:rPr>
          <w:rFonts w:cs="Calibri Light"/>
        </w:rPr>
      </w:pPr>
      <w:r w:rsidRPr="000E7394">
        <w:rPr>
          <w:rFonts w:cs="Calibri Light"/>
        </w:rPr>
        <w:t>The</w:t>
      </w:r>
      <w:r w:rsidR="007C1267" w:rsidRPr="000E7394">
        <w:rPr>
          <w:rFonts w:cs="Calibri Light"/>
        </w:rPr>
        <w:t xml:space="preserve"> </w:t>
      </w:r>
      <w:r w:rsidRPr="000E7394">
        <w:rPr>
          <w:rFonts w:cs="Calibri Light"/>
          <w:b/>
          <w:bCs/>
        </w:rPr>
        <w:t>Tufts</w:t>
      </w:r>
      <w:r w:rsidR="007C1267" w:rsidRPr="000E7394">
        <w:rPr>
          <w:rFonts w:cs="Calibri Light"/>
          <w:b/>
          <w:bCs/>
        </w:rPr>
        <w:t xml:space="preserve"> </w:t>
      </w:r>
      <w:r w:rsidRPr="000E7394">
        <w:rPr>
          <w:rFonts w:cs="Calibri Light"/>
          <w:b/>
          <w:bCs/>
        </w:rPr>
        <w:t>Health</w:t>
      </w:r>
      <w:r w:rsidR="007C1267" w:rsidRPr="000E7394">
        <w:rPr>
          <w:rFonts w:cs="Calibri Light"/>
          <w:b/>
          <w:bCs/>
        </w:rPr>
        <w:t xml:space="preserve"> </w:t>
      </w:r>
      <w:r w:rsidRPr="000E7394">
        <w:rPr>
          <w:rFonts w:cs="Calibri Light"/>
          <w:b/>
          <w:bCs/>
        </w:rPr>
        <w:t>Together</w:t>
      </w:r>
      <w:r w:rsidR="007C1267" w:rsidRPr="000E7394">
        <w:rPr>
          <w:rFonts w:cs="Calibri Light"/>
          <w:b/>
          <w:bCs/>
        </w:rPr>
        <w:t xml:space="preserve"> </w:t>
      </w:r>
      <w:r w:rsidRPr="000E7394">
        <w:rPr>
          <w:rFonts w:cs="Calibri Light"/>
          <w:b/>
          <w:bCs/>
        </w:rPr>
        <w:t>MCO</w:t>
      </w:r>
      <w:r w:rsidR="007C1267" w:rsidRPr="000E7394">
        <w:rPr>
          <w:rFonts w:cs="Calibri Light"/>
        </w:rPr>
        <w:t xml:space="preserve"> </w:t>
      </w:r>
      <w:r w:rsidRPr="000E7394">
        <w:rPr>
          <w:rFonts w:cs="Calibri Light"/>
        </w:rPr>
        <w:t>(</w:t>
      </w:r>
      <w:r w:rsidR="00F922D0" w:rsidRPr="000E7394">
        <w:rPr>
          <w:rFonts w:cs="Calibri Light"/>
          <w:b/>
          <w:bCs/>
        </w:rPr>
        <w:t>Tufts</w:t>
      </w:r>
      <w:r w:rsidR="007C1267" w:rsidRPr="000E7394">
        <w:rPr>
          <w:rFonts w:cs="Calibri Light"/>
          <w:b/>
          <w:bCs/>
        </w:rPr>
        <w:t xml:space="preserve"> </w:t>
      </w:r>
      <w:r w:rsidR="00F922D0" w:rsidRPr="000E7394">
        <w:rPr>
          <w:rFonts w:cs="Calibri Light"/>
          <w:b/>
          <w:bCs/>
        </w:rPr>
        <w:t>MCO</w:t>
      </w:r>
      <w:r w:rsidRPr="000E7394">
        <w:rPr>
          <w:rFonts w:cs="Calibri Light"/>
        </w:rPr>
        <w:t>)</w:t>
      </w:r>
      <w:r w:rsidR="007C1267" w:rsidRPr="000E7394">
        <w:rPr>
          <w:rFonts w:cs="Calibri Light"/>
        </w:rPr>
        <w:t xml:space="preserve"> </w:t>
      </w:r>
      <w:r w:rsidR="0054491A" w:rsidRPr="000E7394">
        <w:rPr>
          <w:rFonts w:cs="Calibri Light"/>
        </w:rPr>
        <w:t>is</w:t>
      </w:r>
      <w:r w:rsidR="007C1267" w:rsidRPr="000E7394">
        <w:rPr>
          <w:rFonts w:cs="Calibri Light"/>
        </w:rPr>
        <w:t xml:space="preserve"> </w:t>
      </w:r>
      <w:r w:rsidR="00F00679" w:rsidRPr="000E7394">
        <w:rPr>
          <w:rFonts w:cs="Calibri Light"/>
        </w:rPr>
        <w:t>a</w:t>
      </w:r>
      <w:r w:rsidR="007C1267" w:rsidRPr="000E7394">
        <w:rPr>
          <w:rFonts w:cs="Calibri Light"/>
        </w:rPr>
        <w:t xml:space="preserve"> </w:t>
      </w:r>
      <w:r w:rsidR="00F00679" w:rsidRPr="000E7394">
        <w:rPr>
          <w:rFonts w:cs="Calibri Light"/>
        </w:rPr>
        <w:t>nonprofit</w:t>
      </w:r>
      <w:r w:rsidR="007C1267" w:rsidRPr="000E7394">
        <w:rPr>
          <w:rFonts w:cs="Calibri Light"/>
        </w:rPr>
        <w:t xml:space="preserve"> </w:t>
      </w:r>
      <w:r w:rsidR="00F00679" w:rsidRPr="000E7394">
        <w:rPr>
          <w:rFonts w:cs="Calibri Light"/>
        </w:rPr>
        <w:t>health</w:t>
      </w:r>
      <w:r w:rsidR="007C1267" w:rsidRPr="000E7394">
        <w:rPr>
          <w:rFonts w:cs="Calibri Light"/>
        </w:rPr>
        <w:t xml:space="preserve"> </w:t>
      </w:r>
      <w:r w:rsidR="00F00679" w:rsidRPr="000E7394">
        <w:rPr>
          <w:rFonts w:cs="Calibri Light"/>
        </w:rPr>
        <w:t>plan</w:t>
      </w:r>
      <w:r w:rsidR="007C1267" w:rsidRPr="000E7394">
        <w:rPr>
          <w:rFonts w:cs="Calibri Light"/>
        </w:rPr>
        <w:t xml:space="preserve"> </w:t>
      </w:r>
      <w:r w:rsidR="0054491A" w:rsidRPr="000E7394">
        <w:rPr>
          <w:rFonts w:cs="Calibri Light"/>
        </w:rPr>
        <w:t>that</w:t>
      </w:r>
      <w:r w:rsidR="007C1267" w:rsidRPr="000E7394">
        <w:rPr>
          <w:rFonts w:cs="Calibri Light"/>
        </w:rPr>
        <w:t xml:space="preserve"> </w:t>
      </w:r>
      <w:r w:rsidR="0054491A" w:rsidRPr="000E7394">
        <w:rPr>
          <w:rFonts w:cs="Calibri Light"/>
        </w:rPr>
        <w:t>serves</w:t>
      </w:r>
      <w:r w:rsidR="007C1267" w:rsidRPr="000E7394">
        <w:rPr>
          <w:rFonts w:cs="Calibri Light"/>
        </w:rPr>
        <w:t xml:space="preserve"> </w:t>
      </w:r>
      <w:r w:rsidR="00A36C2F" w:rsidRPr="000E7394">
        <w:rPr>
          <w:rFonts w:cs="Calibri Light"/>
        </w:rPr>
        <w:t>2</w:t>
      </w:r>
      <w:r w:rsidR="00FE23DD" w:rsidRPr="000E7394">
        <w:rPr>
          <w:rFonts w:cs="Calibri Light"/>
        </w:rPr>
        <w:t>0</w:t>
      </w:r>
      <w:r w:rsidR="00A36C2F" w:rsidRPr="000E7394">
        <w:rPr>
          <w:rFonts w:cs="Calibri Light"/>
        </w:rPr>
        <w:t>,4</w:t>
      </w:r>
      <w:r w:rsidR="00FE23DD" w:rsidRPr="000E7394">
        <w:rPr>
          <w:rFonts w:cs="Calibri Light"/>
        </w:rPr>
        <w:t>57</w:t>
      </w:r>
      <w:r w:rsidR="007C1267" w:rsidRPr="000E7394">
        <w:rPr>
          <w:rFonts w:cs="Calibri Light"/>
        </w:rPr>
        <w:t xml:space="preserve"> </w:t>
      </w:r>
      <w:r w:rsidR="0054491A" w:rsidRPr="000E7394">
        <w:rPr>
          <w:rFonts w:cs="Calibri Light"/>
        </w:rPr>
        <w:t>MassHealth</w:t>
      </w:r>
      <w:r w:rsidR="007C1267" w:rsidRPr="000E7394">
        <w:rPr>
          <w:rFonts w:cs="Calibri Light"/>
        </w:rPr>
        <w:t xml:space="preserve"> </w:t>
      </w:r>
      <w:r w:rsidR="0054491A" w:rsidRPr="000E7394">
        <w:rPr>
          <w:rFonts w:cs="Calibri Light"/>
        </w:rPr>
        <w:t>enrollees</w:t>
      </w:r>
      <w:r w:rsidR="007C1267" w:rsidRPr="000E7394">
        <w:rPr>
          <w:rFonts w:cs="Calibri Light"/>
        </w:rPr>
        <w:t xml:space="preserve"> </w:t>
      </w:r>
      <w:r w:rsidR="00215FA7" w:rsidRPr="000E7394">
        <w:rPr>
          <w:rFonts w:cs="Calibri Light"/>
        </w:rPr>
        <w:t>residing</w:t>
      </w:r>
      <w:r w:rsidR="007C1267" w:rsidRPr="000E7394">
        <w:rPr>
          <w:rFonts w:cs="Calibri Light"/>
        </w:rPr>
        <w:t xml:space="preserve"> </w:t>
      </w:r>
      <w:r w:rsidR="0054491A" w:rsidRPr="000E7394">
        <w:rPr>
          <w:rFonts w:cs="Calibri Light"/>
        </w:rPr>
        <w:t>across</w:t>
      </w:r>
      <w:r w:rsidR="007C1267" w:rsidRPr="000E7394">
        <w:rPr>
          <w:rFonts w:cs="Calibri Light"/>
        </w:rPr>
        <w:t xml:space="preserve"> </w:t>
      </w:r>
      <w:r w:rsidR="00D942B1" w:rsidRPr="000E7394">
        <w:rPr>
          <w:rFonts w:cs="Calibri Light"/>
        </w:rPr>
        <w:t>four</w:t>
      </w:r>
      <w:r w:rsidR="007C1267" w:rsidRPr="000E7394">
        <w:rPr>
          <w:rFonts w:cs="Calibri Light"/>
        </w:rPr>
        <w:t xml:space="preserve"> </w:t>
      </w:r>
      <w:r w:rsidR="00AE0756" w:rsidRPr="000E7394">
        <w:rPr>
          <w:rFonts w:cs="Calibri Light"/>
        </w:rPr>
        <w:t>MCO</w:t>
      </w:r>
      <w:r w:rsidR="007C1267" w:rsidRPr="000E7394">
        <w:rPr>
          <w:rFonts w:cs="Calibri Light"/>
        </w:rPr>
        <w:t xml:space="preserve"> </w:t>
      </w:r>
      <w:r w:rsidR="00AE0756" w:rsidRPr="000E7394">
        <w:rPr>
          <w:rFonts w:cs="Calibri Light"/>
        </w:rPr>
        <w:t>regions</w:t>
      </w:r>
      <w:r w:rsidR="007C1267" w:rsidRPr="000E7394">
        <w:rPr>
          <w:rFonts w:cs="Calibri Light"/>
        </w:rPr>
        <w:t xml:space="preserve"> </w:t>
      </w:r>
      <w:r w:rsidR="00F00679" w:rsidRPr="000E7394">
        <w:rPr>
          <w:rFonts w:cs="Calibri Light"/>
        </w:rPr>
        <w:t>in</w:t>
      </w:r>
      <w:r w:rsidR="007C1267" w:rsidRPr="000E7394">
        <w:rPr>
          <w:rFonts w:cs="Calibri Light"/>
        </w:rPr>
        <w:t xml:space="preserve"> </w:t>
      </w:r>
      <w:r w:rsidR="00F00679" w:rsidRPr="000E7394">
        <w:rPr>
          <w:rFonts w:cs="Calibri Light"/>
        </w:rPr>
        <w:t>the</w:t>
      </w:r>
      <w:r w:rsidR="007C1267" w:rsidRPr="000E7394">
        <w:rPr>
          <w:rFonts w:cs="Calibri Light"/>
        </w:rPr>
        <w:t xml:space="preserve"> </w:t>
      </w:r>
      <w:r w:rsidR="00F00679" w:rsidRPr="000E7394">
        <w:rPr>
          <w:rFonts w:cs="Calibri Light"/>
        </w:rPr>
        <w:t>state</w:t>
      </w:r>
      <w:r w:rsidR="007C1267" w:rsidRPr="000E7394">
        <w:rPr>
          <w:rFonts w:cs="Calibri Light"/>
        </w:rPr>
        <w:t xml:space="preserve"> </w:t>
      </w:r>
      <w:r w:rsidR="00F00679" w:rsidRPr="000E7394">
        <w:rPr>
          <w:rFonts w:cs="Calibri Light"/>
        </w:rPr>
        <w:t>of</w:t>
      </w:r>
      <w:r w:rsidR="007C1267" w:rsidRPr="000E7394">
        <w:rPr>
          <w:rFonts w:cs="Calibri Light"/>
        </w:rPr>
        <w:t xml:space="preserve"> </w:t>
      </w:r>
      <w:r w:rsidR="00F00679" w:rsidRPr="000E7394">
        <w:rPr>
          <w:rFonts w:cs="Calibri Light"/>
        </w:rPr>
        <w:t>Massachusetts</w:t>
      </w:r>
      <w:r w:rsidR="0054491A" w:rsidRPr="000E7394">
        <w:rPr>
          <w:rFonts w:cs="Calibri Light"/>
        </w:rPr>
        <w:t>.</w:t>
      </w:r>
      <w:r w:rsidR="007C1267" w:rsidRPr="000E7394">
        <w:rPr>
          <w:rFonts w:cs="Calibri Light"/>
        </w:rPr>
        <w:t xml:space="preserve"> </w:t>
      </w:r>
      <w:r w:rsidR="0029440D" w:rsidRPr="000E7394">
        <w:rPr>
          <w:rFonts w:cs="Calibri Light"/>
        </w:rPr>
        <w:t>Tufts</w:t>
      </w:r>
      <w:r w:rsidR="007C1267" w:rsidRPr="000E7394">
        <w:rPr>
          <w:rFonts w:cs="Calibri Light"/>
        </w:rPr>
        <w:t xml:space="preserve"> </w:t>
      </w:r>
      <w:r w:rsidR="0029440D" w:rsidRPr="000E7394">
        <w:rPr>
          <w:rFonts w:cs="Calibri Light"/>
        </w:rPr>
        <w:t>MCO</w:t>
      </w:r>
      <w:r w:rsidR="007C1267" w:rsidRPr="000E7394">
        <w:rPr>
          <w:rFonts w:cs="Calibri Light"/>
        </w:rPr>
        <w:t xml:space="preserve"> </w:t>
      </w:r>
      <w:r w:rsidR="00612814" w:rsidRPr="000E7394">
        <w:rPr>
          <w:rFonts w:cs="Calibri Light"/>
        </w:rPr>
        <w:t>was</w:t>
      </w:r>
      <w:r w:rsidR="007C1267" w:rsidRPr="000E7394">
        <w:rPr>
          <w:rFonts w:cs="Calibri Light"/>
        </w:rPr>
        <w:t xml:space="preserve"> </w:t>
      </w:r>
      <w:r w:rsidR="00612814" w:rsidRPr="000E7394">
        <w:rPr>
          <w:rFonts w:cs="Calibri Light"/>
        </w:rPr>
        <w:t>founded</w:t>
      </w:r>
      <w:r w:rsidR="007C1267" w:rsidRPr="000E7394">
        <w:rPr>
          <w:rFonts w:cs="Calibri Light"/>
        </w:rPr>
        <w:t xml:space="preserve"> </w:t>
      </w:r>
      <w:r w:rsidR="00612814" w:rsidRPr="000E7394">
        <w:rPr>
          <w:rFonts w:cs="Calibri Light"/>
        </w:rPr>
        <w:t>in</w:t>
      </w:r>
      <w:r w:rsidR="007C1267" w:rsidRPr="000E7394">
        <w:rPr>
          <w:rFonts w:cs="Calibri Light"/>
        </w:rPr>
        <w:t xml:space="preserve"> </w:t>
      </w:r>
      <w:r w:rsidR="00612814" w:rsidRPr="000E7394">
        <w:rPr>
          <w:rFonts w:cs="Calibri Light"/>
        </w:rPr>
        <w:t>1979</w:t>
      </w:r>
      <w:r w:rsidR="007C1267" w:rsidRPr="000E7394">
        <w:rPr>
          <w:rFonts w:cs="Calibri Light"/>
        </w:rPr>
        <w:t xml:space="preserve"> </w:t>
      </w:r>
      <w:r w:rsidR="00612814" w:rsidRPr="000E7394">
        <w:rPr>
          <w:rFonts w:cs="Calibri Light"/>
        </w:rPr>
        <w:t>and</w:t>
      </w:r>
      <w:r w:rsidR="007C1267" w:rsidRPr="000E7394">
        <w:rPr>
          <w:rFonts w:cs="Calibri Light"/>
        </w:rPr>
        <w:t xml:space="preserve"> </w:t>
      </w:r>
      <w:r w:rsidR="00612814" w:rsidRPr="000E7394">
        <w:rPr>
          <w:rFonts w:cs="Calibri Light"/>
        </w:rPr>
        <w:t>is</w:t>
      </w:r>
      <w:r w:rsidR="007C1267" w:rsidRPr="000E7394">
        <w:rPr>
          <w:rFonts w:cs="Calibri Light"/>
        </w:rPr>
        <w:t xml:space="preserve"> </w:t>
      </w:r>
      <w:r w:rsidR="00612814" w:rsidRPr="000E7394">
        <w:rPr>
          <w:rFonts w:cs="Calibri Light"/>
        </w:rPr>
        <w:t>head</w:t>
      </w:r>
      <w:r w:rsidR="00FF1D12" w:rsidRPr="000E7394">
        <w:rPr>
          <w:rFonts w:cs="Calibri Light"/>
        </w:rPr>
        <w:t>quartered</w:t>
      </w:r>
      <w:r w:rsidR="007C1267" w:rsidRPr="000E7394">
        <w:rPr>
          <w:rFonts w:cs="Calibri Light"/>
        </w:rPr>
        <w:t xml:space="preserve"> </w:t>
      </w:r>
      <w:r w:rsidR="00FF1D12" w:rsidRPr="000E7394">
        <w:rPr>
          <w:rFonts w:cs="Calibri Light"/>
        </w:rPr>
        <w:t>in</w:t>
      </w:r>
      <w:r w:rsidR="007C1267" w:rsidRPr="000E7394">
        <w:rPr>
          <w:rFonts w:cs="Calibri Light"/>
        </w:rPr>
        <w:t xml:space="preserve"> </w:t>
      </w:r>
      <w:r w:rsidR="00FF1D12" w:rsidRPr="000E7394">
        <w:rPr>
          <w:rFonts w:cs="Calibri Light"/>
        </w:rPr>
        <w:t>Canton,</w:t>
      </w:r>
      <w:r w:rsidR="007C1267" w:rsidRPr="000E7394">
        <w:rPr>
          <w:rFonts w:cs="Calibri Light"/>
        </w:rPr>
        <w:t xml:space="preserve"> </w:t>
      </w:r>
      <w:r w:rsidR="00FF1D12" w:rsidRPr="000E7394">
        <w:rPr>
          <w:rFonts w:cs="Calibri Light"/>
        </w:rPr>
        <w:t>M</w:t>
      </w:r>
      <w:r w:rsidR="006546C0" w:rsidRPr="000E7394">
        <w:rPr>
          <w:rFonts w:cs="Calibri Light"/>
        </w:rPr>
        <w:t>assachusetts</w:t>
      </w:r>
      <w:r w:rsidR="00FF1D12" w:rsidRPr="000E7394">
        <w:rPr>
          <w:rFonts w:cs="Calibri Light"/>
        </w:rPr>
        <w:t>.</w:t>
      </w:r>
      <w:r w:rsidR="003453C4" w:rsidRPr="000E7394">
        <w:rPr>
          <w:rStyle w:val="FootnoteReference"/>
          <w:rFonts w:cs="Calibri Light"/>
        </w:rPr>
        <w:footnoteReference w:id="4"/>
      </w:r>
      <w:r w:rsidR="007C1267" w:rsidRPr="000E7394">
        <w:rPr>
          <w:rFonts w:cs="Calibri Light"/>
        </w:rPr>
        <w:t xml:space="preserve"> </w:t>
      </w:r>
      <w:r w:rsidR="009C5CAA" w:rsidRPr="000E7394">
        <w:rPr>
          <w:rFonts w:cs="Calibri Light"/>
        </w:rPr>
        <w:t>Tufts</w:t>
      </w:r>
      <w:r w:rsidR="007C1267" w:rsidRPr="000E7394">
        <w:rPr>
          <w:rFonts w:cs="Calibri Light"/>
        </w:rPr>
        <w:t xml:space="preserve"> </w:t>
      </w:r>
      <w:r w:rsidR="009C5CAA" w:rsidRPr="000E7394">
        <w:rPr>
          <w:rFonts w:cs="Calibri Light"/>
        </w:rPr>
        <w:t>MCO</w:t>
      </w:r>
      <w:r w:rsidR="007C1267" w:rsidRPr="000E7394">
        <w:rPr>
          <w:rFonts w:cs="Calibri Light"/>
        </w:rPr>
        <w:t xml:space="preserve"> </w:t>
      </w:r>
      <w:r w:rsidR="009C5CAA" w:rsidRPr="000E7394">
        <w:rPr>
          <w:rFonts w:cs="Calibri Light"/>
        </w:rPr>
        <w:t>received</w:t>
      </w:r>
      <w:r w:rsidR="007C1267" w:rsidRPr="000E7394">
        <w:rPr>
          <w:rFonts w:cs="Calibri Light"/>
        </w:rPr>
        <w:t xml:space="preserve"> </w:t>
      </w:r>
      <w:r w:rsidR="006546C0" w:rsidRPr="000E7394">
        <w:rPr>
          <w:rFonts w:cs="Calibri Light"/>
        </w:rPr>
        <w:t>a</w:t>
      </w:r>
      <w:r w:rsidR="007C1267" w:rsidRPr="000E7394">
        <w:rPr>
          <w:rFonts w:cs="Calibri Light"/>
        </w:rPr>
        <w:t xml:space="preserve"> </w:t>
      </w:r>
      <w:r w:rsidR="006546C0" w:rsidRPr="000E7394">
        <w:rPr>
          <w:rFonts w:cs="Calibri Light"/>
        </w:rPr>
        <w:t>rating</w:t>
      </w:r>
      <w:r w:rsidR="007C1267" w:rsidRPr="000E7394">
        <w:rPr>
          <w:rFonts w:cs="Calibri Light"/>
        </w:rPr>
        <w:t xml:space="preserve"> </w:t>
      </w:r>
      <w:r w:rsidR="006546C0" w:rsidRPr="000E7394">
        <w:rPr>
          <w:rFonts w:cs="Calibri Light"/>
        </w:rPr>
        <w:t>of</w:t>
      </w:r>
      <w:r w:rsidR="007C1267" w:rsidRPr="000E7394">
        <w:rPr>
          <w:rFonts w:cs="Calibri Light"/>
        </w:rPr>
        <w:t xml:space="preserve"> </w:t>
      </w:r>
      <w:r w:rsidR="009C5CAA" w:rsidRPr="000E7394">
        <w:rPr>
          <w:rFonts w:cs="Calibri Light"/>
        </w:rPr>
        <w:t>4.5</w:t>
      </w:r>
      <w:r w:rsidR="007C1267" w:rsidRPr="000E7394">
        <w:rPr>
          <w:rFonts w:cs="Calibri Light"/>
        </w:rPr>
        <w:t xml:space="preserve"> </w:t>
      </w:r>
      <w:r w:rsidR="009C5CAA" w:rsidRPr="000E7394">
        <w:rPr>
          <w:rFonts w:cs="Calibri Light"/>
        </w:rPr>
        <w:t>out</w:t>
      </w:r>
      <w:r w:rsidR="007C1267" w:rsidRPr="000E7394">
        <w:rPr>
          <w:rFonts w:cs="Calibri Light"/>
        </w:rPr>
        <w:t xml:space="preserve"> </w:t>
      </w:r>
      <w:r w:rsidR="009C5CAA" w:rsidRPr="000E7394">
        <w:rPr>
          <w:rFonts w:cs="Calibri Light"/>
        </w:rPr>
        <w:t>of</w:t>
      </w:r>
      <w:r w:rsidR="007C1267" w:rsidRPr="000E7394">
        <w:rPr>
          <w:rFonts w:cs="Calibri Light"/>
        </w:rPr>
        <w:t xml:space="preserve"> </w:t>
      </w:r>
      <w:r w:rsidR="009C5CAA" w:rsidRPr="000E7394">
        <w:rPr>
          <w:rFonts w:cs="Calibri Light"/>
        </w:rPr>
        <w:t>5</w:t>
      </w:r>
      <w:r w:rsidR="007C1267" w:rsidRPr="000E7394">
        <w:rPr>
          <w:rFonts w:cs="Calibri Light"/>
        </w:rPr>
        <w:t xml:space="preserve"> </w:t>
      </w:r>
      <w:r w:rsidR="009C5CAA" w:rsidRPr="000E7394">
        <w:rPr>
          <w:rFonts w:cs="Calibri Light"/>
        </w:rPr>
        <w:t>star</w:t>
      </w:r>
      <w:r w:rsidR="006546C0" w:rsidRPr="000E7394">
        <w:rPr>
          <w:rFonts w:cs="Calibri Light"/>
        </w:rPr>
        <w:t>s</w:t>
      </w:r>
      <w:r w:rsidR="007C1267" w:rsidRPr="000E7394">
        <w:rPr>
          <w:rFonts w:cs="Calibri Light"/>
        </w:rPr>
        <w:t xml:space="preserve"> </w:t>
      </w:r>
      <w:r w:rsidR="009C5CAA" w:rsidRPr="000E7394">
        <w:rPr>
          <w:rFonts w:cs="Calibri Light"/>
        </w:rPr>
        <w:t>from</w:t>
      </w:r>
      <w:r w:rsidR="007C1267" w:rsidRPr="000E7394">
        <w:rPr>
          <w:rFonts w:cs="Calibri Light"/>
        </w:rPr>
        <w:t xml:space="preserve"> </w:t>
      </w:r>
      <w:r w:rsidR="009C5CAA" w:rsidRPr="000E7394">
        <w:rPr>
          <w:rFonts w:cs="Calibri Light"/>
        </w:rPr>
        <w:t>NCQA</w:t>
      </w:r>
      <w:r w:rsidR="007C1267" w:rsidRPr="000E7394">
        <w:rPr>
          <w:rFonts w:cs="Calibri Light"/>
        </w:rPr>
        <w:t xml:space="preserve"> </w:t>
      </w:r>
      <w:r w:rsidR="009C5CAA" w:rsidRPr="000E7394">
        <w:rPr>
          <w:rFonts w:cs="Calibri Light"/>
        </w:rPr>
        <w:t>and</w:t>
      </w:r>
      <w:r w:rsidR="007C1267" w:rsidRPr="000E7394">
        <w:rPr>
          <w:rFonts w:cs="Calibri Light"/>
        </w:rPr>
        <w:t xml:space="preserve"> </w:t>
      </w:r>
      <w:r w:rsidR="009C5CAA" w:rsidRPr="000E7394">
        <w:rPr>
          <w:rFonts w:cs="Calibri Light"/>
        </w:rPr>
        <w:t>is</w:t>
      </w:r>
      <w:r w:rsidR="007C1267" w:rsidRPr="000E7394">
        <w:rPr>
          <w:rFonts w:cs="Calibri Light"/>
        </w:rPr>
        <w:t xml:space="preserve"> </w:t>
      </w:r>
      <w:r w:rsidR="009C5CAA" w:rsidRPr="000E7394">
        <w:rPr>
          <w:rFonts w:cs="Calibri Light"/>
        </w:rPr>
        <w:t>NCQA</w:t>
      </w:r>
      <w:r w:rsidR="006546C0" w:rsidRPr="000E7394">
        <w:rPr>
          <w:rFonts w:cs="Calibri Light"/>
        </w:rPr>
        <w:t>-</w:t>
      </w:r>
      <w:r w:rsidR="009C5CAA" w:rsidRPr="000E7394">
        <w:rPr>
          <w:rFonts w:cs="Calibri Light"/>
        </w:rPr>
        <w:t>accredited.</w:t>
      </w:r>
      <w:r w:rsidR="007C1267" w:rsidRPr="000E7394">
        <w:rPr>
          <w:rFonts w:cs="Calibri Light"/>
        </w:rPr>
        <w:t xml:space="preserve"> </w:t>
      </w:r>
    </w:p>
    <w:p w14:paraId="0F42F414" w14:textId="0BC6719B" w:rsidR="00143E30" w:rsidRPr="006B4535" w:rsidRDefault="00FA459A" w:rsidP="001C0258">
      <w:pPr>
        <w:pStyle w:val="Heading3"/>
      </w:pPr>
      <w:bookmarkStart w:id="31" w:name="_Toc190767482"/>
      <w:bookmarkStart w:id="32" w:name="_Toc223518664"/>
      <w:bookmarkStart w:id="33" w:name="_Toc227308062"/>
      <w:r w:rsidRPr="006B4535">
        <w:t>Purpose</w:t>
      </w:r>
      <w:r w:rsidR="007C1267" w:rsidRPr="006B4535">
        <w:t xml:space="preserve"> </w:t>
      </w:r>
      <w:r w:rsidRPr="006B4535">
        <w:t>of</w:t>
      </w:r>
      <w:r w:rsidR="007C1267" w:rsidRPr="006B4535">
        <w:t xml:space="preserve"> </w:t>
      </w:r>
      <w:r w:rsidRPr="006B4535">
        <w:t>Report</w:t>
      </w:r>
      <w:bookmarkEnd w:id="25"/>
      <w:bookmarkEnd w:id="26"/>
      <w:bookmarkEnd w:id="31"/>
      <w:bookmarkEnd w:id="32"/>
      <w:bookmarkEnd w:id="33"/>
    </w:p>
    <w:p w14:paraId="66770773" w14:textId="38EF3057" w:rsidR="00FA459A" w:rsidRPr="000E7394" w:rsidRDefault="007C2679" w:rsidP="001C0258">
      <w:pPr>
        <w:rPr>
          <w:rFonts w:cs="Calibri Light"/>
          <w:szCs w:val="24"/>
        </w:rPr>
      </w:pPr>
      <w:r w:rsidRPr="000E7394">
        <w:rPr>
          <w:rFonts w:cs="Calibri Light"/>
          <w:szCs w:val="24"/>
        </w:rPr>
        <w:t>The</w:t>
      </w:r>
      <w:r w:rsidR="007C1267" w:rsidRPr="000E7394">
        <w:rPr>
          <w:rFonts w:cs="Calibri Light"/>
          <w:szCs w:val="24"/>
        </w:rPr>
        <w:t xml:space="preserve"> </w:t>
      </w:r>
      <w:r w:rsidRPr="000E7394">
        <w:rPr>
          <w:rFonts w:cs="Calibri Light"/>
          <w:szCs w:val="24"/>
        </w:rPr>
        <w:t>purpose</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00306D19" w:rsidRPr="000E7394">
        <w:rPr>
          <w:rFonts w:cs="Calibri Light"/>
          <w:szCs w:val="24"/>
        </w:rPr>
        <w:t xml:space="preserve">annual technical report </w:t>
      </w:r>
      <w:r w:rsidRPr="000E7394">
        <w:rPr>
          <w:rFonts w:cs="Calibri Light"/>
          <w:szCs w:val="24"/>
        </w:rPr>
        <w:t>is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006C7BF5" w:rsidRPr="000E7394">
        <w:rPr>
          <w:rFonts w:cs="Calibri Light"/>
          <w:szCs w:val="24"/>
        </w:rPr>
        <w:t>present</w:t>
      </w:r>
      <w:r w:rsidR="007C1267" w:rsidRPr="000E7394">
        <w:rPr>
          <w:rFonts w:cs="Calibri Light"/>
          <w:szCs w:val="24"/>
        </w:rPr>
        <w:t xml:space="preserve"> </w:t>
      </w:r>
      <w:r w:rsidR="006C7BF5" w:rsidRPr="000E7394">
        <w:rPr>
          <w:rFonts w:cs="Calibri Light"/>
          <w:szCs w:val="24"/>
        </w:rPr>
        <w:t>the</w:t>
      </w:r>
      <w:r w:rsidR="007C1267" w:rsidRPr="000E7394">
        <w:rPr>
          <w:rFonts w:cs="Calibri Light"/>
          <w:szCs w:val="24"/>
        </w:rPr>
        <w:t xml:space="preserve"> </w:t>
      </w:r>
      <w:r w:rsidR="006C7BF5" w:rsidRPr="000E7394">
        <w:rPr>
          <w:rFonts w:cs="Calibri Light"/>
          <w:szCs w:val="24"/>
        </w:rPr>
        <w:t>results</w:t>
      </w:r>
      <w:r w:rsidR="007C1267" w:rsidRPr="000E7394">
        <w:rPr>
          <w:rFonts w:cs="Calibri Light"/>
          <w:szCs w:val="24"/>
        </w:rPr>
        <w:t xml:space="preserve"> </w:t>
      </w:r>
      <w:r w:rsidR="006C7BF5" w:rsidRPr="000E7394">
        <w:rPr>
          <w:rFonts w:cs="Calibri Light"/>
          <w:szCs w:val="24"/>
        </w:rPr>
        <w:t>of</w:t>
      </w:r>
      <w:r w:rsidR="007C1267" w:rsidRPr="000E7394">
        <w:rPr>
          <w:rFonts w:cs="Calibri Light"/>
          <w:szCs w:val="24"/>
        </w:rPr>
        <w:t xml:space="preserve"> </w:t>
      </w:r>
      <w:r w:rsidR="006C7BF5" w:rsidRPr="000E7394">
        <w:rPr>
          <w:rFonts w:cs="Calibri Light"/>
          <w:szCs w:val="24"/>
        </w:rPr>
        <w:t>EQR</w:t>
      </w:r>
      <w:r w:rsidR="007C1267" w:rsidRPr="000E7394">
        <w:rPr>
          <w:rFonts w:cs="Calibri Light"/>
          <w:szCs w:val="24"/>
        </w:rPr>
        <w:t xml:space="preserve"> </w:t>
      </w:r>
      <w:r w:rsidR="00FB2536" w:rsidRPr="000E7394">
        <w:rPr>
          <w:rFonts w:cs="Calibri Light"/>
          <w:szCs w:val="24"/>
        </w:rPr>
        <w:t>activities</w:t>
      </w:r>
      <w:r w:rsidR="007C1267" w:rsidRPr="000E7394">
        <w:rPr>
          <w:rFonts w:cs="Calibri Light"/>
          <w:szCs w:val="24"/>
        </w:rPr>
        <w:t xml:space="preserve"> </w:t>
      </w:r>
      <w:r w:rsidR="006C7BF5" w:rsidRPr="000E7394">
        <w:rPr>
          <w:rFonts w:cs="Calibri Light"/>
          <w:szCs w:val="24"/>
        </w:rPr>
        <w:t>conducted</w:t>
      </w:r>
      <w:r w:rsidR="007C1267" w:rsidRPr="000E7394">
        <w:rPr>
          <w:rFonts w:cs="Calibri Light"/>
          <w:szCs w:val="24"/>
        </w:rPr>
        <w:t xml:space="preserve"> </w:t>
      </w:r>
      <w:r w:rsidR="006C7BF5" w:rsidRPr="000E7394">
        <w:rPr>
          <w:rFonts w:cs="Calibri Light"/>
          <w:szCs w:val="24"/>
        </w:rPr>
        <w:t>to</w:t>
      </w:r>
      <w:r w:rsidR="007C1267" w:rsidRPr="000E7394">
        <w:rPr>
          <w:rFonts w:cs="Calibri Light"/>
          <w:szCs w:val="24"/>
        </w:rPr>
        <w:t xml:space="preserve"> </w:t>
      </w:r>
      <w:r w:rsidR="006C7BF5" w:rsidRPr="000E7394">
        <w:rPr>
          <w:rFonts w:cs="Calibri Light"/>
          <w:szCs w:val="24"/>
        </w:rPr>
        <w:t>assess</w:t>
      </w:r>
      <w:r w:rsidR="007C1267" w:rsidRPr="000E7394">
        <w:rPr>
          <w:rFonts w:cs="Calibri Light"/>
          <w:szCs w:val="24"/>
        </w:rPr>
        <w:t xml:space="preserve"> </w:t>
      </w:r>
      <w:r w:rsidR="006C7BF5" w:rsidRPr="000E7394">
        <w:rPr>
          <w:rFonts w:cs="Calibri Light"/>
          <w:szCs w:val="24"/>
        </w:rPr>
        <w:t>the</w:t>
      </w:r>
      <w:r w:rsidR="007C1267" w:rsidRPr="000E7394">
        <w:rPr>
          <w:rFonts w:cs="Calibri Light"/>
          <w:szCs w:val="24"/>
        </w:rPr>
        <w:t xml:space="preserve"> </w:t>
      </w:r>
      <w:r w:rsidR="006C7BF5" w:rsidRPr="000E7394">
        <w:rPr>
          <w:rFonts w:cs="Calibri Light"/>
          <w:szCs w:val="24"/>
        </w:rPr>
        <w:t>quality</w:t>
      </w:r>
      <w:r w:rsidR="007C1267" w:rsidRPr="000E7394">
        <w:rPr>
          <w:rFonts w:cs="Calibri Light"/>
          <w:szCs w:val="24"/>
        </w:rPr>
        <w:t xml:space="preserve"> of</w:t>
      </w:r>
      <w:r w:rsidR="006C7BF5" w:rsidRPr="000E7394">
        <w:rPr>
          <w:rFonts w:cs="Calibri Light"/>
          <w:szCs w:val="24"/>
        </w:rPr>
        <w:t>,</w:t>
      </w:r>
      <w:r w:rsidR="007C1267" w:rsidRPr="000E7394">
        <w:rPr>
          <w:rFonts w:cs="Calibri Light"/>
          <w:szCs w:val="24"/>
        </w:rPr>
        <w:t xml:space="preserve"> </w:t>
      </w:r>
      <w:r w:rsidR="006C7BF5" w:rsidRPr="000E7394">
        <w:rPr>
          <w:rFonts w:cs="Calibri Light"/>
          <w:szCs w:val="24"/>
        </w:rPr>
        <w:t>timeliness</w:t>
      </w:r>
      <w:r w:rsidR="007C1267" w:rsidRPr="000E7394">
        <w:rPr>
          <w:rFonts w:cs="Calibri Light"/>
          <w:szCs w:val="24"/>
        </w:rPr>
        <w:t xml:space="preserve"> of</w:t>
      </w:r>
      <w:r w:rsidR="006C7BF5" w:rsidRPr="000E7394">
        <w:rPr>
          <w:rFonts w:cs="Calibri Light"/>
          <w:szCs w:val="24"/>
        </w:rPr>
        <w:t>,</w:t>
      </w:r>
      <w:r w:rsidR="007C1267" w:rsidRPr="000E7394">
        <w:rPr>
          <w:rFonts w:cs="Calibri Light"/>
          <w:szCs w:val="24"/>
        </w:rPr>
        <w:t xml:space="preserve"> </w:t>
      </w:r>
      <w:r w:rsidR="006C7BF5" w:rsidRPr="000E7394">
        <w:rPr>
          <w:rFonts w:cs="Calibri Light"/>
          <w:szCs w:val="24"/>
        </w:rPr>
        <w:t>and</w:t>
      </w:r>
      <w:r w:rsidR="007C1267" w:rsidRPr="000E7394">
        <w:rPr>
          <w:rFonts w:cs="Calibri Light"/>
          <w:szCs w:val="24"/>
        </w:rPr>
        <w:t xml:space="preserve"> </w:t>
      </w:r>
      <w:r w:rsidR="006C7BF5" w:rsidRPr="000E7394">
        <w:rPr>
          <w:rFonts w:cs="Calibri Light"/>
          <w:szCs w:val="24"/>
        </w:rPr>
        <w:t>access</w:t>
      </w:r>
      <w:r w:rsidR="007C1267" w:rsidRPr="000E7394">
        <w:rPr>
          <w:rFonts w:cs="Calibri Light"/>
          <w:szCs w:val="24"/>
        </w:rPr>
        <w:t xml:space="preserve"> </w:t>
      </w:r>
      <w:r w:rsidR="006C7BF5" w:rsidRPr="000E7394">
        <w:rPr>
          <w:rFonts w:cs="Calibri Light"/>
          <w:szCs w:val="24"/>
        </w:rPr>
        <w:t>to</w:t>
      </w:r>
      <w:r w:rsidR="007C1267" w:rsidRPr="000E7394">
        <w:rPr>
          <w:rFonts w:cs="Calibri Light"/>
          <w:szCs w:val="24"/>
        </w:rPr>
        <w:t xml:space="preserve"> </w:t>
      </w:r>
      <w:r w:rsidR="006C7BF5" w:rsidRPr="000E7394">
        <w:rPr>
          <w:rFonts w:cs="Calibri Light"/>
          <w:szCs w:val="24"/>
        </w:rPr>
        <w:t>health</w:t>
      </w:r>
      <w:r w:rsidR="007C1267" w:rsidRPr="000E7394">
        <w:rPr>
          <w:rFonts w:cs="Calibri Light"/>
          <w:szCs w:val="24"/>
        </w:rPr>
        <w:t xml:space="preserve"> </w:t>
      </w:r>
      <w:r w:rsidR="006C7BF5" w:rsidRPr="000E7394">
        <w:rPr>
          <w:rFonts w:cs="Calibri Light"/>
          <w:szCs w:val="24"/>
        </w:rPr>
        <w:t>care</w:t>
      </w:r>
      <w:r w:rsidR="007C1267" w:rsidRPr="000E7394">
        <w:rPr>
          <w:rFonts w:cs="Calibri Light"/>
          <w:szCs w:val="24"/>
        </w:rPr>
        <w:t xml:space="preserve"> </w:t>
      </w:r>
      <w:r w:rsidR="006C7BF5" w:rsidRPr="000E7394">
        <w:rPr>
          <w:rFonts w:cs="Calibri Light"/>
          <w:szCs w:val="24"/>
        </w:rPr>
        <w:t>services</w:t>
      </w:r>
      <w:r w:rsidR="007C1267" w:rsidRPr="000E7394">
        <w:rPr>
          <w:rFonts w:cs="Calibri Light"/>
          <w:szCs w:val="24"/>
        </w:rPr>
        <w:t xml:space="preserve"> </w:t>
      </w:r>
      <w:r w:rsidR="006C7BF5" w:rsidRPr="000E7394">
        <w:rPr>
          <w:rFonts w:cs="Calibri Light"/>
          <w:szCs w:val="24"/>
        </w:rPr>
        <w:t>furnished</w:t>
      </w:r>
      <w:r w:rsidR="007C1267" w:rsidRPr="000E7394">
        <w:rPr>
          <w:rFonts w:cs="Calibri Light"/>
          <w:szCs w:val="24"/>
        </w:rPr>
        <w:t xml:space="preserve"> </w:t>
      </w:r>
      <w:r w:rsidR="006C7BF5" w:rsidRPr="000E7394">
        <w:rPr>
          <w:rFonts w:cs="Calibri Light"/>
          <w:szCs w:val="24"/>
        </w:rPr>
        <w:t>to</w:t>
      </w:r>
      <w:r w:rsidR="007C1267" w:rsidRPr="000E7394">
        <w:rPr>
          <w:rFonts w:cs="Calibri Light"/>
          <w:szCs w:val="24"/>
        </w:rPr>
        <w:t xml:space="preserve"> </w:t>
      </w:r>
      <w:r w:rsidR="006C7BF5" w:rsidRPr="000E7394">
        <w:rPr>
          <w:rFonts w:cs="Calibri Light"/>
          <w:szCs w:val="24"/>
        </w:rPr>
        <w:t>Medicaid</w:t>
      </w:r>
      <w:r w:rsidR="007C1267" w:rsidRPr="000E7394">
        <w:rPr>
          <w:rFonts w:cs="Calibri Light"/>
          <w:szCs w:val="24"/>
        </w:rPr>
        <w:t xml:space="preserve"> </w:t>
      </w:r>
      <w:r w:rsidR="006C7BF5" w:rsidRPr="000E7394">
        <w:rPr>
          <w:rFonts w:cs="Calibri Light"/>
          <w:szCs w:val="24"/>
        </w:rPr>
        <w:t>enrollees,</w:t>
      </w:r>
      <w:r w:rsidR="007C1267" w:rsidRPr="000E7394">
        <w:rPr>
          <w:rFonts w:cs="Calibri Light"/>
          <w:szCs w:val="24"/>
        </w:rPr>
        <w:t xml:space="preserve"> </w:t>
      </w:r>
      <w:r w:rsidR="006C7BF5" w:rsidRPr="000E7394">
        <w:rPr>
          <w:rFonts w:cs="Calibri Light"/>
          <w:szCs w:val="24"/>
        </w:rPr>
        <w:t>in</w:t>
      </w:r>
      <w:r w:rsidR="007C1267" w:rsidRPr="000E7394">
        <w:rPr>
          <w:rFonts w:cs="Calibri Light"/>
          <w:szCs w:val="24"/>
        </w:rPr>
        <w:t xml:space="preserve"> </w:t>
      </w:r>
      <w:r w:rsidR="006C7BF5" w:rsidRPr="000E7394">
        <w:rPr>
          <w:rFonts w:cs="Calibri Light"/>
          <w:szCs w:val="24"/>
        </w:rPr>
        <w:t>accordance</w:t>
      </w:r>
      <w:r w:rsidR="007C1267" w:rsidRPr="000E7394">
        <w:rPr>
          <w:rFonts w:cs="Calibri Light"/>
          <w:szCs w:val="24"/>
        </w:rPr>
        <w:t xml:space="preserve"> </w:t>
      </w:r>
      <w:r w:rsidR="006C7BF5" w:rsidRPr="000E7394">
        <w:rPr>
          <w:rFonts w:cs="Calibri Light"/>
          <w:szCs w:val="24"/>
        </w:rPr>
        <w:t>with</w:t>
      </w:r>
      <w:r w:rsidR="007C1267" w:rsidRPr="000E7394">
        <w:rPr>
          <w:rFonts w:cs="Calibri Light"/>
          <w:szCs w:val="24"/>
        </w:rPr>
        <w:t xml:space="preserve"> </w:t>
      </w:r>
      <w:r w:rsidR="006C7BF5" w:rsidRPr="000E7394">
        <w:rPr>
          <w:rFonts w:cs="Calibri Light"/>
          <w:szCs w:val="24"/>
        </w:rPr>
        <w:t>the</w:t>
      </w:r>
      <w:r w:rsidR="007C1267" w:rsidRPr="000E7394">
        <w:rPr>
          <w:rFonts w:cs="Calibri Light"/>
          <w:szCs w:val="24"/>
        </w:rPr>
        <w:t xml:space="preserve"> </w:t>
      </w:r>
      <w:r w:rsidR="006C7BF5" w:rsidRPr="000E7394">
        <w:rPr>
          <w:rFonts w:cs="Calibri Light"/>
          <w:szCs w:val="24"/>
        </w:rPr>
        <w:t>following</w:t>
      </w:r>
      <w:r w:rsidR="007C1267" w:rsidRPr="000E7394">
        <w:rPr>
          <w:rFonts w:cs="Calibri Light"/>
          <w:szCs w:val="24"/>
        </w:rPr>
        <w:t xml:space="preserve"> </w:t>
      </w:r>
      <w:r w:rsidR="006C7BF5" w:rsidRPr="000E7394">
        <w:rPr>
          <w:rFonts w:cs="Calibri Light"/>
          <w:szCs w:val="24"/>
        </w:rPr>
        <w:t>federal</w:t>
      </w:r>
      <w:r w:rsidR="007C1267" w:rsidRPr="000E7394">
        <w:rPr>
          <w:rFonts w:cs="Calibri Light"/>
          <w:szCs w:val="24"/>
        </w:rPr>
        <w:t xml:space="preserve"> </w:t>
      </w:r>
      <w:r w:rsidR="006C7BF5" w:rsidRPr="000E7394">
        <w:rPr>
          <w:rFonts w:cs="Calibri Light"/>
          <w:szCs w:val="24"/>
        </w:rPr>
        <w:t>managed</w:t>
      </w:r>
      <w:r w:rsidR="007C1267" w:rsidRPr="000E7394">
        <w:rPr>
          <w:rFonts w:cs="Calibri Light"/>
          <w:szCs w:val="24"/>
        </w:rPr>
        <w:t xml:space="preserve"> </w:t>
      </w:r>
      <w:r w:rsidR="004E7669" w:rsidRPr="000E7394">
        <w:rPr>
          <w:rFonts w:cs="Calibri Light"/>
          <w:szCs w:val="24"/>
        </w:rPr>
        <w:t>c</w:t>
      </w:r>
      <w:r w:rsidR="006C7BF5" w:rsidRPr="000E7394">
        <w:rPr>
          <w:rFonts w:cs="Calibri Light"/>
          <w:szCs w:val="24"/>
        </w:rPr>
        <w:t>are</w:t>
      </w:r>
      <w:r w:rsidR="007C1267" w:rsidRPr="000E7394">
        <w:rPr>
          <w:rFonts w:cs="Calibri Light"/>
          <w:szCs w:val="24"/>
        </w:rPr>
        <w:t xml:space="preserve"> </w:t>
      </w:r>
      <w:r w:rsidR="006C7BF5" w:rsidRPr="000E7394">
        <w:rPr>
          <w:rFonts w:cs="Calibri Light"/>
          <w:szCs w:val="24"/>
        </w:rPr>
        <w:t>regulations:</w:t>
      </w:r>
      <w:r w:rsidR="007C1267" w:rsidRPr="000E7394">
        <w:rPr>
          <w:rFonts w:cs="Calibri Light"/>
          <w:szCs w:val="24"/>
        </w:rPr>
        <w:t xml:space="preserve"> </w:t>
      </w:r>
      <w:r w:rsidR="006C7BF5" w:rsidRPr="000E7394">
        <w:rPr>
          <w:rFonts w:cs="Calibri Light"/>
          <w:i/>
          <w:szCs w:val="24"/>
        </w:rPr>
        <w:t>Title</w:t>
      </w:r>
      <w:r w:rsidR="007C1267" w:rsidRPr="000E7394">
        <w:rPr>
          <w:rFonts w:cs="Calibri Light"/>
          <w:i/>
          <w:szCs w:val="24"/>
        </w:rPr>
        <w:t xml:space="preserve"> </w:t>
      </w:r>
      <w:r w:rsidR="006C7BF5" w:rsidRPr="000E7394">
        <w:rPr>
          <w:rFonts w:cs="Calibri Light"/>
          <w:i/>
          <w:szCs w:val="24"/>
        </w:rPr>
        <w:t>42</w:t>
      </w:r>
      <w:r w:rsidR="007C1267" w:rsidRPr="000E7394">
        <w:rPr>
          <w:rFonts w:cs="Calibri Light"/>
          <w:i/>
          <w:szCs w:val="24"/>
        </w:rPr>
        <w:t xml:space="preserve"> </w:t>
      </w:r>
      <w:r w:rsidR="003E130B" w:rsidRPr="000E7394">
        <w:rPr>
          <w:rFonts w:cs="Calibri Light"/>
          <w:i/>
          <w:szCs w:val="24"/>
        </w:rPr>
        <w:t>Code</w:t>
      </w:r>
      <w:r w:rsidR="007C1267" w:rsidRPr="000E7394">
        <w:rPr>
          <w:rFonts w:cs="Calibri Light"/>
          <w:i/>
          <w:szCs w:val="24"/>
        </w:rPr>
        <w:t xml:space="preserve"> </w:t>
      </w:r>
      <w:r w:rsidR="003E130B" w:rsidRPr="000E7394">
        <w:rPr>
          <w:rFonts w:cs="Calibri Light"/>
          <w:i/>
          <w:szCs w:val="24"/>
        </w:rPr>
        <w:t>of</w:t>
      </w:r>
      <w:r w:rsidR="007C1267" w:rsidRPr="000E7394">
        <w:rPr>
          <w:rFonts w:cs="Calibri Light"/>
          <w:i/>
          <w:szCs w:val="24"/>
        </w:rPr>
        <w:t xml:space="preserve"> </w:t>
      </w:r>
      <w:r w:rsidR="003E130B" w:rsidRPr="000E7394">
        <w:rPr>
          <w:rFonts w:cs="Calibri Light"/>
          <w:i/>
          <w:szCs w:val="24"/>
        </w:rPr>
        <w:t>Federal</w:t>
      </w:r>
      <w:r w:rsidR="007C1267" w:rsidRPr="000E7394">
        <w:rPr>
          <w:rFonts w:cs="Calibri Light"/>
          <w:i/>
          <w:szCs w:val="24"/>
        </w:rPr>
        <w:t xml:space="preserve"> </w:t>
      </w:r>
      <w:r w:rsidR="003E130B" w:rsidRPr="000E7394">
        <w:rPr>
          <w:rFonts w:cs="Calibri Light"/>
          <w:i/>
          <w:szCs w:val="24"/>
        </w:rPr>
        <w:t>Regulations</w:t>
      </w:r>
      <w:r w:rsidR="007C1267" w:rsidRPr="000E7394">
        <w:rPr>
          <w:rFonts w:cs="Calibri Light"/>
          <w:i/>
          <w:szCs w:val="24"/>
        </w:rPr>
        <w:t xml:space="preserve"> </w:t>
      </w:r>
      <w:r w:rsidR="003E130B" w:rsidRPr="000E7394">
        <w:rPr>
          <w:rFonts w:cs="Calibri Light"/>
          <w:i/>
          <w:szCs w:val="24"/>
        </w:rPr>
        <w:t>(</w:t>
      </w:r>
      <w:r w:rsidR="006C7BF5" w:rsidRPr="000E7394">
        <w:rPr>
          <w:rFonts w:cs="Calibri Light"/>
          <w:i/>
          <w:szCs w:val="24"/>
        </w:rPr>
        <w:t>CFR</w:t>
      </w:r>
      <w:r w:rsidR="003E130B" w:rsidRPr="000E7394">
        <w:rPr>
          <w:rFonts w:cs="Calibri Light"/>
          <w:i/>
          <w:szCs w:val="24"/>
        </w:rPr>
        <w:t>)</w:t>
      </w:r>
      <w:r w:rsidR="007C1267" w:rsidRPr="000E7394">
        <w:rPr>
          <w:rFonts w:cs="Calibri Light"/>
          <w:i/>
          <w:szCs w:val="24"/>
        </w:rPr>
        <w:t xml:space="preserve"> </w:t>
      </w:r>
      <w:r w:rsidR="006C7BF5" w:rsidRPr="000E7394">
        <w:rPr>
          <w:rFonts w:cs="Calibri Light"/>
          <w:i/>
          <w:szCs w:val="24"/>
        </w:rPr>
        <w:t>Section</w:t>
      </w:r>
      <w:r w:rsidR="007C1267" w:rsidRPr="000E7394">
        <w:rPr>
          <w:rFonts w:cs="Calibri Light"/>
          <w:i/>
          <w:szCs w:val="24"/>
        </w:rPr>
        <w:t xml:space="preserve"> </w:t>
      </w:r>
      <w:r w:rsidR="003E130B" w:rsidRPr="000E7394">
        <w:rPr>
          <w:rFonts w:cs="Calibri Light"/>
          <w:i/>
          <w:szCs w:val="24"/>
        </w:rPr>
        <w:t>(</w:t>
      </w:r>
      <w:r w:rsidR="006C7BF5" w:rsidRPr="000E7394">
        <w:rPr>
          <w:rFonts w:cs="Calibri Light"/>
          <w:i/>
          <w:szCs w:val="24"/>
          <w:shd w:val="clear" w:color="auto" w:fill="FFFFFF"/>
        </w:rPr>
        <w:t>§</w:t>
      </w:r>
      <w:r w:rsidR="003E130B" w:rsidRPr="000E7394">
        <w:rPr>
          <w:rFonts w:cs="Calibri Light"/>
          <w:i/>
          <w:szCs w:val="24"/>
          <w:shd w:val="clear" w:color="auto" w:fill="FFFFFF"/>
        </w:rPr>
        <w:t>)</w:t>
      </w:r>
      <w:r w:rsidR="007C1267" w:rsidRPr="000E7394">
        <w:rPr>
          <w:rFonts w:cs="Calibri Light"/>
          <w:i/>
          <w:szCs w:val="24"/>
          <w:shd w:val="clear" w:color="auto" w:fill="FFFFFF"/>
        </w:rPr>
        <w:t xml:space="preserve"> </w:t>
      </w:r>
      <w:r w:rsidR="006C7BF5" w:rsidRPr="000E7394">
        <w:rPr>
          <w:rFonts w:cs="Calibri Light"/>
          <w:i/>
          <w:szCs w:val="24"/>
        </w:rPr>
        <w:t>438.364</w:t>
      </w:r>
      <w:r w:rsidR="007C1267" w:rsidRPr="000E7394">
        <w:rPr>
          <w:rFonts w:cs="Calibri Light"/>
          <w:i/>
          <w:szCs w:val="24"/>
        </w:rPr>
        <w:t xml:space="preserve"> </w:t>
      </w:r>
      <w:r w:rsidR="006C7BF5" w:rsidRPr="000E7394">
        <w:rPr>
          <w:rFonts w:cs="Calibri Light"/>
          <w:i/>
          <w:szCs w:val="24"/>
        </w:rPr>
        <w:t>External</w:t>
      </w:r>
      <w:r w:rsidR="007C1267" w:rsidRPr="000E7394">
        <w:rPr>
          <w:rFonts w:cs="Calibri Light"/>
          <w:i/>
          <w:szCs w:val="24"/>
        </w:rPr>
        <w:t xml:space="preserve"> </w:t>
      </w:r>
      <w:r w:rsidR="006C7BF5" w:rsidRPr="000E7394">
        <w:rPr>
          <w:rFonts w:cs="Calibri Light"/>
          <w:i/>
          <w:szCs w:val="24"/>
        </w:rPr>
        <w:t>review</w:t>
      </w:r>
      <w:r w:rsidR="007C1267" w:rsidRPr="000E7394">
        <w:rPr>
          <w:rFonts w:cs="Calibri Light"/>
          <w:i/>
          <w:szCs w:val="24"/>
        </w:rPr>
        <w:t xml:space="preserve"> </w:t>
      </w:r>
      <w:r w:rsidR="006C7BF5" w:rsidRPr="000E7394">
        <w:rPr>
          <w:rFonts w:cs="Calibri Light"/>
          <w:i/>
          <w:szCs w:val="24"/>
        </w:rPr>
        <w:t>results</w:t>
      </w:r>
      <w:r w:rsidR="007C1267" w:rsidRPr="000E7394">
        <w:rPr>
          <w:rFonts w:cs="Calibri Light"/>
          <w:szCs w:val="24"/>
        </w:rPr>
        <w:t xml:space="preserve"> </w:t>
      </w:r>
      <w:r w:rsidR="006C7BF5" w:rsidRPr="000E7394">
        <w:rPr>
          <w:rFonts w:cs="Calibri Light"/>
          <w:szCs w:val="24"/>
        </w:rPr>
        <w:t>(</w:t>
      </w:r>
      <w:r w:rsidR="006C7BF5" w:rsidRPr="000E7394">
        <w:rPr>
          <w:rFonts w:cs="Calibri Light"/>
          <w:i/>
          <w:szCs w:val="24"/>
        </w:rPr>
        <w:t>a)</w:t>
      </w:r>
      <w:r w:rsidR="007C1267" w:rsidRPr="000E7394">
        <w:rPr>
          <w:rFonts w:cs="Calibri Light"/>
          <w:szCs w:val="24"/>
        </w:rPr>
        <w:t xml:space="preserve"> </w:t>
      </w:r>
      <w:r w:rsidR="006C7BF5" w:rsidRPr="000E7394">
        <w:rPr>
          <w:rFonts w:cs="Calibri Light"/>
          <w:szCs w:val="24"/>
        </w:rPr>
        <w:t>through</w:t>
      </w:r>
      <w:r w:rsidR="007C1267" w:rsidRPr="000E7394">
        <w:rPr>
          <w:rFonts w:cs="Calibri Light"/>
          <w:szCs w:val="24"/>
        </w:rPr>
        <w:t xml:space="preserve"> </w:t>
      </w:r>
      <w:r w:rsidR="006C7BF5" w:rsidRPr="000E7394">
        <w:rPr>
          <w:rFonts w:cs="Calibri Light"/>
          <w:i/>
          <w:szCs w:val="24"/>
        </w:rPr>
        <w:t>(d)</w:t>
      </w:r>
      <w:r w:rsidR="007C1267" w:rsidRPr="000E7394">
        <w:rPr>
          <w:rFonts w:cs="Calibri Light"/>
          <w:szCs w:val="24"/>
        </w:rPr>
        <w:t xml:space="preserve"> </w:t>
      </w:r>
      <w:r w:rsidR="006C7BF5" w:rsidRPr="000E7394">
        <w:rPr>
          <w:rFonts w:cs="Calibri Light"/>
          <w:szCs w:val="24"/>
        </w:rPr>
        <w:t>and</w:t>
      </w:r>
      <w:r w:rsidR="007C1267" w:rsidRPr="000E7394">
        <w:rPr>
          <w:rFonts w:cs="Calibri Light"/>
          <w:szCs w:val="24"/>
        </w:rPr>
        <w:t xml:space="preserve"> </w:t>
      </w:r>
      <w:r w:rsidR="006C7BF5" w:rsidRPr="000E7394">
        <w:rPr>
          <w:rFonts w:cs="Calibri Light"/>
          <w:i/>
          <w:szCs w:val="24"/>
        </w:rPr>
        <w:t>Title</w:t>
      </w:r>
      <w:r w:rsidR="007C1267" w:rsidRPr="000E7394">
        <w:rPr>
          <w:rFonts w:cs="Calibri Light"/>
          <w:i/>
          <w:szCs w:val="24"/>
        </w:rPr>
        <w:t xml:space="preserve"> </w:t>
      </w:r>
      <w:r w:rsidR="006C7BF5" w:rsidRPr="000E7394">
        <w:rPr>
          <w:rFonts w:cs="Calibri Light"/>
          <w:i/>
          <w:szCs w:val="24"/>
        </w:rPr>
        <w:t>42</w:t>
      </w:r>
      <w:r w:rsidR="007C1267" w:rsidRPr="000E7394">
        <w:rPr>
          <w:rFonts w:cs="Calibri Light"/>
          <w:i/>
          <w:szCs w:val="24"/>
        </w:rPr>
        <w:t xml:space="preserve"> </w:t>
      </w:r>
      <w:r w:rsidR="006C7BF5" w:rsidRPr="000E7394">
        <w:rPr>
          <w:rFonts w:cs="Calibri Light"/>
          <w:i/>
          <w:szCs w:val="24"/>
        </w:rPr>
        <w:t>CFR</w:t>
      </w:r>
      <w:r w:rsidR="007C1267" w:rsidRPr="000E7394">
        <w:rPr>
          <w:rFonts w:cs="Calibri Light"/>
          <w:i/>
          <w:szCs w:val="24"/>
        </w:rPr>
        <w:t xml:space="preserve"> </w:t>
      </w:r>
      <w:r w:rsidR="006C7BF5" w:rsidRPr="000E7394">
        <w:rPr>
          <w:rFonts w:cs="Calibri Light"/>
          <w:i/>
          <w:szCs w:val="24"/>
          <w:shd w:val="clear" w:color="auto" w:fill="FFFFFF"/>
        </w:rPr>
        <w:t>§</w:t>
      </w:r>
      <w:r w:rsidR="007C1267" w:rsidRPr="000E7394">
        <w:rPr>
          <w:rFonts w:cs="Calibri Light"/>
          <w:i/>
          <w:szCs w:val="24"/>
          <w:shd w:val="clear" w:color="auto" w:fill="FFFFFF"/>
        </w:rPr>
        <w:t xml:space="preserve"> </w:t>
      </w:r>
      <w:r w:rsidR="006C7BF5" w:rsidRPr="000E7394">
        <w:rPr>
          <w:rFonts w:cs="Calibri Light"/>
          <w:i/>
          <w:szCs w:val="24"/>
        </w:rPr>
        <w:t>438.358</w:t>
      </w:r>
      <w:r w:rsidR="007C1267" w:rsidRPr="000E7394">
        <w:rPr>
          <w:rFonts w:cs="Calibri Light"/>
          <w:i/>
          <w:szCs w:val="24"/>
        </w:rPr>
        <w:t xml:space="preserve"> </w:t>
      </w:r>
      <w:r w:rsidR="006C7BF5" w:rsidRPr="000E7394">
        <w:rPr>
          <w:rFonts w:cs="Calibri Light"/>
          <w:i/>
          <w:szCs w:val="24"/>
        </w:rPr>
        <w:t>Activities</w:t>
      </w:r>
      <w:r w:rsidR="007C1267" w:rsidRPr="000E7394">
        <w:rPr>
          <w:rFonts w:cs="Calibri Light"/>
          <w:i/>
          <w:szCs w:val="24"/>
        </w:rPr>
        <w:t xml:space="preserve"> </w:t>
      </w:r>
      <w:r w:rsidR="006C7BF5" w:rsidRPr="000E7394">
        <w:rPr>
          <w:rFonts w:cs="Calibri Light"/>
          <w:i/>
          <w:szCs w:val="24"/>
        </w:rPr>
        <w:t>related</w:t>
      </w:r>
      <w:r w:rsidR="007C1267" w:rsidRPr="000E7394">
        <w:rPr>
          <w:rFonts w:cs="Calibri Light"/>
          <w:i/>
          <w:szCs w:val="24"/>
        </w:rPr>
        <w:t xml:space="preserve"> </w:t>
      </w:r>
      <w:r w:rsidR="006C7BF5" w:rsidRPr="000E7394">
        <w:rPr>
          <w:rFonts w:cs="Calibri Light"/>
          <w:i/>
          <w:szCs w:val="24"/>
        </w:rPr>
        <w:t>to</w:t>
      </w:r>
      <w:r w:rsidR="007C1267" w:rsidRPr="000E7394">
        <w:rPr>
          <w:rFonts w:cs="Calibri Light"/>
          <w:i/>
          <w:szCs w:val="24"/>
        </w:rPr>
        <w:t xml:space="preserve"> </w:t>
      </w:r>
      <w:r w:rsidR="006C7BF5" w:rsidRPr="000E7394">
        <w:rPr>
          <w:rFonts w:cs="Calibri Light"/>
          <w:i/>
          <w:szCs w:val="24"/>
        </w:rPr>
        <w:t>external</w:t>
      </w:r>
      <w:r w:rsidR="007C1267" w:rsidRPr="000E7394">
        <w:rPr>
          <w:rFonts w:cs="Calibri Light"/>
          <w:i/>
          <w:szCs w:val="24"/>
        </w:rPr>
        <w:t xml:space="preserve"> </w:t>
      </w:r>
      <w:r w:rsidR="006C7BF5" w:rsidRPr="000E7394">
        <w:rPr>
          <w:rFonts w:cs="Calibri Light"/>
          <w:i/>
          <w:szCs w:val="24"/>
        </w:rPr>
        <w:t>quality</w:t>
      </w:r>
      <w:r w:rsidR="007C1267" w:rsidRPr="000E7394">
        <w:rPr>
          <w:rFonts w:cs="Calibri Light"/>
          <w:i/>
          <w:szCs w:val="24"/>
        </w:rPr>
        <w:t xml:space="preserve"> </w:t>
      </w:r>
      <w:r w:rsidR="006C7BF5" w:rsidRPr="000E7394">
        <w:rPr>
          <w:rFonts w:cs="Calibri Light"/>
          <w:i/>
          <w:szCs w:val="24"/>
        </w:rPr>
        <w:t>review</w:t>
      </w:r>
      <w:r w:rsidR="006C7BF5" w:rsidRPr="000E7394">
        <w:rPr>
          <w:rFonts w:cs="Calibri Light"/>
          <w:szCs w:val="24"/>
        </w:rPr>
        <w:t>.</w:t>
      </w:r>
      <w:r w:rsidR="007C1267" w:rsidRPr="000E7394">
        <w:rPr>
          <w:rFonts w:cs="Calibri Light"/>
          <w:szCs w:val="24"/>
        </w:rPr>
        <w:t xml:space="preserve"> </w:t>
      </w:r>
      <w:r w:rsidR="00A33E75" w:rsidRPr="000E7394">
        <w:rPr>
          <w:rFonts w:cs="Calibri Light"/>
          <w:szCs w:val="24"/>
        </w:rPr>
        <w:t>EQR</w:t>
      </w:r>
      <w:r w:rsidR="007C1267" w:rsidRPr="000E7394">
        <w:rPr>
          <w:rFonts w:cs="Calibri Light"/>
          <w:szCs w:val="24"/>
        </w:rPr>
        <w:t xml:space="preserve"> </w:t>
      </w:r>
      <w:r w:rsidR="00A33E75" w:rsidRPr="000E7394">
        <w:rPr>
          <w:rFonts w:cs="Calibri Light"/>
          <w:szCs w:val="24"/>
        </w:rPr>
        <w:t>activities</w:t>
      </w:r>
      <w:r w:rsidR="007C1267" w:rsidRPr="000E7394">
        <w:rPr>
          <w:rFonts w:cs="Calibri Light"/>
          <w:szCs w:val="24"/>
        </w:rPr>
        <w:t xml:space="preserve"> </w:t>
      </w:r>
      <w:r w:rsidR="00A33E75" w:rsidRPr="000E7394">
        <w:rPr>
          <w:rFonts w:cs="Calibri Light"/>
          <w:szCs w:val="24"/>
        </w:rPr>
        <w:t>validate</w:t>
      </w:r>
      <w:r w:rsidR="007C1267" w:rsidRPr="000E7394">
        <w:rPr>
          <w:rFonts w:cs="Calibri Light"/>
          <w:szCs w:val="24"/>
        </w:rPr>
        <w:t xml:space="preserve"> </w:t>
      </w:r>
      <w:r w:rsidR="00A33E75" w:rsidRPr="000E7394">
        <w:rPr>
          <w:rFonts w:cs="Calibri Light"/>
          <w:szCs w:val="24"/>
        </w:rPr>
        <w:t>two</w:t>
      </w:r>
      <w:r w:rsidR="007C1267" w:rsidRPr="000E7394">
        <w:rPr>
          <w:rFonts w:cs="Calibri Light"/>
          <w:szCs w:val="24"/>
        </w:rPr>
        <w:t xml:space="preserve"> </w:t>
      </w:r>
      <w:r w:rsidR="00A33E75" w:rsidRPr="000E7394">
        <w:rPr>
          <w:rFonts w:cs="Calibri Light"/>
          <w:szCs w:val="24"/>
        </w:rPr>
        <w:t>levels</w:t>
      </w:r>
      <w:r w:rsidR="007C1267" w:rsidRPr="000E7394">
        <w:rPr>
          <w:rFonts w:cs="Calibri Light"/>
          <w:szCs w:val="24"/>
        </w:rPr>
        <w:t xml:space="preserve"> </w:t>
      </w:r>
      <w:r w:rsidR="00A33E75" w:rsidRPr="000E7394">
        <w:rPr>
          <w:rFonts w:cs="Calibri Light"/>
          <w:szCs w:val="24"/>
        </w:rPr>
        <w:t>of</w:t>
      </w:r>
      <w:r w:rsidR="007C1267" w:rsidRPr="000E7394">
        <w:rPr>
          <w:rFonts w:cs="Calibri Light"/>
          <w:szCs w:val="24"/>
        </w:rPr>
        <w:t xml:space="preserve"> </w:t>
      </w:r>
      <w:r w:rsidR="0015519C" w:rsidRPr="000E7394">
        <w:rPr>
          <w:rFonts w:cs="Calibri Light"/>
          <w:szCs w:val="24"/>
        </w:rPr>
        <w:t>compliance</w:t>
      </w:r>
      <w:r w:rsidR="007C1267" w:rsidRPr="000E7394">
        <w:rPr>
          <w:rFonts w:cs="Calibri Light"/>
          <w:szCs w:val="24"/>
        </w:rPr>
        <w:t xml:space="preserve"> </w:t>
      </w:r>
      <w:r w:rsidR="003A7F8B" w:rsidRPr="000E7394">
        <w:rPr>
          <w:rFonts w:cs="Calibri Light"/>
          <w:szCs w:val="24"/>
        </w:rPr>
        <w:t>to</w:t>
      </w:r>
      <w:r w:rsidR="007C1267" w:rsidRPr="000E7394">
        <w:rPr>
          <w:rFonts w:cs="Calibri Light"/>
          <w:szCs w:val="24"/>
        </w:rPr>
        <w:t xml:space="preserve"> </w:t>
      </w:r>
      <w:r w:rsidR="00461B26" w:rsidRPr="000E7394">
        <w:rPr>
          <w:rFonts w:cs="Calibri Light"/>
          <w:szCs w:val="24"/>
        </w:rPr>
        <w:t>assert</w:t>
      </w:r>
      <w:r w:rsidR="007C1267" w:rsidRPr="000E7394">
        <w:rPr>
          <w:rFonts w:cs="Calibri Light"/>
          <w:szCs w:val="24"/>
        </w:rPr>
        <w:t xml:space="preserve"> </w:t>
      </w:r>
      <w:r w:rsidR="0078144C" w:rsidRPr="000E7394">
        <w:rPr>
          <w:rFonts w:cs="Calibri Light"/>
          <w:szCs w:val="24"/>
        </w:rPr>
        <w:t>whether</w:t>
      </w:r>
      <w:r w:rsidR="007C1267" w:rsidRPr="000E7394">
        <w:rPr>
          <w:rFonts w:cs="Calibri Light"/>
          <w:szCs w:val="24"/>
        </w:rPr>
        <w:t xml:space="preserve"> </w:t>
      </w:r>
      <w:r w:rsidR="005154C9" w:rsidRPr="000E7394">
        <w:rPr>
          <w:rFonts w:cs="Calibri Light"/>
          <w:szCs w:val="24"/>
        </w:rPr>
        <w:t>the</w:t>
      </w:r>
      <w:r w:rsidR="007C1267" w:rsidRPr="000E7394">
        <w:rPr>
          <w:rFonts w:cs="Calibri Light"/>
          <w:szCs w:val="24"/>
        </w:rPr>
        <w:t xml:space="preserve"> </w:t>
      </w:r>
      <w:r w:rsidR="003E130B" w:rsidRPr="000E7394">
        <w:rPr>
          <w:rFonts w:cs="Calibri Light"/>
          <w:szCs w:val="24"/>
        </w:rPr>
        <w:t>MCOs</w:t>
      </w:r>
      <w:r w:rsidR="007C1267" w:rsidRPr="000E7394">
        <w:rPr>
          <w:rFonts w:cs="Calibri Light"/>
          <w:szCs w:val="24"/>
        </w:rPr>
        <w:t xml:space="preserve"> </w:t>
      </w:r>
      <w:r w:rsidR="005154C9" w:rsidRPr="000E7394">
        <w:rPr>
          <w:rFonts w:cs="Calibri Light"/>
          <w:szCs w:val="24"/>
        </w:rPr>
        <w:t>met</w:t>
      </w:r>
      <w:r w:rsidR="007C1267" w:rsidRPr="000E7394">
        <w:rPr>
          <w:rFonts w:cs="Calibri Light"/>
          <w:szCs w:val="24"/>
        </w:rPr>
        <w:t xml:space="preserve"> </w:t>
      </w:r>
      <w:r w:rsidR="005154C9" w:rsidRPr="000E7394">
        <w:rPr>
          <w:rFonts w:cs="Calibri Light"/>
          <w:szCs w:val="24"/>
        </w:rPr>
        <w:t>the</w:t>
      </w:r>
      <w:r w:rsidR="007C1267" w:rsidRPr="000E7394">
        <w:rPr>
          <w:rFonts w:cs="Calibri Light"/>
          <w:szCs w:val="24"/>
        </w:rPr>
        <w:t xml:space="preserve"> </w:t>
      </w:r>
      <w:r w:rsidR="005154C9" w:rsidRPr="000E7394">
        <w:rPr>
          <w:rFonts w:cs="Calibri Light"/>
          <w:szCs w:val="24"/>
        </w:rPr>
        <w:t>state</w:t>
      </w:r>
      <w:r w:rsidR="007C1267" w:rsidRPr="000E7394">
        <w:rPr>
          <w:rFonts w:cs="Calibri Light"/>
          <w:szCs w:val="24"/>
        </w:rPr>
        <w:t xml:space="preserve"> </w:t>
      </w:r>
      <w:r w:rsidR="005154C9" w:rsidRPr="000E7394">
        <w:rPr>
          <w:rFonts w:cs="Calibri Light"/>
          <w:szCs w:val="24"/>
        </w:rPr>
        <w:t>standards</w:t>
      </w:r>
      <w:r w:rsidR="007C1267" w:rsidRPr="000E7394">
        <w:rPr>
          <w:rFonts w:cs="Calibri Light"/>
          <w:szCs w:val="24"/>
        </w:rPr>
        <w:t xml:space="preserve"> </w:t>
      </w:r>
      <w:r w:rsidR="005154C9" w:rsidRPr="000E7394">
        <w:rPr>
          <w:rFonts w:cs="Calibri Light"/>
          <w:szCs w:val="24"/>
        </w:rPr>
        <w:t>and</w:t>
      </w:r>
      <w:r w:rsidR="007C1267" w:rsidRPr="000E7394">
        <w:rPr>
          <w:rFonts w:cs="Calibri Light"/>
          <w:szCs w:val="24"/>
        </w:rPr>
        <w:t xml:space="preserve"> </w:t>
      </w:r>
      <w:r w:rsidR="0078144C" w:rsidRPr="000E7394">
        <w:rPr>
          <w:rFonts w:cs="Calibri Light"/>
          <w:szCs w:val="24"/>
        </w:rPr>
        <w:t>whether</w:t>
      </w:r>
      <w:r w:rsidR="007C1267" w:rsidRPr="000E7394">
        <w:rPr>
          <w:rFonts w:cs="Calibri Light"/>
          <w:szCs w:val="24"/>
        </w:rPr>
        <w:t xml:space="preserve"> </w:t>
      </w:r>
      <w:r w:rsidR="0078144C" w:rsidRPr="000E7394">
        <w:rPr>
          <w:rFonts w:cs="Calibri Light"/>
          <w:szCs w:val="24"/>
        </w:rPr>
        <w:t>the</w:t>
      </w:r>
      <w:r w:rsidR="007C1267" w:rsidRPr="000E7394">
        <w:rPr>
          <w:rFonts w:cs="Calibri Light"/>
          <w:szCs w:val="24"/>
        </w:rPr>
        <w:t xml:space="preserve"> </w:t>
      </w:r>
      <w:r w:rsidR="0078144C" w:rsidRPr="000E7394">
        <w:rPr>
          <w:rFonts w:cs="Calibri Light"/>
          <w:szCs w:val="24"/>
        </w:rPr>
        <w:t>s</w:t>
      </w:r>
      <w:r w:rsidR="00CC15AD" w:rsidRPr="000E7394">
        <w:rPr>
          <w:rFonts w:cs="Calibri Light"/>
          <w:szCs w:val="24"/>
        </w:rPr>
        <w:t>tate</w:t>
      </w:r>
      <w:r w:rsidR="007C1267" w:rsidRPr="000E7394">
        <w:rPr>
          <w:rFonts w:cs="Calibri Light"/>
          <w:szCs w:val="24"/>
        </w:rPr>
        <w:t xml:space="preserve"> </w:t>
      </w:r>
      <w:r w:rsidR="00CC15AD" w:rsidRPr="000E7394">
        <w:rPr>
          <w:rFonts w:cs="Calibri Light"/>
          <w:szCs w:val="24"/>
        </w:rPr>
        <w:t>met</w:t>
      </w:r>
      <w:r w:rsidR="007C1267" w:rsidRPr="000E7394">
        <w:rPr>
          <w:rFonts w:cs="Calibri Light"/>
          <w:szCs w:val="24"/>
        </w:rPr>
        <w:t xml:space="preserve"> </w:t>
      </w:r>
      <w:r w:rsidR="00CC15AD" w:rsidRPr="000E7394">
        <w:rPr>
          <w:rFonts w:cs="Calibri Light"/>
          <w:szCs w:val="24"/>
        </w:rPr>
        <w:t>the</w:t>
      </w:r>
      <w:r w:rsidR="007C1267" w:rsidRPr="000E7394">
        <w:rPr>
          <w:rFonts w:cs="Calibri Light"/>
          <w:szCs w:val="24"/>
        </w:rPr>
        <w:t xml:space="preserve"> </w:t>
      </w:r>
      <w:r w:rsidR="00CC15AD" w:rsidRPr="000E7394">
        <w:rPr>
          <w:rFonts w:cs="Calibri Light"/>
          <w:szCs w:val="24"/>
        </w:rPr>
        <w:t>federal</w:t>
      </w:r>
      <w:r w:rsidR="007C1267" w:rsidRPr="000E7394">
        <w:rPr>
          <w:rFonts w:cs="Calibri Light"/>
          <w:szCs w:val="24"/>
        </w:rPr>
        <w:t xml:space="preserve"> </w:t>
      </w:r>
      <w:r w:rsidR="00CC15AD" w:rsidRPr="000E7394">
        <w:rPr>
          <w:rFonts w:cs="Calibri Light"/>
          <w:szCs w:val="24"/>
        </w:rPr>
        <w:t>standards</w:t>
      </w:r>
      <w:r w:rsidR="007C1267" w:rsidRPr="000E7394">
        <w:rPr>
          <w:rFonts w:cs="Calibri Light"/>
          <w:szCs w:val="24"/>
        </w:rPr>
        <w:t xml:space="preserve"> </w:t>
      </w:r>
      <w:r w:rsidR="00CC15AD" w:rsidRPr="000E7394">
        <w:rPr>
          <w:rFonts w:cs="Calibri Light"/>
          <w:szCs w:val="24"/>
        </w:rPr>
        <w:t>as</w:t>
      </w:r>
      <w:r w:rsidR="007C1267" w:rsidRPr="000E7394">
        <w:rPr>
          <w:rFonts w:cs="Calibri Light"/>
          <w:szCs w:val="24"/>
        </w:rPr>
        <w:t xml:space="preserve"> </w:t>
      </w:r>
      <w:r w:rsidR="00CC15AD" w:rsidRPr="000E7394">
        <w:rPr>
          <w:rFonts w:cs="Calibri Light"/>
          <w:szCs w:val="24"/>
        </w:rPr>
        <w:t>defined</w:t>
      </w:r>
      <w:r w:rsidR="007C1267" w:rsidRPr="000E7394">
        <w:rPr>
          <w:rFonts w:cs="Calibri Light"/>
          <w:szCs w:val="24"/>
        </w:rPr>
        <w:t xml:space="preserve"> </w:t>
      </w:r>
      <w:r w:rsidR="00CC15AD" w:rsidRPr="000E7394">
        <w:rPr>
          <w:rFonts w:cs="Calibri Light"/>
          <w:szCs w:val="24"/>
        </w:rPr>
        <w:t>in</w:t>
      </w:r>
      <w:r w:rsidR="007C1267" w:rsidRPr="000E7394">
        <w:rPr>
          <w:rFonts w:cs="Calibri Light"/>
          <w:szCs w:val="24"/>
        </w:rPr>
        <w:t xml:space="preserve"> </w:t>
      </w:r>
      <w:r w:rsidR="00B3325B" w:rsidRPr="000E7394">
        <w:rPr>
          <w:rFonts w:cs="Calibri Light"/>
          <w:szCs w:val="24"/>
        </w:rPr>
        <w:t>the</w:t>
      </w:r>
      <w:r w:rsidR="007C1267" w:rsidRPr="000E7394">
        <w:rPr>
          <w:rFonts w:cs="Calibri Light"/>
          <w:szCs w:val="24"/>
        </w:rPr>
        <w:t xml:space="preserve"> </w:t>
      </w:r>
      <w:r w:rsidR="001E6E3F" w:rsidRPr="000E7394">
        <w:rPr>
          <w:rFonts w:cs="Calibri Light"/>
          <w:szCs w:val="24"/>
        </w:rPr>
        <w:t>CFR.</w:t>
      </w:r>
      <w:r w:rsidR="007C1267" w:rsidRPr="000E7394">
        <w:rPr>
          <w:rFonts w:cs="Calibri Light"/>
          <w:szCs w:val="24"/>
        </w:rPr>
        <w:t xml:space="preserve"> </w:t>
      </w:r>
    </w:p>
    <w:p w14:paraId="79149BF7" w14:textId="6F692B3D" w:rsidR="00FA459A" w:rsidRPr="006B4535" w:rsidRDefault="00FA459A" w:rsidP="001C0258">
      <w:pPr>
        <w:pStyle w:val="Heading3"/>
      </w:pPr>
      <w:bookmarkStart w:id="34" w:name="_Toc190767483"/>
      <w:bookmarkStart w:id="35" w:name="_Toc223518665"/>
      <w:bookmarkStart w:id="36" w:name="_Toc227308063"/>
      <w:bookmarkStart w:id="37" w:name="_Toc86933873"/>
      <w:bookmarkStart w:id="38" w:name="_Toc112764602"/>
      <w:r w:rsidRPr="006B4535">
        <w:lastRenderedPageBreak/>
        <w:t>Scope</w:t>
      </w:r>
      <w:r w:rsidR="007C1267" w:rsidRPr="006B4535">
        <w:t xml:space="preserve"> </w:t>
      </w:r>
      <w:r w:rsidRPr="006B4535">
        <w:t>of</w:t>
      </w:r>
      <w:r w:rsidR="007C1267" w:rsidRPr="006B4535">
        <w:t xml:space="preserve"> </w:t>
      </w:r>
      <w:r w:rsidR="00CF50F2" w:rsidRPr="006B4535">
        <w:t>EQR</w:t>
      </w:r>
      <w:r w:rsidR="007C1267" w:rsidRPr="006B4535">
        <w:t xml:space="preserve"> </w:t>
      </w:r>
      <w:r w:rsidRPr="006B4535">
        <w:t>Activities</w:t>
      </w:r>
      <w:bookmarkEnd w:id="34"/>
      <w:bookmarkEnd w:id="35"/>
      <w:bookmarkEnd w:id="36"/>
      <w:r w:rsidR="007C1267" w:rsidRPr="006B4535">
        <w:t xml:space="preserve"> </w:t>
      </w:r>
      <w:bookmarkEnd w:id="37"/>
      <w:bookmarkEnd w:id="38"/>
    </w:p>
    <w:p w14:paraId="26B03C75" w14:textId="6582D9C9" w:rsidR="00F6104A" w:rsidRPr="000E7394" w:rsidRDefault="00D13B8A" w:rsidP="001C0258">
      <w:pPr>
        <w:rPr>
          <w:rFonts w:cs="Calibri Light"/>
          <w:szCs w:val="24"/>
        </w:rPr>
      </w:pPr>
      <w:r w:rsidRPr="000E7394">
        <w:rPr>
          <w:rFonts w:cs="Calibri Light"/>
          <w:szCs w:val="24"/>
        </w:rPr>
        <w:t>MassHealth</w:t>
      </w:r>
      <w:r w:rsidR="007C1267" w:rsidRPr="000E7394">
        <w:rPr>
          <w:rFonts w:cs="Calibri Light"/>
          <w:szCs w:val="24"/>
        </w:rPr>
        <w:t xml:space="preserve"> </w:t>
      </w:r>
      <w:r w:rsidR="00F03D3A" w:rsidRPr="000E7394">
        <w:rPr>
          <w:rFonts w:cs="Calibri Light"/>
          <w:szCs w:val="24"/>
        </w:rPr>
        <w:t>contracted</w:t>
      </w:r>
      <w:r w:rsidR="007C1267" w:rsidRPr="000E7394">
        <w:rPr>
          <w:rFonts w:cs="Calibri Light"/>
          <w:szCs w:val="24"/>
        </w:rPr>
        <w:t xml:space="preserve"> </w:t>
      </w:r>
      <w:r w:rsidR="00F03D3A" w:rsidRPr="000E7394">
        <w:rPr>
          <w:rFonts w:cs="Calibri Light"/>
          <w:szCs w:val="24"/>
        </w:rPr>
        <w:t>with</w:t>
      </w:r>
      <w:r w:rsidR="007C1267" w:rsidRPr="000E7394">
        <w:rPr>
          <w:rFonts w:cs="Calibri Light"/>
          <w:szCs w:val="24"/>
        </w:rPr>
        <w:t xml:space="preserve"> </w:t>
      </w:r>
      <w:r w:rsidR="00F03D3A" w:rsidRPr="000E7394">
        <w:rPr>
          <w:rFonts w:cs="Calibri Light"/>
          <w:szCs w:val="24"/>
        </w:rPr>
        <w:t>IPRO,</w:t>
      </w:r>
      <w:r w:rsidR="007C1267" w:rsidRPr="000E7394">
        <w:rPr>
          <w:rFonts w:cs="Calibri Light"/>
          <w:szCs w:val="24"/>
        </w:rPr>
        <w:t xml:space="preserve"> </w:t>
      </w:r>
      <w:r w:rsidR="00F03D3A" w:rsidRPr="000E7394">
        <w:rPr>
          <w:rFonts w:cs="Calibri Light"/>
          <w:szCs w:val="24"/>
        </w:rPr>
        <w:t>an</w:t>
      </w:r>
      <w:r w:rsidR="007C1267" w:rsidRPr="000E7394">
        <w:rPr>
          <w:rFonts w:cs="Calibri Light"/>
          <w:szCs w:val="24"/>
        </w:rPr>
        <w:t xml:space="preserve"> </w:t>
      </w:r>
      <w:r w:rsidR="00F03D3A" w:rsidRPr="000E7394">
        <w:rPr>
          <w:rFonts w:cs="Calibri Light"/>
          <w:szCs w:val="24"/>
        </w:rPr>
        <w:t>external</w:t>
      </w:r>
      <w:r w:rsidR="007C1267" w:rsidRPr="000E7394">
        <w:rPr>
          <w:rFonts w:cs="Calibri Light"/>
          <w:szCs w:val="24"/>
        </w:rPr>
        <w:t xml:space="preserve"> </w:t>
      </w:r>
      <w:r w:rsidR="00F03D3A" w:rsidRPr="000E7394">
        <w:rPr>
          <w:rFonts w:cs="Calibri Light"/>
          <w:szCs w:val="24"/>
        </w:rPr>
        <w:t>quality</w:t>
      </w:r>
      <w:r w:rsidR="007C1267" w:rsidRPr="000E7394">
        <w:rPr>
          <w:rFonts w:cs="Calibri Light"/>
          <w:szCs w:val="24"/>
        </w:rPr>
        <w:t xml:space="preserve"> </w:t>
      </w:r>
      <w:r w:rsidR="00F03D3A" w:rsidRPr="000E7394">
        <w:rPr>
          <w:rFonts w:cs="Calibri Light"/>
          <w:szCs w:val="24"/>
        </w:rPr>
        <w:t>review</w:t>
      </w:r>
      <w:r w:rsidR="007C1267" w:rsidRPr="000E7394">
        <w:rPr>
          <w:rFonts w:cs="Calibri Light"/>
          <w:szCs w:val="24"/>
        </w:rPr>
        <w:t xml:space="preserve"> </w:t>
      </w:r>
      <w:r w:rsidR="00F03D3A" w:rsidRPr="000E7394">
        <w:rPr>
          <w:rFonts w:cs="Calibri Light"/>
          <w:szCs w:val="24"/>
        </w:rPr>
        <w:t>organization</w:t>
      </w:r>
      <w:r w:rsidR="007C1267" w:rsidRPr="000E7394">
        <w:rPr>
          <w:rFonts w:cs="Calibri Light"/>
          <w:szCs w:val="24"/>
        </w:rPr>
        <w:t xml:space="preserve"> </w:t>
      </w:r>
      <w:r w:rsidR="00F03D3A" w:rsidRPr="000E7394">
        <w:rPr>
          <w:rFonts w:cs="Calibri Light"/>
          <w:szCs w:val="24"/>
        </w:rPr>
        <w:t>(EQRO),</w:t>
      </w:r>
      <w:r w:rsidR="007C1267" w:rsidRPr="000E7394">
        <w:rPr>
          <w:rFonts w:cs="Calibri Light"/>
          <w:szCs w:val="24"/>
        </w:rPr>
        <w:t xml:space="preserve"> </w:t>
      </w:r>
      <w:r w:rsidR="00F03D3A" w:rsidRPr="000E7394">
        <w:rPr>
          <w:rFonts w:cs="Calibri Light"/>
          <w:szCs w:val="24"/>
        </w:rPr>
        <w:t>to</w:t>
      </w:r>
      <w:r w:rsidR="007C1267" w:rsidRPr="000E7394">
        <w:rPr>
          <w:rFonts w:cs="Calibri Light"/>
          <w:szCs w:val="24"/>
        </w:rPr>
        <w:t xml:space="preserve"> </w:t>
      </w:r>
      <w:r w:rsidR="00F03D3A" w:rsidRPr="000E7394">
        <w:rPr>
          <w:rFonts w:cs="Calibri Light"/>
          <w:szCs w:val="24"/>
        </w:rPr>
        <w:t>conduct</w:t>
      </w:r>
      <w:r w:rsidR="007C1267" w:rsidRPr="000E7394">
        <w:rPr>
          <w:rFonts w:cs="Calibri Light"/>
          <w:szCs w:val="24"/>
        </w:rPr>
        <w:t xml:space="preserve"> </w:t>
      </w:r>
      <w:r w:rsidR="00F03D3A" w:rsidRPr="000E7394">
        <w:rPr>
          <w:rFonts w:cs="Calibri Light"/>
          <w:szCs w:val="24"/>
        </w:rPr>
        <w:t>four</w:t>
      </w:r>
      <w:r w:rsidR="007C1267" w:rsidRPr="000E7394">
        <w:rPr>
          <w:rFonts w:cs="Calibri Light"/>
          <w:szCs w:val="24"/>
        </w:rPr>
        <w:t xml:space="preserve"> </w:t>
      </w:r>
      <w:r w:rsidR="00F03D3A" w:rsidRPr="000E7394">
        <w:rPr>
          <w:rFonts w:cs="Calibri Light"/>
          <w:szCs w:val="24"/>
        </w:rPr>
        <w:t>mandatory</w:t>
      </w:r>
      <w:r w:rsidR="007C1267" w:rsidRPr="000E7394">
        <w:rPr>
          <w:rFonts w:cs="Calibri Light"/>
          <w:szCs w:val="24"/>
        </w:rPr>
        <w:t xml:space="preserve"> </w:t>
      </w:r>
      <w:r w:rsidR="00F03D3A" w:rsidRPr="000E7394">
        <w:rPr>
          <w:rFonts w:cs="Calibri Light"/>
          <w:szCs w:val="24"/>
        </w:rPr>
        <w:t>EQR</w:t>
      </w:r>
      <w:r w:rsidR="007C1267" w:rsidRPr="000E7394">
        <w:rPr>
          <w:rFonts w:cs="Calibri Light"/>
          <w:szCs w:val="24"/>
        </w:rPr>
        <w:t xml:space="preserve"> </w:t>
      </w:r>
      <w:r w:rsidR="00F03D3A" w:rsidRPr="000E7394">
        <w:rPr>
          <w:rFonts w:cs="Calibri Light"/>
          <w:szCs w:val="24"/>
        </w:rPr>
        <w:t>activities</w:t>
      </w:r>
      <w:r w:rsidRPr="000E7394">
        <w:rPr>
          <w:rFonts w:cs="Calibri Light"/>
          <w:szCs w:val="24"/>
        </w:rPr>
        <w:t>,</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outlined</w:t>
      </w:r>
      <w:r w:rsidR="007C1267" w:rsidRPr="000E7394">
        <w:rPr>
          <w:rFonts w:cs="Calibri Light"/>
          <w:szCs w:val="24"/>
        </w:rPr>
        <w:t xml:space="preserve"> </w:t>
      </w:r>
      <w:r w:rsidRPr="000E7394">
        <w:rPr>
          <w:rFonts w:cs="Calibri Light"/>
          <w:szCs w:val="24"/>
        </w:rPr>
        <w:t>by</w:t>
      </w:r>
      <w:r w:rsidR="007C1267" w:rsidRPr="000E7394">
        <w:rPr>
          <w:rFonts w:cs="Calibri Light"/>
          <w:szCs w:val="24"/>
        </w:rPr>
        <w:t xml:space="preserve"> </w:t>
      </w:r>
      <w:r w:rsidR="004E7669" w:rsidRPr="000E7394">
        <w:rPr>
          <w:rFonts w:cs="Calibri Light"/>
          <w:szCs w:val="24"/>
        </w:rPr>
        <w:t>the</w:t>
      </w:r>
      <w:r w:rsidR="007C1267" w:rsidRPr="000E7394">
        <w:rPr>
          <w:rFonts w:cs="Calibri Light"/>
          <w:szCs w:val="24"/>
        </w:rPr>
        <w:t xml:space="preserve"> </w:t>
      </w:r>
      <w:r w:rsidR="00522606" w:rsidRPr="000E7394">
        <w:rPr>
          <w:rFonts w:cs="Calibri Light"/>
          <w:szCs w:val="24"/>
        </w:rPr>
        <w:t>Centers</w:t>
      </w:r>
      <w:r w:rsidR="007C1267" w:rsidRPr="000E7394">
        <w:rPr>
          <w:rFonts w:cs="Calibri Light"/>
          <w:szCs w:val="24"/>
        </w:rPr>
        <w:t xml:space="preserve"> </w:t>
      </w:r>
      <w:r w:rsidR="00522606" w:rsidRPr="000E7394">
        <w:rPr>
          <w:rFonts w:cs="Calibri Light"/>
          <w:szCs w:val="24"/>
        </w:rPr>
        <w:t>for</w:t>
      </w:r>
      <w:r w:rsidR="007C1267" w:rsidRPr="000E7394">
        <w:rPr>
          <w:rFonts w:cs="Calibri Light"/>
          <w:szCs w:val="24"/>
        </w:rPr>
        <w:t xml:space="preserve"> </w:t>
      </w:r>
      <w:r w:rsidR="00522606" w:rsidRPr="000E7394">
        <w:rPr>
          <w:rFonts w:cs="Calibri Light"/>
          <w:szCs w:val="24"/>
        </w:rPr>
        <w:t>Medicare</w:t>
      </w:r>
      <w:r w:rsidR="007C1267" w:rsidRPr="000E7394">
        <w:rPr>
          <w:rFonts w:cs="Calibri Light"/>
          <w:szCs w:val="24"/>
        </w:rPr>
        <w:t xml:space="preserve"> </w:t>
      </w:r>
      <w:r w:rsidR="00522606" w:rsidRPr="000E7394">
        <w:rPr>
          <w:rFonts w:cs="Calibri Light"/>
          <w:szCs w:val="24"/>
        </w:rPr>
        <w:t>and</w:t>
      </w:r>
      <w:r w:rsidR="007C1267" w:rsidRPr="000E7394">
        <w:rPr>
          <w:rFonts w:cs="Calibri Light"/>
          <w:szCs w:val="24"/>
        </w:rPr>
        <w:t xml:space="preserve"> </w:t>
      </w:r>
      <w:r w:rsidR="00522606" w:rsidRPr="000E7394">
        <w:rPr>
          <w:rFonts w:cs="Calibri Light"/>
          <w:szCs w:val="24"/>
        </w:rPr>
        <w:t>Medicaid</w:t>
      </w:r>
      <w:r w:rsidR="007C1267" w:rsidRPr="000E7394">
        <w:rPr>
          <w:rFonts w:cs="Calibri Light"/>
          <w:szCs w:val="24"/>
        </w:rPr>
        <w:t xml:space="preserve"> </w:t>
      </w:r>
      <w:r w:rsidR="00522606" w:rsidRPr="000E7394">
        <w:rPr>
          <w:rFonts w:cs="Calibri Light"/>
          <w:szCs w:val="24"/>
        </w:rPr>
        <w:t>Services</w:t>
      </w:r>
      <w:r w:rsidR="007C1267" w:rsidRPr="000E7394">
        <w:rPr>
          <w:rFonts w:cs="Calibri Light"/>
          <w:szCs w:val="24"/>
        </w:rPr>
        <w:t xml:space="preserve"> </w:t>
      </w:r>
      <w:r w:rsidR="00522606" w:rsidRPr="000E7394">
        <w:rPr>
          <w:rFonts w:cs="Calibri Light"/>
          <w:szCs w:val="24"/>
        </w:rPr>
        <w:t>(CMS),</w:t>
      </w:r>
      <w:r w:rsidR="007C1267" w:rsidRPr="000E7394">
        <w:rPr>
          <w:rFonts w:cs="Calibri Light"/>
          <w:szCs w:val="24"/>
        </w:rPr>
        <w:t xml:space="preserve"> </w:t>
      </w:r>
      <w:r w:rsidR="00CF4C84" w:rsidRPr="000E7394">
        <w:rPr>
          <w:rFonts w:cs="Calibri Light"/>
          <w:szCs w:val="24"/>
        </w:rPr>
        <w:t>for</w:t>
      </w:r>
      <w:r w:rsidR="007C1267" w:rsidRPr="000E7394">
        <w:rPr>
          <w:rFonts w:cs="Calibri Light"/>
          <w:szCs w:val="24"/>
        </w:rPr>
        <w:t xml:space="preserve"> </w:t>
      </w:r>
      <w:r w:rsidR="00CF4C84" w:rsidRPr="000E7394">
        <w:rPr>
          <w:rFonts w:cs="Calibri Light"/>
          <w:szCs w:val="24"/>
        </w:rPr>
        <w:t>its</w:t>
      </w:r>
      <w:r w:rsidR="007C1267" w:rsidRPr="000E7394">
        <w:rPr>
          <w:rFonts w:cs="Calibri Light"/>
          <w:szCs w:val="24"/>
        </w:rPr>
        <w:t xml:space="preserve"> </w:t>
      </w:r>
      <w:r w:rsidR="00476C71" w:rsidRPr="000E7394">
        <w:rPr>
          <w:rFonts w:cs="Calibri Light"/>
          <w:szCs w:val="24"/>
        </w:rPr>
        <w:t>two</w:t>
      </w:r>
      <w:r w:rsidR="007C1267" w:rsidRPr="000E7394">
        <w:rPr>
          <w:rFonts w:cs="Calibri Light"/>
          <w:szCs w:val="24"/>
        </w:rPr>
        <w:t xml:space="preserve"> </w:t>
      </w:r>
      <w:r w:rsidRPr="000E7394">
        <w:rPr>
          <w:rFonts w:cs="Calibri Light"/>
          <w:szCs w:val="24"/>
        </w:rPr>
        <w:t>MCOs</w:t>
      </w:r>
      <w:r w:rsidR="001927C1" w:rsidRPr="000E7394">
        <w:rPr>
          <w:rFonts w:cs="Calibri Light"/>
          <w:szCs w:val="24"/>
        </w:rPr>
        <w:t>.</w:t>
      </w:r>
      <w:r w:rsidR="007C1267" w:rsidRPr="000E7394">
        <w:rPr>
          <w:rFonts w:cs="Calibri Light"/>
          <w:szCs w:val="24"/>
        </w:rPr>
        <w:t xml:space="preserve"> </w:t>
      </w:r>
      <w:r w:rsidR="00FA459A" w:rsidRPr="000E7394">
        <w:rPr>
          <w:rFonts w:cs="Calibri Light"/>
          <w:szCs w:val="24"/>
        </w:rPr>
        <w:t>As</w:t>
      </w:r>
      <w:r w:rsidR="007C1267" w:rsidRPr="000E7394">
        <w:rPr>
          <w:rFonts w:cs="Calibri Light"/>
          <w:szCs w:val="24"/>
        </w:rPr>
        <w:t xml:space="preserve"> </w:t>
      </w:r>
      <w:r w:rsidR="00FA459A" w:rsidRPr="000E7394">
        <w:rPr>
          <w:rFonts w:cs="Calibri Light"/>
          <w:szCs w:val="24"/>
        </w:rPr>
        <w:t>set</w:t>
      </w:r>
      <w:r w:rsidR="007C1267" w:rsidRPr="000E7394">
        <w:rPr>
          <w:rFonts w:cs="Calibri Light"/>
          <w:szCs w:val="24"/>
        </w:rPr>
        <w:t xml:space="preserve"> </w:t>
      </w:r>
      <w:r w:rsidR="00FA459A" w:rsidRPr="000E7394">
        <w:rPr>
          <w:rFonts w:cs="Calibri Light"/>
          <w:szCs w:val="24"/>
        </w:rPr>
        <w:t>forth</w:t>
      </w:r>
      <w:r w:rsidR="007C1267" w:rsidRPr="000E7394">
        <w:rPr>
          <w:rFonts w:cs="Calibri Light"/>
          <w:szCs w:val="24"/>
        </w:rPr>
        <w:t xml:space="preserve"> </w:t>
      </w:r>
      <w:r w:rsidR="00FA459A" w:rsidRPr="000E7394">
        <w:rPr>
          <w:rFonts w:cs="Calibri Light"/>
          <w:szCs w:val="24"/>
        </w:rPr>
        <w:t>in</w:t>
      </w:r>
      <w:r w:rsidR="007C1267" w:rsidRPr="000E7394">
        <w:rPr>
          <w:rFonts w:cs="Calibri Light"/>
          <w:szCs w:val="24"/>
        </w:rPr>
        <w:t xml:space="preserve"> </w:t>
      </w:r>
      <w:r w:rsidR="00FA459A" w:rsidRPr="000E7394">
        <w:rPr>
          <w:rFonts w:cs="Calibri Light"/>
          <w:i/>
          <w:szCs w:val="24"/>
        </w:rPr>
        <w:t>Title</w:t>
      </w:r>
      <w:r w:rsidR="007C1267" w:rsidRPr="000E7394">
        <w:rPr>
          <w:rFonts w:cs="Calibri Light"/>
          <w:i/>
          <w:szCs w:val="24"/>
        </w:rPr>
        <w:t xml:space="preserve"> </w:t>
      </w:r>
      <w:r w:rsidR="00FA459A" w:rsidRPr="000E7394">
        <w:rPr>
          <w:rFonts w:cs="Calibri Light"/>
          <w:i/>
          <w:szCs w:val="24"/>
        </w:rPr>
        <w:t>42</w:t>
      </w:r>
      <w:r w:rsidR="007C1267" w:rsidRPr="000E7394">
        <w:rPr>
          <w:rFonts w:cs="Calibri Light"/>
          <w:i/>
          <w:szCs w:val="24"/>
        </w:rPr>
        <w:t xml:space="preserve"> </w:t>
      </w:r>
      <w:r w:rsidR="00FA459A" w:rsidRPr="000E7394">
        <w:rPr>
          <w:rFonts w:cs="Calibri Light"/>
          <w:i/>
          <w:szCs w:val="24"/>
        </w:rPr>
        <w:t>CFR</w:t>
      </w:r>
      <w:r w:rsidR="007C1267" w:rsidRPr="000E7394">
        <w:rPr>
          <w:rFonts w:cs="Calibri Light"/>
          <w:i/>
          <w:szCs w:val="24"/>
        </w:rPr>
        <w:t xml:space="preserve"> </w:t>
      </w:r>
      <w:r w:rsidR="00FA459A" w:rsidRPr="000E7394">
        <w:rPr>
          <w:rFonts w:cs="Calibri Light"/>
          <w:i/>
          <w:szCs w:val="24"/>
          <w:shd w:val="clear" w:color="auto" w:fill="FFFFFF"/>
        </w:rPr>
        <w:t>§</w:t>
      </w:r>
      <w:r w:rsidR="007C1267" w:rsidRPr="000E7394">
        <w:rPr>
          <w:rFonts w:cs="Calibri Light"/>
          <w:i/>
          <w:szCs w:val="24"/>
          <w:shd w:val="clear" w:color="auto" w:fill="FFFFFF"/>
        </w:rPr>
        <w:t xml:space="preserve"> </w:t>
      </w:r>
      <w:r w:rsidR="00FA459A" w:rsidRPr="000E7394">
        <w:rPr>
          <w:rFonts w:cs="Calibri Light"/>
          <w:i/>
          <w:szCs w:val="24"/>
        </w:rPr>
        <w:t>438.358</w:t>
      </w:r>
      <w:r w:rsidR="007C1267" w:rsidRPr="000E7394">
        <w:rPr>
          <w:rFonts w:cs="Calibri Light"/>
          <w:i/>
          <w:szCs w:val="24"/>
        </w:rPr>
        <w:t xml:space="preserve"> </w:t>
      </w:r>
      <w:r w:rsidR="00FA459A" w:rsidRPr="000E7394">
        <w:rPr>
          <w:rFonts w:cs="Calibri Light"/>
          <w:i/>
          <w:szCs w:val="24"/>
        </w:rPr>
        <w:t>Activities</w:t>
      </w:r>
      <w:r w:rsidR="007C1267" w:rsidRPr="000E7394">
        <w:rPr>
          <w:rFonts w:cs="Calibri Light"/>
          <w:i/>
          <w:szCs w:val="24"/>
        </w:rPr>
        <w:t xml:space="preserve"> </w:t>
      </w:r>
      <w:r w:rsidR="00FA459A" w:rsidRPr="000E7394">
        <w:rPr>
          <w:rFonts w:cs="Calibri Light"/>
          <w:i/>
          <w:szCs w:val="24"/>
        </w:rPr>
        <w:t>related</w:t>
      </w:r>
      <w:r w:rsidR="007C1267" w:rsidRPr="000E7394">
        <w:rPr>
          <w:rFonts w:cs="Calibri Light"/>
          <w:i/>
          <w:szCs w:val="24"/>
        </w:rPr>
        <w:t xml:space="preserve"> </w:t>
      </w:r>
      <w:r w:rsidR="00FA459A" w:rsidRPr="000E7394">
        <w:rPr>
          <w:rFonts w:cs="Calibri Light"/>
          <w:i/>
          <w:szCs w:val="24"/>
        </w:rPr>
        <w:t>to</w:t>
      </w:r>
      <w:r w:rsidR="007C1267" w:rsidRPr="000E7394">
        <w:rPr>
          <w:rFonts w:cs="Calibri Light"/>
          <w:i/>
          <w:szCs w:val="24"/>
        </w:rPr>
        <w:t xml:space="preserve"> </w:t>
      </w:r>
      <w:r w:rsidR="00FA459A" w:rsidRPr="000E7394">
        <w:rPr>
          <w:rFonts w:cs="Calibri Light"/>
          <w:i/>
          <w:szCs w:val="24"/>
        </w:rPr>
        <w:t>external</w:t>
      </w:r>
      <w:r w:rsidR="007C1267" w:rsidRPr="000E7394">
        <w:rPr>
          <w:rFonts w:cs="Calibri Light"/>
          <w:i/>
          <w:szCs w:val="24"/>
        </w:rPr>
        <w:t xml:space="preserve"> </w:t>
      </w:r>
      <w:r w:rsidR="00FA459A" w:rsidRPr="000E7394">
        <w:rPr>
          <w:rFonts w:cs="Calibri Light"/>
          <w:i/>
          <w:szCs w:val="24"/>
        </w:rPr>
        <w:t>quality</w:t>
      </w:r>
      <w:r w:rsidR="007C1267" w:rsidRPr="000E7394">
        <w:rPr>
          <w:rFonts w:cs="Calibri Light"/>
          <w:i/>
          <w:szCs w:val="24"/>
        </w:rPr>
        <w:t xml:space="preserve"> </w:t>
      </w:r>
      <w:r w:rsidR="00FA459A" w:rsidRPr="000E7394">
        <w:rPr>
          <w:rFonts w:cs="Calibri Light"/>
          <w:i/>
          <w:szCs w:val="24"/>
        </w:rPr>
        <w:t>review</w:t>
      </w:r>
      <w:r w:rsidR="00FA459A" w:rsidRPr="000E7394">
        <w:rPr>
          <w:rFonts w:cs="Calibri Light"/>
          <w:i/>
          <w:iCs/>
          <w:szCs w:val="24"/>
        </w:rPr>
        <w:t>(b)(1)</w:t>
      </w:r>
      <w:r w:rsidR="00FA459A" w:rsidRPr="000E7394">
        <w:rPr>
          <w:rFonts w:cs="Calibri Light"/>
          <w:szCs w:val="24"/>
        </w:rPr>
        <w:t>,</w:t>
      </w:r>
      <w:r w:rsidR="007C1267" w:rsidRPr="000E7394">
        <w:rPr>
          <w:rFonts w:cs="Calibri Light"/>
          <w:szCs w:val="24"/>
        </w:rPr>
        <w:t xml:space="preserve"> </w:t>
      </w:r>
      <w:r w:rsidR="00FA459A" w:rsidRPr="000E7394">
        <w:rPr>
          <w:rFonts w:cs="Calibri Light"/>
          <w:szCs w:val="24"/>
        </w:rPr>
        <w:t>these</w:t>
      </w:r>
      <w:r w:rsidR="007C1267" w:rsidRPr="000E7394">
        <w:rPr>
          <w:rFonts w:cs="Calibri Light"/>
          <w:szCs w:val="24"/>
        </w:rPr>
        <w:t xml:space="preserve"> </w:t>
      </w:r>
      <w:r w:rsidR="00FA459A" w:rsidRPr="000E7394">
        <w:rPr>
          <w:rFonts w:cs="Calibri Light"/>
          <w:szCs w:val="24"/>
        </w:rPr>
        <w:t>activities</w:t>
      </w:r>
      <w:r w:rsidR="007C1267" w:rsidRPr="000E7394">
        <w:rPr>
          <w:rFonts w:cs="Calibri Light"/>
          <w:szCs w:val="24"/>
        </w:rPr>
        <w:t xml:space="preserve"> </w:t>
      </w:r>
      <w:r w:rsidR="00FA459A" w:rsidRPr="000E7394">
        <w:rPr>
          <w:rFonts w:cs="Calibri Light"/>
          <w:szCs w:val="24"/>
        </w:rPr>
        <w:t>are:</w:t>
      </w:r>
    </w:p>
    <w:p w14:paraId="520C135E" w14:textId="6B8C0138" w:rsidR="00FA459A" w:rsidRPr="000E7394" w:rsidRDefault="007A5413" w:rsidP="001C0258">
      <w:pPr>
        <w:pStyle w:val="ListParagraph"/>
        <w:numPr>
          <w:ilvl w:val="0"/>
          <w:numId w:val="12"/>
        </w:numPr>
        <w:spacing w:after="200"/>
        <w:ind w:left="720"/>
        <w:rPr>
          <w:rFonts w:cs="Calibri Light"/>
          <w:szCs w:val="24"/>
        </w:rPr>
      </w:pPr>
      <w:r w:rsidRPr="000E7394">
        <w:rPr>
          <w:rFonts w:cs="Calibri Light"/>
          <w:b/>
          <w:bCs/>
          <w:i/>
          <w:iCs/>
          <w:szCs w:val="24"/>
        </w:rPr>
        <w:t>CMS</w:t>
      </w:r>
      <w:r w:rsidR="007C1267" w:rsidRPr="000E7394">
        <w:rPr>
          <w:rFonts w:cs="Calibri Light"/>
          <w:b/>
          <w:bCs/>
          <w:i/>
          <w:iCs/>
          <w:szCs w:val="24"/>
        </w:rPr>
        <w:t xml:space="preserve"> </w:t>
      </w:r>
      <w:r w:rsidRPr="000E7394">
        <w:rPr>
          <w:rFonts w:cs="Calibri Light"/>
          <w:b/>
          <w:bCs/>
          <w:i/>
          <w:iCs/>
          <w:szCs w:val="24"/>
        </w:rPr>
        <w:t>Mandatory</w:t>
      </w:r>
      <w:r w:rsidR="007C1267" w:rsidRPr="000E7394">
        <w:rPr>
          <w:rFonts w:cs="Calibri Light"/>
          <w:b/>
          <w:bCs/>
          <w:i/>
          <w:iCs/>
          <w:szCs w:val="24"/>
        </w:rPr>
        <w:t xml:space="preserve"> </w:t>
      </w:r>
      <w:r w:rsidRPr="000E7394">
        <w:rPr>
          <w:rFonts w:cs="Calibri Light"/>
          <w:b/>
          <w:bCs/>
          <w:i/>
          <w:iCs/>
          <w:szCs w:val="24"/>
        </w:rPr>
        <w:t>Protocol</w:t>
      </w:r>
      <w:r w:rsidR="007C1267" w:rsidRPr="000E7394">
        <w:rPr>
          <w:rFonts w:cs="Calibri Light"/>
          <w:b/>
          <w:bCs/>
          <w:i/>
          <w:iCs/>
          <w:szCs w:val="24"/>
        </w:rPr>
        <w:t xml:space="preserve"> </w:t>
      </w:r>
      <w:r w:rsidRPr="000E7394">
        <w:rPr>
          <w:rFonts w:cs="Calibri Light"/>
          <w:b/>
          <w:bCs/>
          <w:i/>
          <w:iCs/>
          <w:szCs w:val="24"/>
        </w:rPr>
        <w:t>1</w:t>
      </w:r>
      <w:r w:rsidRPr="000E7394">
        <w:rPr>
          <w:rFonts w:cs="Calibri Light"/>
          <w:b/>
          <w:bCs/>
          <w:szCs w:val="24"/>
        </w:rPr>
        <w:t>:</w:t>
      </w:r>
      <w:r w:rsidR="007C1267" w:rsidRPr="000E7394">
        <w:rPr>
          <w:rFonts w:cs="Calibri Light"/>
          <w:b/>
          <w:bCs/>
          <w:szCs w:val="24"/>
        </w:rPr>
        <w:t xml:space="preserve"> </w:t>
      </w:r>
      <w:r w:rsidRPr="000E7394">
        <w:rPr>
          <w:rFonts w:cs="Calibri Light"/>
          <w:b/>
          <w:bCs/>
          <w:i/>
          <w:iCs/>
          <w:szCs w:val="24"/>
        </w:rPr>
        <w:t>Validation</w:t>
      </w:r>
      <w:r w:rsidR="007C1267" w:rsidRPr="000E7394">
        <w:rPr>
          <w:rFonts w:cs="Calibri Light"/>
          <w:b/>
          <w:bCs/>
          <w:i/>
          <w:iCs/>
          <w:szCs w:val="24"/>
        </w:rPr>
        <w:t xml:space="preserve"> </w:t>
      </w:r>
      <w:r w:rsidRPr="000E7394">
        <w:rPr>
          <w:rFonts w:cs="Calibri Light"/>
          <w:b/>
          <w:bCs/>
          <w:i/>
          <w:iCs/>
          <w:szCs w:val="24"/>
        </w:rPr>
        <w:t>of</w:t>
      </w:r>
      <w:r w:rsidR="007C1267" w:rsidRPr="000E7394">
        <w:rPr>
          <w:rFonts w:cs="Calibri Light"/>
          <w:b/>
          <w:bCs/>
          <w:i/>
          <w:iCs/>
          <w:szCs w:val="24"/>
        </w:rPr>
        <w:t xml:space="preserve"> </w:t>
      </w:r>
      <w:r w:rsidRPr="000E7394">
        <w:rPr>
          <w:rFonts w:cs="Calibri Light"/>
          <w:b/>
          <w:bCs/>
          <w:i/>
          <w:iCs/>
          <w:szCs w:val="24"/>
        </w:rPr>
        <w:t>Performance</w:t>
      </w:r>
      <w:r w:rsidR="007C1267" w:rsidRPr="000E7394">
        <w:rPr>
          <w:rFonts w:cs="Calibri Light"/>
          <w:b/>
          <w:bCs/>
          <w:i/>
          <w:iCs/>
          <w:szCs w:val="24"/>
        </w:rPr>
        <w:t xml:space="preserve"> </w:t>
      </w:r>
      <w:r w:rsidRPr="000E7394">
        <w:rPr>
          <w:rFonts w:cs="Calibri Light"/>
          <w:b/>
          <w:bCs/>
          <w:i/>
          <w:iCs/>
          <w:szCs w:val="24"/>
        </w:rPr>
        <w:t>Improvement</w:t>
      </w:r>
      <w:r w:rsidR="007C1267" w:rsidRPr="000E7394">
        <w:rPr>
          <w:rFonts w:cs="Calibri Light"/>
          <w:b/>
          <w:bCs/>
          <w:i/>
          <w:iCs/>
          <w:szCs w:val="24"/>
        </w:rPr>
        <w:t xml:space="preserve"> </w:t>
      </w:r>
      <w:r w:rsidRPr="000E7394">
        <w:rPr>
          <w:rFonts w:cs="Calibri Light"/>
          <w:b/>
          <w:bCs/>
          <w:i/>
          <w:iCs/>
          <w:szCs w:val="24"/>
        </w:rPr>
        <w:t>Projects</w:t>
      </w:r>
      <w:r w:rsidR="007C1267" w:rsidRPr="000E7394">
        <w:rPr>
          <w:rFonts w:cs="Calibri Light"/>
          <w:b/>
          <w:bCs/>
          <w:szCs w:val="24"/>
        </w:rPr>
        <w:t xml:space="preserve"> </w:t>
      </w:r>
      <w:r w:rsidR="00FA459A" w:rsidRPr="000E7394">
        <w:rPr>
          <w:rFonts w:cs="Calibri Light"/>
          <w:b/>
          <w:szCs w:val="24"/>
        </w:rPr>
        <w:t>–</w:t>
      </w:r>
      <w:r w:rsidR="007C1267" w:rsidRPr="000E7394">
        <w:rPr>
          <w:rFonts w:cs="Calibri Light"/>
          <w:b/>
          <w:szCs w:val="24"/>
        </w:rPr>
        <w:t xml:space="preserve"> </w:t>
      </w:r>
      <w:r w:rsidR="00FA459A" w:rsidRPr="000E7394">
        <w:rPr>
          <w:rFonts w:cs="Calibri Light"/>
          <w:szCs w:val="24"/>
        </w:rPr>
        <w:t>This</w:t>
      </w:r>
      <w:r w:rsidR="007C1267" w:rsidRPr="000E7394">
        <w:rPr>
          <w:rFonts w:cs="Calibri Light"/>
          <w:szCs w:val="24"/>
        </w:rPr>
        <w:t xml:space="preserve"> </w:t>
      </w:r>
      <w:r w:rsidR="00FA459A" w:rsidRPr="000E7394">
        <w:rPr>
          <w:rFonts w:cs="Calibri Light"/>
          <w:szCs w:val="24"/>
        </w:rPr>
        <w:t>activity</w:t>
      </w:r>
      <w:r w:rsidR="007C1267" w:rsidRPr="000E7394">
        <w:rPr>
          <w:rFonts w:cs="Calibri Light"/>
          <w:szCs w:val="24"/>
        </w:rPr>
        <w:t xml:space="preserve"> </w:t>
      </w:r>
      <w:r w:rsidR="00FA459A" w:rsidRPr="000E7394">
        <w:rPr>
          <w:rFonts w:cs="Calibri Light"/>
          <w:szCs w:val="24"/>
        </w:rPr>
        <w:t>validates</w:t>
      </w:r>
      <w:r w:rsidR="007C1267" w:rsidRPr="000E7394">
        <w:rPr>
          <w:rFonts w:cs="Calibri Light"/>
          <w:szCs w:val="24"/>
        </w:rPr>
        <w:t xml:space="preserve"> </w:t>
      </w:r>
      <w:r w:rsidR="00FA459A" w:rsidRPr="000E7394">
        <w:rPr>
          <w:rFonts w:cs="Calibri Light"/>
          <w:szCs w:val="24"/>
        </w:rPr>
        <w:t>that</w:t>
      </w:r>
      <w:r w:rsidR="007C1267" w:rsidRPr="000E7394">
        <w:rPr>
          <w:rFonts w:cs="Calibri Light"/>
          <w:szCs w:val="24"/>
        </w:rPr>
        <w:t xml:space="preserve"> </w:t>
      </w:r>
      <w:r w:rsidR="00FA459A" w:rsidRPr="000E7394">
        <w:rPr>
          <w:rFonts w:cs="Calibri Light"/>
          <w:szCs w:val="24"/>
        </w:rPr>
        <w:t>MCO</w:t>
      </w:r>
      <w:r w:rsidR="004B2E7C" w:rsidRPr="000E7394">
        <w:rPr>
          <w:rFonts w:cs="Calibri Light"/>
          <w:szCs w:val="24"/>
        </w:rPr>
        <w:t>s’</w:t>
      </w:r>
      <w:r w:rsidR="007C1267" w:rsidRPr="000E7394">
        <w:rPr>
          <w:rFonts w:cs="Calibri Light"/>
          <w:szCs w:val="24"/>
        </w:rPr>
        <w:t xml:space="preserve"> </w:t>
      </w:r>
      <w:r w:rsidR="00FA459A" w:rsidRPr="000E7394">
        <w:rPr>
          <w:rFonts w:cs="Calibri Light"/>
          <w:szCs w:val="24"/>
        </w:rPr>
        <w:t>performance</w:t>
      </w:r>
      <w:r w:rsidR="007C1267" w:rsidRPr="000E7394">
        <w:rPr>
          <w:rFonts w:cs="Calibri Light"/>
          <w:szCs w:val="24"/>
        </w:rPr>
        <w:t xml:space="preserve"> </w:t>
      </w:r>
      <w:r w:rsidR="00FA459A" w:rsidRPr="000E7394">
        <w:rPr>
          <w:rFonts w:cs="Calibri Light"/>
          <w:szCs w:val="24"/>
        </w:rPr>
        <w:t>improvement</w:t>
      </w:r>
      <w:r w:rsidR="007C1267" w:rsidRPr="000E7394">
        <w:rPr>
          <w:rFonts w:cs="Calibri Light"/>
          <w:szCs w:val="24"/>
        </w:rPr>
        <w:t xml:space="preserve"> </w:t>
      </w:r>
      <w:r w:rsidR="00FA459A" w:rsidRPr="000E7394">
        <w:rPr>
          <w:rFonts w:cs="Calibri Light"/>
          <w:szCs w:val="24"/>
        </w:rPr>
        <w:t>projects</w:t>
      </w:r>
      <w:r w:rsidR="007C1267" w:rsidRPr="000E7394">
        <w:rPr>
          <w:rFonts w:cs="Calibri Light"/>
          <w:szCs w:val="24"/>
        </w:rPr>
        <w:t xml:space="preserve"> </w:t>
      </w:r>
      <w:r w:rsidR="00FA459A" w:rsidRPr="000E7394">
        <w:rPr>
          <w:rFonts w:cs="Calibri Light"/>
          <w:szCs w:val="24"/>
        </w:rPr>
        <w:t>(PIPs)</w:t>
      </w:r>
      <w:r w:rsidR="007C1267" w:rsidRPr="000E7394">
        <w:rPr>
          <w:rFonts w:cs="Calibri Light"/>
          <w:szCs w:val="24"/>
        </w:rPr>
        <w:t xml:space="preserve"> </w:t>
      </w:r>
      <w:r w:rsidR="00FA459A" w:rsidRPr="000E7394">
        <w:rPr>
          <w:rFonts w:cs="Calibri Light"/>
          <w:szCs w:val="24"/>
        </w:rPr>
        <w:t>were</w:t>
      </w:r>
      <w:r w:rsidR="007C1267" w:rsidRPr="000E7394">
        <w:rPr>
          <w:rFonts w:cs="Calibri Light"/>
          <w:szCs w:val="24"/>
        </w:rPr>
        <w:t xml:space="preserve"> </w:t>
      </w:r>
      <w:r w:rsidR="00FA459A" w:rsidRPr="000E7394">
        <w:rPr>
          <w:rFonts w:cs="Calibri Light"/>
          <w:szCs w:val="24"/>
        </w:rPr>
        <w:t>designed,</w:t>
      </w:r>
      <w:r w:rsidR="007C1267" w:rsidRPr="000E7394">
        <w:rPr>
          <w:rFonts w:cs="Calibri Light"/>
          <w:szCs w:val="24"/>
        </w:rPr>
        <w:t xml:space="preserve"> </w:t>
      </w:r>
      <w:r w:rsidR="00052119" w:rsidRPr="000E7394">
        <w:rPr>
          <w:rFonts w:cs="Calibri Light"/>
          <w:szCs w:val="24"/>
        </w:rPr>
        <w:t>conducted,</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reported</w:t>
      </w:r>
      <w:r w:rsidR="007C1267" w:rsidRPr="000E7394">
        <w:rPr>
          <w:rFonts w:cs="Calibri Light"/>
          <w:szCs w:val="24"/>
        </w:rPr>
        <w:t xml:space="preserve"> </w:t>
      </w:r>
      <w:r w:rsidR="00FA459A" w:rsidRPr="000E7394">
        <w:rPr>
          <w:rFonts w:cs="Calibri Light"/>
          <w:szCs w:val="24"/>
        </w:rPr>
        <w:t>in</w:t>
      </w:r>
      <w:r w:rsidR="007C1267" w:rsidRPr="000E7394">
        <w:rPr>
          <w:rFonts w:cs="Calibri Light"/>
          <w:szCs w:val="24"/>
        </w:rPr>
        <w:t xml:space="preserve"> </w:t>
      </w:r>
      <w:r w:rsidR="00FA459A" w:rsidRPr="000E7394">
        <w:rPr>
          <w:rFonts w:cs="Calibri Light"/>
          <w:szCs w:val="24"/>
        </w:rPr>
        <w:t>a</w:t>
      </w:r>
      <w:r w:rsidR="007C1267" w:rsidRPr="000E7394">
        <w:rPr>
          <w:rFonts w:cs="Calibri Light"/>
          <w:szCs w:val="24"/>
        </w:rPr>
        <w:t xml:space="preserve"> </w:t>
      </w:r>
      <w:r w:rsidR="00FA459A" w:rsidRPr="000E7394">
        <w:rPr>
          <w:rFonts w:cs="Calibri Light"/>
          <w:szCs w:val="24"/>
        </w:rPr>
        <w:t>methodologically</w:t>
      </w:r>
      <w:r w:rsidR="007C1267" w:rsidRPr="000E7394">
        <w:rPr>
          <w:rFonts w:cs="Calibri Light"/>
          <w:szCs w:val="24"/>
        </w:rPr>
        <w:t xml:space="preserve"> </w:t>
      </w:r>
      <w:r w:rsidR="00FA459A" w:rsidRPr="000E7394">
        <w:rPr>
          <w:rFonts w:cs="Calibri Light"/>
          <w:szCs w:val="24"/>
        </w:rPr>
        <w:t>sound</w:t>
      </w:r>
      <w:r w:rsidR="007C1267" w:rsidRPr="000E7394">
        <w:rPr>
          <w:rFonts w:cs="Calibri Light"/>
          <w:szCs w:val="24"/>
        </w:rPr>
        <w:t xml:space="preserve"> </w:t>
      </w:r>
      <w:r w:rsidR="00FA459A" w:rsidRPr="000E7394">
        <w:rPr>
          <w:rFonts w:cs="Calibri Light"/>
          <w:szCs w:val="24"/>
        </w:rPr>
        <w:t>manner,</w:t>
      </w:r>
      <w:r w:rsidR="007C1267" w:rsidRPr="000E7394">
        <w:rPr>
          <w:rFonts w:cs="Calibri Light"/>
          <w:szCs w:val="24"/>
        </w:rPr>
        <w:t xml:space="preserve"> </w:t>
      </w:r>
      <w:r w:rsidR="00FA459A" w:rsidRPr="000E7394">
        <w:rPr>
          <w:rFonts w:cs="Calibri Light"/>
          <w:szCs w:val="24"/>
        </w:rPr>
        <w:t>allowing</w:t>
      </w:r>
      <w:r w:rsidR="007C1267" w:rsidRPr="000E7394">
        <w:rPr>
          <w:rFonts w:cs="Calibri Light"/>
          <w:szCs w:val="24"/>
        </w:rPr>
        <w:t xml:space="preserve"> </w:t>
      </w:r>
      <w:r w:rsidR="00FA459A" w:rsidRPr="000E7394">
        <w:rPr>
          <w:rFonts w:cs="Calibri Light"/>
          <w:szCs w:val="24"/>
        </w:rPr>
        <w:t>for</w:t>
      </w:r>
      <w:r w:rsidR="007C1267" w:rsidRPr="000E7394">
        <w:rPr>
          <w:rFonts w:cs="Calibri Light"/>
          <w:szCs w:val="24"/>
        </w:rPr>
        <w:t xml:space="preserve"> </w:t>
      </w:r>
      <w:r w:rsidR="00FA459A" w:rsidRPr="000E7394">
        <w:rPr>
          <w:rFonts w:cs="Calibri Light"/>
          <w:szCs w:val="24"/>
        </w:rPr>
        <w:t>real</w:t>
      </w:r>
      <w:r w:rsidR="007C1267" w:rsidRPr="000E7394">
        <w:rPr>
          <w:rFonts w:cs="Calibri Light"/>
          <w:szCs w:val="24"/>
        </w:rPr>
        <w:t xml:space="preserve"> </w:t>
      </w:r>
      <w:r w:rsidR="00FA459A" w:rsidRPr="000E7394">
        <w:rPr>
          <w:rFonts w:cs="Calibri Light"/>
          <w:szCs w:val="24"/>
        </w:rPr>
        <w:t>improvements</w:t>
      </w:r>
      <w:r w:rsidR="007C1267" w:rsidRPr="000E7394">
        <w:rPr>
          <w:rFonts w:cs="Calibri Light"/>
          <w:szCs w:val="24"/>
        </w:rPr>
        <w:t xml:space="preserve"> </w:t>
      </w:r>
      <w:r w:rsidR="00FA459A" w:rsidRPr="000E7394">
        <w:rPr>
          <w:rFonts w:cs="Calibri Light"/>
          <w:szCs w:val="24"/>
        </w:rPr>
        <w:t>in</w:t>
      </w:r>
      <w:r w:rsidR="007C1267" w:rsidRPr="000E7394">
        <w:rPr>
          <w:rFonts w:cs="Calibri Light"/>
          <w:szCs w:val="24"/>
        </w:rPr>
        <w:t xml:space="preserve"> </w:t>
      </w:r>
      <w:r w:rsidR="00FA459A" w:rsidRPr="000E7394">
        <w:rPr>
          <w:rFonts w:cs="Calibri Light"/>
          <w:szCs w:val="24"/>
        </w:rPr>
        <w:t>care</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services.</w:t>
      </w:r>
      <w:r w:rsidR="007C1267" w:rsidRPr="000E7394">
        <w:rPr>
          <w:rFonts w:cs="Calibri Light"/>
          <w:szCs w:val="24"/>
        </w:rPr>
        <w:t xml:space="preserve"> </w:t>
      </w:r>
    </w:p>
    <w:p w14:paraId="344FE633" w14:textId="2A5D95B6" w:rsidR="00FA459A" w:rsidRPr="000E7394" w:rsidRDefault="007A5413" w:rsidP="001C0258">
      <w:pPr>
        <w:pStyle w:val="ListParagraph"/>
        <w:numPr>
          <w:ilvl w:val="0"/>
          <w:numId w:val="12"/>
        </w:numPr>
        <w:spacing w:after="200"/>
        <w:ind w:left="720"/>
        <w:rPr>
          <w:rFonts w:cs="Calibri Light"/>
          <w:szCs w:val="24"/>
        </w:rPr>
      </w:pPr>
      <w:r w:rsidRPr="000E7394">
        <w:rPr>
          <w:rFonts w:cs="Calibri Light"/>
          <w:b/>
          <w:i/>
          <w:szCs w:val="24"/>
        </w:rPr>
        <w:t>CMS</w:t>
      </w:r>
      <w:r w:rsidR="007C1267" w:rsidRPr="000E7394">
        <w:rPr>
          <w:rFonts w:cs="Calibri Light"/>
          <w:b/>
          <w:i/>
          <w:szCs w:val="24"/>
        </w:rPr>
        <w:t xml:space="preserve"> </w:t>
      </w:r>
      <w:r w:rsidRPr="000E7394">
        <w:rPr>
          <w:rFonts w:cs="Calibri Light"/>
          <w:b/>
          <w:i/>
          <w:szCs w:val="24"/>
        </w:rPr>
        <w:t>Mandatory</w:t>
      </w:r>
      <w:r w:rsidR="007C1267" w:rsidRPr="000E7394">
        <w:rPr>
          <w:rFonts w:cs="Calibri Light"/>
          <w:b/>
          <w:i/>
          <w:szCs w:val="24"/>
        </w:rPr>
        <w:t xml:space="preserve"> </w:t>
      </w:r>
      <w:r w:rsidRPr="000E7394">
        <w:rPr>
          <w:rFonts w:cs="Calibri Light"/>
          <w:b/>
          <w:i/>
          <w:szCs w:val="24"/>
        </w:rPr>
        <w:t>Protocol</w:t>
      </w:r>
      <w:r w:rsidR="007C1267" w:rsidRPr="000E7394">
        <w:rPr>
          <w:rFonts w:cs="Calibri Light"/>
          <w:b/>
          <w:i/>
          <w:szCs w:val="24"/>
        </w:rPr>
        <w:t xml:space="preserve"> </w:t>
      </w:r>
      <w:r w:rsidRPr="000E7394">
        <w:rPr>
          <w:rFonts w:cs="Calibri Light"/>
          <w:b/>
          <w:i/>
          <w:szCs w:val="24"/>
        </w:rPr>
        <w:t>2:</w:t>
      </w:r>
      <w:r w:rsidR="007C1267" w:rsidRPr="000E7394">
        <w:rPr>
          <w:rFonts w:cs="Calibri Light"/>
          <w:szCs w:val="24"/>
        </w:rPr>
        <w:t xml:space="preserve"> </w:t>
      </w:r>
      <w:r w:rsidRPr="000E7394">
        <w:rPr>
          <w:rFonts w:cs="Calibri Light"/>
          <w:b/>
          <w:i/>
          <w:iCs/>
          <w:szCs w:val="24"/>
        </w:rPr>
        <w:t>Validation</w:t>
      </w:r>
      <w:r w:rsidR="007C1267" w:rsidRPr="000E7394">
        <w:rPr>
          <w:rFonts w:cs="Calibri Light"/>
          <w:b/>
          <w:i/>
          <w:iCs/>
          <w:szCs w:val="24"/>
        </w:rPr>
        <w:t xml:space="preserve"> </w:t>
      </w:r>
      <w:r w:rsidRPr="000E7394">
        <w:rPr>
          <w:rFonts w:cs="Calibri Light"/>
          <w:b/>
          <w:i/>
          <w:iCs/>
          <w:szCs w:val="24"/>
        </w:rPr>
        <w:t>of</w:t>
      </w:r>
      <w:r w:rsidR="007C1267" w:rsidRPr="000E7394">
        <w:rPr>
          <w:rFonts w:cs="Calibri Light"/>
          <w:b/>
          <w:i/>
          <w:iCs/>
          <w:szCs w:val="24"/>
        </w:rPr>
        <w:t xml:space="preserve"> </w:t>
      </w:r>
      <w:r w:rsidRPr="000E7394">
        <w:rPr>
          <w:rFonts w:cs="Calibri Light"/>
          <w:b/>
          <w:i/>
          <w:iCs/>
          <w:szCs w:val="24"/>
        </w:rPr>
        <w:t>Performance</w:t>
      </w:r>
      <w:r w:rsidR="007C1267" w:rsidRPr="000E7394">
        <w:rPr>
          <w:rFonts w:cs="Calibri Light"/>
          <w:b/>
          <w:i/>
          <w:iCs/>
          <w:szCs w:val="24"/>
        </w:rPr>
        <w:t xml:space="preserve"> </w:t>
      </w:r>
      <w:r w:rsidRPr="000E7394">
        <w:rPr>
          <w:rFonts w:cs="Calibri Light"/>
          <w:b/>
          <w:i/>
          <w:iCs/>
          <w:szCs w:val="24"/>
        </w:rPr>
        <w:t>Measures</w:t>
      </w:r>
      <w:r w:rsidR="007C1267" w:rsidRPr="000E7394">
        <w:rPr>
          <w:rFonts w:cs="Calibri Light"/>
          <w:szCs w:val="24"/>
        </w:rPr>
        <w:t xml:space="preserve"> </w:t>
      </w:r>
      <w:r w:rsidR="00FA459A" w:rsidRPr="000E7394">
        <w:rPr>
          <w:rFonts w:cs="Calibri Light"/>
          <w:b/>
          <w:szCs w:val="24"/>
        </w:rPr>
        <w:t>–</w:t>
      </w:r>
      <w:r w:rsidR="007C1267" w:rsidRPr="000E7394">
        <w:rPr>
          <w:rFonts w:cs="Calibri Light"/>
          <w:b/>
          <w:szCs w:val="24"/>
        </w:rPr>
        <w:t xml:space="preserve"> </w:t>
      </w:r>
      <w:r w:rsidR="00FA459A" w:rsidRPr="000E7394">
        <w:rPr>
          <w:rFonts w:cs="Calibri Light"/>
          <w:szCs w:val="24"/>
        </w:rPr>
        <w:t>This</w:t>
      </w:r>
      <w:r w:rsidR="007C1267" w:rsidRPr="000E7394">
        <w:rPr>
          <w:rFonts w:cs="Calibri Light"/>
          <w:szCs w:val="24"/>
        </w:rPr>
        <w:t xml:space="preserve"> </w:t>
      </w:r>
      <w:r w:rsidR="00FA459A" w:rsidRPr="000E7394">
        <w:rPr>
          <w:rFonts w:cs="Calibri Light"/>
          <w:szCs w:val="24"/>
        </w:rPr>
        <w:t>activity</w:t>
      </w:r>
      <w:r w:rsidR="007C1267" w:rsidRPr="000E7394">
        <w:rPr>
          <w:rFonts w:cs="Calibri Light"/>
          <w:szCs w:val="24"/>
        </w:rPr>
        <w:t xml:space="preserve"> </w:t>
      </w:r>
      <w:r w:rsidR="00FA459A" w:rsidRPr="000E7394">
        <w:rPr>
          <w:rFonts w:cs="Calibri Light"/>
          <w:szCs w:val="24"/>
        </w:rPr>
        <w:t>assesses</w:t>
      </w:r>
      <w:r w:rsidR="007C1267" w:rsidRPr="000E7394">
        <w:rPr>
          <w:rFonts w:cs="Calibri Light"/>
          <w:szCs w:val="24"/>
        </w:rPr>
        <w:t xml:space="preserve"> </w:t>
      </w:r>
      <w:r w:rsidR="00FA459A" w:rsidRPr="000E7394">
        <w:rPr>
          <w:rFonts w:cs="Calibri Light"/>
          <w:szCs w:val="24"/>
        </w:rPr>
        <w:t>the</w:t>
      </w:r>
      <w:r w:rsidR="007C1267" w:rsidRPr="000E7394">
        <w:rPr>
          <w:rFonts w:cs="Calibri Light"/>
          <w:szCs w:val="24"/>
        </w:rPr>
        <w:t xml:space="preserve"> </w:t>
      </w:r>
      <w:r w:rsidR="00FA459A" w:rsidRPr="000E7394">
        <w:rPr>
          <w:rFonts w:cs="Calibri Light"/>
          <w:szCs w:val="24"/>
        </w:rPr>
        <w:t>accuracy</w:t>
      </w:r>
      <w:r w:rsidR="007C1267" w:rsidRPr="000E7394">
        <w:rPr>
          <w:rFonts w:cs="Calibri Light"/>
          <w:szCs w:val="24"/>
        </w:rPr>
        <w:t xml:space="preserve"> </w:t>
      </w:r>
      <w:r w:rsidR="00FA459A" w:rsidRPr="000E7394">
        <w:rPr>
          <w:rFonts w:cs="Calibri Light"/>
          <w:szCs w:val="24"/>
        </w:rPr>
        <w:t>of</w:t>
      </w:r>
      <w:r w:rsidR="007C1267" w:rsidRPr="000E7394">
        <w:rPr>
          <w:rFonts w:cs="Calibri Light"/>
          <w:szCs w:val="24"/>
        </w:rPr>
        <w:t xml:space="preserve"> </w:t>
      </w:r>
      <w:r w:rsidR="00FA459A" w:rsidRPr="000E7394">
        <w:rPr>
          <w:rFonts w:cs="Calibri Light"/>
          <w:szCs w:val="24"/>
        </w:rPr>
        <w:t>performance</w:t>
      </w:r>
      <w:r w:rsidR="007C1267" w:rsidRPr="000E7394">
        <w:rPr>
          <w:rFonts w:cs="Calibri Light"/>
          <w:szCs w:val="24"/>
        </w:rPr>
        <w:t xml:space="preserve"> </w:t>
      </w:r>
      <w:r w:rsidR="00FA459A" w:rsidRPr="000E7394">
        <w:rPr>
          <w:rFonts w:cs="Calibri Light"/>
          <w:szCs w:val="24"/>
        </w:rPr>
        <w:t>measures</w:t>
      </w:r>
      <w:r w:rsidR="007C1267" w:rsidRPr="000E7394">
        <w:rPr>
          <w:rFonts w:cs="Calibri Light"/>
          <w:szCs w:val="24"/>
        </w:rPr>
        <w:t xml:space="preserve"> </w:t>
      </w:r>
      <w:r w:rsidR="00FA459A" w:rsidRPr="000E7394">
        <w:rPr>
          <w:rFonts w:cs="Calibri Light"/>
          <w:szCs w:val="24"/>
        </w:rPr>
        <w:t>reported</w:t>
      </w:r>
      <w:r w:rsidR="007C1267" w:rsidRPr="000E7394">
        <w:rPr>
          <w:rFonts w:cs="Calibri Light"/>
          <w:szCs w:val="24"/>
        </w:rPr>
        <w:t xml:space="preserve"> </w:t>
      </w:r>
      <w:r w:rsidR="00FA459A" w:rsidRPr="000E7394">
        <w:rPr>
          <w:rFonts w:cs="Calibri Light"/>
          <w:szCs w:val="24"/>
        </w:rPr>
        <w:t>by</w:t>
      </w:r>
      <w:r w:rsidR="007C1267" w:rsidRPr="000E7394">
        <w:rPr>
          <w:rFonts w:cs="Calibri Light"/>
          <w:szCs w:val="24"/>
        </w:rPr>
        <w:t xml:space="preserve"> </w:t>
      </w:r>
      <w:r w:rsidR="00FA459A" w:rsidRPr="000E7394">
        <w:rPr>
          <w:rFonts w:cs="Calibri Light"/>
          <w:szCs w:val="24"/>
        </w:rPr>
        <w:t>each</w:t>
      </w:r>
      <w:r w:rsidR="007C1267" w:rsidRPr="000E7394">
        <w:rPr>
          <w:rFonts w:cs="Calibri Light"/>
          <w:szCs w:val="24"/>
        </w:rPr>
        <w:t xml:space="preserve"> </w:t>
      </w:r>
      <w:r w:rsidR="00FA459A" w:rsidRPr="000E7394">
        <w:rPr>
          <w:rFonts w:cs="Calibri Light"/>
          <w:szCs w:val="24"/>
        </w:rPr>
        <w:t>MC</w:t>
      </w:r>
      <w:r w:rsidR="00E82076" w:rsidRPr="000E7394">
        <w:rPr>
          <w:rFonts w:cs="Calibri Light"/>
          <w:szCs w:val="24"/>
        </w:rPr>
        <w:t>O</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determine</w:t>
      </w:r>
      <w:r w:rsidR="00735851" w:rsidRPr="000E7394">
        <w:rPr>
          <w:rFonts w:cs="Calibri Light"/>
          <w:szCs w:val="24"/>
        </w:rPr>
        <w:t>s</w:t>
      </w:r>
      <w:r w:rsidR="007C1267" w:rsidRPr="000E7394">
        <w:rPr>
          <w:rFonts w:cs="Calibri Light"/>
          <w:szCs w:val="24"/>
        </w:rPr>
        <w:t xml:space="preserve"> </w:t>
      </w:r>
      <w:r w:rsidR="00FA459A" w:rsidRPr="000E7394">
        <w:rPr>
          <w:rFonts w:cs="Calibri Light"/>
          <w:szCs w:val="24"/>
        </w:rPr>
        <w:t>the</w:t>
      </w:r>
      <w:r w:rsidR="007C1267" w:rsidRPr="000E7394">
        <w:rPr>
          <w:rFonts w:cs="Calibri Light"/>
          <w:szCs w:val="24"/>
        </w:rPr>
        <w:t xml:space="preserve"> </w:t>
      </w:r>
      <w:r w:rsidR="00FA459A" w:rsidRPr="000E7394">
        <w:rPr>
          <w:rFonts w:cs="Calibri Light"/>
          <w:szCs w:val="24"/>
        </w:rPr>
        <w:t>extent</w:t>
      </w:r>
      <w:r w:rsidR="007C1267" w:rsidRPr="000E7394">
        <w:rPr>
          <w:rFonts w:cs="Calibri Light"/>
          <w:szCs w:val="24"/>
        </w:rPr>
        <w:t xml:space="preserve"> </w:t>
      </w:r>
      <w:r w:rsidR="00FA459A" w:rsidRPr="000E7394">
        <w:rPr>
          <w:rFonts w:cs="Calibri Light"/>
          <w:szCs w:val="24"/>
        </w:rPr>
        <w:t>to</w:t>
      </w:r>
      <w:r w:rsidR="007C1267" w:rsidRPr="000E7394">
        <w:rPr>
          <w:rFonts w:cs="Calibri Light"/>
          <w:szCs w:val="24"/>
        </w:rPr>
        <w:t xml:space="preserve"> </w:t>
      </w:r>
      <w:r w:rsidR="00FA459A" w:rsidRPr="000E7394">
        <w:rPr>
          <w:rFonts w:cs="Calibri Light"/>
          <w:szCs w:val="24"/>
        </w:rPr>
        <w:t>which</w:t>
      </w:r>
      <w:r w:rsidR="007C1267" w:rsidRPr="000E7394">
        <w:rPr>
          <w:rFonts w:cs="Calibri Light"/>
          <w:szCs w:val="24"/>
        </w:rPr>
        <w:t xml:space="preserve"> </w:t>
      </w:r>
      <w:r w:rsidR="00FA459A" w:rsidRPr="000E7394">
        <w:rPr>
          <w:rFonts w:cs="Calibri Light"/>
          <w:szCs w:val="24"/>
        </w:rPr>
        <w:t>the</w:t>
      </w:r>
      <w:r w:rsidR="007C1267" w:rsidRPr="000E7394">
        <w:rPr>
          <w:rFonts w:cs="Calibri Light"/>
          <w:szCs w:val="24"/>
        </w:rPr>
        <w:t xml:space="preserve"> </w:t>
      </w:r>
      <w:r w:rsidR="00E30F89" w:rsidRPr="000E7394">
        <w:rPr>
          <w:rFonts w:cs="Calibri Light"/>
          <w:szCs w:val="24"/>
        </w:rPr>
        <w:t>rates</w:t>
      </w:r>
      <w:r w:rsidR="007C1267" w:rsidRPr="000E7394">
        <w:rPr>
          <w:rFonts w:cs="Calibri Light"/>
          <w:szCs w:val="24"/>
        </w:rPr>
        <w:t xml:space="preserve"> </w:t>
      </w:r>
      <w:r w:rsidR="00FA459A" w:rsidRPr="000E7394">
        <w:rPr>
          <w:rFonts w:cs="Calibri Light"/>
          <w:szCs w:val="24"/>
        </w:rPr>
        <w:t>calculated</w:t>
      </w:r>
      <w:r w:rsidR="007C1267" w:rsidRPr="000E7394">
        <w:rPr>
          <w:rFonts w:cs="Calibri Light"/>
          <w:szCs w:val="24"/>
        </w:rPr>
        <w:t xml:space="preserve"> </w:t>
      </w:r>
      <w:r w:rsidR="00FA459A" w:rsidRPr="000E7394">
        <w:rPr>
          <w:rFonts w:cs="Calibri Light"/>
          <w:szCs w:val="24"/>
        </w:rPr>
        <w:t>by</w:t>
      </w:r>
      <w:r w:rsidR="007C1267" w:rsidRPr="000E7394">
        <w:rPr>
          <w:rFonts w:cs="Calibri Light"/>
          <w:szCs w:val="24"/>
        </w:rPr>
        <w:t xml:space="preserve"> </w:t>
      </w:r>
      <w:r w:rsidR="00FA459A" w:rsidRPr="000E7394">
        <w:rPr>
          <w:rFonts w:cs="Calibri Light"/>
          <w:szCs w:val="24"/>
        </w:rPr>
        <w:t>the</w:t>
      </w:r>
      <w:r w:rsidR="007C1267" w:rsidRPr="000E7394">
        <w:rPr>
          <w:rFonts w:cs="Calibri Light"/>
          <w:szCs w:val="24"/>
        </w:rPr>
        <w:t xml:space="preserve"> </w:t>
      </w:r>
      <w:r w:rsidR="00FA459A" w:rsidRPr="000E7394">
        <w:rPr>
          <w:rFonts w:cs="Calibri Light"/>
          <w:szCs w:val="24"/>
        </w:rPr>
        <w:t>MC</w:t>
      </w:r>
      <w:r w:rsidR="007F5D66" w:rsidRPr="000E7394">
        <w:rPr>
          <w:rFonts w:cs="Calibri Light"/>
          <w:szCs w:val="24"/>
        </w:rPr>
        <w:t>O</w:t>
      </w:r>
      <w:r w:rsidR="00ED637D" w:rsidRPr="000E7394">
        <w:rPr>
          <w:rFonts w:cs="Calibri Light"/>
          <w:szCs w:val="24"/>
        </w:rPr>
        <w:t>s</w:t>
      </w:r>
      <w:r w:rsidR="007C1267" w:rsidRPr="000E7394">
        <w:rPr>
          <w:rFonts w:cs="Calibri Light"/>
          <w:szCs w:val="24"/>
        </w:rPr>
        <w:t xml:space="preserve"> </w:t>
      </w:r>
      <w:r w:rsidR="00FA459A" w:rsidRPr="000E7394">
        <w:rPr>
          <w:rFonts w:cs="Calibri Light"/>
          <w:szCs w:val="24"/>
        </w:rPr>
        <w:t>follow</w:t>
      </w:r>
      <w:r w:rsidR="007C1267" w:rsidRPr="000E7394">
        <w:rPr>
          <w:rFonts w:cs="Calibri Light"/>
          <w:szCs w:val="24"/>
        </w:rPr>
        <w:t xml:space="preserve"> </w:t>
      </w:r>
      <w:r w:rsidR="00FA459A" w:rsidRPr="000E7394">
        <w:rPr>
          <w:rFonts w:cs="Calibri Light"/>
          <w:szCs w:val="24"/>
        </w:rPr>
        <w:t>state</w:t>
      </w:r>
      <w:r w:rsidR="007C1267" w:rsidRPr="000E7394">
        <w:rPr>
          <w:rFonts w:cs="Calibri Light"/>
          <w:szCs w:val="24"/>
        </w:rPr>
        <w:t xml:space="preserve"> </w:t>
      </w:r>
      <w:r w:rsidR="00FA459A" w:rsidRPr="000E7394">
        <w:rPr>
          <w:rFonts w:cs="Calibri Light"/>
          <w:szCs w:val="24"/>
        </w:rPr>
        <w:t>specifications</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reporting</w:t>
      </w:r>
      <w:r w:rsidR="007C1267" w:rsidRPr="000E7394">
        <w:rPr>
          <w:rFonts w:cs="Calibri Light"/>
          <w:szCs w:val="24"/>
        </w:rPr>
        <w:t xml:space="preserve"> </w:t>
      </w:r>
      <w:r w:rsidR="00FA459A" w:rsidRPr="000E7394">
        <w:rPr>
          <w:rFonts w:cs="Calibri Light"/>
          <w:szCs w:val="24"/>
        </w:rPr>
        <w:t>requirements.</w:t>
      </w:r>
      <w:r w:rsidR="007C1267" w:rsidRPr="000E7394">
        <w:rPr>
          <w:rFonts w:cs="Calibri Light"/>
          <w:szCs w:val="24"/>
        </w:rPr>
        <w:t xml:space="preserve"> </w:t>
      </w:r>
    </w:p>
    <w:p w14:paraId="783EFF53" w14:textId="28BD088C" w:rsidR="00FA459A" w:rsidRPr="000E7394" w:rsidRDefault="007A5413" w:rsidP="001C0258">
      <w:pPr>
        <w:pStyle w:val="ListParagraph"/>
        <w:numPr>
          <w:ilvl w:val="0"/>
          <w:numId w:val="12"/>
        </w:numPr>
        <w:spacing w:after="200"/>
        <w:ind w:left="720"/>
        <w:rPr>
          <w:rFonts w:cs="Calibri Light"/>
          <w:szCs w:val="24"/>
        </w:rPr>
      </w:pPr>
      <w:r w:rsidRPr="000E7394">
        <w:rPr>
          <w:rFonts w:cs="Calibri Light"/>
          <w:b/>
          <w:i/>
          <w:szCs w:val="24"/>
        </w:rPr>
        <w:t>CMS</w:t>
      </w:r>
      <w:r w:rsidR="007C1267" w:rsidRPr="000E7394">
        <w:rPr>
          <w:rFonts w:cs="Calibri Light"/>
          <w:b/>
          <w:i/>
          <w:szCs w:val="24"/>
        </w:rPr>
        <w:t xml:space="preserve"> </w:t>
      </w:r>
      <w:r w:rsidRPr="000E7394">
        <w:rPr>
          <w:rFonts w:cs="Calibri Light"/>
          <w:b/>
          <w:i/>
          <w:szCs w:val="24"/>
        </w:rPr>
        <w:t>Mandatory</w:t>
      </w:r>
      <w:r w:rsidR="007C1267" w:rsidRPr="000E7394">
        <w:rPr>
          <w:rFonts w:cs="Calibri Light"/>
          <w:b/>
          <w:i/>
          <w:szCs w:val="24"/>
        </w:rPr>
        <w:t xml:space="preserve"> </w:t>
      </w:r>
      <w:r w:rsidRPr="000E7394">
        <w:rPr>
          <w:rFonts w:cs="Calibri Light"/>
          <w:b/>
          <w:i/>
          <w:szCs w:val="24"/>
        </w:rPr>
        <w:t>Protocol</w:t>
      </w:r>
      <w:r w:rsidR="007C1267" w:rsidRPr="000E7394">
        <w:rPr>
          <w:rFonts w:cs="Calibri Light"/>
          <w:b/>
          <w:i/>
          <w:szCs w:val="24"/>
        </w:rPr>
        <w:t xml:space="preserve"> </w:t>
      </w:r>
      <w:r w:rsidRPr="000E7394">
        <w:rPr>
          <w:rFonts w:cs="Calibri Light"/>
          <w:b/>
          <w:i/>
          <w:szCs w:val="24"/>
        </w:rPr>
        <w:t>3:</w:t>
      </w:r>
      <w:r w:rsidR="007C1267" w:rsidRPr="000E7394">
        <w:rPr>
          <w:rFonts w:cs="Calibri Light"/>
          <w:b/>
          <w:szCs w:val="24"/>
        </w:rPr>
        <w:t xml:space="preserve"> </w:t>
      </w:r>
      <w:r w:rsidRPr="000E7394">
        <w:rPr>
          <w:rFonts w:cs="Calibri Light"/>
          <w:b/>
          <w:i/>
          <w:iCs/>
          <w:szCs w:val="24"/>
        </w:rPr>
        <w:t>Review</w:t>
      </w:r>
      <w:r w:rsidR="007C1267" w:rsidRPr="000E7394">
        <w:rPr>
          <w:rFonts w:cs="Calibri Light"/>
          <w:b/>
          <w:i/>
          <w:iCs/>
          <w:szCs w:val="24"/>
        </w:rPr>
        <w:t xml:space="preserve"> </w:t>
      </w:r>
      <w:r w:rsidRPr="000E7394">
        <w:rPr>
          <w:rFonts w:cs="Calibri Light"/>
          <w:b/>
          <w:i/>
          <w:iCs/>
          <w:szCs w:val="24"/>
        </w:rPr>
        <w:t>of</w:t>
      </w:r>
      <w:r w:rsidR="007C1267" w:rsidRPr="000E7394">
        <w:rPr>
          <w:rFonts w:cs="Calibri Light"/>
          <w:b/>
          <w:i/>
          <w:iCs/>
          <w:szCs w:val="24"/>
        </w:rPr>
        <w:t xml:space="preserve"> </w:t>
      </w:r>
      <w:r w:rsidRPr="000E7394">
        <w:rPr>
          <w:rFonts w:cs="Calibri Light"/>
          <w:b/>
          <w:i/>
          <w:iCs/>
          <w:szCs w:val="24"/>
        </w:rPr>
        <w:t>Compliance</w:t>
      </w:r>
      <w:r w:rsidR="007C1267" w:rsidRPr="000E7394">
        <w:rPr>
          <w:rFonts w:cs="Calibri Light"/>
          <w:b/>
          <w:i/>
          <w:iCs/>
          <w:szCs w:val="24"/>
        </w:rPr>
        <w:t xml:space="preserve"> </w:t>
      </w:r>
      <w:r w:rsidRPr="000E7394">
        <w:rPr>
          <w:rFonts w:cs="Calibri Light"/>
          <w:b/>
          <w:i/>
          <w:iCs/>
          <w:szCs w:val="24"/>
        </w:rPr>
        <w:t>with</w:t>
      </w:r>
      <w:r w:rsidR="007C1267" w:rsidRPr="000E7394">
        <w:rPr>
          <w:rFonts w:cs="Calibri Light"/>
          <w:b/>
          <w:i/>
          <w:iCs/>
          <w:szCs w:val="24"/>
        </w:rPr>
        <w:t xml:space="preserve"> </w:t>
      </w:r>
      <w:r w:rsidRPr="000E7394">
        <w:rPr>
          <w:rFonts w:cs="Calibri Light"/>
          <w:b/>
          <w:i/>
          <w:iCs/>
          <w:szCs w:val="24"/>
        </w:rPr>
        <w:t>Medicaid</w:t>
      </w:r>
      <w:r w:rsidR="007C1267" w:rsidRPr="000E7394">
        <w:rPr>
          <w:rFonts w:cs="Calibri Light"/>
          <w:b/>
          <w:i/>
          <w:iCs/>
          <w:szCs w:val="24"/>
        </w:rPr>
        <w:t xml:space="preserve"> </w:t>
      </w:r>
      <w:r w:rsidRPr="000E7394">
        <w:rPr>
          <w:rFonts w:cs="Calibri Light"/>
          <w:b/>
          <w:i/>
          <w:iCs/>
          <w:szCs w:val="24"/>
        </w:rPr>
        <w:t>and</w:t>
      </w:r>
      <w:r w:rsidR="007C1267" w:rsidRPr="000E7394">
        <w:rPr>
          <w:rFonts w:cs="Calibri Light"/>
          <w:b/>
          <w:i/>
          <w:iCs/>
          <w:szCs w:val="24"/>
        </w:rPr>
        <w:t xml:space="preserve"> </w:t>
      </w:r>
      <w:r w:rsidRPr="000E7394">
        <w:rPr>
          <w:rFonts w:cs="Calibri Light"/>
          <w:b/>
          <w:i/>
          <w:iCs/>
          <w:szCs w:val="24"/>
        </w:rPr>
        <w:t>CHIP</w:t>
      </w:r>
      <w:r w:rsidR="00483D2A" w:rsidRPr="000E7394">
        <w:rPr>
          <w:rStyle w:val="FootnoteReference"/>
          <w:rFonts w:cs="Calibri Light"/>
          <w:b/>
          <w:i/>
          <w:iCs/>
          <w:szCs w:val="24"/>
        </w:rPr>
        <w:footnoteReference w:id="5"/>
      </w:r>
      <w:r w:rsidR="007C1267" w:rsidRPr="000E7394">
        <w:rPr>
          <w:rFonts w:cs="Calibri Light"/>
          <w:b/>
          <w:i/>
          <w:iCs/>
          <w:szCs w:val="24"/>
        </w:rPr>
        <w:t xml:space="preserve"> </w:t>
      </w:r>
      <w:r w:rsidRPr="000E7394">
        <w:rPr>
          <w:rFonts w:cs="Calibri Light"/>
          <w:b/>
          <w:i/>
          <w:iCs/>
          <w:szCs w:val="24"/>
        </w:rPr>
        <w:t>Managed</w:t>
      </w:r>
      <w:r w:rsidR="007C1267" w:rsidRPr="000E7394">
        <w:rPr>
          <w:rFonts w:cs="Calibri Light"/>
          <w:b/>
          <w:i/>
          <w:iCs/>
          <w:szCs w:val="24"/>
        </w:rPr>
        <w:t xml:space="preserve"> </w:t>
      </w:r>
      <w:r w:rsidRPr="000E7394">
        <w:rPr>
          <w:rFonts w:cs="Calibri Light"/>
          <w:b/>
          <w:i/>
          <w:iCs/>
          <w:szCs w:val="24"/>
        </w:rPr>
        <w:t>Care</w:t>
      </w:r>
      <w:r w:rsidR="007C1267" w:rsidRPr="000E7394">
        <w:rPr>
          <w:rFonts w:cs="Calibri Light"/>
          <w:b/>
          <w:i/>
          <w:iCs/>
          <w:szCs w:val="24"/>
        </w:rPr>
        <w:t xml:space="preserve"> </w:t>
      </w:r>
      <w:r w:rsidRPr="000E7394">
        <w:rPr>
          <w:rFonts w:cs="Calibri Light"/>
          <w:b/>
          <w:i/>
          <w:iCs/>
          <w:szCs w:val="24"/>
        </w:rPr>
        <w:t>Regulations</w:t>
      </w:r>
      <w:r w:rsidR="007C1267" w:rsidRPr="000E7394">
        <w:rPr>
          <w:rFonts w:cs="Calibri Light"/>
          <w:i/>
          <w:szCs w:val="24"/>
        </w:rPr>
        <w:t xml:space="preserve"> </w:t>
      </w:r>
      <w:r w:rsidR="00FA459A" w:rsidRPr="000E7394">
        <w:rPr>
          <w:rFonts w:cs="Calibri Light"/>
          <w:b/>
          <w:szCs w:val="24"/>
        </w:rPr>
        <w:t>–</w:t>
      </w:r>
      <w:r w:rsidR="007C1267" w:rsidRPr="000E7394">
        <w:rPr>
          <w:rFonts w:cs="Calibri Light"/>
          <w:b/>
          <w:szCs w:val="24"/>
        </w:rPr>
        <w:t xml:space="preserve"> </w:t>
      </w:r>
      <w:r w:rsidR="00FA459A" w:rsidRPr="000E7394">
        <w:rPr>
          <w:rFonts w:cs="Calibri Light"/>
          <w:szCs w:val="24"/>
        </w:rPr>
        <w:t>This</w:t>
      </w:r>
      <w:r w:rsidR="007C1267" w:rsidRPr="000E7394">
        <w:rPr>
          <w:rFonts w:cs="Calibri Light"/>
          <w:szCs w:val="24"/>
        </w:rPr>
        <w:t xml:space="preserve"> </w:t>
      </w:r>
      <w:r w:rsidR="00FA459A" w:rsidRPr="000E7394">
        <w:rPr>
          <w:rFonts w:cs="Calibri Light"/>
          <w:szCs w:val="24"/>
        </w:rPr>
        <w:t>activity</w:t>
      </w:r>
      <w:r w:rsidR="007C1267" w:rsidRPr="000E7394">
        <w:rPr>
          <w:rFonts w:cs="Calibri Light"/>
          <w:szCs w:val="24"/>
        </w:rPr>
        <w:t xml:space="preserve"> </w:t>
      </w:r>
      <w:r w:rsidR="00FA459A" w:rsidRPr="000E7394">
        <w:rPr>
          <w:rFonts w:cs="Calibri Light"/>
          <w:szCs w:val="24"/>
        </w:rPr>
        <w:t>determines</w:t>
      </w:r>
      <w:r w:rsidR="007C1267" w:rsidRPr="000E7394">
        <w:rPr>
          <w:rFonts w:cs="Calibri Light"/>
          <w:szCs w:val="24"/>
        </w:rPr>
        <w:t xml:space="preserve"> </w:t>
      </w:r>
      <w:r w:rsidR="00FA459A" w:rsidRPr="000E7394">
        <w:rPr>
          <w:rFonts w:cs="Calibri Light"/>
          <w:szCs w:val="24"/>
        </w:rPr>
        <w:t>MC</w:t>
      </w:r>
      <w:r w:rsidR="007F5D66" w:rsidRPr="000E7394">
        <w:rPr>
          <w:rFonts w:cs="Calibri Light"/>
          <w:szCs w:val="24"/>
        </w:rPr>
        <w:t>O</w:t>
      </w:r>
      <w:r w:rsidR="004B2E7C" w:rsidRPr="000E7394">
        <w:rPr>
          <w:rFonts w:cs="Calibri Light"/>
          <w:szCs w:val="24"/>
        </w:rPr>
        <w:t>s’</w:t>
      </w:r>
      <w:r w:rsidR="007C1267" w:rsidRPr="000E7394">
        <w:rPr>
          <w:rFonts w:cs="Calibri Light"/>
          <w:szCs w:val="24"/>
        </w:rPr>
        <w:t xml:space="preserve"> </w:t>
      </w:r>
      <w:r w:rsidR="00FA459A" w:rsidRPr="000E7394">
        <w:rPr>
          <w:rFonts w:cs="Calibri Light"/>
          <w:szCs w:val="24"/>
        </w:rPr>
        <w:t>compliance</w:t>
      </w:r>
      <w:r w:rsidR="007C1267" w:rsidRPr="000E7394">
        <w:rPr>
          <w:rFonts w:cs="Calibri Light"/>
          <w:szCs w:val="24"/>
        </w:rPr>
        <w:t xml:space="preserve"> </w:t>
      </w:r>
      <w:r w:rsidR="00FA459A" w:rsidRPr="000E7394">
        <w:rPr>
          <w:rFonts w:cs="Calibri Light"/>
          <w:szCs w:val="24"/>
        </w:rPr>
        <w:t>with</w:t>
      </w:r>
      <w:r w:rsidR="007C1267" w:rsidRPr="000E7394">
        <w:rPr>
          <w:rFonts w:cs="Calibri Light"/>
          <w:szCs w:val="24"/>
        </w:rPr>
        <w:t xml:space="preserve"> </w:t>
      </w:r>
      <w:r w:rsidR="00DC78AE" w:rsidRPr="000E7394">
        <w:rPr>
          <w:rFonts w:cs="Calibri Light"/>
          <w:szCs w:val="24"/>
        </w:rPr>
        <w:t>their</w:t>
      </w:r>
      <w:r w:rsidR="007C1267" w:rsidRPr="000E7394">
        <w:rPr>
          <w:rFonts w:cs="Calibri Light"/>
          <w:szCs w:val="24"/>
        </w:rPr>
        <w:t xml:space="preserve"> </w:t>
      </w:r>
      <w:r w:rsidR="00FA459A" w:rsidRPr="000E7394">
        <w:rPr>
          <w:rFonts w:cs="Calibri Light"/>
          <w:szCs w:val="24"/>
        </w:rPr>
        <w:t>contract</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with</w:t>
      </w:r>
      <w:r w:rsidR="007C1267" w:rsidRPr="000E7394">
        <w:rPr>
          <w:rFonts w:cs="Calibri Light"/>
          <w:szCs w:val="24"/>
        </w:rPr>
        <w:t xml:space="preserve"> </w:t>
      </w:r>
      <w:r w:rsidR="00FA459A" w:rsidRPr="000E7394">
        <w:rPr>
          <w:rFonts w:cs="Calibri Light"/>
          <w:szCs w:val="24"/>
        </w:rPr>
        <w:t>state</w:t>
      </w:r>
      <w:r w:rsidR="007C1267" w:rsidRPr="000E7394">
        <w:rPr>
          <w:rFonts w:cs="Calibri Light"/>
          <w:szCs w:val="24"/>
        </w:rPr>
        <w:t xml:space="preserve"> </w:t>
      </w:r>
      <w:r w:rsidR="00FA459A" w:rsidRPr="000E7394">
        <w:rPr>
          <w:rFonts w:cs="Calibri Light"/>
          <w:szCs w:val="24"/>
        </w:rPr>
        <w:t>and</w:t>
      </w:r>
      <w:r w:rsidR="007C1267" w:rsidRPr="000E7394">
        <w:rPr>
          <w:rFonts w:cs="Calibri Light"/>
          <w:szCs w:val="24"/>
        </w:rPr>
        <w:t xml:space="preserve"> </w:t>
      </w:r>
      <w:r w:rsidR="00FA459A" w:rsidRPr="000E7394">
        <w:rPr>
          <w:rFonts w:cs="Calibri Light"/>
          <w:szCs w:val="24"/>
        </w:rPr>
        <w:t>federal</w:t>
      </w:r>
      <w:r w:rsidR="007C1267" w:rsidRPr="000E7394">
        <w:rPr>
          <w:rFonts w:cs="Calibri Light"/>
          <w:szCs w:val="24"/>
        </w:rPr>
        <w:t xml:space="preserve"> </w:t>
      </w:r>
      <w:r w:rsidR="00FA459A" w:rsidRPr="000E7394">
        <w:rPr>
          <w:rFonts w:cs="Calibri Light"/>
          <w:szCs w:val="24"/>
        </w:rPr>
        <w:t>regulations.</w:t>
      </w:r>
    </w:p>
    <w:p w14:paraId="23D61A53" w14:textId="6F1BC3E6" w:rsidR="00FA459A" w:rsidRPr="000E7394" w:rsidRDefault="007A5413" w:rsidP="001C0258">
      <w:pPr>
        <w:pStyle w:val="ListParagraph"/>
        <w:numPr>
          <w:ilvl w:val="0"/>
          <w:numId w:val="12"/>
        </w:numPr>
        <w:ind w:left="720"/>
        <w:rPr>
          <w:rFonts w:cs="Calibri Light"/>
          <w:szCs w:val="24"/>
        </w:rPr>
      </w:pPr>
      <w:r w:rsidRPr="000E7394">
        <w:rPr>
          <w:rFonts w:cs="Calibri Light"/>
          <w:b/>
          <w:bCs/>
          <w:i/>
          <w:iCs/>
          <w:szCs w:val="24"/>
        </w:rPr>
        <w:t>CMS</w:t>
      </w:r>
      <w:r w:rsidR="007C1267" w:rsidRPr="000E7394">
        <w:rPr>
          <w:rFonts w:cs="Calibri Light"/>
          <w:b/>
          <w:bCs/>
          <w:i/>
          <w:iCs/>
          <w:szCs w:val="24"/>
        </w:rPr>
        <w:t xml:space="preserve"> </w:t>
      </w:r>
      <w:r w:rsidRPr="000E7394">
        <w:rPr>
          <w:rFonts w:cs="Calibri Light"/>
          <w:b/>
          <w:bCs/>
          <w:i/>
          <w:iCs/>
          <w:szCs w:val="24"/>
        </w:rPr>
        <w:t>Mandatory</w:t>
      </w:r>
      <w:r w:rsidR="007C1267" w:rsidRPr="000E7394">
        <w:rPr>
          <w:rFonts w:cs="Calibri Light"/>
          <w:b/>
          <w:bCs/>
          <w:i/>
          <w:iCs/>
          <w:szCs w:val="24"/>
        </w:rPr>
        <w:t xml:space="preserve"> </w:t>
      </w:r>
      <w:r w:rsidRPr="000E7394">
        <w:rPr>
          <w:rFonts w:cs="Calibri Light"/>
          <w:b/>
          <w:bCs/>
          <w:i/>
          <w:iCs/>
          <w:szCs w:val="24"/>
        </w:rPr>
        <w:t>Protocol</w:t>
      </w:r>
      <w:r w:rsidR="007C1267" w:rsidRPr="000E7394">
        <w:rPr>
          <w:rFonts w:cs="Calibri Light"/>
          <w:b/>
          <w:bCs/>
          <w:i/>
          <w:iCs/>
          <w:szCs w:val="24"/>
        </w:rPr>
        <w:t xml:space="preserve"> </w:t>
      </w:r>
      <w:r w:rsidRPr="000E7394">
        <w:rPr>
          <w:rFonts w:cs="Calibri Light"/>
          <w:b/>
          <w:bCs/>
          <w:i/>
          <w:iCs/>
          <w:szCs w:val="24"/>
        </w:rPr>
        <w:t>4:</w:t>
      </w:r>
      <w:r w:rsidR="007C1267" w:rsidRPr="000E7394">
        <w:rPr>
          <w:rFonts w:cs="Calibri Light"/>
          <w:b/>
          <w:bCs/>
          <w:szCs w:val="24"/>
        </w:rPr>
        <w:t xml:space="preserve"> </w:t>
      </w:r>
      <w:r w:rsidRPr="000E7394">
        <w:rPr>
          <w:rFonts w:cs="Calibri Light"/>
          <w:b/>
          <w:bCs/>
          <w:i/>
          <w:iCs/>
          <w:szCs w:val="24"/>
        </w:rPr>
        <w:t>Validation</w:t>
      </w:r>
      <w:r w:rsidR="007C1267" w:rsidRPr="000E7394">
        <w:rPr>
          <w:rFonts w:cs="Calibri Light"/>
          <w:b/>
          <w:bCs/>
          <w:i/>
          <w:iCs/>
          <w:szCs w:val="24"/>
        </w:rPr>
        <w:t xml:space="preserve"> </w:t>
      </w:r>
      <w:r w:rsidRPr="000E7394">
        <w:rPr>
          <w:rFonts w:cs="Calibri Light"/>
          <w:b/>
          <w:bCs/>
          <w:i/>
          <w:iCs/>
          <w:szCs w:val="24"/>
        </w:rPr>
        <w:t>of</w:t>
      </w:r>
      <w:r w:rsidR="007C1267" w:rsidRPr="000E7394">
        <w:rPr>
          <w:rFonts w:cs="Calibri Light"/>
          <w:b/>
          <w:bCs/>
          <w:i/>
          <w:iCs/>
          <w:szCs w:val="24"/>
        </w:rPr>
        <w:t xml:space="preserve"> </w:t>
      </w:r>
      <w:r w:rsidRPr="000E7394">
        <w:rPr>
          <w:rFonts w:cs="Calibri Light"/>
          <w:b/>
          <w:bCs/>
          <w:i/>
          <w:iCs/>
          <w:szCs w:val="24"/>
        </w:rPr>
        <w:t>Network</w:t>
      </w:r>
      <w:r w:rsidR="007C1267" w:rsidRPr="000E7394">
        <w:rPr>
          <w:rFonts w:cs="Calibri Light"/>
          <w:b/>
          <w:bCs/>
          <w:i/>
          <w:iCs/>
          <w:szCs w:val="24"/>
        </w:rPr>
        <w:t xml:space="preserve"> </w:t>
      </w:r>
      <w:r w:rsidRPr="000E7394">
        <w:rPr>
          <w:rFonts w:cs="Calibri Light"/>
          <w:b/>
          <w:bCs/>
          <w:i/>
          <w:iCs/>
          <w:szCs w:val="24"/>
        </w:rPr>
        <w:t>Adequacy</w:t>
      </w:r>
      <w:r w:rsidR="007C1267" w:rsidRPr="000E7394">
        <w:rPr>
          <w:rFonts w:cs="Calibri Light"/>
          <w:b/>
          <w:bCs/>
          <w:szCs w:val="24"/>
        </w:rPr>
        <w:t xml:space="preserve"> </w:t>
      </w:r>
      <w:r w:rsidR="00FA459A" w:rsidRPr="000E7394">
        <w:rPr>
          <w:rFonts w:cs="Calibri Light"/>
          <w:b/>
          <w:bCs/>
          <w:i/>
          <w:iCs/>
          <w:szCs w:val="24"/>
        </w:rPr>
        <w:t>–</w:t>
      </w:r>
      <w:r w:rsidR="007C1267" w:rsidRPr="000E7394">
        <w:rPr>
          <w:rFonts w:cs="Calibri Light"/>
          <w:szCs w:val="24"/>
        </w:rPr>
        <w:t xml:space="preserve"> </w:t>
      </w:r>
      <w:r w:rsidR="00FA459A" w:rsidRPr="000E7394">
        <w:rPr>
          <w:rFonts w:cs="Calibri Light"/>
          <w:szCs w:val="24"/>
        </w:rPr>
        <w:t>This</w:t>
      </w:r>
      <w:r w:rsidR="007C1267" w:rsidRPr="000E7394">
        <w:rPr>
          <w:rFonts w:cs="Calibri Light"/>
          <w:szCs w:val="24"/>
        </w:rPr>
        <w:t xml:space="preserve"> </w:t>
      </w:r>
      <w:r w:rsidR="00FA459A" w:rsidRPr="000E7394">
        <w:rPr>
          <w:rFonts w:cs="Calibri Light"/>
          <w:szCs w:val="24"/>
        </w:rPr>
        <w:t>activity</w:t>
      </w:r>
      <w:r w:rsidR="007C1267" w:rsidRPr="000E7394">
        <w:rPr>
          <w:rFonts w:cs="Calibri Light"/>
          <w:szCs w:val="24"/>
        </w:rPr>
        <w:t xml:space="preserve"> </w:t>
      </w:r>
      <w:r w:rsidR="00FA459A" w:rsidRPr="000E7394">
        <w:rPr>
          <w:rFonts w:cs="Calibri Light"/>
          <w:szCs w:val="24"/>
        </w:rPr>
        <w:t>assesses</w:t>
      </w:r>
      <w:r w:rsidR="007C1267" w:rsidRPr="000E7394">
        <w:rPr>
          <w:rFonts w:cs="Calibri Light"/>
          <w:szCs w:val="24"/>
        </w:rPr>
        <w:t xml:space="preserve"> </w:t>
      </w:r>
      <w:r w:rsidR="00FA459A" w:rsidRPr="000E7394">
        <w:rPr>
          <w:rFonts w:cs="Calibri Light"/>
          <w:szCs w:val="24"/>
        </w:rPr>
        <w:t>MC</w:t>
      </w:r>
      <w:r w:rsidR="007F5D66" w:rsidRPr="000E7394">
        <w:rPr>
          <w:rFonts w:cs="Calibri Light"/>
          <w:szCs w:val="24"/>
        </w:rPr>
        <w:t>O</w:t>
      </w:r>
      <w:r w:rsidR="0067711C" w:rsidRPr="000E7394">
        <w:rPr>
          <w:rFonts w:cs="Calibri Light"/>
          <w:szCs w:val="24"/>
        </w:rPr>
        <w:t>s’</w:t>
      </w:r>
      <w:r w:rsidR="007C1267" w:rsidRPr="000E7394">
        <w:rPr>
          <w:rFonts w:cs="Calibri Light"/>
          <w:szCs w:val="24"/>
        </w:rPr>
        <w:t xml:space="preserve"> </w:t>
      </w:r>
      <w:r w:rsidR="00FA459A" w:rsidRPr="000E7394">
        <w:rPr>
          <w:rFonts w:cs="Calibri Light"/>
          <w:szCs w:val="24"/>
        </w:rPr>
        <w:t>adherence</w:t>
      </w:r>
      <w:r w:rsidR="007C1267" w:rsidRPr="000E7394">
        <w:rPr>
          <w:rFonts w:cs="Calibri Light"/>
          <w:szCs w:val="24"/>
        </w:rPr>
        <w:t xml:space="preserve"> </w:t>
      </w:r>
      <w:r w:rsidR="00FA459A" w:rsidRPr="000E7394">
        <w:rPr>
          <w:rFonts w:cs="Calibri Light"/>
          <w:szCs w:val="24"/>
        </w:rPr>
        <w:t>to</w:t>
      </w:r>
      <w:r w:rsidR="007C1267" w:rsidRPr="000E7394">
        <w:rPr>
          <w:rFonts w:cs="Calibri Light"/>
          <w:szCs w:val="24"/>
        </w:rPr>
        <w:t xml:space="preserve"> </w:t>
      </w:r>
      <w:r w:rsidR="00FA459A" w:rsidRPr="000E7394">
        <w:rPr>
          <w:rFonts w:cs="Calibri Light"/>
          <w:szCs w:val="24"/>
        </w:rPr>
        <w:t>state</w:t>
      </w:r>
      <w:r w:rsidR="007C1267" w:rsidRPr="000E7394">
        <w:rPr>
          <w:rFonts w:cs="Calibri Light"/>
          <w:szCs w:val="24"/>
        </w:rPr>
        <w:t xml:space="preserve"> </w:t>
      </w:r>
      <w:r w:rsidR="00FA459A" w:rsidRPr="000E7394">
        <w:rPr>
          <w:rFonts w:cs="Calibri Light"/>
          <w:szCs w:val="24"/>
        </w:rPr>
        <w:t>standards</w:t>
      </w:r>
      <w:r w:rsidR="007C1267" w:rsidRPr="000E7394">
        <w:rPr>
          <w:rFonts w:cs="Calibri Light"/>
          <w:szCs w:val="24"/>
        </w:rPr>
        <w:t xml:space="preserve"> </w:t>
      </w:r>
      <w:r w:rsidR="00FA459A" w:rsidRPr="000E7394">
        <w:rPr>
          <w:rFonts w:cs="Calibri Light"/>
          <w:szCs w:val="24"/>
        </w:rPr>
        <w:t>for</w:t>
      </w:r>
      <w:r w:rsidR="007C1267" w:rsidRPr="000E7394">
        <w:rPr>
          <w:rFonts w:cs="Calibri Light"/>
          <w:szCs w:val="24"/>
        </w:rPr>
        <w:t xml:space="preserve"> </w:t>
      </w:r>
      <w:r w:rsidR="00254059" w:rsidRPr="000E7394">
        <w:rPr>
          <w:rFonts w:cs="Calibri Light"/>
          <w:szCs w:val="24"/>
        </w:rPr>
        <w:t>travel</w:t>
      </w:r>
      <w:r w:rsidR="007C1267" w:rsidRPr="000E7394">
        <w:rPr>
          <w:rFonts w:cs="Calibri Light"/>
          <w:szCs w:val="24"/>
        </w:rPr>
        <w:t xml:space="preserve"> </w:t>
      </w:r>
      <w:r w:rsidR="00254059" w:rsidRPr="000E7394">
        <w:rPr>
          <w:rFonts w:cs="Calibri Light"/>
          <w:szCs w:val="24"/>
        </w:rPr>
        <w:t>time</w:t>
      </w:r>
      <w:r w:rsidR="007C1267" w:rsidRPr="000E7394">
        <w:rPr>
          <w:rFonts w:cs="Calibri Light"/>
          <w:szCs w:val="24"/>
        </w:rPr>
        <w:t xml:space="preserve"> </w:t>
      </w:r>
      <w:r w:rsidR="00254059" w:rsidRPr="000E7394">
        <w:rPr>
          <w:rFonts w:cs="Calibri Light"/>
          <w:szCs w:val="24"/>
        </w:rPr>
        <w:t>and</w:t>
      </w:r>
      <w:r w:rsidR="007C1267" w:rsidRPr="000E7394">
        <w:rPr>
          <w:rFonts w:cs="Calibri Light"/>
          <w:szCs w:val="24"/>
        </w:rPr>
        <w:t xml:space="preserve"> </w:t>
      </w:r>
      <w:r w:rsidR="00FA459A" w:rsidRPr="000E7394">
        <w:rPr>
          <w:rFonts w:cs="Calibri Light"/>
          <w:szCs w:val="24"/>
        </w:rPr>
        <w:t>distance</w:t>
      </w:r>
      <w:r w:rsidR="007C1267" w:rsidRPr="000E7394">
        <w:rPr>
          <w:rFonts w:cs="Calibri Light"/>
          <w:szCs w:val="24"/>
        </w:rPr>
        <w:t xml:space="preserve"> </w:t>
      </w:r>
      <w:r w:rsidR="00254059" w:rsidRPr="000E7394">
        <w:rPr>
          <w:rFonts w:cs="Calibri Light"/>
          <w:szCs w:val="24"/>
        </w:rPr>
        <w:t>to</w:t>
      </w:r>
      <w:r w:rsidR="007C1267" w:rsidRPr="000E7394">
        <w:rPr>
          <w:rFonts w:cs="Calibri Light"/>
          <w:szCs w:val="24"/>
        </w:rPr>
        <w:t xml:space="preserve"> </w:t>
      </w:r>
      <w:r w:rsidR="00FA459A" w:rsidRPr="000E7394">
        <w:rPr>
          <w:rFonts w:cs="Calibri Light"/>
          <w:szCs w:val="24"/>
        </w:rPr>
        <w:t>specific</w:t>
      </w:r>
      <w:r w:rsidR="007C1267" w:rsidRPr="000E7394">
        <w:rPr>
          <w:rFonts w:cs="Calibri Light"/>
          <w:szCs w:val="24"/>
        </w:rPr>
        <w:t xml:space="preserve"> </w:t>
      </w:r>
      <w:r w:rsidR="00FA459A" w:rsidRPr="000E7394">
        <w:rPr>
          <w:rFonts w:cs="Calibri Light"/>
          <w:szCs w:val="24"/>
        </w:rPr>
        <w:t>provider</w:t>
      </w:r>
      <w:r w:rsidR="007C1267" w:rsidRPr="000E7394">
        <w:rPr>
          <w:rFonts w:cs="Calibri Light"/>
          <w:szCs w:val="24"/>
        </w:rPr>
        <w:t xml:space="preserve"> </w:t>
      </w:r>
      <w:r w:rsidR="00FA459A" w:rsidRPr="000E7394">
        <w:rPr>
          <w:rFonts w:cs="Calibri Light"/>
          <w:szCs w:val="24"/>
        </w:rPr>
        <w:t>types,</w:t>
      </w:r>
      <w:r w:rsidR="007C1267" w:rsidRPr="000E7394">
        <w:rPr>
          <w:rFonts w:cs="Calibri Light"/>
          <w:szCs w:val="24"/>
        </w:rPr>
        <w:t xml:space="preserve"> </w:t>
      </w:r>
      <w:r w:rsidR="00FA459A" w:rsidRPr="000E7394">
        <w:rPr>
          <w:rFonts w:cs="Calibri Light"/>
          <w:szCs w:val="24"/>
        </w:rPr>
        <w:t>as</w:t>
      </w:r>
      <w:r w:rsidR="007C1267" w:rsidRPr="000E7394">
        <w:rPr>
          <w:rFonts w:cs="Calibri Light"/>
          <w:szCs w:val="24"/>
        </w:rPr>
        <w:t xml:space="preserve"> </w:t>
      </w:r>
      <w:r w:rsidR="00FA459A" w:rsidRPr="000E7394">
        <w:rPr>
          <w:rFonts w:cs="Calibri Light"/>
          <w:szCs w:val="24"/>
        </w:rPr>
        <w:t>well</w:t>
      </w:r>
      <w:r w:rsidR="007C1267" w:rsidRPr="000E7394">
        <w:rPr>
          <w:rFonts w:cs="Calibri Light"/>
          <w:szCs w:val="24"/>
        </w:rPr>
        <w:t xml:space="preserve"> </w:t>
      </w:r>
      <w:r w:rsidR="00FA459A" w:rsidRPr="000E7394">
        <w:rPr>
          <w:rFonts w:cs="Calibri Light"/>
          <w:szCs w:val="24"/>
        </w:rPr>
        <w:t>as</w:t>
      </w:r>
      <w:r w:rsidR="007C1267" w:rsidRPr="000E7394">
        <w:rPr>
          <w:rFonts w:cs="Calibri Light"/>
          <w:szCs w:val="24"/>
        </w:rPr>
        <w:t xml:space="preserve"> </w:t>
      </w:r>
      <w:r w:rsidR="007B110F" w:rsidRPr="000E7394">
        <w:rPr>
          <w:rFonts w:cs="Calibri Light"/>
          <w:szCs w:val="24"/>
        </w:rPr>
        <w:t>each</w:t>
      </w:r>
      <w:r w:rsidR="007C1267" w:rsidRPr="000E7394">
        <w:rPr>
          <w:rFonts w:cs="Calibri Light"/>
          <w:szCs w:val="24"/>
        </w:rPr>
        <w:t xml:space="preserve"> </w:t>
      </w:r>
      <w:r w:rsidR="00FA459A" w:rsidRPr="000E7394">
        <w:rPr>
          <w:rFonts w:cs="Calibri Light"/>
          <w:szCs w:val="24"/>
        </w:rPr>
        <w:t>MC</w:t>
      </w:r>
      <w:r w:rsidR="002125E1" w:rsidRPr="000E7394">
        <w:rPr>
          <w:rFonts w:cs="Calibri Light"/>
          <w:szCs w:val="24"/>
        </w:rPr>
        <w:t>O</w:t>
      </w:r>
      <w:r w:rsidR="00FA459A" w:rsidRPr="000E7394">
        <w:rPr>
          <w:rFonts w:cs="Calibri Light"/>
          <w:szCs w:val="24"/>
        </w:rPr>
        <w:t>’s</w:t>
      </w:r>
      <w:r w:rsidR="007C1267" w:rsidRPr="000E7394">
        <w:rPr>
          <w:rFonts w:cs="Calibri Light"/>
          <w:szCs w:val="24"/>
        </w:rPr>
        <w:t xml:space="preserve"> </w:t>
      </w:r>
      <w:r w:rsidR="00FA459A" w:rsidRPr="000E7394">
        <w:rPr>
          <w:rFonts w:cs="Calibri Light"/>
          <w:szCs w:val="24"/>
        </w:rPr>
        <w:t>ability</w:t>
      </w:r>
      <w:r w:rsidR="007C1267" w:rsidRPr="000E7394">
        <w:rPr>
          <w:rFonts w:cs="Calibri Light"/>
          <w:szCs w:val="24"/>
        </w:rPr>
        <w:t xml:space="preserve"> </w:t>
      </w:r>
      <w:r w:rsidR="00FA459A" w:rsidRPr="000E7394">
        <w:rPr>
          <w:rFonts w:cs="Calibri Light"/>
          <w:szCs w:val="24"/>
        </w:rPr>
        <w:t>to</w:t>
      </w:r>
      <w:r w:rsidR="007C1267" w:rsidRPr="000E7394">
        <w:rPr>
          <w:rFonts w:cs="Calibri Light"/>
          <w:szCs w:val="24"/>
        </w:rPr>
        <w:t xml:space="preserve"> </w:t>
      </w:r>
      <w:r w:rsidR="00FA459A" w:rsidRPr="000E7394">
        <w:rPr>
          <w:rFonts w:cs="Calibri Light"/>
          <w:szCs w:val="24"/>
        </w:rPr>
        <w:t>provide</w:t>
      </w:r>
      <w:r w:rsidR="007C1267" w:rsidRPr="000E7394">
        <w:rPr>
          <w:rFonts w:cs="Calibri Light"/>
          <w:szCs w:val="24"/>
        </w:rPr>
        <w:t xml:space="preserve"> </w:t>
      </w:r>
      <w:r w:rsidR="00FA459A" w:rsidRPr="000E7394">
        <w:rPr>
          <w:rFonts w:cs="Calibri Light"/>
          <w:szCs w:val="24"/>
        </w:rPr>
        <w:t>an</w:t>
      </w:r>
      <w:r w:rsidR="007C1267" w:rsidRPr="000E7394">
        <w:rPr>
          <w:rFonts w:cs="Calibri Light"/>
          <w:szCs w:val="24"/>
        </w:rPr>
        <w:t xml:space="preserve"> </w:t>
      </w:r>
      <w:r w:rsidR="00FA459A" w:rsidRPr="000E7394">
        <w:rPr>
          <w:rFonts w:cs="Calibri Light"/>
          <w:szCs w:val="24"/>
        </w:rPr>
        <w:t>adequate</w:t>
      </w:r>
      <w:r w:rsidR="007C1267" w:rsidRPr="000E7394">
        <w:rPr>
          <w:rFonts w:cs="Calibri Light"/>
          <w:szCs w:val="24"/>
        </w:rPr>
        <w:t xml:space="preserve"> </w:t>
      </w:r>
      <w:r w:rsidR="00FA459A" w:rsidRPr="000E7394">
        <w:rPr>
          <w:rFonts w:cs="Calibri Light"/>
          <w:szCs w:val="24"/>
        </w:rPr>
        <w:t>provider</w:t>
      </w:r>
      <w:r w:rsidR="007C1267" w:rsidRPr="000E7394">
        <w:rPr>
          <w:rFonts w:cs="Calibri Light"/>
          <w:szCs w:val="24"/>
        </w:rPr>
        <w:t xml:space="preserve"> </w:t>
      </w:r>
      <w:r w:rsidR="00FA459A" w:rsidRPr="000E7394">
        <w:rPr>
          <w:rFonts w:cs="Calibri Light"/>
          <w:szCs w:val="24"/>
        </w:rPr>
        <w:t>network</w:t>
      </w:r>
      <w:r w:rsidR="007C1267" w:rsidRPr="000E7394">
        <w:rPr>
          <w:rFonts w:cs="Calibri Light"/>
          <w:szCs w:val="24"/>
        </w:rPr>
        <w:t xml:space="preserve"> </w:t>
      </w:r>
      <w:r w:rsidR="00FA459A" w:rsidRPr="000E7394">
        <w:rPr>
          <w:rFonts w:cs="Calibri Light"/>
          <w:szCs w:val="24"/>
        </w:rPr>
        <w:t>to</w:t>
      </w:r>
      <w:r w:rsidR="007C1267" w:rsidRPr="000E7394">
        <w:rPr>
          <w:rFonts w:cs="Calibri Light"/>
          <w:szCs w:val="24"/>
        </w:rPr>
        <w:t xml:space="preserve"> </w:t>
      </w:r>
      <w:r w:rsidR="00FA459A" w:rsidRPr="000E7394">
        <w:rPr>
          <w:rFonts w:cs="Calibri Light"/>
          <w:szCs w:val="24"/>
        </w:rPr>
        <w:t>its</w:t>
      </w:r>
      <w:r w:rsidR="007C1267" w:rsidRPr="000E7394">
        <w:rPr>
          <w:rFonts w:cs="Calibri Light"/>
          <w:szCs w:val="24"/>
        </w:rPr>
        <w:t xml:space="preserve"> </w:t>
      </w:r>
      <w:r w:rsidR="00FA459A" w:rsidRPr="000E7394">
        <w:rPr>
          <w:rFonts w:cs="Calibri Light"/>
          <w:szCs w:val="24"/>
        </w:rPr>
        <w:t>Medicaid</w:t>
      </w:r>
      <w:r w:rsidR="007C1267" w:rsidRPr="000E7394">
        <w:rPr>
          <w:rFonts w:cs="Calibri Light"/>
          <w:szCs w:val="24"/>
        </w:rPr>
        <w:t xml:space="preserve"> </w:t>
      </w:r>
      <w:r w:rsidR="00FA459A" w:rsidRPr="000E7394">
        <w:rPr>
          <w:rFonts w:cs="Calibri Light"/>
          <w:szCs w:val="24"/>
        </w:rPr>
        <w:t>population.</w:t>
      </w:r>
      <w:r w:rsidR="007C1267" w:rsidRPr="000E7394">
        <w:rPr>
          <w:rFonts w:cs="Calibri Light"/>
          <w:szCs w:val="24"/>
        </w:rPr>
        <w:t xml:space="preserve"> </w:t>
      </w:r>
    </w:p>
    <w:p w14:paraId="4A9DEB3D" w14:textId="77777777" w:rsidR="00F5071E" w:rsidRPr="000E7394" w:rsidRDefault="00F5071E" w:rsidP="001C0258">
      <w:pPr>
        <w:rPr>
          <w:rFonts w:cs="Calibri Light"/>
          <w:szCs w:val="24"/>
        </w:rPr>
      </w:pPr>
    </w:p>
    <w:p w14:paraId="20553761" w14:textId="67E9DD11" w:rsidR="0079059B" w:rsidRPr="000E7394" w:rsidRDefault="0079059B" w:rsidP="001C0258">
      <w:pPr>
        <w:rPr>
          <w:rFonts w:cs="Calibri Light"/>
          <w:szCs w:val="24"/>
        </w:rPr>
      </w:pPr>
      <w:r w:rsidRPr="000E7394">
        <w:rPr>
          <w:rFonts w:cs="Calibri Light"/>
          <w:szCs w:val="24"/>
        </w:rPr>
        <w:t>The</w:t>
      </w:r>
      <w:r w:rsidR="007C1267" w:rsidRPr="000E7394">
        <w:rPr>
          <w:rFonts w:cs="Calibri Light"/>
          <w:szCs w:val="24"/>
        </w:rPr>
        <w:t xml:space="preserve"> </w:t>
      </w:r>
      <w:r w:rsidRPr="000E7394">
        <w:rPr>
          <w:rFonts w:cs="Calibri Light"/>
          <w:szCs w:val="24"/>
        </w:rPr>
        <w:t>results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006F6D11" w:rsidRPr="000E7394">
        <w:rPr>
          <w:rFonts w:cs="Calibri Light"/>
          <w:szCs w:val="24"/>
        </w:rPr>
        <w:t>the</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activities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presented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individual</w:t>
      </w:r>
      <w:r w:rsidR="007C1267" w:rsidRPr="000E7394">
        <w:rPr>
          <w:rFonts w:cs="Calibri Light"/>
          <w:szCs w:val="24"/>
        </w:rPr>
        <w:t xml:space="preserve"> </w:t>
      </w:r>
      <w:r w:rsidRPr="000E7394">
        <w:rPr>
          <w:rFonts w:cs="Calibri Light"/>
          <w:szCs w:val="24"/>
        </w:rPr>
        <w:t>activity</w:t>
      </w:r>
      <w:r w:rsidR="007C1267" w:rsidRPr="000E7394">
        <w:rPr>
          <w:rFonts w:cs="Calibri Light"/>
          <w:szCs w:val="24"/>
        </w:rPr>
        <w:t xml:space="preserve"> </w:t>
      </w:r>
      <w:r w:rsidRPr="000E7394">
        <w:rPr>
          <w:rFonts w:cs="Calibri Light"/>
          <w:szCs w:val="24"/>
        </w:rPr>
        <w:t>sections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Pr="000E7394">
        <w:rPr>
          <w:rFonts w:cs="Calibri Light"/>
          <w:szCs w:val="24"/>
        </w:rPr>
        <w:t>report.</w:t>
      </w:r>
      <w:r w:rsidR="007C1267" w:rsidRPr="000E7394">
        <w:rPr>
          <w:rFonts w:cs="Calibri Light"/>
          <w:szCs w:val="24"/>
        </w:rPr>
        <w:t xml:space="preserve"> </w:t>
      </w:r>
      <w:r w:rsidRPr="000E7394">
        <w:rPr>
          <w:rFonts w:cs="Calibri Light"/>
          <w:szCs w:val="24"/>
        </w:rPr>
        <w:t>Each</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activity</w:t>
      </w:r>
      <w:r w:rsidR="007C1267" w:rsidRPr="000E7394">
        <w:rPr>
          <w:rFonts w:cs="Calibri Light"/>
          <w:szCs w:val="24"/>
        </w:rPr>
        <w:t xml:space="preserve"> </w:t>
      </w:r>
      <w:r w:rsidRPr="000E7394">
        <w:rPr>
          <w:rFonts w:cs="Calibri Light"/>
          <w:szCs w:val="24"/>
        </w:rPr>
        <w:t>sections</w:t>
      </w:r>
      <w:r w:rsidR="007C1267" w:rsidRPr="000E7394">
        <w:rPr>
          <w:rFonts w:cs="Calibri Light"/>
          <w:szCs w:val="24"/>
        </w:rPr>
        <w:t xml:space="preserve"> </w:t>
      </w:r>
      <w:r w:rsidRPr="000E7394">
        <w:rPr>
          <w:rFonts w:cs="Calibri Light"/>
          <w:szCs w:val="24"/>
        </w:rPr>
        <w:t>includes</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on:</w:t>
      </w:r>
    </w:p>
    <w:p w14:paraId="003A3519" w14:textId="5823D260" w:rsidR="0079059B" w:rsidRPr="000E7394" w:rsidRDefault="00254059" w:rsidP="001C0258">
      <w:pPr>
        <w:pStyle w:val="ListParagraph"/>
        <w:numPr>
          <w:ilvl w:val="0"/>
          <w:numId w:val="16"/>
        </w:numPr>
        <w:ind w:left="360"/>
        <w:rPr>
          <w:rFonts w:cs="Calibri Light"/>
          <w:szCs w:val="24"/>
        </w:rPr>
      </w:pPr>
      <w:r w:rsidRPr="000E7394">
        <w:rPr>
          <w:rFonts w:cs="Calibri Light"/>
          <w:szCs w:val="24"/>
        </w:rPr>
        <w:t>technical</w:t>
      </w:r>
      <w:r w:rsidR="007C1267" w:rsidRPr="000E7394">
        <w:rPr>
          <w:rFonts w:cs="Calibri Light"/>
          <w:szCs w:val="24"/>
        </w:rPr>
        <w:t xml:space="preserve"> </w:t>
      </w:r>
      <w:r w:rsidRPr="000E7394">
        <w:rPr>
          <w:rFonts w:cs="Calibri Light"/>
          <w:szCs w:val="24"/>
        </w:rPr>
        <w:t>methods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0079059B" w:rsidRPr="000E7394">
        <w:rPr>
          <w:rFonts w:cs="Calibri Light"/>
          <w:szCs w:val="24"/>
        </w:rPr>
        <w:t>data</w:t>
      </w:r>
      <w:r w:rsidR="007C1267" w:rsidRPr="000E7394">
        <w:rPr>
          <w:rFonts w:cs="Calibri Light"/>
          <w:szCs w:val="24"/>
        </w:rPr>
        <w:t xml:space="preserve"> </w:t>
      </w:r>
      <w:r w:rsidR="0079059B" w:rsidRPr="000E7394">
        <w:rPr>
          <w:rFonts w:cs="Calibri Light"/>
          <w:szCs w:val="24"/>
        </w:rPr>
        <w:t>collection</w:t>
      </w:r>
      <w:r w:rsidR="007C1267" w:rsidRPr="000E7394">
        <w:rPr>
          <w:rFonts w:cs="Calibri Light"/>
          <w:szCs w:val="24"/>
        </w:rPr>
        <w:t xml:space="preserve"> </w:t>
      </w:r>
      <w:r w:rsidR="0079059B" w:rsidRPr="000E7394">
        <w:rPr>
          <w:rFonts w:cs="Calibri Light"/>
          <w:szCs w:val="24"/>
        </w:rPr>
        <w:t>and</w:t>
      </w:r>
      <w:r w:rsidR="007C1267" w:rsidRPr="000E7394">
        <w:rPr>
          <w:rFonts w:cs="Calibri Light"/>
          <w:szCs w:val="24"/>
        </w:rPr>
        <w:t xml:space="preserve"> </w:t>
      </w:r>
      <w:r w:rsidR="0079059B" w:rsidRPr="000E7394">
        <w:rPr>
          <w:rFonts w:cs="Calibri Light"/>
          <w:szCs w:val="24"/>
        </w:rPr>
        <w:t>analysis</w:t>
      </w:r>
      <w:r w:rsidRPr="000E7394">
        <w:rPr>
          <w:rFonts w:cs="Calibri Light"/>
          <w:szCs w:val="24"/>
        </w:rPr>
        <w:t>,</w:t>
      </w:r>
      <w:r w:rsidR="007C1267" w:rsidRPr="000E7394">
        <w:rPr>
          <w:rFonts w:cs="Calibri Light"/>
          <w:szCs w:val="24"/>
        </w:rPr>
        <w:t xml:space="preserve"> </w:t>
      </w:r>
    </w:p>
    <w:p w14:paraId="5189459D" w14:textId="66AAA533" w:rsidR="00254059" w:rsidRPr="000E7394" w:rsidRDefault="00254059" w:rsidP="001C0258">
      <w:pPr>
        <w:pStyle w:val="ListParagraph"/>
        <w:numPr>
          <w:ilvl w:val="0"/>
          <w:numId w:val="16"/>
        </w:numPr>
        <w:ind w:left="360"/>
        <w:rPr>
          <w:rFonts w:cs="Calibri Light"/>
          <w:szCs w:val="24"/>
        </w:rPr>
      </w:pPr>
      <w:r w:rsidRPr="000E7394">
        <w:rPr>
          <w:rFonts w:cs="Calibri Light"/>
          <w:szCs w:val="24"/>
        </w:rPr>
        <w:t>description</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obtained</w:t>
      </w:r>
      <w:r w:rsidR="007C1267" w:rsidRPr="000E7394">
        <w:rPr>
          <w:rFonts w:cs="Calibri Light"/>
          <w:szCs w:val="24"/>
        </w:rPr>
        <w:t xml:space="preserve"> </w:t>
      </w:r>
      <w:r w:rsidRPr="000E7394">
        <w:rPr>
          <w:rFonts w:cs="Calibri Light"/>
          <w:szCs w:val="24"/>
        </w:rPr>
        <w:t>data,</w:t>
      </w:r>
    </w:p>
    <w:p w14:paraId="54139DAE" w14:textId="2853C47C" w:rsidR="0079059B" w:rsidRPr="000E7394" w:rsidRDefault="0079059B" w:rsidP="001C0258">
      <w:pPr>
        <w:pStyle w:val="ListParagraph"/>
        <w:numPr>
          <w:ilvl w:val="0"/>
          <w:numId w:val="16"/>
        </w:numPr>
        <w:ind w:left="360"/>
        <w:rPr>
          <w:rFonts w:cs="Calibri Light"/>
          <w:szCs w:val="24"/>
        </w:rPr>
      </w:pPr>
      <w:r w:rsidRPr="000E7394">
        <w:rPr>
          <w:rFonts w:cs="Calibri Light"/>
          <w:szCs w:val="24"/>
        </w:rPr>
        <w:t>comparative</w:t>
      </w:r>
      <w:r w:rsidR="007C1267" w:rsidRPr="000E7394">
        <w:rPr>
          <w:rFonts w:cs="Calibri Light"/>
          <w:szCs w:val="24"/>
        </w:rPr>
        <w:t xml:space="preserve"> </w:t>
      </w:r>
      <w:r w:rsidRPr="000E7394">
        <w:rPr>
          <w:rFonts w:cs="Calibri Light"/>
          <w:szCs w:val="24"/>
        </w:rPr>
        <w:t>findings</w:t>
      </w:r>
      <w:r w:rsidR="00AA23A7" w:rsidRPr="000E7394">
        <w:rPr>
          <w:rFonts w:cs="Calibri Light"/>
          <w:szCs w:val="24"/>
        </w:rPr>
        <w:t>,</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p>
    <w:p w14:paraId="0F94EC64" w14:textId="4011A183" w:rsidR="0079059B" w:rsidRPr="000E7394" w:rsidRDefault="0079059B" w:rsidP="001C0258">
      <w:pPr>
        <w:pStyle w:val="ListParagraph"/>
        <w:numPr>
          <w:ilvl w:val="0"/>
          <w:numId w:val="16"/>
        </w:numPr>
        <w:ind w:left="360"/>
        <w:rPr>
          <w:rFonts w:cs="Calibri Light"/>
          <w:szCs w:val="24"/>
        </w:rPr>
      </w:pPr>
      <w:r w:rsidRPr="000E7394">
        <w:rPr>
          <w:rFonts w:cs="Calibri Light"/>
          <w:szCs w:val="24"/>
        </w:rPr>
        <w:t>where</w:t>
      </w:r>
      <w:r w:rsidR="007C1267" w:rsidRPr="000E7394">
        <w:rPr>
          <w:rFonts w:cs="Calibri Light"/>
          <w:szCs w:val="24"/>
        </w:rPr>
        <w:t xml:space="preserve"> </w:t>
      </w:r>
      <w:r w:rsidRPr="000E7394">
        <w:rPr>
          <w:rFonts w:cs="Calibri Light"/>
          <w:szCs w:val="24"/>
        </w:rPr>
        <w:t>applicable,</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0083078F" w:rsidRPr="000E7394">
        <w:rPr>
          <w:rFonts w:cs="Calibri Light"/>
          <w:szCs w:val="24"/>
        </w:rPr>
        <w:t>MCOs’</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strengths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opportunities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improvement.</w:t>
      </w:r>
      <w:r w:rsidR="007C1267" w:rsidRPr="000E7394">
        <w:rPr>
          <w:rFonts w:cs="Calibri Light"/>
          <w:szCs w:val="24"/>
        </w:rPr>
        <w:t xml:space="preserve"> </w:t>
      </w:r>
    </w:p>
    <w:p w14:paraId="661F00D1" w14:textId="77777777" w:rsidR="0079059B" w:rsidRPr="000E7394" w:rsidRDefault="0079059B" w:rsidP="001C0258">
      <w:pPr>
        <w:rPr>
          <w:rFonts w:cs="Calibri Light"/>
          <w:strike/>
          <w:szCs w:val="24"/>
        </w:rPr>
      </w:pPr>
    </w:p>
    <w:p w14:paraId="03F5AAD2" w14:textId="521FA5FA" w:rsidR="0079059B" w:rsidRPr="000E7394" w:rsidRDefault="0079059B" w:rsidP="001C0258">
      <w:pPr>
        <w:rPr>
          <w:rFonts w:cs="Calibri Light"/>
          <w:szCs w:val="24"/>
        </w:rPr>
      </w:pPr>
      <w:r w:rsidRPr="000E7394">
        <w:rPr>
          <w:rFonts w:cs="Calibri Light"/>
          <w:szCs w:val="24"/>
        </w:rPr>
        <w:t>All</w:t>
      </w:r>
      <w:r w:rsidR="007C1267" w:rsidRPr="000E7394">
        <w:rPr>
          <w:rFonts w:cs="Calibri Light"/>
          <w:szCs w:val="24"/>
        </w:rPr>
        <w:t xml:space="preserve"> </w:t>
      </w:r>
      <w:r w:rsidRPr="000E7394">
        <w:rPr>
          <w:rFonts w:cs="Calibri Light"/>
          <w:szCs w:val="24"/>
        </w:rPr>
        <w:t>four</w:t>
      </w:r>
      <w:r w:rsidR="007C1267" w:rsidRPr="000E7394">
        <w:rPr>
          <w:rFonts w:cs="Calibri Light"/>
          <w:szCs w:val="24"/>
        </w:rPr>
        <w:t xml:space="preserve"> </w:t>
      </w:r>
      <w:r w:rsidRPr="000E7394">
        <w:rPr>
          <w:rFonts w:cs="Calibri Light"/>
          <w:szCs w:val="24"/>
        </w:rPr>
        <w:t>mandatory</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activities</w:t>
      </w:r>
      <w:r w:rsidR="007C1267" w:rsidRPr="000E7394">
        <w:rPr>
          <w:rFonts w:cs="Calibri Light"/>
          <w:szCs w:val="24"/>
        </w:rPr>
        <w:t xml:space="preserve"> </w:t>
      </w:r>
      <w:r w:rsidRPr="000E7394">
        <w:rPr>
          <w:rFonts w:cs="Calibri Light"/>
          <w:szCs w:val="24"/>
        </w:rPr>
        <w:t>were</w:t>
      </w:r>
      <w:r w:rsidR="007C1267" w:rsidRPr="000E7394">
        <w:rPr>
          <w:rFonts w:cs="Calibri Light"/>
          <w:szCs w:val="24"/>
        </w:rPr>
        <w:t xml:space="preserve"> </w:t>
      </w:r>
      <w:r w:rsidRPr="000E7394">
        <w:rPr>
          <w:rFonts w:cs="Calibri Light"/>
          <w:szCs w:val="24"/>
        </w:rPr>
        <w:t>conducted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accordance</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008F218B" w:rsidRPr="000E7394">
        <w:rPr>
          <w:rFonts w:cs="Calibri Light"/>
          <w:szCs w:val="24"/>
        </w:rPr>
        <w:t xml:space="preserve">the </w:t>
      </w:r>
      <w:r w:rsidRPr="000E7394">
        <w:rPr>
          <w:rFonts w:cs="Calibri Light"/>
          <w:szCs w:val="24"/>
        </w:rPr>
        <w:t>CMS</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00EA4DFB" w:rsidRPr="000E7394">
        <w:rPr>
          <w:rFonts w:cs="Calibri Light"/>
          <w:szCs w:val="24"/>
        </w:rPr>
        <w:t>202</w:t>
      </w:r>
      <w:r w:rsidR="00F802AE" w:rsidRPr="000E7394">
        <w:rPr>
          <w:rFonts w:cs="Calibri Light"/>
          <w:szCs w:val="24"/>
        </w:rPr>
        <w:t>3</w:t>
      </w:r>
      <w:r w:rsidR="007C1267" w:rsidRPr="000E7394">
        <w:rPr>
          <w:rFonts w:cs="Calibri Light"/>
          <w:szCs w:val="24"/>
        </w:rPr>
        <w:t xml:space="preserve"> </w:t>
      </w:r>
      <w:r w:rsidRPr="000E7394">
        <w:rPr>
          <w:rFonts w:cs="Calibri Light"/>
          <w:szCs w:val="24"/>
        </w:rPr>
        <w:t>protocols.</w:t>
      </w:r>
      <w:r w:rsidR="007C1267" w:rsidRPr="000E7394">
        <w:rPr>
          <w:rFonts w:cs="Calibri Light"/>
          <w:szCs w:val="24"/>
        </w:rPr>
        <w:t xml:space="preserve"> </w:t>
      </w:r>
      <w:r w:rsidRPr="000E7394">
        <w:rPr>
          <w:rFonts w:cs="Calibri Light"/>
          <w:szCs w:val="24"/>
        </w:rPr>
        <w:t>CMS</w:t>
      </w:r>
      <w:r w:rsidR="007C1267" w:rsidRPr="000E7394">
        <w:rPr>
          <w:rFonts w:cs="Calibri Light"/>
          <w:szCs w:val="24"/>
        </w:rPr>
        <w:t xml:space="preserve"> </w:t>
      </w:r>
      <w:r w:rsidRPr="000E7394">
        <w:rPr>
          <w:rFonts w:cs="Calibri Light"/>
          <w:szCs w:val="24"/>
        </w:rPr>
        <w:t>defined</w:t>
      </w:r>
      <w:r w:rsidR="007C1267" w:rsidRPr="000E7394">
        <w:rPr>
          <w:rFonts w:cs="Calibri Light"/>
          <w:szCs w:val="24"/>
        </w:rPr>
        <w:t xml:space="preserve"> </w:t>
      </w:r>
      <w:r w:rsidRPr="000E7394">
        <w:rPr>
          <w:rFonts w:cs="Calibri Light"/>
          <w:i/>
          <w:iCs/>
          <w:szCs w:val="24"/>
        </w:rPr>
        <w:t>validation</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i/>
          <w:szCs w:val="24"/>
        </w:rPr>
        <w:t>Title</w:t>
      </w:r>
      <w:r w:rsidR="007C1267" w:rsidRPr="000E7394">
        <w:rPr>
          <w:rFonts w:cs="Calibri Light"/>
          <w:i/>
          <w:szCs w:val="24"/>
        </w:rPr>
        <w:t xml:space="preserve"> </w:t>
      </w:r>
      <w:r w:rsidRPr="000E7394">
        <w:rPr>
          <w:rFonts w:cs="Calibri Light"/>
          <w:i/>
          <w:szCs w:val="24"/>
        </w:rPr>
        <w:t>42</w:t>
      </w:r>
      <w:r w:rsidR="007C1267" w:rsidRPr="000E7394">
        <w:rPr>
          <w:rFonts w:cs="Calibri Light"/>
          <w:i/>
          <w:szCs w:val="24"/>
        </w:rPr>
        <w:t xml:space="preserve"> </w:t>
      </w:r>
      <w:r w:rsidRPr="000E7394">
        <w:rPr>
          <w:rFonts w:cs="Calibri Light"/>
          <w:i/>
          <w:szCs w:val="24"/>
        </w:rPr>
        <w:t>CFR</w:t>
      </w:r>
      <w:r w:rsidR="007C1267" w:rsidRPr="000E7394">
        <w:rPr>
          <w:rFonts w:cs="Calibri Light"/>
          <w:i/>
          <w:szCs w:val="24"/>
        </w:rPr>
        <w:t xml:space="preserve"> </w:t>
      </w:r>
      <w:r w:rsidRPr="000E7394">
        <w:rPr>
          <w:rFonts w:cs="Calibri Light"/>
          <w:i/>
          <w:szCs w:val="24"/>
          <w:shd w:val="clear" w:color="auto" w:fill="FFFFFF"/>
        </w:rPr>
        <w:t>§</w:t>
      </w:r>
      <w:r w:rsidR="007C1267" w:rsidRPr="000E7394">
        <w:rPr>
          <w:rFonts w:cs="Calibri Light"/>
          <w:i/>
          <w:szCs w:val="24"/>
          <w:shd w:val="clear" w:color="auto" w:fill="FFFFFF"/>
        </w:rPr>
        <w:t xml:space="preserve"> </w:t>
      </w:r>
      <w:r w:rsidRPr="000E7394">
        <w:rPr>
          <w:rFonts w:cs="Calibri Light"/>
          <w:i/>
          <w:szCs w:val="24"/>
        </w:rPr>
        <w:t>438.320</w:t>
      </w:r>
      <w:r w:rsidR="007C1267" w:rsidRPr="000E7394">
        <w:rPr>
          <w:rFonts w:cs="Calibri Light"/>
          <w:i/>
          <w:szCs w:val="24"/>
        </w:rPr>
        <w:t xml:space="preserve"> </w:t>
      </w:r>
      <w:r w:rsidRPr="000E7394">
        <w:rPr>
          <w:rFonts w:cs="Calibri Light"/>
          <w:i/>
          <w:szCs w:val="24"/>
        </w:rPr>
        <w:t>Definitions</w:t>
      </w:r>
      <w:r w:rsidR="007C1267" w:rsidRPr="000E7394">
        <w:rPr>
          <w:rFonts w:cs="Calibri Light"/>
          <w:i/>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review</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data,</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procedures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determine</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extent</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which</w:t>
      </w:r>
      <w:r w:rsidR="007C1267" w:rsidRPr="000E7394">
        <w:rPr>
          <w:rFonts w:cs="Calibri Light"/>
          <w:szCs w:val="24"/>
        </w:rPr>
        <w:t xml:space="preserve"> </w:t>
      </w:r>
      <w:r w:rsidRPr="000E7394">
        <w:rPr>
          <w:rFonts w:cs="Calibri Light"/>
          <w:szCs w:val="24"/>
        </w:rPr>
        <w:t>they</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accurate,</w:t>
      </w:r>
      <w:r w:rsidR="007C1267" w:rsidRPr="000E7394">
        <w:rPr>
          <w:rFonts w:cs="Calibri Light"/>
          <w:szCs w:val="24"/>
        </w:rPr>
        <w:t xml:space="preserve"> </w:t>
      </w:r>
      <w:r w:rsidRPr="000E7394">
        <w:rPr>
          <w:rFonts w:cs="Calibri Light"/>
          <w:szCs w:val="24"/>
        </w:rPr>
        <w:t>reliable,</w:t>
      </w:r>
      <w:r w:rsidR="007C1267" w:rsidRPr="000E7394">
        <w:rPr>
          <w:rFonts w:cs="Calibri Light"/>
          <w:szCs w:val="24"/>
        </w:rPr>
        <w:t xml:space="preserve"> </w:t>
      </w:r>
      <w:r w:rsidRPr="000E7394">
        <w:rPr>
          <w:rFonts w:cs="Calibri Light"/>
          <w:szCs w:val="24"/>
        </w:rPr>
        <w:t>free</w:t>
      </w:r>
      <w:r w:rsidR="007C1267" w:rsidRPr="000E7394">
        <w:rPr>
          <w:rFonts w:cs="Calibri Light"/>
          <w:szCs w:val="24"/>
        </w:rPr>
        <w:t xml:space="preserve"> </w:t>
      </w:r>
      <w:r w:rsidRPr="000E7394">
        <w:rPr>
          <w:rFonts w:cs="Calibri Light"/>
          <w:szCs w:val="24"/>
        </w:rPr>
        <w:t>from</w:t>
      </w:r>
      <w:r w:rsidR="007C1267" w:rsidRPr="000E7394">
        <w:rPr>
          <w:rFonts w:cs="Calibri Light"/>
          <w:szCs w:val="24"/>
        </w:rPr>
        <w:t xml:space="preserve"> </w:t>
      </w:r>
      <w:r w:rsidRPr="000E7394">
        <w:rPr>
          <w:rFonts w:cs="Calibri Light"/>
          <w:szCs w:val="24"/>
        </w:rPr>
        <w:t>bias,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accord</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standards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data</w:t>
      </w:r>
      <w:r w:rsidR="007C1267" w:rsidRPr="000E7394">
        <w:rPr>
          <w:rFonts w:cs="Calibri Light"/>
          <w:szCs w:val="24"/>
        </w:rPr>
        <w:t xml:space="preserve"> </w:t>
      </w:r>
      <w:r w:rsidRPr="000E7394">
        <w:rPr>
          <w:rFonts w:cs="Calibri Light"/>
          <w:szCs w:val="24"/>
        </w:rPr>
        <w:t>collection</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001F0ACE" w:rsidRPr="000E7394">
        <w:rPr>
          <w:rFonts w:cs="Calibri Light"/>
          <w:szCs w:val="24"/>
        </w:rPr>
        <w:t>analysis.</w:t>
      </w:r>
      <w:r w:rsidR="00545B09" w:rsidRPr="000E7394">
        <w:rPr>
          <w:rFonts w:cs="Calibri Light"/>
          <w:szCs w:val="24"/>
        </w:rPr>
        <w:t>”</w:t>
      </w:r>
      <w:r w:rsidR="007C1267" w:rsidRPr="000E7394">
        <w:rPr>
          <w:rFonts w:cs="Calibri Light"/>
          <w:szCs w:val="24"/>
        </w:rPr>
        <w:t xml:space="preserve"> </w:t>
      </w:r>
    </w:p>
    <w:p w14:paraId="0DCB988D" w14:textId="4721EFFA" w:rsidR="009F7B69" w:rsidRPr="006B4535" w:rsidRDefault="009F7B69" w:rsidP="001C0258">
      <w:pPr>
        <w:pStyle w:val="Heading3"/>
      </w:pPr>
      <w:bookmarkStart w:id="39" w:name="_Toc190767484"/>
      <w:bookmarkStart w:id="40" w:name="_Toc223518666"/>
      <w:bookmarkStart w:id="41" w:name="_Toc227308064"/>
      <w:bookmarkStart w:id="42" w:name="_Toc86933877"/>
      <w:bookmarkStart w:id="43" w:name="_Toc112764606"/>
      <w:r w:rsidRPr="006B4535">
        <w:t>High-Level</w:t>
      </w:r>
      <w:r w:rsidR="007C1267" w:rsidRPr="006B4535">
        <w:t xml:space="preserve"> </w:t>
      </w:r>
      <w:r w:rsidRPr="006B4535">
        <w:t>Program</w:t>
      </w:r>
      <w:r w:rsidR="007C1267" w:rsidRPr="006B4535">
        <w:t xml:space="preserve"> </w:t>
      </w:r>
      <w:r w:rsidRPr="006B4535">
        <w:t>Findings</w:t>
      </w:r>
      <w:bookmarkEnd w:id="39"/>
      <w:bookmarkEnd w:id="40"/>
      <w:bookmarkEnd w:id="41"/>
      <w:r w:rsidR="007C1267" w:rsidRPr="006B4535">
        <w:t xml:space="preserve"> </w:t>
      </w:r>
    </w:p>
    <w:p w14:paraId="56A800A2" w14:textId="5F24BFBD" w:rsidR="009F7B69" w:rsidRPr="000E7394" w:rsidRDefault="009F7B69" w:rsidP="001C0258">
      <w:pPr>
        <w:rPr>
          <w:rFonts w:eastAsia="Times New Roman" w:cs="Calibri Light"/>
          <w:szCs w:val="24"/>
        </w:rPr>
      </w:pP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EQR</w:t>
      </w:r>
      <w:r w:rsidR="007C1267" w:rsidRPr="000E7394">
        <w:rPr>
          <w:rFonts w:eastAsia="Times New Roman" w:cs="Calibri Light"/>
          <w:szCs w:val="24"/>
        </w:rPr>
        <w:t xml:space="preserve"> </w:t>
      </w:r>
      <w:r w:rsidRPr="000E7394">
        <w:rPr>
          <w:rFonts w:eastAsia="Times New Roman" w:cs="Calibri Light"/>
          <w:szCs w:val="24"/>
        </w:rPr>
        <w:t>activities</w:t>
      </w:r>
      <w:r w:rsidR="007C1267" w:rsidRPr="000E7394">
        <w:rPr>
          <w:rFonts w:eastAsia="Times New Roman" w:cs="Calibri Light"/>
          <w:szCs w:val="24"/>
        </w:rPr>
        <w:t xml:space="preserve"> </w:t>
      </w:r>
      <w:r w:rsidRPr="000E7394">
        <w:rPr>
          <w:rFonts w:eastAsia="Times New Roman" w:cs="Calibri Light"/>
          <w:szCs w:val="24"/>
        </w:rPr>
        <w:t>conducted</w:t>
      </w:r>
      <w:r w:rsidR="007C1267" w:rsidRPr="000E7394">
        <w:rPr>
          <w:rFonts w:eastAsia="Times New Roman" w:cs="Calibri Light"/>
          <w:szCs w:val="24"/>
        </w:rPr>
        <w:t xml:space="preserve"> </w:t>
      </w:r>
      <w:r w:rsidRPr="000E7394">
        <w:rPr>
          <w:rFonts w:eastAsia="Times New Roman" w:cs="Calibri Light"/>
          <w:szCs w:val="24"/>
        </w:rPr>
        <w:t>in</w:t>
      </w:r>
      <w:r w:rsidR="007C1267" w:rsidRPr="000E7394">
        <w:rPr>
          <w:rFonts w:eastAsia="Times New Roman" w:cs="Calibri Light"/>
          <w:szCs w:val="24"/>
        </w:rPr>
        <w:t xml:space="preserve"> </w:t>
      </w:r>
      <w:r w:rsidRPr="000E7394">
        <w:rPr>
          <w:rFonts w:eastAsia="Times New Roman" w:cs="Calibri Light"/>
          <w:szCs w:val="24"/>
        </w:rPr>
        <w:t>CY</w:t>
      </w:r>
      <w:r w:rsidR="007C1267" w:rsidRPr="000E7394">
        <w:rPr>
          <w:rFonts w:eastAsia="Times New Roman" w:cs="Calibri Light"/>
          <w:szCs w:val="24"/>
        </w:rPr>
        <w:t xml:space="preserve"> </w:t>
      </w:r>
      <w:r w:rsidRPr="000E7394">
        <w:rPr>
          <w:rFonts w:eastAsia="Times New Roman" w:cs="Calibri Light"/>
          <w:szCs w:val="24"/>
        </w:rPr>
        <w:t>202</w:t>
      </w:r>
      <w:r w:rsidR="00CC7AA1" w:rsidRPr="000E7394">
        <w:rPr>
          <w:rFonts w:eastAsia="Times New Roman" w:cs="Calibri Light"/>
          <w:szCs w:val="24"/>
        </w:rPr>
        <w:t>5</w:t>
      </w:r>
      <w:r w:rsidR="007C1267" w:rsidRPr="000E7394">
        <w:rPr>
          <w:rFonts w:eastAsia="Times New Roman" w:cs="Calibri Light"/>
          <w:szCs w:val="24"/>
        </w:rPr>
        <w:t xml:space="preserve"> </w:t>
      </w:r>
      <w:r w:rsidRPr="000E7394">
        <w:rPr>
          <w:rFonts w:eastAsia="Times New Roman" w:cs="Calibri Light"/>
          <w:szCs w:val="24"/>
        </w:rPr>
        <w:t>demonstrated</w:t>
      </w:r>
      <w:r w:rsidR="007C1267" w:rsidRPr="000E7394">
        <w:rPr>
          <w:rFonts w:eastAsia="Times New Roman" w:cs="Calibri Light"/>
          <w:szCs w:val="24"/>
        </w:rPr>
        <w:t xml:space="preserve"> </w:t>
      </w:r>
      <w:r w:rsidRPr="000E7394">
        <w:rPr>
          <w:rFonts w:eastAsia="Times New Roman" w:cs="Calibri Light"/>
          <w:szCs w:val="24"/>
        </w:rPr>
        <w:t>that</w:t>
      </w:r>
      <w:r w:rsidR="007C1267" w:rsidRPr="000E7394">
        <w:rPr>
          <w:rFonts w:eastAsia="Times New Roman" w:cs="Calibri Light"/>
          <w:szCs w:val="24"/>
        </w:rPr>
        <w:t xml:space="preserve"> </w:t>
      </w:r>
      <w:r w:rsidRPr="000E7394">
        <w:rPr>
          <w:rFonts w:eastAsia="Times New Roman" w:cs="Calibri Light"/>
          <w:szCs w:val="24"/>
        </w:rPr>
        <w:t>MassHealth</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MCOs</w:t>
      </w:r>
      <w:r w:rsidR="007C1267" w:rsidRPr="000E7394">
        <w:rPr>
          <w:rFonts w:eastAsia="Times New Roman" w:cs="Calibri Light"/>
          <w:szCs w:val="24"/>
        </w:rPr>
        <w:t xml:space="preserve"> </w:t>
      </w:r>
      <w:r w:rsidRPr="000E7394">
        <w:rPr>
          <w:rFonts w:eastAsia="Times New Roman" w:cs="Calibri Light"/>
          <w:szCs w:val="24"/>
        </w:rPr>
        <w:t>share</w:t>
      </w:r>
      <w:r w:rsidR="007C1267" w:rsidRPr="000E7394">
        <w:rPr>
          <w:rFonts w:eastAsia="Times New Roman" w:cs="Calibri Light"/>
          <w:szCs w:val="24"/>
        </w:rPr>
        <w:t xml:space="preserve"> </w:t>
      </w:r>
      <w:r w:rsidRPr="000E7394">
        <w:rPr>
          <w:rFonts w:eastAsia="Times New Roman" w:cs="Calibri Light"/>
          <w:szCs w:val="24"/>
        </w:rPr>
        <w:t>a</w:t>
      </w:r>
      <w:r w:rsidR="007C1267" w:rsidRPr="000E7394">
        <w:rPr>
          <w:rFonts w:eastAsia="Times New Roman" w:cs="Calibri Light"/>
          <w:szCs w:val="24"/>
        </w:rPr>
        <w:t xml:space="preserve"> </w:t>
      </w:r>
      <w:r w:rsidRPr="000E7394">
        <w:rPr>
          <w:rFonts w:eastAsia="Times New Roman" w:cs="Calibri Light"/>
          <w:szCs w:val="24"/>
        </w:rPr>
        <w:t>commitment</w:t>
      </w:r>
      <w:r w:rsidR="007C1267" w:rsidRPr="000E7394">
        <w:rPr>
          <w:rFonts w:eastAsia="Times New Roman" w:cs="Calibri Light"/>
          <w:szCs w:val="24"/>
        </w:rPr>
        <w:t xml:space="preserve"> </w:t>
      </w:r>
      <w:r w:rsidRPr="000E7394">
        <w:rPr>
          <w:rFonts w:eastAsia="Times New Roman" w:cs="Calibri Light"/>
          <w:szCs w:val="24"/>
        </w:rPr>
        <w:t>to</w:t>
      </w:r>
      <w:r w:rsidR="007C1267" w:rsidRPr="000E7394">
        <w:rPr>
          <w:rFonts w:eastAsia="Times New Roman" w:cs="Calibri Light"/>
          <w:szCs w:val="24"/>
        </w:rPr>
        <w:t xml:space="preserve"> </w:t>
      </w:r>
      <w:r w:rsidRPr="000E7394">
        <w:rPr>
          <w:rFonts w:eastAsia="Times New Roman" w:cs="Calibri Light"/>
          <w:szCs w:val="24"/>
        </w:rPr>
        <w:t>improvement</w:t>
      </w:r>
      <w:r w:rsidR="007C1267" w:rsidRPr="000E7394">
        <w:rPr>
          <w:rFonts w:eastAsia="Times New Roman" w:cs="Calibri Light"/>
          <w:szCs w:val="24"/>
        </w:rPr>
        <w:t xml:space="preserve"> </w:t>
      </w:r>
      <w:r w:rsidRPr="000E7394">
        <w:rPr>
          <w:rFonts w:eastAsia="Times New Roman" w:cs="Calibri Light"/>
          <w:szCs w:val="24"/>
        </w:rPr>
        <w:t>in</w:t>
      </w:r>
      <w:r w:rsidR="007C1267" w:rsidRPr="000E7394">
        <w:rPr>
          <w:rFonts w:eastAsia="Times New Roman" w:cs="Calibri Light"/>
          <w:szCs w:val="24"/>
        </w:rPr>
        <w:t xml:space="preserve"> </w:t>
      </w:r>
      <w:r w:rsidRPr="000E7394">
        <w:rPr>
          <w:rFonts w:eastAsia="Times New Roman" w:cs="Calibri Light"/>
          <w:szCs w:val="24"/>
        </w:rPr>
        <w:t>providing</w:t>
      </w:r>
      <w:r w:rsidR="007C1267" w:rsidRPr="000E7394">
        <w:rPr>
          <w:rFonts w:eastAsia="Times New Roman" w:cs="Calibri Light"/>
          <w:szCs w:val="24"/>
        </w:rPr>
        <w:t xml:space="preserve"> </w:t>
      </w:r>
      <w:r w:rsidRPr="000E7394">
        <w:rPr>
          <w:rFonts w:eastAsia="Times New Roman" w:cs="Calibri Light"/>
          <w:szCs w:val="24"/>
        </w:rPr>
        <w:t>high-quality,</w:t>
      </w:r>
      <w:r w:rsidR="007C1267" w:rsidRPr="000E7394">
        <w:rPr>
          <w:rFonts w:eastAsia="Times New Roman" w:cs="Calibri Light"/>
          <w:szCs w:val="24"/>
        </w:rPr>
        <w:t xml:space="preserve"> </w:t>
      </w:r>
      <w:r w:rsidRPr="000E7394">
        <w:rPr>
          <w:rFonts w:eastAsia="Times New Roman" w:cs="Calibri Light"/>
          <w:szCs w:val="24"/>
        </w:rPr>
        <w:t>timely,</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accessible</w:t>
      </w:r>
      <w:r w:rsidR="007C1267" w:rsidRPr="000E7394">
        <w:rPr>
          <w:rFonts w:eastAsia="Times New Roman" w:cs="Calibri Light"/>
          <w:szCs w:val="24"/>
        </w:rPr>
        <w:t xml:space="preserve"> </w:t>
      </w:r>
      <w:r w:rsidRPr="000E7394">
        <w:rPr>
          <w:rFonts w:eastAsia="Times New Roman" w:cs="Calibri Light"/>
          <w:szCs w:val="24"/>
        </w:rPr>
        <w:t>care</w:t>
      </w:r>
      <w:r w:rsidR="007C1267" w:rsidRPr="000E7394">
        <w:rPr>
          <w:rFonts w:eastAsia="Times New Roman" w:cs="Calibri Light"/>
          <w:szCs w:val="24"/>
        </w:rPr>
        <w:t xml:space="preserve"> </w:t>
      </w:r>
      <w:r w:rsidRPr="000E7394">
        <w:rPr>
          <w:rFonts w:eastAsia="Times New Roman" w:cs="Calibri Light"/>
          <w:szCs w:val="24"/>
        </w:rPr>
        <w:t>for</w:t>
      </w:r>
      <w:r w:rsidR="007C1267" w:rsidRPr="000E7394">
        <w:rPr>
          <w:rFonts w:eastAsia="Times New Roman" w:cs="Calibri Light"/>
          <w:szCs w:val="24"/>
        </w:rPr>
        <w:t xml:space="preserve"> </w:t>
      </w:r>
      <w:r w:rsidRPr="000E7394">
        <w:rPr>
          <w:rFonts w:eastAsia="Times New Roman" w:cs="Calibri Light"/>
          <w:szCs w:val="24"/>
        </w:rPr>
        <w:t>members.</w:t>
      </w:r>
    </w:p>
    <w:p w14:paraId="062D3586" w14:textId="77777777" w:rsidR="009F7B69" w:rsidRPr="000E7394" w:rsidRDefault="009F7B69" w:rsidP="001C0258">
      <w:pPr>
        <w:rPr>
          <w:rFonts w:eastAsia="Times New Roman" w:cs="Calibri Light"/>
          <w:szCs w:val="24"/>
        </w:rPr>
      </w:pPr>
    </w:p>
    <w:p w14:paraId="0F6B1406" w14:textId="6D73DC68" w:rsidR="009F7B69" w:rsidRPr="000E7394" w:rsidRDefault="009F7B69" w:rsidP="001C0258">
      <w:pPr>
        <w:rPr>
          <w:rFonts w:eastAsia="Times New Roman" w:cs="Calibri Light"/>
          <w:szCs w:val="24"/>
        </w:rPr>
      </w:pPr>
      <w:r w:rsidRPr="000E7394">
        <w:rPr>
          <w:rFonts w:eastAsia="Times New Roman" w:cs="Calibri Light"/>
          <w:szCs w:val="24"/>
        </w:rPr>
        <w:t>IPRO</w:t>
      </w:r>
      <w:r w:rsidR="007C1267" w:rsidRPr="000E7394">
        <w:rPr>
          <w:rFonts w:eastAsia="Times New Roman" w:cs="Calibri Light"/>
          <w:szCs w:val="24"/>
        </w:rPr>
        <w:t xml:space="preserve"> </w:t>
      </w:r>
      <w:r w:rsidRPr="000E7394">
        <w:rPr>
          <w:rFonts w:eastAsia="Times New Roman" w:cs="Calibri Light"/>
          <w:szCs w:val="24"/>
        </w:rPr>
        <w:t>used</w:t>
      </w:r>
      <w:r w:rsidR="007C1267" w:rsidRPr="000E7394">
        <w:rPr>
          <w:rFonts w:eastAsia="Times New Roman" w:cs="Calibri Light"/>
          <w:szCs w:val="24"/>
        </w:rPr>
        <w:t xml:space="preserve"> </w:t>
      </w: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analyses</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evaluations</w:t>
      </w:r>
      <w:r w:rsidR="007C1267" w:rsidRPr="000E7394">
        <w:rPr>
          <w:rFonts w:eastAsia="Times New Roman" w:cs="Calibri Light"/>
          <w:szCs w:val="24"/>
        </w:rPr>
        <w:t xml:space="preserve"> </w:t>
      </w:r>
      <w:r w:rsidRPr="000E7394">
        <w:rPr>
          <w:rFonts w:eastAsia="Times New Roman" w:cs="Calibri Light"/>
          <w:szCs w:val="24"/>
        </w:rPr>
        <w:t>of</w:t>
      </w:r>
      <w:r w:rsidR="007C1267" w:rsidRPr="000E7394">
        <w:rPr>
          <w:rFonts w:eastAsia="Times New Roman" w:cs="Calibri Light"/>
          <w:szCs w:val="24"/>
        </w:rPr>
        <w:t xml:space="preserve"> </w:t>
      </w:r>
      <w:r w:rsidR="008559F3" w:rsidRPr="000E7394">
        <w:rPr>
          <w:rFonts w:eastAsia="Times New Roman" w:cs="Calibri Light"/>
          <w:szCs w:val="24"/>
        </w:rPr>
        <w:t xml:space="preserve">the </w:t>
      </w:r>
      <w:r w:rsidRPr="000E7394">
        <w:rPr>
          <w:rFonts w:eastAsia="Times New Roman" w:cs="Calibri Light"/>
          <w:szCs w:val="24"/>
        </w:rPr>
        <w:t>CY</w:t>
      </w:r>
      <w:r w:rsidR="007C1267" w:rsidRPr="000E7394">
        <w:rPr>
          <w:rFonts w:eastAsia="Times New Roman" w:cs="Calibri Light"/>
          <w:szCs w:val="24"/>
        </w:rPr>
        <w:t xml:space="preserve"> </w:t>
      </w:r>
      <w:r w:rsidRPr="000E7394">
        <w:rPr>
          <w:rFonts w:eastAsia="Times New Roman" w:cs="Calibri Light"/>
          <w:szCs w:val="24"/>
        </w:rPr>
        <w:t>202</w:t>
      </w:r>
      <w:r w:rsidR="00CC7AA1" w:rsidRPr="000E7394">
        <w:rPr>
          <w:rFonts w:eastAsia="Times New Roman" w:cs="Calibri Light"/>
          <w:szCs w:val="24"/>
        </w:rPr>
        <w:t>5</w:t>
      </w:r>
      <w:r w:rsidR="007C1267" w:rsidRPr="000E7394">
        <w:rPr>
          <w:rFonts w:eastAsia="Times New Roman" w:cs="Calibri Light"/>
          <w:szCs w:val="24"/>
        </w:rPr>
        <w:t xml:space="preserve"> </w:t>
      </w:r>
      <w:r w:rsidRPr="000E7394">
        <w:rPr>
          <w:rFonts w:eastAsia="Times New Roman" w:cs="Calibri Light"/>
          <w:szCs w:val="24"/>
        </w:rPr>
        <w:t>EQR</w:t>
      </w:r>
      <w:r w:rsidR="007C1267" w:rsidRPr="000E7394">
        <w:rPr>
          <w:rFonts w:eastAsia="Times New Roman" w:cs="Calibri Light"/>
          <w:szCs w:val="24"/>
        </w:rPr>
        <w:t xml:space="preserve"> </w:t>
      </w:r>
      <w:r w:rsidRPr="000E7394">
        <w:rPr>
          <w:rFonts w:eastAsia="Times New Roman" w:cs="Calibri Light"/>
          <w:szCs w:val="24"/>
        </w:rPr>
        <w:t>activity</w:t>
      </w:r>
      <w:r w:rsidR="007C1267" w:rsidRPr="000E7394">
        <w:rPr>
          <w:rFonts w:eastAsia="Times New Roman" w:cs="Calibri Light"/>
          <w:szCs w:val="24"/>
        </w:rPr>
        <w:t xml:space="preserve"> </w:t>
      </w:r>
      <w:r w:rsidRPr="000E7394">
        <w:rPr>
          <w:rFonts w:eastAsia="Times New Roman" w:cs="Calibri Light"/>
          <w:szCs w:val="24"/>
        </w:rPr>
        <w:t>findings</w:t>
      </w:r>
      <w:r w:rsidR="007C1267" w:rsidRPr="000E7394">
        <w:rPr>
          <w:rFonts w:eastAsia="Times New Roman" w:cs="Calibri Light"/>
          <w:szCs w:val="24"/>
        </w:rPr>
        <w:t xml:space="preserve"> </w:t>
      </w:r>
      <w:r w:rsidRPr="000E7394">
        <w:rPr>
          <w:rFonts w:eastAsia="Times New Roman" w:cs="Calibri Light"/>
          <w:szCs w:val="24"/>
        </w:rPr>
        <w:t>to</w:t>
      </w:r>
      <w:r w:rsidR="007C1267" w:rsidRPr="000E7394">
        <w:rPr>
          <w:rFonts w:eastAsia="Times New Roman" w:cs="Calibri Light"/>
          <w:szCs w:val="24"/>
        </w:rPr>
        <w:t xml:space="preserve"> </w:t>
      </w:r>
      <w:r w:rsidRPr="000E7394">
        <w:rPr>
          <w:rFonts w:eastAsia="Times New Roman" w:cs="Calibri Light"/>
          <w:szCs w:val="24"/>
        </w:rPr>
        <w:t>assess</w:t>
      </w:r>
      <w:r w:rsidR="007C1267" w:rsidRPr="000E7394">
        <w:rPr>
          <w:rFonts w:eastAsia="Times New Roman" w:cs="Calibri Light"/>
          <w:szCs w:val="24"/>
        </w:rPr>
        <w:t xml:space="preserve"> </w:t>
      </w: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performance</w:t>
      </w:r>
      <w:r w:rsidR="007C1267" w:rsidRPr="000E7394">
        <w:rPr>
          <w:rFonts w:eastAsia="Times New Roman" w:cs="Calibri Light"/>
          <w:szCs w:val="24"/>
        </w:rPr>
        <w:t xml:space="preserve"> </w:t>
      </w:r>
      <w:r w:rsidRPr="000E7394">
        <w:rPr>
          <w:rFonts w:eastAsia="Times New Roman" w:cs="Calibri Light"/>
          <w:szCs w:val="24"/>
        </w:rPr>
        <w:t>of</w:t>
      </w:r>
      <w:r w:rsidR="007C1267" w:rsidRPr="000E7394">
        <w:rPr>
          <w:rFonts w:eastAsia="Times New Roman" w:cs="Calibri Light"/>
          <w:szCs w:val="24"/>
        </w:rPr>
        <w:t xml:space="preserve"> </w:t>
      </w:r>
      <w:r w:rsidRPr="000E7394">
        <w:rPr>
          <w:rFonts w:eastAsia="Times New Roman" w:cs="Calibri Light"/>
          <w:szCs w:val="24"/>
        </w:rPr>
        <w:t>MassHealth’s</w:t>
      </w:r>
      <w:r w:rsidR="007C1267" w:rsidRPr="000E7394">
        <w:rPr>
          <w:rFonts w:eastAsia="Times New Roman" w:cs="Calibri Light"/>
          <w:szCs w:val="24"/>
        </w:rPr>
        <w:t xml:space="preserve"> </w:t>
      </w:r>
      <w:r w:rsidRPr="000E7394">
        <w:rPr>
          <w:rFonts w:eastAsia="Times New Roman" w:cs="Calibri Light"/>
          <w:szCs w:val="24"/>
        </w:rPr>
        <w:t>MCOs</w:t>
      </w:r>
      <w:r w:rsidR="007C1267" w:rsidRPr="000E7394">
        <w:rPr>
          <w:rFonts w:eastAsia="Times New Roman" w:cs="Calibri Light"/>
          <w:szCs w:val="24"/>
        </w:rPr>
        <w:t xml:space="preserve"> </w:t>
      </w:r>
      <w:r w:rsidRPr="000E7394">
        <w:rPr>
          <w:rFonts w:eastAsia="Times New Roman" w:cs="Calibri Light"/>
          <w:szCs w:val="24"/>
        </w:rPr>
        <w:t>in</w:t>
      </w:r>
      <w:r w:rsidR="007C1267" w:rsidRPr="000E7394">
        <w:rPr>
          <w:rFonts w:eastAsia="Times New Roman" w:cs="Calibri Light"/>
          <w:szCs w:val="24"/>
        </w:rPr>
        <w:t xml:space="preserve"> </w:t>
      </w:r>
      <w:r w:rsidRPr="000E7394">
        <w:rPr>
          <w:rFonts w:eastAsia="Times New Roman" w:cs="Calibri Light"/>
          <w:szCs w:val="24"/>
        </w:rPr>
        <w:t>providing</w:t>
      </w:r>
      <w:r w:rsidR="007C1267" w:rsidRPr="000E7394">
        <w:rPr>
          <w:rFonts w:eastAsia="Times New Roman" w:cs="Calibri Light"/>
          <w:szCs w:val="24"/>
        </w:rPr>
        <w:t xml:space="preserve"> </w:t>
      </w:r>
      <w:r w:rsidRPr="000E7394">
        <w:rPr>
          <w:rFonts w:eastAsia="Times New Roman" w:cs="Calibri Light"/>
          <w:szCs w:val="24"/>
        </w:rPr>
        <w:t>quality,</w:t>
      </w:r>
      <w:r w:rsidR="007C1267" w:rsidRPr="000E7394">
        <w:rPr>
          <w:rFonts w:eastAsia="Times New Roman" w:cs="Calibri Light"/>
          <w:szCs w:val="24"/>
        </w:rPr>
        <w:t xml:space="preserve"> </w:t>
      </w:r>
      <w:r w:rsidRPr="000E7394">
        <w:rPr>
          <w:rFonts w:eastAsia="Times New Roman" w:cs="Calibri Light"/>
          <w:szCs w:val="24"/>
        </w:rPr>
        <w:t>timely,</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accessible</w:t>
      </w:r>
      <w:r w:rsidR="007C1267" w:rsidRPr="000E7394">
        <w:rPr>
          <w:rFonts w:eastAsia="Times New Roman" w:cs="Calibri Light"/>
          <w:szCs w:val="24"/>
        </w:rPr>
        <w:t xml:space="preserve"> </w:t>
      </w:r>
      <w:r w:rsidRPr="000E7394">
        <w:rPr>
          <w:rFonts w:eastAsia="Times New Roman" w:cs="Calibri Light"/>
          <w:szCs w:val="24"/>
        </w:rPr>
        <w:t>health</w:t>
      </w:r>
      <w:r w:rsidR="007C1267" w:rsidRPr="000E7394">
        <w:rPr>
          <w:rFonts w:eastAsia="Times New Roman" w:cs="Calibri Light"/>
          <w:szCs w:val="24"/>
        </w:rPr>
        <w:t xml:space="preserve"> </w:t>
      </w:r>
      <w:r w:rsidRPr="000E7394">
        <w:rPr>
          <w:rFonts w:eastAsia="Times New Roman" w:cs="Calibri Light"/>
          <w:szCs w:val="24"/>
        </w:rPr>
        <w:t>care</w:t>
      </w:r>
      <w:r w:rsidR="007C1267" w:rsidRPr="000E7394">
        <w:rPr>
          <w:rFonts w:eastAsia="Times New Roman" w:cs="Calibri Light"/>
          <w:szCs w:val="24"/>
        </w:rPr>
        <w:t xml:space="preserve"> </w:t>
      </w:r>
      <w:r w:rsidRPr="000E7394">
        <w:rPr>
          <w:rFonts w:eastAsia="Times New Roman" w:cs="Calibri Light"/>
          <w:szCs w:val="24"/>
        </w:rPr>
        <w:t>services</w:t>
      </w:r>
      <w:r w:rsidR="007C1267" w:rsidRPr="000E7394">
        <w:rPr>
          <w:rFonts w:eastAsia="Times New Roman" w:cs="Calibri Light"/>
          <w:szCs w:val="24"/>
        </w:rPr>
        <w:t xml:space="preserve"> </w:t>
      </w:r>
      <w:r w:rsidRPr="000E7394">
        <w:rPr>
          <w:rFonts w:eastAsia="Times New Roman" w:cs="Calibri Light"/>
          <w:szCs w:val="24"/>
        </w:rPr>
        <w:t>to</w:t>
      </w:r>
      <w:r w:rsidR="007C1267" w:rsidRPr="000E7394">
        <w:rPr>
          <w:rFonts w:eastAsia="Times New Roman" w:cs="Calibri Light"/>
          <w:szCs w:val="24"/>
        </w:rPr>
        <w:t xml:space="preserve"> </w:t>
      </w:r>
      <w:r w:rsidRPr="000E7394">
        <w:rPr>
          <w:rFonts w:eastAsia="Times New Roman" w:cs="Calibri Light"/>
          <w:szCs w:val="24"/>
        </w:rPr>
        <w:t>Medicaid</w:t>
      </w:r>
      <w:r w:rsidR="007C1267" w:rsidRPr="000E7394">
        <w:rPr>
          <w:rFonts w:eastAsia="Times New Roman" w:cs="Calibri Light"/>
          <w:szCs w:val="24"/>
        </w:rPr>
        <w:t xml:space="preserve"> </w:t>
      </w:r>
      <w:r w:rsidRPr="000E7394">
        <w:rPr>
          <w:rFonts w:eastAsia="Times New Roman" w:cs="Calibri Light"/>
          <w:szCs w:val="24"/>
        </w:rPr>
        <w:t>members.</w:t>
      </w:r>
      <w:r w:rsidR="007C1267" w:rsidRPr="000E7394">
        <w:rPr>
          <w:rFonts w:eastAsia="Times New Roman" w:cs="Calibri Light"/>
          <w:szCs w:val="24"/>
        </w:rPr>
        <w:t xml:space="preserve"> </w:t>
      </w: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individual</w:t>
      </w:r>
      <w:r w:rsidR="007C1267" w:rsidRPr="000E7394">
        <w:rPr>
          <w:rFonts w:eastAsia="Times New Roman" w:cs="Calibri Light"/>
          <w:szCs w:val="24"/>
        </w:rPr>
        <w:t xml:space="preserve"> </w:t>
      </w:r>
      <w:r w:rsidRPr="000E7394">
        <w:rPr>
          <w:rFonts w:eastAsia="Times New Roman" w:cs="Calibri Light"/>
          <w:szCs w:val="24"/>
        </w:rPr>
        <w:t>MCOs</w:t>
      </w:r>
      <w:r w:rsidR="007C1267" w:rsidRPr="000E7394">
        <w:rPr>
          <w:rFonts w:eastAsia="Times New Roman" w:cs="Calibri Light"/>
          <w:szCs w:val="24"/>
        </w:rPr>
        <w:t xml:space="preserve"> </w:t>
      </w:r>
      <w:r w:rsidRPr="000E7394">
        <w:rPr>
          <w:rFonts w:eastAsia="Times New Roman" w:cs="Calibri Light"/>
          <w:szCs w:val="24"/>
        </w:rPr>
        <w:t>were</w:t>
      </w:r>
      <w:r w:rsidR="007C1267" w:rsidRPr="000E7394">
        <w:rPr>
          <w:rFonts w:eastAsia="Times New Roman" w:cs="Calibri Light"/>
          <w:szCs w:val="24"/>
        </w:rPr>
        <w:t xml:space="preserve"> </w:t>
      </w:r>
      <w:r w:rsidRPr="000E7394">
        <w:rPr>
          <w:rFonts w:eastAsia="Times New Roman" w:cs="Calibri Light"/>
          <w:szCs w:val="24"/>
        </w:rPr>
        <w:t>evaluated</w:t>
      </w:r>
      <w:r w:rsidR="007C1267" w:rsidRPr="000E7394">
        <w:rPr>
          <w:rFonts w:eastAsia="Times New Roman" w:cs="Calibri Light"/>
          <w:szCs w:val="24"/>
        </w:rPr>
        <w:t xml:space="preserve"> </w:t>
      </w:r>
      <w:r w:rsidRPr="000E7394">
        <w:rPr>
          <w:rFonts w:eastAsia="Times New Roman" w:cs="Calibri Light"/>
          <w:szCs w:val="24"/>
        </w:rPr>
        <w:t>against</w:t>
      </w:r>
      <w:r w:rsidR="007C1267" w:rsidRPr="000E7394">
        <w:rPr>
          <w:rFonts w:eastAsia="Times New Roman" w:cs="Calibri Light"/>
          <w:szCs w:val="24"/>
        </w:rPr>
        <w:t xml:space="preserve"> </w:t>
      </w:r>
      <w:r w:rsidRPr="000E7394">
        <w:rPr>
          <w:rFonts w:eastAsia="Times New Roman" w:cs="Calibri Light"/>
          <w:szCs w:val="24"/>
        </w:rPr>
        <w:t>state</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national</w:t>
      </w:r>
      <w:r w:rsidR="007C1267" w:rsidRPr="000E7394">
        <w:rPr>
          <w:rFonts w:eastAsia="Times New Roman" w:cs="Calibri Light"/>
          <w:szCs w:val="24"/>
        </w:rPr>
        <w:t xml:space="preserve"> </w:t>
      </w:r>
      <w:r w:rsidRPr="000E7394">
        <w:rPr>
          <w:rFonts w:eastAsia="Times New Roman" w:cs="Calibri Light"/>
          <w:szCs w:val="24"/>
        </w:rPr>
        <w:t>benchmarks</w:t>
      </w:r>
      <w:r w:rsidR="007C1267" w:rsidRPr="000E7394">
        <w:rPr>
          <w:rFonts w:eastAsia="Times New Roman" w:cs="Calibri Light"/>
          <w:szCs w:val="24"/>
        </w:rPr>
        <w:t xml:space="preserve"> </w:t>
      </w:r>
      <w:r w:rsidRPr="000E7394">
        <w:rPr>
          <w:rFonts w:eastAsia="Times New Roman" w:cs="Calibri Light"/>
          <w:szCs w:val="24"/>
        </w:rPr>
        <w:t>for</w:t>
      </w:r>
      <w:r w:rsidR="007C1267" w:rsidRPr="000E7394">
        <w:rPr>
          <w:rFonts w:eastAsia="Times New Roman" w:cs="Calibri Light"/>
          <w:szCs w:val="24"/>
        </w:rPr>
        <w:t xml:space="preserve"> </w:t>
      </w:r>
      <w:r w:rsidRPr="000E7394">
        <w:rPr>
          <w:rFonts w:eastAsia="Times New Roman" w:cs="Calibri Light"/>
          <w:szCs w:val="24"/>
        </w:rPr>
        <w:t>measures</w:t>
      </w:r>
      <w:r w:rsidR="007C1267" w:rsidRPr="000E7394">
        <w:rPr>
          <w:rFonts w:eastAsia="Times New Roman" w:cs="Calibri Light"/>
          <w:szCs w:val="24"/>
        </w:rPr>
        <w:t xml:space="preserve"> </w:t>
      </w:r>
      <w:r w:rsidRPr="000E7394">
        <w:rPr>
          <w:rFonts w:eastAsia="Times New Roman" w:cs="Calibri Light"/>
          <w:szCs w:val="24"/>
        </w:rPr>
        <w:t>related</w:t>
      </w:r>
      <w:r w:rsidR="007C1267" w:rsidRPr="000E7394">
        <w:rPr>
          <w:rFonts w:eastAsia="Times New Roman" w:cs="Calibri Light"/>
          <w:szCs w:val="24"/>
        </w:rPr>
        <w:t xml:space="preserve"> </w:t>
      </w:r>
      <w:r w:rsidRPr="000E7394">
        <w:rPr>
          <w:rFonts w:eastAsia="Times New Roman" w:cs="Calibri Light"/>
          <w:szCs w:val="24"/>
        </w:rPr>
        <w:t>to</w:t>
      </w:r>
      <w:r w:rsidR="007C1267" w:rsidRPr="000E7394">
        <w:rPr>
          <w:rFonts w:eastAsia="Times New Roman" w:cs="Calibri Light"/>
          <w:szCs w:val="24"/>
        </w:rPr>
        <w:t xml:space="preserve"> </w:t>
      </w: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b/>
          <w:bCs/>
          <w:szCs w:val="24"/>
        </w:rPr>
        <w:t>quality</w:t>
      </w:r>
      <w:r w:rsidRPr="000E7394">
        <w:rPr>
          <w:rFonts w:eastAsia="Times New Roman" w:cs="Calibri Light"/>
          <w:szCs w:val="24"/>
        </w:rPr>
        <w:t>,</w:t>
      </w:r>
      <w:r w:rsidR="007C1267" w:rsidRPr="000E7394">
        <w:rPr>
          <w:rFonts w:eastAsia="Times New Roman" w:cs="Calibri Light"/>
          <w:szCs w:val="24"/>
        </w:rPr>
        <w:t xml:space="preserve"> </w:t>
      </w:r>
      <w:r w:rsidRPr="000E7394">
        <w:rPr>
          <w:rFonts w:eastAsia="Times New Roman" w:cs="Calibri Light"/>
          <w:b/>
          <w:bCs/>
          <w:szCs w:val="24"/>
        </w:rPr>
        <w:t>access</w:t>
      </w:r>
      <w:r w:rsidRPr="000E7394">
        <w:rPr>
          <w:rFonts w:eastAsia="Times New Roman" w:cs="Calibri Light"/>
          <w:szCs w:val="24"/>
        </w:rPr>
        <w:t>,</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b/>
          <w:bCs/>
          <w:szCs w:val="24"/>
        </w:rPr>
        <w:t>timeliness</w:t>
      </w:r>
      <w:r w:rsidR="007C1267" w:rsidRPr="000E7394">
        <w:rPr>
          <w:rFonts w:eastAsia="Times New Roman" w:cs="Calibri Light"/>
          <w:szCs w:val="24"/>
        </w:rPr>
        <w:t xml:space="preserve"> </w:t>
      </w:r>
      <w:r w:rsidRPr="000E7394">
        <w:rPr>
          <w:rFonts w:eastAsia="Times New Roman" w:cs="Calibri Light"/>
          <w:szCs w:val="24"/>
        </w:rPr>
        <w:t>domains.</w:t>
      </w:r>
      <w:r w:rsidR="007C1267" w:rsidRPr="000E7394">
        <w:rPr>
          <w:rFonts w:eastAsia="Times New Roman" w:cs="Calibri Light"/>
          <w:szCs w:val="24"/>
        </w:rPr>
        <w:t xml:space="preserve"> </w:t>
      </w:r>
      <w:r w:rsidR="00B05BCE" w:rsidRPr="000E7394">
        <w:rPr>
          <w:rFonts w:eastAsia="Times New Roman" w:cs="Calibri Light"/>
          <w:szCs w:val="24"/>
        </w:rPr>
        <w:t>These</w:t>
      </w:r>
      <w:r w:rsidR="007C1267" w:rsidRPr="000E7394">
        <w:rPr>
          <w:rFonts w:eastAsia="Times New Roman" w:cs="Calibri Light"/>
          <w:szCs w:val="24"/>
        </w:rPr>
        <w:t xml:space="preserve"> </w:t>
      </w:r>
      <w:r w:rsidR="00B05BCE" w:rsidRPr="000E7394">
        <w:rPr>
          <w:rFonts w:eastAsia="Times New Roman" w:cs="Calibri Light"/>
          <w:szCs w:val="24"/>
        </w:rPr>
        <w:t>plan-level</w:t>
      </w:r>
      <w:r w:rsidR="007C1267" w:rsidRPr="000E7394">
        <w:rPr>
          <w:rFonts w:eastAsia="Times New Roman" w:cs="Calibri Light"/>
          <w:szCs w:val="24"/>
        </w:rPr>
        <w:t xml:space="preserve"> </w:t>
      </w:r>
      <w:r w:rsidR="00B05BCE" w:rsidRPr="000E7394">
        <w:rPr>
          <w:rFonts w:eastAsia="Times New Roman" w:cs="Calibri Light"/>
          <w:szCs w:val="24"/>
        </w:rPr>
        <w:t>findings</w:t>
      </w:r>
      <w:r w:rsidR="007C1267" w:rsidRPr="000E7394">
        <w:rPr>
          <w:rFonts w:eastAsia="Times New Roman" w:cs="Calibri Light"/>
          <w:szCs w:val="24"/>
        </w:rPr>
        <w:t xml:space="preserve"> </w:t>
      </w:r>
      <w:r w:rsidR="00B05BCE" w:rsidRPr="000E7394">
        <w:rPr>
          <w:rFonts w:eastAsia="Times New Roman" w:cs="Calibri Light"/>
          <w:szCs w:val="24"/>
        </w:rPr>
        <w:t>and</w:t>
      </w:r>
      <w:r w:rsidR="007C1267" w:rsidRPr="000E7394">
        <w:rPr>
          <w:rFonts w:eastAsia="Times New Roman" w:cs="Calibri Light"/>
          <w:szCs w:val="24"/>
        </w:rPr>
        <w:t xml:space="preserve"> </w:t>
      </w:r>
      <w:r w:rsidR="00B05BCE" w:rsidRPr="000E7394">
        <w:rPr>
          <w:rFonts w:eastAsia="Times New Roman" w:cs="Calibri Light"/>
          <w:szCs w:val="24"/>
        </w:rPr>
        <w:t>recommendation</w:t>
      </w:r>
      <w:r w:rsidR="00A9756B" w:rsidRPr="000E7394">
        <w:rPr>
          <w:rFonts w:eastAsia="Times New Roman" w:cs="Calibri Light"/>
          <w:szCs w:val="24"/>
        </w:rPr>
        <w:t>s</w:t>
      </w:r>
      <w:r w:rsidR="007C1267" w:rsidRPr="000E7394">
        <w:rPr>
          <w:rFonts w:eastAsia="Times New Roman" w:cs="Calibri Light"/>
          <w:szCs w:val="24"/>
        </w:rPr>
        <w:t xml:space="preserve"> </w:t>
      </w:r>
      <w:r w:rsidR="00B05BCE" w:rsidRPr="000E7394">
        <w:rPr>
          <w:rFonts w:eastAsia="Times New Roman" w:cs="Calibri Light"/>
          <w:szCs w:val="24"/>
        </w:rPr>
        <w:t>for</w:t>
      </w:r>
      <w:r w:rsidR="007C1267" w:rsidRPr="000E7394">
        <w:rPr>
          <w:rFonts w:eastAsia="Times New Roman" w:cs="Calibri Light"/>
          <w:szCs w:val="24"/>
        </w:rPr>
        <w:t xml:space="preserve"> </w:t>
      </w:r>
      <w:r w:rsidR="00B05BCE" w:rsidRPr="000E7394">
        <w:rPr>
          <w:rFonts w:eastAsia="Times New Roman" w:cs="Calibri Light"/>
          <w:szCs w:val="24"/>
        </w:rPr>
        <w:t>each</w:t>
      </w:r>
      <w:r w:rsidR="007C1267" w:rsidRPr="000E7394">
        <w:rPr>
          <w:rFonts w:eastAsia="Times New Roman" w:cs="Calibri Light"/>
          <w:szCs w:val="24"/>
        </w:rPr>
        <w:t xml:space="preserve"> </w:t>
      </w:r>
      <w:r w:rsidR="00B05BCE" w:rsidRPr="000E7394">
        <w:rPr>
          <w:rFonts w:eastAsia="Times New Roman" w:cs="Calibri Light"/>
          <w:szCs w:val="24"/>
        </w:rPr>
        <w:t>MCO</w:t>
      </w:r>
      <w:r w:rsidR="007C1267" w:rsidRPr="000E7394">
        <w:rPr>
          <w:rFonts w:eastAsia="Times New Roman" w:cs="Calibri Light"/>
          <w:szCs w:val="24"/>
        </w:rPr>
        <w:t xml:space="preserve"> </w:t>
      </w:r>
      <w:r w:rsidR="00B05BCE" w:rsidRPr="000E7394">
        <w:rPr>
          <w:rFonts w:eastAsia="Times New Roman" w:cs="Calibri Light"/>
          <w:szCs w:val="24"/>
        </w:rPr>
        <w:t>are</w:t>
      </w:r>
      <w:r w:rsidR="007C1267" w:rsidRPr="000E7394">
        <w:rPr>
          <w:rFonts w:eastAsia="Times New Roman" w:cs="Calibri Light"/>
          <w:szCs w:val="24"/>
        </w:rPr>
        <w:t xml:space="preserve"> </w:t>
      </w:r>
      <w:r w:rsidR="00B05BCE" w:rsidRPr="000E7394">
        <w:rPr>
          <w:rFonts w:eastAsia="Times New Roman" w:cs="Calibri Light"/>
          <w:szCs w:val="24"/>
        </w:rPr>
        <w:t>discussed</w:t>
      </w:r>
      <w:r w:rsidR="007C1267" w:rsidRPr="000E7394">
        <w:rPr>
          <w:rFonts w:eastAsia="Times New Roman" w:cs="Calibri Light"/>
          <w:szCs w:val="24"/>
        </w:rPr>
        <w:t xml:space="preserve"> </w:t>
      </w:r>
      <w:r w:rsidR="00B05BCE" w:rsidRPr="000E7394">
        <w:rPr>
          <w:rFonts w:eastAsia="Times New Roman" w:cs="Calibri Light"/>
          <w:szCs w:val="24"/>
        </w:rPr>
        <w:t>in</w:t>
      </w:r>
      <w:r w:rsidR="007C1267" w:rsidRPr="000E7394">
        <w:rPr>
          <w:rFonts w:eastAsia="Times New Roman" w:cs="Calibri Light"/>
          <w:szCs w:val="24"/>
        </w:rPr>
        <w:t xml:space="preserve"> </w:t>
      </w:r>
      <w:r w:rsidR="00B05BCE" w:rsidRPr="000E7394">
        <w:rPr>
          <w:rFonts w:eastAsia="Times New Roman" w:cs="Calibri Light"/>
          <w:szCs w:val="24"/>
        </w:rPr>
        <w:t>each</w:t>
      </w:r>
      <w:r w:rsidR="007C1267" w:rsidRPr="000E7394">
        <w:rPr>
          <w:rFonts w:eastAsia="Times New Roman" w:cs="Calibri Light"/>
          <w:szCs w:val="24"/>
        </w:rPr>
        <w:t xml:space="preserve"> </w:t>
      </w:r>
      <w:r w:rsidR="00B05BCE" w:rsidRPr="000E7394">
        <w:rPr>
          <w:rFonts w:eastAsia="Times New Roman" w:cs="Calibri Light"/>
          <w:szCs w:val="24"/>
        </w:rPr>
        <w:t>EQR</w:t>
      </w:r>
      <w:r w:rsidR="007C1267" w:rsidRPr="000E7394">
        <w:rPr>
          <w:rFonts w:eastAsia="Times New Roman" w:cs="Calibri Light"/>
          <w:szCs w:val="24"/>
        </w:rPr>
        <w:t xml:space="preserve"> </w:t>
      </w:r>
      <w:r w:rsidR="00B05BCE" w:rsidRPr="000E7394">
        <w:rPr>
          <w:rFonts w:eastAsia="Times New Roman" w:cs="Calibri Light"/>
          <w:szCs w:val="24"/>
        </w:rPr>
        <w:t>activity</w:t>
      </w:r>
      <w:r w:rsidR="007C1267" w:rsidRPr="000E7394">
        <w:rPr>
          <w:rFonts w:eastAsia="Times New Roman" w:cs="Calibri Light"/>
          <w:szCs w:val="24"/>
        </w:rPr>
        <w:t xml:space="preserve"> </w:t>
      </w:r>
      <w:r w:rsidR="00B05BCE" w:rsidRPr="000E7394">
        <w:rPr>
          <w:rFonts w:eastAsia="Times New Roman" w:cs="Calibri Light"/>
          <w:szCs w:val="24"/>
        </w:rPr>
        <w:t>section,</w:t>
      </w:r>
      <w:r w:rsidR="007C1267" w:rsidRPr="000E7394">
        <w:rPr>
          <w:rFonts w:eastAsia="Times New Roman" w:cs="Calibri Light"/>
          <w:szCs w:val="24"/>
        </w:rPr>
        <w:t xml:space="preserve"> </w:t>
      </w:r>
      <w:r w:rsidR="00B05BCE" w:rsidRPr="000E7394">
        <w:rPr>
          <w:rFonts w:eastAsia="Times New Roman" w:cs="Calibri Light"/>
          <w:szCs w:val="24"/>
        </w:rPr>
        <w:t>as</w:t>
      </w:r>
      <w:r w:rsidR="007C1267" w:rsidRPr="000E7394">
        <w:rPr>
          <w:rFonts w:eastAsia="Times New Roman" w:cs="Calibri Light"/>
          <w:szCs w:val="24"/>
        </w:rPr>
        <w:t xml:space="preserve"> </w:t>
      </w:r>
      <w:r w:rsidR="00B05BCE" w:rsidRPr="000E7394">
        <w:rPr>
          <w:rFonts w:eastAsia="Times New Roman" w:cs="Calibri Light"/>
          <w:szCs w:val="24"/>
        </w:rPr>
        <w:t>well</w:t>
      </w:r>
      <w:r w:rsidR="007C1267" w:rsidRPr="000E7394">
        <w:rPr>
          <w:rFonts w:eastAsia="Times New Roman" w:cs="Calibri Light"/>
          <w:szCs w:val="24"/>
        </w:rPr>
        <w:t xml:space="preserve"> </w:t>
      </w:r>
      <w:r w:rsidR="00B05BCE" w:rsidRPr="000E7394">
        <w:rPr>
          <w:rFonts w:eastAsia="Times New Roman" w:cs="Calibri Light"/>
          <w:szCs w:val="24"/>
        </w:rPr>
        <w:t>as</w:t>
      </w:r>
      <w:r w:rsidR="007C1267" w:rsidRPr="000E7394">
        <w:rPr>
          <w:rFonts w:eastAsia="Times New Roman" w:cs="Calibri Light"/>
          <w:szCs w:val="24"/>
        </w:rPr>
        <w:t xml:space="preserve"> </w:t>
      </w:r>
      <w:r w:rsidR="00B05BCE" w:rsidRPr="000E7394">
        <w:rPr>
          <w:rFonts w:eastAsia="Times New Roman" w:cs="Calibri Light"/>
          <w:szCs w:val="24"/>
        </w:rPr>
        <w:t>in</w:t>
      </w:r>
      <w:r w:rsidR="007C1267" w:rsidRPr="000E7394">
        <w:rPr>
          <w:rFonts w:eastAsia="Times New Roman" w:cs="Calibri Light"/>
          <w:szCs w:val="24"/>
        </w:rPr>
        <w:t xml:space="preserve"> </w:t>
      </w:r>
      <w:r w:rsidR="00B05BCE" w:rsidRPr="000E7394">
        <w:rPr>
          <w:rFonts w:eastAsia="Times New Roman" w:cs="Calibri Light"/>
          <w:szCs w:val="24"/>
        </w:rPr>
        <w:t>the</w:t>
      </w:r>
      <w:r w:rsidR="007C1267" w:rsidRPr="000E7394">
        <w:rPr>
          <w:rFonts w:eastAsia="Times New Roman" w:cs="Calibri Light"/>
          <w:szCs w:val="24"/>
        </w:rPr>
        <w:t xml:space="preserve"> </w:t>
      </w:r>
      <w:r w:rsidR="00B05BCE" w:rsidRPr="000E7394">
        <w:rPr>
          <w:rFonts w:eastAsia="Times New Roman" w:cs="Calibri Light"/>
          <w:b/>
          <w:szCs w:val="24"/>
        </w:rPr>
        <w:t>MC</w:t>
      </w:r>
      <w:r w:rsidR="002F14BE" w:rsidRPr="000E7394">
        <w:rPr>
          <w:rFonts w:eastAsia="Times New Roman" w:cs="Calibri Light"/>
          <w:b/>
          <w:szCs w:val="24"/>
        </w:rPr>
        <w:t>P</w:t>
      </w:r>
      <w:r w:rsidR="007C1267" w:rsidRPr="000E7394">
        <w:rPr>
          <w:rFonts w:eastAsia="Times New Roman" w:cs="Calibri Light"/>
          <w:b/>
          <w:szCs w:val="24"/>
        </w:rPr>
        <w:t xml:space="preserve"> </w:t>
      </w:r>
      <w:r w:rsidR="00B05BCE" w:rsidRPr="000E7394">
        <w:rPr>
          <w:rFonts w:eastAsia="Times New Roman" w:cs="Calibri Light"/>
          <w:b/>
          <w:szCs w:val="24"/>
        </w:rPr>
        <w:t>Strengths</w:t>
      </w:r>
      <w:r w:rsidR="00AA23A7" w:rsidRPr="000E7394">
        <w:rPr>
          <w:rFonts w:eastAsia="Times New Roman" w:cs="Calibri Light"/>
          <w:b/>
          <w:szCs w:val="24"/>
        </w:rPr>
        <w:t>,</w:t>
      </w:r>
      <w:r w:rsidR="007C1267" w:rsidRPr="000E7394">
        <w:rPr>
          <w:rFonts w:eastAsia="Times New Roman" w:cs="Calibri Light"/>
          <w:b/>
          <w:szCs w:val="24"/>
        </w:rPr>
        <w:t xml:space="preserve"> </w:t>
      </w:r>
      <w:r w:rsidR="00B05BCE" w:rsidRPr="000E7394">
        <w:rPr>
          <w:rFonts w:eastAsia="Times New Roman" w:cs="Calibri Light"/>
          <w:b/>
          <w:szCs w:val="24"/>
        </w:rPr>
        <w:t>Opportunities</w:t>
      </w:r>
      <w:r w:rsidR="007C1267" w:rsidRPr="000E7394">
        <w:rPr>
          <w:rFonts w:eastAsia="Times New Roman" w:cs="Calibri Light"/>
          <w:b/>
          <w:szCs w:val="24"/>
        </w:rPr>
        <w:t xml:space="preserve"> </w:t>
      </w:r>
      <w:r w:rsidR="00B05BCE" w:rsidRPr="000E7394">
        <w:rPr>
          <w:rFonts w:eastAsia="Times New Roman" w:cs="Calibri Light"/>
          <w:b/>
          <w:szCs w:val="24"/>
        </w:rPr>
        <w:t>for</w:t>
      </w:r>
      <w:r w:rsidR="007C1267" w:rsidRPr="000E7394">
        <w:rPr>
          <w:rFonts w:eastAsia="Times New Roman" w:cs="Calibri Light"/>
          <w:b/>
          <w:szCs w:val="24"/>
        </w:rPr>
        <w:t xml:space="preserve"> </w:t>
      </w:r>
      <w:r w:rsidR="00B05BCE" w:rsidRPr="000E7394">
        <w:rPr>
          <w:rFonts w:eastAsia="Times New Roman" w:cs="Calibri Light"/>
          <w:b/>
          <w:szCs w:val="24"/>
        </w:rPr>
        <w:t>Improvement,</w:t>
      </w:r>
      <w:r w:rsidR="007C1267" w:rsidRPr="000E7394">
        <w:rPr>
          <w:rFonts w:eastAsia="Times New Roman" w:cs="Calibri Light"/>
          <w:b/>
          <w:szCs w:val="24"/>
        </w:rPr>
        <w:t xml:space="preserve"> </w:t>
      </w:r>
      <w:r w:rsidR="00B05BCE" w:rsidRPr="000E7394">
        <w:rPr>
          <w:rFonts w:eastAsia="Times New Roman" w:cs="Calibri Light"/>
          <w:b/>
          <w:szCs w:val="24"/>
        </w:rPr>
        <w:t>and</w:t>
      </w:r>
      <w:r w:rsidR="007C1267" w:rsidRPr="000E7394">
        <w:rPr>
          <w:rFonts w:eastAsia="Times New Roman" w:cs="Calibri Light"/>
          <w:b/>
          <w:szCs w:val="24"/>
        </w:rPr>
        <w:t xml:space="preserve"> </w:t>
      </w:r>
      <w:r w:rsidR="00B05BCE" w:rsidRPr="000E7394">
        <w:rPr>
          <w:rFonts w:eastAsia="Times New Roman" w:cs="Calibri Light"/>
          <w:b/>
          <w:szCs w:val="24"/>
        </w:rPr>
        <w:t>EQR</w:t>
      </w:r>
      <w:r w:rsidR="007C1267" w:rsidRPr="000E7394">
        <w:rPr>
          <w:rFonts w:eastAsia="Times New Roman" w:cs="Calibri Light"/>
          <w:b/>
          <w:szCs w:val="24"/>
        </w:rPr>
        <w:t xml:space="preserve"> </w:t>
      </w:r>
      <w:r w:rsidR="00B05BCE" w:rsidRPr="000E7394">
        <w:rPr>
          <w:rFonts w:eastAsia="Times New Roman" w:cs="Calibri Light"/>
          <w:b/>
          <w:szCs w:val="24"/>
        </w:rPr>
        <w:t>Recommendations</w:t>
      </w:r>
      <w:r w:rsidR="007C1267" w:rsidRPr="000E7394">
        <w:rPr>
          <w:rFonts w:eastAsia="Times New Roman" w:cs="Calibri Light"/>
          <w:b/>
          <w:szCs w:val="24"/>
        </w:rPr>
        <w:t xml:space="preserve"> </w:t>
      </w:r>
      <w:r w:rsidR="00B05BCE" w:rsidRPr="000E7394">
        <w:rPr>
          <w:rFonts w:eastAsia="Times New Roman" w:cs="Calibri Light"/>
          <w:szCs w:val="24"/>
        </w:rPr>
        <w:t>section.</w:t>
      </w:r>
    </w:p>
    <w:p w14:paraId="19EBE274" w14:textId="77777777" w:rsidR="009F7B69" w:rsidRPr="000E7394" w:rsidRDefault="009F7B69" w:rsidP="001C0258">
      <w:pPr>
        <w:rPr>
          <w:rFonts w:eastAsia="Times New Roman" w:cs="Calibri Light"/>
          <w:spacing w:val="-5"/>
          <w:szCs w:val="24"/>
        </w:rPr>
      </w:pPr>
    </w:p>
    <w:p w14:paraId="0119112B" w14:textId="01AE0D4B" w:rsidR="00232E54" w:rsidRPr="000E7394" w:rsidRDefault="009F7B69" w:rsidP="001C0258">
      <w:pPr>
        <w:rPr>
          <w:rFonts w:eastAsia="Times New Roman" w:cs="Calibri Light"/>
          <w:spacing w:val="-5"/>
          <w:szCs w:val="24"/>
        </w:rPr>
      </w:pPr>
      <w:r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overall</w:t>
      </w:r>
      <w:r w:rsidR="007C1267" w:rsidRPr="000E7394">
        <w:rPr>
          <w:rFonts w:eastAsia="Times New Roman" w:cs="Calibri Light"/>
          <w:szCs w:val="24"/>
        </w:rPr>
        <w:t xml:space="preserve"> </w:t>
      </w:r>
      <w:r w:rsidRPr="000E7394">
        <w:rPr>
          <w:rFonts w:eastAsia="Times New Roman" w:cs="Calibri Light"/>
          <w:szCs w:val="24"/>
        </w:rPr>
        <w:t>findings</w:t>
      </w:r>
      <w:r w:rsidR="007C1267" w:rsidRPr="000E7394">
        <w:rPr>
          <w:rFonts w:eastAsia="Times New Roman" w:cs="Calibri Light"/>
          <w:szCs w:val="24"/>
        </w:rPr>
        <w:t xml:space="preserve"> </w:t>
      </w:r>
      <w:r w:rsidRPr="000E7394">
        <w:rPr>
          <w:rFonts w:eastAsia="Times New Roman" w:cs="Calibri Light"/>
          <w:szCs w:val="24"/>
        </w:rPr>
        <w:t>for</w:t>
      </w:r>
      <w:r w:rsidR="007C1267" w:rsidRPr="000E7394">
        <w:rPr>
          <w:rFonts w:eastAsia="Times New Roman" w:cs="Calibri Light"/>
          <w:szCs w:val="24"/>
        </w:rPr>
        <w:t xml:space="preserve"> </w:t>
      </w:r>
      <w:r w:rsidR="00B05BCE" w:rsidRPr="000E7394">
        <w:rPr>
          <w:rFonts w:eastAsia="Times New Roman" w:cs="Calibri Light"/>
          <w:szCs w:val="24"/>
        </w:rPr>
        <w:t>the</w:t>
      </w:r>
      <w:r w:rsidR="007C1267" w:rsidRPr="000E7394">
        <w:rPr>
          <w:rFonts w:eastAsia="Times New Roman" w:cs="Calibri Light"/>
          <w:szCs w:val="24"/>
        </w:rPr>
        <w:t xml:space="preserve"> </w:t>
      </w:r>
      <w:r w:rsidRPr="000E7394">
        <w:rPr>
          <w:rFonts w:eastAsia="Times New Roman" w:cs="Calibri Light"/>
          <w:szCs w:val="24"/>
        </w:rPr>
        <w:t>MCO</w:t>
      </w:r>
      <w:r w:rsidR="007C1267" w:rsidRPr="000E7394">
        <w:rPr>
          <w:rFonts w:eastAsia="Times New Roman" w:cs="Calibri Light"/>
          <w:szCs w:val="24"/>
        </w:rPr>
        <w:t xml:space="preserve"> </w:t>
      </w:r>
      <w:r w:rsidR="00B05BCE" w:rsidRPr="000E7394">
        <w:rPr>
          <w:rFonts w:eastAsia="Times New Roman" w:cs="Calibri Light"/>
          <w:szCs w:val="24"/>
        </w:rPr>
        <w:t>program</w:t>
      </w:r>
      <w:r w:rsidR="007C1267" w:rsidRPr="000E7394">
        <w:rPr>
          <w:rFonts w:eastAsia="Times New Roman" w:cs="Calibri Light"/>
          <w:szCs w:val="24"/>
        </w:rPr>
        <w:t xml:space="preserve"> </w:t>
      </w:r>
      <w:r w:rsidRPr="000E7394">
        <w:rPr>
          <w:rFonts w:eastAsia="Times New Roman" w:cs="Calibri Light"/>
          <w:szCs w:val="24"/>
        </w:rPr>
        <w:t>were</w:t>
      </w:r>
      <w:r w:rsidR="007C1267" w:rsidRPr="000E7394">
        <w:rPr>
          <w:rFonts w:eastAsia="Times New Roman" w:cs="Calibri Light"/>
          <w:szCs w:val="24"/>
        </w:rPr>
        <w:t xml:space="preserve"> </w:t>
      </w:r>
      <w:r w:rsidRPr="000E7394">
        <w:rPr>
          <w:rFonts w:eastAsia="Times New Roman" w:cs="Calibri Light"/>
          <w:szCs w:val="24"/>
        </w:rPr>
        <w:t>also</w:t>
      </w:r>
      <w:r w:rsidR="007C1267" w:rsidRPr="000E7394">
        <w:rPr>
          <w:rFonts w:eastAsia="Times New Roman" w:cs="Calibri Light"/>
          <w:szCs w:val="24"/>
        </w:rPr>
        <w:t xml:space="preserve"> </w:t>
      </w:r>
      <w:r w:rsidRPr="000E7394">
        <w:rPr>
          <w:rFonts w:eastAsia="Times New Roman" w:cs="Calibri Light"/>
          <w:szCs w:val="24"/>
        </w:rPr>
        <w:t>compared</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analyzed</w:t>
      </w:r>
      <w:r w:rsidR="007C1267" w:rsidRPr="000E7394">
        <w:rPr>
          <w:rFonts w:eastAsia="Times New Roman" w:cs="Calibri Light"/>
          <w:szCs w:val="24"/>
        </w:rPr>
        <w:t xml:space="preserve"> </w:t>
      </w:r>
      <w:r w:rsidRPr="000E7394">
        <w:rPr>
          <w:rFonts w:eastAsia="Times New Roman" w:cs="Calibri Light"/>
          <w:szCs w:val="24"/>
        </w:rPr>
        <w:t>to</w:t>
      </w:r>
      <w:r w:rsidR="007C1267" w:rsidRPr="000E7394">
        <w:rPr>
          <w:rFonts w:eastAsia="Times New Roman" w:cs="Calibri Light"/>
          <w:szCs w:val="24"/>
        </w:rPr>
        <w:t xml:space="preserve"> </w:t>
      </w:r>
      <w:r w:rsidRPr="000E7394">
        <w:rPr>
          <w:rFonts w:eastAsia="Times New Roman" w:cs="Calibri Light"/>
          <w:szCs w:val="24"/>
        </w:rPr>
        <w:t>develop</w:t>
      </w:r>
      <w:r w:rsidR="007C1267" w:rsidRPr="000E7394">
        <w:rPr>
          <w:rFonts w:eastAsia="Times New Roman" w:cs="Calibri Light"/>
          <w:szCs w:val="24"/>
        </w:rPr>
        <w:t xml:space="preserve"> </w:t>
      </w:r>
      <w:r w:rsidRPr="000E7394">
        <w:rPr>
          <w:rFonts w:eastAsia="Times New Roman" w:cs="Calibri Light"/>
          <w:szCs w:val="24"/>
        </w:rPr>
        <w:t>overarching</w:t>
      </w:r>
      <w:r w:rsidR="007C1267" w:rsidRPr="000E7394">
        <w:rPr>
          <w:rFonts w:eastAsia="Times New Roman" w:cs="Calibri Light"/>
          <w:szCs w:val="24"/>
        </w:rPr>
        <w:t xml:space="preserve"> </w:t>
      </w:r>
      <w:r w:rsidRPr="000E7394">
        <w:rPr>
          <w:rFonts w:eastAsia="Times New Roman" w:cs="Calibri Light"/>
          <w:szCs w:val="24"/>
        </w:rPr>
        <w:t>conclusions</w:t>
      </w:r>
      <w:r w:rsidR="007C1267" w:rsidRPr="000E7394">
        <w:rPr>
          <w:rFonts w:eastAsia="Times New Roman" w:cs="Calibri Light"/>
          <w:szCs w:val="24"/>
        </w:rPr>
        <w:t xml:space="preserve"> </w:t>
      </w:r>
      <w:r w:rsidRPr="000E7394">
        <w:rPr>
          <w:rFonts w:eastAsia="Times New Roman" w:cs="Calibri Light"/>
          <w:szCs w:val="24"/>
        </w:rPr>
        <w:t>and</w:t>
      </w:r>
      <w:r w:rsidR="007C1267" w:rsidRPr="000E7394">
        <w:rPr>
          <w:rFonts w:eastAsia="Times New Roman" w:cs="Calibri Light"/>
          <w:szCs w:val="24"/>
        </w:rPr>
        <w:t xml:space="preserve"> </w:t>
      </w:r>
      <w:r w:rsidRPr="000E7394">
        <w:rPr>
          <w:rFonts w:eastAsia="Times New Roman" w:cs="Calibri Light"/>
          <w:szCs w:val="24"/>
        </w:rPr>
        <w:t>recommendations</w:t>
      </w:r>
      <w:r w:rsidR="007C1267" w:rsidRPr="000E7394">
        <w:rPr>
          <w:rFonts w:eastAsia="Times New Roman" w:cs="Calibri Light"/>
          <w:szCs w:val="24"/>
        </w:rPr>
        <w:t xml:space="preserve"> </w:t>
      </w:r>
      <w:r w:rsidRPr="000E7394">
        <w:rPr>
          <w:rFonts w:eastAsia="Times New Roman" w:cs="Calibri Light"/>
          <w:szCs w:val="24"/>
        </w:rPr>
        <w:t>for</w:t>
      </w:r>
      <w:r w:rsidR="007C1267" w:rsidRPr="000E7394">
        <w:rPr>
          <w:rFonts w:eastAsia="Times New Roman" w:cs="Calibri Light"/>
          <w:szCs w:val="24"/>
        </w:rPr>
        <w:t xml:space="preserve"> </w:t>
      </w:r>
      <w:r w:rsidR="00B05BCE" w:rsidRPr="000E7394">
        <w:rPr>
          <w:rFonts w:eastAsia="Times New Roman" w:cs="Calibri Light"/>
          <w:szCs w:val="24"/>
        </w:rPr>
        <w:t>MassHealth</w:t>
      </w:r>
      <w:r w:rsidRPr="000E7394">
        <w:rPr>
          <w:rFonts w:eastAsia="Times New Roman" w:cs="Calibri Light"/>
          <w:szCs w:val="24"/>
        </w:rPr>
        <w:t>.</w:t>
      </w:r>
      <w:r w:rsidR="007C1267" w:rsidRPr="000E7394">
        <w:rPr>
          <w:rFonts w:eastAsia="Times New Roman" w:cs="Calibri Light"/>
          <w:szCs w:val="24"/>
        </w:rPr>
        <w:t xml:space="preserve"> </w:t>
      </w:r>
      <w:r w:rsidR="00232E54" w:rsidRPr="000E7394">
        <w:rPr>
          <w:rFonts w:eastAsia="Times New Roman" w:cs="Calibri Light"/>
          <w:szCs w:val="24"/>
        </w:rPr>
        <w:t>The</w:t>
      </w:r>
      <w:r w:rsidR="007C1267" w:rsidRPr="000E7394">
        <w:rPr>
          <w:rFonts w:eastAsia="Times New Roman" w:cs="Calibri Light"/>
          <w:szCs w:val="24"/>
        </w:rPr>
        <w:t xml:space="preserve"> </w:t>
      </w:r>
      <w:r w:rsidR="00232E54" w:rsidRPr="000E7394">
        <w:rPr>
          <w:rFonts w:eastAsia="Times New Roman" w:cs="Calibri Light"/>
          <w:szCs w:val="24"/>
        </w:rPr>
        <w:t>following</w:t>
      </w:r>
      <w:r w:rsidR="007C1267" w:rsidRPr="000E7394">
        <w:rPr>
          <w:rFonts w:eastAsia="Times New Roman" w:cs="Calibri Light"/>
          <w:szCs w:val="24"/>
        </w:rPr>
        <w:t xml:space="preserve"> </w:t>
      </w:r>
      <w:r w:rsidR="00232E54" w:rsidRPr="000E7394">
        <w:rPr>
          <w:rFonts w:eastAsia="Times New Roman" w:cs="Calibri Light"/>
          <w:szCs w:val="24"/>
        </w:rPr>
        <w:t>provides</w:t>
      </w:r>
      <w:r w:rsidR="007C1267" w:rsidRPr="000E7394">
        <w:rPr>
          <w:rFonts w:eastAsia="Times New Roman" w:cs="Calibri Light"/>
          <w:szCs w:val="24"/>
        </w:rPr>
        <w:t xml:space="preserve"> </w:t>
      </w:r>
      <w:r w:rsidR="00232E54" w:rsidRPr="000E7394">
        <w:rPr>
          <w:rFonts w:eastAsia="Times New Roman" w:cs="Calibri Light"/>
          <w:szCs w:val="24"/>
        </w:rPr>
        <w:t>a</w:t>
      </w:r>
      <w:r w:rsidR="007C1267" w:rsidRPr="000E7394">
        <w:rPr>
          <w:rFonts w:eastAsia="Times New Roman" w:cs="Calibri Light"/>
          <w:szCs w:val="24"/>
        </w:rPr>
        <w:t xml:space="preserve"> </w:t>
      </w:r>
      <w:r w:rsidR="00232E54" w:rsidRPr="000E7394">
        <w:rPr>
          <w:rFonts w:eastAsia="Times New Roman" w:cs="Calibri Light"/>
          <w:szCs w:val="24"/>
        </w:rPr>
        <w:t>high-level</w:t>
      </w:r>
      <w:r w:rsidR="007C1267" w:rsidRPr="000E7394">
        <w:rPr>
          <w:rFonts w:eastAsia="Times New Roman" w:cs="Calibri Light"/>
          <w:szCs w:val="24"/>
        </w:rPr>
        <w:t xml:space="preserve"> </w:t>
      </w:r>
      <w:r w:rsidR="00232E54" w:rsidRPr="000E7394">
        <w:rPr>
          <w:rFonts w:eastAsia="Times New Roman" w:cs="Calibri Light"/>
          <w:szCs w:val="24"/>
        </w:rPr>
        <w:t>summary</w:t>
      </w:r>
      <w:r w:rsidR="007C1267" w:rsidRPr="000E7394">
        <w:rPr>
          <w:rFonts w:eastAsia="Times New Roman" w:cs="Calibri Light"/>
          <w:szCs w:val="24"/>
        </w:rPr>
        <w:t xml:space="preserve"> </w:t>
      </w:r>
      <w:r w:rsidR="00232E54" w:rsidRPr="000E7394">
        <w:rPr>
          <w:rFonts w:eastAsia="Times New Roman" w:cs="Calibri Light"/>
          <w:szCs w:val="24"/>
        </w:rPr>
        <w:t>of</w:t>
      </w:r>
      <w:r w:rsidR="007C1267" w:rsidRPr="000E7394">
        <w:rPr>
          <w:rFonts w:eastAsia="Times New Roman" w:cs="Calibri Light"/>
          <w:szCs w:val="24"/>
        </w:rPr>
        <w:t xml:space="preserve"> </w:t>
      </w:r>
      <w:r w:rsidR="00232E54" w:rsidRPr="000E7394">
        <w:rPr>
          <w:rFonts w:eastAsia="Times New Roman" w:cs="Calibri Light"/>
          <w:szCs w:val="24"/>
        </w:rPr>
        <w:t>these</w:t>
      </w:r>
      <w:r w:rsidR="007C1267" w:rsidRPr="000E7394">
        <w:rPr>
          <w:rFonts w:eastAsia="Times New Roman" w:cs="Calibri Light"/>
          <w:szCs w:val="24"/>
        </w:rPr>
        <w:t xml:space="preserve"> </w:t>
      </w:r>
      <w:r w:rsidR="00232E54" w:rsidRPr="000E7394">
        <w:rPr>
          <w:rFonts w:eastAsia="Times New Roman" w:cs="Calibri Light"/>
          <w:szCs w:val="24"/>
        </w:rPr>
        <w:t>findings</w:t>
      </w:r>
      <w:r w:rsidR="007C1267" w:rsidRPr="000E7394">
        <w:rPr>
          <w:rFonts w:eastAsia="Times New Roman" w:cs="Calibri Light"/>
          <w:szCs w:val="24"/>
        </w:rPr>
        <w:t xml:space="preserve"> </w:t>
      </w:r>
      <w:r w:rsidR="00232E54" w:rsidRPr="000E7394">
        <w:rPr>
          <w:rFonts w:eastAsia="Times New Roman" w:cs="Calibri Light"/>
          <w:szCs w:val="24"/>
        </w:rPr>
        <w:t>for</w:t>
      </w:r>
      <w:r w:rsidR="007C1267" w:rsidRPr="000E7394">
        <w:rPr>
          <w:rFonts w:eastAsia="Times New Roman" w:cs="Calibri Light"/>
          <w:szCs w:val="24"/>
        </w:rPr>
        <w:t xml:space="preserve"> </w:t>
      </w:r>
      <w:r w:rsidR="00232E54" w:rsidRPr="000E7394">
        <w:rPr>
          <w:rFonts w:eastAsia="Times New Roman" w:cs="Calibri Light"/>
          <w:szCs w:val="24"/>
        </w:rPr>
        <w:t>the</w:t>
      </w:r>
      <w:r w:rsidR="007C1267" w:rsidRPr="000E7394">
        <w:rPr>
          <w:rFonts w:eastAsia="Times New Roman" w:cs="Calibri Light"/>
          <w:szCs w:val="24"/>
        </w:rPr>
        <w:t xml:space="preserve"> </w:t>
      </w:r>
      <w:r w:rsidR="00232E54" w:rsidRPr="000E7394">
        <w:rPr>
          <w:rFonts w:eastAsia="Times New Roman" w:cs="Calibri Light"/>
          <w:szCs w:val="24"/>
        </w:rPr>
        <w:t>MassHealth</w:t>
      </w:r>
      <w:r w:rsidR="007C1267" w:rsidRPr="000E7394">
        <w:rPr>
          <w:rFonts w:eastAsia="Times New Roman" w:cs="Calibri Light"/>
          <w:szCs w:val="24"/>
        </w:rPr>
        <w:t xml:space="preserve"> </w:t>
      </w:r>
      <w:r w:rsidR="00232E54" w:rsidRPr="000E7394">
        <w:rPr>
          <w:rFonts w:eastAsia="Times New Roman" w:cs="Calibri Light"/>
          <w:szCs w:val="24"/>
        </w:rPr>
        <w:t>Medicaid</w:t>
      </w:r>
      <w:r w:rsidR="007C1267" w:rsidRPr="000E7394">
        <w:rPr>
          <w:rFonts w:eastAsia="Times New Roman" w:cs="Calibri Light"/>
          <w:szCs w:val="24"/>
        </w:rPr>
        <w:t xml:space="preserve"> </w:t>
      </w:r>
      <w:r w:rsidR="00232E54" w:rsidRPr="000E7394">
        <w:rPr>
          <w:rFonts w:eastAsia="Times New Roman" w:cs="Calibri Light"/>
          <w:szCs w:val="24"/>
        </w:rPr>
        <w:t>MCO</w:t>
      </w:r>
      <w:r w:rsidR="007C1267" w:rsidRPr="000E7394">
        <w:rPr>
          <w:rFonts w:eastAsia="Times New Roman" w:cs="Calibri Light"/>
          <w:szCs w:val="24"/>
        </w:rPr>
        <w:t xml:space="preserve"> </w:t>
      </w:r>
      <w:r w:rsidR="00232E54" w:rsidRPr="000E7394">
        <w:rPr>
          <w:rFonts w:eastAsia="Times New Roman" w:cs="Calibri Light"/>
          <w:szCs w:val="24"/>
        </w:rPr>
        <w:t>program.</w:t>
      </w:r>
    </w:p>
    <w:p w14:paraId="59F641F1" w14:textId="77777777" w:rsidR="00EE6251" w:rsidRPr="006B4535" w:rsidRDefault="00EE6251" w:rsidP="001C0258">
      <w:pPr>
        <w:spacing w:after="200"/>
        <w:rPr>
          <w:rFonts w:asciiTheme="majorHAnsi" w:eastAsia="Times New Roman" w:hAnsiTheme="majorHAnsi" w:cstheme="majorBidi"/>
          <w:b/>
          <w:bCs/>
          <w:i/>
          <w:iCs/>
          <w:color w:val="4F81BD" w:themeColor="accent1"/>
        </w:rPr>
      </w:pPr>
      <w:bookmarkStart w:id="44" w:name="_Toc36127931"/>
      <w:r w:rsidRPr="006B4535">
        <w:rPr>
          <w:rFonts w:eastAsia="Times New Roman"/>
        </w:rPr>
        <w:br w:type="page"/>
      </w:r>
    </w:p>
    <w:p w14:paraId="0C9D16C9" w14:textId="61BAE529" w:rsidR="009F7B69" w:rsidRPr="006B4535" w:rsidRDefault="009F7B69" w:rsidP="001C0258">
      <w:pPr>
        <w:pStyle w:val="Heading4"/>
        <w:rPr>
          <w:rFonts w:eastAsia="Times New Roman"/>
        </w:rPr>
      </w:pPr>
      <w:r w:rsidRPr="006B4535">
        <w:rPr>
          <w:rFonts w:eastAsia="Times New Roman"/>
        </w:rPr>
        <w:lastRenderedPageBreak/>
        <w:t>MassHealth</w:t>
      </w:r>
      <w:r w:rsidR="007C1267" w:rsidRPr="006B4535">
        <w:rPr>
          <w:rFonts w:eastAsia="Times New Roman"/>
        </w:rPr>
        <w:t xml:space="preserve"> </w:t>
      </w:r>
      <w:r w:rsidRPr="006B4535">
        <w:rPr>
          <w:rFonts w:eastAsia="Times New Roman"/>
        </w:rPr>
        <w:t>Medicaid</w:t>
      </w:r>
      <w:r w:rsidR="007C1267" w:rsidRPr="006B4535">
        <w:rPr>
          <w:rFonts w:eastAsia="Times New Roman"/>
        </w:rPr>
        <w:t xml:space="preserve"> </w:t>
      </w:r>
      <w:r w:rsidRPr="006B4535">
        <w:rPr>
          <w:rFonts w:eastAsia="Times New Roman"/>
        </w:rPr>
        <w:t>Comprehensive</w:t>
      </w:r>
      <w:r w:rsidR="007C1267" w:rsidRPr="006B4535">
        <w:rPr>
          <w:rFonts w:eastAsia="Times New Roman"/>
        </w:rPr>
        <w:t xml:space="preserve"> </w:t>
      </w:r>
      <w:r w:rsidRPr="006B4535">
        <w:rPr>
          <w:rFonts w:eastAsia="Times New Roman"/>
        </w:rPr>
        <w:t>Quality</w:t>
      </w:r>
      <w:r w:rsidR="007C1267" w:rsidRPr="006B4535">
        <w:rPr>
          <w:rFonts w:eastAsia="Times New Roman"/>
        </w:rPr>
        <w:t xml:space="preserve"> </w:t>
      </w:r>
      <w:r w:rsidRPr="006B4535">
        <w:rPr>
          <w:rFonts w:eastAsia="Times New Roman"/>
        </w:rPr>
        <w:t>Strategy</w:t>
      </w:r>
      <w:r w:rsidR="007C1267" w:rsidRPr="006B4535">
        <w:rPr>
          <w:rFonts w:eastAsia="Times New Roman"/>
        </w:rPr>
        <w:t xml:space="preserve"> </w:t>
      </w:r>
    </w:p>
    <w:p w14:paraId="1739939B" w14:textId="25037439" w:rsidR="00B05BCE" w:rsidRPr="000E7394" w:rsidRDefault="00B05BCE" w:rsidP="001C0258">
      <w:pPr>
        <w:rPr>
          <w:rFonts w:cs="Calibri Light"/>
        </w:rPr>
      </w:pPr>
      <w:r w:rsidRPr="000E7394">
        <w:rPr>
          <w:rFonts w:cs="Calibri Light"/>
        </w:rPr>
        <w:t>State</w:t>
      </w:r>
      <w:r w:rsidR="007C1267" w:rsidRPr="000E7394">
        <w:rPr>
          <w:rFonts w:cs="Calibri Light"/>
        </w:rPr>
        <w:t xml:space="preserve"> </w:t>
      </w:r>
      <w:r w:rsidRPr="000E7394">
        <w:rPr>
          <w:rFonts w:cs="Calibri Light"/>
        </w:rPr>
        <w:t>agencies</w:t>
      </w:r>
      <w:r w:rsidR="007C1267" w:rsidRPr="000E7394">
        <w:rPr>
          <w:rFonts w:cs="Calibri Light"/>
        </w:rPr>
        <w:t xml:space="preserve"> </w:t>
      </w:r>
      <w:r w:rsidRPr="000E7394">
        <w:rPr>
          <w:rFonts w:cs="Calibri Light"/>
        </w:rPr>
        <w:t>must</w:t>
      </w:r>
      <w:r w:rsidR="007C1267" w:rsidRPr="000E7394">
        <w:rPr>
          <w:rFonts w:cs="Calibri Light"/>
        </w:rPr>
        <w:t xml:space="preserve"> </w:t>
      </w:r>
      <w:r w:rsidRPr="000E7394">
        <w:rPr>
          <w:rFonts w:cs="Calibri Light"/>
        </w:rPr>
        <w:t>draft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implement</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written</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assessing</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improving</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furnished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MC</w:t>
      </w:r>
      <w:r w:rsidR="001321B1" w:rsidRPr="000E7394">
        <w:rPr>
          <w:rFonts w:cs="Calibri Light"/>
        </w:rPr>
        <w:t>P</w:t>
      </w:r>
      <w:r w:rsidRPr="000E7394">
        <w:rPr>
          <w:rFonts w:cs="Calibri Light"/>
        </w:rPr>
        <w:t>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established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i/>
          <w:iCs/>
        </w:rPr>
        <w:t>Title</w:t>
      </w:r>
      <w:r w:rsidR="007C1267" w:rsidRPr="000E7394">
        <w:rPr>
          <w:rFonts w:cs="Calibri Light"/>
          <w:i/>
          <w:iCs/>
        </w:rPr>
        <w:t xml:space="preserve"> </w:t>
      </w:r>
      <w:r w:rsidRPr="000E7394">
        <w:rPr>
          <w:rFonts w:cs="Calibri Light"/>
          <w:i/>
          <w:iCs/>
        </w:rPr>
        <w:t>42</w:t>
      </w:r>
      <w:r w:rsidR="007C1267" w:rsidRPr="000E7394">
        <w:rPr>
          <w:rFonts w:cs="Calibri Light"/>
          <w:i/>
          <w:iCs/>
        </w:rPr>
        <w:t xml:space="preserve"> </w:t>
      </w:r>
      <w:r w:rsidRPr="000E7394">
        <w:rPr>
          <w:rFonts w:cs="Calibri Light"/>
          <w:i/>
          <w:iCs/>
        </w:rPr>
        <w:t>CFR</w:t>
      </w:r>
      <w:r w:rsidR="007C1267" w:rsidRPr="000E7394">
        <w:rPr>
          <w:rFonts w:cs="Calibri Light"/>
          <w:i/>
          <w:iCs/>
        </w:rPr>
        <w:t xml:space="preserve"> </w:t>
      </w:r>
      <w:r w:rsidRPr="000E7394">
        <w:rPr>
          <w:rFonts w:cs="Calibri Light"/>
          <w:i/>
          <w:iCs/>
        </w:rPr>
        <w:t>§</w:t>
      </w:r>
      <w:r w:rsidR="007C1267" w:rsidRPr="000E7394">
        <w:rPr>
          <w:rFonts w:cs="Calibri Light"/>
          <w:i/>
          <w:iCs/>
        </w:rPr>
        <w:t xml:space="preserve"> </w:t>
      </w:r>
      <w:r w:rsidRPr="000E7394">
        <w:rPr>
          <w:rFonts w:cs="Calibri Light"/>
          <w:i/>
          <w:iCs/>
        </w:rPr>
        <w:t>438.340</w:t>
      </w:r>
      <w:r w:rsidRPr="000E7394">
        <w:rPr>
          <w:rFonts w:cs="Calibri Light"/>
        </w:rPr>
        <w:t>.</w:t>
      </w:r>
      <w:r w:rsidR="007C1267" w:rsidRPr="000E7394">
        <w:rPr>
          <w:rFonts w:cs="Calibri Light"/>
        </w:rPr>
        <w:t xml:space="preserve"> </w:t>
      </w:r>
    </w:p>
    <w:p w14:paraId="4DD914DA" w14:textId="6F4DE695" w:rsidR="00B05BCE" w:rsidRPr="000E7394" w:rsidRDefault="00B05BCE" w:rsidP="001C0258">
      <w:pPr>
        <w:rPr>
          <w:rFonts w:cs="Calibri Light"/>
          <w:szCs w:val="24"/>
        </w:rPr>
      </w:pPr>
    </w:p>
    <w:p w14:paraId="1A93E255" w14:textId="46886CC3" w:rsidR="00B05BCE" w:rsidRPr="000E7394" w:rsidRDefault="00B05BCE" w:rsidP="001C0258">
      <w:pPr>
        <w:rPr>
          <w:rFonts w:cs="Calibri Light"/>
          <w:b/>
          <w:bCs/>
          <w:szCs w:val="24"/>
        </w:rPr>
      </w:pPr>
      <w:r w:rsidRPr="000E7394">
        <w:rPr>
          <w:rFonts w:cs="Calibri Light"/>
          <w:b/>
          <w:bCs/>
          <w:szCs w:val="24"/>
        </w:rPr>
        <w:t>Strengths</w:t>
      </w:r>
      <w:r w:rsidRPr="000E7394">
        <w:rPr>
          <w:rFonts w:cs="Calibri Light"/>
          <w:szCs w:val="24"/>
        </w:rPr>
        <w:t>:</w:t>
      </w:r>
    </w:p>
    <w:p w14:paraId="017FDCDD" w14:textId="32FA1B81" w:rsidR="009F7B69" w:rsidRPr="000E7394" w:rsidRDefault="009F7B69" w:rsidP="001C0258">
      <w:pPr>
        <w:rPr>
          <w:rFonts w:cs="Calibri Light"/>
          <w:szCs w:val="24"/>
        </w:rPr>
      </w:pPr>
      <w:r w:rsidRPr="000E7394">
        <w:rPr>
          <w:rFonts w:cs="Calibri Light"/>
          <w:szCs w:val="24"/>
        </w:rPr>
        <w:t>MassHealth’s</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is</w:t>
      </w:r>
      <w:r w:rsidR="007C1267" w:rsidRPr="000E7394">
        <w:rPr>
          <w:rFonts w:cs="Calibri Light"/>
          <w:szCs w:val="24"/>
        </w:rPr>
        <w:t xml:space="preserve"> </w:t>
      </w:r>
      <w:r w:rsidRPr="000E7394">
        <w:rPr>
          <w:rFonts w:cs="Calibri Light"/>
          <w:szCs w:val="24"/>
        </w:rPr>
        <w:t>designed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improve</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members.</w:t>
      </w:r>
      <w:r w:rsidR="007C1267" w:rsidRPr="000E7394">
        <w:rPr>
          <w:rFonts w:cs="Calibri Light"/>
          <w:szCs w:val="24"/>
        </w:rPr>
        <w:t xml:space="preserve"> </w:t>
      </w:r>
      <w:r w:rsidRPr="000E7394">
        <w:rPr>
          <w:rFonts w:cs="Calibri Light"/>
          <w:szCs w:val="24"/>
        </w:rPr>
        <w:t>It</w:t>
      </w:r>
      <w:r w:rsidR="007C1267" w:rsidRPr="000E7394">
        <w:rPr>
          <w:rFonts w:cs="Calibri Light"/>
          <w:szCs w:val="24"/>
        </w:rPr>
        <w:t xml:space="preserve"> </w:t>
      </w:r>
      <w:r w:rsidRPr="000E7394">
        <w:rPr>
          <w:rFonts w:cs="Calibri Light"/>
          <w:szCs w:val="24"/>
        </w:rPr>
        <w:t>articulates</w:t>
      </w:r>
      <w:r w:rsidR="007C1267" w:rsidRPr="000E7394">
        <w:rPr>
          <w:rFonts w:cs="Calibri Light"/>
          <w:szCs w:val="24"/>
        </w:rPr>
        <w:t xml:space="preserve"> </w:t>
      </w:r>
      <w:r w:rsidRPr="000E7394">
        <w:rPr>
          <w:rFonts w:cs="Calibri Light"/>
          <w:szCs w:val="24"/>
        </w:rPr>
        <w:t>managed</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priorities,</w:t>
      </w:r>
      <w:r w:rsidR="007C1267" w:rsidRPr="000E7394">
        <w:rPr>
          <w:rFonts w:cs="Calibri Light"/>
          <w:szCs w:val="24"/>
        </w:rPr>
        <w:t xml:space="preserve"> </w:t>
      </w:r>
      <w:r w:rsidRPr="000E7394">
        <w:rPr>
          <w:rFonts w:cs="Calibri Light"/>
          <w:szCs w:val="24"/>
        </w:rPr>
        <w:t>including</w:t>
      </w:r>
      <w:r w:rsidR="007C1267" w:rsidRPr="000E7394">
        <w:rPr>
          <w:rFonts w:cs="Calibri Light"/>
          <w:szCs w:val="24"/>
        </w:rPr>
        <w:t xml:space="preserve"> </w:t>
      </w:r>
      <w:r w:rsidRPr="000E7394">
        <w:rPr>
          <w:rFonts w:cs="Calibri Light"/>
          <w:szCs w:val="24"/>
        </w:rPr>
        <w:t>goals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objectives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improvement.</w:t>
      </w:r>
      <w:r w:rsidR="007C1267" w:rsidRPr="000E7394">
        <w:rPr>
          <w:rFonts w:cs="Calibri Light"/>
          <w:szCs w:val="24"/>
        </w:rPr>
        <w:t xml:space="preserve"> </w:t>
      </w:r>
    </w:p>
    <w:p w14:paraId="3189144D" w14:textId="77777777" w:rsidR="009F7B69" w:rsidRPr="000E7394" w:rsidRDefault="009F7B69" w:rsidP="001C0258">
      <w:pPr>
        <w:rPr>
          <w:rFonts w:cs="Calibri Light"/>
          <w:szCs w:val="24"/>
        </w:rPr>
      </w:pPr>
    </w:p>
    <w:p w14:paraId="2148B479" w14:textId="6430038D" w:rsidR="009F7B69" w:rsidRPr="000E7394" w:rsidRDefault="009F7B69" w:rsidP="001C0258">
      <w:pPr>
        <w:rPr>
          <w:rFonts w:cs="Calibri Light"/>
          <w:szCs w:val="24"/>
        </w:rPr>
      </w:pP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goals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considered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design</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managed</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programs,</w:t>
      </w:r>
      <w:r w:rsidR="007C1267" w:rsidRPr="000E7394">
        <w:rPr>
          <w:rFonts w:cs="Calibri Light"/>
          <w:szCs w:val="24"/>
        </w:rPr>
        <w:t xml:space="preserve"> </w:t>
      </w:r>
      <w:r w:rsidRPr="000E7394">
        <w:rPr>
          <w:rFonts w:cs="Calibri Light"/>
          <w:szCs w:val="24"/>
        </w:rPr>
        <w:t>selection</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metrics</w:t>
      </w:r>
      <w:r w:rsidR="00700304" w:rsidRPr="000E7394">
        <w:rPr>
          <w:rFonts w:cs="Calibri Light"/>
          <w:szCs w:val="24"/>
        </w:rPr>
        <w:t>,</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improvement</w:t>
      </w:r>
      <w:r w:rsidR="007C1267" w:rsidRPr="000E7394">
        <w:rPr>
          <w:rFonts w:cs="Calibri Light"/>
          <w:szCs w:val="24"/>
        </w:rPr>
        <w:t xml:space="preserve"> </w:t>
      </w:r>
      <w:r w:rsidRPr="000E7394">
        <w:rPr>
          <w:rFonts w:cs="Calibri Light"/>
          <w:szCs w:val="24"/>
        </w:rPr>
        <w:t>projects,</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well</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design</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other</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initiatives.</w:t>
      </w:r>
      <w:r w:rsidR="007C1267" w:rsidRPr="000E7394">
        <w:rPr>
          <w:rFonts w:cs="Calibri Light"/>
          <w:szCs w:val="24"/>
        </w:rPr>
        <w:t xml:space="preserve"> </w:t>
      </w:r>
      <w:r w:rsidRPr="000E7394">
        <w:rPr>
          <w:rFonts w:cs="Calibri Light"/>
          <w:szCs w:val="24"/>
        </w:rPr>
        <w:t>Consequently,</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programs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initiatives</w:t>
      </w:r>
      <w:r w:rsidR="007C1267" w:rsidRPr="000E7394">
        <w:rPr>
          <w:rFonts w:cs="Calibri Light"/>
          <w:szCs w:val="24"/>
        </w:rPr>
        <w:t xml:space="preserve"> </w:t>
      </w:r>
      <w:r w:rsidRPr="000E7394">
        <w:rPr>
          <w:rFonts w:cs="Calibri Light"/>
          <w:szCs w:val="24"/>
        </w:rPr>
        <w:t>reflect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priorities</w:t>
      </w:r>
      <w:r w:rsidR="007C1267" w:rsidRPr="000E7394">
        <w:rPr>
          <w:rFonts w:cs="Calibri Light"/>
          <w:szCs w:val="24"/>
        </w:rPr>
        <w:t xml:space="preserve"> </w:t>
      </w:r>
      <w:r w:rsidRPr="000E7394">
        <w:rPr>
          <w:rFonts w:cs="Calibri Light"/>
          <w:szCs w:val="24"/>
        </w:rPr>
        <w:t>articulated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include</w:t>
      </w:r>
      <w:r w:rsidR="007C1267" w:rsidRPr="000E7394">
        <w:rPr>
          <w:rFonts w:cs="Calibri Light"/>
          <w:szCs w:val="24"/>
        </w:rPr>
        <w:t xml:space="preserve"> </w:t>
      </w:r>
      <w:r w:rsidRPr="000E7394">
        <w:rPr>
          <w:rFonts w:cs="Calibri Light"/>
          <w:szCs w:val="24"/>
        </w:rPr>
        <w:t>specific</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Measure</w:t>
      </w:r>
      <w:r w:rsidR="007C1267" w:rsidRPr="000E7394">
        <w:rPr>
          <w:rFonts w:cs="Calibri Light"/>
          <w:szCs w:val="24"/>
        </w:rPr>
        <w:t xml:space="preserve"> </w:t>
      </w:r>
      <w:r w:rsidRPr="000E7394">
        <w:rPr>
          <w:rFonts w:cs="Calibri Light"/>
          <w:szCs w:val="24"/>
        </w:rPr>
        <w:t>targets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explained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007D5697" w:rsidRPr="000E7394">
        <w:rPr>
          <w:rFonts w:cs="Calibri Light"/>
          <w:szCs w:val="24"/>
        </w:rPr>
        <w:t>by</w:t>
      </w:r>
      <w:r w:rsidR="007C1267" w:rsidRPr="000E7394">
        <w:rPr>
          <w:rFonts w:cs="Calibri Light"/>
          <w:szCs w:val="24"/>
        </w:rPr>
        <w:t xml:space="preserve"> </w:t>
      </w:r>
      <w:r w:rsidRPr="000E7394">
        <w:rPr>
          <w:rFonts w:cs="Calibri Light"/>
          <w:szCs w:val="24"/>
        </w:rPr>
        <w:t>each</w:t>
      </w:r>
      <w:r w:rsidR="007C1267" w:rsidRPr="000E7394">
        <w:rPr>
          <w:rFonts w:cs="Calibri Light"/>
          <w:szCs w:val="24"/>
        </w:rPr>
        <w:t xml:space="preserve"> </w:t>
      </w:r>
      <w:r w:rsidRPr="000E7394">
        <w:rPr>
          <w:rFonts w:cs="Calibri Light"/>
          <w:szCs w:val="24"/>
        </w:rPr>
        <w:t>managed</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program.</w:t>
      </w:r>
      <w:r w:rsidR="007C1267" w:rsidRPr="000E7394">
        <w:rPr>
          <w:rFonts w:cs="Calibri Light"/>
          <w:szCs w:val="24"/>
        </w:rPr>
        <w:t xml:space="preserve"> </w:t>
      </w:r>
    </w:p>
    <w:p w14:paraId="14AEB8CB" w14:textId="77777777" w:rsidR="009F7B69" w:rsidRPr="000E7394" w:rsidRDefault="009F7B69" w:rsidP="001C0258">
      <w:pPr>
        <w:rPr>
          <w:rFonts w:cs="Calibri Light"/>
          <w:szCs w:val="24"/>
        </w:rPr>
      </w:pPr>
    </w:p>
    <w:p w14:paraId="7D40438C" w14:textId="34E4856F" w:rsidR="009F7B69" w:rsidRPr="000E7394" w:rsidRDefault="009F7B69" w:rsidP="001C0258">
      <w:pPr>
        <w:rPr>
          <w:rFonts w:cs="Calibri Light"/>
          <w:szCs w:val="24"/>
        </w:rPr>
      </w:pPr>
      <w:r w:rsidRPr="000E7394">
        <w:rPr>
          <w:rFonts w:cs="Calibri Light"/>
          <w:szCs w:val="24"/>
        </w:rPr>
        <w:t>MassHealth</w:t>
      </w:r>
      <w:r w:rsidR="007C1267" w:rsidRPr="000E7394">
        <w:rPr>
          <w:rFonts w:cs="Calibri Light"/>
          <w:szCs w:val="24"/>
        </w:rPr>
        <w:t xml:space="preserve"> </w:t>
      </w:r>
      <w:r w:rsidRPr="000E7394">
        <w:rPr>
          <w:rFonts w:cs="Calibri Light"/>
          <w:szCs w:val="24"/>
        </w:rPr>
        <w:t>reviews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evaluates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effectiveness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its</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every</w:t>
      </w:r>
      <w:r w:rsidR="007C1267" w:rsidRPr="000E7394">
        <w:rPr>
          <w:rFonts w:cs="Calibri Light"/>
          <w:szCs w:val="24"/>
        </w:rPr>
        <w:t xml:space="preserve"> </w:t>
      </w:r>
      <w:r w:rsidR="003466F1" w:rsidRPr="000E7394">
        <w:rPr>
          <w:rFonts w:cs="Calibri Light"/>
          <w:szCs w:val="24"/>
        </w:rPr>
        <w:t xml:space="preserve">three </w:t>
      </w:r>
      <w:r w:rsidRPr="000E7394">
        <w:rPr>
          <w:rFonts w:cs="Calibri Light"/>
          <w:szCs w:val="24"/>
        </w:rPr>
        <w:t>years.</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addition</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triennial</w:t>
      </w:r>
      <w:r w:rsidR="007C1267" w:rsidRPr="000E7394">
        <w:rPr>
          <w:rFonts w:cs="Calibri Light"/>
          <w:szCs w:val="24"/>
        </w:rPr>
        <w:t xml:space="preserve"> </w:t>
      </w:r>
      <w:r w:rsidRPr="000E7394">
        <w:rPr>
          <w:rFonts w:cs="Calibri Light"/>
          <w:szCs w:val="24"/>
        </w:rPr>
        <w:t>review,</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also</w:t>
      </w:r>
      <w:r w:rsidR="007C1267" w:rsidRPr="000E7394">
        <w:rPr>
          <w:rFonts w:cs="Calibri Light"/>
          <w:szCs w:val="24"/>
        </w:rPr>
        <w:t xml:space="preserve"> </w:t>
      </w:r>
      <w:r w:rsidRPr="000E7394">
        <w:rPr>
          <w:rFonts w:cs="Calibri Light"/>
          <w:szCs w:val="24"/>
        </w:rPr>
        <w:t>conducts</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Pr="000E7394">
        <w:rPr>
          <w:rFonts w:cs="Calibri Light"/>
          <w:szCs w:val="24"/>
        </w:rPr>
        <w:t>review</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key</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indicators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assess</w:t>
      </w:r>
      <w:r w:rsidR="007C1267" w:rsidRPr="000E7394">
        <w:rPr>
          <w:rFonts w:cs="Calibri Light"/>
          <w:szCs w:val="24"/>
        </w:rPr>
        <w:t xml:space="preserve"> </w:t>
      </w:r>
      <w:r w:rsidRPr="000E7394">
        <w:rPr>
          <w:rFonts w:cs="Calibri Light"/>
          <w:szCs w:val="24"/>
        </w:rPr>
        <w:t>progress</w:t>
      </w:r>
      <w:r w:rsidR="007C1267" w:rsidRPr="000E7394">
        <w:rPr>
          <w:rFonts w:cs="Calibri Light"/>
          <w:szCs w:val="24"/>
        </w:rPr>
        <w:t xml:space="preserve"> </w:t>
      </w:r>
      <w:r w:rsidRPr="000E7394">
        <w:rPr>
          <w:rFonts w:cs="Calibri Light"/>
          <w:szCs w:val="24"/>
        </w:rPr>
        <w:t>toward</w:t>
      </w:r>
      <w:r w:rsidR="007C1267" w:rsidRPr="000E7394">
        <w:rPr>
          <w:rFonts w:cs="Calibri Light"/>
          <w:szCs w:val="24"/>
        </w:rPr>
        <w:t xml:space="preserve"> </w:t>
      </w:r>
      <w:r w:rsidRPr="000E7394">
        <w:rPr>
          <w:rFonts w:cs="Calibri Light"/>
          <w:szCs w:val="24"/>
        </w:rPr>
        <w:t>strategic</w:t>
      </w:r>
      <w:r w:rsidR="007C1267" w:rsidRPr="000E7394">
        <w:rPr>
          <w:rFonts w:cs="Calibri Light"/>
          <w:szCs w:val="24"/>
        </w:rPr>
        <w:t xml:space="preserve"> </w:t>
      </w:r>
      <w:r w:rsidRPr="000E7394">
        <w:rPr>
          <w:rFonts w:cs="Calibri Light"/>
          <w:szCs w:val="24"/>
        </w:rPr>
        <w:t>goals.</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relies</w:t>
      </w:r>
      <w:r w:rsidR="007C1267" w:rsidRPr="000E7394">
        <w:rPr>
          <w:rFonts w:cs="Calibri Light"/>
          <w:szCs w:val="24"/>
        </w:rPr>
        <w:t xml:space="preserve"> </w:t>
      </w:r>
      <w:r w:rsidRPr="000E7394">
        <w:rPr>
          <w:rFonts w:cs="Calibri Light"/>
          <w:szCs w:val="24"/>
        </w:rPr>
        <w:t>on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007D5697" w:rsidRPr="000E7394">
        <w:rPr>
          <w:rFonts w:cs="Calibri Light"/>
          <w:szCs w:val="24"/>
        </w:rPr>
        <w:t>EQR</w:t>
      </w:r>
      <w:r w:rsidR="007C1267" w:rsidRPr="000E7394">
        <w:rPr>
          <w:rFonts w:cs="Calibri Light"/>
          <w:szCs w:val="24"/>
        </w:rPr>
        <w:t xml:space="preserve"> </w:t>
      </w:r>
      <w:r w:rsidRPr="000E7394">
        <w:rPr>
          <w:rFonts w:cs="Calibri Light"/>
          <w:szCs w:val="24"/>
        </w:rPr>
        <w:t>process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assess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managed</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programs’</w:t>
      </w:r>
      <w:r w:rsidR="007C1267" w:rsidRPr="000E7394">
        <w:rPr>
          <w:rFonts w:cs="Calibri Light"/>
          <w:szCs w:val="24"/>
        </w:rPr>
        <w:t xml:space="preserve"> </w:t>
      </w:r>
      <w:r w:rsidRPr="000E7394">
        <w:rPr>
          <w:rFonts w:cs="Calibri Light"/>
          <w:szCs w:val="24"/>
        </w:rPr>
        <w:t>effectiveness</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providing</w:t>
      </w:r>
      <w:r w:rsidR="007C1267" w:rsidRPr="000E7394">
        <w:rPr>
          <w:rFonts w:cs="Calibri Light"/>
          <w:szCs w:val="24"/>
        </w:rPr>
        <w:t xml:space="preserve"> </w:t>
      </w:r>
      <w:r w:rsidRPr="000E7394">
        <w:rPr>
          <w:rFonts w:cs="Calibri Light"/>
          <w:szCs w:val="24"/>
        </w:rPr>
        <w:t>high</w:t>
      </w:r>
      <w:r w:rsidR="003240A9" w:rsidRPr="000E7394">
        <w:rPr>
          <w:rFonts w:cs="Calibri Light"/>
          <w:szCs w:val="24"/>
        </w:rPr>
        <w:t>-</w:t>
      </w:r>
      <w:r w:rsidRPr="000E7394">
        <w:rPr>
          <w:rFonts w:cs="Calibri Light"/>
          <w:szCs w:val="24"/>
        </w:rPr>
        <w:t>quality</w:t>
      </w:r>
      <w:r w:rsidR="003240A9" w:rsidRPr="000E7394">
        <w:rPr>
          <w:rFonts w:cs="Calibri Light"/>
          <w:szCs w:val="24"/>
        </w:rPr>
        <w:t>,</w:t>
      </w:r>
      <w:r w:rsidR="007C1267" w:rsidRPr="000E7394">
        <w:rPr>
          <w:rFonts w:cs="Calibri Light"/>
          <w:szCs w:val="24"/>
        </w:rPr>
        <w:t xml:space="preserve"> </w:t>
      </w:r>
      <w:r w:rsidRPr="000E7394">
        <w:rPr>
          <w:rFonts w:cs="Calibri Light"/>
          <w:szCs w:val="24"/>
        </w:rPr>
        <w:t>accessible</w:t>
      </w:r>
      <w:r w:rsidR="007C1267" w:rsidRPr="000E7394">
        <w:rPr>
          <w:rFonts w:cs="Calibri Light"/>
          <w:szCs w:val="24"/>
        </w:rPr>
        <w:t xml:space="preserve"> </w:t>
      </w:r>
      <w:r w:rsidRPr="000E7394">
        <w:rPr>
          <w:rFonts w:cs="Calibri Light"/>
          <w:szCs w:val="24"/>
        </w:rPr>
        <w:t>services.</w:t>
      </w:r>
      <w:r w:rsidR="007C1267" w:rsidRPr="000E7394">
        <w:rPr>
          <w:rFonts w:cs="Calibri Light"/>
          <w:szCs w:val="24"/>
        </w:rPr>
        <w:t xml:space="preserve"> </w:t>
      </w:r>
    </w:p>
    <w:p w14:paraId="48EDC15C" w14:textId="77777777" w:rsidR="00FA4738" w:rsidRPr="000E7394" w:rsidRDefault="00FA4738" w:rsidP="001C0258">
      <w:pPr>
        <w:rPr>
          <w:rFonts w:cs="Calibri Light"/>
          <w:szCs w:val="24"/>
        </w:rPr>
      </w:pPr>
    </w:p>
    <w:p w14:paraId="71999FB4" w14:textId="77777777" w:rsidR="007B45E0" w:rsidRPr="000E7394" w:rsidRDefault="007B45E0" w:rsidP="007B45E0">
      <w:pPr>
        <w:rPr>
          <w:rFonts w:cs="Calibri Light"/>
        </w:rPr>
      </w:pPr>
      <w:r w:rsidRPr="000E7394">
        <w:rPr>
          <w:rFonts w:cs="Calibri Light"/>
        </w:rPr>
        <w:t xml:space="preserve">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pertaining to specific programs or contracts. </w:t>
      </w:r>
    </w:p>
    <w:p w14:paraId="61E4A873" w14:textId="47D7DEE2" w:rsidR="009F7B69" w:rsidRPr="000E7394" w:rsidRDefault="009F7B69" w:rsidP="001C0258">
      <w:pPr>
        <w:rPr>
          <w:rFonts w:eastAsia="Calibri" w:cs="Calibri Light"/>
          <w:szCs w:val="24"/>
        </w:rPr>
      </w:pPr>
    </w:p>
    <w:p w14:paraId="2C05159B" w14:textId="7E935CB8" w:rsidR="00E834A4" w:rsidRPr="000E7394" w:rsidRDefault="00E834A4" w:rsidP="001C0258">
      <w:pPr>
        <w:rPr>
          <w:rFonts w:cs="Calibri Light"/>
          <w:szCs w:val="24"/>
        </w:rPr>
      </w:pPr>
      <w:r w:rsidRPr="000E7394">
        <w:rPr>
          <w:rFonts w:cs="Calibri Light"/>
          <w:b/>
          <w:bCs/>
          <w:szCs w:val="24"/>
        </w:rPr>
        <w:t>Opportunities</w:t>
      </w:r>
      <w:r w:rsidR="007C1267" w:rsidRPr="000E7394">
        <w:rPr>
          <w:rFonts w:cs="Calibri Light"/>
          <w:b/>
          <w:bCs/>
          <w:szCs w:val="24"/>
        </w:rPr>
        <w:t xml:space="preserve"> </w:t>
      </w:r>
      <w:r w:rsidRPr="000E7394">
        <w:rPr>
          <w:rFonts w:cs="Calibri Light"/>
          <w:b/>
          <w:bCs/>
          <w:szCs w:val="24"/>
        </w:rPr>
        <w:t>for</w:t>
      </w:r>
      <w:r w:rsidR="007C1267" w:rsidRPr="000E7394">
        <w:rPr>
          <w:rFonts w:cs="Calibri Light"/>
          <w:b/>
          <w:bCs/>
          <w:szCs w:val="24"/>
        </w:rPr>
        <w:t xml:space="preserve"> </w:t>
      </w:r>
      <w:r w:rsidR="00EE6251" w:rsidRPr="000E7394">
        <w:rPr>
          <w:rFonts w:cs="Calibri Light"/>
          <w:b/>
          <w:bCs/>
          <w:szCs w:val="24"/>
        </w:rPr>
        <w:t>I</w:t>
      </w:r>
      <w:r w:rsidRPr="000E7394">
        <w:rPr>
          <w:rFonts w:cs="Calibri Light"/>
          <w:b/>
          <w:bCs/>
          <w:szCs w:val="24"/>
        </w:rPr>
        <w:t>mprovement</w:t>
      </w:r>
      <w:r w:rsidRPr="000E7394">
        <w:rPr>
          <w:rFonts w:cs="Calibri Light"/>
          <w:szCs w:val="24"/>
        </w:rPr>
        <w:t>:</w:t>
      </w:r>
      <w:r w:rsidR="007C1267" w:rsidRPr="000E7394">
        <w:rPr>
          <w:rFonts w:cs="Calibri Light"/>
          <w:szCs w:val="24"/>
        </w:rPr>
        <w:t xml:space="preserve"> </w:t>
      </w:r>
    </w:p>
    <w:p w14:paraId="5A1AB48C" w14:textId="7BCD5F64" w:rsidR="00E834A4" w:rsidRPr="000E7394" w:rsidRDefault="00FA4738" w:rsidP="001C0258">
      <w:pPr>
        <w:rPr>
          <w:rFonts w:cs="Calibri Light"/>
          <w:szCs w:val="24"/>
        </w:rPr>
      </w:pPr>
      <w:bookmarkStart w:id="45" w:name="_Hlk128132215"/>
      <w:r w:rsidRPr="000E7394">
        <w:rPr>
          <w:rFonts w:cs="Calibri Light"/>
          <w:szCs w:val="24"/>
        </w:rPr>
        <w:t>Not applicable.</w:t>
      </w:r>
    </w:p>
    <w:bookmarkEnd w:id="45"/>
    <w:p w14:paraId="3F8E5AF2" w14:textId="77777777" w:rsidR="00E834A4" w:rsidRPr="000E7394" w:rsidRDefault="00E834A4" w:rsidP="001C0258">
      <w:pPr>
        <w:rPr>
          <w:rFonts w:eastAsia="Calibri" w:cs="Calibri Light"/>
          <w:szCs w:val="24"/>
        </w:rPr>
      </w:pPr>
    </w:p>
    <w:p w14:paraId="2CF1E0C8" w14:textId="7658EEC9" w:rsidR="000F0941" w:rsidRPr="000E7394" w:rsidRDefault="000F0941" w:rsidP="001C0258">
      <w:pPr>
        <w:rPr>
          <w:rFonts w:eastAsiaTheme="minorHAnsi" w:cs="Calibri Light"/>
          <w:b/>
          <w:szCs w:val="24"/>
        </w:rPr>
      </w:pPr>
      <w:bookmarkStart w:id="46" w:name="_Hlk157250458"/>
      <w:r w:rsidRPr="000E7394">
        <w:rPr>
          <w:rFonts w:eastAsiaTheme="minorHAnsi" w:cs="Calibri Light"/>
          <w:b/>
          <w:szCs w:val="24"/>
        </w:rPr>
        <w:t>General</w:t>
      </w:r>
      <w:r w:rsidR="007C1267" w:rsidRPr="000E7394">
        <w:rPr>
          <w:rFonts w:eastAsiaTheme="minorHAnsi" w:cs="Calibri Light"/>
          <w:b/>
          <w:szCs w:val="24"/>
        </w:rPr>
        <w:t xml:space="preserve"> </w:t>
      </w:r>
      <w:r w:rsidR="00EE6251" w:rsidRPr="000E7394">
        <w:rPr>
          <w:rFonts w:eastAsiaTheme="minorHAnsi" w:cs="Calibri Light"/>
          <w:b/>
          <w:szCs w:val="24"/>
        </w:rPr>
        <w:t>R</w:t>
      </w:r>
      <w:r w:rsidRPr="000E7394">
        <w:rPr>
          <w:rFonts w:eastAsiaTheme="minorHAnsi" w:cs="Calibri Light"/>
          <w:b/>
          <w:szCs w:val="24"/>
        </w:rPr>
        <w:t>ecommendations</w:t>
      </w:r>
      <w:r w:rsidR="007C1267" w:rsidRPr="000E7394">
        <w:rPr>
          <w:rFonts w:eastAsiaTheme="minorHAnsi" w:cs="Calibri Light"/>
          <w:b/>
          <w:szCs w:val="24"/>
        </w:rPr>
        <w:t xml:space="preserve"> </w:t>
      </w:r>
      <w:r w:rsidRPr="000E7394">
        <w:rPr>
          <w:rFonts w:eastAsiaTheme="minorHAnsi" w:cs="Calibri Light"/>
          <w:b/>
          <w:szCs w:val="24"/>
        </w:rPr>
        <w:t>for</w:t>
      </w:r>
      <w:r w:rsidR="007C1267" w:rsidRPr="000E7394">
        <w:rPr>
          <w:rFonts w:eastAsiaTheme="minorHAnsi" w:cs="Calibri Light"/>
          <w:b/>
          <w:szCs w:val="24"/>
        </w:rPr>
        <w:t xml:space="preserve"> </w:t>
      </w:r>
      <w:r w:rsidRPr="000E7394">
        <w:rPr>
          <w:rFonts w:eastAsiaTheme="minorHAnsi" w:cs="Calibri Light"/>
          <w:b/>
          <w:szCs w:val="24"/>
        </w:rPr>
        <w:t>MassHealth:</w:t>
      </w:r>
      <w:r w:rsidR="007C1267" w:rsidRPr="000E7394">
        <w:rPr>
          <w:rFonts w:eastAsiaTheme="minorHAnsi" w:cs="Calibri Light"/>
          <w:b/>
          <w:szCs w:val="24"/>
        </w:rPr>
        <w:t xml:space="preserve"> </w:t>
      </w:r>
    </w:p>
    <w:p w14:paraId="481002E7" w14:textId="240F04EB" w:rsidR="000F0941" w:rsidRPr="000E7394" w:rsidRDefault="00FA4738" w:rsidP="001C0258">
      <w:pPr>
        <w:rPr>
          <w:rFonts w:eastAsia="Times New Roman" w:cs="Calibri Light"/>
        </w:rPr>
      </w:pPr>
      <w:bookmarkStart w:id="47" w:name="_Hlk190371181"/>
      <w:r w:rsidRPr="000E7394">
        <w:rPr>
          <w:rFonts w:eastAsia="Calibri" w:cs="Calibri Light"/>
          <w:szCs w:val="24"/>
        </w:rPr>
        <w:t>None at this time</w:t>
      </w:r>
      <w:r w:rsidR="00966DB6" w:rsidRPr="000E7394">
        <w:rPr>
          <w:rFonts w:eastAsia="Calibri" w:cs="Calibri Light"/>
          <w:szCs w:val="24"/>
        </w:rPr>
        <w:t>.</w:t>
      </w:r>
    </w:p>
    <w:bookmarkEnd w:id="46"/>
    <w:bookmarkEnd w:id="47"/>
    <w:p w14:paraId="66E2FC31" w14:textId="77777777" w:rsidR="000F0941" w:rsidRPr="000E7394" w:rsidRDefault="000F0941" w:rsidP="001C0258">
      <w:pPr>
        <w:rPr>
          <w:rFonts w:eastAsia="Calibri" w:cs="Calibri Light"/>
          <w:szCs w:val="24"/>
        </w:rPr>
      </w:pPr>
    </w:p>
    <w:p w14:paraId="35A2CBF8" w14:textId="6D53F957" w:rsidR="00FA4738" w:rsidRPr="000E7394" w:rsidRDefault="009F7B69" w:rsidP="001C0258">
      <w:pPr>
        <w:rPr>
          <w:rFonts w:eastAsia="Calibri" w:cs="Calibri Light"/>
          <w:szCs w:val="24"/>
        </w:rPr>
      </w:pPr>
      <w:r w:rsidRPr="000E7394">
        <w:rPr>
          <w:rFonts w:eastAsia="Calibri" w:cs="Calibri Light"/>
          <w:szCs w:val="24"/>
        </w:rPr>
        <w:t>IPRO’s</w:t>
      </w:r>
      <w:r w:rsidR="007C1267" w:rsidRPr="000E7394">
        <w:rPr>
          <w:rFonts w:eastAsia="Calibri" w:cs="Calibri Light"/>
          <w:szCs w:val="24"/>
        </w:rPr>
        <w:t xml:space="preserve"> </w:t>
      </w:r>
      <w:r w:rsidRPr="000E7394">
        <w:rPr>
          <w:rFonts w:eastAsia="Calibri" w:cs="Calibri Light"/>
          <w:szCs w:val="24"/>
        </w:rPr>
        <w:t>assessment</w:t>
      </w:r>
      <w:r w:rsidR="007C1267" w:rsidRPr="000E7394">
        <w:rPr>
          <w:rFonts w:eastAsia="Calibri" w:cs="Calibri Light"/>
          <w:szCs w:val="24"/>
        </w:rPr>
        <w:t xml:space="preserve"> </w:t>
      </w:r>
      <w:r w:rsidRPr="000E7394">
        <w:rPr>
          <w:rFonts w:eastAsia="Calibri" w:cs="Calibri Light"/>
          <w:szCs w:val="24"/>
        </w:rPr>
        <w:t>of</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i/>
          <w:iCs/>
          <w:szCs w:val="24"/>
        </w:rPr>
        <w:t>Comprehensive</w:t>
      </w:r>
      <w:r w:rsidR="007C1267" w:rsidRPr="000E7394">
        <w:rPr>
          <w:rFonts w:eastAsia="Calibri" w:cs="Calibri Light"/>
          <w:i/>
          <w:iCs/>
          <w:szCs w:val="24"/>
        </w:rPr>
        <w:t xml:space="preserve"> </w:t>
      </w:r>
      <w:r w:rsidRPr="000E7394">
        <w:rPr>
          <w:rFonts w:eastAsia="Calibri" w:cs="Calibri Light"/>
          <w:i/>
          <w:iCs/>
          <w:szCs w:val="24"/>
        </w:rPr>
        <w:t>Quality</w:t>
      </w:r>
      <w:r w:rsidR="007C1267" w:rsidRPr="000E7394">
        <w:rPr>
          <w:rFonts w:eastAsia="Calibri" w:cs="Calibri Light"/>
          <w:i/>
          <w:iCs/>
          <w:szCs w:val="24"/>
        </w:rPr>
        <w:t xml:space="preserve"> </w:t>
      </w:r>
      <w:r w:rsidRPr="000E7394">
        <w:rPr>
          <w:rFonts w:eastAsia="Calibri" w:cs="Calibri Light"/>
          <w:i/>
          <w:iCs/>
          <w:szCs w:val="24"/>
        </w:rPr>
        <w:t>Strategy</w:t>
      </w:r>
      <w:r w:rsidR="007C1267" w:rsidRPr="000E7394">
        <w:rPr>
          <w:rFonts w:eastAsia="Calibri" w:cs="Calibri Light"/>
          <w:szCs w:val="24"/>
        </w:rPr>
        <w:t xml:space="preserve"> </w:t>
      </w:r>
      <w:r w:rsidRPr="000E7394">
        <w:rPr>
          <w:rFonts w:eastAsia="Calibri" w:cs="Calibri Light"/>
          <w:szCs w:val="24"/>
        </w:rPr>
        <w:t>is</w:t>
      </w:r>
      <w:r w:rsidR="007C1267" w:rsidRPr="000E7394">
        <w:rPr>
          <w:rFonts w:eastAsia="Calibri" w:cs="Calibri Light"/>
          <w:szCs w:val="24"/>
        </w:rPr>
        <w:t xml:space="preserve"> </w:t>
      </w:r>
      <w:r w:rsidRPr="000E7394">
        <w:rPr>
          <w:rFonts w:eastAsia="Calibri" w:cs="Calibri Light"/>
          <w:szCs w:val="24"/>
        </w:rPr>
        <w:t>provided</w:t>
      </w:r>
      <w:r w:rsidR="007C1267" w:rsidRPr="000E7394">
        <w:rPr>
          <w:rFonts w:eastAsia="Calibri" w:cs="Calibri Light"/>
          <w:szCs w:val="24"/>
        </w:rPr>
        <w:t xml:space="preserve"> </w:t>
      </w:r>
      <w:r w:rsidRPr="000E7394">
        <w:rPr>
          <w:rFonts w:eastAsia="Calibri" w:cs="Calibri Light"/>
          <w:szCs w:val="24"/>
        </w:rPr>
        <w:t>in</w:t>
      </w:r>
      <w:r w:rsidR="007C1267" w:rsidRPr="000E7394">
        <w:rPr>
          <w:rFonts w:eastAsia="Calibri" w:cs="Calibri Light"/>
          <w:szCs w:val="24"/>
        </w:rPr>
        <w:t xml:space="preserve"> </w:t>
      </w:r>
      <w:r w:rsidRPr="000E7394">
        <w:rPr>
          <w:rFonts w:eastAsia="Calibri" w:cs="Calibri Light"/>
          <w:b/>
          <w:szCs w:val="24"/>
        </w:rPr>
        <w:t>Section</w:t>
      </w:r>
      <w:r w:rsidR="007C1267" w:rsidRPr="000E7394">
        <w:rPr>
          <w:rFonts w:eastAsia="Calibri" w:cs="Calibri Light"/>
          <w:b/>
          <w:szCs w:val="24"/>
        </w:rPr>
        <w:t xml:space="preserve"> </w:t>
      </w:r>
      <w:r w:rsidRPr="000E7394">
        <w:rPr>
          <w:rFonts w:eastAsia="Calibri" w:cs="Calibri Light"/>
          <w:b/>
          <w:szCs w:val="24"/>
        </w:rPr>
        <w:t>II</w:t>
      </w:r>
      <w:r w:rsidR="007C1267" w:rsidRPr="000E7394">
        <w:rPr>
          <w:rFonts w:eastAsia="Calibri" w:cs="Calibri Light"/>
          <w:szCs w:val="24"/>
        </w:rPr>
        <w:t xml:space="preserve"> </w:t>
      </w:r>
      <w:r w:rsidRPr="000E7394">
        <w:rPr>
          <w:rFonts w:eastAsia="Calibri" w:cs="Calibri Light"/>
          <w:szCs w:val="24"/>
        </w:rPr>
        <w:t>of</w:t>
      </w:r>
      <w:r w:rsidR="007C1267" w:rsidRPr="000E7394">
        <w:rPr>
          <w:rFonts w:eastAsia="Calibri" w:cs="Calibri Light"/>
          <w:szCs w:val="24"/>
        </w:rPr>
        <w:t xml:space="preserve"> </w:t>
      </w:r>
      <w:r w:rsidRPr="000E7394">
        <w:rPr>
          <w:rFonts w:eastAsia="Calibri" w:cs="Calibri Light"/>
          <w:szCs w:val="24"/>
        </w:rPr>
        <w:t>this</w:t>
      </w:r>
      <w:r w:rsidR="007C1267" w:rsidRPr="000E7394">
        <w:rPr>
          <w:rFonts w:eastAsia="Calibri" w:cs="Calibri Light"/>
          <w:szCs w:val="24"/>
        </w:rPr>
        <w:t xml:space="preserve"> </w:t>
      </w:r>
      <w:r w:rsidRPr="000E7394">
        <w:rPr>
          <w:rFonts w:eastAsia="Calibri" w:cs="Calibri Light"/>
          <w:szCs w:val="24"/>
        </w:rPr>
        <w:t>report.</w:t>
      </w:r>
    </w:p>
    <w:p w14:paraId="4554AB87" w14:textId="0CFAC68B" w:rsidR="009F7B69" w:rsidRPr="006B4535" w:rsidRDefault="009F7B69" w:rsidP="001C0258">
      <w:pPr>
        <w:pStyle w:val="Heading4"/>
        <w:rPr>
          <w:rFonts w:eastAsia="Times New Roman"/>
        </w:rPr>
      </w:pPr>
      <w:r w:rsidRPr="006B4535">
        <w:rPr>
          <w:rFonts w:eastAsia="Times New Roman"/>
        </w:rPr>
        <w:t>Performance</w:t>
      </w:r>
      <w:r w:rsidR="007C1267" w:rsidRPr="006B4535">
        <w:rPr>
          <w:rFonts w:eastAsia="Times New Roman"/>
        </w:rPr>
        <w:t xml:space="preserve"> </w:t>
      </w:r>
      <w:r w:rsidRPr="006B4535">
        <w:rPr>
          <w:rFonts w:eastAsia="Times New Roman"/>
        </w:rPr>
        <w:t>Improvement</w:t>
      </w:r>
      <w:r w:rsidR="007C1267" w:rsidRPr="006B4535">
        <w:rPr>
          <w:rFonts w:eastAsia="Times New Roman"/>
        </w:rPr>
        <w:t xml:space="preserve"> </w:t>
      </w:r>
      <w:r w:rsidRPr="006B4535">
        <w:rPr>
          <w:rFonts w:eastAsia="Times New Roman"/>
        </w:rPr>
        <w:t>Projects</w:t>
      </w:r>
    </w:p>
    <w:p w14:paraId="5F46D7DD" w14:textId="77268874" w:rsidR="00BE0D09" w:rsidRPr="000E7394" w:rsidRDefault="00BE0D09" w:rsidP="001C0258">
      <w:pPr>
        <w:rPr>
          <w:rFonts w:cs="Calibri Light"/>
        </w:rPr>
      </w:pPr>
      <w:r w:rsidRPr="000E7394">
        <w:rPr>
          <w:rFonts w:cs="Calibri Light"/>
        </w:rPr>
        <w:t xml:space="preserve">State agencies must require that contracted MCPs conduct PIPs that focus on both clinical and non-clinical areas, as established in </w:t>
      </w:r>
      <w:r w:rsidRPr="000E7394">
        <w:rPr>
          <w:rFonts w:cs="Calibri Light"/>
          <w:i/>
          <w:iCs/>
        </w:rPr>
        <w:t>Title 42 CFR § 438.330(d)</w:t>
      </w:r>
      <w:r w:rsidRPr="000E7394">
        <w:rPr>
          <w:rFonts w:cs="Calibri Light"/>
        </w:rPr>
        <w:t xml:space="preserve">. </w:t>
      </w:r>
      <w:bookmarkStart w:id="48" w:name="_Hlk157250048"/>
      <w:r w:rsidR="00956530" w:rsidRPr="000E7394">
        <w:rPr>
          <w:rFonts w:cs="Calibri Light"/>
        </w:rPr>
        <w:t>In CY 2024, b</w:t>
      </w:r>
      <w:r w:rsidRPr="000E7394">
        <w:rPr>
          <w:rFonts w:cs="Calibri Light"/>
        </w:rPr>
        <w:t xml:space="preserve">oth WellSense and Tufts MCOs </w:t>
      </w:r>
      <w:r w:rsidR="00956530" w:rsidRPr="000E7394">
        <w:rPr>
          <w:rFonts w:cs="Calibri Light"/>
        </w:rPr>
        <w:t xml:space="preserve">started </w:t>
      </w:r>
      <w:r w:rsidR="00CF7F7B" w:rsidRPr="000E7394">
        <w:rPr>
          <w:rFonts w:cs="Calibri Light"/>
        </w:rPr>
        <w:t>PIPs</w:t>
      </w:r>
      <w:r w:rsidRPr="000E7394">
        <w:rPr>
          <w:rFonts w:cs="Calibri Light"/>
        </w:rPr>
        <w:t xml:space="preserve"> to improve prenatal and postpartum care outcomes. In addition, WellSense MCO</w:t>
      </w:r>
      <w:r w:rsidR="00956530" w:rsidRPr="000E7394">
        <w:rPr>
          <w:rFonts w:cs="Calibri Light"/>
        </w:rPr>
        <w:t xml:space="preserve"> is implementing a</w:t>
      </w:r>
      <w:r w:rsidRPr="000E7394">
        <w:rPr>
          <w:rFonts w:cs="Calibri Light"/>
        </w:rPr>
        <w:t xml:space="preserve"> project focused on increasing the rate of </w:t>
      </w:r>
      <w:r w:rsidR="007D5BBD" w:rsidRPr="000E7394">
        <w:rPr>
          <w:rFonts w:cs="Calibri Light"/>
        </w:rPr>
        <w:t>hemoglo</w:t>
      </w:r>
      <w:r w:rsidRPr="000E7394">
        <w:rPr>
          <w:rFonts w:cs="Calibri Light"/>
        </w:rPr>
        <w:t>b</w:t>
      </w:r>
      <w:r w:rsidR="007D5BBD" w:rsidRPr="000E7394">
        <w:rPr>
          <w:rFonts w:cs="Calibri Light"/>
        </w:rPr>
        <w:t xml:space="preserve">in </w:t>
      </w:r>
      <w:r w:rsidRPr="000E7394">
        <w:rPr>
          <w:rFonts w:cs="Calibri Light"/>
        </w:rPr>
        <w:t xml:space="preserve">A1c control for members with diabetes, and Tufts MCO </w:t>
      </w:r>
      <w:r w:rsidR="00956530" w:rsidRPr="000E7394">
        <w:rPr>
          <w:rFonts w:cs="Calibri Light"/>
        </w:rPr>
        <w:t xml:space="preserve">is implementing </w:t>
      </w:r>
      <w:r w:rsidRPr="000E7394">
        <w:rPr>
          <w:rFonts w:cs="Calibri Light"/>
        </w:rPr>
        <w:t xml:space="preserve">a project focused on improving rates of follow-up visits within 7 days after hospitalization for mental illness. </w:t>
      </w:r>
    </w:p>
    <w:p w14:paraId="3BD43059" w14:textId="77777777" w:rsidR="00BE0D09" w:rsidRPr="000E7394" w:rsidRDefault="00BE0D09" w:rsidP="001C0258">
      <w:pPr>
        <w:rPr>
          <w:rFonts w:cs="Calibri Light"/>
        </w:rPr>
      </w:pPr>
    </w:p>
    <w:p w14:paraId="564F91DC" w14:textId="77777777" w:rsidR="00BE0D09" w:rsidRPr="000E7394" w:rsidRDefault="00BE0D09" w:rsidP="001C0258">
      <w:pPr>
        <w:rPr>
          <w:rFonts w:cs="Calibri Light"/>
          <w:szCs w:val="24"/>
        </w:rPr>
      </w:pPr>
      <w:r w:rsidRPr="000E7394">
        <w:rPr>
          <w:rFonts w:cs="Calibri Light"/>
          <w:b/>
          <w:bCs/>
          <w:szCs w:val="24"/>
        </w:rPr>
        <w:t>Strengths</w:t>
      </w:r>
      <w:r w:rsidRPr="000E7394">
        <w:rPr>
          <w:rFonts w:cs="Calibri Light"/>
          <w:szCs w:val="24"/>
        </w:rPr>
        <w:t xml:space="preserve">: </w:t>
      </w:r>
    </w:p>
    <w:p w14:paraId="459B825C" w14:textId="161A0797" w:rsidR="00BE0D09" w:rsidRPr="000E7394" w:rsidRDefault="00BE0D09" w:rsidP="001C0258">
      <w:pPr>
        <w:rPr>
          <w:rFonts w:cs="Calibri Light"/>
          <w:szCs w:val="24"/>
        </w:rPr>
      </w:pPr>
      <w:bookmarkStart w:id="49" w:name="_Hlk190112626"/>
      <w:r w:rsidRPr="000E7394">
        <w:rPr>
          <w:rFonts w:cs="Calibri Light"/>
          <w:szCs w:val="24"/>
        </w:rPr>
        <w:t xml:space="preserve">IPRO found that all four PIP </w:t>
      </w:r>
      <w:r w:rsidR="00943648" w:rsidRPr="000E7394">
        <w:rPr>
          <w:rFonts w:cs="Calibri Light"/>
          <w:szCs w:val="24"/>
        </w:rPr>
        <w:t xml:space="preserve">remeasurement </w:t>
      </w:r>
      <w:r w:rsidR="00966DB6" w:rsidRPr="000E7394">
        <w:rPr>
          <w:rFonts w:cs="Calibri Light"/>
          <w:szCs w:val="24"/>
        </w:rPr>
        <w:t xml:space="preserve">reports </w:t>
      </w:r>
      <w:r w:rsidRPr="000E7394">
        <w:rPr>
          <w:rFonts w:cs="Calibri Light"/>
          <w:szCs w:val="24"/>
        </w:rPr>
        <w:t xml:space="preserve">follow an acceptable methodology in determining PIP aims, identifying barriers, and proposing interventions to address them. </w:t>
      </w:r>
      <w:r w:rsidR="00956530" w:rsidRPr="000E7394">
        <w:rPr>
          <w:rFonts w:cs="Calibri Light"/>
          <w:szCs w:val="24"/>
        </w:rPr>
        <w:t xml:space="preserve">In terms of producing significant evidence of improvement, three PIPs received high ratings, and one PIP received a moderate confidence rating. </w:t>
      </w:r>
      <w:r w:rsidRPr="000E7394">
        <w:rPr>
          <w:rFonts w:cs="Calibri Light"/>
          <w:szCs w:val="24"/>
        </w:rPr>
        <w:t xml:space="preserve">No validation findings suggest that the credibility of the PIPs results is at risk. </w:t>
      </w:r>
    </w:p>
    <w:bookmarkEnd w:id="49"/>
    <w:p w14:paraId="79E4CA4D" w14:textId="77777777" w:rsidR="00BE0D09" w:rsidRPr="000E7394" w:rsidRDefault="00BE0D09" w:rsidP="001C0258">
      <w:pPr>
        <w:rPr>
          <w:rFonts w:cs="Calibri Light"/>
          <w:szCs w:val="24"/>
        </w:rPr>
      </w:pPr>
    </w:p>
    <w:p w14:paraId="5931E5BB" w14:textId="77777777" w:rsidR="00BE0D09" w:rsidRPr="000E7394" w:rsidRDefault="00BE0D09" w:rsidP="001C0258">
      <w:pPr>
        <w:rPr>
          <w:rFonts w:cs="Calibri Light"/>
          <w:szCs w:val="24"/>
        </w:rPr>
      </w:pPr>
      <w:r w:rsidRPr="000E7394">
        <w:rPr>
          <w:rFonts w:cs="Calibri Light"/>
          <w:b/>
          <w:bCs/>
          <w:szCs w:val="24"/>
        </w:rPr>
        <w:t>Opportunities for Improvement</w:t>
      </w:r>
      <w:r w:rsidRPr="000E7394">
        <w:rPr>
          <w:rFonts w:cs="Calibri Light"/>
          <w:szCs w:val="24"/>
        </w:rPr>
        <w:t>:</w:t>
      </w:r>
    </w:p>
    <w:p w14:paraId="6A471737" w14:textId="7098D60B" w:rsidR="001D6B06" w:rsidRDefault="00BE0D09" w:rsidP="001C0258">
      <w:pPr>
        <w:rPr>
          <w:rFonts w:cs="Calibri Light"/>
          <w:szCs w:val="24"/>
        </w:rPr>
      </w:pPr>
      <w:r w:rsidRPr="000E7394">
        <w:rPr>
          <w:rFonts w:cs="Calibri Light"/>
          <w:szCs w:val="24"/>
        </w:rPr>
        <w:t xml:space="preserve">Not applicable. </w:t>
      </w:r>
    </w:p>
    <w:p w14:paraId="325844E1" w14:textId="77777777" w:rsidR="001D6B06" w:rsidRDefault="001D6B06">
      <w:pPr>
        <w:spacing w:after="200" w:line="276" w:lineRule="auto"/>
        <w:rPr>
          <w:rFonts w:cs="Calibri Light"/>
          <w:szCs w:val="24"/>
        </w:rPr>
      </w:pPr>
      <w:r>
        <w:rPr>
          <w:rFonts w:cs="Calibri Light"/>
          <w:szCs w:val="24"/>
        </w:rPr>
        <w:br w:type="page"/>
      </w:r>
    </w:p>
    <w:p w14:paraId="2C6478EF" w14:textId="77777777" w:rsidR="00BE0D09" w:rsidRPr="000E7394" w:rsidRDefault="00BE0D09" w:rsidP="001C0258">
      <w:pPr>
        <w:rPr>
          <w:rFonts w:eastAsiaTheme="minorHAnsi" w:cs="Calibri Light"/>
          <w:b/>
          <w:szCs w:val="24"/>
        </w:rPr>
      </w:pPr>
      <w:r w:rsidRPr="000E7394">
        <w:rPr>
          <w:rFonts w:eastAsiaTheme="minorHAnsi" w:cs="Calibri Light"/>
          <w:b/>
          <w:szCs w:val="24"/>
        </w:rPr>
        <w:lastRenderedPageBreak/>
        <w:t xml:space="preserve">General Recommendations for MassHealth: </w:t>
      </w:r>
    </w:p>
    <w:p w14:paraId="258030E8" w14:textId="1C4DB55E" w:rsidR="00BE0D09" w:rsidRPr="000E7394" w:rsidRDefault="00BE0D09" w:rsidP="001C0258">
      <w:pPr>
        <w:rPr>
          <w:rFonts w:eastAsiaTheme="minorHAnsi" w:cs="Calibri Light"/>
          <w:bCs/>
          <w:szCs w:val="24"/>
        </w:rPr>
      </w:pPr>
      <w:r w:rsidRPr="000E7394">
        <w:rPr>
          <w:rFonts w:eastAsiaTheme="minorHAnsi" w:cs="Calibri Light"/>
          <w:bCs/>
          <w:szCs w:val="24"/>
        </w:rPr>
        <w:t xml:space="preserve">None at this </w:t>
      </w:r>
      <w:r w:rsidR="00966DB6" w:rsidRPr="000E7394">
        <w:rPr>
          <w:rFonts w:eastAsiaTheme="minorHAnsi" w:cs="Calibri Light"/>
          <w:bCs/>
          <w:szCs w:val="24"/>
        </w:rPr>
        <w:t>time</w:t>
      </w:r>
      <w:r w:rsidRPr="000E7394">
        <w:rPr>
          <w:rFonts w:eastAsiaTheme="minorHAnsi" w:cs="Calibri Light"/>
          <w:bCs/>
          <w:szCs w:val="24"/>
        </w:rPr>
        <w:t>.</w:t>
      </w:r>
    </w:p>
    <w:bookmarkEnd w:id="48"/>
    <w:p w14:paraId="41E10415" w14:textId="77777777" w:rsidR="00BE0D09" w:rsidRPr="000E7394" w:rsidRDefault="00BE0D09" w:rsidP="001C0258">
      <w:pPr>
        <w:rPr>
          <w:rFonts w:eastAsia="Calibri" w:cs="Calibri Light"/>
          <w:szCs w:val="24"/>
        </w:rPr>
      </w:pPr>
    </w:p>
    <w:p w14:paraId="70665E43" w14:textId="77777777" w:rsidR="00BE0D09" w:rsidRPr="000E7394" w:rsidRDefault="00BE0D09" w:rsidP="001C0258">
      <w:pPr>
        <w:rPr>
          <w:rFonts w:eastAsia="Calibri" w:cs="Calibri Light"/>
          <w:szCs w:val="24"/>
        </w:rPr>
      </w:pPr>
      <w:r w:rsidRPr="000E7394">
        <w:rPr>
          <w:rFonts w:eastAsia="Calibri" w:cs="Calibri Light"/>
          <w:szCs w:val="24"/>
        </w:rPr>
        <w:t xml:space="preserve">MCO-specific PIP validation results are described in </w:t>
      </w:r>
      <w:r w:rsidRPr="000E7394">
        <w:rPr>
          <w:rFonts w:eastAsia="Calibri" w:cs="Calibri Light"/>
          <w:b/>
          <w:szCs w:val="24"/>
        </w:rPr>
        <w:t>Section III</w:t>
      </w:r>
      <w:r w:rsidRPr="000E7394">
        <w:rPr>
          <w:rFonts w:eastAsia="Calibri" w:cs="Calibri Light"/>
          <w:szCs w:val="24"/>
        </w:rPr>
        <w:t xml:space="preserve"> of this report.</w:t>
      </w:r>
    </w:p>
    <w:p w14:paraId="20C18895" w14:textId="53C08320" w:rsidR="009F7B69" w:rsidRPr="006B4535" w:rsidRDefault="009F7B69" w:rsidP="001C0258">
      <w:pPr>
        <w:pStyle w:val="Heading4"/>
        <w:rPr>
          <w:rFonts w:eastAsia="Times New Roman"/>
        </w:rPr>
      </w:pPr>
      <w:r w:rsidRPr="006B4535">
        <w:rPr>
          <w:rFonts w:eastAsia="Times New Roman"/>
        </w:rPr>
        <w:t>Performance</w:t>
      </w:r>
      <w:r w:rsidR="007C1267" w:rsidRPr="006B4535">
        <w:rPr>
          <w:rFonts w:eastAsia="Times New Roman"/>
        </w:rPr>
        <w:t xml:space="preserve"> </w:t>
      </w:r>
      <w:r w:rsidRPr="006B4535">
        <w:rPr>
          <w:rFonts w:eastAsia="Times New Roman"/>
        </w:rPr>
        <w:t>Measure</w:t>
      </w:r>
      <w:r w:rsidR="007C1267" w:rsidRPr="006B4535">
        <w:rPr>
          <w:rFonts w:eastAsia="Times New Roman"/>
        </w:rPr>
        <w:t xml:space="preserve"> </w:t>
      </w:r>
      <w:r w:rsidRPr="006B4535">
        <w:rPr>
          <w:rFonts w:eastAsia="Times New Roman"/>
        </w:rPr>
        <w:t>Validation</w:t>
      </w:r>
      <w:r w:rsidR="007C1267" w:rsidRPr="006B4535">
        <w:rPr>
          <w:rFonts w:eastAsia="Times New Roman"/>
        </w:rPr>
        <w:t xml:space="preserve"> </w:t>
      </w:r>
    </w:p>
    <w:p w14:paraId="36E53E2A" w14:textId="50961F12" w:rsidR="00807627" w:rsidRPr="000E7394" w:rsidRDefault="007718B1" w:rsidP="001C0258">
      <w:pPr>
        <w:rPr>
          <w:rFonts w:cs="Calibri Light"/>
          <w:szCs w:val="24"/>
        </w:rPr>
      </w:pPr>
      <w:r w:rsidRPr="000E7394">
        <w:rPr>
          <w:rFonts w:cs="Calibri Light"/>
          <w:szCs w:val="24"/>
        </w:rPr>
        <w:t>IPRO</w:t>
      </w:r>
      <w:r w:rsidR="007C1267" w:rsidRPr="000E7394">
        <w:rPr>
          <w:rFonts w:cs="Calibri Light"/>
          <w:szCs w:val="24"/>
        </w:rPr>
        <w:t xml:space="preserve"> </w:t>
      </w:r>
      <w:r w:rsidRPr="000E7394">
        <w:rPr>
          <w:rFonts w:cs="Calibri Light"/>
          <w:szCs w:val="24"/>
        </w:rPr>
        <w:t>validated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accuracy</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008A77F1" w:rsidRPr="000E7394">
        <w:rPr>
          <w:rFonts w:cs="Calibri Light"/>
          <w:szCs w:val="24"/>
        </w:rPr>
        <w:t>performance measure</w:t>
      </w:r>
      <w:r w:rsidR="002E7C4A" w:rsidRPr="000E7394">
        <w:rPr>
          <w:rFonts w:cs="Calibri Light"/>
          <w:szCs w:val="24"/>
        </w:rPr>
        <w:t xml:space="preserve"> rates </w:t>
      </w:r>
      <w:r w:rsidRPr="000E7394">
        <w:rPr>
          <w:rFonts w:cs="Calibri Light"/>
          <w:szCs w:val="24"/>
        </w:rPr>
        <w:t>and</w:t>
      </w:r>
      <w:r w:rsidR="007C1267" w:rsidRPr="000E7394">
        <w:rPr>
          <w:rFonts w:cs="Calibri Light"/>
          <w:szCs w:val="24"/>
        </w:rPr>
        <w:t xml:space="preserve"> </w:t>
      </w:r>
      <w:r w:rsidRPr="000E7394">
        <w:rPr>
          <w:rFonts w:cs="Calibri Light"/>
          <w:szCs w:val="24"/>
        </w:rPr>
        <w:t>evaluated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state</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MCO</w:t>
      </w:r>
      <w:r w:rsidR="007C1267" w:rsidRPr="000E7394">
        <w:rPr>
          <w:rFonts w:cs="Calibri Light"/>
          <w:szCs w:val="24"/>
        </w:rPr>
        <w:t xml:space="preserve"> </w:t>
      </w:r>
      <w:r w:rsidRPr="000E7394">
        <w:rPr>
          <w:rFonts w:cs="Calibri Light"/>
          <w:szCs w:val="24"/>
        </w:rPr>
        <w:t>program.</w:t>
      </w:r>
      <w:r w:rsidR="007C1267" w:rsidRPr="000E7394">
        <w:rPr>
          <w:rFonts w:cs="Calibri Light"/>
          <w:szCs w:val="24"/>
        </w:rPr>
        <w:t xml:space="preserve"> </w:t>
      </w:r>
      <w:r w:rsidR="00807627" w:rsidRPr="000E7394">
        <w:rPr>
          <w:rFonts w:cs="Calibri Light"/>
          <w:szCs w:val="24"/>
        </w:rPr>
        <w:t>MCOs</w:t>
      </w:r>
      <w:r w:rsidR="007C1267" w:rsidRPr="000E7394">
        <w:rPr>
          <w:rFonts w:cs="Calibri Light"/>
          <w:szCs w:val="24"/>
        </w:rPr>
        <w:t xml:space="preserve"> </w:t>
      </w:r>
      <w:r w:rsidR="00807627" w:rsidRPr="000E7394">
        <w:rPr>
          <w:rFonts w:cs="Calibri Light"/>
          <w:szCs w:val="24"/>
        </w:rPr>
        <w:t>are</w:t>
      </w:r>
      <w:r w:rsidR="007C1267" w:rsidRPr="000E7394">
        <w:rPr>
          <w:rFonts w:cs="Calibri Light"/>
          <w:szCs w:val="24"/>
        </w:rPr>
        <w:t xml:space="preserve"> </w:t>
      </w:r>
      <w:r w:rsidR="00807627" w:rsidRPr="000E7394">
        <w:rPr>
          <w:rFonts w:cs="Calibri Light"/>
          <w:szCs w:val="24"/>
        </w:rPr>
        <w:t>evaluated</w:t>
      </w:r>
      <w:r w:rsidR="007C1267" w:rsidRPr="000E7394">
        <w:rPr>
          <w:rFonts w:cs="Calibri Light"/>
          <w:szCs w:val="24"/>
        </w:rPr>
        <w:t xml:space="preserve"> </w:t>
      </w:r>
      <w:r w:rsidR="00807627" w:rsidRPr="000E7394">
        <w:rPr>
          <w:rFonts w:cs="Calibri Light"/>
          <w:szCs w:val="24"/>
        </w:rPr>
        <w:t>on</w:t>
      </w:r>
      <w:r w:rsidR="007C1267" w:rsidRPr="000E7394">
        <w:rPr>
          <w:rFonts w:cs="Calibri Light"/>
          <w:szCs w:val="24"/>
        </w:rPr>
        <w:t xml:space="preserve"> </w:t>
      </w:r>
      <w:r w:rsidR="00807627" w:rsidRPr="000E7394">
        <w:rPr>
          <w:rFonts w:cs="Calibri Light"/>
          <w:szCs w:val="24"/>
        </w:rPr>
        <w:t>a</w:t>
      </w:r>
      <w:r w:rsidR="007C1267" w:rsidRPr="000E7394">
        <w:rPr>
          <w:rFonts w:cs="Calibri Light"/>
          <w:szCs w:val="24"/>
        </w:rPr>
        <w:t xml:space="preserve"> </w:t>
      </w:r>
      <w:r w:rsidR="00807627" w:rsidRPr="000E7394">
        <w:rPr>
          <w:rFonts w:cs="Calibri Light"/>
          <w:szCs w:val="24"/>
        </w:rPr>
        <w:t>set</w:t>
      </w:r>
      <w:r w:rsidR="007C1267" w:rsidRPr="000E7394">
        <w:rPr>
          <w:rFonts w:cs="Calibri Light"/>
          <w:szCs w:val="24"/>
        </w:rPr>
        <w:t xml:space="preserve"> </w:t>
      </w:r>
      <w:r w:rsidR="00807627" w:rsidRPr="000E7394">
        <w:rPr>
          <w:rFonts w:cs="Calibri Light"/>
          <w:szCs w:val="24"/>
        </w:rPr>
        <w:t>of</w:t>
      </w:r>
      <w:r w:rsidR="007C1267" w:rsidRPr="000E7394">
        <w:rPr>
          <w:rFonts w:cs="Calibri Light"/>
          <w:szCs w:val="24"/>
        </w:rPr>
        <w:t xml:space="preserve"> </w:t>
      </w:r>
      <w:r w:rsidR="00807627" w:rsidRPr="000E7394">
        <w:rPr>
          <w:rFonts w:cs="Calibri Light"/>
        </w:rPr>
        <w:t>Healthcare</w:t>
      </w:r>
      <w:r w:rsidR="007C1267" w:rsidRPr="000E7394">
        <w:rPr>
          <w:rFonts w:cs="Calibri Light"/>
        </w:rPr>
        <w:t xml:space="preserve"> </w:t>
      </w:r>
      <w:r w:rsidR="00807627" w:rsidRPr="000E7394">
        <w:rPr>
          <w:rFonts w:cs="Calibri Light"/>
        </w:rPr>
        <w:t>Effectiveness</w:t>
      </w:r>
      <w:r w:rsidR="007C1267" w:rsidRPr="000E7394">
        <w:rPr>
          <w:rFonts w:cs="Calibri Light"/>
        </w:rPr>
        <w:t xml:space="preserve"> </w:t>
      </w:r>
      <w:r w:rsidR="00807627" w:rsidRPr="000E7394">
        <w:rPr>
          <w:rFonts w:cs="Calibri Light"/>
        </w:rPr>
        <w:t>Data</w:t>
      </w:r>
      <w:r w:rsidR="007C1267" w:rsidRPr="000E7394">
        <w:rPr>
          <w:rFonts w:cs="Calibri Light"/>
        </w:rPr>
        <w:t xml:space="preserve"> </w:t>
      </w:r>
      <w:r w:rsidR="00807627" w:rsidRPr="000E7394">
        <w:rPr>
          <w:rFonts w:cs="Calibri Light"/>
        </w:rPr>
        <w:t>and</w:t>
      </w:r>
      <w:r w:rsidR="007C1267" w:rsidRPr="000E7394">
        <w:rPr>
          <w:rFonts w:cs="Calibri Light"/>
        </w:rPr>
        <w:t xml:space="preserve"> </w:t>
      </w:r>
      <w:r w:rsidR="00807627" w:rsidRPr="000E7394">
        <w:rPr>
          <w:rFonts w:cs="Calibri Light"/>
        </w:rPr>
        <w:t>Information</w:t>
      </w:r>
      <w:r w:rsidR="007C1267" w:rsidRPr="000E7394">
        <w:rPr>
          <w:rFonts w:cs="Calibri Light"/>
        </w:rPr>
        <w:t xml:space="preserve"> </w:t>
      </w:r>
      <w:r w:rsidR="00807627" w:rsidRPr="000E7394">
        <w:rPr>
          <w:rFonts w:cs="Calibri Light"/>
        </w:rPr>
        <w:t>Set</w:t>
      </w:r>
      <w:r w:rsidR="007C1267" w:rsidRPr="000E7394">
        <w:rPr>
          <w:rFonts w:cs="Calibri Light"/>
        </w:rPr>
        <w:t xml:space="preserve"> </w:t>
      </w:r>
      <w:r w:rsidR="00807627" w:rsidRPr="000E7394">
        <w:rPr>
          <w:rFonts w:cs="Calibri Light"/>
        </w:rPr>
        <w:t>(</w:t>
      </w:r>
      <w:r w:rsidR="00807627" w:rsidRPr="000E7394">
        <w:rPr>
          <w:rFonts w:cs="Calibri Light"/>
          <w:szCs w:val="24"/>
        </w:rPr>
        <w:t>HEDIS®)</w:t>
      </w:r>
      <w:r w:rsidR="007C1267" w:rsidRPr="000E7394">
        <w:rPr>
          <w:rFonts w:cs="Calibri Light"/>
          <w:szCs w:val="24"/>
        </w:rPr>
        <w:t xml:space="preserve"> </w:t>
      </w:r>
      <w:r w:rsidR="00807627" w:rsidRPr="000E7394">
        <w:rPr>
          <w:rFonts w:cs="Calibri Light"/>
          <w:szCs w:val="24"/>
        </w:rPr>
        <w:t>and</w:t>
      </w:r>
      <w:r w:rsidR="007C1267" w:rsidRPr="000E7394">
        <w:rPr>
          <w:rFonts w:cs="Calibri Light"/>
          <w:szCs w:val="24"/>
        </w:rPr>
        <w:t xml:space="preserve"> </w:t>
      </w:r>
      <w:r w:rsidR="00807627" w:rsidRPr="000E7394">
        <w:rPr>
          <w:rFonts w:cs="Calibri Light"/>
          <w:szCs w:val="24"/>
        </w:rPr>
        <w:t>non-HEDIS</w:t>
      </w:r>
      <w:r w:rsidR="007C1267" w:rsidRPr="000E7394">
        <w:rPr>
          <w:rFonts w:cs="Calibri Light"/>
          <w:szCs w:val="24"/>
        </w:rPr>
        <w:t xml:space="preserve"> </w:t>
      </w:r>
      <w:r w:rsidR="00807627" w:rsidRPr="000E7394">
        <w:rPr>
          <w:rFonts w:cs="Calibri Light"/>
          <w:szCs w:val="24"/>
        </w:rPr>
        <w:t>measures.</w:t>
      </w:r>
      <w:r w:rsidR="007C1267" w:rsidRPr="000E7394">
        <w:rPr>
          <w:rFonts w:cs="Calibri Light"/>
          <w:szCs w:val="24"/>
        </w:rPr>
        <w:t xml:space="preserve"> </w:t>
      </w:r>
      <w:r w:rsidR="00807627" w:rsidRPr="000E7394">
        <w:rPr>
          <w:rFonts w:cs="Calibri Light"/>
          <w:szCs w:val="24"/>
        </w:rPr>
        <w:t>HEDIS</w:t>
      </w:r>
      <w:r w:rsidR="007C1267" w:rsidRPr="000E7394">
        <w:rPr>
          <w:rFonts w:cs="Calibri Light"/>
          <w:szCs w:val="24"/>
        </w:rPr>
        <w:t xml:space="preserve"> </w:t>
      </w:r>
      <w:r w:rsidR="00807627" w:rsidRPr="000E7394">
        <w:rPr>
          <w:rFonts w:cs="Calibri Light"/>
          <w:szCs w:val="24"/>
        </w:rPr>
        <w:t>rates</w:t>
      </w:r>
      <w:r w:rsidR="007C1267" w:rsidRPr="000E7394">
        <w:rPr>
          <w:rFonts w:cs="Calibri Light"/>
          <w:szCs w:val="24"/>
        </w:rPr>
        <w:t xml:space="preserve"> </w:t>
      </w:r>
      <w:r w:rsidR="00807627" w:rsidRPr="000E7394">
        <w:rPr>
          <w:rFonts w:cs="Calibri Light"/>
          <w:szCs w:val="24"/>
        </w:rPr>
        <w:t>are</w:t>
      </w:r>
      <w:r w:rsidR="007C1267" w:rsidRPr="000E7394">
        <w:rPr>
          <w:rFonts w:cs="Calibri Light"/>
          <w:szCs w:val="24"/>
        </w:rPr>
        <w:t xml:space="preserve"> </w:t>
      </w:r>
      <w:r w:rsidR="00807627" w:rsidRPr="000E7394">
        <w:rPr>
          <w:rFonts w:cs="Calibri Light"/>
          <w:szCs w:val="24"/>
        </w:rPr>
        <w:t>calculated</w:t>
      </w:r>
      <w:r w:rsidR="007C1267" w:rsidRPr="000E7394">
        <w:rPr>
          <w:rFonts w:cs="Calibri Light"/>
          <w:szCs w:val="24"/>
        </w:rPr>
        <w:t xml:space="preserve"> </w:t>
      </w:r>
      <w:r w:rsidR="00807627" w:rsidRPr="000E7394">
        <w:rPr>
          <w:rFonts w:cs="Calibri Light"/>
          <w:szCs w:val="24"/>
        </w:rPr>
        <w:t>by</w:t>
      </w:r>
      <w:r w:rsidR="007C1267" w:rsidRPr="000E7394">
        <w:rPr>
          <w:rFonts w:cs="Calibri Light"/>
          <w:szCs w:val="24"/>
        </w:rPr>
        <w:t xml:space="preserve"> </w:t>
      </w:r>
      <w:r w:rsidR="00807627" w:rsidRPr="000E7394">
        <w:rPr>
          <w:rFonts w:cs="Calibri Light"/>
          <w:szCs w:val="24"/>
        </w:rPr>
        <w:t>each</w:t>
      </w:r>
      <w:r w:rsidR="007C1267" w:rsidRPr="000E7394">
        <w:rPr>
          <w:rFonts w:cs="Calibri Light"/>
          <w:szCs w:val="24"/>
        </w:rPr>
        <w:t xml:space="preserve"> </w:t>
      </w:r>
      <w:r w:rsidR="00807627" w:rsidRPr="000E7394">
        <w:rPr>
          <w:rFonts w:cs="Calibri Light"/>
          <w:szCs w:val="24"/>
        </w:rPr>
        <w:t>MCO</w:t>
      </w:r>
      <w:r w:rsidR="007C1267" w:rsidRPr="000E7394">
        <w:rPr>
          <w:rFonts w:cs="Calibri Light"/>
          <w:szCs w:val="24"/>
        </w:rPr>
        <w:t xml:space="preserve"> </w:t>
      </w:r>
      <w:r w:rsidR="00807627" w:rsidRPr="000E7394">
        <w:rPr>
          <w:rFonts w:cs="Calibri Light"/>
          <w:szCs w:val="24"/>
        </w:rPr>
        <w:t>and</w:t>
      </w:r>
      <w:r w:rsidR="007C1267" w:rsidRPr="000E7394">
        <w:rPr>
          <w:rFonts w:cs="Calibri Light"/>
          <w:szCs w:val="24"/>
        </w:rPr>
        <w:t xml:space="preserve"> </w:t>
      </w:r>
      <w:r w:rsidR="00807627" w:rsidRPr="000E7394">
        <w:rPr>
          <w:rFonts w:cs="Calibri Light"/>
          <w:szCs w:val="24"/>
        </w:rPr>
        <w:t>reported</w:t>
      </w:r>
      <w:r w:rsidR="007C1267" w:rsidRPr="000E7394">
        <w:rPr>
          <w:rFonts w:cs="Calibri Light"/>
          <w:szCs w:val="24"/>
        </w:rPr>
        <w:t xml:space="preserve"> </w:t>
      </w:r>
      <w:r w:rsidR="00807627" w:rsidRPr="000E7394">
        <w:rPr>
          <w:rFonts w:cs="Calibri Light"/>
          <w:szCs w:val="24"/>
        </w:rPr>
        <w:t>to</w:t>
      </w:r>
      <w:r w:rsidR="007C1267" w:rsidRPr="000E7394">
        <w:rPr>
          <w:rFonts w:cs="Calibri Light"/>
          <w:szCs w:val="24"/>
        </w:rPr>
        <w:t xml:space="preserve"> </w:t>
      </w:r>
      <w:r w:rsidR="00807627" w:rsidRPr="000E7394">
        <w:rPr>
          <w:rFonts w:cs="Calibri Light"/>
          <w:szCs w:val="24"/>
        </w:rPr>
        <w:t>the</w:t>
      </w:r>
      <w:r w:rsidR="007C1267" w:rsidRPr="000E7394">
        <w:rPr>
          <w:rFonts w:cs="Calibri Light"/>
          <w:szCs w:val="24"/>
        </w:rPr>
        <w:t xml:space="preserve"> </w:t>
      </w:r>
      <w:r w:rsidR="00807627" w:rsidRPr="000E7394">
        <w:rPr>
          <w:rFonts w:cs="Calibri Light"/>
          <w:szCs w:val="24"/>
        </w:rPr>
        <w:t>state.</w:t>
      </w:r>
      <w:r w:rsidR="007C1267" w:rsidRPr="000E7394">
        <w:rPr>
          <w:rFonts w:cs="Calibri Light"/>
          <w:szCs w:val="24"/>
        </w:rPr>
        <w:t xml:space="preserve"> </w:t>
      </w:r>
      <w:r w:rsidR="0035631C" w:rsidRPr="000E7394">
        <w:rPr>
          <w:rFonts w:cs="Calibri Light"/>
          <w:szCs w:val="24"/>
        </w:rPr>
        <w:t>During the 202</w:t>
      </w:r>
      <w:r w:rsidR="002E7C4A" w:rsidRPr="000E7394">
        <w:rPr>
          <w:rFonts w:cs="Calibri Light"/>
          <w:szCs w:val="24"/>
        </w:rPr>
        <w:t>4</w:t>
      </w:r>
      <w:r w:rsidR="0035631C" w:rsidRPr="000E7394">
        <w:rPr>
          <w:rFonts w:cs="Calibri Light"/>
          <w:szCs w:val="24"/>
        </w:rPr>
        <w:t xml:space="preserve"> measurement year</w:t>
      </w:r>
      <w:r w:rsidR="000251E1" w:rsidRPr="000E7394">
        <w:rPr>
          <w:rFonts w:cs="Calibri Light"/>
          <w:szCs w:val="24"/>
        </w:rPr>
        <w:t xml:space="preserve"> (MY)</w:t>
      </w:r>
      <w:r w:rsidR="0035631C" w:rsidRPr="000E7394">
        <w:rPr>
          <w:rFonts w:cs="Calibri Light"/>
          <w:szCs w:val="24"/>
        </w:rPr>
        <w:t>, the slate of n</w:t>
      </w:r>
      <w:r w:rsidR="00807627" w:rsidRPr="000E7394">
        <w:rPr>
          <w:rFonts w:cs="Calibri Light"/>
          <w:szCs w:val="24"/>
        </w:rPr>
        <w:t>on-HEDIS</w:t>
      </w:r>
      <w:r w:rsidR="007C1267" w:rsidRPr="000E7394">
        <w:rPr>
          <w:rFonts w:cs="Calibri Light"/>
          <w:szCs w:val="24"/>
        </w:rPr>
        <w:t xml:space="preserve"> </w:t>
      </w:r>
      <w:r w:rsidR="00807627" w:rsidRPr="000E7394">
        <w:rPr>
          <w:rFonts w:cs="Calibri Light"/>
          <w:szCs w:val="24"/>
        </w:rPr>
        <w:t>measures</w:t>
      </w:r>
      <w:r w:rsidR="007C1267" w:rsidRPr="000E7394">
        <w:rPr>
          <w:rFonts w:cs="Calibri Light"/>
          <w:szCs w:val="24"/>
        </w:rPr>
        <w:t xml:space="preserve"> </w:t>
      </w:r>
      <w:r w:rsidR="0035631C" w:rsidRPr="000E7394">
        <w:rPr>
          <w:rFonts w:cs="Calibri Light"/>
          <w:szCs w:val="24"/>
        </w:rPr>
        <w:t>included measures of members’ experiences with care, which were collected via the Primary Care Member Experience Survey (PC MES) conducted by MassHealth</w:t>
      </w:r>
      <w:r w:rsidR="002E7C4A" w:rsidRPr="000E7394">
        <w:rPr>
          <w:rFonts w:cs="Calibri Light"/>
          <w:szCs w:val="24"/>
        </w:rPr>
        <w:t xml:space="preserve">, as well as two new measures: Topical Fluoride for Children </w:t>
      </w:r>
      <w:r w:rsidR="00966DB6" w:rsidRPr="000E7394">
        <w:rPr>
          <w:rFonts w:cs="Calibri Light"/>
          <w:szCs w:val="24"/>
        </w:rPr>
        <w:t>(</w:t>
      </w:r>
      <w:r w:rsidR="002E7C4A" w:rsidRPr="000E7394">
        <w:rPr>
          <w:rFonts w:cs="Calibri Light"/>
          <w:szCs w:val="24"/>
        </w:rPr>
        <w:t>ages 1</w:t>
      </w:r>
      <w:r w:rsidR="00966DB6" w:rsidRPr="000E7394">
        <w:rPr>
          <w:rFonts w:cs="Calibri Light"/>
          <w:szCs w:val="24"/>
        </w:rPr>
        <w:t>−</w:t>
      </w:r>
      <w:r w:rsidR="002E7C4A" w:rsidRPr="000E7394">
        <w:rPr>
          <w:rFonts w:cs="Calibri Light"/>
          <w:szCs w:val="24"/>
        </w:rPr>
        <w:t>5</w:t>
      </w:r>
      <w:r w:rsidR="00966DB6" w:rsidRPr="000E7394">
        <w:rPr>
          <w:rFonts w:cs="Calibri Light"/>
          <w:szCs w:val="24"/>
        </w:rPr>
        <w:t xml:space="preserve"> years)</w:t>
      </w:r>
      <w:r w:rsidR="002E7C4A" w:rsidRPr="000E7394">
        <w:rPr>
          <w:rFonts w:cs="Calibri Light"/>
          <w:szCs w:val="24"/>
        </w:rPr>
        <w:t>, and Developmental Screening in the First 3 Years of Life</w:t>
      </w:r>
      <w:r w:rsidR="0035631C" w:rsidRPr="000E7394">
        <w:rPr>
          <w:rFonts w:cs="Calibri Light"/>
          <w:szCs w:val="24"/>
        </w:rPr>
        <w:t xml:space="preserve">. </w:t>
      </w:r>
    </w:p>
    <w:p w14:paraId="701917F6" w14:textId="77777777" w:rsidR="00153737" w:rsidRPr="000E7394" w:rsidRDefault="00153737" w:rsidP="001C0258">
      <w:pPr>
        <w:rPr>
          <w:rFonts w:cs="Calibri Light"/>
          <w:szCs w:val="24"/>
        </w:rPr>
      </w:pPr>
    </w:p>
    <w:p w14:paraId="07EF5200" w14:textId="0213165E" w:rsidR="00153737" w:rsidRPr="000E7394" w:rsidRDefault="00153737" w:rsidP="001C0258">
      <w:pPr>
        <w:rPr>
          <w:rFonts w:cs="Calibri Light"/>
          <w:szCs w:val="24"/>
        </w:rPr>
      </w:pPr>
      <w:r w:rsidRPr="000E7394">
        <w:rPr>
          <w:rFonts w:cs="Calibri Light"/>
          <w:b/>
          <w:bCs/>
          <w:szCs w:val="24"/>
        </w:rPr>
        <w:t>Strengths</w:t>
      </w:r>
      <w:r w:rsidRPr="000E7394">
        <w:rPr>
          <w:rFonts w:cs="Calibri Light"/>
          <w:szCs w:val="24"/>
        </w:rPr>
        <w:t>:</w:t>
      </w:r>
    </w:p>
    <w:p w14:paraId="3BA18A21" w14:textId="79171F5C" w:rsidR="009F7B69" w:rsidRPr="000E7394" w:rsidRDefault="009F7B69" w:rsidP="001C0258">
      <w:pPr>
        <w:rPr>
          <w:rFonts w:cs="Calibri Light"/>
          <w:szCs w:val="24"/>
        </w:rPr>
      </w:pPr>
      <w:r w:rsidRPr="000E7394">
        <w:rPr>
          <w:rFonts w:cs="Calibri Light"/>
          <w:szCs w:val="24"/>
        </w:rPr>
        <w:t>The</w:t>
      </w:r>
      <w:r w:rsidR="007C1267" w:rsidRPr="000E7394">
        <w:rPr>
          <w:rFonts w:cs="Calibri Light"/>
          <w:szCs w:val="24"/>
        </w:rPr>
        <w:t xml:space="preserve"> </w:t>
      </w:r>
      <w:r w:rsidRPr="000E7394">
        <w:rPr>
          <w:rFonts w:cs="Calibri Light"/>
          <w:szCs w:val="24"/>
        </w:rPr>
        <w:t>use</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metrics</w:t>
      </w:r>
      <w:r w:rsidR="007C1267" w:rsidRPr="000E7394">
        <w:rPr>
          <w:rFonts w:cs="Calibri Light"/>
          <w:szCs w:val="24"/>
        </w:rPr>
        <w:t xml:space="preserve"> </w:t>
      </w:r>
      <w:r w:rsidRPr="000E7394">
        <w:rPr>
          <w:rFonts w:cs="Calibri Light"/>
          <w:szCs w:val="24"/>
        </w:rPr>
        <w:t>is</w:t>
      </w:r>
      <w:r w:rsidR="007C1267" w:rsidRPr="000E7394">
        <w:rPr>
          <w:rFonts w:cs="Calibri Light"/>
          <w:szCs w:val="24"/>
        </w:rPr>
        <w:t xml:space="preserve"> </w:t>
      </w:r>
      <w:r w:rsidRPr="000E7394">
        <w:rPr>
          <w:rFonts w:cs="Calibri Light"/>
          <w:szCs w:val="24"/>
        </w:rPr>
        <w:t>one</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key</w:t>
      </w:r>
      <w:r w:rsidR="007C1267" w:rsidRPr="000E7394">
        <w:rPr>
          <w:rFonts w:cs="Calibri Light"/>
          <w:szCs w:val="24"/>
        </w:rPr>
        <w:t xml:space="preserve"> </w:t>
      </w:r>
      <w:r w:rsidRPr="000E7394">
        <w:rPr>
          <w:rFonts w:cs="Calibri Light"/>
          <w:szCs w:val="24"/>
        </w:rPr>
        <w:t>elements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MassHealth’s</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At</w:t>
      </w:r>
      <w:r w:rsidR="007C1267" w:rsidRPr="000E7394">
        <w:rPr>
          <w:rFonts w:cs="Calibri Light"/>
          <w:szCs w:val="24"/>
        </w:rPr>
        <w:t xml:space="preserve"> </w:t>
      </w:r>
      <w:r w:rsidRPr="000E7394">
        <w:rPr>
          <w:rFonts w:cs="Calibri Light"/>
          <w:szCs w:val="24"/>
        </w:rPr>
        <w:t>a</w:t>
      </w:r>
      <w:r w:rsidR="007C1267" w:rsidRPr="000E7394">
        <w:rPr>
          <w:rFonts w:cs="Calibri Light"/>
          <w:szCs w:val="24"/>
        </w:rPr>
        <w:t xml:space="preserve"> </w:t>
      </w:r>
      <w:r w:rsidRPr="000E7394">
        <w:rPr>
          <w:rFonts w:cs="Calibri Light"/>
          <w:szCs w:val="24"/>
        </w:rPr>
        <w:t>statewide</w:t>
      </w:r>
      <w:r w:rsidR="007C1267" w:rsidRPr="000E7394">
        <w:rPr>
          <w:rFonts w:cs="Calibri Light"/>
          <w:szCs w:val="24"/>
        </w:rPr>
        <w:t xml:space="preserve"> </w:t>
      </w:r>
      <w:r w:rsidRPr="000E7394">
        <w:rPr>
          <w:rFonts w:cs="Calibri Light"/>
          <w:szCs w:val="24"/>
        </w:rPr>
        <w:t>level,</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monitors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Medicaid</w:t>
      </w:r>
      <w:r w:rsidR="007C1267" w:rsidRPr="000E7394">
        <w:rPr>
          <w:rFonts w:cs="Calibri Light"/>
          <w:szCs w:val="24"/>
        </w:rPr>
        <w:t xml:space="preserve"> </w:t>
      </w:r>
      <w:r w:rsidRPr="000E7394">
        <w:rPr>
          <w:rFonts w:cs="Calibri Light"/>
          <w:szCs w:val="24"/>
        </w:rPr>
        <w:t>program’s</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on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CMS</w:t>
      </w:r>
      <w:r w:rsidR="007C1267" w:rsidRPr="000E7394">
        <w:rPr>
          <w:rFonts w:cs="Calibri Light"/>
          <w:szCs w:val="24"/>
        </w:rPr>
        <w:t xml:space="preserve"> </w:t>
      </w:r>
      <w:r w:rsidRPr="000E7394">
        <w:rPr>
          <w:rFonts w:cs="Calibri Light"/>
          <w:szCs w:val="24"/>
        </w:rPr>
        <w:t>Medicaid</w:t>
      </w:r>
      <w:r w:rsidR="007C1267" w:rsidRPr="000E7394">
        <w:rPr>
          <w:rFonts w:cs="Calibri Light"/>
          <w:szCs w:val="24"/>
        </w:rPr>
        <w:t xml:space="preserve"> </w:t>
      </w:r>
      <w:r w:rsidRPr="000E7394">
        <w:rPr>
          <w:rFonts w:cs="Calibri Light"/>
          <w:szCs w:val="24"/>
        </w:rPr>
        <w:t>Adult</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Child</w:t>
      </w:r>
      <w:r w:rsidR="007C1267" w:rsidRPr="000E7394">
        <w:rPr>
          <w:rFonts w:cs="Calibri Light"/>
          <w:szCs w:val="24"/>
        </w:rPr>
        <w:t xml:space="preserve"> </w:t>
      </w:r>
      <w:r w:rsidRPr="000E7394">
        <w:rPr>
          <w:rFonts w:cs="Calibri Light"/>
          <w:szCs w:val="24"/>
        </w:rPr>
        <w:t>Core</w:t>
      </w:r>
      <w:r w:rsidR="007C1267" w:rsidRPr="000E7394">
        <w:rPr>
          <w:rFonts w:cs="Calibri Light"/>
          <w:szCs w:val="24"/>
        </w:rPr>
        <w:t xml:space="preserve"> </w:t>
      </w:r>
      <w:r w:rsidRPr="000E7394">
        <w:rPr>
          <w:rFonts w:cs="Calibri Light"/>
          <w:szCs w:val="24"/>
        </w:rPr>
        <w:t>Sets</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On</w:t>
      </w:r>
      <w:r w:rsidR="007C1267" w:rsidRPr="000E7394">
        <w:rPr>
          <w:rFonts w:cs="Calibri Light"/>
          <w:szCs w:val="24"/>
        </w:rPr>
        <w:t xml:space="preserve"> </w:t>
      </w:r>
      <w:r w:rsidRPr="000E7394">
        <w:rPr>
          <w:rFonts w:cs="Calibri Light"/>
          <w:szCs w:val="24"/>
        </w:rPr>
        <w:t>a</w:t>
      </w:r>
      <w:r w:rsidR="007C1267" w:rsidRPr="000E7394">
        <w:rPr>
          <w:rFonts w:cs="Calibri Light"/>
          <w:szCs w:val="24"/>
        </w:rPr>
        <w:t xml:space="preserve"> </w:t>
      </w:r>
      <w:r w:rsidRPr="000E7394">
        <w:rPr>
          <w:rFonts w:cs="Calibri Light"/>
          <w:szCs w:val="24"/>
        </w:rPr>
        <w:t>program</w:t>
      </w:r>
      <w:r w:rsidR="007C1267" w:rsidRPr="000E7394">
        <w:rPr>
          <w:rFonts w:cs="Calibri Light"/>
          <w:szCs w:val="24"/>
        </w:rPr>
        <w:t xml:space="preserve"> </w:t>
      </w:r>
      <w:r w:rsidRPr="000E7394">
        <w:rPr>
          <w:rFonts w:cs="Calibri Light"/>
          <w:szCs w:val="24"/>
        </w:rPr>
        <w:t>level,</w:t>
      </w:r>
      <w:r w:rsidR="007C1267" w:rsidRPr="000E7394">
        <w:rPr>
          <w:rFonts w:cs="Calibri Light"/>
          <w:szCs w:val="24"/>
        </w:rPr>
        <w:t xml:space="preserve"> </w:t>
      </w:r>
      <w:r w:rsidRPr="000E7394">
        <w:rPr>
          <w:rFonts w:cs="Calibri Light"/>
          <w:szCs w:val="24"/>
        </w:rPr>
        <w:t>each</w:t>
      </w:r>
      <w:r w:rsidR="007C1267" w:rsidRPr="000E7394">
        <w:rPr>
          <w:rFonts w:cs="Calibri Light"/>
          <w:szCs w:val="24"/>
        </w:rPr>
        <w:t xml:space="preserve"> </w:t>
      </w:r>
      <w:r w:rsidRPr="000E7394">
        <w:rPr>
          <w:rFonts w:cs="Calibri Light"/>
          <w:szCs w:val="24"/>
        </w:rPr>
        <w:t>managed</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program</w:t>
      </w:r>
      <w:r w:rsidR="007C1267" w:rsidRPr="000E7394">
        <w:rPr>
          <w:rFonts w:cs="Calibri Light"/>
          <w:szCs w:val="24"/>
        </w:rPr>
        <w:t xml:space="preserve"> </w:t>
      </w:r>
      <w:r w:rsidRPr="000E7394">
        <w:rPr>
          <w:rFonts w:cs="Calibri Light"/>
          <w:szCs w:val="24"/>
        </w:rPr>
        <w:t>has</w:t>
      </w:r>
      <w:r w:rsidR="007C1267" w:rsidRPr="000E7394">
        <w:rPr>
          <w:rFonts w:cs="Calibri Light"/>
          <w:szCs w:val="24"/>
        </w:rPr>
        <w:t xml:space="preserve"> </w:t>
      </w:r>
      <w:r w:rsidRPr="000E7394">
        <w:rPr>
          <w:rFonts w:cs="Calibri Light"/>
          <w:szCs w:val="24"/>
        </w:rPr>
        <w:t>a</w:t>
      </w:r>
      <w:r w:rsidR="007C1267" w:rsidRPr="000E7394">
        <w:rPr>
          <w:rFonts w:cs="Calibri Light"/>
          <w:szCs w:val="24"/>
        </w:rPr>
        <w:t xml:space="preserve"> </w:t>
      </w:r>
      <w:r w:rsidRPr="000E7394">
        <w:rPr>
          <w:rFonts w:cs="Calibri Light"/>
          <w:szCs w:val="24"/>
        </w:rPr>
        <w:t>distinctive</w:t>
      </w:r>
      <w:r w:rsidR="007C1267" w:rsidRPr="000E7394">
        <w:rPr>
          <w:rFonts w:cs="Calibri Light"/>
          <w:szCs w:val="24"/>
        </w:rPr>
        <w:t xml:space="preserve"> </w:t>
      </w:r>
      <w:r w:rsidRPr="000E7394">
        <w:rPr>
          <w:rFonts w:cs="Calibri Light"/>
          <w:szCs w:val="24"/>
        </w:rPr>
        <w:t>slate</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selected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reflect</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strategy</w:t>
      </w:r>
      <w:r w:rsidR="007C1267" w:rsidRPr="000E7394">
        <w:rPr>
          <w:rFonts w:cs="Calibri Light"/>
          <w:szCs w:val="24"/>
        </w:rPr>
        <w:t xml:space="preserve"> </w:t>
      </w:r>
      <w:r w:rsidRPr="000E7394">
        <w:rPr>
          <w:rFonts w:cs="Calibri Light"/>
          <w:szCs w:val="24"/>
        </w:rPr>
        <w:t>goals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objectives.</w:t>
      </w:r>
    </w:p>
    <w:p w14:paraId="11860678" w14:textId="77777777" w:rsidR="00A34C3F" w:rsidRPr="000E7394" w:rsidRDefault="00A34C3F" w:rsidP="001C0258">
      <w:pPr>
        <w:rPr>
          <w:rFonts w:cs="Calibri Light"/>
          <w:szCs w:val="24"/>
        </w:rPr>
      </w:pPr>
    </w:p>
    <w:p w14:paraId="7896AA9A" w14:textId="475CB9B2" w:rsidR="00A34C3F" w:rsidRPr="000E7394" w:rsidRDefault="00A34C3F" w:rsidP="001C0258">
      <w:pPr>
        <w:rPr>
          <w:rFonts w:cs="Calibri Light"/>
          <w:szCs w:val="24"/>
        </w:rPr>
      </w:pPr>
      <w:r w:rsidRPr="000E7394">
        <w:rPr>
          <w:rFonts w:cs="Calibri Light"/>
          <w:szCs w:val="24"/>
        </w:rPr>
        <w:t>IPRO</w:t>
      </w:r>
      <w:r w:rsidR="007C1267" w:rsidRPr="000E7394">
        <w:rPr>
          <w:rFonts w:cs="Calibri Light"/>
          <w:szCs w:val="24"/>
        </w:rPr>
        <w:t xml:space="preserve"> </w:t>
      </w:r>
      <w:r w:rsidRPr="000E7394">
        <w:rPr>
          <w:rFonts w:cs="Calibri Light"/>
          <w:szCs w:val="24"/>
        </w:rPr>
        <w:t>conducted</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measure</w:t>
      </w:r>
      <w:r w:rsidR="007C1267" w:rsidRPr="000E7394">
        <w:rPr>
          <w:rFonts w:cs="Calibri Light"/>
          <w:szCs w:val="24"/>
        </w:rPr>
        <w:t xml:space="preserve"> </w:t>
      </w:r>
      <w:r w:rsidRPr="000E7394">
        <w:rPr>
          <w:rFonts w:cs="Calibri Light"/>
          <w:szCs w:val="24"/>
        </w:rPr>
        <w:t>validation</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assess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accuracy</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measure</w:t>
      </w:r>
      <w:r w:rsidR="002E7C4A" w:rsidRPr="000E7394">
        <w:rPr>
          <w:rFonts w:cs="Calibri Light"/>
          <w:szCs w:val="24"/>
        </w:rPr>
        <w:t xml:space="preserve"> rates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determine</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extent</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which</w:t>
      </w:r>
      <w:r w:rsidR="007C1267" w:rsidRPr="000E7394">
        <w:rPr>
          <w:rFonts w:cs="Calibri Light"/>
          <w:szCs w:val="24"/>
        </w:rPr>
        <w:t xml:space="preserve"> </w:t>
      </w:r>
      <w:r w:rsidRPr="000E7394">
        <w:rPr>
          <w:rFonts w:cs="Calibri Light"/>
          <w:szCs w:val="24"/>
        </w:rPr>
        <w:t>all</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follow</w:t>
      </w:r>
      <w:r w:rsidR="007C1267" w:rsidRPr="000E7394">
        <w:rPr>
          <w:rFonts w:cs="Calibri Light"/>
          <w:szCs w:val="24"/>
        </w:rPr>
        <w:t xml:space="preserve"> </w:t>
      </w:r>
      <w:r w:rsidRPr="000E7394">
        <w:rPr>
          <w:rFonts w:cs="Calibri Light"/>
          <w:szCs w:val="24"/>
        </w:rPr>
        <w:t>MassHealth’s</w:t>
      </w:r>
      <w:r w:rsidR="007C1267" w:rsidRPr="000E7394">
        <w:rPr>
          <w:rFonts w:cs="Calibri Light"/>
          <w:szCs w:val="24"/>
        </w:rPr>
        <w:t xml:space="preserve"> </w:t>
      </w:r>
      <w:r w:rsidRPr="000E7394">
        <w:rPr>
          <w:rFonts w:cs="Calibri Light"/>
          <w:szCs w:val="24"/>
        </w:rPr>
        <w:t>specifications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reporting</w:t>
      </w:r>
      <w:r w:rsidR="007C1267" w:rsidRPr="000E7394">
        <w:rPr>
          <w:rFonts w:cs="Calibri Light"/>
          <w:szCs w:val="24"/>
        </w:rPr>
        <w:t xml:space="preserve"> </w:t>
      </w:r>
      <w:r w:rsidRPr="000E7394">
        <w:rPr>
          <w:rFonts w:cs="Calibri Light"/>
          <w:szCs w:val="24"/>
        </w:rPr>
        <w:t>requirements.</w:t>
      </w:r>
      <w:r w:rsidR="007C1267" w:rsidRPr="000E7394">
        <w:rPr>
          <w:rFonts w:cs="Calibri Light"/>
          <w:szCs w:val="24"/>
        </w:rPr>
        <w:t xml:space="preserve"> </w:t>
      </w:r>
      <w:r w:rsidRPr="000E7394">
        <w:rPr>
          <w:rFonts w:cs="Calibri Light"/>
          <w:szCs w:val="24"/>
        </w:rPr>
        <w:t>IPRO</w:t>
      </w:r>
      <w:r w:rsidR="007C1267" w:rsidRPr="000E7394">
        <w:rPr>
          <w:rFonts w:cs="Calibri Light"/>
          <w:szCs w:val="24"/>
        </w:rPr>
        <w:t xml:space="preserve"> </w:t>
      </w:r>
      <w:r w:rsidRPr="000E7394">
        <w:rPr>
          <w:rFonts w:cs="Calibri Light"/>
          <w:szCs w:val="24"/>
        </w:rPr>
        <w:t>also</w:t>
      </w:r>
      <w:r w:rsidR="007C1267" w:rsidRPr="000E7394">
        <w:rPr>
          <w:rFonts w:cs="Calibri Light"/>
          <w:szCs w:val="24"/>
        </w:rPr>
        <w:t xml:space="preserve"> </w:t>
      </w:r>
      <w:r w:rsidRPr="000E7394">
        <w:rPr>
          <w:rFonts w:cs="Calibri Light"/>
          <w:szCs w:val="24"/>
        </w:rPr>
        <w:t>reviewed</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00D433DC" w:rsidRPr="000E7394">
        <w:rPr>
          <w:rFonts w:cs="Calibri Light"/>
          <w:szCs w:val="24"/>
        </w:rPr>
        <w:t>F</w:t>
      </w:r>
      <w:r w:rsidRPr="000E7394">
        <w:rPr>
          <w:rFonts w:cs="Calibri Light"/>
          <w:szCs w:val="24"/>
        </w:rPr>
        <w:t>inal</w:t>
      </w:r>
      <w:r w:rsidR="007C1267" w:rsidRPr="000E7394">
        <w:rPr>
          <w:rFonts w:cs="Calibri Light"/>
          <w:szCs w:val="24"/>
        </w:rPr>
        <w:t xml:space="preserve"> </w:t>
      </w:r>
      <w:r w:rsidR="00D433DC" w:rsidRPr="000E7394">
        <w:rPr>
          <w:rFonts w:cs="Calibri Light"/>
          <w:szCs w:val="24"/>
        </w:rPr>
        <w:t>A</w:t>
      </w:r>
      <w:r w:rsidRPr="000E7394">
        <w:rPr>
          <w:rFonts w:cs="Calibri Light"/>
          <w:szCs w:val="24"/>
        </w:rPr>
        <w:t>udit</w:t>
      </w:r>
      <w:r w:rsidR="007C1267" w:rsidRPr="000E7394">
        <w:rPr>
          <w:rFonts w:cs="Calibri Light"/>
          <w:szCs w:val="24"/>
        </w:rPr>
        <w:t xml:space="preserve"> </w:t>
      </w:r>
      <w:r w:rsidR="00D433DC" w:rsidRPr="000E7394">
        <w:rPr>
          <w:rFonts w:cs="Calibri Light"/>
          <w:szCs w:val="24"/>
        </w:rPr>
        <w:t>R</w:t>
      </w:r>
      <w:r w:rsidRPr="000E7394">
        <w:rPr>
          <w:rFonts w:cs="Calibri Light"/>
          <w:szCs w:val="24"/>
        </w:rPr>
        <w:t>eports</w:t>
      </w:r>
      <w:r w:rsidR="007C1267" w:rsidRPr="000E7394">
        <w:rPr>
          <w:rFonts w:cs="Calibri Light"/>
          <w:szCs w:val="24"/>
        </w:rPr>
        <w:t xml:space="preserve"> </w:t>
      </w:r>
      <w:r w:rsidRPr="000E7394">
        <w:rPr>
          <w:rFonts w:cs="Calibri Light"/>
          <w:szCs w:val="24"/>
        </w:rPr>
        <w:t>issued</w:t>
      </w:r>
      <w:r w:rsidR="007C1267" w:rsidRPr="000E7394">
        <w:rPr>
          <w:rFonts w:cs="Calibri Light"/>
          <w:szCs w:val="24"/>
        </w:rPr>
        <w:t xml:space="preserve"> </w:t>
      </w:r>
      <w:r w:rsidRPr="000E7394">
        <w:rPr>
          <w:rFonts w:cs="Calibri Light"/>
          <w:szCs w:val="24"/>
        </w:rPr>
        <w:t>by</w:t>
      </w:r>
      <w:r w:rsidR="007C1267" w:rsidRPr="000E7394">
        <w:rPr>
          <w:rFonts w:cs="Calibri Light"/>
          <w:szCs w:val="24"/>
        </w:rPr>
        <w:t xml:space="preserve"> </w:t>
      </w:r>
      <w:r w:rsidRPr="000E7394">
        <w:rPr>
          <w:rFonts w:cs="Calibri Light"/>
          <w:szCs w:val="24"/>
        </w:rPr>
        <w:t>independent</w:t>
      </w:r>
      <w:r w:rsidR="007C1267" w:rsidRPr="000E7394">
        <w:rPr>
          <w:rFonts w:cs="Calibri Light"/>
          <w:szCs w:val="24"/>
        </w:rPr>
        <w:t xml:space="preserve"> </w:t>
      </w:r>
      <w:r w:rsidRPr="000E7394">
        <w:rPr>
          <w:rFonts w:cs="Calibri Light"/>
          <w:szCs w:val="24"/>
        </w:rPr>
        <w:t>HEDIS</w:t>
      </w:r>
      <w:r w:rsidR="007C1267" w:rsidRPr="000E7394">
        <w:rPr>
          <w:rFonts w:cs="Calibri Light"/>
          <w:szCs w:val="24"/>
        </w:rPr>
        <w:t xml:space="preserve"> </w:t>
      </w:r>
      <w:r w:rsidRPr="000E7394">
        <w:rPr>
          <w:rFonts w:cs="Calibri Light"/>
          <w:szCs w:val="24"/>
        </w:rPr>
        <w:t>auditors.</w:t>
      </w:r>
      <w:r w:rsidR="007C1267" w:rsidRPr="000E7394">
        <w:rPr>
          <w:rFonts w:cs="Calibri Light"/>
          <w:szCs w:val="24"/>
        </w:rPr>
        <w:t xml:space="preserve"> </w:t>
      </w:r>
      <w:r w:rsidRPr="000E7394">
        <w:rPr>
          <w:rFonts w:cs="Calibri Light"/>
          <w:szCs w:val="24"/>
        </w:rPr>
        <w:t>IPRO</w:t>
      </w:r>
      <w:r w:rsidR="007C1267" w:rsidRPr="000E7394">
        <w:rPr>
          <w:rFonts w:cs="Calibri Light"/>
          <w:szCs w:val="24"/>
        </w:rPr>
        <w:t xml:space="preserve"> </w:t>
      </w:r>
      <w:r w:rsidRPr="000E7394">
        <w:rPr>
          <w:rFonts w:cs="Calibri Light"/>
          <w:szCs w:val="24"/>
        </w:rPr>
        <w:t>found</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both</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were</w:t>
      </w:r>
      <w:r w:rsidR="007C1267" w:rsidRPr="000E7394">
        <w:rPr>
          <w:rFonts w:cs="Calibri Light"/>
          <w:szCs w:val="24"/>
        </w:rPr>
        <w:t xml:space="preserve"> </w:t>
      </w:r>
      <w:r w:rsidRPr="000E7394">
        <w:rPr>
          <w:rFonts w:cs="Calibri Light"/>
          <w:szCs w:val="24"/>
        </w:rPr>
        <w:t>fully</w:t>
      </w:r>
      <w:r w:rsidR="007C1267" w:rsidRPr="000E7394">
        <w:rPr>
          <w:rFonts w:cs="Calibri Light"/>
          <w:szCs w:val="24"/>
        </w:rPr>
        <w:t xml:space="preserve"> </w:t>
      </w:r>
      <w:r w:rsidRPr="000E7394">
        <w:rPr>
          <w:rFonts w:cs="Calibri Light"/>
          <w:szCs w:val="24"/>
        </w:rPr>
        <w:t>compliant</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appliable</w:t>
      </w:r>
      <w:r w:rsidR="007C1267" w:rsidRPr="000E7394">
        <w:rPr>
          <w:rFonts w:cs="Calibri Light"/>
          <w:szCs w:val="24"/>
        </w:rPr>
        <w:t xml:space="preserve"> </w:t>
      </w:r>
      <w:r w:rsidRPr="000E7394">
        <w:rPr>
          <w:rFonts w:cs="Calibri Light"/>
          <w:szCs w:val="24"/>
        </w:rPr>
        <w:t>NCQA</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system</w:t>
      </w:r>
      <w:r w:rsidR="007C1267" w:rsidRPr="000E7394">
        <w:rPr>
          <w:rFonts w:cs="Calibri Light"/>
          <w:szCs w:val="24"/>
        </w:rPr>
        <w:t xml:space="preserve"> </w:t>
      </w:r>
      <w:r w:rsidRPr="000E7394">
        <w:rPr>
          <w:rFonts w:cs="Calibri Light"/>
          <w:szCs w:val="24"/>
        </w:rPr>
        <w:t>standards.</w:t>
      </w:r>
      <w:r w:rsidR="007C1267" w:rsidRPr="000E7394">
        <w:rPr>
          <w:rFonts w:cs="Calibri Light"/>
          <w:szCs w:val="24"/>
        </w:rPr>
        <w:t xml:space="preserve"> </w:t>
      </w:r>
      <w:r w:rsidRPr="000E7394">
        <w:rPr>
          <w:rFonts w:cs="Calibri Light"/>
          <w:szCs w:val="24"/>
        </w:rPr>
        <w:t>No</w:t>
      </w:r>
      <w:r w:rsidR="007C1267" w:rsidRPr="000E7394">
        <w:rPr>
          <w:rFonts w:cs="Calibri Light"/>
          <w:szCs w:val="24"/>
        </w:rPr>
        <w:t xml:space="preserve"> </w:t>
      </w:r>
      <w:r w:rsidRPr="000E7394">
        <w:rPr>
          <w:rFonts w:cs="Calibri Light"/>
          <w:szCs w:val="24"/>
        </w:rPr>
        <w:t>issues</w:t>
      </w:r>
      <w:r w:rsidR="007C1267" w:rsidRPr="000E7394">
        <w:rPr>
          <w:rFonts w:cs="Calibri Light"/>
          <w:szCs w:val="24"/>
        </w:rPr>
        <w:t xml:space="preserve"> </w:t>
      </w:r>
      <w:r w:rsidRPr="000E7394">
        <w:rPr>
          <w:rFonts w:cs="Calibri Light"/>
          <w:szCs w:val="24"/>
        </w:rPr>
        <w:t>were</w:t>
      </w:r>
      <w:r w:rsidR="007C1267" w:rsidRPr="000E7394">
        <w:rPr>
          <w:rFonts w:cs="Calibri Light"/>
          <w:szCs w:val="24"/>
        </w:rPr>
        <w:t xml:space="preserve"> </w:t>
      </w:r>
      <w:r w:rsidRPr="000E7394">
        <w:rPr>
          <w:rFonts w:cs="Calibri Light"/>
          <w:szCs w:val="24"/>
        </w:rPr>
        <w:t>identified.</w:t>
      </w:r>
    </w:p>
    <w:p w14:paraId="0818F30A" w14:textId="77777777" w:rsidR="00807627" w:rsidRPr="000E7394" w:rsidRDefault="00807627" w:rsidP="001C0258">
      <w:pPr>
        <w:rPr>
          <w:rFonts w:cs="Calibri Light"/>
          <w:szCs w:val="24"/>
        </w:rPr>
      </w:pPr>
    </w:p>
    <w:p w14:paraId="1D312836" w14:textId="61DCB09A" w:rsidR="00807627" w:rsidRPr="000E7394" w:rsidRDefault="00807627" w:rsidP="001C0258">
      <w:pPr>
        <w:rPr>
          <w:rFonts w:cs="Calibri Light"/>
          <w:szCs w:val="24"/>
        </w:rPr>
      </w:pPr>
      <w:r w:rsidRPr="000E7394">
        <w:rPr>
          <w:rFonts w:cs="Calibri Light"/>
          <w:szCs w:val="24"/>
        </w:rPr>
        <w:t>IPRO</w:t>
      </w:r>
      <w:r w:rsidR="007C1267" w:rsidRPr="000E7394">
        <w:rPr>
          <w:rFonts w:cs="Calibri Light"/>
          <w:szCs w:val="24"/>
        </w:rPr>
        <w:t xml:space="preserve"> </w:t>
      </w:r>
      <w:r w:rsidRPr="000E7394">
        <w:rPr>
          <w:rFonts w:cs="Calibri Light"/>
          <w:szCs w:val="24"/>
        </w:rPr>
        <w:t>aggregated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MCO</w:t>
      </w:r>
      <w:r w:rsidR="007C1267" w:rsidRPr="000E7394">
        <w:rPr>
          <w:rFonts w:cs="Calibri Light"/>
          <w:szCs w:val="24"/>
        </w:rPr>
        <w:t xml:space="preserve"> </w:t>
      </w:r>
      <w:r w:rsidRPr="000E7394">
        <w:rPr>
          <w:rFonts w:cs="Calibri Light"/>
          <w:szCs w:val="24"/>
        </w:rPr>
        <w:t>measure</w:t>
      </w:r>
      <w:r w:rsidR="007C1267" w:rsidRPr="000E7394">
        <w:rPr>
          <w:rFonts w:cs="Calibri Light"/>
          <w:szCs w:val="24"/>
        </w:rPr>
        <w:t xml:space="preserve"> </w:t>
      </w:r>
      <w:r w:rsidRPr="000E7394">
        <w:rPr>
          <w:rFonts w:cs="Calibri Light"/>
          <w:szCs w:val="24"/>
        </w:rPr>
        <w:t>rates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provide</w:t>
      </w:r>
      <w:r w:rsidR="007C1267" w:rsidRPr="000E7394">
        <w:rPr>
          <w:rFonts w:cs="Calibri Light"/>
          <w:szCs w:val="24"/>
        </w:rPr>
        <w:t xml:space="preserve"> </w:t>
      </w:r>
      <w:r w:rsidRPr="000E7394">
        <w:rPr>
          <w:rFonts w:cs="Calibri Light"/>
          <w:szCs w:val="24"/>
        </w:rPr>
        <w:t>comparative</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all</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When</w:t>
      </w:r>
      <w:r w:rsidR="007C1267" w:rsidRPr="000E7394">
        <w:rPr>
          <w:rFonts w:cs="Calibri Light"/>
          <w:szCs w:val="24"/>
        </w:rPr>
        <w:t xml:space="preserve"> </w:t>
      </w:r>
      <w:r w:rsidRPr="000E7394">
        <w:rPr>
          <w:rFonts w:cs="Calibri Light"/>
          <w:szCs w:val="24"/>
        </w:rPr>
        <w:t>compared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MY</w:t>
      </w:r>
      <w:r w:rsidR="007936DA" w:rsidRPr="000E7394">
        <w:rPr>
          <w:rFonts w:cs="Calibri Light"/>
          <w:szCs w:val="24"/>
        </w:rPr>
        <w:t xml:space="preserve"> </w:t>
      </w:r>
      <w:r w:rsidRPr="000E7394">
        <w:rPr>
          <w:rFonts w:cs="Calibri Light"/>
          <w:szCs w:val="24"/>
        </w:rPr>
        <w:t>202</w:t>
      </w:r>
      <w:r w:rsidR="002E7C4A" w:rsidRPr="000E7394">
        <w:rPr>
          <w:rFonts w:cs="Calibri Light"/>
          <w:szCs w:val="24"/>
        </w:rPr>
        <w:t>4</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Compass</w:t>
      </w:r>
      <w:r w:rsidR="0054589A" w:rsidRPr="000E7394">
        <w:rPr>
          <w:rFonts w:cs="Calibri Light"/>
          <w:szCs w:val="24"/>
        </w:rPr>
        <w:t>®</w:t>
      </w:r>
      <w:r w:rsidR="007C1267" w:rsidRPr="000E7394">
        <w:rPr>
          <w:rFonts w:cs="Calibri Light"/>
          <w:szCs w:val="24"/>
        </w:rPr>
        <w:t xml:space="preserve"> </w:t>
      </w:r>
      <w:r w:rsidRPr="000E7394">
        <w:rPr>
          <w:rFonts w:cs="Calibri Light"/>
          <w:szCs w:val="24"/>
        </w:rPr>
        <w:t>New</w:t>
      </w:r>
      <w:r w:rsidR="007C1267" w:rsidRPr="000E7394">
        <w:rPr>
          <w:rFonts w:cs="Calibri Light"/>
          <w:szCs w:val="24"/>
        </w:rPr>
        <w:t xml:space="preserve"> </w:t>
      </w:r>
      <w:r w:rsidRPr="000E7394">
        <w:rPr>
          <w:rFonts w:cs="Calibri Light"/>
          <w:szCs w:val="24"/>
        </w:rPr>
        <w:t>England</w:t>
      </w:r>
      <w:r w:rsidR="007C1267" w:rsidRPr="000E7394">
        <w:rPr>
          <w:rFonts w:cs="Calibri Light"/>
          <w:szCs w:val="24"/>
        </w:rPr>
        <w:t xml:space="preserve"> </w:t>
      </w:r>
      <w:r w:rsidRPr="000E7394">
        <w:rPr>
          <w:rFonts w:cs="Calibri Light"/>
          <w:szCs w:val="24"/>
        </w:rPr>
        <w:t>regional</w:t>
      </w:r>
      <w:r w:rsidR="007C1267" w:rsidRPr="000E7394">
        <w:rPr>
          <w:rFonts w:cs="Calibri Light"/>
          <w:szCs w:val="24"/>
        </w:rPr>
        <w:t xml:space="preserve"> </w:t>
      </w:r>
      <w:r w:rsidRPr="000E7394">
        <w:rPr>
          <w:rFonts w:cs="Calibri Light"/>
          <w:szCs w:val="24"/>
        </w:rPr>
        <w:t>percentile</w:t>
      </w:r>
      <w:r w:rsidR="00966DB6" w:rsidRPr="000E7394">
        <w:rPr>
          <w:rFonts w:cs="Calibri Light"/>
          <w:szCs w:val="24"/>
        </w:rPr>
        <w:t>s</w:t>
      </w:r>
      <w:r w:rsidRPr="000E7394">
        <w:rPr>
          <w:rFonts w:cs="Calibri Light"/>
          <w:szCs w:val="24"/>
        </w:rPr>
        <w: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best</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was</w:t>
      </w:r>
      <w:r w:rsidR="007C1267" w:rsidRPr="000E7394">
        <w:rPr>
          <w:rFonts w:cs="Calibri Light"/>
          <w:szCs w:val="24"/>
        </w:rPr>
        <w:t xml:space="preserve"> </w:t>
      </w:r>
      <w:r w:rsidRPr="000E7394">
        <w:rPr>
          <w:rFonts w:cs="Calibri Light"/>
          <w:szCs w:val="24"/>
        </w:rPr>
        <w:t>found</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following</w:t>
      </w:r>
      <w:r w:rsidR="007C1267" w:rsidRPr="000E7394">
        <w:rPr>
          <w:rFonts w:cs="Calibri Light"/>
          <w:szCs w:val="24"/>
        </w:rPr>
        <w:t xml:space="preserve"> </w:t>
      </w:r>
      <w:r w:rsidRPr="000E7394">
        <w:rPr>
          <w:rFonts w:cs="Calibri Light"/>
          <w:szCs w:val="24"/>
        </w:rPr>
        <w:t>measures:</w:t>
      </w:r>
    </w:p>
    <w:p w14:paraId="0AB053EA" w14:textId="21007599" w:rsidR="002E7C4A" w:rsidRPr="000E7394" w:rsidRDefault="002E7C4A" w:rsidP="002D2FC5">
      <w:pPr>
        <w:pStyle w:val="ListParagraph"/>
        <w:numPr>
          <w:ilvl w:val="0"/>
          <w:numId w:val="38"/>
        </w:numPr>
        <w:rPr>
          <w:rFonts w:cs="Calibri Light"/>
          <w:szCs w:val="24"/>
        </w:rPr>
      </w:pPr>
      <w:r w:rsidRPr="000E7394">
        <w:rPr>
          <w:rFonts w:cs="Calibri Light"/>
          <w:color w:val="000000"/>
        </w:rPr>
        <w:t xml:space="preserve">Initiation of Alcohol, Opioid, or Other Drug Abuse or Dependence Treatment: </w:t>
      </w:r>
      <w:r w:rsidR="00D66BD0" w:rsidRPr="000E7394">
        <w:rPr>
          <w:rFonts w:cs="Calibri Light"/>
          <w:color w:val="000000"/>
        </w:rPr>
        <w:t xml:space="preserve">statewide, </w:t>
      </w:r>
      <w:r w:rsidRPr="000E7394">
        <w:rPr>
          <w:rFonts w:cs="Calibri Light"/>
          <w:color w:val="000000"/>
        </w:rPr>
        <w:t xml:space="preserve">58.36% </w:t>
      </w:r>
      <w:r w:rsidRPr="000E7394">
        <w:rPr>
          <w:rFonts w:cs="Calibri Light"/>
          <w:szCs w:val="24"/>
        </w:rPr>
        <w:t>(≥ 90th percentile)</w:t>
      </w:r>
    </w:p>
    <w:p w14:paraId="1C0DDAEF" w14:textId="623E419B" w:rsidR="0035631C" w:rsidRPr="000E7394" w:rsidRDefault="002E7C4A" w:rsidP="002D2FC5">
      <w:pPr>
        <w:pStyle w:val="ListParagraph"/>
        <w:numPr>
          <w:ilvl w:val="0"/>
          <w:numId w:val="38"/>
        </w:numPr>
        <w:rPr>
          <w:rFonts w:cs="Calibri Light"/>
          <w:szCs w:val="24"/>
        </w:rPr>
      </w:pPr>
      <w:r w:rsidRPr="000E7394">
        <w:rPr>
          <w:rFonts w:cs="Calibri Light"/>
          <w:color w:val="000000"/>
        </w:rPr>
        <w:t>Postpartum Care</w:t>
      </w:r>
      <w:r w:rsidR="0035631C" w:rsidRPr="000E7394">
        <w:rPr>
          <w:rFonts w:cs="Calibri Light"/>
          <w:color w:val="000000"/>
        </w:rPr>
        <w:t xml:space="preserve">: </w:t>
      </w:r>
      <w:r w:rsidRPr="000E7394">
        <w:rPr>
          <w:rFonts w:cs="Calibri Light"/>
          <w:color w:val="000000"/>
        </w:rPr>
        <w:t xml:space="preserve">Tufts </w:t>
      </w:r>
      <w:r w:rsidR="0035631C" w:rsidRPr="000E7394">
        <w:rPr>
          <w:rFonts w:cs="Calibri Light"/>
          <w:color w:val="000000"/>
        </w:rPr>
        <w:t>MCO</w:t>
      </w:r>
      <w:r w:rsidR="00D66BD0" w:rsidRPr="000E7394">
        <w:rPr>
          <w:rFonts w:cs="Calibri Light"/>
          <w:color w:val="000000"/>
        </w:rPr>
        <w:t>,</w:t>
      </w:r>
      <w:r w:rsidR="0035631C" w:rsidRPr="000E7394">
        <w:rPr>
          <w:rFonts w:cs="Calibri Light"/>
          <w:color w:val="000000"/>
        </w:rPr>
        <w:t xml:space="preserve"> </w:t>
      </w:r>
      <w:r w:rsidRPr="000E7394">
        <w:rPr>
          <w:rFonts w:cs="Calibri Light"/>
          <w:szCs w:val="24"/>
        </w:rPr>
        <w:t>89</w:t>
      </w:r>
      <w:r w:rsidR="0035631C" w:rsidRPr="000E7394">
        <w:rPr>
          <w:rFonts w:cs="Calibri Light"/>
          <w:szCs w:val="24"/>
        </w:rPr>
        <w:t>.5</w:t>
      </w:r>
      <w:r w:rsidRPr="000E7394">
        <w:rPr>
          <w:rFonts w:cs="Calibri Light"/>
          <w:szCs w:val="24"/>
        </w:rPr>
        <w:t>7</w:t>
      </w:r>
      <w:r w:rsidR="0035631C" w:rsidRPr="000E7394">
        <w:rPr>
          <w:rFonts w:cs="Calibri Light"/>
          <w:szCs w:val="24"/>
        </w:rPr>
        <w:t>% (≥</w:t>
      </w:r>
      <w:r w:rsidR="007936DA" w:rsidRPr="000E7394">
        <w:rPr>
          <w:rFonts w:cs="Calibri Light"/>
          <w:szCs w:val="24"/>
        </w:rPr>
        <w:t xml:space="preserve"> </w:t>
      </w:r>
      <w:r w:rsidR="0035631C" w:rsidRPr="000E7394">
        <w:rPr>
          <w:rFonts w:cs="Calibri Light"/>
          <w:szCs w:val="24"/>
        </w:rPr>
        <w:t>90th percentile)</w:t>
      </w:r>
    </w:p>
    <w:p w14:paraId="3C4E40C6" w14:textId="77777777" w:rsidR="002E7C4A" w:rsidRPr="000E7394" w:rsidRDefault="002E7C4A" w:rsidP="001C0258">
      <w:pPr>
        <w:rPr>
          <w:rFonts w:cs="Calibri Light"/>
          <w:szCs w:val="24"/>
        </w:rPr>
      </w:pPr>
    </w:p>
    <w:p w14:paraId="202393F0" w14:textId="79309001" w:rsidR="002E7C4A" w:rsidRPr="000E7394" w:rsidRDefault="002E7C4A" w:rsidP="001C0258">
      <w:pPr>
        <w:rPr>
          <w:rFonts w:cs="Calibri Light"/>
          <w:szCs w:val="24"/>
        </w:rPr>
      </w:pPr>
      <w:r w:rsidRPr="000E7394">
        <w:rPr>
          <w:rFonts w:cs="Calibri Light"/>
          <w:szCs w:val="24"/>
        </w:rPr>
        <w:t>When compared to the goal benchmark</w:t>
      </w:r>
      <w:r w:rsidR="00966DB6" w:rsidRPr="000E7394">
        <w:rPr>
          <w:rFonts w:cs="Calibri Light"/>
          <w:szCs w:val="24"/>
        </w:rPr>
        <w:t>,</w:t>
      </w:r>
      <w:r w:rsidRPr="000E7394">
        <w:rPr>
          <w:rFonts w:cs="Calibri Light"/>
          <w:szCs w:val="24"/>
        </w:rPr>
        <w:t xml:space="preserve"> the statewide scores were above the goal for the following measures:</w:t>
      </w:r>
    </w:p>
    <w:p w14:paraId="480876AA" w14:textId="531D5FD6" w:rsidR="002E7C4A" w:rsidRPr="000E7394" w:rsidRDefault="002E7C4A" w:rsidP="002D2FC5">
      <w:pPr>
        <w:pStyle w:val="ListParagraph"/>
        <w:numPr>
          <w:ilvl w:val="0"/>
          <w:numId w:val="85"/>
        </w:numPr>
        <w:rPr>
          <w:rFonts w:cs="Calibri Light"/>
          <w:szCs w:val="24"/>
        </w:rPr>
      </w:pPr>
      <w:r w:rsidRPr="000E7394">
        <w:rPr>
          <w:rFonts w:cs="Calibri Light"/>
          <w:szCs w:val="24"/>
        </w:rPr>
        <w:t>PC MES Willingness to Recommend+ Child: 92.48% (&gt;</w:t>
      </w:r>
      <w:r w:rsidR="00966DB6" w:rsidRPr="000E7394">
        <w:rPr>
          <w:rFonts w:cs="Calibri Light"/>
          <w:szCs w:val="24"/>
        </w:rPr>
        <w:t xml:space="preserve"> </w:t>
      </w:r>
      <w:r w:rsidRPr="000E7394">
        <w:rPr>
          <w:rFonts w:cs="Calibri Light"/>
          <w:szCs w:val="24"/>
        </w:rPr>
        <w:t>Goal)</w:t>
      </w:r>
    </w:p>
    <w:p w14:paraId="07BD2A1C" w14:textId="6C1A8FCF" w:rsidR="002E7C4A" w:rsidRPr="000E7394" w:rsidRDefault="002E7C4A" w:rsidP="002D2FC5">
      <w:pPr>
        <w:pStyle w:val="ListParagraph"/>
        <w:numPr>
          <w:ilvl w:val="0"/>
          <w:numId w:val="85"/>
        </w:numPr>
        <w:rPr>
          <w:rFonts w:cs="Calibri Light"/>
          <w:szCs w:val="24"/>
        </w:rPr>
      </w:pPr>
      <w:r w:rsidRPr="000E7394">
        <w:rPr>
          <w:rFonts w:cs="Calibri Light"/>
          <w:szCs w:val="24"/>
        </w:rPr>
        <w:t>PC MES Communication+ Adult: 93.4</w:t>
      </w:r>
      <w:r w:rsidR="009E12BC" w:rsidRPr="000E7394">
        <w:rPr>
          <w:rFonts w:cs="Calibri Light"/>
          <w:szCs w:val="24"/>
        </w:rPr>
        <w:t>0</w:t>
      </w:r>
      <w:r w:rsidRPr="000E7394">
        <w:rPr>
          <w:rFonts w:cs="Calibri Light"/>
          <w:szCs w:val="24"/>
        </w:rPr>
        <w:t>% (&gt;</w:t>
      </w:r>
      <w:r w:rsidR="00966DB6" w:rsidRPr="000E7394">
        <w:rPr>
          <w:rFonts w:cs="Calibri Light"/>
          <w:szCs w:val="24"/>
        </w:rPr>
        <w:t xml:space="preserve"> </w:t>
      </w:r>
      <w:r w:rsidRPr="000E7394">
        <w:rPr>
          <w:rFonts w:cs="Calibri Light"/>
          <w:szCs w:val="24"/>
        </w:rPr>
        <w:t>Goal)</w:t>
      </w:r>
    </w:p>
    <w:p w14:paraId="7F05192F" w14:textId="7663E8FD" w:rsidR="002E7C4A" w:rsidRPr="000E7394" w:rsidRDefault="002E7C4A" w:rsidP="002D2FC5">
      <w:pPr>
        <w:pStyle w:val="ListParagraph"/>
        <w:numPr>
          <w:ilvl w:val="0"/>
          <w:numId w:val="85"/>
        </w:numPr>
        <w:rPr>
          <w:rFonts w:cs="Calibri Light"/>
          <w:szCs w:val="24"/>
        </w:rPr>
      </w:pPr>
      <w:r w:rsidRPr="000E7394">
        <w:rPr>
          <w:rFonts w:cs="Calibri Light"/>
          <w:szCs w:val="24"/>
        </w:rPr>
        <w:t>PC MES Communication+ Child: 96.11% (&gt;</w:t>
      </w:r>
      <w:r w:rsidR="00966DB6" w:rsidRPr="000E7394">
        <w:rPr>
          <w:rFonts w:cs="Calibri Light"/>
          <w:szCs w:val="24"/>
        </w:rPr>
        <w:t xml:space="preserve"> </w:t>
      </w:r>
      <w:r w:rsidRPr="000E7394">
        <w:rPr>
          <w:rFonts w:cs="Calibri Light"/>
          <w:szCs w:val="24"/>
        </w:rPr>
        <w:t>Goal)</w:t>
      </w:r>
    </w:p>
    <w:p w14:paraId="1ECC569D" w14:textId="71EE3003" w:rsidR="002E7C4A" w:rsidRPr="000E7394" w:rsidRDefault="002E7C4A" w:rsidP="002D2FC5">
      <w:pPr>
        <w:pStyle w:val="ListParagraph"/>
        <w:numPr>
          <w:ilvl w:val="0"/>
          <w:numId w:val="85"/>
        </w:numPr>
        <w:rPr>
          <w:rFonts w:cs="Calibri Light"/>
          <w:szCs w:val="24"/>
        </w:rPr>
      </w:pPr>
      <w:r w:rsidRPr="000E7394">
        <w:rPr>
          <w:rFonts w:cs="Calibri Light"/>
          <w:szCs w:val="24"/>
        </w:rPr>
        <w:t>PC MES Integration of Care+ Adult: 86.26% (&gt;</w:t>
      </w:r>
      <w:r w:rsidR="00966DB6" w:rsidRPr="000E7394">
        <w:rPr>
          <w:rFonts w:cs="Calibri Light"/>
          <w:szCs w:val="24"/>
        </w:rPr>
        <w:t xml:space="preserve"> </w:t>
      </w:r>
      <w:r w:rsidRPr="000E7394">
        <w:rPr>
          <w:rFonts w:cs="Calibri Light"/>
          <w:szCs w:val="24"/>
        </w:rPr>
        <w:t>Goal)</w:t>
      </w:r>
    </w:p>
    <w:p w14:paraId="5D7D4BF3" w14:textId="59B4D7E7" w:rsidR="002E7C4A" w:rsidRPr="000E7394" w:rsidRDefault="002E7C4A" w:rsidP="002D2FC5">
      <w:pPr>
        <w:pStyle w:val="ListParagraph"/>
        <w:numPr>
          <w:ilvl w:val="0"/>
          <w:numId w:val="85"/>
        </w:numPr>
        <w:rPr>
          <w:rFonts w:cs="Calibri Light"/>
          <w:szCs w:val="24"/>
        </w:rPr>
      </w:pPr>
      <w:r w:rsidRPr="000E7394">
        <w:rPr>
          <w:rFonts w:cs="Calibri Light"/>
          <w:szCs w:val="24"/>
        </w:rPr>
        <w:t>PC MES Knowledge of Patient+ Adult: 87.75% (&gt;</w:t>
      </w:r>
      <w:r w:rsidR="00966DB6" w:rsidRPr="000E7394">
        <w:rPr>
          <w:rFonts w:cs="Calibri Light"/>
          <w:szCs w:val="24"/>
        </w:rPr>
        <w:t xml:space="preserve"> </w:t>
      </w:r>
      <w:r w:rsidRPr="000E7394">
        <w:rPr>
          <w:rFonts w:cs="Calibri Light"/>
          <w:szCs w:val="24"/>
        </w:rPr>
        <w:t>Goal)</w:t>
      </w:r>
    </w:p>
    <w:p w14:paraId="2AD79B52" w14:textId="09CB99A7" w:rsidR="002E7C4A" w:rsidRPr="000E7394" w:rsidRDefault="002E7C4A" w:rsidP="002D2FC5">
      <w:pPr>
        <w:pStyle w:val="ListParagraph"/>
        <w:numPr>
          <w:ilvl w:val="0"/>
          <w:numId w:val="85"/>
        </w:numPr>
        <w:rPr>
          <w:rFonts w:cs="Calibri Light"/>
          <w:szCs w:val="24"/>
        </w:rPr>
      </w:pPr>
      <w:r w:rsidRPr="000E7394">
        <w:rPr>
          <w:rFonts w:cs="Calibri Light"/>
          <w:szCs w:val="24"/>
        </w:rPr>
        <w:t>PC MES Knowledge of Patient+ Child: 90.11% (&gt;</w:t>
      </w:r>
      <w:r w:rsidR="00966DB6" w:rsidRPr="000E7394">
        <w:rPr>
          <w:rFonts w:cs="Calibri Light"/>
          <w:szCs w:val="24"/>
        </w:rPr>
        <w:t xml:space="preserve"> </w:t>
      </w:r>
      <w:r w:rsidRPr="000E7394">
        <w:rPr>
          <w:rFonts w:cs="Calibri Light"/>
          <w:szCs w:val="24"/>
        </w:rPr>
        <w:t>Goal)</w:t>
      </w:r>
    </w:p>
    <w:p w14:paraId="2C6E5DCD" w14:textId="4ED80D65" w:rsidR="002E7C4A" w:rsidRPr="000E7394" w:rsidRDefault="002E7C4A" w:rsidP="002D2FC5">
      <w:pPr>
        <w:pStyle w:val="ListParagraph"/>
        <w:numPr>
          <w:ilvl w:val="0"/>
          <w:numId w:val="85"/>
        </w:numPr>
        <w:rPr>
          <w:rFonts w:cs="Calibri Light"/>
          <w:szCs w:val="24"/>
        </w:rPr>
      </w:pPr>
      <w:r w:rsidRPr="000E7394">
        <w:rPr>
          <w:rFonts w:cs="Calibri Light"/>
          <w:szCs w:val="24"/>
        </w:rPr>
        <w:t>Topical Fluoride for Children, Dental or Oral Health Services (Age 1</w:t>
      </w:r>
      <w:r w:rsidR="00CB4152" w:rsidRPr="000E7394">
        <w:rPr>
          <w:rFonts w:cs="Calibri Light"/>
          <w:szCs w:val="24"/>
        </w:rPr>
        <w:t>−</w:t>
      </w:r>
      <w:r w:rsidRPr="000E7394">
        <w:rPr>
          <w:rFonts w:cs="Calibri Light"/>
          <w:szCs w:val="24"/>
        </w:rPr>
        <w:t>5</w:t>
      </w:r>
      <w:r w:rsidR="004D3F3E" w:rsidRPr="000E7394">
        <w:rPr>
          <w:rFonts w:cs="Calibri Light"/>
          <w:szCs w:val="24"/>
        </w:rPr>
        <w:t xml:space="preserve"> Years</w:t>
      </w:r>
      <w:r w:rsidRPr="000E7394">
        <w:rPr>
          <w:rFonts w:cs="Calibri Light"/>
          <w:szCs w:val="24"/>
        </w:rPr>
        <w:t>): 38.03% (&gt;</w:t>
      </w:r>
      <w:r w:rsidR="00966DB6" w:rsidRPr="000E7394">
        <w:rPr>
          <w:rFonts w:cs="Calibri Light"/>
          <w:szCs w:val="24"/>
        </w:rPr>
        <w:t xml:space="preserve"> </w:t>
      </w:r>
      <w:r w:rsidRPr="000E7394">
        <w:rPr>
          <w:rFonts w:cs="Calibri Light"/>
          <w:szCs w:val="24"/>
        </w:rPr>
        <w:t>Goal)</w:t>
      </w:r>
    </w:p>
    <w:p w14:paraId="153DBB45" w14:textId="38C21308" w:rsidR="002E7C4A" w:rsidRPr="000E7394" w:rsidRDefault="002E7C4A" w:rsidP="002D2FC5">
      <w:pPr>
        <w:pStyle w:val="ListParagraph"/>
        <w:numPr>
          <w:ilvl w:val="0"/>
          <w:numId w:val="85"/>
        </w:numPr>
        <w:rPr>
          <w:rFonts w:cs="Calibri Light"/>
          <w:szCs w:val="24"/>
        </w:rPr>
      </w:pPr>
      <w:r w:rsidRPr="000E7394">
        <w:rPr>
          <w:rFonts w:cs="Calibri Light"/>
          <w:szCs w:val="24"/>
        </w:rPr>
        <w:t>Developmental Screening in the First 3 Years of Life: 74.01% (&gt;</w:t>
      </w:r>
      <w:r w:rsidR="004D3F3E" w:rsidRPr="000E7394">
        <w:rPr>
          <w:rFonts w:cs="Calibri Light"/>
          <w:szCs w:val="24"/>
        </w:rPr>
        <w:t xml:space="preserve"> </w:t>
      </w:r>
      <w:r w:rsidRPr="000E7394">
        <w:rPr>
          <w:rFonts w:cs="Calibri Light"/>
          <w:szCs w:val="24"/>
        </w:rPr>
        <w:t>Goal)</w:t>
      </w:r>
    </w:p>
    <w:p w14:paraId="338BF976" w14:textId="77777777" w:rsidR="002E7C4A" w:rsidRPr="000E7394" w:rsidRDefault="002E7C4A" w:rsidP="001C0258">
      <w:pPr>
        <w:rPr>
          <w:rFonts w:cs="Calibri Light"/>
          <w:b/>
          <w:bCs/>
          <w:szCs w:val="24"/>
        </w:rPr>
      </w:pPr>
    </w:p>
    <w:p w14:paraId="5EA996D4" w14:textId="2DC32C6C" w:rsidR="007718B1" w:rsidRPr="000E7394" w:rsidRDefault="007718B1" w:rsidP="001C0258">
      <w:pPr>
        <w:rPr>
          <w:rFonts w:cs="Calibri Light"/>
          <w:szCs w:val="24"/>
        </w:rPr>
      </w:pPr>
      <w:r w:rsidRPr="000E7394">
        <w:rPr>
          <w:rFonts w:cs="Calibri Light"/>
          <w:b/>
          <w:bCs/>
          <w:szCs w:val="24"/>
        </w:rPr>
        <w:t>Opportunities</w:t>
      </w:r>
      <w:r w:rsidR="007C1267" w:rsidRPr="000E7394">
        <w:rPr>
          <w:rFonts w:cs="Calibri Light"/>
          <w:b/>
          <w:bCs/>
          <w:szCs w:val="24"/>
        </w:rPr>
        <w:t xml:space="preserve"> </w:t>
      </w:r>
      <w:r w:rsidRPr="000E7394">
        <w:rPr>
          <w:rFonts w:cs="Calibri Light"/>
          <w:b/>
          <w:bCs/>
          <w:szCs w:val="24"/>
        </w:rPr>
        <w:t>for</w:t>
      </w:r>
      <w:r w:rsidR="007C1267" w:rsidRPr="000E7394">
        <w:rPr>
          <w:rFonts w:cs="Calibri Light"/>
          <w:b/>
          <w:bCs/>
          <w:szCs w:val="24"/>
        </w:rPr>
        <w:t xml:space="preserve"> </w:t>
      </w:r>
      <w:r w:rsidR="00EE6251" w:rsidRPr="000E7394">
        <w:rPr>
          <w:rFonts w:cs="Calibri Light"/>
          <w:b/>
          <w:bCs/>
          <w:szCs w:val="24"/>
        </w:rPr>
        <w:t>I</w:t>
      </w:r>
      <w:r w:rsidRPr="000E7394">
        <w:rPr>
          <w:rFonts w:cs="Calibri Light"/>
          <w:b/>
          <w:bCs/>
          <w:szCs w:val="24"/>
        </w:rPr>
        <w:t>mprovement</w:t>
      </w:r>
      <w:r w:rsidRPr="000E7394">
        <w:rPr>
          <w:rFonts w:cs="Calibri Light"/>
          <w:szCs w:val="24"/>
        </w:rPr>
        <w:t>:</w:t>
      </w:r>
    </w:p>
    <w:p w14:paraId="436A29C1" w14:textId="2A32CBC8" w:rsidR="001E7C29" w:rsidRPr="000E7394" w:rsidRDefault="001E7C29" w:rsidP="001C0258">
      <w:pPr>
        <w:rPr>
          <w:rFonts w:cs="Calibri Light"/>
          <w:szCs w:val="24"/>
        </w:rPr>
      </w:pPr>
      <w:r w:rsidRPr="000E7394">
        <w:rPr>
          <w:rFonts w:cs="Calibri Light"/>
          <w:szCs w:val="24"/>
        </w:rPr>
        <w:t>Although it is encouraging that both MCOs exceeded the goal benchmark for the two newly introduced non-HEDIS measures (i.e., Topical Fluoride for Children and Developmental Screening in the First 3 Years of Life)</w:t>
      </w:r>
      <w:r w:rsidR="00D66BD0" w:rsidRPr="000E7394">
        <w:rPr>
          <w:rFonts w:cs="Calibri Light"/>
          <w:szCs w:val="24"/>
        </w:rPr>
        <w:t>,</w:t>
      </w:r>
      <w:r w:rsidRPr="000E7394">
        <w:rPr>
          <w:rFonts w:cs="Calibri Light"/>
          <w:szCs w:val="24"/>
        </w:rPr>
        <w:t xml:space="preserve"> this result suggests that the goal benchmark is set too low to meaningfully drive continued quality improvement. </w:t>
      </w:r>
    </w:p>
    <w:p w14:paraId="14630B7C" w14:textId="7F251402" w:rsidR="00D66BD0" w:rsidRPr="000E7394" w:rsidRDefault="00D66BD0" w:rsidP="001C0258">
      <w:pPr>
        <w:spacing w:after="200"/>
        <w:rPr>
          <w:rFonts w:cs="Calibri Light"/>
          <w:szCs w:val="24"/>
        </w:rPr>
      </w:pPr>
      <w:r w:rsidRPr="000E7394">
        <w:rPr>
          <w:rFonts w:cs="Calibri Light"/>
          <w:szCs w:val="24"/>
        </w:rPr>
        <w:br w:type="page"/>
      </w:r>
    </w:p>
    <w:p w14:paraId="141B0BDE" w14:textId="54AD3DC4" w:rsidR="009F7B69" w:rsidRPr="000E7394" w:rsidRDefault="009F7B69" w:rsidP="001C0258">
      <w:pPr>
        <w:rPr>
          <w:rFonts w:cs="Calibri Light"/>
          <w:szCs w:val="24"/>
        </w:rPr>
      </w:pPr>
      <w:r w:rsidRPr="000E7394">
        <w:rPr>
          <w:rFonts w:cs="Calibri Light"/>
          <w:szCs w:val="24"/>
        </w:rPr>
        <w:lastRenderedPageBreak/>
        <w:t>When</w:t>
      </w:r>
      <w:r w:rsidR="007C1267" w:rsidRPr="000E7394">
        <w:rPr>
          <w:rFonts w:cs="Calibri Light"/>
          <w:szCs w:val="24"/>
        </w:rPr>
        <w:t xml:space="preserve"> </w:t>
      </w:r>
      <w:r w:rsidRPr="000E7394">
        <w:rPr>
          <w:rFonts w:cs="Calibri Light"/>
          <w:szCs w:val="24"/>
        </w:rPr>
        <w:t>IPRO</w:t>
      </w:r>
      <w:r w:rsidR="007C1267" w:rsidRPr="000E7394">
        <w:rPr>
          <w:rFonts w:cs="Calibri Light"/>
          <w:szCs w:val="24"/>
        </w:rPr>
        <w:t xml:space="preserve"> </w:t>
      </w:r>
      <w:r w:rsidRPr="000E7394">
        <w:rPr>
          <w:rFonts w:cs="Calibri Light"/>
          <w:szCs w:val="24"/>
        </w:rPr>
        <w:t>compared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00807627" w:rsidRPr="000E7394">
        <w:rPr>
          <w:rFonts w:cs="Calibri Light"/>
          <w:szCs w:val="24"/>
        </w:rPr>
        <w:t>HEDIS</w:t>
      </w:r>
      <w:r w:rsidR="007C1267" w:rsidRPr="000E7394">
        <w:rPr>
          <w:rFonts w:cs="Calibri Light"/>
          <w:szCs w:val="24"/>
        </w:rPr>
        <w:t xml:space="preserve"> </w:t>
      </w:r>
      <w:r w:rsidR="00807627" w:rsidRPr="000E7394">
        <w:rPr>
          <w:rFonts w:cs="Calibri Light"/>
          <w:szCs w:val="24"/>
        </w:rPr>
        <w:t>measures</w:t>
      </w:r>
      <w:r w:rsidR="007C1267" w:rsidRPr="000E7394">
        <w:rPr>
          <w:rFonts w:cs="Calibri Light"/>
          <w:szCs w:val="24"/>
        </w:rPr>
        <w:t xml:space="preserve"> </w:t>
      </w:r>
      <w:r w:rsidR="00807627" w:rsidRPr="000E7394">
        <w:rPr>
          <w:rFonts w:cs="Calibri Light"/>
          <w:szCs w:val="24"/>
        </w:rPr>
        <w:t>rates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NCQA</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Compass</w:t>
      </w:r>
      <w:r w:rsidR="007C1267" w:rsidRPr="000E7394">
        <w:rPr>
          <w:rFonts w:cs="Calibri Light"/>
          <w:szCs w:val="24"/>
        </w:rPr>
        <w:t xml:space="preserve"> </w:t>
      </w:r>
      <w:r w:rsidR="00807627" w:rsidRPr="000E7394">
        <w:rPr>
          <w:rFonts w:cs="Calibri Light"/>
          <w:szCs w:val="24"/>
        </w:rPr>
        <w:t>and</w:t>
      </w:r>
      <w:r w:rsidR="007C1267" w:rsidRPr="000E7394">
        <w:rPr>
          <w:rFonts w:cs="Calibri Light"/>
          <w:szCs w:val="24"/>
        </w:rPr>
        <w:t xml:space="preserve"> </w:t>
      </w:r>
      <w:r w:rsidR="00807627" w:rsidRPr="000E7394">
        <w:rPr>
          <w:rFonts w:cs="Calibri Light"/>
          <w:szCs w:val="24"/>
        </w:rPr>
        <w:t>non-HEDIS</w:t>
      </w:r>
      <w:r w:rsidR="007C1267" w:rsidRPr="000E7394">
        <w:rPr>
          <w:rFonts w:cs="Calibri Light"/>
          <w:szCs w:val="24"/>
        </w:rPr>
        <w:t xml:space="preserve"> </w:t>
      </w:r>
      <w:r w:rsidR="00807627" w:rsidRPr="000E7394">
        <w:rPr>
          <w:rFonts w:cs="Calibri Light"/>
          <w:szCs w:val="24"/>
        </w:rPr>
        <w:t>measures</w:t>
      </w:r>
      <w:r w:rsidR="007C1267" w:rsidRPr="000E7394">
        <w:rPr>
          <w:rFonts w:cs="Calibri Light"/>
          <w:szCs w:val="24"/>
        </w:rPr>
        <w:t xml:space="preserve"> </w:t>
      </w:r>
      <w:r w:rsidR="00807627" w:rsidRPr="000E7394">
        <w:rPr>
          <w:rFonts w:cs="Calibri Light"/>
          <w:szCs w:val="24"/>
        </w:rPr>
        <w:t>rates</w:t>
      </w:r>
      <w:r w:rsidR="007C1267" w:rsidRPr="000E7394">
        <w:rPr>
          <w:rFonts w:cs="Calibri Light"/>
          <w:szCs w:val="24"/>
        </w:rPr>
        <w:t xml:space="preserve"> </w:t>
      </w:r>
      <w:r w:rsidR="00807627" w:rsidRPr="000E7394">
        <w:rPr>
          <w:rFonts w:cs="Calibri Light"/>
          <w:szCs w:val="24"/>
        </w:rPr>
        <w:t>to</w:t>
      </w:r>
      <w:r w:rsidR="007C1267" w:rsidRPr="000E7394">
        <w:rPr>
          <w:rFonts w:cs="Calibri Light"/>
          <w:szCs w:val="24"/>
        </w:rPr>
        <w:t xml:space="preserve"> </w:t>
      </w:r>
      <w:r w:rsidR="00807627" w:rsidRPr="000E7394">
        <w:rPr>
          <w:rFonts w:cs="Calibri Light"/>
          <w:szCs w:val="24"/>
        </w:rPr>
        <w:t>the</w:t>
      </w:r>
      <w:r w:rsidR="007C1267" w:rsidRPr="000E7394">
        <w:rPr>
          <w:rFonts w:cs="Calibri Light"/>
          <w:szCs w:val="24"/>
        </w:rPr>
        <w:t xml:space="preserve"> </w:t>
      </w:r>
      <w:r w:rsidR="00807627" w:rsidRPr="000E7394">
        <w:rPr>
          <w:rFonts w:cs="Calibri Light"/>
          <w:szCs w:val="24"/>
        </w:rPr>
        <w:t>state’s</w:t>
      </w:r>
      <w:r w:rsidR="007C1267" w:rsidRPr="000E7394">
        <w:rPr>
          <w:rFonts w:cs="Calibri Light"/>
          <w:szCs w:val="24"/>
        </w:rPr>
        <w:t xml:space="preserve"> </w:t>
      </w:r>
      <w:r w:rsidR="00807627" w:rsidRPr="000E7394">
        <w:rPr>
          <w:rFonts w:cs="Calibri Light"/>
          <w:szCs w:val="24"/>
        </w:rPr>
        <w:t>goal</w:t>
      </w:r>
      <w:r w:rsidR="007C1267" w:rsidRPr="000E7394">
        <w:rPr>
          <w:rFonts w:cs="Calibri Light"/>
          <w:szCs w:val="24"/>
        </w:rPr>
        <w:t xml:space="preserve"> </w:t>
      </w:r>
      <w:r w:rsidR="00807627" w:rsidRPr="000E7394">
        <w:rPr>
          <w:rFonts w:cs="Calibri Light"/>
          <w:szCs w:val="24"/>
        </w:rPr>
        <w:t>benchmark,</w:t>
      </w:r>
      <w:r w:rsidR="007C1267" w:rsidRPr="000E7394">
        <w:rPr>
          <w:rFonts w:cs="Calibri Light"/>
          <w:szCs w:val="24"/>
        </w:rPr>
        <w:t xml:space="preserve"> </w:t>
      </w:r>
      <w:r w:rsidR="00807627" w:rsidRPr="000E7394">
        <w:rPr>
          <w:rFonts w:cs="Calibri Light"/>
          <w:szCs w:val="24"/>
        </w:rPr>
        <w:t>the</w:t>
      </w:r>
      <w:r w:rsidR="007C1267" w:rsidRPr="000E7394">
        <w:rPr>
          <w:rFonts w:cs="Calibri Light"/>
          <w:szCs w:val="24"/>
        </w:rPr>
        <w:t xml:space="preserve"> </w:t>
      </w:r>
      <w:r w:rsidR="00807627" w:rsidRPr="000E7394">
        <w:rPr>
          <w:rFonts w:cs="Calibri Light"/>
          <w:szCs w:val="24"/>
        </w:rPr>
        <w:t>performance</w:t>
      </w:r>
      <w:r w:rsidR="007C1267" w:rsidRPr="000E7394">
        <w:rPr>
          <w:rFonts w:cs="Calibri Light"/>
          <w:szCs w:val="24"/>
        </w:rPr>
        <w:t xml:space="preserve"> </w:t>
      </w:r>
      <w:r w:rsidR="00807627" w:rsidRPr="000E7394">
        <w:rPr>
          <w:rFonts w:cs="Calibri Light"/>
          <w:szCs w:val="24"/>
        </w:rPr>
        <w:t>varied</w:t>
      </w:r>
      <w:r w:rsidR="007C1267" w:rsidRPr="000E7394">
        <w:rPr>
          <w:rFonts w:cs="Calibri Light"/>
          <w:szCs w:val="24"/>
        </w:rPr>
        <w:t xml:space="preserve"> </w:t>
      </w:r>
      <w:r w:rsidR="00807627" w:rsidRPr="000E7394">
        <w:rPr>
          <w:rFonts w:cs="Calibri Light"/>
          <w:szCs w:val="24"/>
        </w:rPr>
        <w:t>across</w:t>
      </w:r>
      <w:r w:rsidR="007C1267" w:rsidRPr="000E7394">
        <w:rPr>
          <w:rFonts w:cs="Calibri Light"/>
          <w:szCs w:val="24"/>
        </w:rPr>
        <w:t xml:space="preserve"> </w:t>
      </w:r>
      <w:r w:rsidR="00807627" w:rsidRPr="000E7394">
        <w:rPr>
          <w:rFonts w:cs="Calibri Light"/>
          <w:szCs w:val="24"/>
        </w:rPr>
        <w:t>measures</w:t>
      </w:r>
      <w:r w:rsidR="001E7C29" w:rsidRPr="000E7394">
        <w:rPr>
          <w:rFonts w:cs="Calibri Light"/>
          <w:szCs w:val="24"/>
        </w:rPr>
        <w:t>,</w:t>
      </w:r>
      <w:r w:rsidR="007C1267" w:rsidRPr="000E7394">
        <w:rPr>
          <w:rFonts w:cs="Calibri Light"/>
          <w:szCs w:val="24"/>
        </w:rPr>
        <w:t xml:space="preserve"> </w:t>
      </w:r>
      <w:r w:rsidR="00807627" w:rsidRPr="000E7394">
        <w:rPr>
          <w:rFonts w:cs="Calibri Light"/>
          <w:szCs w:val="24"/>
        </w:rPr>
        <w:t>with</w:t>
      </w:r>
      <w:r w:rsidR="007C1267" w:rsidRPr="000E7394">
        <w:rPr>
          <w:rFonts w:cs="Calibri Light"/>
          <w:szCs w:val="24"/>
        </w:rPr>
        <w:t xml:space="preserve"> </w:t>
      </w:r>
      <w:r w:rsidR="00807627" w:rsidRPr="000E7394">
        <w:rPr>
          <w:rFonts w:cs="Calibri Light"/>
          <w:szCs w:val="24"/>
        </w:rPr>
        <w:t>opportunities</w:t>
      </w:r>
      <w:r w:rsidR="007C1267" w:rsidRPr="000E7394">
        <w:rPr>
          <w:rFonts w:cs="Calibri Light"/>
          <w:szCs w:val="24"/>
        </w:rPr>
        <w:t xml:space="preserve"> </w:t>
      </w:r>
      <w:r w:rsidR="00807627" w:rsidRPr="000E7394">
        <w:rPr>
          <w:rFonts w:cs="Calibri Light"/>
          <w:szCs w:val="24"/>
        </w:rPr>
        <w:t>for</w:t>
      </w:r>
      <w:r w:rsidR="007C1267" w:rsidRPr="000E7394">
        <w:rPr>
          <w:rFonts w:cs="Calibri Light"/>
          <w:szCs w:val="24"/>
        </w:rPr>
        <w:t xml:space="preserve"> </w:t>
      </w:r>
      <w:r w:rsidR="00807627" w:rsidRPr="000E7394">
        <w:rPr>
          <w:rFonts w:cs="Calibri Light"/>
          <w:szCs w:val="24"/>
        </w:rPr>
        <w:t>improvement</w:t>
      </w:r>
      <w:r w:rsidR="007C1267" w:rsidRPr="000E7394">
        <w:rPr>
          <w:rFonts w:cs="Calibri Light"/>
          <w:szCs w:val="24"/>
        </w:rPr>
        <w:t xml:space="preserve"> </w:t>
      </w:r>
      <w:r w:rsidR="00807627" w:rsidRPr="000E7394">
        <w:rPr>
          <w:rFonts w:cs="Calibri Light"/>
          <w:szCs w:val="24"/>
        </w:rPr>
        <w:t>in</w:t>
      </w:r>
      <w:r w:rsidR="007C1267" w:rsidRPr="000E7394">
        <w:rPr>
          <w:rFonts w:cs="Calibri Light"/>
          <w:szCs w:val="24"/>
        </w:rPr>
        <w:t xml:space="preserve"> </w:t>
      </w:r>
      <w:r w:rsidR="00807627" w:rsidRPr="000E7394">
        <w:rPr>
          <w:rFonts w:cs="Calibri Light"/>
          <w:szCs w:val="24"/>
        </w:rPr>
        <w:t>the</w:t>
      </w:r>
      <w:r w:rsidR="007C1267" w:rsidRPr="000E7394">
        <w:rPr>
          <w:rFonts w:cs="Calibri Light"/>
          <w:szCs w:val="24"/>
        </w:rPr>
        <w:t xml:space="preserve"> </w:t>
      </w:r>
      <w:r w:rsidR="00807627" w:rsidRPr="000E7394">
        <w:rPr>
          <w:rFonts w:cs="Calibri Light"/>
          <w:szCs w:val="24"/>
        </w:rPr>
        <w:t>following</w:t>
      </w:r>
      <w:r w:rsidR="007C1267" w:rsidRPr="000E7394">
        <w:rPr>
          <w:rFonts w:cs="Calibri Light"/>
          <w:szCs w:val="24"/>
        </w:rPr>
        <w:t xml:space="preserve"> </w:t>
      </w:r>
      <w:r w:rsidR="00807627" w:rsidRPr="000E7394">
        <w:rPr>
          <w:rFonts w:cs="Calibri Light"/>
          <w:szCs w:val="24"/>
        </w:rPr>
        <w:t>areas:</w:t>
      </w:r>
      <w:bookmarkStart w:id="50" w:name="_Hlk127642757"/>
    </w:p>
    <w:p w14:paraId="03F59514" w14:textId="16A1CC6A" w:rsidR="001E7C29" w:rsidRPr="000E7394" w:rsidRDefault="001E7C29" w:rsidP="002D2FC5">
      <w:pPr>
        <w:numPr>
          <w:ilvl w:val="0"/>
          <w:numId w:val="39"/>
        </w:numPr>
        <w:rPr>
          <w:rFonts w:cs="Calibri Light"/>
          <w:color w:val="000000"/>
        </w:rPr>
      </w:pPr>
      <w:r w:rsidRPr="000E7394">
        <w:rPr>
          <w:rFonts w:cs="Calibri Light"/>
          <w:color w:val="000000"/>
        </w:rPr>
        <w:t>Asthma Medication Ratio</w:t>
      </w:r>
      <w:r w:rsidR="003E1676" w:rsidRPr="000E7394">
        <w:rPr>
          <w:rFonts w:cs="Calibri Light"/>
          <w:color w:val="000000"/>
        </w:rPr>
        <w:t xml:space="preserve">: </w:t>
      </w:r>
      <w:r w:rsidR="003E1676" w:rsidRPr="000E7394">
        <w:rPr>
          <w:rFonts w:cs="Calibri Light"/>
        </w:rPr>
        <w:t>statewide weighted mean</w:t>
      </w:r>
      <w:r w:rsidR="00D66BD0" w:rsidRPr="000E7394">
        <w:rPr>
          <w:rFonts w:cs="Calibri Light"/>
        </w:rPr>
        <w:t>,</w:t>
      </w:r>
      <w:r w:rsidR="003E1676" w:rsidRPr="000E7394">
        <w:rPr>
          <w:rFonts w:cs="Calibri Light"/>
        </w:rPr>
        <w:t xml:space="preserve"> 53.65% (&lt;</w:t>
      </w:r>
      <w:r w:rsidR="00D66BD0" w:rsidRPr="000E7394">
        <w:rPr>
          <w:rFonts w:cs="Calibri Light"/>
        </w:rPr>
        <w:t xml:space="preserve"> </w:t>
      </w:r>
      <w:r w:rsidR="003E1676" w:rsidRPr="000E7394">
        <w:rPr>
          <w:rFonts w:cs="Calibri Light"/>
        </w:rPr>
        <w:t>25th)</w:t>
      </w:r>
    </w:p>
    <w:p w14:paraId="0CE6C52D" w14:textId="3DD909C4" w:rsidR="001E7C29" w:rsidRPr="000E7394" w:rsidRDefault="001E7C29" w:rsidP="002D2FC5">
      <w:pPr>
        <w:numPr>
          <w:ilvl w:val="0"/>
          <w:numId w:val="39"/>
        </w:numPr>
        <w:rPr>
          <w:rFonts w:cs="Calibri Light"/>
        </w:rPr>
      </w:pPr>
      <w:r w:rsidRPr="000E7394">
        <w:rPr>
          <w:rFonts w:cs="Calibri Light"/>
          <w:color w:val="000000"/>
        </w:rPr>
        <w:t>Controlling High Blood Pressure</w:t>
      </w:r>
      <w:r w:rsidR="003E1676" w:rsidRPr="000E7394">
        <w:rPr>
          <w:rFonts w:cs="Calibri Light"/>
          <w:color w:val="000000"/>
        </w:rPr>
        <w:t xml:space="preserve">: </w:t>
      </w:r>
      <w:r w:rsidR="003E1676" w:rsidRPr="000E7394">
        <w:rPr>
          <w:rFonts w:cs="Calibri Light"/>
        </w:rPr>
        <w:t>statewide weighted mean</w:t>
      </w:r>
      <w:r w:rsidR="00D66BD0" w:rsidRPr="000E7394">
        <w:rPr>
          <w:rFonts w:cs="Calibri Light"/>
        </w:rPr>
        <w:t>,</w:t>
      </w:r>
      <w:r w:rsidR="003E1676" w:rsidRPr="000E7394">
        <w:rPr>
          <w:rFonts w:cs="Calibri Light"/>
        </w:rPr>
        <w:t xml:space="preserve"> 62.15% (&lt;</w:t>
      </w:r>
      <w:r w:rsidR="00D66BD0" w:rsidRPr="000E7394">
        <w:rPr>
          <w:rFonts w:cs="Calibri Light"/>
        </w:rPr>
        <w:t xml:space="preserve"> </w:t>
      </w:r>
      <w:r w:rsidR="003E1676" w:rsidRPr="000E7394">
        <w:rPr>
          <w:rFonts w:cs="Calibri Light"/>
        </w:rPr>
        <w:t>25th)</w:t>
      </w:r>
    </w:p>
    <w:p w14:paraId="0EDC2892" w14:textId="0AA5439E" w:rsidR="001E7C29" w:rsidRPr="000E7394" w:rsidRDefault="001E7C29" w:rsidP="002D2FC5">
      <w:pPr>
        <w:numPr>
          <w:ilvl w:val="0"/>
          <w:numId w:val="39"/>
        </w:numPr>
        <w:rPr>
          <w:rFonts w:cs="Calibri Light"/>
        </w:rPr>
      </w:pPr>
      <w:r w:rsidRPr="000E7394">
        <w:rPr>
          <w:rFonts w:cs="Calibri Light"/>
        </w:rPr>
        <w:t>Childhood Immunization Status (Combo10)</w:t>
      </w:r>
      <w:r w:rsidR="003E1676" w:rsidRPr="000E7394">
        <w:rPr>
          <w:rFonts w:cs="Calibri Light"/>
        </w:rPr>
        <w:t>: statewide weighted mean</w:t>
      </w:r>
      <w:r w:rsidR="00D66BD0" w:rsidRPr="000E7394">
        <w:rPr>
          <w:rFonts w:cs="Calibri Light"/>
        </w:rPr>
        <w:t>,</w:t>
      </w:r>
      <w:r w:rsidR="003E1676" w:rsidRPr="000E7394">
        <w:rPr>
          <w:rFonts w:cs="Calibri Light"/>
        </w:rPr>
        <w:t xml:space="preserve"> 29.54% (&lt;</w:t>
      </w:r>
      <w:r w:rsidR="00D66BD0" w:rsidRPr="000E7394">
        <w:rPr>
          <w:rFonts w:cs="Calibri Light"/>
        </w:rPr>
        <w:t xml:space="preserve"> </w:t>
      </w:r>
      <w:r w:rsidR="003E1676" w:rsidRPr="000E7394">
        <w:rPr>
          <w:rFonts w:cs="Calibri Light"/>
        </w:rPr>
        <w:t>25th)</w:t>
      </w:r>
    </w:p>
    <w:p w14:paraId="3DCD89E2" w14:textId="4332A26A" w:rsidR="001E7C29" w:rsidRPr="000E7394" w:rsidRDefault="001E7C29" w:rsidP="002D2FC5">
      <w:pPr>
        <w:numPr>
          <w:ilvl w:val="0"/>
          <w:numId w:val="39"/>
        </w:numPr>
        <w:rPr>
          <w:rFonts w:cs="Calibri Light"/>
        </w:rPr>
      </w:pPr>
      <w:r w:rsidRPr="000E7394">
        <w:rPr>
          <w:rFonts w:cs="Calibri Light"/>
        </w:rPr>
        <w:t>PC MES Willingness to Recommend+ Adult: statewide weighted mean</w:t>
      </w:r>
      <w:r w:rsidR="00D66BD0" w:rsidRPr="000E7394">
        <w:rPr>
          <w:rFonts w:cs="Calibri Light"/>
        </w:rPr>
        <w:t>,</w:t>
      </w:r>
      <w:r w:rsidRPr="000E7394">
        <w:rPr>
          <w:rFonts w:cs="Calibri Light"/>
        </w:rPr>
        <w:t xml:space="preserve"> 88.75% (&lt; Goal)</w:t>
      </w:r>
    </w:p>
    <w:p w14:paraId="6F407BA5" w14:textId="243A7B8A" w:rsidR="003E2782" w:rsidRPr="000E7394" w:rsidRDefault="003E2782" w:rsidP="002D2FC5">
      <w:pPr>
        <w:numPr>
          <w:ilvl w:val="0"/>
          <w:numId w:val="39"/>
        </w:numPr>
        <w:rPr>
          <w:rFonts w:cs="Calibri Light"/>
        </w:rPr>
      </w:pPr>
      <w:r w:rsidRPr="000E7394">
        <w:rPr>
          <w:rFonts w:cs="Calibri Light"/>
        </w:rPr>
        <w:t xml:space="preserve">PC MES Integration of Care+ Child: </w:t>
      </w:r>
      <w:r w:rsidR="001E7C29" w:rsidRPr="000E7394">
        <w:rPr>
          <w:rFonts w:cs="Calibri Light"/>
        </w:rPr>
        <w:t>statewide weighted mean</w:t>
      </w:r>
      <w:r w:rsidR="00D66BD0" w:rsidRPr="000E7394">
        <w:rPr>
          <w:rFonts w:cs="Calibri Light"/>
        </w:rPr>
        <w:t>,</w:t>
      </w:r>
      <w:r w:rsidRPr="000E7394">
        <w:rPr>
          <w:rFonts w:cs="Calibri Light"/>
        </w:rPr>
        <w:t xml:space="preserve"> 8</w:t>
      </w:r>
      <w:r w:rsidR="001E7C29" w:rsidRPr="000E7394">
        <w:rPr>
          <w:rFonts w:cs="Calibri Light"/>
        </w:rPr>
        <w:t>6</w:t>
      </w:r>
      <w:r w:rsidRPr="000E7394">
        <w:rPr>
          <w:rFonts w:cs="Calibri Light"/>
        </w:rPr>
        <w:t>.</w:t>
      </w:r>
      <w:r w:rsidR="001E7C29" w:rsidRPr="000E7394">
        <w:rPr>
          <w:rFonts w:cs="Calibri Light"/>
        </w:rPr>
        <w:t>17</w:t>
      </w:r>
      <w:r w:rsidRPr="000E7394">
        <w:rPr>
          <w:rFonts w:cs="Calibri Light"/>
        </w:rPr>
        <w:t>% (&lt;</w:t>
      </w:r>
      <w:r w:rsidR="00747850" w:rsidRPr="000E7394">
        <w:rPr>
          <w:rFonts w:cs="Calibri Light"/>
        </w:rPr>
        <w:t xml:space="preserve"> </w:t>
      </w:r>
      <w:r w:rsidRPr="000E7394">
        <w:rPr>
          <w:rFonts w:cs="Calibri Light"/>
        </w:rPr>
        <w:t>Goal)</w:t>
      </w:r>
    </w:p>
    <w:p w14:paraId="16E7DFAF" w14:textId="77777777" w:rsidR="001E7C29" w:rsidRPr="000E7394" w:rsidRDefault="001E7C29" w:rsidP="001C0258">
      <w:pPr>
        <w:rPr>
          <w:rFonts w:cs="Calibri Light"/>
          <w:szCs w:val="24"/>
        </w:rPr>
      </w:pPr>
    </w:p>
    <w:p w14:paraId="7D6AE3DD" w14:textId="508CFF4E" w:rsidR="004A4259" w:rsidRPr="000E7394" w:rsidRDefault="004A4259" w:rsidP="001C0258">
      <w:pPr>
        <w:rPr>
          <w:rFonts w:eastAsiaTheme="minorHAnsi" w:cs="Calibri Light"/>
          <w:b/>
          <w:szCs w:val="24"/>
        </w:rPr>
      </w:pPr>
      <w:r w:rsidRPr="000E7394">
        <w:rPr>
          <w:rFonts w:eastAsiaTheme="minorHAnsi" w:cs="Calibri Light"/>
          <w:b/>
          <w:szCs w:val="24"/>
        </w:rPr>
        <w:t>General</w:t>
      </w:r>
      <w:r w:rsidR="007C1267" w:rsidRPr="000E7394">
        <w:rPr>
          <w:rFonts w:eastAsiaTheme="minorHAnsi" w:cs="Calibri Light"/>
          <w:b/>
          <w:szCs w:val="24"/>
        </w:rPr>
        <w:t xml:space="preserve"> </w:t>
      </w:r>
      <w:r w:rsidR="00EE6251" w:rsidRPr="000E7394">
        <w:rPr>
          <w:rFonts w:eastAsiaTheme="minorHAnsi" w:cs="Calibri Light"/>
          <w:b/>
          <w:szCs w:val="24"/>
        </w:rPr>
        <w:t>R</w:t>
      </w:r>
      <w:r w:rsidRPr="000E7394">
        <w:rPr>
          <w:rFonts w:eastAsiaTheme="minorHAnsi" w:cs="Calibri Light"/>
          <w:b/>
          <w:szCs w:val="24"/>
        </w:rPr>
        <w:t>ecommendations</w:t>
      </w:r>
      <w:r w:rsidR="007C1267" w:rsidRPr="000E7394">
        <w:rPr>
          <w:rFonts w:eastAsiaTheme="minorHAnsi" w:cs="Calibri Light"/>
          <w:b/>
          <w:szCs w:val="24"/>
        </w:rPr>
        <w:t xml:space="preserve"> </w:t>
      </w:r>
      <w:r w:rsidRPr="000E7394">
        <w:rPr>
          <w:rFonts w:eastAsiaTheme="minorHAnsi" w:cs="Calibri Light"/>
          <w:b/>
          <w:szCs w:val="24"/>
        </w:rPr>
        <w:t>for</w:t>
      </w:r>
      <w:r w:rsidR="007C1267" w:rsidRPr="000E7394">
        <w:rPr>
          <w:rFonts w:eastAsiaTheme="minorHAnsi" w:cs="Calibri Light"/>
          <w:b/>
          <w:szCs w:val="24"/>
        </w:rPr>
        <w:t xml:space="preserve"> </w:t>
      </w:r>
      <w:r w:rsidRPr="000E7394">
        <w:rPr>
          <w:rFonts w:eastAsiaTheme="minorHAnsi" w:cs="Calibri Light"/>
          <w:b/>
          <w:szCs w:val="24"/>
        </w:rPr>
        <w:t>MassHealth:</w:t>
      </w:r>
      <w:r w:rsidR="007C1267" w:rsidRPr="000E7394">
        <w:rPr>
          <w:rFonts w:eastAsiaTheme="minorHAnsi" w:cs="Calibri Light"/>
          <w:b/>
          <w:szCs w:val="24"/>
        </w:rPr>
        <w:t xml:space="preserve"> </w:t>
      </w:r>
    </w:p>
    <w:p w14:paraId="4EEFBE99" w14:textId="4EBED45E" w:rsidR="001E7C29" w:rsidRPr="000E7394" w:rsidRDefault="001E7C29" w:rsidP="002D2FC5">
      <w:pPr>
        <w:pStyle w:val="ListParagraph"/>
        <w:numPr>
          <w:ilvl w:val="0"/>
          <w:numId w:val="86"/>
        </w:numPr>
        <w:spacing w:after="160"/>
        <w:rPr>
          <w:rFonts w:eastAsia="Times New Roman" w:cs="Calibri Light"/>
        </w:rPr>
      </w:pPr>
      <w:bookmarkStart w:id="51" w:name="_Hlk190371193"/>
      <w:r w:rsidRPr="000E7394">
        <w:rPr>
          <w:rFonts w:eastAsia="Times New Roman" w:cs="Calibri Light"/>
          <w:i/>
          <w:iCs/>
        </w:rPr>
        <w:t xml:space="preserve">Recommendation towards benchmarks that support continuous quality improvement </w:t>
      </w:r>
      <w:r w:rsidRPr="000E7394">
        <w:rPr>
          <w:rFonts w:eastAsia="Times New Roman" w:cs="Calibri Light"/>
        </w:rPr>
        <w:t xml:space="preserve">– </w:t>
      </w:r>
      <w:r w:rsidR="00F9085A" w:rsidRPr="000E7394">
        <w:rPr>
          <w:rFonts w:eastAsia="Times New Roman" w:cs="Calibri Light"/>
        </w:rPr>
        <w:t>B</w:t>
      </w:r>
      <w:r w:rsidR="005F32E6" w:rsidRPr="000E7394">
        <w:rPr>
          <w:rFonts w:eastAsia="Times New Roman" w:cs="Calibri Light"/>
        </w:rPr>
        <w:t xml:space="preserve">oth MCOs </w:t>
      </w:r>
      <w:r w:rsidRPr="000E7394">
        <w:rPr>
          <w:rFonts w:eastAsia="Times New Roman" w:cs="Calibri Light"/>
        </w:rPr>
        <w:t xml:space="preserve">exceeded the current goal benchmark for the newly introduced state-specific measures: Topical Fluoride for Children and Developmental Screening in the First 3 Years of Life. To continue driving meaningful quality improvement and prevent performance from plateauing, IPRO recommends increasing the benchmark to a more ambitious target.  </w:t>
      </w:r>
    </w:p>
    <w:p w14:paraId="6371DE2A" w14:textId="43B9EE17" w:rsidR="004A4259" w:rsidRPr="000E7394" w:rsidRDefault="004A4259" w:rsidP="002D2FC5">
      <w:pPr>
        <w:pStyle w:val="ListParagraph"/>
        <w:numPr>
          <w:ilvl w:val="0"/>
          <w:numId w:val="21"/>
        </w:numPr>
        <w:ind w:left="360"/>
        <w:rPr>
          <w:rFonts w:eastAsia="Times New Roman" w:cs="Calibri Light"/>
        </w:rPr>
      </w:pPr>
      <w:r w:rsidRPr="000E7394">
        <w:rPr>
          <w:rFonts w:eastAsia="Times New Roman" w:cs="Calibri Light"/>
          <w:i/>
          <w:iCs/>
        </w:rPr>
        <w:t>Recommendation</w:t>
      </w:r>
      <w:r w:rsidR="007C1267" w:rsidRPr="000E7394">
        <w:rPr>
          <w:rFonts w:eastAsia="Times New Roman" w:cs="Calibri Light"/>
          <w:i/>
          <w:iCs/>
        </w:rPr>
        <w:t xml:space="preserve"> </w:t>
      </w:r>
      <w:r w:rsidRPr="000E7394">
        <w:rPr>
          <w:rFonts w:eastAsia="Times New Roman" w:cs="Calibri Light"/>
          <w:i/>
          <w:iCs/>
        </w:rPr>
        <w:t>towards</w:t>
      </w:r>
      <w:r w:rsidR="007C1267" w:rsidRPr="000E7394">
        <w:rPr>
          <w:rFonts w:eastAsia="Times New Roman" w:cs="Calibri Light"/>
          <w:i/>
          <w:iCs/>
        </w:rPr>
        <w:t xml:space="preserve"> </w:t>
      </w:r>
      <w:r w:rsidRPr="000E7394">
        <w:rPr>
          <w:rFonts w:eastAsia="Times New Roman" w:cs="Calibri Light"/>
          <w:i/>
          <w:iCs/>
        </w:rPr>
        <w:t>better</w:t>
      </w:r>
      <w:r w:rsidR="007C1267" w:rsidRPr="000E7394">
        <w:rPr>
          <w:rFonts w:eastAsia="Times New Roman" w:cs="Calibri Light"/>
          <w:i/>
          <w:iCs/>
        </w:rPr>
        <w:t xml:space="preserve"> </w:t>
      </w:r>
      <w:r w:rsidRPr="000E7394">
        <w:rPr>
          <w:rFonts w:eastAsia="Times New Roman" w:cs="Calibri Light"/>
          <w:i/>
          <w:iCs/>
        </w:rPr>
        <w:t>performance</w:t>
      </w:r>
      <w:r w:rsidR="007C1267" w:rsidRPr="000E7394">
        <w:rPr>
          <w:rFonts w:eastAsia="Times New Roman" w:cs="Calibri Light"/>
          <w:i/>
          <w:iCs/>
        </w:rPr>
        <w:t xml:space="preserve"> </w:t>
      </w:r>
      <w:r w:rsidRPr="000E7394">
        <w:rPr>
          <w:rFonts w:eastAsia="Times New Roman" w:cs="Calibri Light"/>
          <w:i/>
          <w:iCs/>
        </w:rPr>
        <w:t>on</w:t>
      </w:r>
      <w:r w:rsidR="007C1267" w:rsidRPr="000E7394">
        <w:rPr>
          <w:rFonts w:eastAsia="Times New Roman" w:cs="Calibri Light"/>
          <w:i/>
          <w:iCs/>
        </w:rPr>
        <w:t xml:space="preserve"> </w:t>
      </w:r>
      <w:r w:rsidRPr="000E7394">
        <w:rPr>
          <w:rFonts w:eastAsia="Times New Roman" w:cs="Calibri Light"/>
          <w:i/>
          <w:iCs/>
        </w:rPr>
        <w:t>quality</w:t>
      </w:r>
      <w:r w:rsidR="007C1267" w:rsidRPr="000E7394">
        <w:rPr>
          <w:rFonts w:eastAsia="Times New Roman" w:cs="Calibri Light"/>
          <w:i/>
          <w:iCs/>
        </w:rPr>
        <w:t xml:space="preserve"> </w:t>
      </w:r>
      <w:r w:rsidRPr="000E7394">
        <w:rPr>
          <w:rFonts w:eastAsia="Times New Roman" w:cs="Calibri Light"/>
          <w:i/>
          <w:iCs/>
        </w:rPr>
        <w:t>measures</w:t>
      </w:r>
      <w:r w:rsidR="007C1267" w:rsidRPr="000E7394">
        <w:rPr>
          <w:rFonts w:eastAsia="Times New Roman" w:cs="Calibri Light"/>
        </w:rPr>
        <w:t xml:space="preserve"> </w:t>
      </w:r>
      <w:r w:rsidRPr="000E7394">
        <w:rPr>
          <w:rFonts w:eastAsia="Times New Roman" w:cs="Calibri Light"/>
        </w:rPr>
        <w:t>–</w:t>
      </w:r>
      <w:r w:rsidR="007C1267" w:rsidRPr="000E7394">
        <w:rPr>
          <w:rFonts w:eastAsia="Times New Roman" w:cs="Calibri Light"/>
        </w:rPr>
        <w:t xml:space="preserve"> </w:t>
      </w:r>
      <w:r w:rsidRPr="000E7394">
        <w:rPr>
          <w:rFonts w:eastAsia="Times New Roman" w:cs="Calibri Light"/>
        </w:rPr>
        <w:t>MassHealth</w:t>
      </w:r>
      <w:r w:rsidR="007C1267" w:rsidRPr="000E7394">
        <w:rPr>
          <w:rFonts w:eastAsia="Times New Roman" w:cs="Calibri Light"/>
        </w:rPr>
        <w:t xml:space="preserve"> </w:t>
      </w:r>
      <w:r w:rsidRPr="000E7394">
        <w:rPr>
          <w:rFonts w:eastAsia="Times New Roman" w:cs="Calibri Light"/>
        </w:rPr>
        <w:t>should</w:t>
      </w:r>
      <w:r w:rsidR="007C1267" w:rsidRPr="000E7394">
        <w:rPr>
          <w:rFonts w:eastAsia="Times New Roman" w:cs="Calibri Light"/>
        </w:rPr>
        <w:t xml:space="preserve"> </w:t>
      </w:r>
      <w:r w:rsidRPr="000E7394">
        <w:rPr>
          <w:rFonts w:eastAsia="Times New Roman" w:cs="Calibri Light"/>
        </w:rPr>
        <w:t>continue</w:t>
      </w:r>
      <w:r w:rsidR="007C1267" w:rsidRPr="000E7394">
        <w:rPr>
          <w:rFonts w:eastAsia="Times New Roman" w:cs="Calibri Light"/>
        </w:rPr>
        <w:t xml:space="preserve"> </w:t>
      </w:r>
      <w:r w:rsidRPr="000E7394">
        <w:rPr>
          <w:rFonts w:eastAsia="Times New Roman" w:cs="Calibri Light"/>
        </w:rPr>
        <w:t>to</w:t>
      </w:r>
      <w:r w:rsidR="007C1267" w:rsidRPr="000E7394">
        <w:rPr>
          <w:rFonts w:eastAsia="Times New Roman" w:cs="Calibri Light"/>
        </w:rPr>
        <w:t xml:space="preserve"> </w:t>
      </w:r>
      <w:r w:rsidRPr="000E7394">
        <w:rPr>
          <w:rFonts w:eastAsia="Times New Roman" w:cs="Calibri Light"/>
        </w:rPr>
        <w:t>leverage</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HEDIS</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non-HE</w:t>
      </w:r>
      <w:r w:rsidR="007C1267" w:rsidRPr="000E7394">
        <w:rPr>
          <w:rFonts w:eastAsia="Times New Roman" w:cs="Calibri Light"/>
        </w:rPr>
        <w:t>DI</w:t>
      </w:r>
      <w:r w:rsidRPr="000E7394">
        <w:rPr>
          <w:rFonts w:eastAsia="Times New Roman" w:cs="Calibri Light"/>
        </w:rPr>
        <w:t>S</w:t>
      </w:r>
      <w:r w:rsidR="007C1267" w:rsidRPr="000E7394">
        <w:rPr>
          <w:rFonts w:eastAsia="Times New Roman" w:cs="Calibri Light"/>
        </w:rPr>
        <w:t xml:space="preserve"> </w:t>
      </w:r>
      <w:r w:rsidRPr="000E7394">
        <w:rPr>
          <w:rFonts w:eastAsia="Times New Roman" w:cs="Calibri Light"/>
        </w:rPr>
        <w:t>data</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report</w:t>
      </w:r>
      <w:r w:rsidR="007C1267" w:rsidRPr="000E7394">
        <w:rPr>
          <w:rFonts w:eastAsia="Times New Roman" w:cs="Calibri Light"/>
        </w:rPr>
        <w:t xml:space="preserve"> </w:t>
      </w:r>
      <w:r w:rsidRPr="000E7394">
        <w:rPr>
          <w:rFonts w:eastAsia="Times New Roman" w:cs="Calibri Light"/>
        </w:rPr>
        <w:t>findings</w:t>
      </w:r>
      <w:r w:rsidR="007C1267" w:rsidRPr="000E7394">
        <w:rPr>
          <w:rFonts w:eastAsia="Times New Roman" w:cs="Calibri Light"/>
        </w:rPr>
        <w:t xml:space="preserve"> </w:t>
      </w:r>
      <w:r w:rsidRPr="000E7394">
        <w:rPr>
          <w:rFonts w:eastAsia="Times New Roman" w:cs="Calibri Light"/>
        </w:rPr>
        <w:t>to</w:t>
      </w:r>
      <w:r w:rsidR="007C1267" w:rsidRPr="000E7394">
        <w:rPr>
          <w:rFonts w:eastAsia="Times New Roman" w:cs="Calibri Light"/>
        </w:rPr>
        <w:t xml:space="preserve"> </w:t>
      </w:r>
      <w:r w:rsidRPr="000E7394">
        <w:rPr>
          <w:rFonts w:eastAsia="Times New Roman" w:cs="Calibri Light"/>
        </w:rPr>
        <w:t>support</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development</w:t>
      </w:r>
      <w:r w:rsidR="007C1267" w:rsidRPr="000E7394">
        <w:rPr>
          <w:rFonts w:eastAsia="Times New Roman" w:cs="Calibri Light"/>
        </w:rPr>
        <w:t xml:space="preserve"> </w:t>
      </w:r>
      <w:r w:rsidRPr="000E7394">
        <w:rPr>
          <w:rFonts w:eastAsia="Times New Roman" w:cs="Calibri Light"/>
        </w:rPr>
        <w:t>of</w:t>
      </w:r>
      <w:r w:rsidR="007C1267" w:rsidRPr="000E7394">
        <w:rPr>
          <w:rFonts w:eastAsia="Times New Roman" w:cs="Calibri Light"/>
        </w:rPr>
        <w:t xml:space="preserve"> </w:t>
      </w:r>
      <w:r w:rsidRPr="000E7394">
        <w:rPr>
          <w:rFonts w:eastAsia="Times New Roman" w:cs="Calibri Light"/>
        </w:rPr>
        <w:t>relevant</w:t>
      </w:r>
      <w:r w:rsidR="007C1267" w:rsidRPr="000E7394">
        <w:rPr>
          <w:rFonts w:eastAsia="Times New Roman" w:cs="Calibri Light"/>
        </w:rPr>
        <w:t xml:space="preserve"> </w:t>
      </w:r>
      <w:r w:rsidRPr="000E7394">
        <w:rPr>
          <w:rFonts w:eastAsia="Times New Roman" w:cs="Calibri Light"/>
        </w:rPr>
        <w:t>major</w:t>
      </w:r>
      <w:r w:rsidR="007C1267" w:rsidRPr="000E7394">
        <w:rPr>
          <w:rFonts w:eastAsia="Times New Roman" w:cs="Calibri Light"/>
        </w:rPr>
        <w:t xml:space="preserve"> </w:t>
      </w:r>
      <w:r w:rsidRPr="000E7394">
        <w:rPr>
          <w:rFonts w:eastAsia="Times New Roman" w:cs="Calibri Light"/>
        </w:rPr>
        <w:t>initiatives,</w:t>
      </w:r>
      <w:r w:rsidR="007C1267" w:rsidRPr="000E7394">
        <w:rPr>
          <w:rFonts w:eastAsia="Times New Roman" w:cs="Calibri Light"/>
        </w:rPr>
        <w:t xml:space="preserve"> </w:t>
      </w:r>
      <w:r w:rsidRPr="000E7394">
        <w:rPr>
          <w:rFonts w:eastAsia="Times New Roman" w:cs="Calibri Light"/>
        </w:rPr>
        <w:t>quality</w:t>
      </w:r>
      <w:r w:rsidR="007C1267" w:rsidRPr="000E7394">
        <w:rPr>
          <w:rFonts w:eastAsia="Times New Roman" w:cs="Calibri Light"/>
        </w:rPr>
        <w:t xml:space="preserve"> </w:t>
      </w:r>
      <w:r w:rsidRPr="000E7394">
        <w:rPr>
          <w:rFonts w:eastAsia="Times New Roman" w:cs="Calibri Light"/>
        </w:rPr>
        <w:t>improvement</w:t>
      </w:r>
      <w:r w:rsidR="007C1267" w:rsidRPr="000E7394">
        <w:rPr>
          <w:rFonts w:eastAsia="Times New Roman" w:cs="Calibri Light"/>
        </w:rPr>
        <w:t xml:space="preserve"> </w:t>
      </w:r>
      <w:r w:rsidRPr="000E7394">
        <w:rPr>
          <w:rFonts w:eastAsia="Times New Roman" w:cs="Calibri Light"/>
        </w:rPr>
        <w:t>strategies</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interventions,</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performance</w:t>
      </w:r>
      <w:r w:rsidR="007C1267" w:rsidRPr="000E7394">
        <w:rPr>
          <w:rFonts w:eastAsia="Times New Roman" w:cs="Calibri Light"/>
        </w:rPr>
        <w:t xml:space="preserve"> </w:t>
      </w:r>
      <w:r w:rsidRPr="000E7394">
        <w:rPr>
          <w:rFonts w:eastAsia="Times New Roman" w:cs="Calibri Light"/>
        </w:rPr>
        <w:t>monitoring</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evaluation</w:t>
      </w:r>
      <w:r w:rsidR="007C1267" w:rsidRPr="000E7394">
        <w:rPr>
          <w:rFonts w:eastAsia="Times New Roman" w:cs="Calibri Light"/>
        </w:rPr>
        <w:t xml:space="preserve"> </w:t>
      </w:r>
      <w:r w:rsidRPr="000E7394">
        <w:rPr>
          <w:rFonts w:eastAsia="Times New Roman" w:cs="Calibri Light"/>
        </w:rPr>
        <w:t>activities.</w:t>
      </w:r>
      <w:r w:rsidR="007C1267" w:rsidRPr="000E7394">
        <w:rPr>
          <w:rFonts w:eastAsia="Times New Roman" w:cs="Calibri Light"/>
        </w:rPr>
        <w:t xml:space="preserve"> </w:t>
      </w:r>
    </w:p>
    <w:bookmarkEnd w:id="51"/>
    <w:p w14:paraId="43FAAC45" w14:textId="77777777" w:rsidR="009F7B69" w:rsidRPr="000E7394" w:rsidRDefault="009F7B69" w:rsidP="001C0258">
      <w:pPr>
        <w:rPr>
          <w:rFonts w:eastAsia="Calibri" w:cs="Calibri Light"/>
          <w:szCs w:val="24"/>
        </w:rPr>
      </w:pPr>
    </w:p>
    <w:p w14:paraId="5B8074EE" w14:textId="52EBCCA1" w:rsidR="009F7B69" w:rsidRPr="000E7394" w:rsidRDefault="00EB754A" w:rsidP="001C0258">
      <w:pPr>
        <w:rPr>
          <w:rFonts w:eastAsia="Calibri" w:cs="Calibri Light"/>
          <w:szCs w:val="24"/>
        </w:rPr>
      </w:pPr>
      <w:r w:rsidRPr="000E7394">
        <w:rPr>
          <w:rFonts w:eastAsia="Calibri" w:cs="Calibri Light"/>
          <w:szCs w:val="24"/>
        </w:rPr>
        <w:t>P</w:t>
      </w:r>
      <w:r w:rsidR="005F3CA2" w:rsidRPr="000E7394">
        <w:rPr>
          <w:rFonts w:eastAsia="Calibri" w:cs="Calibri Light"/>
          <w:szCs w:val="24"/>
        </w:rPr>
        <w:t>erformance measure validation</w:t>
      </w:r>
      <w:r w:rsidR="007C1267" w:rsidRPr="000E7394">
        <w:rPr>
          <w:rFonts w:eastAsia="Calibri" w:cs="Calibri Light"/>
          <w:szCs w:val="24"/>
        </w:rPr>
        <w:t xml:space="preserve"> </w:t>
      </w:r>
      <w:r w:rsidR="009F7B69" w:rsidRPr="000E7394">
        <w:rPr>
          <w:rFonts w:eastAsia="Calibri" w:cs="Calibri Light"/>
          <w:szCs w:val="24"/>
        </w:rPr>
        <w:t>findings</w:t>
      </w:r>
      <w:r w:rsidR="007C1267" w:rsidRPr="000E7394">
        <w:rPr>
          <w:rFonts w:eastAsia="Calibri" w:cs="Calibri Light"/>
          <w:szCs w:val="24"/>
        </w:rPr>
        <w:t xml:space="preserve"> </w:t>
      </w:r>
      <w:r w:rsidR="009F7B69" w:rsidRPr="000E7394">
        <w:rPr>
          <w:rFonts w:eastAsia="Calibri" w:cs="Calibri Light"/>
          <w:szCs w:val="24"/>
        </w:rPr>
        <w:t>are</w:t>
      </w:r>
      <w:r w:rsidR="007C1267" w:rsidRPr="000E7394">
        <w:rPr>
          <w:rFonts w:eastAsia="Calibri" w:cs="Calibri Light"/>
          <w:szCs w:val="24"/>
        </w:rPr>
        <w:t xml:space="preserve"> </w:t>
      </w:r>
      <w:r w:rsidR="009F7B69" w:rsidRPr="000E7394">
        <w:rPr>
          <w:rFonts w:eastAsia="Calibri" w:cs="Calibri Light"/>
          <w:szCs w:val="24"/>
        </w:rPr>
        <w:t>provided</w:t>
      </w:r>
      <w:r w:rsidR="007C1267" w:rsidRPr="000E7394">
        <w:rPr>
          <w:rFonts w:eastAsia="Calibri" w:cs="Calibri Light"/>
          <w:szCs w:val="24"/>
        </w:rPr>
        <w:t xml:space="preserve"> </w:t>
      </w:r>
      <w:r w:rsidR="009F7B69" w:rsidRPr="000E7394">
        <w:rPr>
          <w:rFonts w:eastAsia="Calibri" w:cs="Calibri Light"/>
          <w:szCs w:val="24"/>
        </w:rPr>
        <w:t>in</w:t>
      </w:r>
      <w:r w:rsidR="007C1267" w:rsidRPr="000E7394">
        <w:rPr>
          <w:rFonts w:eastAsia="Calibri" w:cs="Calibri Light"/>
          <w:szCs w:val="24"/>
        </w:rPr>
        <w:t xml:space="preserve"> </w:t>
      </w:r>
      <w:r w:rsidR="009F7B69" w:rsidRPr="000E7394">
        <w:rPr>
          <w:rFonts w:eastAsia="Calibri" w:cs="Calibri Light"/>
          <w:b/>
          <w:szCs w:val="24"/>
        </w:rPr>
        <w:t>Section</w:t>
      </w:r>
      <w:r w:rsidR="007C1267" w:rsidRPr="000E7394">
        <w:rPr>
          <w:rFonts w:eastAsia="Calibri" w:cs="Calibri Light"/>
          <w:b/>
          <w:szCs w:val="24"/>
        </w:rPr>
        <w:t xml:space="preserve"> </w:t>
      </w:r>
      <w:r w:rsidR="009F7B69" w:rsidRPr="000E7394">
        <w:rPr>
          <w:rFonts w:eastAsia="Calibri" w:cs="Calibri Light"/>
          <w:b/>
          <w:szCs w:val="24"/>
        </w:rPr>
        <w:t>IV</w:t>
      </w:r>
      <w:r w:rsidR="007C1267" w:rsidRPr="000E7394">
        <w:rPr>
          <w:rFonts w:eastAsia="Calibri" w:cs="Calibri Light"/>
          <w:szCs w:val="24"/>
        </w:rPr>
        <w:t xml:space="preserve"> </w:t>
      </w:r>
      <w:r w:rsidR="009F7B69" w:rsidRPr="000E7394">
        <w:rPr>
          <w:rFonts w:eastAsia="Calibri" w:cs="Calibri Light"/>
          <w:szCs w:val="24"/>
        </w:rPr>
        <w:t>of</w:t>
      </w:r>
      <w:r w:rsidR="007C1267" w:rsidRPr="000E7394">
        <w:rPr>
          <w:rFonts w:eastAsia="Calibri" w:cs="Calibri Light"/>
          <w:szCs w:val="24"/>
        </w:rPr>
        <w:t xml:space="preserve"> </w:t>
      </w:r>
      <w:r w:rsidR="009F7B69" w:rsidRPr="000E7394">
        <w:rPr>
          <w:rFonts w:eastAsia="Calibri" w:cs="Calibri Light"/>
          <w:szCs w:val="24"/>
        </w:rPr>
        <w:t>this</w:t>
      </w:r>
      <w:r w:rsidR="007C1267" w:rsidRPr="000E7394">
        <w:rPr>
          <w:rFonts w:eastAsia="Calibri" w:cs="Calibri Light"/>
          <w:szCs w:val="24"/>
        </w:rPr>
        <w:t xml:space="preserve"> </w:t>
      </w:r>
      <w:r w:rsidR="009F7B69" w:rsidRPr="000E7394">
        <w:rPr>
          <w:rFonts w:eastAsia="Calibri" w:cs="Calibri Light"/>
          <w:szCs w:val="24"/>
        </w:rPr>
        <w:t>report.</w:t>
      </w:r>
    </w:p>
    <w:bookmarkEnd w:id="50"/>
    <w:p w14:paraId="6A12B2CA" w14:textId="711141B9" w:rsidR="009F7B69" w:rsidRPr="006B4535" w:rsidRDefault="009F7B69" w:rsidP="001C0258">
      <w:pPr>
        <w:pStyle w:val="Heading4"/>
        <w:rPr>
          <w:rFonts w:eastAsia="Times New Roman"/>
        </w:rPr>
      </w:pPr>
      <w:r w:rsidRPr="006B4535">
        <w:rPr>
          <w:rFonts w:eastAsia="Times New Roman"/>
        </w:rPr>
        <w:t>Compliance</w:t>
      </w:r>
      <w:r w:rsidR="007C1267" w:rsidRPr="006B4535">
        <w:rPr>
          <w:rFonts w:eastAsia="Times New Roman"/>
        </w:rPr>
        <w:t xml:space="preserve"> </w:t>
      </w:r>
      <w:r w:rsidR="00D802A9" w:rsidRPr="006B4535">
        <w:rPr>
          <w:rFonts w:eastAsia="Times New Roman"/>
        </w:rPr>
        <w:t>Review</w:t>
      </w:r>
    </w:p>
    <w:p w14:paraId="70EEEF6C" w14:textId="77777777" w:rsidR="000D3D53" w:rsidRPr="000E7394" w:rsidRDefault="000D3D53" w:rsidP="001C0258">
      <w:pPr>
        <w:rPr>
          <w:rFonts w:cs="Calibri Light"/>
          <w:szCs w:val="24"/>
        </w:rPr>
      </w:pPr>
      <w:r w:rsidRPr="000E7394">
        <w:rPr>
          <w:rFonts w:cs="Calibri Light"/>
          <w:szCs w:val="24"/>
        </w:rPr>
        <w:t xml:space="preserve">IPRO evaluated the compliance of MCOs with Medicaid managed care regulations. </w:t>
      </w:r>
    </w:p>
    <w:p w14:paraId="1963F866" w14:textId="77777777" w:rsidR="000D3D53" w:rsidRPr="000E7394" w:rsidRDefault="000D3D53" w:rsidP="001C0258">
      <w:pPr>
        <w:rPr>
          <w:rFonts w:cs="Calibri Light"/>
          <w:szCs w:val="24"/>
        </w:rPr>
      </w:pPr>
    </w:p>
    <w:p w14:paraId="2B3D25C4" w14:textId="77777777" w:rsidR="000D3D53" w:rsidRPr="000E7394" w:rsidRDefault="000D3D53" w:rsidP="001C0258">
      <w:pPr>
        <w:rPr>
          <w:rFonts w:cs="Calibri Light"/>
          <w:b/>
          <w:bCs/>
          <w:szCs w:val="24"/>
        </w:rPr>
      </w:pPr>
      <w:r w:rsidRPr="000E7394">
        <w:rPr>
          <w:rFonts w:cs="Calibri Light"/>
          <w:b/>
          <w:bCs/>
          <w:szCs w:val="24"/>
        </w:rPr>
        <w:t xml:space="preserve">Strengths: </w:t>
      </w:r>
    </w:p>
    <w:p w14:paraId="63DE9955" w14:textId="77777777" w:rsidR="000D3D53" w:rsidRPr="000E7394" w:rsidRDefault="000D3D53" w:rsidP="001C0258">
      <w:pPr>
        <w:rPr>
          <w:rFonts w:cs="Calibri Light"/>
          <w:szCs w:val="24"/>
        </w:rPr>
      </w:pPr>
      <w:r w:rsidRPr="000E7394">
        <w:rPr>
          <w:rFonts w:cs="Calibri Light"/>
          <w:szCs w:val="24"/>
        </w:rPr>
        <w:t xml:space="preserve">MassHealth’s contracts with MCPs outline specific terms and conditions that MCPs must fulfill to ensure high-quality care, promote access to healthcare services, and maintain the overall integrity of the healthcare system. </w:t>
      </w:r>
    </w:p>
    <w:p w14:paraId="6DAD3681" w14:textId="77777777" w:rsidR="000D3D53" w:rsidRPr="000E7394" w:rsidRDefault="000D3D53" w:rsidP="001C0258">
      <w:pPr>
        <w:rPr>
          <w:rFonts w:cs="Calibri Light"/>
          <w:szCs w:val="24"/>
        </w:rPr>
      </w:pPr>
    </w:p>
    <w:p w14:paraId="2910F0E5" w14:textId="79C0941D" w:rsidR="000D3D53" w:rsidRPr="000E7394" w:rsidRDefault="000D3D53" w:rsidP="001C0258">
      <w:pPr>
        <w:rPr>
          <w:rFonts w:cs="Calibri Light"/>
          <w:szCs w:val="24"/>
        </w:rPr>
      </w:pPr>
      <w:r w:rsidRPr="000E7394">
        <w:rPr>
          <w:rFonts w:cs="Calibri Light"/>
          <w:szCs w:val="24"/>
        </w:rPr>
        <w:t xml:space="preserve">MassHealth established contractual requirements that encompass all 14 mandatory compliance review domains consistent with CMS regulations. This includes regulations that ensure access, address grievances and appeals, enforce beneficiary rights and protections, </w:t>
      </w:r>
      <w:r w:rsidR="00D33242" w:rsidRPr="000E7394">
        <w:rPr>
          <w:rFonts w:cs="Calibri Light"/>
          <w:szCs w:val="24"/>
        </w:rPr>
        <w:t>and</w:t>
      </w:r>
      <w:r w:rsidRPr="000E7394">
        <w:rPr>
          <w:rFonts w:cs="Calibri Light"/>
          <w:szCs w:val="24"/>
        </w:rPr>
        <w:t xml:space="preserve"> monitor the quality of healthcare services provided by MCPs. MassHealth collaborates with MCPs to identify areas for improvement, and MCPs actively engage in performance improvement initiatives. </w:t>
      </w:r>
    </w:p>
    <w:p w14:paraId="09F648C0" w14:textId="77777777" w:rsidR="000D3D53" w:rsidRPr="000E7394" w:rsidRDefault="000D3D53" w:rsidP="001C0258">
      <w:pPr>
        <w:rPr>
          <w:rFonts w:cs="Calibri Light"/>
          <w:szCs w:val="24"/>
        </w:rPr>
      </w:pPr>
    </w:p>
    <w:p w14:paraId="4851B322" w14:textId="77777777" w:rsidR="000D3D53" w:rsidRPr="000E7394" w:rsidRDefault="000D3D53" w:rsidP="001C0258">
      <w:pPr>
        <w:rPr>
          <w:rFonts w:cs="Calibri Light"/>
          <w:szCs w:val="24"/>
        </w:rPr>
      </w:pPr>
      <w:r w:rsidRPr="000E7394">
        <w:rPr>
          <w:rFonts w:cs="Calibri Light"/>
          <w:szCs w:val="24"/>
        </w:rPr>
        <w:t xml:space="preserve">MassHealth monitors MCPs compliance with contractual obligations via regular audits, reviews, and reporting requirements. MCOs undergo compliance reviews every three years. The next compliance review will be conducted in contract year 2027. </w:t>
      </w:r>
    </w:p>
    <w:p w14:paraId="015200D6" w14:textId="77777777" w:rsidR="000D3D53" w:rsidRPr="000E7394" w:rsidRDefault="000D3D53" w:rsidP="001C0258">
      <w:pPr>
        <w:rPr>
          <w:rFonts w:cs="Calibri Light"/>
          <w:szCs w:val="24"/>
        </w:rPr>
      </w:pPr>
    </w:p>
    <w:p w14:paraId="41F6D148" w14:textId="37DAF2AA" w:rsidR="00C979C9" w:rsidRPr="000E7394" w:rsidRDefault="000D3D53" w:rsidP="001C0258">
      <w:pPr>
        <w:rPr>
          <w:rFonts w:cs="Calibri Light"/>
        </w:rPr>
      </w:pPr>
      <w:r w:rsidRPr="000E7394">
        <w:rPr>
          <w:rFonts w:cs="Calibri Light"/>
          <w:szCs w:val="24"/>
        </w:rPr>
        <w:t xml:space="preserve">The validation of MCOs conducted in CY 2024 demonstrated MCOs’ commitment to their members and providers, as well as strong operations. </w:t>
      </w:r>
      <w:r w:rsidRPr="000E7394">
        <w:rPr>
          <w:rFonts w:cs="Calibri Light"/>
        </w:rPr>
        <w:t>Both WellSense and Tufts MCOs performed exceptionally well in several compliance domains, achieving 100% in the following areas</w:t>
      </w:r>
      <w:r w:rsidR="00892793" w:rsidRPr="000E7394">
        <w:rPr>
          <w:rFonts w:cs="Calibri Light"/>
        </w:rPr>
        <w:t>:</w:t>
      </w:r>
      <w:r w:rsidRPr="000E7394">
        <w:rPr>
          <w:rFonts w:cs="Calibri Light"/>
        </w:rPr>
        <w:t xml:space="preserve"> Enrollee Rights and Protections, Emergency and Post</w:t>
      </w:r>
      <w:r w:rsidR="00892793" w:rsidRPr="000E7394">
        <w:rPr>
          <w:rFonts w:cs="Calibri Light"/>
        </w:rPr>
        <w:t>-s</w:t>
      </w:r>
      <w:r w:rsidRPr="000E7394">
        <w:rPr>
          <w:rFonts w:cs="Calibri Light"/>
        </w:rPr>
        <w:t>tabilization Services, Assurances of Adequate Capacity and Services, Coverage and Authorization of Services, Provider Selection, Confidentiality, and Subcontractual Relationships and Delegation.</w:t>
      </w:r>
    </w:p>
    <w:p w14:paraId="659C30DB" w14:textId="77777777" w:rsidR="00C979C9" w:rsidRPr="000E7394" w:rsidRDefault="00C979C9" w:rsidP="001C0258">
      <w:pPr>
        <w:spacing w:after="200"/>
        <w:rPr>
          <w:rFonts w:cs="Calibri Light"/>
        </w:rPr>
      </w:pPr>
      <w:r w:rsidRPr="000E7394">
        <w:rPr>
          <w:rFonts w:cs="Calibri Light"/>
        </w:rPr>
        <w:br w:type="page"/>
      </w:r>
    </w:p>
    <w:p w14:paraId="674061B4" w14:textId="70314786" w:rsidR="000D3D53" w:rsidRPr="000E7394" w:rsidRDefault="00916EAE" w:rsidP="001C0258">
      <w:pPr>
        <w:tabs>
          <w:tab w:val="left" w:pos="9213"/>
        </w:tabs>
        <w:rPr>
          <w:rFonts w:cs="Calibri Light"/>
          <w:b/>
          <w:bCs/>
          <w:szCs w:val="24"/>
        </w:rPr>
      </w:pPr>
      <w:r w:rsidRPr="000E7394">
        <w:rPr>
          <w:rFonts w:cs="Calibri Light"/>
          <w:b/>
          <w:bCs/>
          <w:szCs w:val="24"/>
        </w:rPr>
        <w:lastRenderedPageBreak/>
        <w:t>Opportunities for Improvement</w:t>
      </w:r>
      <w:r w:rsidR="000D3D53" w:rsidRPr="000E7394">
        <w:rPr>
          <w:rFonts w:cs="Calibri Light"/>
          <w:b/>
          <w:bCs/>
          <w:szCs w:val="24"/>
        </w:rPr>
        <w:t>:</w:t>
      </w:r>
    </w:p>
    <w:p w14:paraId="5E5E8CC1" w14:textId="29AD7187" w:rsidR="00D060C7" w:rsidRPr="000E7394" w:rsidRDefault="000D3D53" w:rsidP="001C0258">
      <w:pPr>
        <w:rPr>
          <w:rFonts w:cs="Calibri Light"/>
          <w:szCs w:val="24"/>
        </w:rPr>
      </w:pPr>
      <w:r w:rsidRPr="000E7394">
        <w:rPr>
          <w:rFonts w:cs="Calibri Light"/>
          <w:szCs w:val="24"/>
        </w:rPr>
        <w:t>Gaps were identified in the areas of Health Information Systems (WellSense: 70%), Availability of Services (WellSense: 91%</w:t>
      </w:r>
      <w:r w:rsidR="00892793" w:rsidRPr="000E7394">
        <w:rPr>
          <w:rFonts w:cs="Calibri Light"/>
          <w:szCs w:val="24"/>
        </w:rPr>
        <w:t>;</w:t>
      </w:r>
      <w:r w:rsidRPr="000E7394">
        <w:rPr>
          <w:rFonts w:cs="Calibri Light"/>
          <w:szCs w:val="24"/>
        </w:rPr>
        <w:t xml:space="preserve"> Tufts: 93%), </w:t>
      </w:r>
      <w:r w:rsidR="00E95D80" w:rsidRPr="000E7394">
        <w:rPr>
          <w:rFonts w:cs="Calibri Light"/>
          <w:szCs w:val="24"/>
        </w:rPr>
        <w:t>Quality Assurance and Performance Improvement (</w:t>
      </w:r>
      <w:r w:rsidR="00244D37" w:rsidRPr="000E7394">
        <w:rPr>
          <w:rFonts w:cs="Calibri Light"/>
          <w:szCs w:val="24"/>
        </w:rPr>
        <w:t>QAPI;</w:t>
      </w:r>
      <w:r w:rsidR="00A25644" w:rsidRPr="000E7394">
        <w:rPr>
          <w:rFonts w:cs="Calibri Light"/>
          <w:szCs w:val="24"/>
        </w:rPr>
        <w:t xml:space="preserve"> </w:t>
      </w:r>
      <w:r w:rsidRPr="000E7394">
        <w:rPr>
          <w:rFonts w:cs="Calibri Light"/>
          <w:szCs w:val="24"/>
        </w:rPr>
        <w:t>WellSense</w:t>
      </w:r>
      <w:r w:rsidR="00D060C7" w:rsidRPr="000E7394">
        <w:rPr>
          <w:rFonts w:cs="Calibri Light"/>
          <w:szCs w:val="24"/>
        </w:rPr>
        <w:t>:</w:t>
      </w:r>
      <w:r w:rsidRPr="000E7394">
        <w:rPr>
          <w:rFonts w:cs="Calibri Light"/>
          <w:szCs w:val="24"/>
        </w:rPr>
        <w:t xml:space="preserve"> 94%), and Disenrollment Requirements and Limitations (Tufts: 95%). MCOs were not always able to describe established policies or identify policy documentation and provide evidence that all requirements are being implemented. The absence of policies can result in inconsistent practices and lead to variations in the quality of services provided. </w:t>
      </w:r>
    </w:p>
    <w:p w14:paraId="73445297" w14:textId="77777777" w:rsidR="002C2505" w:rsidRPr="000E7394" w:rsidRDefault="002C2505" w:rsidP="001C0258">
      <w:pPr>
        <w:rPr>
          <w:rFonts w:cs="Calibri Light"/>
          <w:szCs w:val="24"/>
        </w:rPr>
      </w:pPr>
    </w:p>
    <w:p w14:paraId="18298DCB" w14:textId="77777777" w:rsidR="00CA0B8F" w:rsidRPr="000E7394" w:rsidRDefault="00CA0B8F" w:rsidP="001C0258">
      <w:pPr>
        <w:rPr>
          <w:rFonts w:eastAsiaTheme="minorHAnsi" w:cs="Calibri Light"/>
          <w:b/>
          <w:szCs w:val="24"/>
        </w:rPr>
      </w:pPr>
      <w:r w:rsidRPr="000E7394">
        <w:rPr>
          <w:rFonts w:eastAsiaTheme="minorHAnsi" w:cs="Calibri Light"/>
          <w:b/>
          <w:szCs w:val="24"/>
        </w:rPr>
        <w:t xml:space="preserve">General Recommendations for MassHealth: </w:t>
      </w:r>
    </w:p>
    <w:p w14:paraId="0D316869" w14:textId="77777777" w:rsidR="00CA0B8F" w:rsidRPr="000E7394" w:rsidRDefault="00CA0B8F" w:rsidP="002D2FC5">
      <w:pPr>
        <w:pStyle w:val="ListParagraph"/>
        <w:numPr>
          <w:ilvl w:val="0"/>
          <w:numId w:val="49"/>
        </w:numPr>
        <w:rPr>
          <w:rFonts w:cs="Calibri Light"/>
          <w:szCs w:val="24"/>
        </w:rPr>
      </w:pPr>
      <w:bookmarkStart w:id="52" w:name="_Hlk190371205"/>
      <w:r w:rsidRPr="000E7394">
        <w:rPr>
          <w:rFonts w:cs="Calibri Light"/>
          <w:i/>
          <w:iCs/>
          <w:szCs w:val="24"/>
        </w:rPr>
        <w:t>Recommendation towards better policy documentation</w:t>
      </w:r>
      <w:r w:rsidRPr="000E7394">
        <w:rPr>
          <w:rFonts w:cs="Calibri Light"/>
          <w:szCs w:val="24"/>
        </w:rPr>
        <w:t xml:space="preserve"> – To encourage consistent practices and compliance with MassHealth standards, MassHealth should require MCPs to establish and maintain well-defined policies and procedures.</w:t>
      </w:r>
    </w:p>
    <w:bookmarkEnd w:id="52"/>
    <w:p w14:paraId="10FBC416" w14:textId="77777777" w:rsidR="00CA0B8F" w:rsidRPr="000E7394" w:rsidRDefault="00CA0B8F" w:rsidP="001C0258">
      <w:pPr>
        <w:rPr>
          <w:rFonts w:cs="Calibri Light"/>
          <w:szCs w:val="24"/>
        </w:rPr>
      </w:pPr>
    </w:p>
    <w:p w14:paraId="1D39897E" w14:textId="2A581A75" w:rsidR="009F7B69" w:rsidRPr="000E7394" w:rsidRDefault="009F7B69" w:rsidP="001C0258">
      <w:pPr>
        <w:rPr>
          <w:rFonts w:cs="Calibri Light"/>
          <w:szCs w:val="24"/>
        </w:rPr>
      </w:pPr>
      <w:r w:rsidRPr="000E7394">
        <w:rPr>
          <w:rFonts w:cs="Calibri Light"/>
          <w:szCs w:val="24"/>
        </w:rPr>
        <w:t>MCO-specific</w:t>
      </w:r>
      <w:r w:rsidR="007C1267" w:rsidRPr="000E7394">
        <w:rPr>
          <w:rFonts w:cs="Calibri Light"/>
          <w:szCs w:val="24"/>
        </w:rPr>
        <w:t xml:space="preserve"> </w:t>
      </w:r>
      <w:r w:rsidRPr="000E7394">
        <w:rPr>
          <w:rFonts w:cs="Calibri Light"/>
          <w:szCs w:val="24"/>
        </w:rPr>
        <w:t>results</w:t>
      </w:r>
      <w:r w:rsidR="007C1267" w:rsidRPr="000E7394">
        <w:rPr>
          <w:rFonts w:cs="Calibri Light"/>
          <w:szCs w:val="24"/>
        </w:rPr>
        <w:t xml:space="preserve"> </w:t>
      </w:r>
      <w:r w:rsidR="00EB754A" w:rsidRPr="000E7394">
        <w:rPr>
          <w:rFonts w:cs="Calibri Light"/>
          <w:szCs w:val="24"/>
        </w:rPr>
        <w:t>for</w:t>
      </w:r>
      <w:r w:rsidR="007C1267" w:rsidRPr="000E7394">
        <w:rPr>
          <w:rFonts w:cs="Calibri Light"/>
          <w:szCs w:val="24"/>
        </w:rPr>
        <w:t xml:space="preserve"> </w:t>
      </w:r>
      <w:r w:rsidR="00EB754A" w:rsidRPr="000E7394">
        <w:rPr>
          <w:rFonts w:cs="Calibri Light"/>
          <w:szCs w:val="24"/>
        </w:rPr>
        <w:t>compliance</w:t>
      </w:r>
      <w:r w:rsidR="007C1267" w:rsidRPr="000E7394">
        <w:rPr>
          <w:rFonts w:cs="Calibri Light"/>
          <w:szCs w:val="24"/>
        </w:rPr>
        <w:t xml:space="preserve"> </w:t>
      </w:r>
      <w:r w:rsidR="00EB754A" w:rsidRPr="000E7394">
        <w:rPr>
          <w:rFonts w:cs="Calibri Light"/>
          <w:szCs w:val="24"/>
        </w:rPr>
        <w:t>with</w:t>
      </w:r>
      <w:r w:rsidR="007C1267" w:rsidRPr="000E7394">
        <w:rPr>
          <w:rFonts w:cs="Calibri Light"/>
          <w:szCs w:val="24"/>
        </w:rPr>
        <w:t xml:space="preserve"> </w:t>
      </w:r>
      <w:r w:rsidR="00EB754A" w:rsidRPr="000E7394">
        <w:rPr>
          <w:rFonts w:cs="Calibri Light"/>
          <w:szCs w:val="24"/>
        </w:rPr>
        <w:t>Medicaid</w:t>
      </w:r>
      <w:r w:rsidR="007C1267" w:rsidRPr="000E7394">
        <w:rPr>
          <w:rFonts w:cs="Calibri Light"/>
          <w:szCs w:val="24"/>
        </w:rPr>
        <w:t xml:space="preserve"> </w:t>
      </w:r>
      <w:r w:rsidR="00EB754A" w:rsidRPr="000E7394">
        <w:rPr>
          <w:rFonts w:cs="Calibri Light"/>
          <w:szCs w:val="24"/>
        </w:rPr>
        <w:t>and</w:t>
      </w:r>
      <w:r w:rsidR="007C1267" w:rsidRPr="000E7394">
        <w:rPr>
          <w:rFonts w:cs="Calibri Light"/>
          <w:szCs w:val="24"/>
        </w:rPr>
        <w:t xml:space="preserve"> </w:t>
      </w:r>
      <w:r w:rsidR="00EB754A" w:rsidRPr="000E7394">
        <w:rPr>
          <w:rFonts w:cs="Calibri Light"/>
          <w:szCs w:val="24"/>
        </w:rPr>
        <w:t>CHIP</w:t>
      </w:r>
      <w:r w:rsidR="007C1267" w:rsidRPr="000E7394">
        <w:rPr>
          <w:rFonts w:cs="Calibri Light"/>
          <w:szCs w:val="24"/>
        </w:rPr>
        <w:t xml:space="preserve"> </w:t>
      </w:r>
      <w:r w:rsidR="00EB754A" w:rsidRPr="000E7394">
        <w:rPr>
          <w:rFonts w:cs="Calibri Light"/>
          <w:szCs w:val="24"/>
        </w:rPr>
        <w:t>managed</w:t>
      </w:r>
      <w:r w:rsidR="007C1267" w:rsidRPr="000E7394">
        <w:rPr>
          <w:rFonts w:cs="Calibri Light"/>
          <w:szCs w:val="24"/>
        </w:rPr>
        <w:t xml:space="preserve"> </w:t>
      </w:r>
      <w:r w:rsidR="00EB754A" w:rsidRPr="000E7394">
        <w:rPr>
          <w:rFonts w:cs="Calibri Light"/>
          <w:szCs w:val="24"/>
        </w:rPr>
        <w:t>care</w:t>
      </w:r>
      <w:r w:rsidR="007C1267" w:rsidRPr="000E7394">
        <w:rPr>
          <w:rFonts w:cs="Calibri Light"/>
          <w:szCs w:val="24"/>
        </w:rPr>
        <w:t xml:space="preserve"> </w:t>
      </w:r>
      <w:r w:rsidR="00EB754A" w:rsidRPr="000E7394">
        <w:rPr>
          <w:rFonts w:cs="Calibri Light"/>
          <w:szCs w:val="24"/>
        </w:rPr>
        <w:t>regulations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provided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b/>
          <w:bCs/>
          <w:szCs w:val="24"/>
        </w:rPr>
        <w:t>Section</w:t>
      </w:r>
      <w:r w:rsidR="007C1267" w:rsidRPr="000E7394">
        <w:rPr>
          <w:rFonts w:cs="Calibri Light"/>
          <w:b/>
          <w:bCs/>
          <w:szCs w:val="24"/>
        </w:rPr>
        <w:t xml:space="preserve"> </w:t>
      </w:r>
      <w:r w:rsidRPr="000E7394">
        <w:rPr>
          <w:rFonts w:cs="Calibri Light"/>
          <w:b/>
          <w:bCs/>
          <w:szCs w:val="24"/>
        </w:rPr>
        <w:t>V</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Pr="000E7394">
        <w:rPr>
          <w:rFonts w:cs="Calibri Light"/>
          <w:szCs w:val="24"/>
        </w:rPr>
        <w:t>report.</w:t>
      </w:r>
      <w:r w:rsidR="007C1267" w:rsidRPr="000E7394">
        <w:rPr>
          <w:rFonts w:cs="Calibri Light"/>
          <w:szCs w:val="24"/>
        </w:rPr>
        <w:t xml:space="preserve"> </w:t>
      </w:r>
    </w:p>
    <w:p w14:paraId="435C7838" w14:textId="30D9A146" w:rsidR="009F7B69" w:rsidRPr="006B4535" w:rsidRDefault="009F7B69" w:rsidP="001C0258">
      <w:pPr>
        <w:pStyle w:val="Heading4"/>
        <w:rPr>
          <w:rFonts w:eastAsia="Times New Roman"/>
        </w:rPr>
      </w:pPr>
      <w:bookmarkStart w:id="53" w:name="_Hlk192442809"/>
      <w:r w:rsidRPr="006B4535">
        <w:rPr>
          <w:rFonts w:eastAsia="Times New Roman"/>
        </w:rPr>
        <w:t>Network</w:t>
      </w:r>
      <w:r w:rsidR="007C1267" w:rsidRPr="006B4535">
        <w:rPr>
          <w:rFonts w:eastAsia="Times New Roman"/>
        </w:rPr>
        <w:t xml:space="preserve"> </w:t>
      </w:r>
      <w:r w:rsidR="00F015DF" w:rsidRPr="006B4535">
        <w:rPr>
          <w:rFonts w:eastAsia="Times New Roman"/>
        </w:rPr>
        <w:t>Adequacy Validation</w:t>
      </w:r>
    </w:p>
    <w:p w14:paraId="70CACA66" w14:textId="79587F1E" w:rsidR="00525DAC" w:rsidRPr="000E7394" w:rsidRDefault="00525DAC" w:rsidP="001C0258">
      <w:pPr>
        <w:rPr>
          <w:rFonts w:cs="Calibri Light"/>
          <w:szCs w:val="24"/>
        </w:rPr>
      </w:pPr>
      <w:r w:rsidRPr="000E7394">
        <w:rPr>
          <w:rFonts w:cs="Calibri Light"/>
          <w:i/>
          <w:iCs/>
        </w:rPr>
        <w:t>Title</w:t>
      </w:r>
      <w:r w:rsidR="007C1267" w:rsidRPr="000E7394">
        <w:rPr>
          <w:rFonts w:cs="Calibri Light"/>
          <w:i/>
          <w:iCs/>
        </w:rPr>
        <w:t xml:space="preserve"> </w:t>
      </w:r>
      <w:r w:rsidRPr="000E7394">
        <w:rPr>
          <w:rFonts w:cs="Calibri Light"/>
          <w:i/>
          <w:iCs/>
        </w:rPr>
        <w:t>42</w:t>
      </w:r>
      <w:r w:rsidR="007C1267" w:rsidRPr="000E7394">
        <w:rPr>
          <w:rFonts w:cs="Calibri Light"/>
          <w:i/>
          <w:iCs/>
        </w:rPr>
        <w:t xml:space="preserve"> </w:t>
      </w:r>
      <w:r w:rsidRPr="000E7394">
        <w:rPr>
          <w:rFonts w:cs="Calibri Light"/>
          <w:i/>
          <w:iCs/>
        </w:rPr>
        <w:t>CFR</w:t>
      </w:r>
      <w:r w:rsidR="007C1267" w:rsidRPr="000E7394">
        <w:rPr>
          <w:rFonts w:cs="Calibri Light"/>
          <w:i/>
          <w:iCs/>
        </w:rPr>
        <w:t xml:space="preserve"> </w:t>
      </w:r>
      <w:r w:rsidRPr="000E7394">
        <w:rPr>
          <w:rFonts w:cs="Calibri Light"/>
          <w:i/>
          <w:iCs/>
        </w:rPr>
        <w:t>§</w:t>
      </w:r>
      <w:r w:rsidR="007C1267" w:rsidRPr="000E7394">
        <w:rPr>
          <w:rFonts w:cs="Calibri Light"/>
          <w:i/>
          <w:iCs/>
        </w:rPr>
        <w:t xml:space="preserve"> </w:t>
      </w:r>
      <w:r w:rsidRPr="000E7394">
        <w:rPr>
          <w:rFonts w:cs="Calibri Light"/>
          <w:i/>
          <w:iCs/>
        </w:rPr>
        <w:t>438.68(a)</w:t>
      </w:r>
      <w:r w:rsidR="007C1267" w:rsidRPr="000E7394">
        <w:rPr>
          <w:rFonts w:cs="Calibri Light"/>
        </w:rPr>
        <w:t xml:space="preserve"> </w:t>
      </w:r>
      <w:r w:rsidRPr="000E7394">
        <w:rPr>
          <w:rFonts w:cs="Calibri Light"/>
        </w:rPr>
        <w:t>requires</w:t>
      </w:r>
      <w:r w:rsidR="007C1267" w:rsidRPr="000E7394">
        <w:rPr>
          <w:rFonts w:cs="Calibri Light"/>
        </w:rPr>
        <w:t xml:space="preserve"> </w:t>
      </w:r>
      <w:r w:rsidRPr="000E7394">
        <w:rPr>
          <w:rFonts w:cs="Calibri Light"/>
        </w:rPr>
        <w:t>states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develop</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enforce</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adequacy</w:t>
      </w:r>
      <w:r w:rsidR="007C1267" w:rsidRPr="000E7394">
        <w:rPr>
          <w:rFonts w:cs="Calibri Light"/>
        </w:rPr>
        <w:t xml:space="preserve"> </w:t>
      </w:r>
      <w:r w:rsidRPr="000E7394">
        <w:rPr>
          <w:rFonts w:cs="Calibri Light"/>
        </w:rPr>
        <w:t>standards.</w:t>
      </w:r>
    </w:p>
    <w:p w14:paraId="2C8B0DF4" w14:textId="1D8BC81E" w:rsidR="00EA4B41" w:rsidRPr="000E7394" w:rsidRDefault="00EA4B41" w:rsidP="001C0258">
      <w:pPr>
        <w:rPr>
          <w:rFonts w:cs="Calibri Light"/>
        </w:rPr>
      </w:pPr>
    </w:p>
    <w:p w14:paraId="1688E9F6" w14:textId="1E6250F0" w:rsidR="00EA4B41" w:rsidRPr="000E7394" w:rsidRDefault="00EA4B41" w:rsidP="001C0258">
      <w:pPr>
        <w:rPr>
          <w:rFonts w:cs="Calibri Light"/>
          <w:szCs w:val="24"/>
        </w:rPr>
      </w:pPr>
      <w:r w:rsidRPr="000E7394">
        <w:rPr>
          <w:rFonts w:cs="Calibri Light"/>
          <w:b/>
          <w:bCs/>
        </w:rPr>
        <w:t>Strengths</w:t>
      </w:r>
      <w:r w:rsidRPr="000E7394">
        <w:rPr>
          <w:rFonts w:cs="Calibri Light"/>
        </w:rPr>
        <w:t>:</w:t>
      </w:r>
    </w:p>
    <w:p w14:paraId="792C8E18" w14:textId="77777777" w:rsidR="00C4466E" w:rsidRPr="000E7394" w:rsidRDefault="00C4466E" w:rsidP="001C0258">
      <w:pPr>
        <w:rPr>
          <w:rFonts w:cs="Calibri Light"/>
          <w:szCs w:val="24"/>
        </w:rPr>
      </w:pPr>
      <w:r w:rsidRPr="000E7394">
        <w:rPr>
          <w:rFonts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26B49341" w14:textId="77777777" w:rsidR="00C4466E" w:rsidRPr="000E7394" w:rsidRDefault="00C4466E" w:rsidP="001C0258">
      <w:pPr>
        <w:rPr>
          <w:rFonts w:cs="Calibri Light"/>
          <w:szCs w:val="24"/>
        </w:rPr>
      </w:pPr>
    </w:p>
    <w:p w14:paraId="3D541E96" w14:textId="748BEA95" w:rsidR="00C4466E" w:rsidRPr="000E7394" w:rsidRDefault="00C4466E" w:rsidP="001C0258">
      <w:pPr>
        <w:rPr>
          <w:rFonts w:cs="Calibri Light"/>
          <w:szCs w:val="24"/>
        </w:rPr>
      </w:pPr>
      <w:r w:rsidRPr="000E7394">
        <w:rPr>
          <w:rFonts w:cs="Calibri Light"/>
          <w:szCs w:val="24"/>
        </w:rPr>
        <w:t xml:space="preserve">MassHealth has established time and distance standards for adult and pediatric primary care providers (PCPs), obstetrics/gynecology </w:t>
      </w:r>
      <w:r w:rsidR="008E4689" w:rsidRPr="000E7394">
        <w:rPr>
          <w:rFonts w:cs="Calibri Light"/>
          <w:szCs w:val="24"/>
        </w:rPr>
        <w:t>(ob/gyn</w:t>
      </w:r>
      <w:r w:rsidRPr="000E7394">
        <w:rPr>
          <w:rFonts w:cs="Calibri Light"/>
          <w:szCs w:val="24"/>
        </w:rPr>
        <w:t>) providers, adult and pediatric behavioral health providers (for mental health and SUD), adult and pediatric specialists, hospitals, pharmacy services, and long-term services and supports (LTSS). However, MassHealth did not develop standards for pediatric dental services, as these services are carved out from managed care.</w:t>
      </w:r>
    </w:p>
    <w:p w14:paraId="2E0E59AF" w14:textId="77777777" w:rsidR="00C4466E" w:rsidRPr="000E7394" w:rsidRDefault="00C4466E" w:rsidP="001C0258">
      <w:pPr>
        <w:rPr>
          <w:rFonts w:cs="Calibri Light"/>
          <w:szCs w:val="24"/>
        </w:rPr>
      </w:pPr>
    </w:p>
    <w:p w14:paraId="5F2641AC" w14:textId="77777777" w:rsidR="00C4466E" w:rsidRPr="000E7394" w:rsidRDefault="00C4466E" w:rsidP="001C0258">
      <w:pPr>
        <w:rPr>
          <w:rFonts w:cs="Calibri Light"/>
          <w:szCs w:val="24"/>
        </w:rPr>
      </w:pPr>
      <w:r w:rsidRPr="000E7394">
        <w:rPr>
          <w:rFonts w:cs="Calibri Light"/>
          <w:szCs w:val="24"/>
        </w:rPr>
        <w:t>Travel time and distance standards, including provider-to-member ratios and availability standards, are clearly defined in the MCOs’ contracts with MassHealth. MCPs are required to submit in-network provider lists and the results of their GeoAccess analysis on an annual and ad hoc basis. This analysis evaluates provider locations relative to members’ places of residence.</w:t>
      </w:r>
    </w:p>
    <w:p w14:paraId="6C6D03F0" w14:textId="77777777" w:rsidR="00C4466E" w:rsidRPr="000E7394" w:rsidRDefault="00C4466E" w:rsidP="001C0258">
      <w:pPr>
        <w:rPr>
          <w:rFonts w:cs="Calibri Light"/>
          <w:szCs w:val="24"/>
        </w:rPr>
      </w:pPr>
    </w:p>
    <w:p w14:paraId="59B253E0" w14:textId="77777777" w:rsidR="00C4466E" w:rsidRPr="000E7394" w:rsidRDefault="00C4466E" w:rsidP="001C0258">
      <w:pPr>
        <w:rPr>
          <w:rFonts w:cs="Calibri Light"/>
          <w:szCs w:val="24"/>
        </w:rPr>
      </w:pPr>
      <w:r w:rsidRPr="000E7394">
        <w:rPr>
          <w:rFonts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17220953" w14:textId="77777777" w:rsidR="00C4466E" w:rsidRPr="000E7394" w:rsidRDefault="00C4466E" w:rsidP="001C0258">
      <w:pPr>
        <w:rPr>
          <w:rFonts w:cs="Calibri Light"/>
          <w:szCs w:val="24"/>
        </w:rPr>
      </w:pPr>
    </w:p>
    <w:p w14:paraId="236B1B87" w14:textId="76C6BA75" w:rsidR="001C0258" w:rsidRPr="000E7394" w:rsidRDefault="00C4466E" w:rsidP="001C0258">
      <w:pPr>
        <w:rPr>
          <w:rFonts w:cs="Calibri Light"/>
          <w:szCs w:val="24"/>
        </w:rPr>
      </w:pPr>
      <w:r w:rsidRPr="000E7394">
        <w:rPr>
          <w:rFonts w:cs="Calibri Light"/>
          <w:szCs w:val="24"/>
        </w:rPr>
        <w:t xml:space="preserve">A high confidence rating indicates that no issues were found with the underlying information systems, the MCP’s provider data were clean, the correct MassHealth standards were applied, and the MCP’s results matched the time and distance calculations independently verified by IPRO. Both MCOs received a high confidence rating for </w:t>
      </w:r>
      <w:r w:rsidR="005C0F3C" w:rsidRPr="000E7394">
        <w:rPr>
          <w:rFonts w:cs="Calibri Light"/>
          <w:szCs w:val="24"/>
        </w:rPr>
        <w:t>Physical Health Services</w:t>
      </w:r>
      <w:r w:rsidR="003523F5" w:rsidRPr="000E7394">
        <w:rPr>
          <w:rFonts w:cs="Calibri Light"/>
          <w:szCs w:val="24"/>
        </w:rPr>
        <w:t xml:space="preserve"> </w:t>
      </w:r>
      <w:r w:rsidR="005C0F3C" w:rsidRPr="000E7394">
        <w:rPr>
          <w:rFonts w:cs="Calibri Light"/>
          <w:szCs w:val="24"/>
        </w:rPr>
        <w:t xml:space="preserve">and </w:t>
      </w:r>
      <w:r w:rsidRPr="000E7394">
        <w:rPr>
          <w:rFonts w:cs="Calibri Light"/>
          <w:szCs w:val="24"/>
        </w:rPr>
        <w:t>Pharmacy GeoAccess calculations and provider-to-member ratios, with no identified issues in the underlying information systems.</w:t>
      </w:r>
    </w:p>
    <w:p w14:paraId="40EC1BD5" w14:textId="77777777" w:rsidR="001C0258" w:rsidRPr="000E7394" w:rsidRDefault="001C0258" w:rsidP="001C0258">
      <w:pPr>
        <w:spacing w:after="200"/>
        <w:rPr>
          <w:rFonts w:cs="Calibri Light"/>
          <w:szCs w:val="24"/>
        </w:rPr>
      </w:pPr>
      <w:r w:rsidRPr="000E7394">
        <w:rPr>
          <w:rFonts w:cs="Calibri Light"/>
          <w:szCs w:val="24"/>
        </w:rPr>
        <w:br w:type="page"/>
      </w:r>
    </w:p>
    <w:p w14:paraId="0C91B464" w14:textId="0EBA1BDA" w:rsidR="00FC10E5" w:rsidRPr="000E7394" w:rsidRDefault="00EA4B41" w:rsidP="001C0258">
      <w:pPr>
        <w:rPr>
          <w:rFonts w:cs="Calibri Light"/>
          <w:szCs w:val="24"/>
        </w:rPr>
      </w:pPr>
      <w:r w:rsidRPr="000E7394">
        <w:rPr>
          <w:rFonts w:cs="Calibri Light"/>
          <w:b/>
          <w:bCs/>
          <w:szCs w:val="24"/>
        </w:rPr>
        <w:lastRenderedPageBreak/>
        <w:t>Opportunities</w:t>
      </w:r>
      <w:r w:rsidR="007C1267" w:rsidRPr="000E7394">
        <w:rPr>
          <w:rFonts w:cs="Calibri Light"/>
          <w:b/>
          <w:bCs/>
          <w:szCs w:val="24"/>
        </w:rPr>
        <w:t xml:space="preserve"> </w:t>
      </w:r>
      <w:r w:rsidRPr="000E7394">
        <w:rPr>
          <w:rFonts w:cs="Calibri Light"/>
          <w:b/>
          <w:bCs/>
          <w:szCs w:val="24"/>
        </w:rPr>
        <w:t>for</w:t>
      </w:r>
      <w:r w:rsidR="007C1267" w:rsidRPr="000E7394">
        <w:rPr>
          <w:rFonts w:cs="Calibri Light"/>
          <w:b/>
          <w:bCs/>
          <w:szCs w:val="24"/>
        </w:rPr>
        <w:t xml:space="preserve"> </w:t>
      </w:r>
      <w:r w:rsidR="00EE6251" w:rsidRPr="000E7394">
        <w:rPr>
          <w:rFonts w:cs="Calibri Light"/>
          <w:b/>
          <w:bCs/>
          <w:szCs w:val="24"/>
        </w:rPr>
        <w:t>I</w:t>
      </w:r>
      <w:r w:rsidRPr="000E7394">
        <w:rPr>
          <w:rFonts w:cs="Calibri Light"/>
          <w:b/>
          <w:bCs/>
          <w:szCs w:val="24"/>
        </w:rPr>
        <w:t>mprovement</w:t>
      </w:r>
      <w:r w:rsidRPr="000E7394">
        <w:rPr>
          <w:rFonts w:cs="Calibri Light"/>
          <w:szCs w:val="24"/>
        </w:rPr>
        <w:t>:</w:t>
      </w:r>
      <w:r w:rsidR="007C1267" w:rsidRPr="000E7394">
        <w:rPr>
          <w:rFonts w:cs="Calibri Light"/>
          <w:szCs w:val="24"/>
        </w:rPr>
        <w:t xml:space="preserve"> </w:t>
      </w:r>
      <w:bookmarkStart w:id="54" w:name="_Hlk158836516"/>
    </w:p>
    <w:bookmarkEnd w:id="54"/>
    <w:p w14:paraId="64E65876" w14:textId="11715B96" w:rsidR="00C4466E" w:rsidRPr="000E7394" w:rsidRDefault="00C4466E" w:rsidP="001C0258">
      <w:pPr>
        <w:rPr>
          <w:rFonts w:cs="Calibri Light"/>
          <w:szCs w:val="24"/>
        </w:rPr>
      </w:pPr>
      <w:r w:rsidRPr="000E7394">
        <w:rPr>
          <w:rFonts w:cs="Calibri Light"/>
          <w:szCs w:val="24"/>
        </w:rPr>
        <w:t xml:space="preserve">Although 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A moderate confidence rating was given </w:t>
      </w:r>
      <w:r w:rsidR="005C0F3C" w:rsidRPr="000E7394">
        <w:rPr>
          <w:rFonts w:cs="Calibri Light"/>
          <w:szCs w:val="24"/>
        </w:rPr>
        <w:t xml:space="preserve">to Tufts MCO </w:t>
      </w:r>
      <w:r w:rsidRPr="000E7394">
        <w:rPr>
          <w:rFonts w:cs="Calibri Light"/>
          <w:szCs w:val="24"/>
        </w:rPr>
        <w:t xml:space="preserve">for the PCP, </w:t>
      </w:r>
      <w:r w:rsidR="005C0F3C" w:rsidRPr="000E7394">
        <w:rPr>
          <w:rFonts w:cs="Calibri Light"/>
          <w:szCs w:val="24"/>
        </w:rPr>
        <w:t xml:space="preserve">some </w:t>
      </w:r>
      <w:r w:rsidRPr="000E7394">
        <w:rPr>
          <w:rFonts w:cs="Calibri Light"/>
          <w:szCs w:val="24"/>
        </w:rPr>
        <w:t xml:space="preserve">specialist, and </w:t>
      </w:r>
      <w:r w:rsidR="005C0F3C" w:rsidRPr="000E7394">
        <w:rPr>
          <w:rFonts w:cs="Calibri Light"/>
          <w:szCs w:val="24"/>
        </w:rPr>
        <w:t xml:space="preserve">some </w:t>
      </w:r>
      <w:r w:rsidRPr="000E7394">
        <w:rPr>
          <w:rFonts w:cs="Calibri Light"/>
          <w:szCs w:val="24"/>
        </w:rPr>
        <w:t>behavioral health services GeoAccess analysis.</w:t>
      </w:r>
      <w:r w:rsidR="005C0F3C" w:rsidRPr="000E7394">
        <w:rPr>
          <w:rFonts w:cs="Calibri Light"/>
          <w:szCs w:val="24"/>
        </w:rPr>
        <w:t xml:space="preserve"> WellSense MCO received moderate confidence for the </w:t>
      </w:r>
      <w:r w:rsidR="001C0258" w:rsidRPr="000E7394">
        <w:rPr>
          <w:rFonts w:cs="Calibri Light"/>
          <w:szCs w:val="24"/>
        </w:rPr>
        <w:t>ob/gyn</w:t>
      </w:r>
      <w:r w:rsidR="005C0F3C" w:rsidRPr="000E7394">
        <w:rPr>
          <w:rFonts w:cs="Calibri Light"/>
          <w:szCs w:val="24"/>
        </w:rPr>
        <w:t xml:space="preserve">, some specialists, some behavioral health services GeoAccess analysis. </w:t>
      </w:r>
    </w:p>
    <w:p w14:paraId="1B47E93A" w14:textId="77777777" w:rsidR="001C0258" w:rsidRPr="000E7394" w:rsidRDefault="001C0258" w:rsidP="001C0258">
      <w:pPr>
        <w:rPr>
          <w:rFonts w:cs="Calibri Light"/>
          <w:szCs w:val="24"/>
        </w:rPr>
      </w:pPr>
    </w:p>
    <w:p w14:paraId="73DC9861" w14:textId="4E672E9F" w:rsidR="00C4466E" w:rsidRPr="000E7394" w:rsidRDefault="00C4466E" w:rsidP="001C0258">
      <w:pPr>
        <w:rPr>
          <w:rFonts w:cs="Calibri Light"/>
          <w:szCs w:val="24"/>
        </w:rPr>
      </w:pPr>
      <w:r w:rsidRPr="000E7394">
        <w:rPr>
          <w:rFonts w:cs="Calibri Light"/>
          <w:szCs w:val="24"/>
        </w:rPr>
        <w:t xml:space="preserve">After resolving data issues and removing duplicate records, IPRO assessed each MCO’s provider network for compliance with MassHealth’s time and distance standards. Access was evaluated for </w:t>
      </w:r>
      <w:r w:rsidR="00F16186" w:rsidRPr="000E7394">
        <w:rPr>
          <w:rFonts w:cs="Calibri Light"/>
          <w:szCs w:val="24"/>
        </w:rPr>
        <w:t>all</w:t>
      </w:r>
      <w:r w:rsidRPr="000E7394">
        <w:rPr>
          <w:rFonts w:cs="Calibri Light"/>
          <w:szCs w:val="24"/>
        </w:rPr>
        <w:t xml:space="preserve"> provider types</w:t>
      </w:r>
      <w:r w:rsidR="00F16186" w:rsidRPr="000E7394">
        <w:rPr>
          <w:rFonts w:cs="Calibri Light"/>
          <w:szCs w:val="24"/>
        </w:rPr>
        <w:t xml:space="preserve"> identified by MassHealth</w:t>
      </w:r>
      <w:r w:rsidRPr="000E7394">
        <w:rPr>
          <w:rFonts w:cs="Calibri Light"/>
          <w:szCs w:val="24"/>
        </w:rPr>
        <w:t xml:space="preserve">. The WellSense MCO had network deficiencies for </w:t>
      </w:r>
      <w:r w:rsidR="0007315C" w:rsidRPr="000E7394">
        <w:rPr>
          <w:rFonts w:cs="Calibri Light"/>
          <w:szCs w:val="24"/>
        </w:rPr>
        <w:t xml:space="preserve">11 </w:t>
      </w:r>
      <w:r w:rsidRPr="000E7394">
        <w:rPr>
          <w:rFonts w:cs="Calibri Light"/>
          <w:szCs w:val="24"/>
        </w:rPr>
        <w:t>provider types in one or more service areas, while the Tufts MCO had deficiencies for six provider types in one or more service areas.</w:t>
      </w:r>
    </w:p>
    <w:p w14:paraId="7C02C5F2" w14:textId="77777777" w:rsidR="001C0258" w:rsidRPr="000E7394" w:rsidRDefault="001C0258" w:rsidP="001C0258">
      <w:pPr>
        <w:rPr>
          <w:rFonts w:cs="Calibri Light"/>
          <w:szCs w:val="24"/>
        </w:rPr>
      </w:pPr>
    </w:p>
    <w:p w14:paraId="70CEC88E" w14:textId="67746399" w:rsidR="00C4466E" w:rsidRPr="000E7394" w:rsidRDefault="00C4466E" w:rsidP="001C0258">
      <w:pPr>
        <w:rPr>
          <w:rFonts w:cs="Calibri Light"/>
          <w:szCs w:val="24"/>
        </w:rPr>
      </w:pPr>
      <w:r w:rsidRPr="000E7394">
        <w:rPr>
          <w:rFonts w:cs="Calibri Light"/>
          <w:szCs w:val="24"/>
        </w:rPr>
        <w:t xml:space="preserve">Additionally, IPRO conducted provider directory audits, verifying providers’ telephone numbers, addresses, specialties, </w:t>
      </w:r>
      <w:r w:rsidR="00470F02" w:rsidRPr="000E7394">
        <w:rPr>
          <w:rFonts w:cs="Calibri Light"/>
          <w:szCs w:val="24"/>
        </w:rPr>
        <w:t xml:space="preserve">MCP </w:t>
      </w:r>
      <w:r w:rsidRPr="000E7394">
        <w:rPr>
          <w:rFonts w:cs="Calibri Light"/>
          <w:szCs w:val="24"/>
        </w:rPr>
        <w:t>participation, and panel status. The accuracy of provider directory information varied widely, and no provider directory accuracy thresholds were established.</w:t>
      </w:r>
      <w:r w:rsidR="006379E8" w:rsidRPr="000E7394">
        <w:rPr>
          <w:rFonts w:cs="Calibri Light"/>
          <w:szCs w:val="24"/>
        </w:rPr>
        <w:t xml:space="preserve"> IPRO informed MCPs about errors identified in directory data. </w:t>
      </w:r>
    </w:p>
    <w:p w14:paraId="2F735FD1" w14:textId="77777777" w:rsidR="001C0258" w:rsidRPr="000E7394" w:rsidRDefault="001C0258" w:rsidP="001C0258">
      <w:pPr>
        <w:rPr>
          <w:rFonts w:cs="Calibri Light"/>
          <w:szCs w:val="24"/>
        </w:rPr>
      </w:pPr>
    </w:p>
    <w:p w14:paraId="6E715C53" w14:textId="2F4BF5CC" w:rsidR="00B22226" w:rsidRPr="000E7394" w:rsidRDefault="00C4466E" w:rsidP="001C0258">
      <w:pPr>
        <w:rPr>
          <w:rFonts w:cs="Calibri Light"/>
          <w:szCs w:val="24"/>
        </w:rPr>
      </w:pPr>
      <w:r w:rsidRPr="000E7394">
        <w:rPr>
          <w:rFonts w:cs="Calibri Light"/>
          <w:szCs w:val="24"/>
        </w:rPr>
        <w:t xml:space="preserve">The average wait times for </w:t>
      </w:r>
      <w:r w:rsidR="009934D0" w:rsidRPr="000E7394">
        <w:rPr>
          <w:rFonts w:cs="Calibri Light"/>
          <w:szCs w:val="24"/>
        </w:rPr>
        <w:t>routine</w:t>
      </w:r>
      <w:r w:rsidRPr="000E7394">
        <w:rPr>
          <w:rFonts w:cs="Calibri Light"/>
          <w:szCs w:val="24"/>
        </w:rPr>
        <w:t xml:space="preserve"> appointment</w:t>
      </w:r>
      <w:r w:rsidR="00345AD3" w:rsidRPr="000E7394">
        <w:rPr>
          <w:rFonts w:cs="Calibri Light"/>
          <w:szCs w:val="24"/>
        </w:rPr>
        <w:t>s</w:t>
      </w:r>
      <w:r w:rsidRPr="000E7394">
        <w:rPr>
          <w:rFonts w:cs="Calibri Light"/>
          <w:szCs w:val="24"/>
        </w:rPr>
        <w:t xml:space="preserve"> were: </w:t>
      </w:r>
      <w:r w:rsidR="009934D0" w:rsidRPr="000E7394">
        <w:rPr>
          <w:rFonts w:cs="Calibri Light"/>
          <w:szCs w:val="24"/>
        </w:rPr>
        <w:t>70.8 calendar</w:t>
      </w:r>
      <w:r w:rsidR="00470F02" w:rsidRPr="000E7394">
        <w:rPr>
          <w:rFonts w:cs="Calibri Light"/>
          <w:szCs w:val="24"/>
        </w:rPr>
        <w:t xml:space="preserve"> </w:t>
      </w:r>
      <w:r w:rsidRPr="000E7394">
        <w:rPr>
          <w:rFonts w:cs="Calibri Light"/>
          <w:szCs w:val="24"/>
        </w:rPr>
        <w:t>days for a PCP</w:t>
      </w:r>
      <w:r w:rsidR="009934D0" w:rsidRPr="000E7394">
        <w:rPr>
          <w:rFonts w:cs="Calibri Light"/>
          <w:szCs w:val="24"/>
        </w:rPr>
        <w:t>s</w:t>
      </w:r>
      <w:r w:rsidRPr="000E7394">
        <w:rPr>
          <w:rFonts w:cs="Calibri Light"/>
          <w:szCs w:val="24"/>
        </w:rPr>
        <w:t xml:space="preserve">, </w:t>
      </w:r>
      <w:r w:rsidR="009934D0" w:rsidRPr="000E7394">
        <w:rPr>
          <w:rFonts w:cs="Calibri Light"/>
          <w:szCs w:val="24"/>
        </w:rPr>
        <w:t>84.5 calendar</w:t>
      </w:r>
      <w:r w:rsidR="00470F02" w:rsidRPr="000E7394">
        <w:rPr>
          <w:rFonts w:cs="Calibri Light"/>
          <w:szCs w:val="24"/>
        </w:rPr>
        <w:t xml:space="preserve"> </w:t>
      </w:r>
      <w:r w:rsidRPr="000E7394">
        <w:rPr>
          <w:rFonts w:cs="Calibri Light"/>
          <w:szCs w:val="24"/>
        </w:rPr>
        <w:t xml:space="preserve">days for an </w:t>
      </w:r>
      <w:r w:rsidR="00BE7AF5" w:rsidRPr="000E7394">
        <w:rPr>
          <w:rFonts w:cs="Calibri Light"/>
          <w:szCs w:val="24"/>
        </w:rPr>
        <w:t xml:space="preserve">ob/gyn, </w:t>
      </w:r>
      <w:r w:rsidRPr="000E7394">
        <w:rPr>
          <w:rFonts w:cs="Calibri Light"/>
          <w:szCs w:val="24"/>
        </w:rPr>
        <w:t xml:space="preserve">and </w:t>
      </w:r>
      <w:r w:rsidR="009934D0" w:rsidRPr="000E7394">
        <w:rPr>
          <w:rFonts w:cs="Calibri Light"/>
          <w:szCs w:val="24"/>
        </w:rPr>
        <w:t>5.7 calendar</w:t>
      </w:r>
      <w:r w:rsidR="00470F02" w:rsidRPr="000E7394">
        <w:rPr>
          <w:rFonts w:cs="Calibri Light"/>
          <w:szCs w:val="24"/>
        </w:rPr>
        <w:t xml:space="preserve"> </w:t>
      </w:r>
      <w:r w:rsidRPr="000E7394">
        <w:rPr>
          <w:rFonts w:cs="Calibri Light"/>
          <w:szCs w:val="24"/>
        </w:rPr>
        <w:t xml:space="preserve">days for </w:t>
      </w:r>
      <w:r w:rsidR="009934D0" w:rsidRPr="000E7394">
        <w:rPr>
          <w:rFonts w:cs="Calibri Light"/>
          <w:szCs w:val="24"/>
        </w:rPr>
        <w:t>community mental health centers</w:t>
      </w:r>
      <w:r w:rsidRPr="000E7394">
        <w:rPr>
          <w:rFonts w:cs="Calibri Light"/>
          <w:szCs w:val="24"/>
        </w:rPr>
        <w:t>.</w:t>
      </w:r>
      <w:r w:rsidR="00470F02" w:rsidRPr="000E7394">
        <w:rPr>
          <w:rFonts w:cs="Calibri Light"/>
          <w:szCs w:val="24"/>
        </w:rPr>
        <w:t xml:space="preserve"> </w:t>
      </w:r>
      <w:r w:rsidR="00345AD3" w:rsidRPr="000E7394">
        <w:rPr>
          <w:rFonts w:cs="Calibri Light"/>
          <w:szCs w:val="24"/>
        </w:rPr>
        <w:t xml:space="preserve">These results are based on small samples and should be interpreted with caution. </w:t>
      </w:r>
      <w:r w:rsidR="009934D0" w:rsidRPr="000E7394">
        <w:rPr>
          <w:rFonts w:cs="Calibri Light"/>
          <w:szCs w:val="24"/>
        </w:rPr>
        <w:t xml:space="preserve">Appointment availability was often not disclosed unless eligibility or insurance information </w:t>
      </w:r>
      <w:r w:rsidR="002417A2" w:rsidRPr="000E7394">
        <w:rPr>
          <w:rFonts w:cs="Calibri Light"/>
          <w:szCs w:val="24"/>
        </w:rPr>
        <w:t>w</w:t>
      </w:r>
      <w:r w:rsidR="009934D0" w:rsidRPr="000E7394">
        <w:rPr>
          <w:rFonts w:cs="Calibri Light"/>
          <w:szCs w:val="24"/>
        </w:rPr>
        <w:t xml:space="preserve">as provided, preventing IPRO from assessing wait times and creating unnecessary barriers to patient access. </w:t>
      </w:r>
    </w:p>
    <w:p w14:paraId="58A982DD" w14:textId="77777777" w:rsidR="001C0258" w:rsidRPr="000E7394" w:rsidRDefault="001C0258" w:rsidP="001C0258">
      <w:pPr>
        <w:rPr>
          <w:rFonts w:cs="Calibri Light"/>
          <w:szCs w:val="24"/>
        </w:rPr>
      </w:pPr>
    </w:p>
    <w:p w14:paraId="345E1F44" w14:textId="53ED55D1" w:rsidR="00B22226" w:rsidRPr="000E7394" w:rsidRDefault="00B22226" w:rsidP="001C0258">
      <w:pPr>
        <w:rPr>
          <w:rFonts w:eastAsiaTheme="minorHAnsi" w:cs="Calibri Light"/>
          <w:b/>
          <w:szCs w:val="24"/>
        </w:rPr>
      </w:pPr>
      <w:r w:rsidRPr="000E7394">
        <w:rPr>
          <w:rFonts w:eastAsiaTheme="minorHAnsi" w:cs="Calibri Light"/>
          <w:b/>
          <w:szCs w:val="24"/>
        </w:rPr>
        <w:t>General</w:t>
      </w:r>
      <w:r w:rsidR="007C1267" w:rsidRPr="000E7394">
        <w:rPr>
          <w:rFonts w:eastAsiaTheme="minorHAnsi" w:cs="Calibri Light"/>
          <w:b/>
          <w:szCs w:val="24"/>
        </w:rPr>
        <w:t xml:space="preserve"> </w:t>
      </w:r>
      <w:r w:rsidR="00EE6251" w:rsidRPr="000E7394">
        <w:rPr>
          <w:rFonts w:eastAsiaTheme="minorHAnsi" w:cs="Calibri Light"/>
          <w:b/>
          <w:szCs w:val="24"/>
        </w:rPr>
        <w:t>R</w:t>
      </w:r>
      <w:r w:rsidRPr="000E7394">
        <w:rPr>
          <w:rFonts w:eastAsiaTheme="minorHAnsi" w:cs="Calibri Light"/>
          <w:b/>
          <w:szCs w:val="24"/>
        </w:rPr>
        <w:t>ecommendations</w:t>
      </w:r>
      <w:r w:rsidR="007C1267" w:rsidRPr="000E7394">
        <w:rPr>
          <w:rFonts w:eastAsiaTheme="minorHAnsi" w:cs="Calibri Light"/>
          <w:b/>
          <w:szCs w:val="24"/>
        </w:rPr>
        <w:t xml:space="preserve"> </w:t>
      </w:r>
      <w:r w:rsidRPr="000E7394">
        <w:rPr>
          <w:rFonts w:eastAsiaTheme="minorHAnsi" w:cs="Calibri Light"/>
          <w:b/>
          <w:szCs w:val="24"/>
        </w:rPr>
        <w:t>for</w:t>
      </w:r>
      <w:r w:rsidR="007C1267" w:rsidRPr="000E7394">
        <w:rPr>
          <w:rFonts w:eastAsiaTheme="minorHAnsi" w:cs="Calibri Light"/>
          <w:b/>
          <w:szCs w:val="24"/>
        </w:rPr>
        <w:t xml:space="preserve"> </w:t>
      </w:r>
      <w:r w:rsidRPr="000E7394">
        <w:rPr>
          <w:rFonts w:eastAsiaTheme="minorHAnsi" w:cs="Calibri Light"/>
          <w:b/>
          <w:szCs w:val="24"/>
        </w:rPr>
        <w:t>MassHealth:</w:t>
      </w:r>
      <w:r w:rsidR="007C1267" w:rsidRPr="000E7394">
        <w:rPr>
          <w:rFonts w:eastAsiaTheme="minorHAnsi" w:cs="Calibri Light"/>
          <w:b/>
          <w:szCs w:val="24"/>
        </w:rPr>
        <w:t xml:space="preserve"> </w:t>
      </w:r>
    </w:p>
    <w:p w14:paraId="16F13FC3" w14:textId="2A6D89E0" w:rsidR="00B22226" w:rsidRPr="000E7394" w:rsidRDefault="00B22226" w:rsidP="002D2FC5">
      <w:pPr>
        <w:pStyle w:val="ListParagraph"/>
        <w:numPr>
          <w:ilvl w:val="0"/>
          <w:numId w:val="49"/>
        </w:numPr>
        <w:rPr>
          <w:rFonts w:cs="Calibri Light"/>
        </w:rPr>
      </w:pPr>
      <w:bookmarkStart w:id="55" w:name="_Hlk190371215"/>
      <w:r w:rsidRPr="000E7394">
        <w:rPr>
          <w:rFonts w:eastAsia="Times New Roman" w:cs="Calibri Light"/>
          <w:i/>
          <w:iCs/>
        </w:rPr>
        <w:t>Recommendation</w:t>
      </w:r>
      <w:r w:rsidR="00FF2BF6" w:rsidRPr="000E7394">
        <w:rPr>
          <w:rFonts w:eastAsia="Times New Roman" w:cs="Calibri Light"/>
          <w:i/>
          <w:iCs/>
        </w:rPr>
        <w:t>s</w:t>
      </w:r>
      <w:r w:rsidR="007C1267" w:rsidRPr="000E7394">
        <w:rPr>
          <w:rFonts w:eastAsia="Times New Roman" w:cs="Calibri Light"/>
          <w:i/>
          <w:iCs/>
        </w:rPr>
        <w:t xml:space="preserve"> </w:t>
      </w:r>
      <w:r w:rsidRPr="000E7394">
        <w:rPr>
          <w:rFonts w:eastAsia="Times New Roman" w:cs="Calibri Light"/>
          <w:i/>
          <w:iCs/>
        </w:rPr>
        <w:t>towards</w:t>
      </w:r>
      <w:r w:rsidR="007C1267" w:rsidRPr="000E7394">
        <w:rPr>
          <w:rFonts w:eastAsia="Times New Roman" w:cs="Calibri Light"/>
          <w:i/>
          <w:iCs/>
        </w:rPr>
        <w:t xml:space="preserve"> </w:t>
      </w:r>
      <w:r w:rsidRPr="000E7394">
        <w:rPr>
          <w:rFonts w:eastAsia="Times New Roman" w:cs="Calibri Light"/>
          <w:i/>
          <w:iCs/>
        </w:rPr>
        <w:t>measurable</w:t>
      </w:r>
      <w:r w:rsidR="007C1267" w:rsidRPr="000E7394">
        <w:rPr>
          <w:rFonts w:eastAsia="Times New Roman" w:cs="Calibri Light"/>
          <w:i/>
          <w:iCs/>
        </w:rPr>
        <w:t xml:space="preserve"> </w:t>
      </w:r>
      <w:r w:rsidRPr="000E7394">
        <w:rPr>
          <w:rFonts w:cs="Calibri Light"/>
          <w:i/>
          <w:iCs/>
        </w:rPr>
        <w:t>network</w:t>
      </w:r>
      <w:r w:rsidR="007C1267" w:rsidRPr="000E7394">
        <w:rPr>
          <w:rFonts w:cs="Calibri Light"/>
          <w:i/>
          <w:iCs/>
        </w:rPr>
        <w:t xml:space="preserve"> </w:t>
      </w:r>
      <w:r w:rsidRPr="000E7394">
        <w:rPr>
          <w:rFonts w:cs="Calibri Light"/>
          <w:i/>
          <w:iCs/>
        </w:rPr>
        <w:t>adequacy</w:t>
      </w:r>
      <w:r w:rsidR="007C1267" w:rsidRPr="000E7394">
        <w:rPr>
          <w:rFonts w:cs="Calibri Light"/>
          <w:i/>
          <w:iCs/>
        </w:rPr>
        <w:t xml:space="preserve"> </w:t>
      </w:r>
      <w:r w:rsidRPr="000E7394">
        <w:rPr>
          <w:rFonts w:cs="Calibri Light"/>
          <w:i/>
          <w:iCs/>
        </w:rPr>
        <w:t>standards</w:t>
      </w:r>
      <w:r w:rsidR="007C1267" w:rsidRPr="000E7394">
        <w:rPr>
          <w:rFonts w:cs="Calibri Light"/>
        </w:rPr>
        <w:t xml:space="preserve"> </w:t>
      </w:r>
      <w:r w:rsidRPr="000E7394">
        <w:rPr>
          <w:rFonts w:cs="Calibri Light"/>
        </w:rPr>
        <w:t>–</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should</w:t>
      </w:r>
      <w:r w:rsidR="007C1267" w:rsidRPr="000E7394">
        <w:rPr>
          <w:rFonts w:cs="Calibri Light"/>
        </w:rPr>
        <w:t xml:space="preserve"> </w:t>
      </w:r>
      <w:r w:rsidRPr="000E7394">
        <w:rPr>
          <w:rFonts w:cs="Calibri Light"/>
        </w:rPr>
        <w:t>continue</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monitor</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adequacy</w:t>
      </w:r>
      <w:r w:rsidR="007C1267" w:rsidRPr="000E7394">
        <w:rPr>
          <w:rFonts w:cs="Calibri Light"/>
        </w:rPr>
        <w:t xml:space="preserve"> </w:t>
      </w:r>
      <w:r w:rsidRPr="000E7394">
        <w:rPr>
          <w:rFonts w:cs="Calibri Light"/>
        </w:rPr>
        <w:t>across</w:t>
      </w:r>
      <w:r w:rsidR="007C1267" w:rsidRPr="000E7394">
        <w:rPr>
          <w:rFonts w:cs="Calibri Light"/>
        </w:rPr>
        <w:t xml:space="preserve"> </w:t>
      </w:r>
      <w:r w:rsidRPr="000E7394">
        <w:rPr>
          <w:rFonts w:cs="Calibri Light"/>
        </w:rPr>
        <w:t>MCPs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leverage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improve</w:t>
      </w:r>
      <w:r w:rsidR="007C1267" w:rsidRPr="000E7394">
        <w:rPr>
          <w:rFonts w:cs="Calibri Light"/>
        </w:rPr>
        <w:t xml:space="preserve"> </w:t>
      </w:r>
      <w:r w:rsidRPr="000E7394">
        <w:rPr>
          <w:rFonts w:cs="Calibri Light"/>
        </w:rPr>
        <w:t>access.</w:t>
      </w:r>
      <w:r w:rsidR="007C1267" w:rsidRPr="000E7394">
        <w:rPr>
          <w:rFonts w:cs="Calibri Light"/>
        </w:rPr>
        <w:t xml:space="preserve"> </w:t>
      </w:r>
    </w:p>
    <w:p w14:paraId="6744D15F" w14:textId="4F1BF16C" w:rsidR="00836128" w:rsidRPr="000E7394" w:rsidRDefault="00836128" w:rsidP="002D2FC5">
      <w:pPr>
        <w:pStyle w:val="ListParagraph"/>
        <w:numPr>
          <w:ilvl w:val="0"/>
          <w:numId w:val="49"/>
        </w:numPr>
        <w:rPr>
          <w:rFonts w:cs="Calibri Light"/>
        </w:rPr>
      </w:pPr>
      <w:r w:rsidRPr="000E7394">
        <w:rPr>
          <w:rFonts w:eastAsia="Times New Roman" w:cs="Calibri Light"/>
          <w:i/>
          <w:iCs/>
        </w:rPr>
        <w:t xml:space="preserve">Recommendations towards </w:t>
      </w:r>
      <w:r w:rsidR="00672EFD" w:rsidRPr="000E7394">
        <w:rPr>
          <w:rFonts w:eastAsia="Times New Roman" w:cs="Calibri Light"/>
          <w:i/>
          <w:iCs/>
        </w:rPr>
        <w:t xml:space="preserve">better access </w:t>
      </w:r>
      <w:r w:rsidR="00672EFD" w:rsidRPr="000E7394">
        <w:rPr>
          <w:rFonts w:cs="Calibri Light"/>
        </w:rPr>
        <w:t>– MassHealth should work with health plans to ensure providers disclose appointment availability to members without requiring eligibility verification, reducing barriers to access and enabling inform</w:t>
      </w:r>
      <w:r w:rsidR="007D7418" w:rsidRPr="000E7394">
        <w:rPr>
          <w:rFonts w:cs="Calibri Light"/>
        </w:rPr>
        <w:t>ed</w:t>
      </w:r>
      <w:r w:rsidR="00672EFD" w:rsidRPr="000E7394">
        <w:rPr>
          <w:rFonts w:cs="Calibri Light"/>
        </w:rPr>
        <w:t xml:space="preserve"> care decisions. </w:t>
      </w:r>
    </w:p>
    <w:p w14:paraId="59D120D1" w14:textId="4ED8B915" w:rsidR="00285AB9" w:rsidRPr="006B4535" w:rsidRDefault="00285AB9" w:rsidP="001C0258"/>
    <w:bookmarkEnd w:id="55"/>
    <w:p w14:paraId="577A4FF5" w14:textId="23B204D2" w:rsidR="009F7B69" w:rsidRPr="000E7394" w:rsidRDefault="009F7B69" w:rsidP="001C0258">
      <w:pPr>
        <w:rPr>
          <w:rFonts w:cs="Calibri Light"/>
          <w:szCs w:val="24"/>
        </w:rPr>
      </w:pPr>
      <w:r w:rsidRPr="000E7394">
        <w:rPr>
          <w:rFonts w:cs="Calibri Light"/>
          <w:szCs w:val="24"/>
        </w:rPr>
        <w:t>MCO-specific</w:t>
      </w:r>
      <w:r w:rsidR="007C1267" w:rsidRPr="000E7394">
        <w:rPr>
          <w:rFonts w:cs="Calibri Light"/>
          <w:szCs w:val="24"/>
        </w:rPr>
        <w:t xml:space="preserve"> </w:t>
      </w:r>
      <w:r w:rsidRPr="000E7394">
        <w:rPr>
          <w:rFonts w:cs="Calibri Light"/>
          <w:szCs w:val="24"/>
        </w:rPr>
        <w:t>results</w:t>
      </w:r>
      <w:r w:rsidR="007C1267" w:rsidRPr="000E7394">
        <w:rPr>
          <w:rFonts w:cs="Calibri Light"/>
          <w:szCs w:val="24"/>
        </w:rPr>
        <w:t xml:space="preserve"> </w:t>
      </w:r>
      <w:r w:rsidR="005F5CA0" w:rsidRPr="000E7394">
        <w:rPr>
          <w:rFonts w:cs="Calibri Light"/>
          <w:szCs w:val="24"/>
        </w:rPr>
        <w:t>for</w:t>
      </w:r>
      <w:r w:rsidR="007C1267" w:rsidRPr="000E7394">
        <w:rPr>
          <w:rFonts w:cs="Calibri Light"/>
          <w:szCs w:val="24"/>
        </w:rPr>
        <w:t xml:space="preserve"> </w:t>
      </w:r>
      <w:r w:rsidR="005F5CA0" w:rsidRPr="000E7394">
        <w:rPr>
          <w:rFonts w:cs="Calibri Light"/>
          <w:szCs w:val="24"/>
        </w:rPr>
        <w:t>network</w:t>
      </w:r>
      <w:r w:rsidR="007C1267" w:rsidRPr="000E7394">
        <w:rPr>
          <w:rFonts w:cs="Calibri Light"/>
          <w:szCs w:val="24"/>
        </w:rPr>
        <w:t xml:space="preserve"> </w:t>
      </w:r>
      <w:r w:rsidR="005F5CA0" w:rsidRPr="000E7394">
        <w:rPr>
          <w:rFonts w:cs="Calibri Light"/>
          <w:szCs w:val="24"/>
        </w:rPr>
        <w:t>adequacy</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provided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b/>
          <w:szCs w:val="24"/>
        </w:rPr>
        <w:t>Section</w:t>
      </w:r>
      <w:r w:rsidR="007C1267" w:rsidRPr="000E7394">
        <w:rPr>
          <w:rFonts w:cs="Calibri Light"/>
          <w:b/>
          <w:szCs w:val="24"/>
        </w:rPr>
        <w:t xml:space="preserve"> </w:t>
      </w:r>
      <w:r w:rsidRPr="000E7394">
        <w:rPr>
          <w:rFonts w:cs="Calibri Light"/>
          <w:b/>
          <w:szCs w:val="24"/>
        </w:rPr>
        <w:t>VI</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Pr="000E7394">
        <w:rPr>
          <w:rFonts w:cs="Calibri Light"/>
          <w:szCs w:val="24"/>
        </w:rPr>
        <w:t>report.</w:t>
      </w:r>
    </w:p>
    <w:bookmarkEnd w:id="53"/>
    <w:p w14:paraId="0A5A408D" w14:textId="5FF377D5" w:rsidR="009F7B69" w:rsidRPr="006B4535" w:rsidRDefault="009F7B69" w:rsidP="001C0258">
      <w:pPr>
        <w:pStyle w:val="Heading4"/>
        <w:rPr>
          <w:rFonts w:eastAsia="Times New Roman"/>
        </w:rPr>
      </w:pPr>
      <w:r w:rsidRPr="006B4535">
        <w:rPr>
          <w:rFonts w:eastAsia="Times New Roman"/>
        </w:rPr>
        <w:t>Member</w:t>
      </w:r>
      <w:r w:rsidR="007C1267" w:rsidRPr="006B4535">
        <w:rPr>
          <w:rFonts w:eastAsia="Times New Roman"/>
        </w:rPr>
        <w:t xml:space="preserve"> </w:t>
      </w:r>
      <w:r w:rsidRPr="006B4535">
        <w:rPr>
          <w:rFonts w:eastAsia="Times New Roman"/>
        </w:rPr>
        <w:t>Experience</w:t>
      </w:r>
      <w:r w:rsidR="007C1267" w:rsidRPr="006B4535">
        <w:rPr>
          <w:rFonts w:eastAsia="Times New Roman"/>
        </w:rPr>
        <w:t xml:space="preserve"> </w:t>
      </w:r>
      <w:r w:rsidRPr="006B4535">
        <w:rPr>
          <w:rFonts w:eastAsia="Times New Roman"/>
        </w:rPr>
        <w:t>of</w:t>
      </w:r>
      <w:r w:rsidR="007C1267" w:rsidRPr="006B4535">
        <w:rPr>
          <w:rFonts w:eastAsia="Times New Roman"/>
        </w:rPr>
        <w:t xml:space="preserve"> </w:t>
      </w:r>
      <w:r w:rsidRPr="006B4535">
        <w:rPr>
          <w:rFonts w:eastAsia="Times New Roman"/>
        </w:rPr>
        <w:t>Care</w:t>
      </w:r>
      <w:r w:rsidR="007C1267" w:rsidRPr="006B4535">
        <w:rPr>
          <w:rFonts w:eastAsia="Times New Roman"/>
        </w:rPr>
        <w:t xml:space="preserve"> </w:t>
      </w:r>
      <w:r w:rsidRPr="006B4535">
        <w:rPr>
          <w:rFonts w:eastAsia="Times New Roman"/>
        </w:rPr>
        <w:t>Survey</w:t>
      </w:r>
    </w:p>
    <w:p w14:paraId="010F05E2" w14:textId="742F93D9" w:rsidR="008F579F" w:rsidRPr="000E7394" w:rsidRDefault="008F579F" w:rsidP="001C0258">
      <w:pPr>
        <w:rPr>
          <w:rFonts w:cs="Calibri Light"/>
        </w:rPr>
      </w:pPr>
      <w:r w:rsidRPr="000E7394">
        <w:rPr>
          <w:rFonts w:cs="Calibri Light"/>
        </w:rPr>
        <w:t>The</w:t>
      </w:r>
      <w:r w:rsidR="007C1267" w:rsidRPr="000E7394">
        <w:rPr>
          <w:rFonts w:cs="Calibri Light"/>
        </w:rPr>
        <w:t xml:space="preserve"> </w:t>
      </w:r>
      <w:r w:rsidRPr="000E7394">
        <w:rPr>
          <w:rFonts w:cs="Calibri Light"/>
        </w:rPr>
        <w:t>overall</w:t>
      </w:r>
      <w:r w:rsidR="007C1267" w:rsidRPr="000E7394">
        <w:rPr>
          <w:rFonts w:cs="Calibri Light"/>
        </w:rPr>
        <w:t xml:space="preserve"> </w:t>
      </w:r>
      <w:r w:rsidRPr="000E7394">
        <w:rPr>
          <w:rFonts w:cs="Calibri Light"/>
        </w:rPr>
        <w:t>objective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member</w:t>
      </w:r>
      <w:r w:rsidR="007C1267" w:rsidRPr="000E7394">
        <w:rPr>
          <w:rFonts w:cs="Calibri Light"/>
        </w:rPr>
        <w:t xml:space="preserve"> </w:t>
      </w:r>
      <w:r w:rsidRPr="000E7394">
        <w:rPr>
          <w:rFonts w:cs="Calibri Light"/>
        </w:rPr>
        <w:t>experience</w:t>
      </w:r>
      <w:r w:rsidR="007C1267" w:rsidRPr="000E7394">
        <w:rPr>
          <w:rFonts w:cs="Calibri Light"/>
        </w:rPr>
        <w:t xml:space="preserve"> </w:t>
      </w:r>
      <w:r w:rsidRPr="000E7394">
        <w:rPr>
          <w:rFonts w:cs="Calibri Light"/>
        </w:rPr>
        <w:t>surveys</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capture</w:t>
      </w:r>
      <w:r w:rsidR="007C1267" w:rsidRPr="000E7394">
        <w:rPr>
          <w:rFonts w:cs="Calibri Light"/>
        </w:rPr>
        <w:t xml:space="preserve"> </w:t>
      </w:r>
      <w:r w:rsidRPr="000E7394">
        <w:rPr>
          <w:rFonts w:cs="Calibri Light"/>
        </w:rPr>
        <w:t>accurate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complete</w:t>
      </w:r>
      <w:r w:rsidR="007C1267" w:rsidRPr="000E7394">
        <w:rPr>
          <w:rFonts w:cs="Calibri Light"/>
        </w:rPr>
        <w:t xml:space="preserve"> </w:t>
      </w:r>
      <w:r w:rsidRPr="000E7394">
        <w:rPr>
          <w:rFonts w:cs="Calibri Light"/>
        </w:rPr>
        <w:t>information</w:t>
      </w:r>
      <w:r w:rsidR="007C1267" w:rsidRPr="000E7394">
        <w:rPr>
          <w:rFonts w:cs="Calibri Light"/>
        </w:rPr>
        <w:t xml:space="preserve"> </w:t>
      </w:r>
      <w:r w:rsidRPr="000E7394">
        <w:rPr>
          <w:rFonts w:cs="Calibri Light"/>
        </w:rPr>
        <w:t>about</w:t>
      </w:r>
      <w:r w:rsidR="007C1267" w:rsidRPr="000E7394">
        <w:rPr>
          <w:rFonts w:cs="Calibri Light"/>
        </w:rPr>
        <w:t xml:space="preserve"> </w:t>
      </w:r>
      <w:r w:rsidRPr="000E7394">
        <w:rPr>
          <w:rFonts w:cs="Calibri Light"/>
        </w:rPr>
        <w:t>consumer-reported</w:t>
      </w:r>
      <w:r w:rsidR="007C1267" w:rsidRPr="000E7394">
        <w:rPr>
          <w:rFonts w:cs="Calibri Light"/>
        </w:rPr>
        <w:t xml:space="preserve"> </w:t>
      </w:r>
      <w:r w:rsidRPr="000E7394">
        <w:rPr>
          <w:rFonts w:cs="Calibri Light"/>
        </w:rPr>
        <w:t>experiences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p>
    <w:p w14:paraId="0D3DE4B7" w14:textId="3DE6DDF1" w:rsidR="008F579F" w:rsidRPr="000E7394" w:rsidRDefault="008F579F" w:rsidP="001C0258">
      <w:pPr>
        <w:rPr>
          <w:rFonts w:cs="Calibri Light"/>
          <w:szCs w:val="24"/>
        </w:rPr>
      </w:pPr>
    </w:p>
    <w:p w14:paraId="5CDD31C7" w14:textId="41EF0A53" w:rsidR="008F579F" w:rsidRPr="000E7394" w:rsidRDefault="008F579F" w:rsidP="001C0258">
      <w:pPr>
        <w:rPr>
          <w:rFonts w:cs="Calibri Light"/>
          <w:szCs w:val="24"/>
        </w:rPr>
      </w:pPr>
      <w:r w:rsidRPr="000E7394">
        <w:rPr>
          <w:rFonts w:cs="Calibri Light"/>
          <w:b/>
          <w:bCs/>
          <w:szCs w:val="24"/>
        </w:rPr>
        <w:t>Strengths</w:t>
      </w:r>
      <w:r w:rsidRPr="000E7394">
        <w:rPr>
          <w:rFonts w:cs="Calibri Light"/>
          <w:szCs w:val="24"/>
        </w:rPr>
        <w:t>:</w:t>
      </w:r>
      <w:r w:rsidR="007C1267" w:rsidRPr="000E7394">
        <w:rPr>
          <w:rFonts w:cs="Calibri Light"/>
          <w:szCs w:val="24"/>
        </w:rPr>
        <w:t xml:space="preserve"> </w:t>
      </w:r>
    </w:p>
    <w:p w14:paraId="436B0CD5" w14:textId="1C13569A" w:rsidR="009F7B69" w:rsidRPr="000E7394" w:rsidRDefault="00901C19" w:rsidP="001C0258">
      <w:pPr>
        <w:rPr>
          <w:rFonts w:cs="Calibri Light"/>
        </w:rPr>
      </w:pPr>
      <w:r w:rsidRPr="000E7394">
        <w:rPr>
          <w:rFonts w:cs="Calibri Light"/>
        </w:rPr>
        <w:t>MassHealth</w:t>
      </w:r>
      <w:r w:rsidR="007C1267" w:rsidRPr="000E7394">
        <w:rPr>
          <w:rFonts w:cs="Calibri Light"/>
        </w:rPr>
        <w:t xml:space="preserve"> </w:t>
      </w:r>
      <w:r w:rsidRPr="000E7394">
        <w:rPr>
          <w:rFonts w:cs="Calibri Light"/>
        </w:rPr>
        <w:t>requires</w:t>
      </w:r>
      <w:r w:rsidR="007C1267" w:rsidRPr="000E7394">
        <w:rPr>
          <w:rFonts w:cs="Calibri Light"/>
        </w:rPr>
        <w:t xml:space="preserve"> </w:t>
      </w:r>
      <w:r w:rsidRPr="000E7394">
        <w:rPr>
          <w:rFonts w:cs="Calibri Light"/>
        </w:rPr>
        <w:t>contracted</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administer</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submit</w:t>
      </w:r>
      <w:r w:rsidR="007C1267" w:rsidRPr="000E7394">
        <w:rPr>
          <w:rFonts w:cs="Calibri Light"/>
        </w:rPr>
        <w:t xml:space="preserve"> </w:t>
      </w:r>
      <w:r w:rsidRPr="000E7394">
        <w:rPr>
          <w:rFonts w:cs="Calibri Light"/>
        </w:rPr>
        <w:t>annually</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from</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Consumer</w:t>
      </w:r>
      <w:r w:rsidR="007C1267" w:rsidRPr="000E7394">
        <w:rPr>
          <w:rFonts w:cs="Calibri Light"/>
        </w:rPr>
        <w:t xml:space="preserve"> </w:t>
      </w:r>
      <w:r w:rsidRPr="000E7394">
        <w:rPr>
          <w:rFonts w:cs="Calibri Light"/>
        </w:rPr>
        <w:t>Assessment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Healthcare</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Systems</w:t>
      </w:r>
      <w:r w:rsidR="007C1267" w:rsidRPr="000E7394">
        <w:rPr>
          <w:rFonts w:cs="Calibri Light"/>
        </w:rPr>
        <w:t xml:space="preserve"> </w:t>
      </w:r>
      <w:r w:rsidRPr="000E7394">
        <w:rPr>
          <w:rFonts w:cs="Calibri Light"/>
        </w:rPr>
        <w:t>(CAHPS</w:t>
      </w:r>
      <w:r w:rsidR="00676F09" w:rsidRPr="000E7394">
        <w:rPr>
          <w:rFonts w:cs="Calibri Light"/>
          <w:szCs w:val="24"/>
        </w:rPr>
        <w:t>®</w:t>
      </w:r>
      <w:r w:rsidRPr="000E7394">
        <w:rPr>
          <w:rFonts w:cs="Calibri Light"/>
        </w:rPr>
        <w:t>)</w:t>
      </w:r>
      <w:r w:rsidR="007C1267" w:rsidRPr="000E7394">
        <w:rPr>
          <w:rFonts w:cs="Calibri Light"/>
        </w:rPr>
        <w:t xml:space="preserve"> </w:t>
      </w:r>
      <w:r w:rsidR="00110ED0" w:rsidRPr="000E7394">
        <w:rPr>
          <w:rFonts w:cs="Calibri Light"/>
        </w:rPr>
        <w:t>Medicaid</w:t>
      </w:r>
      <w:r w:rsidR="007C1267" w:rsidRPr="000E7394">
        <w:rPr>
          <w:rFonts w:cs="Calibri Light"/>
        </w:rPr>
        <w:t xml:space="preserve"> </w:t>
      </w:r>
      <w:r w:rsidR="00110ED0" w:rsidRPr="000E7394">
        <w:rPr>
          <w:rFonts w:cs="Calibri Light"/>
        </w:rPr>
        <w:t>Health</w:t>
      </w:r>
      <w:r w:rsidR="007C1267" w:rsidRPr="000E7394">
        <w:rPr>
          <w:rFonts w:cs="Calibri Light"/>
        </w:rPr>
        <w:t xml:space="preserve"> </w:t>
      </w:r>
      <w:r w:rsidR="00110ED0" w:rsidRPr="000E7394">
        <w:rPr>
          <w:rFonts w:cs="Calibri Light"/>
        </w:rPr>
        <w:t>Plan</w:t>
      </w:r>
      <w:r w:rsidR="007C1267" w:rsidRPr="000E7394">
        <w:rPr>
          <w:rFonts w:cs="Calibri Light"/>
        </w:rPr>
        <w:t xml:space="preserve"> </w:t>
      </w:r>
      <w:r w:rsidRPr="000E7394">
        <w:rPr>
          <w:rFonts w:cs="Calibri Light"/>
        </w:rPr>
        <w:t>survey.</w:t>
      </w:r>
      <w:r w:rsidR="004B74E1" w:rsidRPr="000E7394">
        <w:rPr>
          <w:rFonts w:cs="Calibri Light"/>
        </w:rPr>
        <w:t xml:space="preserve"> </w:t>
      </w:r>
      <w:r w:rsidR="009F7B69" w:rsidRPr="000E7394">
        <w:rPr>
          <w:rFonts w:cs="Calibri Light"/>
          <w:szCs w:val="24"/>
        </w:rPr>
        <w:t>MassHealth</w:t>
      </w:r>
      <w:r w:rsidR="007C1267" w:rsidRPr="000E7394">
        <w:rPr>
          <w:rFonts w:cs="Calibri Light"/>
          <w:szCs w:val="24"/>
        </w:rPr>
        <w:t xml:space="preserve"> </w:t>
      </w:r>
      <w:r w:rsidR="009F7B69" w:rsidRPr="000E7394">
        <w:rPr>
          <w:rFonts w:cs="Calibri Light"/>
          <w:szCs w:val="24"/>
        </w:rPr>
        <w:t>monitors</w:t>
      </w:r>
      <w:r w:rsidR="007C1267" w:rsidRPr="000E7394">
        <w:rPr>
          <w:rFonts w:cs="Calibri Light"/>
          <w:szCs w:val="24"/>
        </w:rPr>
        <w:t xml:space="preserve"> </w:t>
      </w:r>
      <w:r w:rsidR="009F7B69" w:rsidRPr="000E7394">
        <w:rPr>
          <w:rFonts w:cs="Calibri Light"/>
          <w:szCs w:val="24"/>
        </w:rPr>
        <w:t>MCOs’</w:t>
      </w:r>
      <w:r w:rsidR="007C1267" w:rsidRPr="000E7394">
        <w:rPr>
          <w:rFonts w:cs="Calibri Light"/>
          <w:szCs w:val="24"/>
        </w:rPr>
        <w:t xml:space="preserve"> </w:t>
      </w:r>
      <w:r w:rsidR="009F7B69" w:rsidRPr="000E7394">
        <w:rPr>
          <w:rFonts w:cs="Calibri Light"/>
          <w:szCs w:val="24"/>
        </w:rPr>
        <w:t>submissions</w:t>
      </w:r>
      <w:r w:rsidR="007C1267" w:rsidRPr="000E7394">
        <w:rPr>
          <w:rFonts w:cs="Calibri Light"/>
          <w:szCs w:val="24"/>
        </w:rPr>
        <w:t xml:space="preserve"> </w:t>
      </w:r>
      <w:r w:rsidR="009F7B69" w:rsidRPr="000E7394">
        <w:rPr>
          <w:rFonts w:cs="Calibri Light"/>
          <w:szCs w:val="24"/>
        </w:rPr>
        <w:t>of</w:t>
      </w:r>
      <w:r w:rsidR="007C1267" w:rsidRPr="000E7394">
        <w:rPr>
          <w:rFonts w:cs="Calibri Light"/>
          <w:szCs w:val="24"/>
        </w:rPr>
        <w:t xml:space="preserve"> </w:t>
      </w:r>
      <w:r w:rsidR="009F7B69" w:rsidRPr="000E7394">
        <w:rPr>
          <w:rFonts w:cs="Calibri Light"/>
          <w:szCs w:val="24"/>
        </w:rPr>
        <w:t>CAHPS</w:t>
      </w:r>
      <w:r w:rsidR="007C1267" w:rsidRPr="000E7394">
        <w:rPr>
          <w:rFonts w:cs="Calibri Light"/>
          <w:szCs w:val="24"/>
        </w:rPr>
        <w:t xml:space="preserve"> </w:t>
      </w:r>
      <w:r w:rsidR="009F7B69" w:rsidRPr="000E7394">
        <w:rPr>
          <w:rFonts w:cs="Calibri Light"/>
          <w:szCs w:val="24"/>
        </w:rPr>
        <w:t>surveys</w:t>
      </w:r>
      <w:r w:rsidR="007C1267" w:rsidRPr="000E7394">
        <w:rPr>
          <w:rFonts w:cs="Calibri Light"/>
          <w:szCs w:val="24"/>
        </w:rPr>
        <w:t xml:space="preserve"> </w:t>
      </w:r>
      <w:r w:rsidR="009F7B69" w:rsidRPr="000E7394">
        <w:rPr>
          <w:rFonts w:cs="Calibri Light"/>
          <w:szCs w:val="24"/>
        </w:rPr>
        <w:t>and</w:t>
      </w:r>
      <w:r w:rsidR="007C1267" w:rsidRPr="000E7394">
        <w:rPr>
          <w:rFonts w:cs="Calibri Light"/>
          <w:szCs w:val="24"/>
        </w:rPr>
        <w:t xml:space="preserve"> </w:t>
      </w:r>
      <w:r w:rsidR="009F7B69" w:rsidRPr="000E7394">
        <w:rPr>
          <w:rFonts w:cs="Calibri Light"/>
          <w:szCs w:val="24"/>
        </w:rPr>
        <w:t>uses</w:t>
      </w:r>
      <w:r w:rsidR="007C1267" w:rsidRPr="000E7394">
        <w:rPr>
          <w:rFonts w:cs="Calibri Light"/>
          <w:szCs w:val="24"/>
        </w:rPr>
        <w:t xml:space="preserve"> </w:t>
      </w:r>
      <w:r w:rsidR="009F7B69" w:rsidRPr="000E7394">
        <w:rPr>
          <w:rFonts w:cs="Calibri Light"/>
          <w:szCs w:val="24"/>
        </w:rPr>
        <w:t>the</w:t>
      </w:r>
      <w:r w:rsidR="007C1267" w:rsidRPr="000E7394">
        <w:rPr>
          <w:rFonts w:cs="Calibri Light"/>
          <w:szCs w:val="24"/>
        </w:rPr>
        <w:t xml:space="preserve"> </w:t>
      </w:r>
      <w:r w:rsidR="009F7B69" w:rsidRPr="000E7394">
        <w:rPr>
          <w:rFonts w:cs="Calibri Light"/>
          <w:szCs w:val="24"/>
        </w:rPr>
        <w:t>results</w:t>
      </w:r>
      <w:r w:rsidR="007C1267" w:rsidRPr="000E7394">
        <w:rPr>
          <w:rFonts w:cs="Calibri Light"/>
          <w:szCs w:val="24"/>
        </w:rPr>
        <w:t xml:space="preserve"> </w:t>
      </w:r>
      <w:r w:rsidR="009F7B69" w:rsidRPr="000E7394">
        <w:rPr>
          <w:rFonts w:cs="Calibri Light"/>
          <w:szCs w:val="24"/>
        </w:rPr>
        <w:t>to</w:t>
      </w:r>
      <w:r w:rsidR="007C1267" w:rsidRPr="000E7394">
        <w:rPr>
          <w:rFonts w:cs="Calibri Light"/>
          <w:szCs w:val="24"/>
        </w:rPr>
        <w:t xml:space="preserve"> </w:t>
      </w:r>
      <w:r w:rsidR="009F7B69" w:rsidRPr="000E7394">
        <w:rPr>
          <w:rFonts w:cs="Calibri Light"/>
          <w:szCs w:val="24"/>
        </w:rPr>
        <w:t>identify</w:t>
      </w:r>
      <w:r w:rsidR="007C1267" w:rsidRPr="000E7394">
        <w:rPr>
          <w:rFonts w:cs="Calibri Light"/>
          <w:szCs w:val="24"/>
        </w:rPr>
        <w:t xml:space="preserve"> </w:t>
      </w:r>
      <w:r w:rsidR="009F7B69" w:rsidRPr="000E7394">
        <w:rPr>
          <w:rFonts w:cs="Calibri Light"/>
          <w:szCs w:val="24"/>
        </w:rPr>
        <w:t>opportunities</w:t>
      </w:r>
      <w:r w:rsidR="007C1267" w:rsidRPr="000E7394">
        <w:rPr>
          <w:rFonts w:cs="Calibri Light"/>
          <w:szCs w:val="24"/>
        </w:rPr>
        <w:t xml:space="preserve"> </w:t>
      </w:r>
      <w:r w:rsidR="009F7B69" w:rsidRPr="000E7394">
        <w:rPr>
          <w:rFonts w:cs="Calibri Light"/>
          <w:szCs w:val="24"/>
        </w:rPr>
        <w:t>for</w:t>
      </w:r>
      <w:r w:rsidR="007C1267" w:rsidRPr="000E7394">
        <w:rPr>
          <w:rFonts w:cs="Calibri Light"/>
          <w:szCs w:val="24"/>
        </w:rPr>
        <w:t xml:space="preserve"> </w:t>
      </w:r>
      <w:r w:rsidR="009F7B69" w:rsidRPr="000E7394">
        <w:rPr>
          <w:rFonts w:cs="Calibri Light"/>
          <w:szCs w:val="24"/>
        </w:rPr>
        <w:t>improvement</w:t>
      </w:r>
      <w:r w:rsidR="007C1267" w:rsidRPr="000E7394">
        <w:rPr>
          <w:rFonts w:cs="Calibri Light"/>
          <w:szCs w:val="24"/>
        </w:rPr>
        <w:t xml:space="preserve"> </w:t>
      </w:r>
      <w:r w:rsidR="009F7B69" w:rsidRPr="000E7394">
        <w:rPr>
          <w:rFonts w:cs="Calibri Light"/>
          <w:szCs w:val="24"/>
        </w:rPr>
        <w:t>and</w:t>
      </w:r>
      <w:r w:rsidR="007C1267" w:rsidRPr="000E7394">
        <w:rPr>
          <w:rFonts w:cs="Calibri Light"/>
          <w:szCs w:val="24"/>
        </w:rPr>
        <w:t xml:space="preserve"> </w:t>
      </w:r>
      <w:r w:rsidR="009F7B69" w:rsidRPr="000E7394">
        <w:rPr>
          <w:rFonts w:cs="Calibri Light"/>
          <w:szCs w:val="24"/>
        </w:rPr>
        <w:t>inform</w:t>
      </w:r>
      <w:r w:rsidR="007C1267" w:rsidRPr="000E7394">
        <w:rPr>
          <w:rFonts w:cs="Calibri Light"/>
          <w:szCs w:val="24"/>
        </w:rPr>
        <w:t xml:space="preserve"> </w:t>
      </w:r>
      <w:r w:rsidR="009F7B69" w:rsidRPr="000E7394">
        <w:rPr>
          <w:rFonts w:cs="Calibri Light"/>
          <w:szCs w:val="24"/>
        </w:rPr>
        <w:t>quality</w:t>
      </w:r>
      <w:r w:rsidR="007C1267" w:rsidRPr="000E7394">
        <w:rPr>
          <w:rFonts w:cs="Calibri Light"/>
          <w:szCs w:val="24"/>
        </w:rPr>
        <w:t xml:space="preserve"> </w:t>
      </w:r>
      <w:r w:rsidR="009F7B69" w:rsidRPr="000E7394">
        <w:rPr>
          <w:rFonts w:cs="Calibri Light"/>
          <w:szCs w:val="24"/>
        </w:rPr>
        <w:t>improvement</w:t>
      </w:r>
      <w:r w:rsidR="007C1267" w:rsidRPr="000E7394">
        <w:rPr>
          <w:rFonts w:cs="Calibri Light"/>
          <w:szCs w:val="24"/>
        </w:rPr>
        <w:t xml:space="preserve"> </w:t>
      </w:r>
      <w:r w:rsidR="009F7B69" w:rsidRPr="000E7394">
        <w:rPr>
          <w:rFonts w:cs="Calibri Light"/>
          <w:szCs w:val="24"/>
        </w:rPr>
        <w:t>work.</w:t>
      </w:r>
      <w:r w:rsidR="007C1267" w:rsidRPr="000E7394">
        <w:rPr>
          <w:rFonts w:cs="Calibri Light"/>
          <w:szCs w:val="24"/>
        </w:rPr>
        <w:t xml:space="preserve"> </w:t>
      </w:r>
      <w:r w:rsidR="009F7B69" w:rsidRPr="000E7394">
        <w:rPr>
          <w:rFonts w:cs="Calibri Light"/>
          <w:szCs w:val="24"/>
        </w:rPr>
        <w:t>Each</w:t>
      </w:r>
      <w:r w:rsidR="007C1267" w:rsidRPr="000E7394">
        <w:rPr>
          <w:rFonts w:cs="Calibri Light"/>
          <w:szCs w:val="24"/>
        </w:rPr>
        <w:t xml:space="preserve"> </w:t>
      </w:r>
      <w:r w:rsidR="009F7B69" w:rsidRPr="000E7394">
        <w:rPr>
          <w:rFonts w:cs="Calibri Light"/>
          <w:szCs w:val="24"/>
        </w:rPr>
        <w:t>MassHealth</w:t>
      </w:r>
      <w:r w:rsidR="007C1267" w:rsidRPr="000E7394">
        <w:rPr>
          <w:rFonts w:cs="Calibri Light"/>
          <w:szCs w:val="24"/>
        </w:rPr>
        <w:t xml:space="preserve"> </w:t>
      </w:r>
      <w:r w:rsidR="009F7B69" w:rsidRPr="000E7394">
        <w:rPr>
          <w:rFonts w:cs="Calibri Light"/>
          <w:szCs w:val="24"/>
        </w:rPr>
        <w:t>MCO</w:t>
      </w:r>
      <w:r w:rsidR="007C1267" w:rsidRPr="000E7394">
        <w:rPr>
          <w:rFonts w:cs="Calibri Light"/>
          <w:szCs w:val="24"/>
        </w:rPr>
        <w:t xml:space="preserve"> </w:t>
      </w:r>
      <w:r w:rsidR="00B77B23" w:rsidRPr="000E7394">
        <w:rPr>
          <w:rFonts w:cs="Calibri Light"/>
          <w:szCs w:val="24"/>
        </w:rPr>
        <w:t xml:space="preserve">was </w:t>
      </w:r>
      <w:r w:rsidR="009F7B69" w:rsidRPr="000E7394">
        <w:rPr>
          <w:rFonts w:cs="Calibri Light"/>
          <w:szCs w:val="24"/>
        </w:rPr>
        <w:t>independently</w:t>
      </w:r>
      <w:r w:rsidR="007C1267" w:rsidRPr="000E7394">
        <w:rPr>
          <w:rFonts w:cs="Calibri Light"/>
          <w:szCs w:val="24"/>
        </w:rPr>
        <w:t xml:space="preserve"> </w:t>
      </w:r>
      <w:r w:rsidR="009F7B69" w:rsidRPr="000E7394">
        <w:rPr>
          <w:rFonts w:cs="Calibri Light"/>
          <w:szCs w:val="24"/>
        </w:rPr>
        <w:t>contracted</w:t>
      </w:r>
      <w:r w:rsidR="007C1267" w:rsidRPr="000E7394">
        <w:rPr>
          <w:rFonts w:cs="Calibri Light"/>
          <w:szCs w:val="24"/>
        </w:rPr>
        <w:t xml:space="preserve"> </w:t>
      </w:r>
      <w:r w:rsidR="009F7B69" w:rsidRPr="000E7394">
        <w:rPr>
          <w:rFonts w:cs="Calibri Light"/>
          <w:szCs w:val="24"/>
        </w:rPr>
        <w:t>with</w:t>
      </w:r>
      <w:r w:rsidR="007C1267" w:rsidRPr="000E7394">
        <w:rPr>
          <w:rFonts w:cs="Calibri Light"/>
          <w:szCs w:val="24"/>
        </w:rPr>
        <w:t xml:space="preserve"> </w:t>
      </w:r>
      <w:r w:rsidR="009F7B69" w:rsidRPr="000E7394">
        <w:rPr>
          <w:rFonts w:cs="Calibri Light"/>
          <w:szCs w:val="24"/>
        </w:rPr>
        <w:t>a</w:t>
      </w:r>
      <w:r w:rsidR="007C1267" w:rsidRPr="000E7394">
        <w:rPr>
          <w:rFonts w:cs="Calibri Light"/>
          <w:szCs w:val="24"/>
        </w:rPr>
        <w:t xml:space="preserve"> </w:t>
      </w:r>
      <w:r w:rsidR="009F7B69" w:rsidRPr="000E7394">
        <w:rPr>
          <w:rFonts w:cs="Calibri Light"/>
          <w:szCs w:val="24"/>
        </w:rPr>
        <w:t>certified</w:t>
      </w:r>
      <w:r w:rsidR="007C1267" w:rsidRPr="000E7394">
        <w:rPr>
          <w:rFonts w:cs="Calibri Light"/>
          <w:szCs w:val="24"/>
        </w:rPr>
        <w:t xml:space="preserve"> </w:t>
      </w:r>
      <w:r w:rsidR="009F7B69" w:rsidRPr="000E7394">
        <w:rPr>
          <w:rFonts w:cs="Calibri Light"/>
          <w:szCs w:val="24"/>
        </w:rPr>
        <w:t>CAHPS</w:t>
      </w:r>
      <w:r w:rsidR="007C1267" w:rsidRPr="000E7394">
        <w:rPr>
          <w:rFonts w:cs="Calibri Light"/>
          <w:szCs w:val="24"/>
        </w:rPr>
        <w:t xml:space="preserve"> </w:t>
      </w:r>
      <w:r w:rsidR="009F7B69" w:rsidRPr="000E7394">
        <w:rPr>
          <w:rFonts w:cs="Calibri Light"/>
          <w:szCs w:val="24"/>
        </w:rPr>
        <w:t>vendor</w:t>
      </w:r>
      <w:r w:rsidR="007C1267" w:rsidRPr="000E7394">
        <w:rPr>
          <w:rFonts w:cs="Calibri Light"/>
          <w:szCs w:val="24"/>
        </w:rPr>
        <w:t xml:space="preserve"> </w:t>
      </w:r>
      <w:r w:rsidR="009F7B69" w:rsidRPr="000E7394">
        <w:rPr>
          <w:rFonts w:cs="Calibri Light"/>
          <w:szCs w:val="24"/>
        </w:rPr>
        <w:t>to</w:t>
      </w:r>
      <w:r w:rsidR="007C1267" w:rsidRPr="000E7394">
        <w:rPr>
          <w:rFonts w:cs="Calibri Light"/>
          <w:szCs w:val="24"/>
        </w:rPr>
        <w:t xml:space="preserve"> </w:t>
      </w:r>
      <w:r w:rsidR="009F7B69" w:rsidRPr="000E7394">
        <w:rPr>
          <w:rFonts w:cs="Calibri Light"/>
          <w:szCs w:val="24"/>
        </w:rPr>
        <w:t>administer</w:t>
      </w:r>
      <w:r w:rsidR="007C1267" w:rsidRPr="000E7394">
        <w:rPr>
          <w:rFonts w:cs="Calibri Light"/>
          <w:szCs w:val="24"/>
        </w:rPr>
        <w:t xml:space="preserve"> </w:t>
      </w:r>
      <w:r w:rsidR="009F7B69" w:rsidRPr="000E7394">
        <w:rPr>
          <w:rFonts w:cs="Calibri Light"/>
          <w:szCs w:val="24"/>
        </w:rPr>
        <w:t>the</w:t>
      </w:r>
      <w:r w:rsidR="007C1267" w:rsidRPr="000E7394">
        <w:rPr>
          <w:rFonts w:cs="Calibri Light"/>
          <w:szCs w:val="24"/>
        </w:rPr>
        <w:t xml:space="preserve"> </w:t>
      </w:r>
      <w:r w:rsidR="009F7B69" w:rsidRPr="000E7394">
        <w:rPr>
          <w:rFonts w:cs="Calibri Light"/>
          <w:szCs w:val="24"/>
        </w:rPr>
        <w:t>CAHPS</w:t>
      </w:r>
      <w:r w:rsidR="007C1267" w:rsidRPr="000E7394">
        <w:rPr>
          <w:rFonts w:cs="Calibri Light"/>
          <w:szCs w:val="24"/>
        </w:rPr>
        <w:t xml:space="preserve"> </w:t>
      </w:r>
      <w:r w:rsidR="009F7B69" w:rsidRPr="000E7394">
        <w:rPr>
          <w:rFonts w:cs="Calibri Light"/>
          <w:szCs w:val="24"/>
        </w:rPr>
        <w:t>5.1H</w:t>
      </w:r>
      <w:r w:rsidR="007C1267" w:rsidRPr="000E7394">
        <w:rPr>
          <w:rFonts w:cs="Calibri Light"/>
          <w:szCs w:val="24"/>
        </w:rPr>
        <w:t xml:space="preserve"> </w:t>
      </w:r>
      <w:r w:rsidR="009F7B69" w:rsidRPr="000E7394">
        <w:rPr>
          <w:rFonts w:cs="Calibri Light"/>
          <w:szCs w:val="24"/>
        </w:rPr>
        <w:t>Adult</w:t>
      </w:r>
      <w:r w:rsidR="007C1267" w:rsidRPr="000E7394">
        <w:rPr>
          <w:rFonts w:cs="Calibri Light"/>
          <w:szCs w:val="24"/>
        </w:rPr>
        <w:t xml:space="preserve"> </w:t>
      </w:r>
      <w:r w:rsidR="009F7B69" w:rsidRPr="000E7394">
        <w:rPr>
          <w:rFonts w:cs="Calibri Light"/>
          <w:szCs w:val="24"/>
        </w:rPr>
        <w:t>Medicaid</w:t>
      </w:r>
      <w:r w:rsidR="007C1267" w:rsidRPr="000E7394">
        <w:rPr>
          <w:rFonts w:cs="Calibri Light"/>
          <w:szCs w:val="24"/>
        </w:rPr>
        <w:t xml:space="preserve"> </w:t>
      </w:r>
      <w:r w:rsidR="009F7B69" w:rsidRPr="000E7394">
        <w:rPr>
          <w:rFonts w:cs="Calibri Light"/>
          <w:szCs w:val="24"/>
        </w:rPr>
        <w:t>Health</w:t>
      </w:r>
      <w:r w:rsidR="007C1267" w:rsidRPr="000E7394">
        <w:rPr>
          <w:rFonts w:cs="Calibri Light"/>
          <w:szCs w:val="24"/>
        </w:rPr>
        <w:t xml:space="preserve"> </w:t>
      </w:r>
      <w:r w:rsidR="009F7B69" w:rsidRPr="000E7394">
        <w:rPr>
          <w:rFonts w:cs="Calibri Light"/>
          <w:szCs w:val="24"/>
        </w:rPr>
        <w:t>Plan</w:t>
      </w:r>
      <w:r w:rsidR="007C1267" w:rsidRPr="000E7394">
        <w:rPr>
          <w:rFonts w:cs="Calibri Light"/>
          <w:szCs w:val="24"/>
        </w:rPr>
        <w:t xml:space="preserve"> </w:t>
      </w:r>
      <w:r w:rsidR="009F7B69" w:rsidRPr="000E7394">
        <w:rPr>
          <w:rFonts w:cs="Calibri Light"/>
          <w:szCs w:val="24"/>
        </w:rPr>
        <w:t>Survey</w:t>
      </w:r>
      <w:r w:rsidR="007C1267" w:rsidRPr="000E7394">
        <w:rPr>
          <w:rFonts w:cs="Calibri Light"/>
          <w:szCs w:val="24"/>
        </w:rPr>
        <w:t xml:space="preserve"> </w:t>
      </w:r>
      <w:r w:rsidR="009F7B69" w:rsidRPr="000E7394">
        <w:rPr>
          <w:rFonts w:cs="Calibri Light"/>
          <w:color w:val="1B1B1B"/>
          <w:szCs w:val="24"/>
          <w:shd w:val="clear" w:color="auto" w:fill="FFFFFF"/>
        </w:rPr>
        <w:t>for</w:t>
      </w:r>
      <w:r w:rsidR="007C1267" w:rsidRPr="000E7394">
        <w:rPr>
          <w:rFonts w:cs="Calibri Light"/>
          <w:color w:val="1B1B1B"/>
          <w:szCs w:val="24"/>
          <w:shd w:val="clear" w:color="auto" w:fill="FFFFFF"/>
        </w:rPr>
        <w:t xml:space="preserve"> </w:t>
      </w:r>
      <w:r w:rsidR="009F7B69" w:rsidRPr="000E7394">
        <w:rPr>
          <w:rFonts w:cs="Calibri Light"/>
          <w:color w:val="1B1B1B"/>
          <w:szCs w:val="24"/>
          <w:shd w:val="clear" w:color="auto" w:fill="FFFFFF"/>
        </w:rPr>
        <w:t>MY</w:t>
      </w:r>
      <w:r w:rsidR="007C1267" w:rsidRPr="000E7394">
        <w:rPr>
          <w:rFonts w:cs="Calibri Light"/>
          <w:color w:val="1B1B1B"/>
          <w:szCs w:val="24"/>
          <w:shd w:val="clear" w:color="auto" w:fill="FFFFFF"/>
        </w:rPr>
        <w:t xml:space="preserve"> </w:t>
      </w:r>
      <w:r w:rsidR="009F7B69" w:rsidRPr="000E7394">
        <w:rPr>
          <w:rFonts w:cs="Calibri Light"/>
          <w:color w:val="1B1B1B"/>
          <w:szCs w:val="24"/>
          <w:shd w:val="clear" w:color="auto" w:fill="FFFFFF"/>
        </w:rPr>
        <w:t>202</w:t>
      </w:r>
      <w:r w:rsidR="00BF521B" w:rsidRPr="000E7394">
        <w:rPr>
          <w:rFonts w:cs="Calibri Light"/>
          <w:color w:val="1B1B1B"/>
          <w:szCs w:val="24"/>
          <w:shd w:val="clear" w:color="auto" w:fill="FFFFFF"/>
        </w:rPr>
        <w:t>4</w:t>
      </w:r>
      <w:r w:rsidR="009F7B69" w:rsidRPr="000E7394">
        <w:rPr>
          <w:rFonts w:cs="Calibri Light"/>
          <w:color w:val="1B1B1B"/>
          <w:szCs w:val="24"/>
          <w:shd w:val="clear" w:color="auto" w:fill="FFFFFF"/>
        </w:rPr>
        <w:t>.</w:t>
      </w:r>
      <w:r w:rsidR="007C1267" w:rsidRPr="000E7394">
        <w:rPr>
          <w:rFonts w:cs="Calibri Light"/>
          <w:szCs w:val="24"/>
        </w:rPr>
        <w:t xml:space="preserve"> </w:t>
      </w:r>
      <w:r w:rsidR="004B74E1" w:rsidRPr="000E7394">
        <w:rPr>
          <w:rFonts w:cs="Calibri Light"/>
        </w:rPr>
        <w:t xml:space="preserve">In addition, adult and pediatric MCO members were surveyed by MassHealth about their experiences with </w:t>
      </w:r>
      <w:r w:rsidR="006E695B" w:rsidRPr="000E7394">
        <w:rPr>
          <w:rFonts w:cs="Calibri Light"/>
        </w:rPr>
        <w:t>PCPs</w:t>
      </w:r>
      <w:r w:rsidR="004B74E1" w:rsidRPr="000E7394">
        <w:rPr>
          <w:rFonts w:cs="Calibri Light"/>
        </w:rPr>
        <w:t xml:space="preserve"> using the PC MES</w:t>
      </w:r>
      <w:r w:rsidR="00B02A6B" w:rsidRPr="000E7394">
        <w:rPr>
          <w:rFonts w:cs="Calibri Light"/>
        </w:rPr>
        <w:t xml:space="preserve"> tool</w:t>
      </w:r>
      <w:r w:rsidR="00B341D7" w:rsidRPr="000E7394">
        <w:rPr>
          <w:rFonts w:cs="Calibri Light"/>
        </w:rPr>
        <w:t xml:space="preserve"> adapted from the CAHPS Clinician </w:t>
      </w:r>
      <w:r w:rsidR="00BE7AF5" w:rsidRPr="000E7394">
        <w:rPr>
          <w:rFonts w:cs="Calibri Light"/>
        </w:rPr>
        <w:t xml:space="preserve">&amp; </w:t>
      </w:r>
      <w:r w:rsidR="00B341D7" w:rsidRPr="000E7394">
        <w:rPr>
          <w:rFonts w:cs="Calibri Light"/>
        </w:rPr>
        <w:t xml:space="preserve">Group Survey (CG-CAHPS) that assesses members experiences with providers and staff in physician practices and groups. </w:t>
      </w:r>
    </w:p>
    <w:p w14:paraId="288911F4" w14:textId="4017C4B2" w:rsidR="001D6B06" w:rsidRDefault="001D6B06">
      <w:pPr>
        <w:spacing w:after="200" w:line="276" w:lineRule="auto"/>
        <w:rPr>
          <w:rFonts w:cs="Calibri Light"/>
          <w:szCs w:val="24"/>
        </w:rPr>
      </w:pPr>
      <w:r>
        <w:rPr>
          <w:rFonts w:cs="Calibri Light"/>
          <w:szCs w:val="24"/>
        </w:rPr>
        <w:br w:type="page"/>
      </w:r>
    </w:p>
    <w:p w14:paraId="253AE493" w14:textId="106D2243" w:rsidR="00DB5D37" w:rsidRPr="000E7394" w:rsidRDefault="00DB5D37" w:rsidP="001C0258">
      <w:pPr>
        <w:rPr>
          <w:rFonts w:cs="Calibri Light"/>
          <w:szCs w:val="24"/>
        </w:rPr>
      </w:pPr>
      <w:r w:rsidRPr="000E7394">
        <w:rPr>
          <w:rFonts w:cs="Calibri Light"/>
          <w:b/>
          <w:bCs/>
          <w:szCs w:val="24"/>
        </w:rPr>
        <w:lastRenderedPageBreak/>
        <w:t>Opportunities</w:t>
      </w:r>
      <w:r w:rsidR="007C1267" w:rsidRPr="000E7394">
        <w:rPr>
          <w:rFonts w:cs="Calibri Light"/>
          <w:b/>
          <w:bCs/>
          <w:szCs w:val="24"/>
        </w:rPr>
        <w:t xml:space="preserve"> </w:t>
      </w:r>
      <w:r w:rsidRPr="000E7394">
        <w:rPr>
          <w:rFonts w:cs="Calibri Light"/>
          <w:b/>
          <w:bCs/>
          <w:szCs w:val="24"/>
        </w:rPr>
        <w:t>for</w:t>
      </w:r>
      <w:r w:rsidR="007C1267" w:rsidRPr="000E7394">
        <w:rPr>
          <w:rFonts w:cs="Calibri Light"/>
          <w:b/>
          <w:bCs/>
          <w:szCs w:val="24"/>
        </w:rPr>
        <w:t xml:space="preserve"> </w:t>
      </w:r>
      <w:r w:rsidR="00EE6251" w:rsidRPr="000E7394">
        <w:rPr>
          <w:rFonts w:cs="Calibri Light"/>
          <w:b/>
          <w:bCs/>
          <w:szCs w:val="24"/>
        </w:rPr>
        <w:t>I</w:t>
      </w:r>
      <w:r w:rsidRPr="000E7394">
        <w:rPr>
          <w:rFonts w:cs="Calibri Light"/>
          <w:b/>
          <w:bCs/>
          <w:szCs w:val="24"/>
        </w:rPr>
        <w:t>mprovement</w:t>
      </w:r>
      <w:r w:rsidRPr="000E7394">
        <w:rPr>
          <w:rFonts w:cs="Calibri Light"/>
          <w:szCs w:val="24"/>
        </w:rPr>
        <w:t>:</w:t>
      </w:r>
      <w:r w:rsidR="007C1267" w:rsidRPr="000E7394">
        <w:rPr>
          <w:rFonts w:cs="Calibri Light"/>
          <w:szCs w:val="24"/>
        </w:rPr>
        <w:t xml:space="preserve"> </w:t>
      </w:r>
    </w:p>
    <w:p w14:paraId="7988B632" w14:textId="663C1095" w:rsidR="006F11BB" w:rsidRPr="000E7394" w:rsidRDefault="000A60BF" w:rsidP="001C0258">
      <w:pPr>
        <w:rPr>
          <w:rFonts w:cs="Calibri Light"/>
          <w:szCs w:val="24"/>
        </w:rPr>
      </w:pPr>
      <w:r w:rsidRPr="000E7394">
        <w:rPr>
          <w:rFonts w:cs="Calibri Light"/>
          <w:szCs w:val="24"/>
        </w:rPr>
        <w:t>IPRO</w:t>
      </w:r>
      <w:r w:rsidR="007C1267" w:rsidRPr="000E7394">
        <w:rPr>
          <w:rFonts w:cs="Calibri Light"/>
          <w:szCs w:val="24"/>
        </w:rPr>
        <w:t xml:space="preserve"> </w:t>
      </w:r>
      <w:r w:rsidRPr="000E7394">
        <w:rPr>
          <w:rFonts w:cs="Calibri Light"/>
          <w:szCs w:val="24"/>
        </w:rPr>
        <w:t>compared</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top-box</w:t>
      </w:r>
      <w:r w:rsidR="007C1267" w:rsidRPr="000E7394">
        <w:rPr>
          <w:rFonts w:cs="Calibri Light"/>
          <w:szCs w:val="24"/>
        </w:rPr>
        <w:t xml:space="preserve"> </w:t>
      </w:r>
      <w:r w:rsidRPr="000E7394">
        <w:rPr>
          <w:rFonts w:cs="Calibri Light"/>
          <w:szCs w:val="24"/>
        </w:rPr>
        <w:t>scores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national</w:t>
      </w:r>
      <w:r w:rsidR="007C1267" w:rsidRPr="000E7394">
        <w:rPr>
          <w:rFonts w:cs="Calibri Light"/>
          <w:szCs w:val="24"/>
        </w:rPr>
        <w:t xml:space="preserve"> </w:t>
      </w:r>
      <w:r w:rsidRPr="000E7394">
        <w:rPr>
          <w:rFonts w:cs="Calibri Light"/>
          <w:szCs w:val="24"/>
        </w:rPr>
        <w:t>Medicaid</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reported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00BF521B" w:rsidRPr="000E7394">
        <w:rPr>
          <w:rFonts w:cs="Calibri Light"/>
          <w:szCs w:val="24"/>
        </w:rPr>
        <w:t>MY</w:t>
      </w:r>
      <w:r w:rsidR="007C1267" w:rsidRPr="000E7394">
        <w:rPr>
          <w:rFonts w:cs="Calibri Light"/>
          <w:szCs w:val="24"/>
        </w:rPr>
        <w:t xml:space="preserve"> </w:t>
      </w:r>
      <w:r w:rsidR="006F11BB" w:rsidRPr="000E7394">
        <w:rPr>
          <w:rFonts w:cs="Calibri Light"/>
          <w:szCs w:val="24"/>
        </w:rPr>
        <w:t>202</w:t>
      </w:r>
      <w:r w:rsidR="00BF521B" w:rsidRPr="000E7394">
        <w:rPr>
          <w:rFonts w:cs="Calibri Light"/>
          <w:szCs w:val="24"/>
        </w:rPr>
        <w:t>4</w:t>
      </w:r>
      <w:r w:rsidR="006C38E8"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Compass.</w:t>
      </w:r>
      <w:r w:rsidR="007C1267" w:rsidRPr="000E7394">
        <w:rPr>
          <w:rFonts w:cs="Calibri Light"/>
          <w:szCs w:val="24"/>
        </w:rPr>
        <w:t xml:space="preserve"> </w:t>
      </w:r>
      <w:r w:rsidR="009F7B69" w:rsidRPr="000E7394">
        <w:rPr>
          <w:rFonts w:cs="Calibri Light"/>
          <w:szCs w:val="24"/>
        </w:rPr>
        <w:t>The</w:t>
      </w:r>
      <w:r w:rsidR="007C1267" w:rsidRPr="000E7394">
        <w:rPr>
          <w:rFonts w:cs="Calibri Light"/>
          <w:szCs w:val="24"/>
        </w:rPr>
        <w:t xml:space="preserve"> </w:t>
      </w:r>
      <w:r w:rsidR="009F7B69" w:rsidRPr="000E7394">
        <w:rPr>
          <w:rFonts w:cs="Calibri Light"/>
          <w:szCs w:val="24"/>
        </w:rPr>
        <w:t>MassHealth</w:t>
      </w:r>
      <w:r w:rsidR="007C1267" w:rsidRPr="000E7394">
        <w:rPr>
          <w:rFonts w:cs="Calibri Light"/>
          <w:szCs w:val="24"/>
        </w:rPr>
        <w:t xml:space="preserve"> </w:t>
      </w:r>
      <w:r w:rsidR="009F7B69" w:rsidRPr="000E7394">
        <w:rPr>
          <w:rFonts w:cs="Calibri Light"/>
          <w:szCs w:val="24"/>
        </w:rPr>
        <w:t>statewide</w:t>
      </w:r>
      <w:r w:rsidR="007C1267" w:rsidRPr="000E7394">
        <w:rPr>
          <w:rFonts w:cs="Calibri Light"/>
          <w:szCs w:val="24"/>
        </w:rPr>
        <w:t xml:space="preserve"> </w:t>
      </w:r>
      <w:r w:rsidR="006F11BB" w:rsidRPr="000E7394">
        <w:rPr>
          <w:rFonts w:cs="Calibri Light"/>
          <w:szCs w:val="24"/>
        </w:rPr>
        <w:t>weighted</w:t>
      </w:r>
      <w:r w:rsidR="007C1267" w:rsidRPr="000E7394">
        <w:rPr>
          <w:rFonts w:cs="Calibri Light"/>
          <w:szCs w:val="24"/>
        </w:rPr>
        <w:t xml:space="preserve"> </w:t>
      </w:r>
      <w:r w:rsidR="006F11BB" w:rsidRPr="000E7394">
        <w:rPr>
          <w:rFonts w:cs="Calibri Light"/>
          <w:szCs w:val="24"/>
        </w:rPr>
        <w:t>means</w:t>
      </w:r>
      <w:r w:rsidR="007C1267" w:rsidRPr="000E7394">
        <w:rPr>
          <w:rFonts w:cs="Calibri Light"/>
          <w:szCs w:val="24"/>
        </w:rPr>
        <w:t xml:space="preserve"> </w:t>
      </w:r>
      <w:r w:rsidR="009F7B69" w:rsidRPr="000E7394">
        <w:rPr>
          <w:rFonts w:cs="Calibri Light"/>
          <w:szCs w:val="24"/>
        </w:rPr>
        <w:t>were</w:t>
      </w:r>
      <w:r w:rsidR="007C1267" w:rsidRPr="000E7394">
        <w:rPr>
          <w:rFonts w:cs="Calibri Light"/>
          <w:szCs w:val="24"/>
        </w:rPr>
        <w:t xml:space="preserve"> </w:t>
      </w:r>
      <w:r w:rsidR="009F7B69" w:rsidRPr="000E7394">
        <w:rPr>
          <w:rFonts w:cs="Calibri Light"/>
          <w:szCs w:val="24"/>
        </w:rPr>
        <w:t>below</w:t>
      </w:r>
      <w:r w:rsidR="007C1267" w:rsidRPr="000E7394">
        <w:rPr>
          <w:rFonts w:cs="Calibri Light"/>
          <w:szCs w:val="24"/>
        </w:rPr>
        <w:t xml:space="preserve"> </w:t>
      </w:r>
      <w:r w:rsidR="009F7B69" w:rsidRPr="000E7394">
        <w:rPr>
          <w:rFonts w:cs="Calibri Light"/>
          <w:szCs w:val="24"/>
        </w:rPr>
        <w:t>the</w:t>
      </w:r>
      <w:r w:rsidR="007C1267" w:rsidRPr="000E7394">
        <w:rPr>
          <w:rFonts w:cs="Calibri Light"/>
          <w:szCs w:val="24"/>
        </w:rPr>
        <w:t xml:space="preserve"> </w:t>
      </w:r>
      <w:r w:rsidR="009F7B69" w:rsidRPr="000E7394">
        <w:rPr>
          <w:rFonts w:cs="Calibri Light"/>
          <w:szCs w:val="24"/>
        </w:rPr>
        <w:t>75th</w:t>
      </w:r>
      <w:r w:rsidR="007C1267" w:rsidRPr="000E7394">
        <w:rPr>
          <w:rFonts w:cs="Calibri Light"/>
          <w:szCs w:val="24"/>
        </w:rPr>
        <w:t xml:space="preserve"> </w:t>
      </w:r>
      <w:r w:rsidR="009F7B69" w:rsidRPr="000E7394">
        <w:rPr>
          <w:rFonts w:cs="Calibri Light"/>
          <w:szCs w:val="24"/>
        </w:rPr>
        <w:t>percentile</w:t>
      </w:r>
      <w:r w:rsidR="007C1267" w:rsidRPr="000E7394">
        <w:rPr>
          <w:rFonts w:cs="Calibri Light"/>
          <w:szCs w:val="24"/>
        </w:rPr>
        <w:t xml:space="preserve"> </w:t>
      </w:r>
      <w:r w:rsidR="009F7B69" w:rsidRPr="000E7394">
        <w:rPr>
          <w:rFonts w:cs="Calibri Light"/>
          <w:szCs w:val="24"/>
        </w:rPr>
        <w:t>for</w:t>
      </w:r>
      <w:r w:rsidR="007C1267" w:rsidRPr="000E7394">
        <w:rPr>
          <w:rFonts w:cs="Calibri Light"/>
          <w:szCs w:val="24"/>
        </w:rPr>
        <w:t xml:space="preserve"> </w:t>
      </w:r>
      <w:r w:rsidR="00BF521B" w:rsidRPr="000E7394">
        <w:rPr>
          <w:rFonts w:cs="Calibri Light"/>
          <w:szCs w:val="24"/>
        </w:rPr>
        <w:t>all</w:t>
      </w:r>
      <w:r w:rsidR="00BF1189" w:rsidRPr="000E7394">
        <w:rPr>
          <w:rFonts w:cs="Calibri Light"/>
          <w:szCs w:val="24"/>
        </w:rPr>
        <w:t xml:space="preserve"> of</w:t>
      </w:r>
      <w:r w:rsidR="007C1267" w:rsidRPr="000E7394">
        <w:rPr>
          <w:rFonts w:cs="Calibri Light"/>
          <w:szCs w:val="24"/>
        </w:rPr>
        <w:t xml:space="preserve"> </w:t>
      </w:r>
      <w:r w:rsidR="009F7B69" w:rsidRPr="000E7394">
        <w:rPr>
          <w:rFonts w:cs="Calibri Light"/>
          <w:szCs w:val="24"/>
        </w:rPr>
        <w:t>adult</w:t>
      </w:r>
      <w:r w:rsidR="007C1267" w:rsidRPr="000E7394">
        <w:rPr>
          <w:rFonts w:cs="Calibri Light"/>
          <w:szCs w:val="24"/>
        </w:rPr>
        <w:t xml:space="preserve"> </w:t>
      </w:r>
      <w:r w:rsidR="00BF1189" w:rsidRPr="000E7394">
        <w:rPr>
          <w:rFonts w:cs="Calibri Light"/>
          <w:szCs w:val="24"/>
        </w:rPr>
        <w:t xml:space="preserve">and child </w:t>
      </w:r>
      <w:r w:rsidR="009F7B69" w:rsidRPr="000E7394">
        <w:rPr>
          <w:rFonts w:cs="Calibri Light"/>
          <w:szCs w:val="24"/>
        </w:rPr>
        <w:t>CAHPS</w:t>
      </w:r>
      <w:r w:rsidR="007C1267" w:rsidRPr="000E7394">
        <w:rPr>
          <w:rFonts w:cs="Calibri Light"/>
          <w:szCs w:val="24"/>
        </w:rPr>
        <w:t xml:space="preserve"> </w:t>
      </w:r>
      <w:r w:rsidR="009F7B69" w:rsidRPr="000E7394">
        <w:rPr>
          <w:rFonts w:cs="Calibri Light"/>
          <w:szCs w:val="24"/>
        </w:rPr>
        <w:t>measures</w:t>
      </w:r>
      <w:r w:rsidR="00BF1189" w:rsidRPr="000E7394">
        <w:rPr>
          <w:rFonts w:cs="Calibri Light"/>
          <w:szCs w:val="24"/>
        </w:rPr>
        <w:t>.</w:t>
      </w:r>
    </w:p>
    <w:p w14:paraId="05E8F323" w14:textId="28F22629" w:rsidR="009F7B69" w:rsidRPr="000E7394" w:rsidRDefault="009F7B69" w:rsidP="001C0258">
      <w:pPr>
        <w:rPr>
          <w:rFonts w:cs="Calibri Light"/>
          <w:szCs w:val="24"/>
        </w:rPr>
      </w:pPr>
    </w:p>
    <w:p w14:paraId="60ADCEFD" w14:textId="1A048397" w:rsidR="00DB5D37" w:rsidRPr="000E7394" w:rsidRDefault="00DB5D37" w:rsidP="001C0258">
      <w:pPr>
        <w:rPr>
          <w:rFonts w:cs="Calibri Light"/>
          <w:szCs w:val="24"/>
        </w:rPr>
      </w:pPr>
      <w:r w:rsidRPr="000E7394">
        <w:rPr>
          <w:rFonts w:cs="Calibri Light"/>
          <w:szCs w:val="24"/>
        </w:rPr>
        <w:t>Summarized</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about</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plans’</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is</w:t>
      </w:r>
      <w:r w:rsidR="007C1267" w:rsidRPr="000E7394">
        <w:rPr>
          <w:rFonts w:cs="Calibri Light"/>
          <w:szCs w:val="24"/>
        </w:rPr>
        <w:t xml:space="preserve"> </w:t>
      </w:r>
      <w:r w:rsidRPr="000E7394">
        <w:rPr>
          <w:rFonts w:cs="Calibri Light"/>
          <w:szCs w:val="24"/>
        </w:rPr>
        <w:t>not</w:t>
      </w:r>
      <w:r w:rsidR="007C1267" w:rsidRPr="000E7394">
        <w:rPr>
          <w:rFonts w:cs="Calibri Light"/>
          <w:szCs w:val="24"/>
        </w:rPr>
        <w:t xml:space="preserve"> </w:t>
      </w:r>
      <w:r w:rsidRPr="000E7394">
        <w:rPr>
          <w:rFonts w:cs="Calibri Light"/>
          <w:szCs w:val="24"/>
        </w:rPr>
        <w:t>available</w:t>
      </w:r>
      <w:r w:rsidR="007C1267" w:rsidRPr="000E7394">
        <w:rPr>
          <w:rFonts w:cs="Calibri Light"/>
          <w:szCs w:val="24"/>
        </w:rPr>
        <w:t xml:space="preserve"> </w:t>
      </w:r>
      <w:r w:rsidRPr="000E7394">
        <w:rPr>
          <w:rFonts w:cs="Calibri Light"/>
          <w:szCs w:val="24"/>
        </w:rPr>
        <w:t>on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Pr="000E7394">
        <w:rPr>
          <w:rFonts w:cs="Calibri Light"/>
          <w:szCs w:val="24"/>
        </w:rPr>
        <w:t>website.</w:t>
      </w:r>
      <w:r w:rsidR="007C1267" w:rsidRPr="000E7394">
        <w:rPr>
          <w:rFonts w:cs="Calibri Light"/>
          <w:szCs w:val="24"/>
        </w:rPr>
        <w:t xml:space="preserve"> </w:t>
      </w:r>
      <w:r w:rsidRPr="000E7394">
        <w:rPr>
          <w:rFonts w:cs="Calibri Light"/>
          <w:szCs w:val="24"/>
        </w:rPr>
        <w:t>Making</w:t>
      </w:r>
      <w:r w:rsidR="007C1267" w:rsidRPr="000E7394">
        <w:rPr>
          <w:rFonts w:cs="Calibri Light"/>
          <w:szCs w:val="24"/>
        </w:rPr>
        <w:t xml:space="preserve"> </w:t>
      </w:r>
      <w:r w:rsidRPr="000E7394">
        <w:rPr>
          <w:rFonts w:cs="Calibri Light"/>
          <w:szCs w:val="24"/>
        </w:rPr>
        <w:t>survey</w:t>
      </w:r>
      <w:r w:rsidR="007C1267" w:rsidRPr="000E7394">
        <w:rPr>
          <w:rFonts w:cs="Calibri Light"/>
          <w:szCs w:val="24"/>
        </w:rPr>
        <w:t xml:space="preserve"> </w:t>
      </w:r>
      <w:r w:rsidRPr="000E7394">
        <w:rPr>
          <w:rFonts w:cs="Calibri Light"/>
          <w:szCs w:val="24"/>
        </w:rPr>
        <w:t>reports</w:t>
      </w:r>
      <w:r w:rsidR="007C1267" w:rsidRPr="000E7394">
        <w:rPr>
          <w:rFonts w:cs="Calibri Light"/>
          <w:szCs w:val="24"/>
        </w:rPr>
        <w:t xml:space="preserve"> </w:t>
      </w:r>
      <w:r w:rsidRPr="000E7394">
        <w:rPr>
          <w:rFonts w:cs="Calibri Light"/>
          <w:szCs w:val="24"/>
        </w:rPr>
        <w:t>publicly</w:t>
      </w:r>
      <w:r w:rsidR="007C1267" w:rsidRPr="000E7394">
        <w:rPr>
          <w:rFonts w:cs="Calibri Light"/>
          <w:szCs w:val="24"/>
        </w:rPr>
        <w:t xml:space="preserve"> </w:t>
      </w:r>
      <w:r w:rsidRPr="000E7394">
        <w:rPr>
          <w:rFonts w:cs="Calibri Light"/>
          <w:szCs w:val="24"/>
        </w:rPr>
        <w:t>available</w:t>
      </w:r>
      <w:r w:rsidR="007C1267" w:rsidRPr="000E7394">
        <w:rPr>
          <w:rFonts w:cs="Calibri Light"/>
          <w:szCs w:val="24"/>
        </w:rPr>
        <w:t xml:space="preserve"> </w:t>
      </w:r>
      <w:r w:rsidRPr="000E7394">
        <w:rPr>
          <w:rFonts w:cs="Calibri Light"/>
          <w:szCs w:val="24"/>
        </w:rPr>
        <w:t>could</w:t>
      </w:r>
      <w:r w:rsidR="007C1267" w:rsidRPr="000E7394">
        <w:rPr>
          <w:rFonts w:cs="Calibri Light"/>
          <w:szCs w:val="24"/>
        </w:rPr>
        <w:t xml:space="preserve"> </w:t>
      </w:r>
      <w:r w:rsidR="00901C19" w:rsidRPr="000E7394">
        <w:rPr>
          <w:rFonts w:cs="Calibri Light"/>
          <w:szCs w:val="24"/>
        </w:rPr>
        <w:t>better</w:t>
      </w:r>
      <w:r w:rsidR="007C1267" w:rsidRPr="000E7394">
        <w:rPr>
          <w:rFonts w:cs="Calibri Light"/>
          <w:szCs w:val="24"/>
        </w:rPr>
        <w:t xml:space="preserve"> </w:t>
      </w:r>
      <w:r w:rsidRPr="000E7394">
        <w:rPr>
          <w:rFonts w:cs="Calibri Light"/>
          <w:szCs w:val="24"/>
        </w:rPr>
        <w:t>inform</w:t>
      </w:r>
      <w:r w:rsidR="007C1267" w:rsidRPr="000E7394">
        <w:rPr>
          <w:rFonts w:cs="Calibri Light"/>
          <w:szCs w:val="24"/>
        </w:rPr>
        <w:t xml:space="preserve"> </w:t>
      </w:r>
      <w:r w:rsidRPr="000E7394">
        <w:rPr>
          <w:rFonts w:cs="Calibri Light"/>
          <w:szCs w:val="24"/>
        </w:rPr>
        <w:t>consumers</w:t>
      </w:r>
      <w:r w:rsidR="007C1267" w:rsidRPr="000E7394">
        <w:rPr>
          <w:rFonts w:cs="Calibri Light"/>
          <w:szCs w:val="24"/>
        </w:rPr>
        <w:t xml:space="preserve"> </w:t>
      </w:r>
      <w:r w:rsidRPr="000E7394">
        <w:rPr>
          <w:rFonts w:cs="Calibri Light"/>
          <w:szCs w:val="24"/>
        </w:rPr>
        <w:t>about</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plan</w:t>
      </w:r>
      <w:r w:rsidR="007C1267" w:rsidRPr="000E7394">
        <w:rPr>
          <w:rFonts w:cs="Calibri Light"/>
          <w:szCs w:val="24"/>
        </w:rPr>
        <w:t xml:space="preserve"> </w:t>
      </w:r>
      <w:r w:rsidRPr="000E7394">
        <w:rPr>
          <w:rFonts w:cs="Calibri Light"/>
          <w:szCs w:val="24"/>
        </w:rPr>
        <w:t>choices.</w:t>
      </w:r>
      <w:r w:rsidR="007C1267" w:rsidRPr="000E7394">
        <w:rPr>
          <w:rFonts w:cs="Calibri Light"/>
          <w:szCs w:val="24"/>
        </w:rPr>
        <w:t xml:space="preserve"> </w:t>
      </w:r>
    </w:p>
    <w:p w14:paraId="6CAEC577" w14:textId="77777777" w:rsidR="00DB5D37" w:rsidRPr="000E7394" w:rsidRDefault="00DB5D37" w:rsidP="001C0258">
      <w:pPr>
        <w:rPr>
          <w:rFonts w:cs="Calibri Light"/>
          <w:szCs w:val="24"/>
        </w:rPr>
      </w:pPr>
    </w:p>
    <w:p w14:paraId="557B77A7" w14:textId="27F60238" w:rsidR="00AC1201" w:rsidRPr="000E7394" w:rsidRDefault="00AC1201" w:rsidP="001C0258">
      <w:pPr>
        <w:rPr>
          <w:rFonts w:eastAsiaTheme="minorHAnsi" w:cs="Calibri Light"/>
          <w:b/>
          <w:szCs w:val="24"/>
        </w:rPr>
      </w:pPr>
      <w:r w:rsidRPr="000E7394">
        <w:rPr>
          <w:rFonts w:eastAsiaTheme="minorHAnsi" w:cs="Calibri Light"/>
          <w:b/>
          <w:szCs w:val="24"/>
        </w:rPr>
        <w:t>General</w:t>
      </w:r>
      <w:r w:rsidR="007C1267" w:rsidRPr="000E7394">
        <w:rPr>
          <w:rFonts w:eastAsiaTheme="minorHAnsi" w:cs="Calibri Light"/>
          <w:b/>
          <w:szCs w:val="24"/>
        </w:rPr>
        <w:t xml:space="preserve"> </w:t>
      </w:r>
      <w:r w:rsidR="00EE6251" w:rsidRPr="000E7394">
        <w:rPr>
          <w:rFonts w:eastAsiaTheme="minorHAnsi" w:cs="Calibri Light"/>
          <w:b/>
          <w:szCs w:val="24"/>
        </w:rPr>
        <w:t>R</w:t>
      </w:r>
      <w:r w:rsidRPr="000E7394">
        <w:rPr>
          <w:rFonts w:eastAsiaTheme="minorHAnsi" w:cs="Calibri Light"/>
          <w:b/>
          <w:szCs w:val="24"/>
        </w:rPr>
        <w:t>ecommendations</w:t>
      </w:r>
      <w:r w:rsidR="007C1267" w:rsidRPr="000E7394">
        <w:rPr>
          <w:rFonts w:eastAsiaTheme="minorHAnsi" w:cs="Calibri Light"/>
          <w:b/>
          <w:szCs w:val="24"/>
        </w:rPr>
        <w:t xml:space="preserve"> </w:t>
      </w:r>
      <w:r w:rsidRPr="000E7394">
        <w:rPr>
          <w:rFonts w:eastAsiaTheme="minorHAnsi" w:cs="Calibri Light"/>
          <w:b/>
          <w:szCs w:val="24"/>
        </w:rPr>
        <w:t>for</w:t>
      </w:r>
      <w:r w:rsidR="007C1267" w:rsidRPr="000E7394">
        <w:rPr>
          <w:rFonts w:eastAsiaTheme="minorHAnsi" w:cs="Calibri Light"/>
          <w:b/>
          <w:szCs w:val="24"/>
        </w:rPr>
        <w:t xml:space="preserve"> </w:t>
      </w:r>
      <w:r w:rsidRPr="000E7394">
        <w:rPr>
          <w:rFonts w:eastAsiaTheme="minorHAnsi" w:cs="Calibri Light"/>
          <w:b/>
          <w:szCs w:val="24"/>
        </w:rPr>
        <w:t>MassHealth:</w:t>
      </w:r>
      <w:r w:rsidR="007C1267" w:rsidRPr="000E7394">
        <w:rPr>
          <w:rFonts w:eastAsiaTheme="minorHAnsi" w:cs="Calibri Light"/>
          <w:b/>
          <w:szCs w:val="24"/>
        </w:rPr>
        <w:t xml:space="preserve"> </w:t>
      </w:r>
    </w:p>
    <w:p w14:paraId="0A803C3A" w14:textId="19652D5C" w:rsidR="00743226" w:rsidRPr="000E7394" w:rsidRDefault="00743226" w:rsidP="002D2FC5">
      <w:pPr>
        <w:pStyle w:val="ListParagraph"/>
        <w:numPr>
          <w:ilvl w:val="0"/>
          <w:numId w:val="21"/>
        </w:numPr>
        <w:ind w:left="360"/>
        <w:rPr>
          <w:rFonts w:eastAsia="Times New Roman" w:cs="Calibri Light"/>
        </w:rPr>
      </w:pPr>
      <w:bookmarkStart w:id="56" w:name="_Hlk157324811"/>
      <w:bookmarkStart w:id="57" w:name="_Hlk190371228"/>
      <w:r w:rsidRPr="000E7394">
        <w:rPr>
          <w:rFonts w:eastAsia="Times New Roman" w:cs="Calibri Light"/>
          <w:i/>
          <w:iCs/>
        </w:rPr>
        <w:t>Recommendation</w:t>
      </w:r>
      <w:r w:rsidR="007C1267" w:rsidRPr="000E7394">
        <w:rPr>
          <w:rFonts w:eastAsia="Times New Roman" w:cs="Calibri Light"/>
          <w:i/>
          <w:iCs/>
        </w:rPr>
        <w:t xml:space="preserve"> </w:t>
      </w:r>
      <w:r w:rsidRPr="000E7394">
        <w:rPr>
          <w:rFonts w:eastAsia="Times New Roman" w:cs="Calibri Light"/>
          <w:i/>
          <w:iCs/>
        </w:rPr>
        <w:t>towards</w:t>
      </w:r>
      <w:r w:rsidR="007C1267" w:rsidRPr="000E7394">
        <w:rPr>
          <w:rFonts w:eastAsia="Times New Roman" w:cs="Calibri Light"/>
          <w:i/>
          <w:iCs/>
        </w:rPr>
        <w:t xml:space="preserve"> </w:t>
      </w:r>
      <w:r w:rsidRPr="000E7394">
        <w:rPr>
          <w:rFonts w:eastAsia="Times New Roman" w:cs="Calibri Light"/>
          <w:i/>
          <w:iCs/>
        </w:rPr>
        <w:t>better</w:t>
      </w:r>
      <w:r w:rsidR="007C1267" w:rsidRPr="000E7394">
        <w:rPr>
          <w:rFonts w:eastAsia="Times New Roman" w:cs="Calibri Light"/>
          <w:i/>
          <w:iCs/>
        </w:rPr>
        <w:t xml:space="preserve"> </w:t>
      </w:r>
      <w:r w:rsidRPr="000E7394">
        <w:rPr>
          <w:rFonts w:eastAsia="Times New Roman" w:cs="Calibri Light"/>
          <w:i/>
          <w:iCs/>
        </w:rPr>
        <w:t>performance</w:t>
      </w:r>
      <w:r w:rsidR="007C1267" w:rsidRPr="000E7394">
        <w:rPr>
          <w:rFonts w:eastAsia="Times New Roman" w:cs="Calibri Light"/>
          <w:i/>
          <w:iCs/>
        </w:rPr>
        <w:t xml:space="preserve"> </w:t>
      </w:r>
      <w:r w:rsidRPr="000E7394">
        <w:rPr>
          <w:rFonts w:eastAsia="Times New Roman" w:cs="Calibri Light"/>
          <w:i/>
          <w:iCs/>
        </w:rPr>
        <w:t>on</w:t>
      </w:r>
      <w:r w:rsidR="007C1267" w:rsidRPr="000E7394">
        <w:rPr>
          <w:rFonts w:eastAsia="Times New Roman" w:cs="Calibri Light"/>
          <w:i/>
          <w:iCs/>
        </w:rPr>
        <w:t xml:space="preserve"> </w:t>
      </w:r>
      <w:r w:rsidRPr="000E7394">
        <w:rPr>
          <w:rFonts w:eastAsia="Times New Roman" w:cs="Calibri Light"/>
          <w:i/>
          <w:iCs/>
        </w:rPr>
        <w:t>CAHPS</w:t>
      </w:r>
      <w:r w:rsidR="007C1267" w:rsidRPr="000E7394">
        <w:rPr>
          <w:rFonts w:eastAsia="Times New Roman" w:cs="Calibri Light"/>
          <w:i/>
          <w:iCs/>
        </w:rPr>
        <w:t xml:space="preserve"> </w:t>
      </w:r>
      <w:r w:rsidRPr="000E7394">
        <w:rPr>
          <w:rFonts w:eastAsia="Times New Roman" w:cs="Calibri Light"/>
          <w:i/>
          <w:iCs/>
        </w:rPr>
        <w:t>measures</w:t>
      </w:r>
      <w:r w:rsidR="007C1267" w:rsidRPr="000E7394">
        <w:rPr>
          <w:rFonts w:eastAsia="Times New Roman" w:cs="Calibri Light"/>
        </w:rPr>
        <w:t xml:space="preserve"> </w:t>
      </w:r>
      <w:r w:rsidRPr="000E7394">
        <w:rPr>
          <w:rFonts w:eastAsia="Times New Roman" w:cs="Calibri Light"/>
        </w:rPr>
        <w:t>–</w:t>
      </w:r>
      <w:r w:rsidR="007C1267" w:rsidRPr="000E7394">
        <w:rPr>
          <w:rFonts w:eastAsia="Times New Roman" w:cs="Calibri Light"/>
        </w:rPr>
        <w:t xml:space="preserve"> </w:t>
      </w:r>
      <w:r w:rsidR="004F5569" w:rsidRPr="000E7394">
        <w:rPr>
          <w:rFonts w:eastAsia="Times New Roman" w:cs="Calibri Light"/>
        </w:rPr>
        <w:t>MassHealth</w:t>
      </w:r>
      <w:r w:rsidR="007C1267" w:rsidRPr="000E7394">
        <w:rPr>
          <w:rFonts w:eastAsia="Times New Roman" w:cs="Calibri Light"/>
        </w:rPr>
        <w:t xml:space="preserve"> </w:t>
      </w:r>
      <w:r w:rsidR="004F5569" w:rsidRPr="000E7394">
        <w:rPr>
          <w:rFonts w:eastAsia="Times New Roman" w:cs="Calibri Light"/>
        </w:rPr>
        <w:t>should</w:t>
      </w:r>
      <w:r w:rsidR="007C1267" w:rsidRPr="000E7394">
        <w:rPr>
          <w:rFonts w:eastAsia="Times New Roman" w:cs="Calibri Light"/>
        </w:rPr>
        <w:t xml:space="preserve"> </w:t>
      </w:r>
      <w:r w:rsidR="004F5569" w:rsidRPr="000E7394">
        <w:rPr>
          <w:rFonts w:eastAsia="Times New Roman" w:cs="Calibri Light"/>
        </w:rPr>
        <w:t>continue</w:t>
      </w:r>
      <w:r w:rsidR="007C1267" w:rsidRPr="000E7394">
        <w:rPr>
          <w:rFonts w:eastAsia="Times New Roman" w:cs="Calibri Light"/>
        </w:rPr>
        <w:t xml:space="preserve"> </w:t>
      </w:r>
      <w:r w:rsidR="004F5569" w:rsidRPr="000E7394">
        <w:rPr>
          <w:rFonts w:eastAsia="Times New Roman" w:cs="Calibri Light"/>
        </w:rPr>
        <w:t>to</w:t>
      </w:r>
      <w:r w:rsidR="007C1267" w:rsidRPr="000E7394">
        <w:rPr>
          <w:rFonts w:eastAsia="Times New Roman" w:cs="Calibri Light"/>
        </w:rPr>
        <w:t xml:space="preserve"> </w:t>
      </w:r>
      <w:r w:rsidR="004F5569" w:rsidRPr="000E7394">
        <w:rPr>
          <w:rFonts w:eastAsia="Times New Roman" w:cs="Calibri Light"/>
        </w:rPr>
        <w:t>utilize</w:t>
      </w:r>
      <w:r w:rsidR="007C1267" w:rsidRPr="000E7394">
        <w:rPr>
          <w:rFonts w:eastAsia="Times New Roman" w:cs="Calibri Light"/>
        </w:rPr>
        <w:t xml:space="preserve"> </w:t>
      </w:r>
      <w:r w:rsidR="004F5569" w:rsidRPr="000E7394">
        <w:rPr>
          <w:rFonts w:eastAsia="Times New Roman" w:cs="Calibri Light"/>
        </w:rPr>
        <w:t>CAHPS</w:t>
      </w:r>
      <w:r w:rsidR="007C1267" w:rsidRPr="000E7394">
        <w:rPr>
          <w:rFonts w:eastAsia="Times New Roman" w:cs="Calibri Light"/>
        </w:rPr>
        <w:t xml:space="preserve"> </w:t>
      </w:r>
      <w:r w:rsidR="009D7753" w:rsidRPr="000E7394">
        <w:rPr>
          <w:rFonts w:eastAsia="Times New Roman" w:cs="Calibri Light"/>
        </w:rPr>
        <w:t xml:space="preserve">and PC MES </w:t>
      </w:r>
      <w:r w:rsidR="004F5569" w:rsidRPr="000E7394">
        <w:rPr>
          <w:rFonts w:eastAsia="Times New Roman" w:cs="Calibri Light"/>
        </w:rPr>
        <w:t>data</w:t>
      </w:r>
      <w:r w:rsidR="007C1267" w:rsidRPr="000E7394">
        <w:rPr>
          <w:rFonts w:eastAsia="Times New Roman" w:cs="Calibri Light"/>
        </w:rPr>
        <w:t xml:space="preserve"> </w:t>
      </w:r>
      <w:r w:rsidR="004F5569" w:rsidRPr="000E7394">
        <w:rPr>
          <w:rFonts w:eastAsia="Times New Roman" w:cs="Calibri Light"/>
        </w:rPr>
        <w:t>to</w:t>
      </w:r>
      <w:r w:rsidR="007C1267" w:rsidRPr="000E7394">
        <w:rPr>
          <w:rFonts w:eastAsia="Times New Roman" w:cs="Calibri Light"/>
        </w:rPr>
        <w:t xml:space="preserve"> </w:t>
      </w:r>
      <w:r w:rsidR="004F5569" w:rsidRPr="000E7394">
        <w:rPr>
          <w:rFonts w:eastAsia="Times New Roman" w:cs="Calibri Light"/>
        </w:rPr>
        <w:t>evaluate</w:t>
      </w:r>
      <w:r w:rsidR="007C1267" w:rsidRPr="000E7394">
        <w:rPr>
          <w:rFonts w:eastAsia="Times New Roman" w:cs="Calibri Light"/>
        </w:rPr>
        <w:t xml:space="preserve"> </w:t>
      </w:r>
      <w:r w:rsidR="004F5569" w:rsidRPr="000E7394">
        <w:rPr>
          <w:rFonts w:eastAsia="Times New Roman" w:cs="Calibri Light"/>
        </w:rPr>
        <w:t>MCOs'</w:t>
      </w:r>
      <w:r w:rsidR="007C1267" w:rsidRPr="000E7394">
        <w:rPr>
          <w:rFonts w:eastAsia="Times New Roman" w:cs="Calibri Light"/>
        </w:rPr>
        <w:t xml:space="preserve"> </w:t>
      </w:r>
      <w:r w:rsidR="004F5569" w:rsidRPr="000E7394">
        <w:rPr>
          <w:rFonts w:eastAsia="Times New Roman" w:cs="Calibri Light"/>
        </w:rPr>
        <w:t>performance</w:t>
      </w:r>
      <w:r w:rsidR="007C1267" w:rsidRPr="000E7394">
        <w:rPr>
          <w:rFonts w:eastAsia="Times New Roman" w:cs="Calibri Light"/>
        </w:rPr>
        <w:t xml:space="preserve"> </w:t>
      </w:r>
      <w:r w:rsidR="004F5569" w:rsidRPr="000E7394">
        <w:rPr>
          <w:rFonts w:eastAsia="Times New Roman" w:cs="Calibri Light"/>
        </w:rPr>
        <w:t>and</w:t>
      </w:r>
      <w:r w:rsidR="007C1267" w:rsidRPr="000E7394">
        <w:rPr>
          <w:rFonts w:eastAsia="Times New Roman" w:cs="Calibri Light"/>
        </w:rPr>
        <w:t xml:space="preserve"> </w:t>
      </w:r>
      <w:r w:rsidR="004F5569" w:rsidRPr="000E7394">
        <w:rPr>
          <w:rFonts w:eastAsia="Times New Roman" w:cs="Calibri Light"/>
        </w:rPr>
        <w:t>to</w:t>
      </w:r>
      <w:r w:rsidR="007C1267" w:rsidRPr="000E7394">
        <w:rPr>
          <w:rFonts w:eastAsia="Times New Roman" w:cs="Calibri Light"/>
        </w:rPr>
        <w:t xml:space="preserve"> </w:t>
      </w:r>
      <w:r w:rsidR="004F5569" w:rsidRPr="000E7394">
        <w:rPr>
          <w:rFonts w:eastAsia="Times New Roman" w:cs="Calibri Light"/>
        </w:rPr>
        <w:t>support</w:t>
      </w:r>
      <w:r w:rsidR="007C1267" w:rsidRPr="000E7394">
        <w:rPr>
          <w:rFonts w:eastAsia="Times New Roman" w:cs="Calibri Light"/>
        </w:rPr>
        <w:t xml:space="preserve"> </w:t>
      </w:r>
      <w:r w:rsidR="004F5569" w:rsidRPr="000E7394">
        <w:rPr>
          <w:rFonts w:eastAsia="Times New Roman" w:cs="Calibri Light"/>
        </w:rPr>
        <w:t>the</w:t>
      </w:r>
      <w:r w:rsidR="007C1267" w:rsidRPr="000E7394">
        <w:rPr>
          <w:rFonts w:eastAsia="Times New Roman" w:cs="Calibri Light"/>
        </w:rPr>
        <w:t xml:space="preserve"> </w:t>
      </w:r>
      <w:r w:rsidR="004F5569" w:rsidRPr="000E7394">
        <w:rPr>
          <w:rFonts w:eastAsia="Times New Roman" w:cs="Calibri Light"/>
        </w:rPr>
        <w:t>development</w:t>
      </w:r>
      <w:r w:rsidR="007C1267" w:rsidRPr="000E7394">
        <w:rPr>
          <w:rFonts w:eastAsia="Times New Roman" w:cs="Calibri Light"/>
        </w:rPr>
        <w:t xml:space="preserve"> </w:t>
      </w:r>
      <w:r w:rsidR="004F5569" w:rsidRPr="000E7394">
        <w:rPr>
          <w:rFonts w:eastAsia="Times New Roman" w:cs="Calibri Light"/>
        </w:rPr>
        <w:t>of</w:t>
      </w:r>
      <w:r w:rsidR="007C1267" w:rsidRPr="000E7394">
        <w:rPr>
          <w:rFonts w:eastAsia="Times New Roman" w:cs="Calibri Light"/>
        </w:rPr>
        <w:t xml:space="preserve"> </w:t>
      </w:r>
      <w:r w:rsidR="004F5569" w:rsidRPr="000E7394">
        <w:rPr>
          <w:rFonts w:eastAsia="Times New Roman" w:cs="Calibri Light"/>
        </w:rPr>
        <w:t>major</w:t>
      </w:r>
      <w:r w:rsidR="007C1267" w:rsidRPr="000E7394">
        <w:rPr>
          <w:rFonts w:eastAsia="Times New Roman" w:cs="Calibri Light"/>
        </w:rPr>
        <w:t xml:space="preserve"> </w:t>
      </w:r>
      <w:r w:rsidR="004F5569" w:rsidRPr="000E7394">
        <w:rPr>
          <w:rFonts w:eastAsia="Times New Roman" w:cs="Calibri Light"/>
        </w:rPr>
        <w:t>initiatives</w:t>
      </w:r>
      <w:r w:rsidR="007C1267" w:rsidRPr="000E7394">
        <w:rPr>
          <w:rFonts w:eastAsia="Times New Roman" w:cs="Calibri Light"/>
        </w:rPr>
        <w:t xml:space="preserve"> </w:t>
      </w:r>
      <w:r w:rsidR="004F5569" w:rsidRPr="000E7394">
        <w:rPr>
          <w:rFonts w:eastAsia="Times New Roman" w:cs="Calibri Light"/>
        </w:rPr>
        <w:t>and</w:t>
      </w:r>
      <w:r w:rsidR="007C1267" w:rsidRPr="000E7394">
        <w:rPr>
          <w:rFonts w:eastAsia="Times New Roman" w:cs="Calibri Light"/>
        </w:rPr>
        <w:t xml:space="preserve"> </w:t>
      </w:r>
      <w:r w:rsidR="004F5569" w:rsidRPr="000E7394">
        <w:rPr>
          <w:rFonts w:eastAsia="Times New Roman" w:cs="Calibri Light"/>
        </w:rPr>
        <w:t>quality</w:t>
      </w:r>
      <w:r w:rsidR="007C1267" w:rsidRPr="000E7394">
        <w:rPr>
          <w:rFonts w:eastAsia="Times New Roman" w:cs="Calibri Light"/>
        </w:rPr>
        <w:t xml:space="preserve"> </w:t>
      </w:r>
      <w:r w:rsidR="004F5569" w:rsidRPr="000E7394">
        <w:rPr>
          <w:rFonts w:eastAsia="Times New Roman" w:cs="Calibri Light"/>
        </w:rPr>
        <w:t>improvement</w:t>
      </w:r>
      <w:r w:rsidR="007C1267" w:rsidRPr="000E7394">
        <w:rPr>
          <w:rFonts w:eastAsia="Times New Roman" w:cs="Calibri Light"/>
        </w:rPr>
        <w:t xml:space="preserve"> </w:t>
      </w:r>
      <w:r w:rsidR="004F5569" w:rsidRPr="000E7394">
        <w:rPr>
          <w:rFonts w:eastAsia="Times New Roman" w:cs="Calibri Light"/>
        </w:rPr>
        <w:t>strategies,</w:t>
      </w:r>
      <w:r w:rsidR="007C1267" w:rsidRPr="000E7394">
        <w:rPr>
          <w:rFonts w:eastAsia="Times New Roman" w:cs="Calibri Light"/>
        </w:rPr>
        <w:t xml:space="preserve"> </w:t>
      </w:r>
      <w:r w:rsidR="00A32D2B" w:rsidRPr="000E7394">
        <w:rPr>
          <w:rFonts w:eastAsia="Times New Roman" w:cs="Calibri Light"/>
        </w:rPr>
        <w:t>accordingly.</w:t>
      </w:r>
      <w:r w:rsidR="007C1267" w:rsidRPr="000E7394">
        <w:rPr>
          <w:rFonts w:eastAsia="Times New Roman" w:cs="Calibri Light"/>
        </w:rPr>
        <w:t xml:space="preserve"> </w:t>
      </w:r>
    </w:p>
    <w:bookmarkEnd w:id="56"/>
    <w:p w14:paraId="25DF9109" w14:textId="0E8FFC9C" w:rsidR="00AC1201" w:rsidRPr="000E7394" w:rsidRDefault="00AC1201" w:rsidP="002D2FC5">
      <w:pPr>
        <w:pStyle w:val="ListParagraph"/>
        <w:numPr>
          <w:ilvl w:val="0"/>
          <w:numId w:val="21"/>
        </w:numPr>
        <w:ind w:left="360"/>
        <w:rPr>
          <w:rFonts w:eastAsia="Times New Roman" w:cs="Calibri Light"/>
        </w:rPr>
      </w:pPr>
      <w:r w:rsidRPr="000E7394">
        <w:rPr>
          <w:rFonts w:eastAsia="Times New Roman" w:cs="Calibri Light"/>
          <w:i/>
          <w:iCs/>
        </w:rPr>
        <w:t>Recommendation</w:t>
      </w:r>
      <w:r w:rsidR="007C1267" w:rsidRPr="000E7394">
        <w:rPr>
          <w:rFonts w:eastAsia="Times New Roman" w:cs="Calibri Light"/>
          <w:i/>
          <w:iCs/>
        </w:rPr>
        <w:t xml:space="preserve"> </w:t>
      </w:r>
      <w:r w:rsidRPr="000E7394">
        <w:rPr>
          <w:rFonts w:eastAsia="Times New Roman" w:cs="Calibri Light"/>
          <w:i/>
          <w:iCs/>
        </w:rPr>
        <w:t>towards</w:t>
      </w:r>
      <w:r w:rsidR="007C1267" w:rsidRPr="000E7394">
        <w:rPr>
          <w:rFonts w:eastAsia="Times New Roman" w:cs="Calibri Light"/>
          <w:i/>
          <w:iCs/>
        </w:rPr>
        <w:t xml:space="preserve"> </w:t>
      </w:r>
      <w:r w:rsidRPr="000E7394">
        <w:rPr>
          <w:rFonts w:eastAsia="Times New Roman" w:cs="Calibri Light"/>
          <w:i/>
          <w:iCs/>
        </w:rPr>
        <w:t>sharing</w:t>
      </w:r>
      <w:r w:rsidR="007C1267" w:rsidRPr="000E7394">
        <w:rPr>
          <w:rFonts w:eastAsia="Times New Roman" w:cs="Calibri Light"/>
          <w:i/>
          <w:iCs/>
        </w:rPr>
        <w:t xml:space="preserve"> </w:t>
      </w:r>
      <w:r w:rsidRPr="000E7394">
        <w:rPr>
          <w:rFonts w:eastAsia="Times New Roman" w:cs="Calibri Light"/>
          <w:i/>
          <w:iCs/>
        </w:rPr>
        <w:t>information</w:t>
      </w:r>
      <w:r w:rsidR="007C1267" w:rsidRPr="000E7394">
        <w:rPr>
          <w:rFonts w:eastAsia="Times New Roman" w:cs="Calibri Light"/>
          <w:i/>
          <w:iCs/>
        </w:rPr>
        <w:t xml:space="preserve"> </w:t>
      </w:r>
      <w:r w:rsidRPr="000E7394">
        <w:rPr>
          <w:rFonts w:eastAsia="Times New Roman" w:cs="Calibri Light"/>
          <w:i/>
          <w:iCs/>
        </w:rPr>
        <w:t>about</w:t>
      </w:r>
      <w:r w:rsidR="007C1267" w:rsidRPr="000E7394">
        <w:rPr>
          <w:rFonts w:eastAsia="Times New Roman" w:cs="Calibri Light"/>
          <w:i/>
          <w:iCs/>
        </w:rPr>
        <w:t xml:space="preserve"> </w:t>
      </w:r>
      <w:r w:rsidRPr="000E7394">
        <w:rPr>
          <w:rFonts w:eastAsia="Times New Roman" w:cs="Calibri Light"/>
          <w:i/>
          <w:iCs/>
        </w:rPr>
        <w:t>member</w:t>
      </w:r>
      <w:r w:rsidR="007C1267" w:rsidRPr="000E7394">
        <w:rPr>
          <w:rFonts w:eastAsia="Times New Roman" w:cs="Calibri Light"/>
          <w:i/>
          <w:iCs/>
        </w:rPr>
        <w:t xml:space="preserve"> </w:t>
      </w:r>
      <w:r w:rsidRPr="000E7394">
        <w:rPr>
          <w:rFonts w:eastAsia="Times New Roman" w:cs="Calibri Light"/>
          <w:i/>
          <w:iCs/>
        </w:rPr>
        <w:t>experiences</w:t>
      </w:r>
      <w:r w:rsidR="007C1267" w:rsidRPr="000E7394">
        <w:rPr>
          <w:rFonts w:eastAsia="Times New Roman" w:cs="Calibri Light"/>
          <w:i/>
          <w:iCs/>
        </w:rPr>
        <w:t xml:space="preserve"> </w:t>
      </w:r>
      <w:r w:rsidRPr="000E7394">
        <w:rPr>
          <w:rFonts w:eastAsia="Times New Roman" w:cs="Calibri Light"/>
        </w:rPr>
        <w:t>−</w:t>
      </w:r>
      <w:r w:rsidR="007C1267" w:rsidRPr="000E7394">
        <w:rPr>
          <w:rFonts w:eastAsia="Times New Roman" w:cs="Calibri Light"/>
        </w:rPr>
        <w:t xml:space="preserve"> </w:t>
      </w:r>
      <w:r w:rsidRPr="000E7394">
        <w:rPr>
          <w:rFonts w:eastAsia="Times New Roman" w:cs="Calibri Light"/>
        </w:rPr>
        <w:t>IPRO</w:t>
      </w:r>
      <w:r w:rsidR="007C1267" w:rsidRPr="000E7394">
        <w:rPr>
          <w:rFonts w:eastAsia="Times New Roman" w:cs="Calibri Light"/>
        </w:rPr>
        <w:t xml:space="preserve"> </w:t>
      </w:r>
      <w:r w:rsidRPr="000E7394">
        <w:rPr>
          <w:rFonts w:eastAsia="Times New Roman" w:cs="Calibri Light"/>
        </w:rPr>
        <w:t>recommends</w:t>
      </w:r>
      <w:r w:rsidR="007C1267" w:rsidRPr="000E7394">
        <w:rPr>
          <w:rFonts w:eastAsia="Times New Roman" w:cs="Calibri Light"/>
        </w:rPr>
        <w:t xml:space="preserve"> </w:t>
      </w:r>
      <w:r w:rsidRPr="000E7394">
        <w:rPr>
          <w:rFonts w:eastAsia="Times New Roman" w:cs="Calibri Light"/>
        </w:rPr>
        <w:t>that</w:t>
      </w:r>
      <w:r w:rsidR="007C1267" w:rsidRPr="000E7394">
        <w:rPr>
          <w:rFonts w:eastAsia="Times New Roman" w:cs="Calibri Light"/>
        </w:rPr>
        <w:t xml:space="preserve"> </w:t>
      </w:r>
      <w:r w:rsidRPr="000E7394">
        <w:rPr>
          <w:rFonts w:eastAsia="Times New Roman" w:cs="Calibri Light"/>
        </w:rPr>
        <w:t>MassHealth</w:t>
      </w:r>
      <w:r w:rsidR="007C1267" w:rsidRPr="000E7394">
        <w:rPr>
          <w:rFonts w:eastAsia="Times New Roman" w:cs="Calibri Light"/>
        </w:rPr>
        <w:t xml:space="preserve"> </w:t>
      </w:r>
      <w:r w:rsidRPr="000E7394">
        <w:rPr>
          <w:rFonts w:eastAsia="Times New Roman" w:cs="Calibri Light"/>
        </w:rPr>
        <w:t>publish</w:t>
      </w:r>
      <w:r w:rsidR="007C1267" w:rsidRPr="000E7394">
        <w:rPr>
          <w:rFonts w:eastAsia="Times New Roman" w:cs="Calibri Light"/>
        </w:rPr>
        <w:t xml:space="preserve"> </w:t>
      </w:r>
      <w:r w:rsidRPr="000E7394">
        <w:rPr>
          <w:rFonts w:eastAsia="Times New Roman" w:cs="Calibri Light"/>
        </w:rPr>
        <w:t>summary</w:t>
      </w:r>
      <w:r w:rsidR="007C1267" w:rsidRPr="000E7394">
        <w:rPr>
          <w:rFonts w:eastAsia="Times New Roman" w:cs="Calibri Light"/>
        </w:rPr>
        <w:t xml:space="preserve"> </w:t>
      </w:r>
      <w:r w:rsidRPr="000E7394">
        <w:rPr>
          <w:rFonts w:eastAsia="Times New Roman" w:cs="Calibri Light"/>
        </w:rPr>
        <w:t>results</w:t>
      </w:r>
      <w:r w:rsidR="007C1267" w:rsidRPr="000E7394">
        <w:rPr>
          <w:rFonts w:eastAsia="Times New Roman" w:cs="Calibri Light"/>
        </w:rPr>
        <w:t xml:space="preserve"> </w:t>
      </w:r>
      <w:r w:rsidRPr="000E7394">
        <w:rPr>
          <w:rFonts w:eastAsia="Times New Roman" w:cs="Calibri Light"/>
        </w:rPr>
        <w:t>from</w:t>
      </w:r>
      <w:r w:rsidR="007C1267" w:rsidRPr="000E7394">
        <w:rPr>
          <w:rFonts w:eastAsia="Times New Roman" w:cs="Calibri Light"/>
        </w:rPr>
        <w:t xml:space="preserve"> </w:t>
      </w:r>
      <w:r w:rsidRPr="000E7394">
        <w:rPr>
          <w:rFonts w:eastAsia="Times New Roman" w:cs="Calibri Light"/>
        </w:rPr>
        <w:t>member</w:t>
      </w:r>
      <w:r w:rsidR="007C1267" w:rsidRPr="000E7394">
        <w:rPr>
          <w:rFonts w:eastAsia="Times New Roman" w:cs="Calibri Light"/>
        </w:rPr>
        <w:t xml:space="preserve"> </w:t>
      </w:r>
      <w:r w:rsidRPr="000E7394">
        <w:rPr>
          <w:rFonts w:eastAsia="Times New Roman" w:cs="Calibri Light"/>
        </w:rPr>
        <w:t>experience</w:t>
      </w:r>
      <w:r w:rsidR="007C1267" w:rsidRPr="000E7394">
        <w:rPr>
          <w:rFonts w:eastAsia="Times New Roman" w:cs="Calibri Light"/>
        </w:rPr>
        <w:t xml:space="preserve"> </w:t>
      </w:r>
      <w:r w:rsidRPr="000E7394">
        <w:rPr>
          <w:rFonts w:eastAsia="Times New Roman" w:cs="Calibri Light"/>
        </w:rPr>
        <w:t>surveys</w:t>
      </w:r>
      <w:r w:rsidR="007C1267" w:rsidRPr="000E7394">
        <w:rPr>
          <w:rFonts w:eastAsia="Times New Roman" w:cs="Calibri Light"/>
        </w:rPr>
        <w:t xml:space="preserve"> </w:t>
      </w:r>
      <w:r w:rsidRPr="000E7394">
        <w:rPr>
          <w:rFonts w:eastAsia="Times New Roman" w:cs="Calibri Light"/>
        </w:rPr>
        <w:t>on</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MassHealth</w:t>
      </w:r>
      <w:r w:rsidR="007C1267" w:rsidRPr="000E7394">
        <w:rPr>
          <w:rFonts w:eastAsia="Times New Roman" w:cs="Calibri Light"/>
        </w:rPr>
        <w:t xml:space="preserve"> </w:t>
      </w:r>
      <w:r w:rsidRPr="000E7394">
        <w:rPr>
          <w:rFonts w:eastAsia="Times New Roman" w:cs="Calibri Light"/>
        </w:rPr>
        <w:t>Quality</w:t>
      </w:r>
      <w:r w:rsidR="007C1267" w:rsidRPr="000E7394">
        <w:rPr>
          <w:rFonts w:eastAsia="Times New Roman" w:cs="Calibri Light"/>
        </w:rPr>
        <w:t xml:space="preserve"> </w:t>
      </w:r>
      <w:r w:rsidRPr="000E7394">
        <w:rPr>
          <w:rFonts w:eastAsia="Times New Roman" w:cs="Calibri Light"/>
        </w:rPr>
        <w:t>Reports</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Resources</w:t>
      </w:r>
      <w:r w:rsidR="007C1267" w:rsidRPr="000E7394">
        <w:rPr>
          <w:rFonts w:eastAsia="Times New Roman" w:cs="Calibri Light"/>
        </w:rPr>
        <w:t xml:space="preserve"> </w:t>
      </w:r>
      <w:r w:rsidRPr="000E7394">
        <w:rPr>
          <w:rFonts w:eastAsia="Times New Roman" w:cs="Calibri Light"/>
        </w:rPr>
        <w:t>website</w:t>
      </w:r>
      <w:r w:rsidR="007C1267" w:rsidRPr="000E7394">
        <w:rPr>
          <w:rFonts w:eastAsia="Times New Roman" w:cs="Calibri Light"/>
        </w:rPr>
        <w:t xml:space="preserve"> </w:t>
      </w:r>
      <w:r w:rsidRPr="000E7394">
        <w:rPr>
          <w:rFonts w:eastAsia="Times New Roman" w:cs="Calibri Light"/>
        </w:rPr>
        <w:t>and</w:t>
      </w:r>
      <w:r w:rsidR="007C1267" w:rsidRPr="000E7394">
        <w:rPr>
          <w:rFonts w:eastAsia="Times New Roman" w:cs="Calibri Light"/>
        </w:rPr>
        <w:t xml:space="preserve"> </w:t>
      </w:r>
      <w:r w:rsidRPr="000E7394">
        <w:rPr>
          <w:rFonts w:eastAsia="Times New Roman" w:cs="Calibri Light"/>
        </w:rPr>
        <w:t>make</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results</w:t>
      </w:r>
      <w:r w:rsidR="007C1267" w:rsidRPr="000E7394">
        <w:rPr>
          <w:rFonts w:eastAsia="Times New Roman" w:cs="Calibri Light"/>
        </w:rPr>
        <w:t xml:space="preserve"> </w:t>
      </w:r>
      <w:r w:rsidRPr="000E7394">
        <w:rPr>
          <w:rFonts w:eastAsia="Times New Roman" w:cs="Calibri Light"/>
        </w:rPr>
        <w:t>available</w:t>
      </w:r>
      <w:r w:rsidR="007C1267" w:rsidRPr="000E7394">
        <w:rPr>
          <w:rFonts w:eastAsia="Times New Roman" w:cs="Calibri Light"/>
        </w:rPr>
        <w:t xml:space="preserve"> </w:t>
      </w:r>
      <w:r w:rsidRPr="000E7394">
        <w:rPr>
          <w:rFonts w:eastAsia="Times New Roman" w:cs="Calibri Light"/>
        </w:rPr>
        <w:t>to</w:t>
      </w:r>
      <w:r w:rsidR="007C1267" w:rsidRPr="000E7394">
        <w:rPr>
          <w:rFonts w:eastAsia="Times New Roman" w:cs="Calibri Light"/>
        </w:rPr>
        <w:t xml:space="preserve"> </w:t>
      </w:r>
      <w:r w:rsidRPr="000E7394">
        <w:rPr>
          <w:rFonts w:eastAsia="Times New Roman" w:cs="Calibri Light"/>
        </w:rPr>
        <w:t>MassHealth</w:t>
      </w:r>
      <w:r w:rsidR="007C1267" w:rsidRPr="000E7394">
        <w:rPr>
          <w:rFonts w:eastAsia="Times New Roman" w:cs="Calibri Light"/>
        </w:rPr>
        <w:t xml:space="preserve"> </w:t>
      </w:r>
      <w:r w:rsidRPr="000E7394">
        <w:rPr>
          <w:rFonts w:eastAsia="Times New Roman" w:cs="Calibri Light"/>
        </w:rPr>
        <w:t>enrollees.</w:t>
      </w:r>
      <w:r w:rsidR="007C1267" w:rsidRPr="000E7394">
        <w:rPr>
          <w:rFonts w:eastAsia="Times New Roman" w:cs="Calibri Light"/>
        </w:rPr>
        <w:t xml:space="preserve"> </w:t>
      </w:r>
    </w:p>
    <w:bookmarkEnd w:id="57"/>
    <w:p w14:paraId="6D5E4B4B" w14:textId="77777777" w:rsidR="00AC1201" w:rsidRPr="000E7394" w:rsidRDefault="00AC1201" w:rsidP="001C0258">
      <w:pPr>
        <w:rPr>
          <w:rFonts w:cs="Calibri Light"/>
          <w:szCs w:val="24"/>
        </w:rPr>
      </w:pPr>
    </w:p>
    <w:p w14:paraId="08DB85E7" w14:textId="5620E172" w:rsidR="009F7B69" w:rsidRPr="000E7394" w:rsidRDefault="009F7B69" w:rsidP="001C0258">
      <w:pPr>
        <w:rPr>
          <w:rFonts w:cs="Calibri Light"/>
          <w:szCs w:val="24"/>
        </w:rPr>
      </w:pPr>
      <w:r w:rsidRPr="000E7394">
        <w:rPr>
          <w:rFonts w:cs="Calibri Light"/>
          <w:szCs w:val="24"/>
        </w:rPr>
        <w:t>MCO-specific</w:t>
      </w:r>
      <w:r w:rsidR="007C1267" w:rsidRPr="000E7394">
        <w:rPr>
          <w:rFonts w:cs="Calibri Light"/>
          <w:szCs w:val="24"/>
        </w:rPr>
        <w:t xml:space="preserve"> </w:t>
      </w:r>
      <w:r w:rsidRPr="000E7394">
        <w:rPr>
          <w:rFonts w:cs="Calibri Light"/>
          <w:szCs w:val="24"/>
        </w:rPr>
        <w:t>results</w:t>
      </w:r>
      <w:r w:rsidR="007C1267" w:rsidRPr="000E7394">
        <w:rPr>
          <w:rFonts w:cs="Calibri Light"/>
          <w:szCs w:val="24"/>
        </w:rPr>
        <w:t xml:space="preserve"> </w:t>
      </w:r>
      <w:r w:rsidR="007E6918" w:rsidRPr="000E7394">
        <w:rPr>
          <w:rFonts w:cs="Calibri Light"/>
          <w:szCs w:val="24"/>
        </w:rPr>
        <w:t>for</w:t>
      </w:r>
      <w:r w:rsidR="007C1267" w:rsidRPr="000E7394">
        <w:rPr>
          <w:rFonts w:cs="Calibri Light"/>
          <w:szCs w:val="24"/>
        </w:rPr>
        <w:t xml:space="preserve"> </w:t>
      </w:r>
      <w:r w:rsidR="007E6918" w:rsidRPr="000E7394">
        <w:rPr>
          <w:rFonts w:cs="Calibri Light"/>
          <w:szCs w:val="24"/>
        </w:rPr>
        <w:t>member</w:t>
      </w:r>
      <w:r w:rsidR="007C1267" w:rsidRPr="000E7394">
        <w:rPr>
          <w:rFonts w:cs="Calibri Light"/>
          <w:szCs w:val="24"/>
        </w:rPr>
        <w:t xml:space="preserve"> </w:t>
      </w:r>
      <w:r w:rsidR="007E6918" w:rsidRPr="000E7394">
        <w:rPr>
          <w:rFonts w:cs="Calibri Light"/>
          <w:szCs w:val="24"/>
        </w:rPr>
        <w:t>experience</w:t>
      </w:r>
      <w:r w:rsidR="007C1267" w:rsidRPr="000E7394">
        <w:rPr>
          <w:rFonts w:cs="Calibri Light"/>
          <w:szCs w:val="24"/>
        </w:rPr>
        <w:t xml:space="preserve"> </w:t>
      </w:r>
      <w:r w:rsidR="007E6918" w:rsidRPr="000E7394">
        <w:rPr>
          <w:rFonts w:cs="Calibri Light"/>
          <w:szCs w:val="24"/>
        </w:rPr>
        <w:t>of</w:t>
      </w:r>
      <w:r w:rsidR="007C1267" w:rsidRPr="000E7394">
        <w:rPr>
          <w:rFonts w:cs="Calibri Light"/>
          <w:szCs w:val="24"/>
        </w:rPr>
        <w:t xml:space="preserve"> </w:t>
      </w:r>
      <w:r w:rsidR="007E6918" w:rsidRPr="000E7394">
        <w:rPr>
          <w:rFonts w:cs="Calibri Light"/>
          <w:szCs w:val="24"/>
        </w:rPr>
        <w:t>care</w:t>
      </w:r>
      <w:r w:rsidR="007C1267" w:rsidRPr="000E7394">
        <w:rPr>
          <w:rFonts w:cs="Calibri Light"/>
          <w:szCs w:val="24"/>
        </w:rPr>
        <w:t xml:space="preserve"> </w:t>
      </w:r>
      <w:r w:rsidR="007E6918" w:rsidRPr="000E7394">
        <w:rPr>
          <w:rFonts w:cs="Calibri Light"/>
          <w:szCs w:val="24"/>
        </w:rPr>
        <w:t>surveys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provided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b/>
          <w:bCs/>
          <w:szCs w:val="24"/>
        </w:rPr>
        <w:t>Section</w:t>
      </w:r>
      <w:r w:rsidR="007C1267" w:rsidRPr="000E7394">
        <w:rPr>
          <w:rFonts w:cs="Calibri Light"/>
          <w:b/>
          <w:bCs/>
          <w:szCs w:val="24"/>
        </w:rPr>
        <w:t xml:space="preserve"> </w:t>
      </w:r>
      <w:r w:rsidRPr="000E7394">
        <w:rPr>
          <w:rFonts w:cs="Calibri Light"/>
          <w:b/>
          <w:bCs/>
          <w:szCs w:val="24"/>
        </w:rPr>
        <w:t>VII</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Pr="000E7394">
        <w:rPr>
          <w:rFonts w:cs="Calibri Light"/>
          <w:szCs w:val="24"/>
        </w:rPr>
        <w:t>report.</w:t>
      </w:r>
      <w:r w:rsidR="007C1267" w:rsidRPr="000E7394">
        <w:rPr>
          <w:rFonts w:cs="Calibri Light"/>
          <w:szCs w:val="24"/>
        </w:rPr>
        <w:t xml:space="preserve"> </w:t>
      </w:r>
    </w:p>
    <w:p w14:paraId="68AC95CE" w14:textId="77777777" w:rsidR="009F7B69" w:rsidRPr="006B4535" w:rsidRDefault="009F7B69" w:rsidP="001C0258">
      <w:pPr>
        <w:pStyle w:val="Heading3"/>
      </w:pPr>
      <w:bookmarkStart w:id="58" w:name="_Toc190767485"/>
      <w:bookmarkStart w:id="59" w:name="_Toc223518667"/>
      <w:bookmarkStart w:id="60" w:name="_Toc227308065"/>
      <w:bookmarkStart w:id="61" w:name="_Toc36127933"/>
      <w:bookmarkStart w:id="62" w:name="_Hlk127560922"/>
      <w:bookmarkEnd w:id="44"/>
      <w:r w:rsidRPr="006B4535">
        <w:t>Recommendations</w:t>
      </w:r>
      <w:bookmarkEnd w:id="58"/>
      <w:bookmarkEnd w:id="59"/>
      <w:bookmarkEnd w:id="60"/>
    </w:p>
    <w:p w14:paraId="3FFBE417" w14:textId="394D8754" w:rsidR="009F7B69" w:rsidRPr="000E7394" w:rsidRDefault="009F7B69" w:rsidP="001C0258">
      <w:pPr>
        <w:rPr>
          <w:rFonts w:eastAsia="Calibri" w:cs="Calibri Light"/>
          <w:szCs w:val="24"/>
        </w:rPr>
      </w:pPr>
      <w:bookmarkStart w:id="63" w:name="_Hlk95137451"/>
      <w:bookmarkEnd w:id="61"/>
      <w:bookmarkEnd w:id="62"/>
      <w:r w:rsidRPr="000E7394">
        <w:rPr>
          <w:rFonts w:eastAsia="Calibri" w:cs="Calibri Light"/>
          <w:szCs w:val="24"/>
        </w:rPr>
        <w:t>Per</w:t>
      </w:r>
      <w:r w:rsidR="007C1267" w:rsidRPr="000E7394">
        <w:rPr>
          <w:rFonts w:eastAsia="Calibri" w:cs="Calibri Light"/>
          <w:szCs w:val="24"/>
        </w:rPr>
        <w:t xml:space="preserve"> </w:t>
      </w:r>
      <w:r w:rsidR="007E6918" w:rsidRPr="000E7394">
        <w:rPr>
          <w:rFonts w:eastAsia="Calibri" w:cs="Calibri Light"/>
          <w:i/>
          <w:iCs/>
          <w:szCs w:val="24"/>
        </w:rPr>
        <w:t>Title</w:t>
      </w:r>
      <w:r w:rsidR="007C1267" w:rsidRPr="000E7394">
        <w:rPr>
          <w:rFonts w:eastAsia="Calibri" w:cs="Calibri Light"/>
          <w:i/>
          <w:iCs/>
          <w:szCs w:val="24"/>
        </w:rPr>
        <w:t xml:space="preserve"> </w:t>
      </w:r>
      <w:r w:rsidRPr="000E7394">
        <w:rPr>
          <w:rFonts w:eastAsia="Calibri" w:cs="Calibri Light"/>
          <w:i/>
          <w:iCs/>
          <w:szCs w:val="24"/>
        </w:rPr>
        <w:t>42</w:t>
      </w:r>
      <w:r w:rsidR="007C1267" w:rsidRPr="000E7394">
        <w:rPr>
          <w:rFonts w:eastAsia="Calibri" w:cs="Calibri Light"/>
          <w:i/>
          <w:iCs/>
          <w:szCs w:val="24"/>
        </w:rPr>
        <w:t xml:space="preserve"> </w:t>
      </w:r>
      <w:r w:rsidRPr="000E7394">
        <w:rPr>
          <w:rFonts w:eastAsia="Calibri" w:cs="Calibri Light"/>
          <w:i/>
          <w:iCs/>
          <w:szCs w:val="24"/>
        </w:rPr>
        <w:t>CFR</w:t>
      </w:r>
      <w:r w:rsidR="007C1267" w:rsidRPr="000E7394">
        <w:rPr>
          <w:rFonts w:eastAsia="Calibri" w:cs="Calibri Light"/>
          <w:i/>
          <w:szCs w:val="24"/>
        </w:rPr>
        <w:t xml:space="preserve"> </w:t>
      </w:r>
      <w:r w:rsidRPr="000E7394">
        <w:rPr>
          <w:rFonts w:eastAsia="Calibri" w:cs="Calibri Light"/>
          <w:i/>
          <w:szCs w:val="24"/>
        </w:rPr>
        <w:t>§</w:t>
      </w:r>
      <w:r w:rsidR="007C1267" w:rsidRPr="000E7394">
        <w:rPr>
          <w:rFonts w:eastAsia="Calibri" w:cs="Calibri Light"/>
          <w:i/>
          <w:szCs w:val="24"/>
        </w:rPr>
        <w:t xml:space="preserve"> </w:t>
      </w:r>
      <w:r w:rsidRPr="000E7394">
        <w:rPr>
          <w:rFonts w:eastAsia="Calibri" w:cs="Calibri Light"/>
          <w:i/>
          <w:szCs w:val="24"/>
        </w:rPr>
        <w:t>438.364</w:t>
      </w:r>
      <w:r w:rsidR="007C1267" w:rsidRPr="000E7394">
        <w:rPr>
          <w:rFonts w:eastAsia="Calibri" w:cs="Calibri Light"/>
          <w:i/>
          <w:szCs w:val="24"/>
        </w:rPr>
        <w:t xml:space="preserve"> </w:t>
      </w:r>
      <w:r w:rsidRPr="000E7394">
        <w:rPr>
          <w:rFonts w:eastAsia="Calibri" w:cs="Calibri Light"/>
          <w:i/>
          <w:szCs w:val="24"/>
        </w:rPr>
        <w:t>External</w:t>
      </w:r>
      <w:r w:rsidR="007C1267" w:rsidRPr="000E7394">
        <w:rPr>
          <w:rFonts w:eastAsia="Calibri" w:cs="Calibri Light"/>
          <w:i/>
          <w:szCs w:val="24"/>
        </w:rPr>
        <w:t xml:space="preserve"> </w:t>
      </w:r>
      <w:r w:rsidRPr="000E7394">
        <w:rPr>
          <w:rFonts w:eastAsia="Calibri" w:cs="Calibri Light"/>
          <w:i/>
          <w:szCs w:val="24"/>
        </w:rPr>
        <w:t>quality</w:t>
      </w:r>
      <w:r w:rsidR="007C1267" w:rsidRPr="000E7394">
        <w:rPr>
          <w:rFonts w:eastAsia="Calibri" w:cs="Calibri Light"/>
          <w:i/>
          <w:szCs w:val="24"/>
        </w:rPr>
        <w:t xml:space="preserve"> </w:t>
      </w:r>
      <w:r w:rsidRPr="000E7394">
        <w:rPr>
          <w:rFonts w:eastAsia="Calibri" w:cs="Calibri Light"/>
          <w:i/>
          <w:szCs w:val="24"/>
        </w:rPr>
        <w:t>review</w:t>
      </w:r>
      <w:r w:rsidR="007C1267" w:rsidRPr="000E7394">
        <w:rPr>
          <w:rFonts w:eastAsia="Calibri" w:cs="Calibri Light"/>
          <w:i/>
          <w:szCs w:val="24"/>
        </w:rPr>
        <w:t xml:space="preserve"> </w:t>
      </w:r>
      <w:r w:rsidRPr="000E7394">
        <w:rPr>
          <w:rFonts w:eastAsia="Calibri" w:cs="Calibri Light"/>
          <w:i/>
          <w:szCs w:val="24"/>
        </w:rPr>
        <w:t>results(a)(4)</w:t>
      </w:r>
      <w:r w:rsidRPr="000E7394">
        <w:rPr>
          <w:rFonts w:eastAsia="Calibri" w:cs="Calibri Light"/>
          <w:szCs w:val="24"/>
        </w:rPr>
        <w:t>,</w:t>
      </w:r>
      <w:r w:rsidR="007C1267" w:rsidRPr="000E7394">
        <w:rPr>
          <w:rFonts w:eastAsia="Calibri" w:cs="Calibri Light"/>
          <w:szCs w:val="24"/>
        </w:rPr>
        <w:t xml:space="preserve"> </w:t>
      </w:r>
      <w:r w:rsidRPr="000E7394">
        <w:rPr>
          <w:rFonts w:eastAsia="Calibri" w:cs="Calibri Light"/>
          <w:szCs w:val="24"/>
        </w:rPr>
        <w:t>this</w:t>
      </w:r>
      <w:r w:rsidR="007C1267" w:rsidRPr="000E7394">
        <w:rPr>
          <w:rFonts w:eastAsia="Calibri" w:cs="Calibri Light"/>
          <w:szCs w:val="24"/>
        </w:rPr>
        <w:t xml:space="preserve"> </w:t>
      </w:r>
      <w:r w:rsidRPr="000E7394">
        <w:rPr>
          <w:rFonts w:eastAsia="Calibri" w:cs="Calibri Light"/>
          <w:szCs w:val="24"/>
        </w:rPr>
        <w:t>report</w:t>
      </w:r>
      <w:r w:rsidR="007C1267" w:rsidRPr="000E7394">
        <w:rPr>
          <w:rFonts w:eastAsia="Calibri" w:cs="Calibri Light"/>
          <w:szCs w:val="24"/>
        </w:rPr>
        <w:t xml:space="preserve"> </w:t>
      </w:r>
      <w:r w:rsidRPr="000E7394">
        <w:rPr>
          <w:rFonts w:eastAsia="Calibri" w:cs="Calibri Light"/>
          <w:szCs w:val="24"/>
        </w:rPr>
        <w:t>is</w:t>
      </w:r>
      <w:r w:rsidR="007C1267" w:rsidRPr="000E7394">
        <w:rPr>
          <w:rFonts w:eastAsia="Calibri" w:cs="Calibri Light"/>
          <w:szCs w:val="24"/>
        </w:rPr>
        <w:t xml:space="preserve"> </w:t>
      </w:r>
      <w:r w:rsidRPr="000E7394">
        <w:rPr>
          <w:rFonts w:eastAsia="Calibri" w:cs="Calibri Light"/>
          <w:szCs w:val="24"/>
        </w:rPr>
        <w:t>required</w:t>
      </w:r>
      <w:r w:rsidR="007C1267" w:rsidRPr="000E7394">
        <w:rPr>
          <w:rFonts w:eastAsia="Calibri" w:cs="Calibri Light"/>
          <w:szCs w:val="24"/>
        </w:rPr>
        <w:t xml:space="preserve"> </w:t>
      </w:r>
      <w:r w:rsidRPr="000E7394">
        <w:rPr>
          <w:rFonts w:eastAsia="Calibri" w:cs="Calibri Light"/>
          <w:szCs w:val="24"/>
        </w:rPr>
        <w:t>to</w:t>
      </w:r>
      <w:r w:rsidR="007C1267" w:rsidRPr="000E7394">
        <w:rPr>
          <w:rFonts w:eastAsia="Calibri" w:cs="Calibri Light"/>
          <w:szCs w:val="24"/>
        </w:rPr>
        <w:t xml:space="preserve"> </w:t>
      </w:r>
      <w:r w:rsidRPr="000E7394">
        <w:rPr>
          <w:rFonts w:eastAsia="Calibri" w:cs="Calibri Light"/>
          <w:szCs w:val="24"/>
        </w:rPr>
        <w:t>include</w:t>
      </w:r>
      <w:r w:rsidR="007C1267" w:rsidRPr="000E7394">
        <w:rPr>
          <w:rFonts w:eastAsia="Calibri" w:cs="Calibri Light"/>
          <w:szCs w:val="24"/>
        </w:rPr>
        <w:t xml:space="preserve"> </w:t>
      </w:r>
      <w:r w:rsidRPr="000E7394">
        <w:rPr>
          <w:rFonts w:eastAsia="Calibri" w:cs="Calibri Light"/>
          <w:szCs w:val="24"/>
        </w:rPr>
        <w:t>recommendations</w:t>
      </w:r>
      <w:r w:rsidR="007C1267" w:rsidRPr="000E7394">
        <w:rPr>
          <w:rFonts w:eastAsia="Calibri" w:cs="Calibri Light"/>
          <w:szCs w:val="24"/>
        </w:rPr>
        <w:t xml:space="preserve"> </w:t>
      </w:r>
      <w:r w:rsidRPr="000E7394">
        <w:rPr>
          <w:rFonts w:eastAsia="Calibri" w:cs="Calibri Light"/>
          <w:szCs w:val="24"/>
        </w:rPr>
        <w:t>for</w:t>
      </w:r>
      <w:r w:rsidR="007C1267" w:rsidRPr="000E7394">
        <w:rPr>
          <w:rFonts w:eastAsia="Calibri" w:cs="Calibri Light"/>
          <w:szCs w:val="24"/>
        </w:rPr>
        <w:t xml:space="preserve"> </w:t>
      </w:r>
      <w:r w:rsidRPr="000E7394">
        <w:rPr>
          <w:rFonts w:eastAsia="Calibri" w:cs="Calibri Light"/>
          <w:szCs w:val="24"/>
        </w:rPr>
        <w:t>improving</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szCs w:val="24"/>
        </w:rPr>
        <w:t>quality</w:t>
      </w:r>
      <w:r w:rsidR="007C1267" w:rsidRPr="000E7394">
        <w:rPr>
          <w:rFonts w:eastAsia="Calibri" w:cs="Calibri Light"/>
          <w:szCs w:val="24"/>
        </w:rPr>
        <w:t xml:space="preserve"> </w:t>
      </w:r>
      <w:r w:rsidRPr="000E7394">
        <w:rPr>
          <w:rFonts w:eastAsia="Calibri" w:cs="Calibri Light"/>
          <w:szCs w:val="24"/>
        </w:rPr>
        <w:t>of</w:t>
      </w:r>
      <w:r w:rsidR="007C1267" w:rsidRPr="000E7394">
        <w:rPr>
          <w:rFonts w:eastAsia="Calibri" w:cs="Calibri Light"/>
          <w:szCs w:val="24"/>
        </w:rPr>
        <w:t xml:space="preserve"> </w:t>
      </w:r>
      <w:r w:rsidRPr="000E7394">
        <w:rPr>
          <w:rFonts w:eastAsia="Calibri" w:cs="Calibri Light"/>
          <w:szCs w:val="24"/>
        </w:rPr>
        <w:t>health</w:t>
      </w:r>
      <w:r w:rsidR="007C1267" w:rsidRPr="000E7394">
        <w:rPr>
          <w:rFonts w:eastAsia="Calibri" w:cs="Calibri Light"/>
          <w:szCs w:val="24"/>
        </w:rPr>
        <w:t xml:space="preserve"> </w:t>
      </w:r>
      <w:r w:rsidRPr="000E7394">
        <w:rPr>
          <w:rFonts w:eastAsia="Calibri" w:cs="Calibri Light"/>
          <w:szCs w:val="24"/>
        </w:rPr>
        <w:t>care</w:t>
      </w:r>
      <w:r w:rsidR="007C1267" w:rsidRPr="000E7394">
        <w:rPr>
          <w:rFonts w:eastAsia="Calibri" w:cs="Calibri Light"/>
          <w:szCs w:val="24"/>
        </w:rPr>
        <w:t xml:space="preserve"> </w:t>
      </w:r>
      <w:r w:rsidRPr="000E7394">
        <w:rPr>
          <w:rFonts w:eastAsia="Calibri" w:cs="Calibri Light"/>
          <w:szCs w:val="24"/>
        </w:rPr>
        <w:t>services</w:t>
      </w:r>
      <w:r w:rsidR="007C1267" w:rsidRPr="000E7394">
        <w:rPr>
          <w:rFonts w:eastAsia="Calibri" w:cs="Calibri Light"/>
          <w:szCs w:val="24"/>
        </w:rPr>
        <w:t xml:space="preserve"> </w:t>
      </w:r>
      <w:r w:rsidRPr="000E7394">
        <w:rPr>
          <w:rFonts w:eastAsia="Calibri" w:cs="Calibri Light"/>
          <w:szCs w:val="24"/>
        </w:rPr>
        <w:t>furnished</w:t>
      </w:r>
      <w:r w:rsidR="007C1267" w:rsidRPr="000E7394">
        <w:rPr>
          <w:rFonts w:eastAsia="Calibri" w:cs="Calibri Light"/>
          <w:szCs w:val="24"/>
        </w:rPr>
        <w:t xml:space="preserve"> </w:t>
      </w:r>
      <w:r w:rsidRPr="000E7394">
        <w:rPr>
          <w:rFonts w:eastAsia="Calibri" w:cs="Calibri Light"/>
          <w:szCs w:val="24"/>
        </w:rPr>
        <w:t>by</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szCs w:val="24"/>
        </w:rPr>
        <w:t>MCOs</w:t>
      </w:r>
      <w:r w:rsidR="007C1267" w:rsidRPr="000E7394">
        <w:rPr>
          <w:rFonts w:eastAsia="Calibri" w:cs="Calibri Light"/>
          <w:szCs w:val="24"/>
        </w:rPr>
        <w:t xml:space="preserve"> </w:t>
      </w:r>
      <w:r w:rsidRPr="000E7394">
        <w:rPr>
          <w:rFonts w:eastAsia="Calibri" w:cs="Calibri Light"/>
          <w:szCs w:val="24"/>
        </w:rPr>
        <w:t>and</w:t>
      </w:r>
      <w:r w:rsidR="007C1267" w:rsidRPr="000E7394">
        <w:rPr>
          <w:rFonts w:eastAsia="Calibri" w:cs="Calibri Light"/>
          <w:szCs w:val="24"/>
        </w:rPr>
        <w:t xml:space="preserve"> </w:t>
      </w:r>
      <w:r w:rsidRPr="000E7394">
        <w:rPr>
          <w:rFonts w:eastAsia="Calibri" w:cs="Calibri Light"/>
          <w:szCs w:val="24"/>
        </w:rPr>
        <w:t>recommendations</w:t>
      </w:r>
      <w:r w:rsidR="007C1267" w:rsidRPr="000E7394">
        <w:rPr>
          <w:rFonts w:eastAsia="Calibri" w:cs="Calibri Light"/>
          <w:szCs w:val="24"/>
        </w:rPr>
        <w:t xml:space="preserve"> </w:t>
      </w:r>
      <w:r w:rsidRPr="000E7394">
        <w:rPr>
          <w:rFonts w:eastAsia="Calibri" w:cs="Calibri Light"/>
          <w:szCs w:val="24"/>
        </w:rPr>
        <w:t>on</w:t>
      </w:r>
      <w:r w:rsidR="007C1267" w:rsidRPr="000E7394">
        <w:rPr>
          <w:rFonts w:eastAsia="Calibri" w:cs="Calibri Light"/>
          <w:szCs w:val="24"/>
        </w:rPr>
        <w:t xml:space="preserve"> </w:t>
      </w:r>
      <w:r w:rsidRPr="000E7394">
        <w:rPr>
          <w:rFonts w:eastAsia="Calibri" w:cs="Calibri Light"/>
          <w:szCs w:val="24"/>
        </w:rPr>
        <w:t>how</w:t>
      </w:r>
      <w:r w:rsidR="007C1267" w:rsidRPr="000E7394">
        <w:rPr>
          <w:rFonts w:eastAsia="Calibri" w:cs="Calibri Light"/>
          <w:szCs w:val="24"/>
        </w:rPr>
        <w:t xml:space="preserve"> </w:t>
      </w:r>
      <w:r w:rsidRPr="000E7394">
        <w:rPr>
          <w:rFonts w:eastAsia="Calibri" w:cs="Calibri Light"/>
          <w:szCs w:val="24"/>
        </w:rPr>
        <w:t>MassHealth</w:t>
      </w:r>
      <w:r w:rsidR="007C1267" w:rsidRPr="000E7394">
        <w:rPr>
          <w:rFonts w:eastAsia="Calibri" w:cs="Calibri Light"/>
          <w:szCs w:val="24"/>
        </w:rPr>
        <w:t xml:space="preserve"> </w:t>
      </w:r>
      <w:r w:rsidRPr="000E7394">
        <w:rPr>
          <w:rFonts w:eastAsia="Calibri" w:cs="Calibri Light"/>
          <w:szCs w:val="24"/>
        </w:rPr>
        <w:t>can</w:t>
      </w:r>
      <w:r w:rsidR="007C1267" w:rsidRPr="000E7394">
        <w:rPr>
          <w:rFonts w:eastAsia="Calibri" w:cs="Calibri Light"/>
          <w:szCs w:val="24"/>
        </w:rPr>
        <w:t xml:space="preserve"> </w:t>
      </w:r>
      <w:r w:rsidRPr="000E7394">
        <w:rPr>
          <w:rFonts w:eastAsia="Calibri" w:cs="Calibri Light"/>
          <w:szCs w:val="24"/>
        </w:rPr>
        <w:t>target</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szCs w:val="24"/>
        </w:rPr>
        <w:t>goals</w:t>
      </w:r>
      <w:r w:rsidR="007C1267" w:rsidRPr="000E7394">
        <w:rPr>
          <w:rFonts w:eastAsia="Calibri" w:cs="Calibri Light"/>
          <w:szCs w:val="24"/>
        </w:rPr>
        <w:t xml:space="preserve"> </w:t>
      </w:r>
      <w:r w:rsidRPr="000E7394">
        <w:rPr>
          <w:rFonts w:eastAsia="Calibri" w:cs="Calibri Light"/>
          <w:szCs w:val="24"/>
        </w:rPr>
        <w:t>and</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szCs w:val="24"/>
        </w:rPr>
        <w:t>objectives</w:t>
      </w:r>
      <w:r w:rsidR="007C1267" w:rsidRPr="000E7394">
        <w:rPr>
          <w:rFonts w:eastAsia="Calibri" w:cs="Calibri Light"/>
          <w:szCs w:val="24"/>
        </w:rPr>
        <w:t xml:space="preserve"> </w:t>
      </w:r>
      <w:r w:rsidRPr="000E7394">
        <w:rPr>
          <w:rFonts w:eastAsia="Calibri" w:cs="Calibri Light"/>
          <w:szCs w:val="24"/>
        </w:rPr>
        <w:t>outlined</w:t>
      </w:r>
      <w:r w:rsidR="007C1267" w:rsidRPr="000E7394">
        <w:rPr>
          <w:rFonts w:eastAsia="Calibri" w:cs="Calibri Light"/>
          <w:szCs w:val="24"/>
        </w:rPr>
        <w:t xml:space="preserve"> </w:t>
      </w:r>
      <w:r w:rsidRPr="000E7394">
        <w:rPr>
          <w:rFonts w:eastAsia="Calibri" w:cs="Calibri Light"/>
          <w:szCs w:val="24"/>
        </w:rPr>
        <w:t>in</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szCs w:val="24"/>
        </w:rPr>
        <w:t>state’s</w:t>
      </w:r>
      <w:r w:rsidR="007C1267" w:rsidRPr="000E7394">
        <w:rPr>
          <w:rFonts w:eastAsia="Calibri" w:cs="Calibri Light"/>
          <w:szCs w:val="24"/>
        </w:rPr>
        <w:t xml:space="preserve"> </w:t>
      </w:r>
      <w:r w:rsidRPr="000E7394">
        <w:rPr>
          <w:rFonts w:eastAsia="Calibri" w:cs="Calibri Light"/>
          <w:szCs w:val="24"/>
        </w:rPr>
        <w:t>quality</w:t>
      </w:r>
      <w:r w:rsidR="007C1267" w:rsidRPr="000E7394">
        <w:rPr>
          <w:rFonts w:eastAsia="Calibri" w:cs="Calibri Light"/>
          <w:szCs w:val="24"/>
        </w:rPr>
        <w:t xml:space="preserve"> </w:t>
      </w:r>
      <w:r w:rsidRPr="000E7394">
        <w:rPr>
          <w:rFonts w:eastAsia="Calibri" w:cs="Calibri Light"/>
          <w:szCs w:val="24"/>
        </w:rPr>
        <w:t>strategy</w:t>
      </w:r>
      <w:r w:rsidR="007C1267" w:rsidRPr="000E7394">
        <w:rPr>
          <w:rFonts w:eastAsia="Calibri" w:cs="Calibri Light"/>
          <w:szCs w:val="24"/>
        </w:rPr>
        <w:t xml:space="preserve"> </w:t>
      </w:r>
      <w:r w:rsidRPr="000E7394">
        <w:rPr>
          <w:rFonts w:eastAsia="Calibri" w:cs="Calibri Light"/>
          <w:szCs w:val="24"/>
        </w:rPr>
        <w:t>to</w:t>
      </w:r>
      <w:r w:rsidR="007C1267" w:rsidRPr="000E7394">
        <w:rPr>
          <w:rFonts w:eastAsia="Calibri" w:cs="Calibri Light"/>
          <w:szCs w:val="24"/>
        </w:rPr>
        <w:t xml:space="preserve"> </w:t>
      </w:r>
      <w:r w:rsidRPr="000E7394">
        <w:rPr>
          <w:rFonts w:eastAsia="Calibri" w:cs="Calibri Light"/>
          <w:szCs w:val="24"/>
        </w:rPr>
        <w:t>better</w:t>
      </w:r>
      <w:r w:rsidR="007C1267" w:rsidRPr="000E7394">
        <w:rPr>
          <w:rFonts w:eastAsia="Calibri" w:cs="Calibri Light"/>
          <w:szCs w:val="24"/>
        </w:rPr>
        <w:t xml:space="preserve"> </w:t>
      </w:r>
      <w:r w:rsidRPr="000E7394">
        <w:rPr>
          <w:rFonts w:eastAsia="Calibri" w:cs="Calibri Light"/>
          <w:szCs w:val="24"/>
        </w:rPr>
        <w:t>support</w:t>
      </w:r>
      <w:r w:rsidR="007C1267" w:rsidRPr="000E7394">
        <w:rPr>
          <w:rFonts w:eastAsia="Calibri" w:cs="Calibri Light"/>
          <w:szCs w:val="24"/>
        </w:rPr>
        <w:t xml:space="preserve"> </w:t>
      </w:r>
      <w:r w:rsidRPr="000E7394">
        <w:rPr>
          <w:rFonts w:eastAsia="Calibri" w:cs="Calibri Light"/>
          <w:szCs w:val="24"/>
        </w:rPr>
        <w:t>improvement</w:t>
      </w:r>
      <w:r w:rsidR="007C1267" w:rsidRPr="000E7394">
        <w:rPr>
          <w:rFonts w:eastAsia="Calibri" w:cs="Calibri Light"/>
          <w:szCs w:val="24"/>
        </w:rPr>
        <w:t xml:space="preserve"> </w:t>
      </w:r>
      <w:r w:rsidRPr="000E7394">
        <w:rPr>
          <w:rFonts w:eastAsia="Calibri" w:cs="Calibri Light"/>
          <w:szCs w:val="24"/>
        </w:rPr>
        <w:t>in</w:t>
      </w:r>
      <w:r w:rsidR="007C1267" w:rsidRPr="000E7394">
        <w:rPr>
          <w:rFonts w:eastAsia="Calibri" w:cs="Calibri Light"/>
          <w:szCs w:val="24"/>
        </w:rPr>
        <w:t xml:space="preserve"> </w:t>
      </w:r>
      <w:r w:rsidRPr="000E7394">
        <w:rPr>
          <w:rFonts w:eastAsia="Calibri" w:cs="Calibri Light"/>
          <w:szCs w:val="24"/>
        </w:rPr>
        <w:t>the</w:t>
      </w:r>
      <w:r w:rsidR="007C1267" w:rsidRPr="000E7394">
        <w:rPr>
          <w:rFonts w:eastAsia="Calibri" w:cs="Calibri Light"/>
          <w:szCs w:val="24"/>
        </w:rPr>
        <w:t xml:space="preserve"> </w:t>
      </w:r>
      <w:r w:rsidRPr="000E7394">
        <w:rPr>
          <w:rFonts w:eastAsia="Calibri" w:cs="Calibri Light"/>
          <w:b/>
          <w:bCs/>
          <w:szCs w:val="24"/>
        </w:rPr>
        <w:t>quality</w:t>
      </w:r>
      <w:r w:rsidR="007C1267" w:rsidRPr="000E7394">
        <w:rPr>
          <w:rFonts w:eastAsia="Calibri" w:cs="Calibri Light"/>
          <w:szCs w:val="24"/>
        </w:rPr>
        <w:t xml:space="preserve"> </w:t>
      </w:r>
      <w:r w:rsidRPr="000E7394">
        <w:rPr>
          <w:rFonts w:eastAsia="Calibri" w:cs="Calibri Light"/>
          <w:szCs w:val="24"/>
        </w:rPr>
        <w:t>of,</w:t>
      </w:r>
      <w:r w:rsidR="007C1267" w:rsidRPr="000E7394">
        <w:rPr>
          <w:rFonts w:eastAsia="Calibri" w:cs="Calibri Light"/>
          <w:szCs w:val="24"/>
        </w:rPr>
        <w:t xml:space="preserve"> </w:t>
      </w:r>
      <w:r w:rsidRPr="000E7394">
        <w:rPr>
          <w:rFonts w:eastAsia="Calibri" w:cs="Calibri Light"/>
          <w:b/>
          <w:bCs/>
          <w:szCs w:val="24"/>
        </w:rPr>
        <w:t>timeliness</w:t>
      </w:r>
      <w:r w:rsidR="007C1267" w:rsidRPr="000E7394">
        <w:rPr>
          <w:rFonts w:eastAsia="Calibri" w:cs="Calibri Light"/>
          <w:szCs w:val="24"/>
        </w:rPr>
        <w:t xml:space="preserve"> </w:t>
      </w:r>
      <w:r w:rsidRPr="000E7394">
        <w:rPr>
          <w:rFonts w:eastAsia="Calibri" w:cs="Calibri Light"/>
          <w:szCs w:val="24"/>
        </w:rPr>
        <w:t>of,</w:t>
      </w:r>
      <w:r w:rsidR="007C1267" w:rsidRPr="000E7394">
        <w:rPr>
          <w:rFonts w:eastAsia="Calibri" w:cs="Calibri Light"/>
          <w:szCs w:val="24"/>
        </w:rPr>
        <w:t xml:space="preserve"> </w:t>
      </w:r>
      <w:r w:rsidRPr="000E7394">
        <w:rPr>
          <w:rFonts w:eastAsia="Calibri" w:cs="Calibri Light"/>
          <w:szCs w:val="24"/>
        </w:rPr>
        <w:t>and</w:t>
      </w:r>
      <w:r w:rsidR="007C1267" w:rsidRPr="000E7394">
        <w:rPr>
          <w:rFonts w:eastAsia="Calibri" w:cs="Calibri Light"/>
          <w:szCs w:val="24"/>
        </w:rPr>
        <w:t xml:space="preserve"> </w:t>
      </w:r>
      <w:r w:rsidRPr="000E7394">
        <w:rPr>
          <w:rFonts w:eastAsia="Calibri" w:cs="Calibri Light"/>
          <w:b/>
          <w:bCs/>
          <w:szCs w:val="24"/>
        </w:rPr>
        <w:t>access</w:t>
      </w:r>
      <w:r w:rsidR="007C1267" w:rsidRPr="000E7394">
        <w:rPr>
          <w:rFonts w:eastAsia="Calibri" w:cs="Calibri Light"/>
          <w:szCs w:val="24"/>
        </w:rPr>
        <w:t xml:space="preserve"> </w:t>
      </w:r>
      <w:r w:rsidRPr="000E7394">
        <w:rPr>
          <w:rFonts w:eastAsia="Calibri" w:cs="Calibri Light"/>
          <w:szCs w:val="24"/>
        </w:rPr>
        <w:t>to</w:t>
      </w:r>
      <w:r w:rsidR="007C1267" w:rsidRPr="000E7394">
        <w:rPr>
          <w:rFonts w:eastAsia="Calibri" w:cs="Calibri Light"/>
          <w:szCs w:val="24"/>
        </w:rPr>
        <w:t xml:space="preserve"> </w:t>
      </w:r>
      <w:r w:rsidRPr="000E7394">
        <w:rPr>
          <w:rFonts w:eastAsia="Calibri" w:cs="Calibri Light"/>
          <w:szCs w:val="24"/>
        </w:rPr>
        <w:t>health</w:t>
      </w:r>
      <w:r w:rsidR="007C1267" w:rsidRPr="000E7394">
        <w:rPr>
          <w:rFonts w:eastAsia="Calibri" w:cs="Calibri Light"/>
          <w:szCs w:val="24"/>
        </w:rPr>
        <w:t xml:space="preserve"> </w:t>
      </w:r>
      <w:r w:rsidRPr="000E7394">
        <w:rPr>
          <w:rFonts w:eastAsia="Calibri" w:cs="Calibri Light"/>
          <w:szCs w:val="24"/>
        </w:rPr>
        <w:t>care</w:t>
      </w:r>
      <w:r w:rsidR="007C1267" w:rsidRPr="000E7394">
        <w:rPr>
          <w:rFonts w:eastAsia="Calibri" w:cs="Calibri Light"/>
          <w:szCs w:val="24"/>
        </w:rPr>
        <w:t xml:space="preserve"> </w:t>
      </w:r>
      <w:r w:rsidRPr="000E7394">
        <w:rPr>
          <w:rFonts w:eastAsia="Calibri" w:cs="Calibri Light"/>
          <w:szCs w:val="24"/>
        </w:rPr>
        <w:t>services</w:t>
      </w:r>
      <w:r w:rsidR="007C1267" w:rsidRPr="000E7394">
        <w:rPr>
          <w:rFonts w:eastAsia="Calibri" w:cs="Calibri Light"/>
          <w:szCs w:val="24"/>
        </w:rPr>
        <w:t xml:space="preserve"> </w:t>
      </w:r>
      <w:r w:rsidRPr="000E7394">
        <w:rPr>
          <w:rFonts w:eastAsia="Calibri" w:cs="Calibri Light"/>
          <w:szCs w:val="24"/>
        </w:rPr>
        <w:t>furnished</w:t>
      </w:r>
      <w:r w:rsidR="007C1267" w:rsidRPr="000E7394">
        <w:rPr>
          <w:rFonts w:eastAsia="Calibri" w:cs="Calibri Light"/>
          <w:szCs w:val="24"/>
        </w:rPr>
        <w:t xml:space="preserve"> </w:t>
      </w:r>
      <w:r w:rsidRPr="000E7394">
        <w:rPr>
          <w:rFonts w:eastAsia="Calibri" w:cs="Calibri Light"/>
          <w:szCs w:val="24"/>
        </w:rPr>
        <w:t>to</w:t>
      </w:r>
      <w:r w:rsidR="007C1267" w:rsidRPr="000E7394">
        <w:rPr>
          <w:rFonts w:eastAsia="Calibri" w:cs="Calibri Light"/>
          <w:szCs w:val="24"/>
        </w:rPr>
        <w:t xml:space="preserve"> </w:t>
      </w:r>
      <w:r w:rsidRPr="000E7394">
        <w:rPr>
          <w:rFonts w:eastAsia="Calibri" w:cs="Calibri Light"/>
          <w:szCs w:val="24"/>
        </w:rPr>
        <w:t>Medicaid</w:t>
      </w:r>
      <w:r w:rsidR="007C1267" w:rsidRPr="000E7394">
        <w:rPr>
          <w:rFonts w:eastAsia="Calibri" w:cs="Calibri Light"/>
          <w:szCs w:val="24"/>
        </w:rPr>
        <w:t xml:space="preserve"> </w:t>
      </w:r>
      <w:r w:rsidRPr="000E7394">
        <w:rPr>
          <w:rFonts w:eastAsia="Calibri" w:cs="Calibri Light"/>
          <w:szCs w:val="24"/>
        </w:rPr>
        <w:t>managed</w:t>
      </w:r>
      <w:r w:rsidR="007C1267" w:rsidRPr="000E7394">
        <w:rPr>
          <w:rFonts w:eastAsia="Calibri" w:cs="Calibri Light"/>
          <w:szCs w:val="24"/>
        </w:rPr>
        <w:t xml:space="preserve"> </w:t>
      </w:r>
      <w:r w:rsidRPr="000E7394">
        <w:rPr>
          <w:rFonts w:eastAsia="Calibri" w:cs="Calibri Light"/>
          <w:szCs w:val="24"/>
        </w:rPr>
        <w:t>care</w:t>
      </w:r>
      <w:r w:rsidR="007C1267" w:rsidRPr="000E7394">
        <w:rPr>
          <w:rFonts w:eastAsia="Calibri" w:cs="Calibri Light"/>
          <w:szCs w:val="24"/>
        </w:rPr>
        <w:t xml:space="preserve"> </w:t>
      </w:r>
      <w:r w:rsidRPr="000E7394">
        <w:rPr>
          <w:rFonts w:eastAsia="Calibri" w:cs="Calibri Light"/>
          <w:szCs w:val="24"/>
        </w:rPr>
        <w:t>enrollees.</w:t>
      </w:r>
      <w:r w:rsidR="007C1267" w:rsidRPr="000E7394">
        <w:rPr>
          <w:rFonts w:eastAsia="Calibri" w:cs="Calibri Light"/>
          <w:szCs w:val="24"/>
        </w:rPr>
        <w:t xml:space="preserve"> </w:t>
      </w:r>
    </w:p>
    <w:p w14:paraId="3D6A218B" w14:textId="1B235366" w:rsidR="009F7B69" w:rsidRPr="006B4535" w:rsidRDefault="009F7B69" w:rsidP="001C0258">
      <w:pPr>
        <w:pStyle w:val="Heading4"/>
        <w:rPr>
          <w:rFonts w:eastAsia="Times New Roman"/>
        </w:rPr>
      </w:pPr>
      <w:bookmarkStart w:id="64" w:name="_Toc88683631"/>
      <w:bookmarkStart w:id="65" w:name="_Toc92303586"/>
      <w:bookmarkStart w:id="66" w:name="_Toc95383319"/>
      <w:bookmarkEnd w:id="63"/>
      <w:r w:rsidRPr="006B4535">
        <w:rPr>
          <w:rFonts w:eastAsia="Times New Roman"/>
        </w:rPr>
        <w:t>EQR</w:t>
      </w:r>
      <w:r w:rsidR="007C1267" w:rsidRPr="006B4535">
        <w:rPr>
          <w:rFonts w:eastAsia="Times New Roman"/>
        </w:rPr>
        <w:t xml:space="preserve"> </w:t>
      </w:r>
      <w:r w:rsidRPr="006B4535">
        <w:rPr>
          <w:rFonts w:eastAsia="Times New Roman"/>
        </w:rPr>
        <w:t>Recommendations</w:t>
      </w:r>
      <w:r w:rsidR="007C1267" w:rsidRPr="006B4535">
        <w:rPr>
          <w:rFonts w:eastAsia="Times New Roman"/>
        </w:rPr>
        <w:t xml:space="preserve"> </w:t>
      </w:r>
      <w:r w:rsidRPr="006B4535">
        <w:rPr>
          <w:rFonts w:eastAsia="Times New Roman"/>
        </w:rPr>
        <w:t>for</w:t>
      </w:r>
      <w:r w:rsidR="007C1267" w:rsidRPr="006B4535">
        <w:rPr>
          <w:rFonts w:eastAsia="Times New Roman"/>
        </w:rPr>
        <w:t xml:space="preserve"> </w:t>
      </w:r>
      <w:bookmarkEnd w:id="64"/>
      <w:bookmarkEnd w:id="65"/>
      <w:bookmarkEnd w:id="66"/>
      <w:r w:rsidRPr="006B4535">
        <w:rPr>
          <w:rFonts w:eastAsia="Times New Roman"/>
        </w:rPr>
        <w:t>MassHealth</w:t>
      </w:r>
    </w:p>
    <w:p w14:paraId="61D90D3B" w14:textId="0E65E8F9" w:rsidR="00FD0DF1" w:rsidRPr="000E7394" w:rsidRDefault="00FD0DF1" w:rsidP="001C0258">
      <w:pPr>
        <w:rPr>
          <w:rFonts w:cs="Calibri Light"/>
        </w:rPr>
      </w:pPr>
      <w:bookmarkStart w:id="67" w:name="_Hlk157289054"/>
      <w:r w:rsidRPr="000E7394">
        <w:rPr>
          <w:rFonts w:cs="Calibri Light"/>
        </w:rPr>
        <w:t>Here</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summary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all</w:t>
      </w:r>
      <w:r w:rsidR="007C1267" w:rsidRPr="000E7394">
        <w:rPr>
          <w:rFonts w:cs="Calibri Light"/>
        </w:rPr>
        <w:t xml:space="preserve"> </w:t>
      </w:r>
      <w:r w:rsidRPr="000E7394">
        <w:rPr>
          <w:rFonts w:cs="Calibri Light"/>
        </w:rPr>
        <w:t>recommendations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MassHealth:</w:t>
      </w:r>
    </w:p>
    <w:p w14:paraId="41C33C27" w14:textId="77777777" w:rsidR="00CC7AA1" w:rsidRPr="000E7394" w:rsidRDefault="00CC7AA1" w:rsidP="002D2FC5">
      <w:pPr>
        <w:pStyle w:val="ListParagraph"/>
        <w:numPr>
          <w:ilvl w:val="0"/>
          <w:numId w:val="50"/>
        </w:numPr>
        <w:rPr>
          <w:rFonts w:eastAsia="Times New Roman" w:cs="Calibri Light"/>
        </w:rPr>
      </w:pPr>
      <w:bookmarkStart w:id="68" w:name="_Toc95383320"/>
      <w:bookmarkEnd w:id="67"/>
      <w:r w:rsidRPr="000E7394">
        <w:rPr>
          <w:rFonts w:eastAsia="Times New Roman" w:cs="Calibri Light"/>
          <w:i/>
          <w:iCs/>
        </w:rPr>
        <w:t xml:space="preserve">Recommendation towards benchmarks that support continuous quality improvement </w:t>
      </w:r>
      <w:r w:rsidRPr="000E7394">
        <w:rPr>
          <w:rFonts w:eastAsia="Times New Roman" w:cs="Calibri Light"/>
        </w:rPr>
        <w:t xml:space="preserve">– Both MCOs exceeded the current goal benchmark for the newly introduced state-specific measures: Topical Fluoride for Children and Developmental Screening in the First 3 Years of Life. To continue driving meaningful quality improvement and prevent performance from plateauing, IPRO recommends increasing the benchmark to a more ambitious target.  </w:t>
      </w:r>
    </w:p>
    <w:p w14:paraId="79E7746A" w14:textId="77777777" w:rsidR="00CC7AA1" w:rsidRPr="000E7394" w:rsidRDefault="00CC7AA1" w:rsidP="002D2FC5">
      <w:pPr>
        <w:pStyle w:val="ListParagraph"/>
        <w:numPr>
          <w:ilvl w:val="0"/>
          <w:numId w:val="50"/>
        </w:numPr>
        <w:rPr>
          <w:rFonts w:eastAsia="Times New Roman" w:cs="Calibri Light"/>
        </w:rPr>
      </w:pPr>
      <w:r w:rsidRPr="000E7394">
        <w:rPr>
          <w:rFonts w:eastAsia="Times New Roman" w:cs="Calibri Light"/>
          <w:i/>
          <w:iCs/>
        </w:rPr>
        <w:t>Recommendation towards better performance on quality measures</w:t>
      </w:r>
      <w:r w:rsidRPr="000E7394">
        <w:rPr>
          <w:rFonts w:eastAsia="Times New Roman" w:cs="Calibri Light"/>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3F69F4F4" w14:textId="77777777" w:rsidR="00CC7AA1" w:rsidRPr="000E7394" w:rsidRDefault="00CC7AA1" w:rsidP="002D2FC5">
      <w:pPr>
        <w:pStyle w:val="ListParagraph"/>
        <w:numPr>
          <w:ilvl w:val="0"/>
          <w:numId w:val="50"/>
        </w:numPr>
        <w:rPr>
          <w:rFonts w:eastAsia="Times New Roman" w:cs="Calibri Light"/>
        </w:rPr>
      </w:pPr>
      <w:r w:rsidRPr="000E7394">
        <w:rPr>
          <w:rFonts w:cs="Calibri Light"/>
          <w:i/>
          <w:iCs/>
        </w:rPr>
        <w:t>Recommendation towards better policy documentation</w:t>
      </w:r>
      <w:r w:rsidRPr="000E7394">
        <w:rPr>
          <w:rFonts w:cs="Calibri Light"/>
        </w:rPr>
        <w:t xml:space="preserve"> – To encourage consistent practices and compliance with MassHealth standards, MassHealth should require MCPs to establish and maintain well-defined policies and procedures.</w:t>
      </w:r>
    </w:p>
    <w:p w14:paraId="5EE70496" w14:textId="77777777" w:rsidR="00CC7AA1" w:rsidRPr="000E7394" w:rsidRDefault="00CC7AA1" w:rsidP="002D2FC5">
      <w:pPr>
        <w:pStyle w:val="ListParagraph"/>
        <w:numPr>
          <w:ilvl w:val="0"/>
          <w:numId w:val="50"/>
        </w:numPr>
        <w:rPr>
          <w:rFonts w:eastAsia="Times New Roman" w:cs="Calibri Light"/>
        </w:rPr>
      </w:pPr>
      <w:r w:rsidRPr="000E7394">
        <w:rPr>
          <w:rFonts w:eastAsia="Times New Roman" w:cs="Calibri Light"/>
          <w:i/>
          <w:iCs/>
        </w:rPr>
        <w:t xml:space="preserve">Recommendations towards measurable </w:t>
      </w:r>
      <w:r w:rsidRPr="000E7394">
        <w:rPr>
          <w:rFonts w:cs="Calibri Light"/>
          <w:i/>
          <w:iCs/>
        </w:rPr>
        <w:t>network adequacy standards</w:t>
      </w:r>
      <w:r w:rsidRPr="000E7394">
        <w:rPr>
          <w:rFonts w:cs="Calibri Light"/>
        </w:rPr>
        <w:t xml:space="preserve"> – MassHealth should continue to monitor network adequacy across MCPs and leverage the results to improve access. </w:t>
      </w:r>
    </w:p>
    <w:p w14:paraId="495D095A" w14:textId="750D0B2E" w:rsidR="00F7469D" w:rsidRPr="000E7394" w:rsidRDefault="00F7469D" w:rsidP="002D2FC5">
      <w:pPr>
        <w:pStyle w:val="ListParagraph"/>
        <w:numPr>
          <w:ilvl w:val="0"/>
          <w:numId w:val="50"/>
        </w:numPr>
        <w:rPr>
          <w:rFonts w:cs="Calibri Light"/>
        </w:rPr>
      </w:pPr>
      <w:r w:rsidRPr="000E7394">
        <w:rPr>
          <w:rFonts w:eastAsia="Times New Roman" w:cs="Calibri Light"/>
          <w:i/>
          <w:iCs/>
        </w:rPr>
        <w:t xml:space="preserve">Recommendations towards better access </w:t>
      </w:r>
      <w:r w:rsidRPr="000E7394">
        <w:rPr>
          <w:rFonts w:cs="Calibri Light"/>
        </w:rPr>
        <w:t xml:space="preserve">– MassHealth should work with health plans to ensure providers disclose appointment availability to members without requiring eligibility verification, reducing barriers to access and enabling </w:t>
      </w:r>
      <w:r w:rsidR="007D7418" w:rsidRPr="000E7394">
        <w:rPr>
          <w:rFonts w:cs="Calibri Light"/>
        </w:rPr>
        <w:t>informed</w:t>
      </w:r>
      <w:r w:rsidRPr="000E7394">
        <w:rPr>
          <w:rFonts w:cs="Calibri Light"/>
        </w:rPr>
        <w:t xml:space="preserve"> care decisions. </w:t>
      </w:r>
    </w:p>
    <w:p w14:paraId="5FA7E76D" w14:textId="77777777" w:rsidR="00CC7AA1" w:rsidRPr="000E7394" w:rsidRDefault="00CC7AA1" w:rsidP="002D2FC5">
      <w:pPr>
        <w:pStyle w:val="ListParagraph"/>
        <w:numPr>
          <w:ilvl w:val="0"/>
          <w:numId w:val="50"/>
        </w:numPr>
        <w:rPr>
          <w:rFonts w:eastAsia="Times New Roman" w:cs="Calibri Light"/>
        </w:rPr>
      </w:pPr>
      <w:r w:rsidRPr="000E7394">
        <w:rPr>
          <w:rFonts w:eastAsia="Times New Roman" w:cs="Calibri Light"/>
          <w:i/>
          <w:iCs/>
        </w:rPr>
        <w:t>Recommendation towards better performance on CAHPS measures</w:t>
      </w:r>
      <w:r w:rsidRPr="000E7394">
        <w:rPr>
          <w:rFonts w:eastAsia="Times New Roman" w:cs="Calibri Light"/>
        </w:rPr>
        <w:t xml:space="preserve"> – MassHealth should continue to utilize CAHPS and PC MES data to evaluate MCOs' performance and to support the development of major initiatives and quality improvement strategies, accordingly.</w:t>
      </w:r>
    </w:p>
    <w:p w14:paraId="476620E1" w14:textId="77777777" w:rsidR="00CC7AA1" w:rsidRPr="000E7394" w:rsidRDefault="00CC7AA1" w:rsidP="002D2FC5">
      <w:pPr>
        <w:pStyle w:val="ListParagraph"/>
        <w:numPr>
          <w:ilvl w:val="0"/>
          <w:numId w:val="50"/>
        </w:numPr>
        <w:spacing w:after="160"/>
        <w:rPr>
          <w:rFonts w:eastAsia="Times New Roman" w:cs="Calibri Light"/>
        </w:rPr>
      </w:pPr>
      <w:r w:rsidRPr="000E7394">
        <w:rPr>
          <w:rFonts w:eastAsia="Times New Roman" w:cs="Calibri Light"/>
          <w:i/>
          <w:iCs/>
        </w:rPr>
        <w:lastRenderedPageBreak/>
        <w:t xml:space="preserve">Recommendation towards sharing information about member experiences </w:t>
      </w:r>
      <w:r w:rsidRPr="000E7394">
        <w:rPr>
          <w:rFonts w:eastAsia="Times New Roman" w:cs="Calibri Light"/>
        </w:rPr>
        <w:t xml:space="preserve">− IPRO recommends that MassHealth publish summary results from member experience surveys on the MassHealth Quality Reports and Resources website and make the results available to MassHealth enrollees. </w:t>
      </w:r>
    </w:p>
    <w:p w14:paraId="24D19EBC" w14:textId="6F406156" w:rsidR="00DB5D37" w:rsidRPr="006B4535" w:rsidRDefault="00DB5D37" w:rsidP="001C0258">
      <w:pPr>
        <w:pStyle w:val="Heading4"/>
        <w:rPr>
          <w:rFonts w:eastAsia="Times New Roman"/>
        </w:rPr>
      </w:pPr>
      <w:r w:rsidRPr="006B4535">
        <w:rPr>
          <w:rFonts w:eastAsia="Times New Roman"/>
        </w:rPr>
        <w:t>EQR</w:t>
      </w:r>
      <w:r w:rsidR="007C1267" w:rsidRPr="006B4535">
        <w:rPr>
          <w:rFonts w:eastAsia="Times New Roman"/>
        </w:rPr>
        <w:t xml:space="preserve"> </w:t>
      </w:r>
      <w:r w:rsidRPr="006B4535">
        <w:rPr>
          <w:rFonts w:eastAsia="Times New Roman"/>
        </w:rPr>
        <w:t>Recommendations</w:t>
      </w:r>
      <w:r w:rsidR="007C1267" w:rsidRPr="006B4535">
        <w:rPr>
          <w:rFonts w:eastAsia="Times New Roman"/>
        </w:rPr>
        <w:t xml:space="preserve"> </w:t>
      </w:r>
      <w:r w:rsidRPr="006B4535">
        <w:rPr>
          <w:rFonts w:eastAsia="Times New Roman"/>
        </w:rPr>
        <w:t>for</w:t>
      </w:r>
      <w:r w:rsidR="007C1267" w:rsidRPr="006B4535">
        <w:rPr>
          <w:rFonts w:eastAsia="Times New Roman"/>
        </w:rPr>
        <w:t xml:space="preserve"> </w:t>
      </w:r>
      <w:r w:rsidRPr="006B4535">
        <w:rPr>
          <w:rFonts w:eastAsia="Times New Roman"/>
        </w:rPr>
        <w:t>the</w:t>
      </w:r>
      <w:r w:rsidR="007C1267" w:rsidRPr="006B4535">
        <w:rPr>
          <w:rFonts w:eastAsia="Times New Roman"/>
        </w:rPr>
        <w:t xml:space="preserve"> </w:t>
      </w:r>
      <w:bookmarkEnd w:id="68"/>
      <w:r w:rsidRPr="006B4535">
        <w:rPr>
          <w:rFonts w:eastAsia="Times New Roman"/>
        </w:rPr>
        <w:t>MCOs</w:t>
      </w:r>
    </w:p>
    <w:p w14:paraId="18C34972" w14:textId="587C67DC" w:rsidR="006546C0" w:rsidRPr="000E7394" w:rsidRDefault="004D6F33" w:rsidP="001C0258">
      <w:pPr>
        <w:rPr>
          <w:rFonts w:eastAsia="Calibri" w:cs="Calibri Light"/>
          <w:szCs w:val="24"/>
        </w:rPr>
      </w:pPr>
      <w:r w:rsidRPr="000E7394">
        <w:rPr>
          <w:rFonts w:eastAsia="Calibri" w:cs="Calibri Light"/>
          <w:szCs w:val="24"/>
        </w:rPr>
        <w:t>MCO</w:t>
      </w:r>
      <w:r w:rsidR="00DB5D37" w:rsidRPr="000E7394">
        <w:rPr>
          <w:rFonts w:eastAsia="Calibri" w:cs="Calibri Light"/>
          <w:szCs w:val="24"/>
        </w:rPr>
        <w:t>-specific</w:t>
      </w:r>
      <w:r w:rsidR="007C1267" w:rsidRPr="000E7394">
        <w:rPr>
          <w:rFonts w:eastAsia="Calibri" w:cs="Calibri Light"/>
          <w:szCs w:val="24"/>
        </w:rPr>
        <w:t xml:space="preserve"> </w:t>
      </w:r>
      <w:r w:rsidR="00DB5D37" w:rsidRPr="000E7394">
        <w:rPr>
          <w:rFonts w:eastAsia="Calibri" w:cs="Calibri Light"/>
          <w:szCs w:val="24"/>
        </w:rPr>
        <w:t>recommendations</w:t>
      </w:r>
      <w:r w:rsidR="007C1267" w:rsidRPr="000E7394">
        <w:rPr>
          <w:rFonts w:eastAsia="Calibri" w:cs="Calibri Light"/>
          <w:szCs w:val="24"/>
        </w:rPr>
        <w:t xml:space="preserve"> </w:t>
      </w:r>
      <w:r w:rsidR="00DB5D37" w:rsidRPr="000E7394">
        <w:rPr>
          <w:rFonts w:eastAsia="Calibri" w:cs="Calibri Light"/>
          <w:szCs w:val="24"/>
        </w:rPr>
        <w:t>related</w:t>
      </w:r>
      <w:r w:rsidR="007C1267" w:rsidRPr="000E7394">
        <w:rPr>
          <w:rFonts w:eastAsia="Calibri" w:cs="Calibri Light"/>
          <w:szCs w:val="24"/>
        </w:rPr>
        <w:t xml:space="preserve"> </w:t>
      </w:r>
      <w:r w:rsidR="00DB5D37" w:rsidRPr="000E7394">
        <w:rPr>
          <w:rFonts w:eastAsia="Calibri" w:cs="Calibri Light"/>
          <w:szCs w:val="24"/>
        </w:rPr>
        <w:t>to</w:t>
      </w:r>
      <w:r w:rsidR="00DB10ED" w:rsidRPr="000E7394">
        <w:rPr>
          <w:rFonts w:eastAsia="Calibri" w:cs="Calibri Light"/>
          <w:szCs w:val="24"/>
        </w:rPr>
        <w:t xml:space="preserve"> the</w:t>
      </w:r>
      <w:r w:rsidR="007C1267" w:rsidRPr="000E7394">
        <w:rPr>
          <w:rFonts w:eastAsia="Calibri" w:cs="Calibri Light"/>
          <w:szCs w:val="24"/>
        </w:rPr>
        <w:t xml:space="preserve"> </w:t>
      </w:r>
      <w:r w:rsidR="00251484" w:rsidRPr="000E7394">
        <w:rPr>
          <w:rFonts w:eastAsia="Calibri" w:cs="Calibri Light"/>
          <w:b/>
          <w:bCs/>
          <w:szCs w:val="24"/>
        </w:rPr>
        <w:t>quality</w:t>
      </w:r>
      <w:r w:rsidR="007C1267" w:rsidRPr="000E7394">
        <w:rPr>
          <w:rFonts w:eastAsia="Calibri" w:cs="Calibri Light"/>
          <w:szCs w:val="24"/>
        </w:rPr>
        <w:t xml:space="preserve"> of</w:t>
      </w:r>
      <w:r w:rsidR="00DB5D37" w:rsidRPr="000E7394">
        <w:rPr>
          <w:rFonts w:eastAsia="Calibri" w:cs="Calibri Light"/>
          <w:szCs w:val="24"/>
        </w:rPr>
        <w:t>,</w:t>
      </w:r>
      <w:r w:rsidR="007C1267" w:rsidRPr="000E7394">
        <w:rPr>
          <w:rFonts w:eastAsia="Calibri" w:cs="Calibri Light"/>
          <w:szCs w:val="24"/>
        </w:rPr>
        <w:t xml:space="preserve"> </w:t>
      </w:r>
      <w:r w:rsidR="00DB5D37" w:rsidRPr="000E7394">
        <w:rPr>
          <w:rFonts w:eastAsia="Calibri" w:cs="Calibri Light"/>
          <w:b/>
          <w:szCs w:val="24"/>
        </w:rPr>
        <w:t>timeliness</w:t>
      </w:r>
      <w:r w:rsidR="007C1267" w:rsidRPr="000E7394">
        <w:rPr>
          <w:rFonts w:eastAsia="Calibri" w:cs="Calibri Light"/>
          <w:bCs/>
          <w:szCs w:val="24"/>
        </w:rPr>
        <w:t xml:space="preserve"> of</w:t>
      </w:r>
      <w:r w:rsidR="00DB5D37" w:rsidRPr="000E7394">
        <w:rPr>
          <w:rFonts w:eastAsia="Calibri" w:cs="Calibri Light"/>
          <w:szCs w:val="24"/>
        </w:rPr>
        <w:t>,</w:t>
      </w:r>
      <w:r w:rsidR="007C1267" w:rsidRPr="000E7394">
        <w:rPr>
          <w:rFonts w:eastAsia="Calibri" w:cs="Calibri Light"/>
          <w:szCs w:val="24"/>
        </w:rPr>
        <w:t xml:space="preserve"> </w:t>
      </w:r>
      <w:r w:rsidR="00DB5D37" w:rsidRPr="000E7394">
        <w:rPr>
          <w:rFonts w:eastAsia="Calibri" w:cs="Calibri Light"/>
          <w:szCs w:val="24"/>
        </w:rPr>
        <w:t>and</w:t>
      </w:r>
      <w:r w:rsidR="007C1267" w:rsidRPr="000E7394">
        <w:rPr>
          <w:rFonts w:eastAsia="Calibri" w:cs="Calibri Light"/>
          <w:szCs w:val="24"/>
        </w:rPr>
        <w:t xml:space="preserve"> </w:t>
      </w:r>
      <w:r w:rsidR="00DB5D37" w:rsidRPr="000E7394">
        <w:rPr>
          <w:rFonts w:eastAsia="Calibri" w:cs="Calibri Light"/>
          <w:b/>
          <w:szCs w:val="24"/>
        </w:rPr>
        <w:t>access</w:t>
      </w:r>
      <w:r w:rsidR="007C1267" w:rsidRPr="000E7394">
        <w:rPr>
          <w:rFonts w:eastAsia="Calibri" w:cs="Calibri Light"/>
          <w:b/>
          <w:szCs w:val="24"/>
        </w:rPr>
        <w:t xml:space="preserve"> </w:t>
      </w:r>
      <w:r w:rsidR="00DB5D37" w:rsidRPr="000E7394">
        <w:rPr>
          <w:rFonts w:eastAsia="Calibri" w:cs="Calibri Light"/>
          <w:szCs w:val="24"/>
        </w:rPr>
        <w:t>to</w:t>
      </w:r>
      <w:r w:rsidR="007C1267" w:rsidRPr="000E7394">
        <w:rPr>
          <w:rFonts w:eastAsia="Calibri" w:cs="Calibri Light"/>
          <w:szCs w:val="24"/>
        </w:rPr>
        <w:t xml:space="preserve"> </w:t>
      </w:r>
      <w:r w:rsidR="00DB5D37" w:rsidRPr="000E7394">
        <w:rPr>
          <w:rFonts w:eastAsia="Calibri" w:cs="Calibri Light"/>
          <w:szCs w:val="24"/>
        </w:rPr>
        <w:t>care</w:t>
      </w:r>
      <w:r w:rsidR="007C1267" w:rsidRPr="000E7394">
        <w:rPr>
          <w:rFonts w:eastAsia="Calibri" w:cs="Calibri Light"/>
          <w:szCs w:val="24"/>
        </w:rPr>
        <w:t xml:space="preserve"> </w:t>
      </w:r>
      <w:r w:rsidR="00DB5D37" w:rsidRPr="000E7394">
        <w:rPr>
          <w:rFonts w:eastAsia="Calibri" w:cs="Calibri Light"/>
          <w:szCs w:val="24"/>
        </w:rPr>
        <w:t>are</w:t>
      </w:r>
      <w:r w:rsidR="007C1267" w:rsidRPr="000E7394">
        <w:rPr>
          <w:rFonts w:eastAsia="Calibri" w:cs="Calibri Light"/>
          <w:szCs w:val="24"/>
        </w:rPr>
        <w:t xml:space="preserve"> </w:t>
      </w:r>
      <w:r w:rsidR="00DB5D37" w:rsidRPr="000E7394">
        <w:rPr>
          <w:rFonts w:eastAsia="Calibri" w:cs="Calibri Light"/>
          <w:szCs w:val="24"/>
        </w:rPr>
        <w:t>provided</w:t>
      </w:r>
      <w:r w:rsidR="007C1267" w:rsidRPr="000E7394">
        <w:rPr>
          <w:rFonts w:eastAsia="Calibri" w:cs="Calibri Light"/>
          <w:szCs w:val="24"/>
        </w:rPr>
        <w:t xml:space="preserve"> </w:t>
      </w:r>
      <w:r w:rsidR="00DB5D37" w:rsidRPr="000E7394">
        <w:rPr>
          <w:rFonts w:eastAsia="Calibri" w:cs="Calibri Light"/>
          <w:szCs w:val="24"/>
        </w:rPr>
        <w:t>in</w:t>
      </w:r>
      <w:r w:rsidR="007C1267" w:rsidRPr="000E7394">
        <w:rPr>
          <w:rFonts w:eastAsia="Calibri" w:cs="Calibri Light"/>
          <w:szCs w:val="24"/>
        </w:rPr>
        <w:t xml:space="preserve"> </w:t>
      </w:r>
      <w:r w:rsidR="00DB5D37" w:rsidRPr="000E7394">
        <w:rPr>
          <w:rFonts w:eastAsia="Calibri" w:cs="Calibri Light"/>
          <w:b/>
          <w:szCs w:val="24"/>
        </w:rPr>
        <w:t>Section</w:t>
      </w:r>
      <w:r w:rsidR="007C1267" w:rsidRPr="000E7394">
        <w:rPr>
          <w:rFonts w:eastAsia="Calibri" w:cs="Calibri Light"/>
          <w:b/>
          <w:szCs w:val="24"/>
        </w:rPr>
        <w:t xml:space="preserve"> </w:t>
      </w:r>
      <w:r w:rsidR="00DB5D37" w:rsidRPr="000E7394">
        <w:rPr>
          <w:rFonts w:eastAsia="Calibri" w:cs="Calibri Light"/>
          <w:b/>
          <w:szCs w:val="24"/>
        </w:rPr>
        <w:t>IX</w:t>
      </w:r>
      <w:r w:rsidR="007C1267" w:rsidRPr="000E7394">
        <w:rPr>
          <w:rFonts w:eastAsia="Calibri" w:cs="Calibri Light"/>
          <w:szCs w:val="24"/>
        </w:rPr>
        <w:t xml:space="preserve"> </w:t>
      </w:r>
      <w:r w:rsidR="00DB5D37" w:rsidRPr="000E7394">
        <w:rPr>
          <w:rFonts w:eastAsia="Calibri" w:cs="Calibri Light"/>
          <w:szCs w:val="24"/>
        </w:rPr>
        <w:t>of</w:t>
      </w:r>
      <w:r w:rsidR="007C1267" w:rsidRPr="000E7394">
        <w:rPr>
          <w:rFonts w:eastAsia="Calibri" w:cs="Calibri Light"/>
          <w:szCs w:val="24"/>
        </w:rPr>
        <w:t xml:space="preserve"> </w:t>
      </w:r>
      <w:r w:rsidR="00DB5D37" w:rsidRPr="000E7394">
        <w:rPr>
          <w:rFonts w:eastAsia="Calibri" w:cs="Calibri Light"/>
          <w:szCs w:val="24"/>
        </w:rPr>
        <w:t>this</w:t>
      </w:r>
      <w:r w:rsidR="007C1267" w:rsidRPr="000E7394">
        <w:rPr>
          <w:rFonts w:eastAsia="Calibri" w:cs="Calibri Light"/>
          <w:szCs w:val="24"/>
        </w:rPr>
        <w:t xml:space="preserve"> </w:t>
      </w:r>
      <w:r w:rsidR="00DB5D37" w:rsidRPr="000E7394">
        <w:rPr>
          <w:rFonts w:eastAsia="Calibri" w:cs="Calibri Light"/>
          <w:szCs w:val="24"/>
        </w:rPr>
        <w:t>report.</w:t>
      </w:r>
    </w:p>
    <w:p w14:paraId="33275006" w14:textId="285076CD" w:rsidR="00DB5D37" w:rsidRPr="000E7394" w:rsidRDefault="006546C0" w:rsidP="001C0258">
      <w:pPr>
        <w:spacing w:after="200"/>
        <w:rPr>
          <w:rFonts w:eastAsia="Calibri" w:cs="Calibri Light"/>
          <w:szCs w:val="24"/>
        </w:rPr>
      </w:pPr>
      <w:r w:rsidRPr="000E7394">
        <w:rPr>
          <w:rFonts w:eastAsia="Calibri" w:cs="Calibri Light"/>
          <w:szCs w:val="24"/>
        </w:rPr>
        <w:br w:type="page"/>
      </w:r>
    </w:p>
    <w:p w14:paraId="2FE1C7D1" w14:textId="71DD34EC" w:rsidR="00943CA6" w:rsidRPr="006B4535" w:rsidRDefault="00FB2401" w:rsidP="002D2FC5">
      <w:pPr>
        <w:pStyle w:val="Heading2"/>
        <w:numPr>
          <w:ilvl w:val="0"/>
          <w:numId w:val="37"/>
        </w:numPr>
        <w:ind w:left="180" w:hanging="180"/>
        <w:jc w:val="center"/>
        <w:rPr>
          <w:sz w:val="32"/>
          <w:szCs w:val="32"/>
        </w:rPr>
      </w:pPr>
      <w:bookmarkStart w:id="69" w:name="_Toc148358525"/>
      <w:bookmarkStart w:id="70" w:name="_Toc190767486"/>
      <w:bookmarkStart w:id="71" w:name="_Toc223518668"/>
      <w:bookmarkStart w:id="72" w:name="_Toc227308066"/>
      <w:r w:rsidRPr="006B4535">
        <w:rPr>
          <w:sz w:val="32"/>
          <w:szCs w:val="32"/>
        </w:rPr>
        <w:lastRenderedPageBreak/>
        <w:t>Massachusetts</w:t>
      </w:r>
      <w:r w:rsidR="007C1267" w:rsidRPr="006B4535">
        <w:rPr>
          <w:sz w:val="32"/>
          <w:szCs w:val="32"/>
        </w:rPr>
        <w:t xml:space="preserve"> </w:t>
      </w:r>
      <w:r w:rsidR="007E2E2C" w:rsidRPr="006B4535">
        <w:rPr>
          <w:sz w:val="32"/>
          <w:szCs w:val="32"/>
        </w:rPr>
        <w:t>Medicaid</w:t>
      </w:r>
      <w:r w:rsidR="007C1267" w:rsidRPr="006B4535">
        <w:rPr>
          <w:sz w:val="32"/>
          <w:szCs w:val="32"/>
        </w:rPr>
        <w:t xml:space="preserve"> </w:t>
      </w:r>
      <w:r w:rsidR="007E2E2C" w:rsidRPr="006B4535">
        <w:rPr>
          <w:sz w:val="32"/>
          <w:szCs w:val="32"/>
        </w:rPr>
        <w:t>Managed</w:t>
      </w:r>
      <w:r w:rsidR="007C1267" w:rsidRPr="006B4535">
        <w:rPr>
          <w:sz w:val="32"/>
          <w:szCs w:val="32"/>
        </w:rPr>
        <w:t xml:space="preserve"> </w:t>
      </w:r>
      <w:r w:rsidR="007E2E2C" w:rsidRPr="006B4535">
        <w:rPr>
          <w:sz w:val="32"/>
          <w:szCs w:val="32"/>
        </w:rPr>
        <w:t>Care</w:t>
      </w:r>
      <w:r w:rsidR="007C1267" w:rsidRPr="006B4535">
        <w:rPr>
          <w:sz w:val="32"/>
          <w:szCs w:val="32"/>
        </w:rPr>
        <w:t xml:space="preserve"> </w:t>
      </w:r>
      <w:r w:rsidR="007E2E2C" w:rsidRPr="006B4535">
        <w:rPr>
          <w:sz w:val="32"/>
          <w:szCs w:val="32"/>
        </w:rPr>
        <w:t>Program</w:t>
      </w:r>
      <w:bookmarkEnd w:id="42"/>
      <w:bookmarkEnd w:id="43"/>
      <w:bookmarkEnd w:id="69"/>
      <w:bookmarkEnd w:id="70"/>
      <w:bookmarkEnd w:id="71"/>
      <w:bookmarkEnd w:id="72"/>
    </w:p>
    <w:p w14:paraId="3BE15627" w14:textId="4C625CB7" w:rsidR="00F5511B" w:rsidRPr="006B4535" w:rsidRDefault="00F5511B" w:rsidP="001C0258">
      <w:pPr>
        <w:pStyle w:val="Heading3"/>
      </w:pPr>
      <w:bookmarkStart w:id="73" w:name="_Toc22909873"/>
      <w:bookmarkStart w:id="74" w:name="_Toc36127935"/>
      <w:bookmarkStart w:id="75" w:name="_Toc51252297"/>
      <w:bookmarkStart w:id="76" w:name="_Toc54182093"/>
      <w:bookmarkStart w:id="77" w:name="_Toc64480000"/>
      <w:bookmarkStart w:id="78" w:name="_Toc67305526"/>
      <w:bookmarkStart w:id="79" w:name="_Toc86933878"/>
      <w:bookmarkStart w:id="80" w:name="_Toc112764607"/>
      <w:bookmarkStart w:id="81" w:name="_Toc128744805"/>
      <w:bookmarkStart w:id="82" w:name="_Toc190767487"/>
      <w:bookmarkStart w:id="83" w:name="_Toc223518669"/>
      <w:bookmarkStart w:id="84" w:name="_Toc227308067"/>
      <w:bookmarkStart w:id="85" w:name="_Toc22909878"/>
      <w:bookmarkStart w:id="86" w:name="_Toc36127940"/>
      <w:bookmarkStart w:id="87" w:name="_Toc86933882"/>
      <w:bookmarkStart w:id="88" w:name="_Toc112764611"/>
      <w:r w:rsidRPr="006B4535">
        <w:t>Managed</w:t>
      </w:r>
      <w:r w:rsidR="007C1267" w:rsidRPr="006B4535">
        <w:t xml:space="preserve"> </w:t>
      </w:r>
      <w:r w:rsidRPr="006B4535">
        <w:t>Care</w:t>
      </w:r>
      <w:r w:rsidR="007C1267" w:rsidRPr="006B4535">
        <w:t xml:space="preserve"> </w:t>
      </w:r>
      <w:r w:rsidRPr="006B4535">
        <w:t>in</w:t>
      </w:r>
      <w:r w:rsidR="007C1267" w:rsidRPr="006B4535">
        <w:t xml:space="preserve"> </w:t>
      </w:r>
      <w:bookmarkEnd w:id="73"/>
      <w:bookmarkEnd w:id="74"/>
      <w:bookmarkEnd w:id="75"/>
      <w:bookmarkEnd w:id="76"/>
      <w:bookmarkEnd w:id="77"/>
      <w:bookmarkEnd w:id="78"/>
      <w:bookmarkEnd w:id="79"/>
      <w:r w:rsidRPr="006B4535">
        <w:t>Massachusetts</w:t>
      </w:r>
      <w:bookmarkEnd w:id="80"/>
      <w:bookmarkEnd w:id="81"/>
      <w:bookmarkEnd w:id="82"/>
      <w:bookmarkEnd w:id="83"/>
      <w:bookmarkEnd w:id="84"/>
    </w:p>
    <w:p w14:paraId="4EB2F627" w14:textId="50B45159" w:rsidR="00F5511B" w:rsidRPr="000E7394" w:rsidRDefault="00F5511B" w:rsidP="001C0258">
      <w:pPr>
        <w:rPr>
          <w:rFonts w:cs="Calibri Light"/>
        </w:rPr>
      </w:pPr>
      <w:r w:rsidRPr="000E7394">
        <w:rPr>
          <w:rFonts w:cs="Calibri Light"/>
        </w:rPr>
        <w:t>Massachusetts’s</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provides</w:t>
      </w:r>
      <w:r w:rsidR="007C1267" w:rsidRPr="000E7394">
        <w:rPr>
          <w:rFonts w:cs="Calibri Light"/>
        </w:rPr>
        <w:t xml:space="preserve"> </w:t>
      </w:r>
      <w:r w:rsidRPr="000E7394">
        <w:rPr>
          <w:rFonts w:cs="Calibri Light"/>
        </w:rPr>
        <w:t>healthcare</w:t>
      </w:r>
      <w:r w:rsidR="007C1267" w:rsidRPr="000E7394">
        <w:rPr>
          <w:rFonts w:cs="Calibri Light"/>
        </w:rPr>
        <w:t xml:space="preserve"> </w:t>
      </w:r>
      <w:r w:rsidRPr="000E7394">
        <w:rPr>
          <w:rFonts w:cs="Calibri Light"/>
        </w:rPr>
        <w:t>coverage</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low-income</w:t>
      </w:r>
      <w:r w:rsidR="007C1267" w:rsidRPr="000E7394">
        <w:rPr>
          <w:rFonts w:cs="Calibri Light"/>
        </w:rPr>
        <w:t xml:space="preserve"> </w:t>
      </w:r>
      <w:r w:rsidRPr="000E7394">
        <w:rPr>
          <w:rFonts w:cs="Calibri Light"/>
        </w:rPr>
        <w:t>individuals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families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state.</w:t>
      </w:r>
      <w:r w:rsidR="007C1267" w:rsidRPr="000E7394">
        <w:rPr>
          <w:rFonts w:cs="Calibri Light"/>
        </w:rPr>
        <w:t xml:space="preserve"> </w:t>
      </w:r>
      <w:r w:rsidR="003A0655" w:rsidRPr="000E7394">
        <w:rPr>
          <w:rFonts w:cs="Calibri Light"/>
        </w:rPr>
        <w:t>The</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funded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both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state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federal</w:t>
      </w:r>
      <w:r w:rsidR="007C1267" w:rsidRPr="000E7394">
        <w:rPr>
          <w:rFonts w:cs="Calibri Light"/>
        </w:rPr>
        <w:t xml:space="preserve"> </w:t>
      </w:r>
      <w:r w:rsidRPr="000E7394">
        <w:rPr>
          <w:rFonts w:cs="Calibri Light"/>
        </w:rPr>
        <w:t>government,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it</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administered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Massachusetts</w:t>
      </w:r>
      <w:r w:rsidR="007C1267" w:rsidRPr="000E7394">
        <w:rPr>
          <w:rFonts w:cs="Calibri Light"/>
        </w:rPr>
        <w:t xml:space="preserve"> </w:t>
      </w:r>
      <w:r w:rsidR="004962E7" w:rsidRPr="000E7394">
        <w:rPr>
          <w:rFonts w:cs="Calibri Light"/>
        </w:rPr>
        <w:t>EOHHS</w:t>
      </w:r>
      <w:r w:rsidRPr="000E7394">
        <w:rPr>
          <w:rFonts w:cs="Calibri Light"/>
        </w:rPr>
        <w:t>.</w:t>
      </w:r>
    </w:p>
    <w:p w14:paraId="429A03CB" w14:textId="77777777" w:rsidR="00F5511B" w:rsidRPr="000E7394" w:rsidRDefault="00F5511B" w:rsidP="001C0258">
      <w:pPr>
        <w:rPr>
          <w:rFonts w:cs="Calibri Light"/>
        </w:rPr>
      </w:pPr>
    </w:p>
    <w:p w14:paraId="2990637B" w14:textId="372C5B05" w:rsidR="00F5511B" w:rsidRPr="000E7394" w:rsidRDefault="00F5511B" w:rsidP="001C0258">
      <w:pPr>
        <w:rPr>
          <w:rFonts w:cs="Calibri Light"/>
        </w:rPr>
      </w:pPr>
      <w:r w:rsidRPr="000E7394">
        <w:rPr>
          <w:rFonts w:cs="Calibri Light"/>
        </w:rPr>
        <w:t>MassHealth’s</w:t>
      </w:r>
      <w:r w:rsidR="007C1267" w:rsidRPr="000E7394">
        <w:rPr>
          <w:rFonts w:cs="Calibri Light"/>
        </w:rPr>
        <w:t xml:space="preserve"> </w:t>
      </w:r>
      <w:r w:rsidRPr="000E7394">
        <w:rPr>
          <w:rFonts w:cs="Calibri Light"/>
        </w:rPr>
        <w:t>mission</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improve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outcomes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its</w:t>
      </w:r>
      <w:r w:rsidR="007C1267" w:rsidRPr="000E7394">
        <w:rPr>
          <w:rFonts w:cs="Calibri Light"/>
        </w:rPr>
        <w:t xml:space="preserve"> </w:t>
      </w:r>
      <w:r w:rsidR="002D26EB" w:rsidRPr="000E7394">
        <w:rPr>
          <w:rFonts w:cs="Calibri Light"/>
        </w:rPr>
        <w:t>“</w:t>
      </w:r>
      <w:r w:rsidRPr="000E7394">
        <w:rPr>
          <w:rFonts w:cs="Calibri Light"/>
        </w:rPr>
        <w:t>members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families</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providing</w:t>
      </w:r>
      <w:r w:rsidR="007C1267" w:rsidRPr="000E7394">
        <w:rPr>
          <w:rFonts w:cs="Calibri Light"/>
        </w:rPr>
        <w:t xml:space="preserve"> </w:t>
      </w:r>
      <w:r w:rsidRPr="000E7394">
        <w:rPr>
          <w:rFonts w:cs="Calibri Light"/>
        </w:rPr>
        <w:t>access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sustainably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equitably</w:t>
      </w:r>
      <w:r w:rsidR="007C1267" w:rsidRPr="000E7394">
        <w:rPr>
          <w:rFonts w:cs="Calibri Light"/>
        </w:rPr>
        <w:t xml:space="preserve"> </w:t>
      </w:r>
      <w:r w:rsidRPr="000E7394">
        <w:rPr>
          <w:rFonts w:cs="Calibri Light"/>
        </w:rPr>
        <w:t>promote</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well-being,</w:t>
      </w:r>
      <w:r w:rsidR="007C1267" w:rsidRPr="000E7394">
        <w:rPr>
          <w:rFonts w:cs="Calibri Light"/>
        </w:rPr>
        <w:t xml:space="preserve"> </w:t>
      </w:r>
      <w:r w:rsidRPr="000E7394">
        <w:rPr>
          <w:rFonts w:cs="Calibri Light"/>
        </w:rPr>
        <w:t>independence,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life.</w:t>
      </w:r>
      <w:r w:rsidR="002D26EB" w:rsidRPr="000E7394">
        <w:rPr>
          <w:rFonts w:cs="Calibri Light"/>
        </w:rPr>
        <w:t>”</w:t>
      </w:r>
      <w:r w:rsidR="002D26EB" w:rsidRPr="000E7394">
        <w:rPr>
          <w:rStyle w:val="FootnoteReference"/>
          <w:rFonts w:cs="Calibri Light"/>
        </w:rPr>
        <w:footnoteReference w:id="6"/>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covers</w:t>
      </w:r>
      <w:r w:rsidR="007C1267" w:rsidRPr="000E7394">
        <w:rPr>
          <w:rFonts w:cs="Calibri Light"/>
        </w:rPr>
        <w:t xml:space="preserve"> </w:t>
      </w:r>
      <w:r w:rsidRPr="000E7394">
        <w:rPr>
          <w:rFonts w:cs="Calibri Light"/>
        </w:rPr>
        <w:t>over</w:t>
      </w:r>
      <w:r w:rsidR="007C1267" w:rsidRPr="000E7394">
        <w:rPr>
          <w:rFonts w:cs="Calibri Light"/>
        </w:rPr>
        <w:t xml:space="preserve"> </w:t>
      </w:r>
      <w:r w:rsidRPr="000E7394">
        <w:rPr>
          <w:rFonts w:cs="Calibri Light"/>
        </w:rPr>
        <w:t>2</w:t>
      </w:r>
      <w:r w:rsidR="007C1267" w:rsidRPr="000E7394">
        <w:rPr>
          <w:rFonts w:cs="Calibri Light"/>
        </w:rPr>
        <w:t xml:space="preserve"> </w:t>
      </w:r>
      <w:r w:rsidRPr="000E7394">
        <w:rPr>
          <w:rFonts w:cs="Calibri Light"/>
        </w:rPr>
        <w:t>million</w:t>
      </w:r>
      <w:r w:rsidR="007C1267" w:rsidRPr="000E7394">
        <w:rPr>
          <w:rFonts w:cs="Calibri Light"/>
        </w:rPr>
        <w:t xml:space="preserve"> </w:t>
      </w:r>
      <w:r w:rsidRPr="000E7394">
        <w:rPr>
          <w:rFonts w:cs="Calibri Light"/>
        </w:rPr>
        <w:t>residents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Massachusetts,</w:t>
      </w:r>
      <w:r w:rsidR="007C1267" w:rsidRPr="000E7394">
        <w:rPr>
          <w:rFonts w:cs="Calibri Light"/>
        </w:rPr>
        <w:t xml:space="preserve"> </w:t>
      </w:r>
      <w:r w:rsidRPr="000E7394">
        <w:rPr>
          <w:rFonts w:cs="Calibri Light"/>
        </w:rPr>
        <w:t>approximately</w:t>
      </w:r>
      <w:r w:rsidR="007C1267" w:rsidRPr="000E7394">
        <w:rPr>
          <w:rFonts w:cs="Calibri Light"/>
        </w:rPr>
        <w:t xml:space="preserve"> </w:t>
      </w:r>
      <w:r w:rsidRPr="000E7394">
        <w:rPr>
          <w:rFonts w:cs="Calibri Light"/>
        </w:rPr>
        <w:t>30</w:t>
      </w:r>
      <w:r w:rsidR="009413CD" w:rsidRPr="000E7394">
        <w:rPr>
          <w:rFonts w:cs="Calibri Light"/>
        </w:rPr>
        <w: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state’s</w:t>
      </w:r>
      <w:r w:rsidR="007C1267" w:rsidRPr="000E7394">
        <w:rPr>
          <w:rFonts w:cs="Calibri Light"/>
        </w:rPr>
        <w:t xml:space="preserve"> </w:t>
      </w:r>
      <w:r w:rsidRPr="000E7394">
        <w:rPr>
          <w:rFonts w:cs="Calibri Light"/>
        </w:rPr>
        <w:t>population.</w:t>
      </w:r>
      <w:r w:rsidR="007C1267" w:rsidRPr="000E7394">
        <w:rPr>
          <w:rFonts w:cs="Calibri Light"/>
        </w:rPr>
        <w:t xml:space="preserve"> </w:t>
      </w:r>
    </w:p>
    <w:p w14:paraId="23452C45" w14:textId="77777777" w:rsidR="00F5511B" w:rsidRPr="000E7394" w:rsidRDefault="00F5511B" w:rsidP="001C0258">
      <w:pPr>
        <w:rPr>
          <w:rFonts w:cs="Calibri Light"/>
        </w:rPr>
      </w:pPr>
    </w:p>
    <w:p w14:paraId="2FC00A97" w14:textId="7552C77C" w:rsidR="00F5511B" w:rsidRPr="000E7394" w:rsidRDefault="00F5511B" w:rsidP="001C0258">
      <w:pPr>
        <w:rPr>
          <w:rFonts w:cs="Calibri Light"/>
        </w:rPr>
      </w:pPr>
      <w:r w:rsidRPr="000E7394">
        <w:rPr>
          <w:rFonts w:cs="Calibri Light"/>
        </w:rPr>
        <w:t>MassHealth</w:t>
      </w:r>
      <w:r w:rsidR="007C1267" w:rsidRPr="000E7394">
        <w:rPr>
          <w:rFonts w:cs="Calibri Light"/>
        </w:rPr>
        <w:t xml:space="preserve"> </w:t>
      </w:r>
      <w:r w:rsidRPr="000E7394">
        <w:rPr>
          <w:rFonts w:cs="Calibri Light"/>
        </w:rPr>
        <w:t>provides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range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including</w:t>
      </w:r>
      <w:r w:rsidR="007C1267" w:rsidRPr="000E7394">
        <w:rPr>
          <w:rFonts w:cs="Calibri Light"/>
        </w:rPr>
        <w:t xml:space="preserve"> </w:t>
      </w:r>
      <w:r w:rsidRPr="000E7394">
        <w:rPr>
          <w:rFonts w:cs="Calibri Light"/>
        </w:rPr>
        <w:t>preventive</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medical</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surgical</w:t>
      </w:r>
      <w:r w:rsidR="007C1267" w:rsidRPr="000E7394">
        <w:rPr>
          <w:rFonts w:cs="Calibri Light"/>
        </w:rPr>
        <w:t xml:space="preserve"> </w:t>
      </w:r>
      <w:r w:rsidRPr="000E7394">
        <w:rPr>
          <w:rFonts w:cs="Calibri Light"/>
        </w:rPr>
        <w:t>treatment,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It</w:t>
      </w:r>
      <w:r w:rsidR="007C1267" w:rsidRPr="000E7394">
        <w:rPr>
          <w:rFonts w:cs="Calibri Light"/>
        </w:rPr>
        <w:t xml:space="preserve"> </w:t>
      </w:r>
      <w:r w:rsidRPr="000E7394">
        <w:rPr>
          <w:rFonts w:cs="Calibri Light"/>
        </w:rPr>
        <w:t>also</w:t>
      </w:r>
      <w:r w:rsidR="007C1267" w:rsidRPr="000E7394">
        <w:rPr>
          <w:rFonts w:cs="Calibri Light"/>
        </w:rPr>
        <w:t xml:space="preserve"> </w:t>
      </w:r>
      <w:r w:rsidRPr="000E7394">
        <w:rPr>
          <w:rFonts w:cs="Calibri Light"/>
        </w:rPr>
        <w:t>covers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cost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prescription</w:t>
      </w:r>
      <w:r w:rsidR="007C1267" w:rsidRPr="000E7394">
        <w:rPr>
          <w:rFonts w:cs="Calibri Light"/>
        </w:rPr>
        <w:t xml:space="preserve"> </w:t>
      </w:r>
      <w:r w:rsidRPr="000E7394">
        <w:rPr>
          <w:rFonts w:cs="Calibri Light"/>
        </w:rPr>
        <w:t>drugs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medical</w:t>
      </w:r>
      <w:r w:rsidR="007C1267" w:rsidRPr="000E7394">
        <w:rPr>
          <w:rFonts w:cs="Calibri Light"/>
        </w:rPr>
        <w:t xml:space="preserve"> </w:t>
      </w:r>
      <w:r w:rsidRPr="000E7394">
        <w:rPr>
          <w:rFonts w:cs="Calibri Light"/>
        </w:rPr>
        <w:t>equipment</w:t>
      </w:r>
      <w:r w:rsidR="00D62EE1" w:rsidRPr="000E7394">
        <w:rPr>
          <w:rFonts w:cs="Calibri Light"/>
        </w:rPr>
        <w:t>,</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transportation</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smoking</w:t>
      </w:r>
      <w:r w:rsidR="007C1267" w:rsidRPr="000E7394">
        <w:rPr>
          <w:rFonts w:cs="Calibri Light"/>
        </w:rPr>
        <w:t xml:space="preserve"> </w:t>
      </w:r>
      <w:r w:rsidRPr="000E7394">
        <w:rPr>
          <w:rFonts w:cs="Calibri Light"/>
        </w:rPr>
        <w:t>cessation</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LTSS.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addition,</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offers</w:t>
      </w:r>
      <w:r w:rsidR="007C1267" w:rsidRPr="000E7394">
        <w:rPr>
          <w:rFonts w:cs="Calibri Light"/>
        </w:rPr>
        <w:t xml:space="preserve"> </w:t>
      </w:r>
      <w:r w:rsidRPr="000E7394">
        <w:rPr>
          <w:rFonts w:cs="Calibri Light"/>
        </w:rPr>
        <w:t>specialized</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certain</w:t>
      </w:r>
      <w:r w:rsidR="007C1267" w:rsidRPr="000E7394">
        <w:rPr>
          <w:rFonts w:cs="Calibri Light"/>
        </w:rPr>
        <w:t xml:space="preserve"> </w:t>
      </w:r>
      <w:r w:rsidRPr="000E7394">
        <w:rPr>
          <w:rFonts w:cs="Calibri Light"/>
        </w:rPr>
        <w:t>populations,</w:t>
      </w:r>
      <w:r w:rsidR="007C1267" w:rsidRPr="000E7394">
        <w:rPr>
          <w:rFonts w:cs="Calibri Light"/>
        </w:rPr>
        <w:t xml:space="preserve"> </w:t>
      </w:r>
      <w:r w:rsidRPr="000E7394">
        <w:rPr>
          <w:rFonts w:cs="Calibri Light"/>
        </w:rPr>
        <w:t>such</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seniors,</w:t>
      </w:r>
      <w:r w:rsidR="007C1267" w:rsidRPr="000E7394">
        <w:rPr>
          <w:rFonts w:cs="Calibri Light"/>
        </w:rPr>
        <w:t xml:space="preserve"> </w:t>
      </w:r>
      <w:r w:rsidRPr="000E7394">
        <w:rPr>
          <w:rFonts w:cs="Calibri Light"/>
        </w:rPr>
        <w:t>people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disabilities,</w:t>
      </w:r>
      <w:r w:rsidR="007C1267" w:rsidRPr="000E7394">
        <w:rPr>
          <w:rFonts w:cs="Calibri Light"/>
        </w:rPr>
        <w:t xml:space="preserve"> </w:t>
      </w:r>
      <w:r w:rsidRPr="000E7394">
        <w:rPr>
          <w:rFonts w:cs="Calibri Light"/>
        </w:rPr>
        <w:t>pregnant</w:t>
      </w:r>
      <w:r w:rsidR="007C1267" w:rsidRPr="000E7394">
        <w:rPr>
          <w:rFonts w:cs="Calibri Light"/>
        </w:rPr>
        <w:t xml:space="preserve"> </w:t>
      </w:r>
      <w:r w:rsidRPr="000E7394">
        <w:rPr>
          <w:rFonts w:cs="Calibri Light"/>
        </w:rPr>
        <w:t>women</w:t>
      </w:r>
      <w:r w:rsidR="002D26EB" w:rsidRPr="000E7394">
        <w:rPr>
          <w:rFonts w:cs="Calibri Light"/>
        </w:rPr>
        <w:t>, and children</w:t>
      </w:r>
      <w:r w:rsidRPr="000E7394">
        <w:rPr>
          <w:rFonts w:cs="Calibri Light"/>
        </w:rPr>
        <w:t>.</w:t>
      </w:r>
      <w:r w:rsidR="007C1267" w:rsidRPr="000E7394">
        <w:rPr>
          <w:rFonts w:cs="Calibri Light"/>
        </w:rPr>
        <w:t xml:space="preserve"> </w:t>
      </w:r>
    </w:p>
    <w:p w14:paraId="75630D2E" w14:textId="1521E023" w:rsidR="00F5511B" w:rsidRPr="006B4535" w:rsidRDefault="00F5511B" w:rsidP="001C0258">
      <w:pPr>
        <w:pStyle w:val="Heading3"/>
      </w:pPr>
      <w:bookmarkStart w:id="89" w:name="_Toc64480001"/>
      <w:bookmarkStart w:id="90" w:name="_Toc67305527"/>
      <w:bookmarkStart w:id="91" w:name="_Toc86933879"/>
      <w:bookmarkStart w:id="92" w:name="_Toc112764608"/>
      <w:bookmarkStart w:id="93" w:name="_Toc128744806"/>
      <w:bookmarkStart w:id="94" w:name="_Toc190767488"/>
      <w:bookmarkStart w:id="95" w:name="_Toc223518670"/>
      <w:bookmarkStart w:id="96" w:name="_Toc227308068"/>
      <w:r w:rsidRPr="006B4535">
        <w:t>MassHealth</w:t>
      </w:r>
      <w:r w:rsidR="007C1267" w:rsidRPr="006B4535">
        <w:t xml:space="preserve"> </w:t>
      </w:r>
      <w:r w:rsidRPr="006B4535">
        <w:t>Medicaid</w:t>
      </w:r>
      <w:r w:rsidR="007C1267" w:rsidRPr="006B4535">
        <w:t xml:space="preserve"> </w:t>
      </w:r>
      <w:r w:rsidRPr="006B4535">
        <w:t>Quality</w:t>
      </w:r>
      <w:r w:rsidR="007C1267" w:rsidRPr="006B4535">
        <w:t xml:space="preserve"> </w:t>
      </w:r>
      <w:r w:rsidRPr="006B4535">
        <w:t>Strategy</w:t>
      </w:r>
      <w:bookmarkEnd w:id="89"/>
      <w:bookmarkEnd w:id="90"/>
      <w:bookmarkEnd w:id="91"/>
      <w:bookmarkEnd w:id="92"/>
      <w:bookmarkEnd w:id="93"/>
      <w:bookmarkEnd w:id="94"/>
      <w:bookmarkEnd w:id="95"/>
      <w:bookmarkEnd w:id="96"/>
    </w:p>
    <w:p w14:paraId="73FDA51B" w14:textId="6FAB8AD5" w:rsidR="00F5511B" w:rsidRPr="000E7394" w:rsidRDefault="00F5511B" w:rsidP="001C0258">
      <w:pPr>
        <w:rPr>
          <w:rFonts w:cs="Calibri Light"/>
        </w:rPr>
      </w:pPr>
      <w:r w:rsidRPr="000E7394">
        <w:rPr>
          <w:rFonts w:cs="Calibri Light"/>
          <w:i/>
          <w:iCs/>
        </w:rPr>
        <w:t>Title</w:t>
      </w:r>
      <w:r w:rsidR="009C6CEA" w:rsidRPr="000E7394">
        <w:rPr>
          <w:rFonts w:cs="Calibri Light"/>
          <w:i/>
          <w:iCs/>
        </w:rPr>
        <w:t>s</w:t>
      </w:r>
      <w:r w:rsidR="007C1267" w:rsidRPr="000E7394">
        <w:rPr>
          <w:rFonts w:cs="Calibri Light"/>
          <w:i/>
          <w:iCs/>
        </w:rPr>
        <w:t xml:space="preserve"> </w:t>
      </w:r>
      <w:r w:rsidRPr="000E7394">
        <w:rPr>
          <w:rFonts w:cs="Calibri Light"/>
          <w:i/>
          <w:iCs/>
        </w:rPr>
        <w:t>42</w:t>
      </w:r>
      <w:r w:rsidR="007C1267" w:rsidRPr="000E7394">
        <w:rPr>
          <w:rFonts w:cs="Calibri Light"/>
          <w:i/>
          <w:iCs/>
        </w:rPr>
        <w:t xml:space="preserve"> </w:t>
      </w:r>
      <w:r w:rsidRPr="000E7394">
        <w:rPr>
          <w:rFonts w:cs="Calibri Light"/>
          <w:i/>
          <w:iCs/>
        </w:rPr>
        <w:t>CFR</w:t>
      </w:r>
      <w:r w:rsidR="007C1267" w:rsidRPr="000E7394">
        <w:rPr>
          <w:rFonts w:cs="Calibri Light"/>
          <w:i/>
          <w:iCs/>
        </w:rPr>
        <w:t xml:space="preserve"> </w:t>
      </w:r>
      <w:r w:rsidRPr="000E7394">
        <w:rPr>
          <w:rFonts w:cs="Calibri Light"/>
          <w:i/>
          <w:iCs/>
        </w:rPr>
        <w:t>§</w:t>
      </w:r>
      <w:r w:rsidR="007C1267" w:rsidRPr="000E7394">
        <w:rPr>
          <w:rFonts w:cs="Calibri Light"/>
          <w:i/>
          <w:iCs/>
        </w:rPr>
        <w:t xml:space="preserve"> </w:t>
      </w:r>
      <w:r w:rsidRPr="000E7394">
        <w:rPr>
          <w:rFonts w:cs="Calibri Light"/>
          <w:i/>
          <w:iCs/>
        </w:rPr>
        <w:t>438.340</w:t>
      </w:r>
      <w:r w:rsidR="009C6CEA" w:rsidRPr="000E7394">
        <w:rPr>
          <w:rFonts w:cs="Calibri Light"/>
          <w:i/>
          <w:iCs/>
        </w:rPr>
        <w:t>(a)</w:t>
      </w:r>
      <w:r w:rsidR="007C1267" w:rsidRPr="000E7394">
        <w:rPr>
          <w:rFonts w:cs="Calibri Light"/>
        </w:rPr>
        <w:t xml:space="preserve"> </w:t>
      </w:r>
      <w:r w:rsidR="009C6CEA" w:rsidRPr="000E7394">
        <w:rPr>
          <w:rFonts w:cs="Calibri Light"/>
        </w:rPr>
        <w:t xml:space="preserve">and </w:t>
      </w:r>
      <w:r w:rsidR="009C6CEA" w:rsidRPr="000E7394">
        <w:rPr>
          <w:rFonts w:cs="Calibri Light"/>
          <w:i/>
          <w:iCs/>
        </w:rPr>
        <w:t>42 CFR § 457.1240(e)</w:t>
      </w:r>
      <w:r w:rsidR="009C6CEA" w:rsidRPr="000E7394">
        <w:rPr>
          <w:rFonts w:cs="Calibri Light"/>
        </w:rPr>
        <w:t xml:space="preserve"> </w:t>
      </w:r>
      <w:r w:rsidRPr="000E7394">
        <w:rPr>
          <w:rFonts w:cs="Calibri Light"/>
        </w:rPr>
        <w:t>establish</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state</w:t>
      </w:r>
      <w:r w:rsidR="007C1267" w:rsidRPr="000E7394">
        <w:rPr>
          <w:rFonts w:cs="Calibri Light"/>
        </w:rPr>
        <w:t xml:space="preserve"> </w:t>
      </w:r>
      <w:r w:rsidRPr="000E7394">
        <w:rPr>
          <w:rFonts w:cs="Calibri Light"/>
        </w:rPr>
        <w:t>agencies</w:t>
      </w:r>
      <w:r w:rsidR="007C1267" w:rsidRPr="000E7394">
        <w:rPr>
          <w:rFonts w:cs="Calibri Light"/>
        </w:rPr>
        <w:t xml:space="preserve"> </w:t>
      </w:r>
      <w:r w:rsidRPr="000E7394">
        <w:rPr>
          <w:rFonts w:cs="Calibri Light"/>
        </w:rPr>
        <w:t>must</w:t>
      </w:r>
      <w:r w:rsidR="007C1267" w:rsidRPr="000E7394">
        <w:rPr>
          <w:rFonts w:cs="Calibri Light"/>
        </w:rPr>
        <w:t xml:space="preserve"> </w:t>
      </w:r>
      <w:r w:rsidRPr="000E7394">
        <w:rPr>
          <w:rFonts w:cs="Calibri Light"/>
        </w:rPr>
        <w:t>draft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implement</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written</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assessing</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improving</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furnished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the</w:t>
      </w:r>
      <w:r w:rsidR="007C1267" w:rsidRPr="000E7394">
        <w:rPr>
          <w:rFonts w:cs="Calibri Light"/>
        </w:rPr>
        <w:t xml:space="preserve"> </w:t>
      </w:r>
      <w:r w:rsidR="007638B4" w:rsidRPr="000E7394">
        <w:rPr>
          <w:rFonts w:cs="Calibri Light"/>
        </w:rPr>
        <w:t>managed</w:t>
      </w:r>
      <w:r w:rsidR="007C1267" w:rsidRPr="000E7394">
        <w:rPr>
          <w:rFonts w:cs="Calibri Light"/>
        </w:rPr>
        <w:t xml:space="preserve"> </w:t>
      </w:r>
      <w:r w:rsidR="007638B4" w:rsidRPr="000E7394">
        <w:rPr>
          <w:rFonts w:cs="Calibri Light"/>
        </w:rPr>
        <w:t>care</w:t>
      </w:r>
      <w:r w:rsidR="007C1267" w:rsidRPr="000E7394">
        <w:rPr>
          <w:rFonts w:cs="Calibri Light"/>
        </w:rPr>
        <w:t xml:space="preserve"> </w:t>
      </w:r>
      <w:r w:rsidR="007638B4" w:rsidRPr="000E7394">
        <w:rPr>
          <w:rFonts w:cs="Calibri Light"/>
        </w:rPr>
        <w:t>programs</w:t>
      </w:r>
      <w:r w:rsidR="007C1267" w:rsidRPr="000E7394">
        <w:rPr>
          <w:rFonts w:cs="Calibri Light"/>
        </w:rPr>
        <w:t xml:space="preserve"> </w:t>
      </w:r>
      <w:r w:rsidR="007638B4" w:rsidRPr="000E7394">
        <w:rPr>
          <w:rFonts w:cs="Calibri Light"/>
        </w:rPr>
        <w:t>with</w:t>
      </w:r>
      <w:r w:rsidR="007C1267" w:rsidRPr="000E7394">
        <w:rPr>
          <w:rFonts w:cs="Calibri Light"/>
        </w:rPr>
        <w:t xml:space="preserve"> </w:t>
      </w:r>
      <w:r w:rsidR="007638B4" w:rsidRPr="000E7394">
        <w:rPr>
          <w:rFonts w:cs="Calibri Light"/>
        </w:rPr>
        <w:t>which</w:t>
      </w:r>
      <w:r w:rsidR="007C1267" w:rsidRPr="000E7394">
        <w:rPr>
          <w:rFonts w:cs="Calibri Light"/>
        </w:rPr>
        <w:t xml:space="preserve"> </w:t>
      </w:r>
      <w:r w:rsidR="007638B4" w:rsidRPr="000E7394">
        <w:rPr>
          <w:rFonts w:cs="Calibri Light"/>
        </w:rPr>
        <w:t>the</w:t>
      </w:r>
      <w:r w:rsidR="007C1267" w:rsidRPr="000E7394">
        <w:rPr>
          <w:rFonts w:cs="Calibri Light"/>
        </w:rPr>
        <w:t xml:space="preserve"> </w:t>
      </w:r>
      <w:r w:rsidR="007638B4" w:rsidRPr="000E7394">
        <w:rPr>
          <w:rFonts w:cs="Calibri Light"/>
        </w:rPr>
        <w:t>state</w:t>
      </w:r>
      <w:r w:rsidR="007C1267" w:rsidRPr="000E7394">
        <w:rPr>
          <w:rFonts w:cs="Calibri Light"/>
        </w:rPr>
        <w:t xml:space="preserve"> </w:t>
      </w:r>
      <w:r w:rsidR="007638B4" w:rsidRPr="000E7394">
        <w:rPr>
          <w:rFonts w:cs="Calibri Light"/>
        </w:rPr>
        <w:t>is</w:t>
      </w:r>
      <w:r w:rsidR="007C1267" w:rsidRPr="000E7394">
        <w:rPr>
          <w:rFonts w:cs="Calibri Light"/>
        </w:rPr>
        <w:t xml:space="preserve"> </w:t>
      </w:r>
      <w:r w:rsidR="007638B4" w:rsidRPr="000E7394">
        <w:rPr>
          <w:rFonts w:cs="Calibri Light"/>
        </w:rPr>
        <w:t>contracted</w:t>
      </w:r>
      <w:r w:rsidRPr="000E7394">
        <w:rPr>
          <w:rFonts w:cs="Calibri Light"/>
        </w:rPr>
        <w:t>.</w:t>
      </w:r>
      <w:r w:rsidR="007C1267" w:rsidRPr="000E7394">
        <w:rPr>
          <w:rFonts w:cs="Calibri Light"/>
        </w:rPr>
        <w:t xml:space="preserve"> </w:t>
      </w:r>
      <w:r w:rsidR="000F77AD" w:rsidRPr="000E7394">
        <w:rPr>
          <w:rFonts w:cs="Calibri Light"/>
        </w:rPr>
        <w:t>MassHealth has implemented a comprehensive Medicaid quality strategy to improve the quality of health care for its members.</w:t>
      </w:r>
      <w:r w:rsidR="00E403FD" w:rsidRPr="000E7394">
        <w:rPr>
          <w:rFonts w:cs="Calibri Light"/>
        </w:rPr>
        <w:t xml:space="preserve"> The quality strategy is comprehensive, as it guides quality improvement of services delivered to all MassHealth members, including managed care and fee-for-service populations.</w:t>
      </w:r>
    </w:p>
    <w:p w14:paraId="64B3DF56" w14:textId="77777777" w:rsidR="00F5511B" w:rsidRPr="000E7394" w:rsidRDefault="00F5511B" w:rsidP="001C0258">
      <w:pPr>
        <w:rPr>
          <w:rFonts w:cs="Calibri Light"/>
        </w:rPr>
      </w:pPr>
    </w:p>
    <w:p w14:paraId="04947766" w14:textId="4E924857" w:rsidR="003703A2" w:rsidRPr="000E7394" w:rsidRDefault="009C6CEA" w:rsidP="001C0258">
      <w:pPr>
        <w:rPr>
          <w:rFonts w:cs="Calibri Light"/>
        </w:rPr>
      </w:pPr>
      <w:r w:rsidRPr="000E7394">
        <w:rPr>
          <w:rFonts w:cs="Calibri Light"/>
        </w:rPr>
        <w:t xml:space="preserve">MassHealth has reviewed and updated its quality strategy since </w:t>
      </w:r>
      <w:r w:rsidR="00212242" w:rsidRPr="000E7394">
        <w:rPr>
          <w:rFonts w:cs="Calibri Light"/>
        </w:rPr>
        <w:t>the</w:t>
      </w:r>
      <w:r w:rsidRPr="000E7394">
        <w:rPr>
          <w:rFonts w:cs="Calibri Light"/>
        </w:rPr>
        <w:t xml:space="preserve"> initial issue </w:t>
      </w:r>
      <w:r w:rsidR="00212242" w:rsidRPr="000E7394">
        <w:rPr>
          <w:rFonts w:cs="Calibri Light"/>
        </w:rPr>
        <w:t>produced in</w:t>
      </w:r>
      <w:r w:rsidRPr="000E7394">
        <w:rPr>
          <w:rFonts w:cs="Calibri Light"/>
        </w:rPr>
        <w:t xml:space="preserve"> 2006. </w:t>
      </w:r>
      <w:r w:rsidR="00212242" w:rsidRPr="000E7394">
        <w:rPr>
          <w:rFonts w:cs="Calibri Light"/>
        </w:rPr>
        <w:t>MassHealth reviews its quality strategy annually and updates it at least once ever</w:t>
      </w:r>
      <w:r w:rsidR="00F057C8" w:rsidRPr="000E7394">
        <w:rPr>
          <w:rFonts w:cs="Calibri Light"/>
        </w:rPr>
        <w:t>y</w:t>
      </w:r>
      <w:r w:rsidR="00212242" w:rsidRPr="000E7394">
        <w:rPr>
          <w:rFonts w:cs="Calibri Light"/>
        </w:rPr>
        <w:t xml:space="preserve"> three years. </w:t>
      </w:r>
      <w:r w:rsidRPr="000E7394">
        <w:rPr>
          <w:rFonts w:cs="Calibri Light"/>
        </w:rPr>
        <w:t xml:space="preserve">The most recent Comprehensive Quality Strategy was published in </w:t>
      </w:r>
      <w:r w:rsidR="003703A2" w:rsidRPr="000E7394">
        <w:rPr>
          <w:rFonts w:cs="Calibri Light"/>
        </w:rPr>
        <w:t>October</w:t>
      </w:r>
      <w:r w:rsidRPr="000E7394">
        <w:rPr>
          <w:rFonts w:cs="Calibri Light"/>
        </w:rPr>
        <w:t xml:space="preserve"> 2025</w:t>
      </w:r>
      <w:r w:rsidR="003703A2" w:rsidRPr="000E7394">
        <w:rPr>
          <w:rFonts w:cs="Calibri Light"/>
        </w:rPr>
        <w:t xml:space="preserve">. It defines goals and </w:t>
      </w:r>
      <w:r w:rsidR="00212242" w:rsidRPr="000E7394">
        <w:rPr>
          <w:rFonts w:cs="Calibri Light"/>
        </w:rPr>
        <w:t>plans</w:t>
      </w:r>
      <w:r w:rsidR="003703A2" w:rsidRPr="000E7394">
        <w:rPr>
          <w:rFonts w:cs="Calibri Light"/>
        </w:rPr>
        <w:t xml:space="preserve"> to improve the quality of care for the managed care and fee-for-service populations through 2027. The document was made available for public comment via </w:t>
      </w:r>
      <w:r w:rsidR="003B764D" w:rsidRPr="000E7394">
        <w:rPr>
          <w:rFonts w:cs="Calibri Light"/>
        </w:rPr>
        <w:t xml:space="preserve">the MassHealth </w:t>
      </w:r>
      <w:r w:rsidR="003703A2" w:rsidRPr="000E7394">
        <w:rPr>
          <w:rFonts w:cs="Calibri Light"/>
        </w:rPr>
        <w:t xml:space="preserve">quality website. Comments have been </w:t>
      </w:r>
      <w:r w:rsidR="003B764D" w:rsidRPr="000E7394">
        <w:rPr>
          <w:rFonts w:cs="Calibri Light"/>
        </w:rPr>
        <w:t>incorporated</w:t>
      </w:r>
      <w:r w:rsidR="003703A2" w:rsidRPr="000E7394">
        <w:rPr>
          <w:rFonts w:cs="Calibri Light"/>
        </w:rPr>
        <w:t xml:space="preserve"> and shared for </w:t>
      </w:r>
      <w:r w:rsidR="003B764D" w:rsidRPr="000E7394">
        <w:rPr>
          <w:rFonts w:cs="Calibri Light"/>
        </w:rPr>
        <w:t>consideration</w:t>
      </w:r>
      <w:r w:rsidR="003703A2" w:rsidRPr="000E7394">
        <w:rPr>
          <w:rFonts w:cs="Calibri Light"/>
        </w:rPr>
        <w:t xml:space="preserve"> if </w:t>
      </w:r>
      <w:r w:rsidR="003B764D" w:rsidRPr="000E7394">
        <w:rPr>
          <w:rFonts w:cs="Calibri Light"/>
        </w:rPr>
        <w:t>pertain</w:t>
      </w:r>
      <w:r w:rsidR="00F057C8" w:rsidRPr="000E7394">
        <w:rPr>
          <w:rFonts w:cs="Calibri Light"/>
        </w:rPr>
        <w:t>ing</w:t>
      </w:r>
      <w:r w:rsidR="003B764D" w:rsidRPr="000E7394">
        <w:rPr>
          <w:rFonts w:cs="Calibri Light"/>
        </w:rPr>
        <w:t xml:space="preserve"> to specific programs or contracts. </w:t>
      </w:r>
    </w:p>
    <w:p w14:paraId="572832CD" w14:textId="5CEE176E" w:rsidR="000F77AD" w:rsidRPr="006B4535" w:rsidRDefault="000F77AD" w:rsidP="001C0258">
      <w:pPr>
        <w:pStyle w:val="Heading4"/>
      </w:pPr>
      <w:r w:rsidRPr="006B4535">
        <w:t>2025</w:t>
      </w:r>
      <w:r w:rsidR="00687220" w:rsidRPr="006B4535">
        <w:t>−</w:t>
      </w:r>
      <w:r w:rsidRPr="006B4535">
        <w:t>2027 Strategic Goals</w:t>
      </w:r>
    </w:p>
    <w:p w14:paraId="638BE10C" w14:textId="3B3EE1E3" w:rsidR="00F057C8" w:rsidRPr="000E7394" w:rsidRDefault="00212242" w:rsidP="001C0258">
      <w:pPr>
        <w:rPr>
          <w:rFonts w:cs="Calibri Light"/>
        </w:rPr>
      </w:pPr>
      <w:r w:rsidRPr="000E7394">
        <w:rPr>
          <w:rFonts w:cs="Calibri Light"/>
        </w:rPr>
        <w:t>Compared to its 2022 predecessor, the 2025 Comprehensive Quality Strategy includes goals with explicit objectives and associated quality measures. Progress will be assessed based on MassHealth’s ability to achieve clearly stated 2027 targets</w:t>
      </w:r>
      <w:r w:rsidR="005D501E" w:rsidRPr="000E7394">
        <w:rPr>
          <w:rFonts w:cs="Calibri Light"/>
        </w:rPr>
        <w:t>,</w:t>
      </w:r>
      <w:r w:rsidRPr="000E7394">
        <w:rPr>
          <w:rFonts w:cs="Calibri Light"/>
        </w:rPr>
        <w:t xml:space="preserve"> which were set based on statewide performance during a baseline period. The baseline period represents either </w:t>
      </w:r>
      <w:r w:rsidR="00F057C8" w:rsidRPr="000E7394">
        <w:rPr>
          <w:rFonts w:cs="Calibri Light"/>
        </w:rPr>
        <w:t xml:space="preserve">MY </w:t>
      </w:r>
      <w:r w:rsidRPr="000E7394">
        <w:rPr>
          <w:rFonts w:cs="Calibri Light"/>
        </w:rPr>
        <w:t xml:space="preserve">2023 or </w:t>
      </w:r>
      <w:r w:rsidR="00F057C8" w:rsidRPr="000E7394">
        <w:rPr>
          <w:rFonts w:cs="Calibri Light"/>
        </w:rPr>
        <w:t xml:space="preserve">MY </w:t>
      </w:r>
      <w:r w:rsidRPr="000E7394">
        <w:rPr>
          <w:rFonts w:cs="Calibri Light"/>
        </w:rPr>
        <w:t xml:space="preserve">2024. </w:t>
      </w:r>
      <w:r w:rsidR="00391FC6" w:rsidRPr="000E7394">
        <w:rPr>
          <w:rFonts w:cs="Calibri Light"/>
        </w:rPr>
        <w:t xml:space="preserve">MassHealth’s strategic goals are listed in </w:t>
      </w:r>
      <w:r w:rsidR="00391FC6" w:rsidRPr="000E7394">
        <w:rPr>
          <w:rFonts w:cs="Calibri Light"/>
          <w:b/>
          <w:bCs/>
        </w:rPr>
        <w:t>Table 2</w:t>
      </w:r>
      <w:r w:rsidR="00391FC6" w:rsidRPr="000E7394">
        <w:rPr>
          <w:rFonts w:cs="Calibri Light"/>
        </w:rPr>
        <w:t xml:space="preserve">. </w:t>
      </w:r>
      <w:r w:rsidRPr="000E7394">
        <w:rPr>
          <w:rFonts w:cs="Calibri Light"/>
        </w:rPr>
        <w:t>For the full list of MassHealth’s quality goals</w:t>
      </w:r>
      <w:r w:rsidR="00391FC6" w:rsidRPr="000E7394">
        <w:rPr>
          <w:rFonts w:cs="Calibri Light"/>
        </w:rPr>
        <w:t>, objectives,</w:t>
      </w:r>
      <w:r w:rsidRPr="000E7394">
        <w:rPr>
          <w:rFonts w:cs="Calibri Light"/>
        </w:rPr>
        <w:t xml:space="preserve"> quality measure</w:t>
      </w:r>
      <w:r w:rsidR="00391FC6" w:rsidRPr="000E7394">
        <w:rPr>
          <w:rFonts w:cs="Calibri Light"/>
        </w:rPr>
        <w:t>s, baseline performance, and 2027</w:t>
      </w:r>
      <w:r w:rsidRPr="000E7394">
        <w:rPr>
          <w:rFonts w:cs="Calibri Light"/>
        </w:rPr>
        <w:t xml:space="preserve"> targets, see </w:t>
      </w:r>
      <w:r w:rsidRPr="000E7394">
        <w:rPr>
          <w:rFonts w:cs="Calibri Light"/>
          <w:b/>
          <w:bCs/>
        </w:rPr>
        <w:t>Appendix A</w:t>
      </w:r>
      <w:r w:rsidRPr="000E7394">
        <w:rPr>
          <w:rFonts w:cs="Calibri Light"/>
        </w:rPr>
        <w:t xml:space="preserve">, </w:t>
      </w:r>
      <w:r w:rsidRPr="000E7394">
        <w:rPr>
          <w:rFonts w:cs="Calibri Light"/>
          <w:b/>
          <w:bCs/>
        </w:rPr>
        <w:t>Table</w:t>
      </w:r>
      <w:r w:rsidR="00E853B7" w:rsidRPr="000E7394">
        <w:rPr>
          <w:rFonts w:cs="Calibri Light"/>
          <w:b/>
          <w:bCs/>
        </w:rPr>
        <w:t>s</w:t>
      </w:r>
      <w:r w:rsidRPr="000E7394">
        <w:rPr>
          <w:rFonts w:cs="Calibri Light"/>
          <w:b/>
          <w:bCs/>
        </w:rPr>
        <w:t xml:space="preserve"> A1</w:t>
      </w:r>
      <w:r w:rsidR="00F057C8" w:rsidRPr="000E7394">
        <w:rPr>
          <w:rFonts w:cs="Calibri Light"/>
          <w:b/>
          <w:bCs/>
        </w:rPr>
        <w:t>−</w:t>
      </w:r>
      <w:r w:rsidR="00E853B7" w:rsidRPr="000E7394">
        <w:rPr>
          <w:rFonts w:cs="Calibri Light"/>
          <w:b/>
          <w:bCs/>
        </w:rPr>
        <w:t>A5</w:t>
      </w:r>
      <w:r w:rsidRPr="000E7394">
        <w:rPr>
          <w:rFonts w:cs="Calibri Light"/>
        </w:rPr>
        <w:t xml:space="preserve">. </w:t>
      </w:r>
    </w:p>
    <w:p w14:paraId="68705A3A" w14:textId="77777777" w:rsidR="00F057C8" w:rsidRPr="000E7394" w:rsidRDefault="00F057C8">
      <w:pPr>
        <w:spacing w:after="200" w:line="276" w:lineRule="auto"/>
        <w:rPr>
          <w:rFonts w:cs="Calibri Light"/>
        </w:rPr>
      </w:pPr>
      <w:r w:rsidRPr="000E7394">
        <w:rPr>
          <w:rFonts w:cs="Calibri Light"/>
        </w:rPr>
        <w:br w:type="page"/>
      </w:r>
    </w:p>
    <w:p w14:paraId="6D0EDE40" w14:textId="09BA1B5D" w:rsidR="00F5511B" w:rsidRPr="000E7394" w:rsidRDefault="00F5511B" w:rsidP="001C0258">
      <w:pPr>
        <w:rPr>
          <w:rFonts w:cs="Calibri Light"/>
          <w:b/>
          <w:bCs/>
        </w:rPr>
      </w:pPr>
      <w:bookmarkStart w:id="97" w:name="_Toc128744854"/>
      <w:bookmarkStart w:id="98" w:name="_Toc190767527"/>
      <w:bookmarkStart w:id="99" w:name="_Toc224213902"/>
      <w:r w:rsidRPr="000E7394">
        <w:rPr>
          <w:rFonts w:cs="Calibri Light"/>
          <w:b/>
          <w:bCs/>
        </w:rPr>
        <w:lastRenderedPageBreak/>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E13CE9" w:rsidRPr="000E7394">
        <w:rPr>
          <w:rFonts w:cs="Calibri Light"/>
          <w:b/>
          <w:bCs/>
        </w:rPr>
        <w:t>2</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Pr="000E7394">
        <w:rPr>
          <w:rFonts w:cs="Calibri Light"/>
          <w:b/>
          <w:bCs/>
        </w:rPr>
        <w:t>MassHealth’s</w:t>
      </w:r>
      <w:r w:rsidR="007C1267" w:rsidRPr="000E7394">
        <w:rPr>
          <w:rFonts w:cs="Calibri Light"/>
          <w:b/>
          <w:bCs/>
        </w:rPr>
        <w:t xml:space="preserve"> </w:t>
      </w:r>
      <w:r w:rsidRPr="000E7394">
        <w:rPr>
          <w:rFonts w:cs="Calibri Light"/>
          <w:b/>
          <w:bCs/>
        </w:rPr>
        <w:t>Strategic</w:t>
      </w:r>
      <w:r w:rsidR="007C1267" w:rsidRPr="000E7394">
        <w:rPr>
          <w:rFonts w:cs="Calibri Light"/>
          <w:b/>
          <w:bCs/>
        </w:rPr>
        <w:t xml:space="preserve"> </w:t>
      </w:r>
      <w:r w:rsidRPr="000E7394">
        <w:rPr>
          <w:rFonts w:cs="Calibri Light"/>
          <w:b/>
          <w:bCs/>
        </w:rPr>
        <w:t>Goals</w:t>
      </w:r>
      <w:bookmarkEnd w:id="97"/>
      <w:bookmarkEnd w:id="98"/>
      <w:bookmarkEnd w:id="99"/>
      <w:r w:rsidR="007C1267" w:rsidRPr="000E7394">
        <w:rPr>
          <w:rFonts w:cs="Calibri Light"/>
          <w:b/>
          <w:bCs/>
        </w:rPr>
        <w:t xml:space="preserve"> </w:t>
      </w:r>
    </w:p>
    <w:tbl>
      <w:tblPr>
        <w:tblStyle w:val="TableGrid"/>
        <w:tblW w:w="0" w:type="auto"/>
        <w:tblLook w:val="04A0" w:firstRow="1" w:lastRow="0" w:firstColumn="1" w:lastColumn="0" w:noHBand="0" w:noVBand="1"/>
        <w:tblCaption w:val="MassHealth's Strategic Goals"/>
        <w:tblDescription w:val="Table 2 presents goals from the MassHealth quality strategy.  Rows represent each goal, and columns provide a short description of each goal."/>
      </w:tblPr>
      <w:tblGrid>
        <w:gridCol w:w="4315"/>
        <w:gridCol w:w="6475"/>
      </w:tblGrid>
      <w:tr w:rsidR="00F5511B" w:rsidRPr="006B4535" w14:paraId="79D5335A" w14:textId="77777777" w:rsidTr="00AA3052">
        <w:trPr>
          <w:tblHeader/>
        </w:trPr>
        <w:tc>
          <w:tcPr>
            <w:tcW w:w="4315" w:type="dxa"/>
            <w:shd w:val="clear" w:color="auto" w:fill="5F497A" w:themeFill="accent4" w:themeFillShade="BF"/>
            <w:vAlign w:val="bottom"/>
          </w:tcPr>
          <w:p w14:paraId="6E713D3A" w14:textId="1B2E5396" w:rsidR="00F5511B" w:rsidRPr="006B4535" w:rsidRDefault="00F5511B"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Strategic</w:t>
            </w:r>
            <w:r w:rsidR="007C1267" w:rsidRPr="000E7394">
              <w:rPr>
                <w:rFonts w:cs="Calibri Light"/>
                <w:b/>
                <w:bCs/>
                <w:color w:val="FFFFFF" w:themeColor="background1"/>
                <w:sz w:val="22"/>
              </w:rPr>
              <w:t xml:space="preserve"> </w:t>
            </w:r>
            <w:r w:rsidRPr="000E7394">
              <w:rPr>
                <w:rFonts w:cs="Calibri Light"/>
                <w:b/>
                <w:bCs/>
                <w:color w:val="FFFFFF" w:themeColor="background1"/>
                <w:sz w:val="22"/>
              </w:rPr>
              <w:t>Goal</w:t>
            </w:r>
            <w:r w:rsidR="00391FC6" w:rsidRPr="000E7394">
              <w:rPr>
                <w:rFonts w:cs="Calibri Light"/>
                <w:b/>
                <w:bCs/>
                <w:color w:val="FFFFFF" w:themeColor="background1"/>
                <w:sz w:val="22"/>
              </w:rPr>
              <w:t>s</w:t>
            </w:r>
          </w:p>
        </w:tc>
        <w:tc>
          <w:tcPr>
            <w:tcW w:w="6475" w:type="dxa"/>
            <w:shd w:val="clear" w:color="auto" w:fill="5F497A" w:themeFill="accent4" w:themeFillShade="BF"/>
            <w:vAlign w:val="bottom"/>
          </w:tcPr>
          <w:p w14:paraId="0946BD34" w14:textId="77777777" w:rsidR="00F5511B" w:rsidRPr="000E7394" w:rsidRDefault="00F5511B" w:rsidP="001C0258">
            <w:pPr>
              <w:jc w:val="center"/>
              <w:rPr>
                <w:rFonts w:cs="Calibri Light"/>
                <w:b/>
                <w:bCs/>
                <w:color w:val="FFFFFF" w:themeColor="background1"/>
                <w:sz w:val="22"/>
              </w:rPr>
            </w:pPr>
            <w:r w:rsidRPr="000E7394">
              <w:rPr>
                <w:rFonts w:cs="Calibri Light"/>
                <w:b/>
                <w:bCs/>
                <w:color w:val="FFFFFF" w:themeColor="background1"/>
                <w:sz w:val="22"/>
              </w:rPr>
              <w:t>Description</w:t>
            </w:r>
          </w:p>
        </w:tc>
      </w:tr>
      <w:tr w:rsidR="00F5511B" w:rsidRPr="006B4535" w14:paraId="284A50A0" w14:textId="77777777" w:rsidTr="001141E5">
        <w:tc>
          <w:tcPr>
            <w:tcW w:w="4315" w:type="dxa"/>
          </w:tcPr>
          <w:p w14:paraId="031FFE22" w14:textId="2D7504E2" w:rsidR="00F5511B" w:rsidRPr="006B4535" w:rsidRDefault="00391FC6" w:rsidP="006728D4">
            <w:pPr>
              <w:jc w:val="left"/>
              <w:rPr>
                <w:rFonts w:ascii="Calibri Light" w:hAnsi="Calibri Light" w:cs="Calibri Light"/>
                <w:b/>
                <w:bCs/>
                <w:sz w:val="22"/>
              </w:rPr>
            </w:pPr>
            <w:r w:rsidRPr="000E7394">
              <w:rPr>
                <w:rFonts w:cs="Calibri Light"/>
                <w:b/>
                <w:bCs/>
                <w:sz w:val="22"/>
              </w:rPr>
              <w:t>Goal 1: High-quality care</w:t>
            </w:r>
            <w:r w:rsidR="007C1267" w:rsidRPr="000E7394">
              <w:rPr>
                <w:rFonts w:cs="Calibri Light"/>
                <w:b/>
                <w:bCs/>
                <w:sz w:val="22"/>
              </w:rPr>
              <w:t xml:space="preserve"> </w:t>
            </w:r>
          </w:p>
        </w:tc>
        <w:tc>
          <w:tcPr>
            <w:tcW w:w="6475" w:type="dxa"/>
          </w:tcPr>
          <w:p w14:paraId="7D650A55" w14:textId="08F2236D" w:rsidR="00F5511B" w:rsidRPr="000E7394" w:rsidRDefault="00391FC6" w:rsidP="006728D4">
            <w:pPr>
              <w:jc w:val="left"/>
              <w:rPr>
                <w:rFonts w:cs="Calibri Light"/>
                <w:sz w:val="22"/>
              </w:rPr>
            </w:pPr>
            <w:r w:rsidRPr="000E7394">
              <w:rPr>
                <w:rFonts w:cs="Calibri Light"/>
                <w:sz w:val="22"/>
              </w:rPr>
              <w:t>Achieve a healthy population by delivering high-quality pediatric, preventive, and perinatal care.</w:t>
            </w:r>
          </w:p>
        </w:tc>
      </w:tr>
      <w:tr w:rsidR="00F5511B" w:rsidRPr="006B4535" w14:paraId="44676E33" w14:textId="77777777" w:rsidTr="001141E5">
        <w:tc>
          <w:tcPr>
            <w:tcW w:w="4315" w:type="dxa"/>
          </w:tcPr>
          <w:p w14:paraId="4603CA57" w14:textId="17CD2BF3" w:rsidR="00F5511B" w:rsidRPr="006B4535" w:rsidRDefault="00391FC6" w:rsidP="006728D4">
            <w:pPr>
              <w:jc w:val="left"/>
              <w:rPr>
                <w:rFonts w:ascii="Calibri Light" w:hAnsi="Calibri Light" w:cs="Calibri Light"/>
                <w:sz w:val="22"/>
              </w:rPr>
            </w:pPr>
            <w:r w:rsidRPr="000E7394">
              <w:rPr>
                <w:rFonts w:cs="Calibri Light"/>
                <w:b/>
                <w:bCs/>
                <w:sz w:val="22"/>
              </w:rPr>
              <w:t>Goal 2: High-impact acute and chronic conditions</w:t>
            </w:r>
          </w:p>
        </w:tc>
        <w:tc>
          <w:tcPr>
            <w:tcW w:w="6475" w:type="dxa"/>
          </w:tcPr>
          <w:p w14:paraId="1A7638A2" w14:textId="15546664" w:rsidR="00F5511B" w:rsidRPr="000E7394" w:rsidRDefault="00391FC6" w:rsidP="006728D4">
            <w:pPr>
              <w:jc w:val="left"/>
              <w:rPr>
                <w:rFonts w:cs="Calibri Light"/>
                <w:sz w:val="22"/>
              </w:rPr>
            </w:pPr>
            <w:r w:rsidRPr="000E7394">
              <w:rPr>
                <w:rFonts w:cs="Calibri Light"/>
                <w:sz w:val="22"/>
              </w:rPr>
              <w:t>Advance progress on high-impact acute and chronic condition areas to improve safe, effective, high-value care.</w:t>
            </w:r>
          </w:p>
        </w:tc>
      </w:tr>
      <w:tr w:rsidR="00F5511B" w:rsidRPr="006B4535" w14:paraId="7AA402AB" w14:textId="77777777" w:rsidTr="001141E5">
        <w:tc>
          <w:tcPr>
            <w:tcW w:w="4315" w:type="dxa"/>
          </w:tcPr>
          <w:p w14:paraId="4EFB8214" w14:textId="2C936170" w:rsidR="00F5511B" w:rsidRPr="006B4535" w:rsidRDefault="00391FC6" w:rsidP="006728D4">
            <w:pPr>
              <w:jc w:val="left"/>
              <w:rPr>
                <w:rFonts w:ascii="Calibri Light" w:hAnsi="Calibri Light" w:cs="Calibri Light"/>
                <w:sz w:val="22"/>
              </w:rPr>
            </w:pPr>
            <w:r w:rsidRPr="000E7394">
              <w:rPr>
                <w:rFonts w:cs="Calibri Light"/>
                <w:b/>
                <w:bCs/>
                <w:sz w:val="22"/>
              </w:rPr>
              <w:t>Goal 3: Coordinated and efficient quality care</w:t>
            </w:r>
          </w:p>
        </w:tc>
        <w:tc>
          <w:tcPr>
            <w:tcW w:w="6475" w:type="dxa"/>
          </w:tcPr>
          <w:p w14:paraId="21BA1428" w14:textId="1F316B7D" w:rsidR="00F5511B" w:rsidRPr="000E7394" w:rsidRDefault="00391FC6" w:rsidP="006728D4">
            <w:pPr>
              <w:jc w:val="left"/>
              <w:rPr>
                <w:rFonts w:cs="Calibri Light"/>
                <w:sz w:val="22"/>
              </w:rPr>
            </w:pPr>
            <w:r w:rsidRPr="000E7394">
              <w:rPr>
                <w:rFonts w:cs="Calibri Light"/>
                <w:sz w:val="22"/>
              </w:rPr>
              <w:t>Enable coordinated and efficient quality care for all members across the continuum of services and settings of care.</w:t>
            </w:r>
          </w:p>
        </w:tc>
      </w:tr>
      <w:tr w:rsidR="00F5511B" w:rsidRPr="006B4535" w14:paraId="5C9C6BC7" w14:textId="77777777" w:rsidTr="001141E5">
        <w:tc>
          <w:tcPr>
            <w:tcW w:w="4315" w:type="dxa"/>
          </w:tcPr>
          <w:p w14:paraId="0107468C" w14:textId="4608E490" w:rsidR="00F5511B" w:rsidRPr="006B4535" w:rsidRDefault="00391FC6" w:rsidP="006728D4">
            <w:pPr>
              <w:jc w:val="left"/>
              <w:rPr>
                <w:rFonts w:ascii="Calibri Light" w:hAnsi="Calibri Light" w:cs="Calibri Light"/>
                <w:sz w:val="22"/>
              </w:rPr>
            </w:pPr>
            <w:r w:rsidRPr="000E7394">
              <w:rPr>
                <w:rFonts w:cs="Calibri Light"/>
                <w:b/>
                <w:bCs/>
                <w:sz w:val="22"/>
              </w:rPr>
              <w:t>Goal 4: Person-centered care</w:t>
            </w:r>
          </w:p>
        </w:tc>
        <w:tc>
          <w:tcPr>
            <w:tcW w:w="6475" w:type="dxa"/>
          </w:tcPr>
          <w:p w14:paraId="0F2A160B" w14:textId="1A2BC973" w:rsidR="00F5511B" w:rsidRPr="000E7394" w:rsidRDefault="00391FC6" w:rsidP="006728D4">
            <w:pPr>
              <w:jc w:val="left"/>
              <w:rPr>
                <w:rFonts w:cs="Calibri Light"/>
                <w:sz w:val="22"/>
              </w:rPr>
            </w:pPr>
            <w:r w:rsidRPr="000E7394">
              <w:rPr>
                <w:rFonts w:cs="Calibri Light"/>
                <w:sz w:val="22"/>
              </w:rPr>
              <w:t>Enhance person-centered care through elevating member voice and improving member experience and engagement with their health care.</w:t>
            </w:r>
          </w:p>
        </w:tc>
      </w:tr>
      <w:tr w:rsidR="00F5511B" w:rsidRPr="006B4535" w14:paraId="2B4F4E11" w14:textId="77777777" w:rsidTr="001141E5">
        <w:tc>
          <w:tcPr>
            <w:tcW w:w="4315" w:type="dxa"/>
          </w:tcPr>
          <w:p w14:paraId="77DF9714" w14:textId="31BAF5D4" w:rsidR="00F5511B" w:rsidRPr="006B4535" w:rsidRDefault="00391FC6" w:rsidP="006728D4">
            <w:pPr>
              <w:jc w:val="left"/>
              <w:rPr>
                <w:rFonts w:ascii="Calibri Light" w:hAnsi="Calibri Light" w:cs="Calibri Light"/>
                <w:b/>
                <w:bCs/>
                <w:sz w:val="22"/>
              </w:rPr>
            </w:pPr>
            <w:r w:rsidRPr="000E7394">
              <w:rPr>
                <w:rFonts w:cs="Calibri Light"/>
                <w:b/>
                <w:bCs/>
                <w:sz w:val="22"/>
              </w:rPr>
              <w:t>Goal 5: Access to and appropriate utilization</w:t>
            </w:r>
          </w:p>
        </w:tc>
        <w:tc>
          <w:tcPr>
            <w:tcW w:w="6475" w:type="dxa"/>
          </w:tcPr>
          <w:p w14:paraId="57B3E46F" w14:textId="69CF4151" w:rsidR="00F5511B" w:rsidRPr="000E7394" w:rsidRDefault="00391FC6" w:rsidP="006728D4">
            <w:pPr>
              <w:jc w:val="left"/>
              <w:rPr>
                <w:rFonts w:cs="Calibri Light"/>
                <w:sz w:val="22"/>
              </w:rPr>
            </w:pPr>
            <w:r w:rsidRPr="000E7394">
              <w:rPr>
                <w:rFonts w:cs="Calibri Light"/>
                <w:sz w:val="22"/>
              </w:rPr>
              <w:t>Ensure access to and appropriate utilization of care and services to members.</w:t>
            </w:r>
          </w:p>
        </w:tc>
      </w:tr>
    </w:tbl>
    <w:p w14:paraId="26762AEB" w14:textId="77777777" w:rsidR="003808EB" w:rsidRPr="000E7394" w:rsidRDefault="003808EB" w:rsidP="001C0258">
      <w:pPr>
        <w:rPr>
          <w:rFonts w:cs="Calibri Light"/>
        </w:rPr>
      </w:pPr>
    </w:p>
    <w:p w14:paraId="76EBEAE9" w14:textId="7EDAAEF0" w:rsidR="00F5511B" w:rsidRPr="000E7394" w:rsidRDefault="00F5511B" w:rsidP="001C0258">
      <w:pPr>
        <w:rPr>
          <w:rFonts w:cs="Calibri Light"/>
        </w:rPr>
      </w:pP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considered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design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selection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metrics,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projects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design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other</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initiatives.</w:t>
      </w:r>
      <w:r w:rsidR="007C1267" w:rsidRPr="000E7394">
        <w:rPr>
          <w:rFonts w:cs="Calibri Light"/>
        </w:rPr>
        <w:t xml:space="preserve"> </w:t>
      </w:r>
    </w:p>
    <w:p w14:paraId="539FD6BE" w14:textId="703DD908" w:rsidR="00F5511B" w:rsidRPr="006B4535" w:rsidRDefault="00F5511B" w:rsidP="001C0258">
      <w:pPr>
        <w:pStyle w:val="Heading4"/>
        <w:rPr>
          <w:rFonts w:eastAsia="Times New Roman"/>
        </w:rPr>
      </w:pPr>
      <w:r w:rsidRPr="006B4535">
        <w:rPr>
          <w:rFonts w:eastAsia="Times New Roman"/>
        </w:rPr>
        <w:t>MassHealth</w:t>
      </w:r>
      <w:r w:rsidR="007C1267" w:rsidRPr="006B4535">
        <w:rPr>
          <w:rFonts w:eastAsia="Times New Roman"/>
        </w:rPr>
        <w:t xml:space="preserve"> </w:t>
      </w:r>
      <w:r w:rsidRPr="006B4535">
        <w:rPr>
          <w:rFonts w:eastAsia="Times New Roman"/>
        </w:rPr>
        <w:t>Managed</w:t>
      </w:r>
      <w:r w:rsidR="007C1267" w:rsidRPr="006B4535">
        <w:rPr>
          <w:rFonts w:eastAsia="Times New Roman"/>
        </w:rPr>
        <w:t xml:space="preserve"> </w:t>
      </w:r>
      <w:r w:rsidRPr="006B4535">
        <w:rPr>
          <w:rFonts w:eastAsia="Times New Roman"/>
        </w:rPr>
        <w:t>Care</w:t>
      </w:r>
      <w:r w:rsidR="007C1267" w:rsidRPr="006B4535">
        <w:rPr>
          <w:rFonts w:eastAsia="Times New Roman"/>
        </w:rPr>
        <w:t xml:space="preserve"> </w:t>
      </w:r>
      <w:r w:rsidRPr="006B4535">
        <w:rPr>
          <w:rFonts w:eastAsia="Times New Roman"/>
        </w:rPr>
        <w:t>Programs</w:t>
      </w:r>
      <w:r w:rsidR="007C1267" w:rsidRPr="006B4535">
        <w:rPr>
          <w:rFonts w:eastAsia="Times New Roman"/>
        </w:rPr>
        <w:t xml:space="preserve"> </w:t>
      </w:r>
    </w:p>
    <w:p w14:paraId="75D94832" w14:textId="4211C958" w:rsidR="006E026E" w:rsidRPr="000E7394" w:rsidRDefault="00F5511B" w:rsidP="001C0258">
      <w:pPr>
        <w:rPr>
          <w:rFonts w:cs="Calibri Light"/>
        </w:rPr>
      </w:pPr>
      <w:r w:rsidRPr="000E7394">
        <w:rPr>
          <w:rFonts w:cs="Calibri Light"/>
        </w:rPr>
        <w:t>Under</w:t>
      </w:r>
      <w:r w:rsidR="007C1267" w:rsidRPr="000E7394">
        <w:rPr>
          <w:rFonts w:cs="Calibri Light"/>
        </w:rPr>
        <w:t xml:space="preserve"> </w:t>
      </w:r>
      <w:r w:rsidRPr="000E7394">
        <w:rPr>
          <w:rFonts w:cs="Calibri Light"/>
        </w:rPr>
        <w:t>its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EOHHS</w:t>
      </w:r>
      <w:r w:rsidR="007C1267" w:rsidRPr="000E7394">
        <w:rPr>
          <w:rFonts w:cs="Calibri Light"/>
        </w:rPr>
        <w:t xml:space="preserve"> </w:t>
      </w:r>
      <w:r w:rsidRPr="000E7394">
        <w:rPr>
          <w:rFonts w:cs="Calibri Light"/>
        </w:rPr>
        <w:t>contracts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MCOs,</w:t>
      </w:r>
      <w:r w:rsidR="007C1267" w:rsidRPr="000E7394">
        <w:rPr>
          <w:rFonts w:cs="Calibri Light"/>
        </w:rPr>
        <w:t xml:space="preserve"> </w:t>
      </w:r>
      <w:r w:rsidR="009E49E4" w:rsidRPr="000E7394">
        <w:rPr>
          <w:rFonts w:cs="Calibri Light"/>
        </w:rPr>
        <w:t>accountable care organizations (</w:t>
      </w:r>
      <w:r w:rsidRPr="000E7394">
        <w:rPr>
          <w:rFonts w:cs="Calibri Light"/>
        </w:rPr>
        <w:t>ACOs</w:t>
      </w:r>
      <w:r w:rsidR="009E49E4" w:rsidRPr="000E7394">
        <w:rPr>
          <w:rFonts w:cs="Calibri Light"/>
        </w:rPr>
        <w:t>)</w:t>
      </w:r>
      <w:r w:rsidRPr="000E7394">
        <w:rPr>
          <w:rFonts w:cs="Calibri Light"/>
        </w:rPr>
        <w:t>,</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provide</w:t>
      </w:r>
      <w:r w:rsidR="007C1267" w:rsidRPr="000E7394">
        <w:rPr>
          <w:rFonts w:cs="Calibri Light"/>
        </w:rPr>
        <w:t xml:space="preserve"> </w:t>
      </w:r>
      <w:r w:rsidRPr="000E7394">
        <w:rPr>
          <w:rFonts w:cs="Calibri Light"/>
        </w:rPr>
        <w:t>coordinated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members.</w:t>
      </w:r>
      <w:r w:rsidR="007C1267" w:rsidRPr="000E7394">
        <w:rPr>
          <w:rFonts w:cs="Calibri Light"/>
        </w:rPr>
        <w:t xml:space="preserve"> </w:t>
      </w:r>
      <w:bookmarkStart w:id="100" w:name="_Hlk121165935"/>
      <w:r w:rsidR="006E026E" w:rsidRPr="000E7394">
        <w:rPr>
          <w:rFonts w:cs="Calibri Light"/>
        </w:rPr>
        <w:t>Most</w:t>
      </w:r>
      <w:r w:rsidR="007C1267" w:rsidRPr="000E7394">
        <w:rPr>
          <w:rFonts w:cs="Calibri Light"/>
        </w:rPr>
        <w:t xml:space="preserve"> </w:t>
      </w:r>
      <w:r w:rsidR="006E026E" w:rsidRPr="000E7394">
        <w:rPr>
          <w:rFonts w:cs="Calibri Light"/>
        </w:rPr>
        <w:t>MassHealth</w:t>
      </w:r>
      <w:r w:rsidR="007C1267" w:rsidRPr="000E7394">
        <w:rPr>
          <w:rFonts w:cs="Calibri Light"/>
        </w:rPr>
        <w:t xml:space="preserve"> </w:t>
      </w:r>
      <w:r w:rsidR="006E026E" w:rsidRPr="000E7394">
        <w:rPr>
          <w:rFonts w:cs="Calibri Light"/>
        </w:rPr>
        <w:t>members</w:t>
      </w:r>
      <w:r w:rsidR="007C1267" w:rsidRPr="000E7394">
        <w:rPr>
          <w:rFonts w:cs="Calibri Light"/>
        </w:rPr>
        <w:t xml:space="preserve"> </w:t>
      </w:r>
      <w:r w:rsidR="006E026E" w:rsidRPr="000E7394">
        <w:rPr>
          <w:rFonts w:cs="Calibri Light"/>
        </w:rPr>
        <w:t>(</w:t>
      </w:r>
      <w:r w:rsidR="00C052E4" w:rsidRPr="000E7394">
        <w:rPr>
          <w:rFonts w:cs="Calibri Light"/>
        </w:rPr>
        <w:t xml:space="preserve">approximately </w:t>
      </w:r>
      <w:r w:rsidR="006E026E" w:rsidRPr="000E7394">
        <w:rPr>
          <w:rFonts w:cs="Calibri Light"/>
        </w:rPr>
        <w:t>70%)</w:t>
      </w:r>
      <w:r w:rsidR="007C1267" w:rsidRPr="000E7394">
        <w:rPr>
          <w:rFonts w:cs="Calibri Light"/>
        </w:rPr>
        <w:t xml:space="preserve"> </w:t>
      </w:r>
      <w:r w:rsidR="006E026E" w:rsidRPr="000E7394">
        <w:rPr>
          <w:rFonts w:cs="Calibri Light"/>
        </w:rPr>
        <w:t>are</w:t>
      </w:r>
      <w:r w:rsidR="007C1267" w:rsidRPr="000E7394">
        <w:rPr>
          <w:rFonts w:cs="Calibri Light"/>
        </w:rPr>
        <w:t xml:space="preserve"> </w:t>
      </w:r>
      <w:r w:rsidR="006E026E" w:rsidRPr="000E7394">
        <w:rPr>
          <w:rFonts w:cs="Calibri Light"/>
        </w:rPr>
        <w:t>enrolled</w:t>
      </w:r>
      <w:r w:rsidR="007C1267" w:rsidRPr="000E7394">
        <w:rPr>
          <w:rFonts w:cs="Calibri Light"/>
        </w:rPr>
        <w:t xml:space="preserve"> </w:t>
      </w:r>
      <w:r w:rsidR="006E026E" w:rsidRPr="000E7394">
        <w:rPr>
          <w:rFonts w:cs="Calibri Light"/>
        </w:rPr>
        <w:t>in</w:t>
      </w:r>
      <w:r w:rsidR="007C1267" w:rsidRPr="000E7394">
        <w:rPr>
          <w:rFonts w:cs="Calibri Light"/>
        </w:rPr>
        <w:t xml:space="preserve"> </w:t>
      </w:r>
      <w:r w:rsidR="00F057C8" w:rsidRPr="000E7394">
        <w:rPr>
          <w:rFonts w:cs="Calibri Light"/>
        </w:rPr>
        <w:t>MCPs</w:t>
      </w:r>
      <w:r w:rsidR="00C052E4" w:rsidRPr="000E7394">
        <w:rPr>
          <w:rFonts w:cs="Calibri Light"/>
        </w:rPr>
        <w:t xml:space="preserve"> </w:t>
      </w:r>
      <w:r w:rsidR="006E026E" w:rsidRPr="000E7394">
        <w:rPr>
          <w:rFonts w:cs="Calibri Light"/>
        </w:rPr>
        <w:t>and</w:t>
      </w:r>
      <w:r w:rsidR="007C1267" w:rsidRPr="000E7394">
        <w:rPr>
          <w:rFonts w:cs="Calibri Light"/>
        </w:rPr>
        <w:t xml:space="preserve"> </w:t>
      </w:r>
      <w:r w:rsidR="006E026E" w:rsidRPr="000E7394">
        <w:rPr>
          <w:rFonts w:cs="Calibri Light"/>
        </w:rPr>
        <w:t>receive</w:t>
      </w:r>
      <w:r w:rsidR="007C1267" w:rsidRPr="000E7394">
        <w:rPr>
          <w:rFonts w:cs="Calibri Light"/>
        </w:rPr>
        <w:t xml:space="preserve"> </w:t>
      </w:r>
      <w:r w:rsidR="006E026E" w:rsidRPr="000E7394">
        <w:rPr>
          <w:rFonts w:cs="Calibri Light"/>
        </w:rPr>
        <w:t>managed</w:t>
      </w:r>
      <w:r w:rsidR="007C1267" w:rsidRPr="000E7394">
        <w:rPr>
          <w:rFonts w:cs="Calibri Light"/>
        </w:rPr>
        <w:t xml:space="preserve"> </w:t>
      </w:r>
      <w:r w:rsidR="006E026E" w:rsidRPr="000E7394">
        <w:rPr>
          <w:rFonts w:cs="Calibri Light"/>
        </w:rPr>
        <w:t>care</w:t>
      </w:r>
      <w:r w:rsidR="007C1267" w:rsidRPr="000E7394">
        <w:rPr>
          <w:rFonts w:cs="Calibri Light"/>
        </w:rPr>
        <w:t xml:space="preserve"> </w:t>
      </w:r>
      <w:r w:rsidR="006E026E" w:rsidRPr="000E7394">
        <w:rPr>
          <w:rFonts w:cs="Calibri Light"/>
        </w:rPr>
        <w:t>services</w:t>
      </w:r>
      <w:r w:rsidR="007C1267" w:rsidRPr="000E7394">
        <w:rPr>
          <w:rFonts w:cs="Calibri Light"/>
        </w:rPr>
        <w:t xml:space="preserve"> </w:t>
      </w:r>
      <w:r w:rsidR="006E026E" w:rsidRPr="000E7394">
        <w:rPr>
          <w:rFonts w:cs="Calibri Light"/>
        </w:rPr>
        <w:t>via</w:t>
      </w:r>
      <w:r w:rsidR="007C1267" w:rsidRPr="000E7394">
        <w:rPr>
          <w:rFonts w:cs="Calibri Light"/>
        </w:rPr>
        <w:t xml:space="preserve"> </w:t>
      </w:r>
      <w:r w:rsidR="006E026E" w:rsidRPr="000E7394">
        <w:rPr>
          <w:rFonts w:cs="Calibri Light"/>
        </w:rPr>
        <w:t>one</w:t>
      </w:r>
      <w:r w:rsidR="007C1267" w:rsidRPr="000E7394">
        <w:rPr>
          <w:rFonts w:cs="Calibri Light"/>
        </w:rPr>
        <w:t xml:space="preserve"> </w:t>
      </w:r>
      <w:r w:rsidR="006E026E" w:rsidRPr="000E7394">
        <w:rPr>
          <w:rFonts w:cs="Calibri Light"/>
        </w:rPr>
        <w:t>of</w:t>
      </w:r>
      <w:r w:rsidR="007C1267" w:rsidRPr="000E7394">
        <w:rPr>
          <w:rFonts w:cs="Calibri Light"/>
        </w:rPr>
        <w:t xml:space="preserve"> </w:t>
      </w:r>
      <w:r w:rsidR="009B1886" w:rsidRPr="000E7394">
        <w:rPr>
          <w:rFonts w:cs="Calibri Light"/>
        </w:rPr>
        <w:t>the following</w:t>
      </w:r>
      <w:r w:rsidR="007A0E01" w:rsidRPr="000E7394">
        <w:rPr>
          <w:rFonts w:cs="Calibri Light"/>
        </w:rPr>
        <w:t xml:space="preserve"> </w:t>
      </w:r>
      <w:r w:rsidR="006E026E" w:rsidRPr="000E7394">
        <w:rPr>
          <w:rFonts w:cs="Calibri Light"/>
        </w:rPr>
        <w:t>seven</w:t>
      </w:r>
      <w:r w:rsidR="007C1267" w:rsidRPr="000E7394">
        <w:rPr>
          <w:rFonts w:cs="Calibri Light"/>
        </w:rPr>
        <w:t xml:space="preserve"> </w:t>
      </w:r>
      <w:r w:rsidR="006E026E" w:rsidRPr="000E7394">
        <w:rPr>
          <w:rFonts w:cs="Calibri Light"/>
        </w:rPr>
        <w:t>distinct</w:t>
      </w:r>
      <w:r w:rsidR="007C1267" w:rsidRPr="000E7394">
        <w:rPr>
          <w:rFonts w:cs="Calibri Light"/>
        </w:rPr>
        <w:t xml:space="preserve"> </w:t>
      </w:r>
      <w:r w:rsidR="006E026E" w:rsidRPr="000E7394">
        <w:rPr>
          <w:rFonts w:cs="Calibri Light"/>
        </w:rPr>
        <w:t>managed</w:t>
      </w:r>
      <w:r w:rsidR="007C1267" w:rsidRPr="000E7394">
        <w:rPr>
          <w:rFonts w:cs="Calibri Light"/>
        </w:rPr>
        <w:t xml:space="preserve"> </w:t>
      </w:r>
      <w:r w:rsidR="006E026E" w:rsidRPr="000E7394">
        <w:rPr>
          <w:rFonts w:cs="Calibri Light"/>
        </w:rPr>
        <w:t>care</w:t>
      </w:r>
      <w:r w:rsidR="007C1267" w:rsidRPr="000E7394">
        <w:rPr>
          <w:rFonts w:cs="Calibri Light"/>
        </w:rPr>
        <w:t xml:space="preserve"> </w:t>
      </w:r>
      <w:r w:rsidR="006E026E" w:rsidRPr="000E7394">
        <w:rPr>
          <w:rFonts w:cs="Calibri Light"/>
        </w:rPr>
        <w:t>programs</w:t>
      </w:r>
      <w:r w:rsidR="007A0E01" w:rsidRPr="000E7394">
        <w:rPr>
          <w:rFonts w:cs="Calibri Light"/>
        </w:rPr>
        <w:t>:</w:t>
      </w:r>
      <w:r w:rsidR="007C1267" w:rsidRPr="000E7394">
        <w:rPr>
          <w:rFonts w:cs="Calibri Light"/>
        </w:rPr>
        <w:t xml:space="preserve">  </w:t>
      </w:r>
    </w:p>
    <w:p w14:paraId="2BB393C9" w14:textId="3F6616FA" w:rsidR="006E026E" w:rsidRPr="000E7394" w:rsidRDefault="006E026E" w:rsidP="001C0258">
      <w:pPr>
        <w:numPr>
          <w:ilvl w:val="0"/>
          <w:numId w:val="19"/>
        </w:numPr>
        <w:ind w:left="360"/>
        <w:rPr>
          <w:rFonts w:cs="Calibri Light"/>
        </w:rPr>
      </w:pPr>
      <w:r w:rsidRPr="000E7394">
        <w:rPr>
          <w:rFonts w:cs="Calibri Light"/>
        </w:rPr>
        <w:t>The</w:t>
      </w:r>
      <w:r w:rsidR="007C1267" w:rsidRPr="000E7394">
        <w:rPr>
          <w:rFonts w:cs="Calibri Light"/>
        </w:rPr>
        <w:t xml:space="preserve"> </w:t>
      </w:r>
      <w:r w:rsidRPr="000E7394">
        <w:rPr>
          <w:rFonts w:cs="Calibri Light"/>
          <w:b/>
          <w:bCs/>
        </w:rPr>
        <w:t>Accountable</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Partnership</w:t>
      </w:r>
      <w:r w:rsidR="007C1267" w:rsidRPr="000E7394">
        <w:rPr>
          <w:rFonts w:cs="Calibri Light"/>
          <w:b/>
          <w:bCs/>
        </w:rPr>
        <w:t xml:space="preserve"> </w:t>
      </w:r>
      <w:r w:rsidRPr="000E7394">
        <w:rPr>
          <w:rFonts w:cs="Calibri Light"/>
          <w:b/>
          <w:bCs/>
        </w:rPr>
        <w:t>Plans</w:t>
      </w:r>
      <w:r w:rsidR="007C1267" w:rsidRPr="000E7394">
        <w:rPr>
          <w:rFonts w:cs="Calibri Light"/>
        </w:rPr>
        <w:t xml:space="preserve"> </w:t>
      </w:r>
      <w:r w:rsidRPr="000E7394">
        <w:rPr>
          <w:rFonts w:cs="Calibri Light"/>
        </w:rPr>
        <w:t>(ACPPs)</w:t>
      </w:r>
      <w:r w:rsidR="007C1267" w:rsidRPr="000E7394">
        <w:rPr>
          <w:rFonts w:cs="Calibri Light"/>
        </w:rPr>
        <w:t xml:space="preserve"> </w:t>
      </w:r>
      <w:r w:rsidRPr="000E7394">
        <w:rPr>
          <w:rFonts w:cs="Calibri Light"/>
        </w:rPr>
        <w:t>are</w:t>
      </w:r>
      <w:r w:rsidR="007C1267" w:rsidRPr="000E7394">
        <w:rPr>
          <w:rFonts w:cs="Calibri Light"/>
        </w:rPr>
        <w:t xml:space="preserve"> </w:t>
      </w:r>
      <w:r w:rsidR="002C3579" w:rsidRPr="000E7394">
        <w:rPr>
          <w:rFonts w:cs="Calibri Light"/>
        </w:rPr>
        <w:t>ACOs</w:t>
      </w:r>
      <w:r w:rsidR="007C1267" w:rsidRPr="000E7394">
        <w:rPr>
          <w:rFonts w:cs="Calibri Light"/>
        </w:rPr>
        <w:t xml:space="preserve"> </w:t>
      </w:r>
      <w:r w:rsidRPr="000E7394">
        <w:rPr>
          <w:rFonts w:cs="Calibri Light"/>
        </w:rPr>
        <w:t>consisting</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groups</w:t>
      </w:r>
      <w:r w:rsidR="007C1267" w:rsidRPr="000E7394">
        <w:rPr>
          <w:rFonts w:cs="Calibri Light"/>
        </w:rPr>
        <w:t xml:space="preserve"> </w:t>
      </w:r>
      <w:r w:rsidRPr="000E7394">
        <w:rPr>
          <w:rFonts w:cs="Calibri Light"/>
        </w:rPr>
        <w:t>of</w:t>
      </w:r>
      <w:r w:rsidR="007C1267" w:rsidRPr="000E7394">
        <w:rPr>
          <w:rFonts w:cs="Calibri Light"/>
        </w:rPr>
        <w:t xml:space="preserve"> </w:t>
      </w:r>
      <w:r w:rsidR="00FC77CE" w:rsidRPr="000E7394">
        <w:rPr>
          <w:rFonts w:cs="Calibri Light"/>
        </w:rPr>
        <w:t>PCPs</w:t>
      </w:r>
      <w:r w:rsidR="007C1267" w:rsidRPr="000E7394">
        <w:rPr>
          <w:rFonts w:cs="Calibri Light"/>
        </w:rPr>
        <w:t xml:space="preserve"> </w:t>
      </w:r>
      <w:r w:rsidRPr="000E7394">
        <w:rPr>
          <w:rFonts w:cs="Calibri Light"/>
        </w:rPr>
        <w:t>who</w:t>
      </w:r>
      <w:r w:rsidR="007C1267" w:rsidRPr="000E7394">
        <w:rPr>
          <w:rFonts w:cs="Calibri Light"/>
        </w:rPr>
        <w:t xml:space="preserve"> </w:t>
      </w:r>
      <w:r w:rsidRPr="000E7394">
        <w:rPr>
          <w:rFonts w:cs="Calibri Light"/>
        </w:rPr>
        <w:t>partner</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one</w:t>
      </w:r>
      <w:r w:rsidR="002D6DE8" w:rsidRPr="000E7394">
        <w:rPr>
          <w:rFonts w:cs="Calibri Light"/>
        </w:rPr>
        <w:t xml:space="preserve"> health plan</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provide</w:t>
      </w:r>
      <w:r w:rsidR="007C1267" w:rsidRPr="000E7394">
        <w:rPr>
          <w:rFonts w:cs="Calibri Light"/>
        </w:rPr>
        <w:t xml:space="preserve"> </w:t>
      </w:r>
      <w:r w:rsidRPr="000E7394">
        <w:rPr>
          <w:rFonts w:cs="Calibri Light"/>
        </w:rPr>
        <w:t>coordinated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create</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full</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including</w:t>
      </w:r>
      <w:r w:rsidR="007C1267" w:rsidRPr="000E7394">
        <w:rPr>
          <w:rFonts w:cs="Calibri Light"/>
        </w:rPr>
        <w:t xml:space="preserve"> </w:t>
      </w:r>
      <w:r w:rsidRPr="000E7394">
        <w:rPr>
          <w:rFonts w:cs="Calibri Light"/>
        </w:rPr>
        <w:t>specialists,</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hospitals.</w:t>
      </w:r>
      <w:r w:rsidR="007C1267" w:rsidRPr="000E7394">
        <w:rPr>
          <w:rFonts w:cs="Calibri Light"/>
        </w:rPr>
        <w:t xml:space="preserve"> </w:t>
      </w:r>
      <w:r w:rsidRPr="000E7394">
        <w:rPr>
          <w:rFonts w:cs="Calibri Light"/>
        </w:rPr>
        <w:t>As</w:t>
      </w:r>
      <w:r w:rsidR="007C1267" w:rsidRPr="000E7394">
        <w:rPr>
          <w:rFonts w:cs="Calibri Light"/>
        </w:rPr>
        <w:t xml:space="preserve"> </w:t>
      </w:r>
      <w:r w:rsidR="00815CCB" w:rsidRPr="000E7394">
        <w:rPr>
          <w:rFonts w:cs="Calibri Light"/>
        </w:rPr>
        <w:t>ACOs</w:t>
      </w:r>
      <w:r w:rsidRPr="000E7394">
        <w:rPr>
          <w:rFonts w:cs="Calibri Light"/>
        </w:rPr>
        <w:t>,</w:t>
      </w:r>
      <w:r w:rsidR="007C1267" w:rsidRPr="000E7394">
        <w:rPr>
          <w:rFonts w:cs="Calibri Light"/>
        </w:rPr>
        <w:t xml:space="preserve"> </w:t>
      </w:r>
      <w:r w:rsidRPr="000E7394">
        <w:rPr>
          <w:rFonts w:cs="Calibri Light"/>
        </w:rPr>
        <w:t>ACPPs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rewarded</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spending</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dollars</w:t>
      </w:r>
      <w:r w:rsidR="007C1267" w:rsidRPr="000E7394">
        <w:rPr>
          <w:rFonts w:cs="Calibri Light"/>
        </w:rPr>
        <w:t xml:space="preserve"> </w:t>
      </w:r>
      <w:r w:rsidRPr="000E7394">
        <w:rPr>
          <w:rFonts w:cs="Calibri Light"/>
        </w:rPr>
        <w:t>more</w:t>
      </w:r>
      <w:r w:rsidR="007C1267" w:rsidRPr="000E7394">
        <w:rPr>
          <w:rFonts w:cs="Calibri Light"/>
        </w:rPr>
        <w:t xml:space="preserve"> </w:t>
      </w:r>
      <w:r w:rsidRPr="000E7394">
        <w:rPr>
          <w:rFonts w:cs="Calibri Light"/>
        </w:rPr>
        <w:t>wisely</w:t>
      </w:r>
      <w:r w:rsidR="007C1267" w:rsidRPr="000E7394">
        <w:rPr>
          <w:rFonts w:cs="Calibri Light"/>
        </w:rPr>
        <w:t xml:space="preserve"> </w:t>
      </w:r>
      <w:r w:rsidRPr="000E7394">
        <w:rPr>
          <w:rFonts w:cs="Calibri Light"/>
        </w:rPr>
        <w:t>while</w:t>
      </w:r>
      <w:r w:rsidR="007C1267" w:rsidRPr="000E7394">
        <w:rPr>
          <w:rFonts w:cs="Calibri Light"/>
        </w:rPr>
        <w:t xml:space="preserve"> </w:t>
      </w:r>
      <w:r w:rsidRPr="000E7394">
        <w:rPr>
          <w:rFonts w:cs="Calibri Light"/>
        </w:rPr>
        <w:t>providing</w:t>
      </w:r>
      <w:r w:rsidR="007C1267" w:rsidRPr="000E7394">
        <w:rPr>
          <w:rFonts w:cs="Calibri Light"/>
        </w:rPr>
        <w:t xml:space="preserve"> </w:t>
      </w:r>
      <w:r w:rsidRPr="000E7394">
        <w:rPr>
          <w:rFonts w:cs="Calibri Light"/>
        </w:rPr>
        <w:t>high</w:t>
      </w:r>
      <w:r w:rsidR="00F057C8" w:rsidRPr="000E7394">
        <w:rPr>
          <w:rFonts w:cs="Calibri Light"/>
        </w:rPr>
        <w:t>-</w:t>
      </w:r>
      <w:r w:rsidRPr="000E7394">
        <w:rPr>
          <w:rFonts w:cs="Calibri Light"/>
        </w:rPr>
        <w:t>quality</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enrollees.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select</w:t>
      </w:r>
      <w:r w:rsidR="007C1267" w:rsidRPr="000E7394">
        <w:rPr>
          <w:rFonts w:cs="Calibri Light"/>
        </w:rPr>
        <w:t xml:space="preserve"> </w:t>
      </w:r>
      <w:r w:rsidRPr="000E7394">
        <w:rPr>
          <w:rFonts w:cs="Calibri Light"/>
        </w:rPr>
        <w:t>an</w:t>
      </w:r>
      <w:r w:rsidR="007C1267" w:rsidRPr="000E7394">
        <w:rPr>
          <w:rFonts w:cs="Calibri Light"/>
        </w:rPr>
        <w:t xml:space="preserve"> </w:t>
      </w:r>
      <w:r w:rsidR="00815CCB" w:rsidRPr="000E7394">
        <w:rPr>
          <w:rFonts w:cs="Calibri Light"/>
        </w:rPr>
        <w:t>ACPP</w:t>
      </w:r>
      <w:r w:rsidRPr="000E7394">
        <w:rPr>
          <w:rFonts w:cs="Calibri Light"/>
        </w:rPr>
        <w:t>,</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enrollee</w:t>
      </w:r>
      <w:r w:rsidR="007C1267" w:rsidRPr="000E7394">
        <w:rPr>
          <w:rFonts w:cs="Calibri Light"/>
        </w:rPr>
        <w:t xml:space="preserve"> </w:t>
      </w:r>
      <w:r w:rsidRPr="000E7394">
        <w:rPr>
          <w:rFonts w:cs="Calibri Light"/>
        </w:rPr>
        <w:t>must</w:t>
      </w:r>
      <w:r w:rsidR="007C1267" w:rsidRPr="000E7394">
        <w:rPr>
          <w:rFonts w:cs="Calibri Light"/>
        </w:rPr>
        <w:t xml:space="preserve"> </w:t>
      </w:r>
      <w:r w:rsidRPr="000E7394">
        <w:rPr>
          <w:rFonts w:cs="Calibri Light"/>
        </w:rPr>
        <w:t>live</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service</w:t>
      </w:r>
      <w:r w:rsidR="007C1267" w:rsidRPr="000E7394">
        <w:rPr>
          <w:rFonts w:cs="Calibri Light"/>
        </w:rPr>
        <w:t xml:space="preserve"> </w:t>
      </w:r>
      <w:r w:rsidRPr="000E7394">
        <w:rPr>
          <w:rFonts w:cs="Calibri Light"/>
        </w:rPr>
        <w:t>area</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must</w:t>
      </w:r>
      <w:r w:rsidR="007C1267" w:rsidRPr="000E7394">
        <w:rPr>
          <w:rFonts w:cs="Calibri Light"/>
        </w:rPr>
        <w:t xml:space="preserve"> </w:t>
      </w:r>
      <w:r w:rsidRPr="000E7394">
        <w:rPr>
          <w:rFonts w:cs="Calibri Light"/>
        </w:rPr>
        <w:t>use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provider</w:t>
      </w:r>
      <w:r w:rsidR="007C1267" w:rsidRPr="000E7394">
        <w:rPr>
          <w:rFonts w:cs="Calibri Light"/>
        </w:rPr>
        <w:t xml:space="preserve"> </w:t>
      </w:r>
      <w:r w:rsidRPr="000E7394">
        <w:rPr>
          <w:rFonts w:cs="Calibri Light"/>
        </w:rPr>
        <w:t>network.</w:t>
      </w:r>
    </w:p>
    <w:p w14:paraId="233955F8" w14:textId="74F436F1" w:rsidR="006E026E" w:rsidRPr="000E7394" w:rsidRDefault="006E026E" w:rsidP="001C0258">
      <w:pPr>
        <w:numPr>
          <w:ilvl w:val="0"/>
          <w:numId w:val="19"/>
        </w:numPr>
        <w:ind w:left="360"/>
        <w:rPr>
          <w:rFonts w:cs="Calibri Light"/>
        </w:rPr>
      </w:pPr>
      <w:r w:rsidRPr="000E7394">
        <w:rPr>
          <w:rFonts w:cs="Calibri Light"/>
        </w:rPr>
        <w:t>The</w:t>
      </w:r>
      <w:r w:rsidR="007C1267" w:rsidRPr="000E7394">
        <w:rPr>
          <w:rFonts w:cs="Calibri Light"/>
        </w:rPr>
        <w:t xml:space="preserve"> </w:t>
      </w:r>
      <w:r w:rsidRPr="000E7394">
        <w:rPr>
          <w:rFonts w:cs="Calibri Light"/>
          <w:b/>
          <w:bCs/>
        </w:rPr>
        <w:t>Primary</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Accountable</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Organizations</w:t>
      </w:r>
      <w:r w:rsidR="007C1267" w:rsidRPr="000E7394">
        <w:rPr>
          <w:rFonts w:cs="Calibri Light"/>
        </w:rPr>
        <w:t xml:space="preserve"> </w:t>
      </w:r>
      <w:r w:rsidRPr="000E7394">
        <w:rPr>
          <w:rFonts w:cs="Calibri Light"/>
        </w:rPr>
        <w:t>(PC</w:t>
      </w:r>
      <w:r w:rsidR="002410F2" w:rsidRPr="000E7394">
        <w:rPr>
          <w:rFonts w:cs="Calibri Light"/>
        </w:rPr>
        <w:t xml:space="preserve"> </w:t>
      </w:r>
      <w:r w:rsidRPr="000E7394">
        <w:rPr>
          <w:rFonts w:cs="Calibri Light"/>
        </w:rPr>
        <w:t>ACOs)</w:t>
      </w:r>
      <w:r w:rsidR="007C1267" w:rsidRPr="000E7394">
        <w:rPr>
          <w:rFonts w:cs="Calibri Light"/>
        </w:rPr>
        <w:t xml:space="preserve"> </w:t>
      </w:r>
      <w:r w:rsidRPr="000E7394">
        <w:rPr>
          <w:rFonts w:cs="Calibri Light"/>
        </w:rPr>
        <w:t>are</w:t>
      </w:r>
      <w:r w:rsidR="007C1267" w:rsidRPr="000E7394">
        <w:rPr>
          <w:rFonts w:cs="Calibri Light"/>
        </w:rPr>
        <w:t xml:space="preserve"> </w:t>
      </w:r>
      <w:r w:rsidR="00820ED2" w:rsidRPr="000E7394">
        <w:rPr>
          <w:rFonts w:cs="Calibri Light"/>
        </w:rPr>
        <w:t>ACOs</w:t>
      </w:r>
      <w:r w:rsidR="007C1267" w:rsidRPr="000E7394">
        <w:rPr>
          <w:rFonts w:cs="Calibri Light"/>
        </w:rPr>
        <w:t xml:space="preserve"> </w:t>
      </w:r>
      <w:r w:rsidRPr="000E7394">
        <w:rPr>
          <w:rFonts w:cs="Calibri Light"/>
        </w:rPr>
        <w:t>consisting</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groups</w:t>
      </w:r>
      <w:r w:rsidR="007C1267" w:rsidRPr="000E7394">
        <w:rPr>
          <w:rFonts w:cs="Calibri Light"/>
        </w:rPr>
        <w:t xml:space="preserve"> </w:t>
      </w:r>
      <w:r w:rsidRPr="000E7394">
        <w:rPr>
          <w:rFonts w:cs="Calibri Light"/>
        </w:rPr>
        <w:t>of</w:t>
      </w:r>
      <w:r w:rsidR="007C1267" w:rsidRPr="000E7394">
        <w:rPr>
          <w:rFonts w:cs="Calibri Light"/>
        </w:rPr>
        <w:t xml:space="preserve"> </w:t>
      </w:r>
      <w:r w:rsidR="00FC77CE" w:rsidRPr="000E7394">
        <w:rPr>
          <w:rFonts w:cs="Calibri Light"/>
        </w:rPr>
        <w:t>PCPs</w:t>
      </w:r>
      <w:r w:rsidR="007C1267" w:rsidRPr="000E7394">
        <w:rPr>
          <w:rFonts w:cs="Calibri Light"/>
        </w:rPr>
        <w:t xml:space="preserve"> </w:t>
      </w:r>
      <w:r w:rsidRPr="000E7394">
        <w:rPr>
          <w:rFonts w:cs="Calibri Light"/>
        </w:rPr>
        <w:t>who</w:t>
      </w:r>
      <w:r w:rsidR="007C1267" w:rsidRPr="000E7394">
        <w:rPr>
          <w:rFonts w:cs="Calibri Light"/>
        </w:rPr>
        <w:t xml:space="preserve"> </w:t>
      </w:r>
      <w:r w:rsidRPr="000E7394">
        <w:rPr>
          <w:rFonts w:cs="Calibri Light"/>
        </w:rPr>
        <w:t>contract</w:t>
      </w:r>
      <w:r w:rsidR="007C1267" w:rsidRPr="000E7394">
        <w:rPr>
          <w:rFonts w:cs="Calibri Light"/>
        </w:rPr>
        <w:t xml:space="preserve"> </w:t>
      </w:r>
      <w:r w:rsidRPr="000E7394">
        <w:rPr>
          <w:rFonts w:cs="Calibri Light"/>
        </w:rPr>
        <w:t>directly</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provide</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coordinated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PC</w:t>
      </w:r>
      <w:r w:rsidR="002410F2" w:rsidRPr="000E7394">
        <w:rPr>
          <w:rFonts w:cs="Calibri Light"/>
        </w:rPr>
        <w:t xml:space="preserve"> </w:t>
      </w:r>
      <w:r w:rsidRPr="000E7394">
        <w:rPr>
          <w:rFonts w:cs="Calibri Light"/>
        </w:rPr>
        <w:t>ACO</w:t>
      </w:r>
      <w:r w:rsidR="00F057C8" w:rsidRPr="000E7394">
        <w:rPr>
          <w:rFonts w:cs="Calibri Light"/>
        </w:rPr>
        <w:t>s</w:t>
      </w:r>
      <w:r w:rsidR="007C1267" w:rsidRPr="000E7394">
        <w:rPr>
          <w:rFonts w:cs="Calibri Light"/>
        </w:rPr>
        <w:t xml:space="preserve"> </w:t>
      </w:r>
      <w:r w:rsidRPr="000E7394">
        <w:rPr>
          <w:rFonts w:cs="Calibri Light"/>
        </w:rPr>
        <w:t>function</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an</w:t>
      </w:r>
      <w:r w:rsidR="007C1267" w:rsidRPr="000E7394">
        <w:rPr>
          <w:rFonts w:cs="Calibri Light"/>
        </w:rPr>
        <w:t xml:space="preserve"> </w:t>
      </w:r>
      <w:r w:rsidR="00815CCB" w:rsidRPr="000E7394">
        <w:rPr>
          <w:rFonts w:cs="Calibri Light"/>
        </w:rPr>
        <w:t>ACO</w:t>
      </w:r>
      <w:r w:rsidR="007C1267" w:rsidRPr="000E7394">
        <w:rPr>
          <w:rFonts w:cs="Calibri Light"/>
        </w:rPr>
        <w:t xml:space="preserve"> </w:t>
      </w:r>
      <w:r w:rsidR="00C052E4" w:rsidRPr="000E7394">
        <w:rPr>
          <w:rFonts w:cs="Calibri Light"/>
        </w:rPr>
        <w:t xml:space="preserve">but are considered </w:t>
      </w:r>
      <w:r w:rsidRPr="000E7394">
        <w:rPr>
          <w:rFonts w:cs="Calibri Light"/>
        </w:rPr>
        <w:t>primary</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case</w:t>
      </w:r>
      <w:r w:rsidR="007C1267" w:rsidRPr="000E7394">
        <w:rPr>
          <w:rFonts w:cs="Calibri Light"/>
        </w:rPr>
        <w:t xml:space="preserve"> </w:t>
      </w:r>
      <w:r w:rsidRPr="000E7394">
        <w:rPr>
          <w:rFonts w:cs="Calibri Light"/>
        </w:rPr>
        <w:t>management</w:t>
      </w:r>
      <w:r w:rsidR="007C1267" w:rsidRPr="000E7394">
        <w:rPr>
          <w:rFonts w:cs="Calibri Light"/>
        </w:rPr>
        <w:t xml:space="preserve"> </w:t>
      </w:r>
      <w:r w:rsidR="001708AA" w:rsidRPr="000E7394">
        <w:rPr>
          <w:rFonts w:cs="Calibri Light"/>
        </w:rPr>
        <w:t>(PCCM</w:t>
      </w:r>
      <w:r w:rsidR="00072764" w:rsidRPr="000E7394">
        <w:rPr>
          <w:rFonts w:cs="Calibri Light"/>
        </w:rPr>
        <w:t>)</w:t>
      </w:r>
      <w:r w:rsidR="00C052E4" w:rsidRPr="000E7394">
        <w:rPr>
          <w:rFonts w:cs="Calibri Light"/>
        </w:rPr>
        <w:t xml:space="preserve"> entities</w:t>
      </w:r>
      <w:r w:rsidRPr="000E7394">
        <w:rPr>
          <w:rFonts w:cs="Calibri Light"/>
        </w:rPr>
        <w:t>.</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contrast</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ACPPs,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PC</w:t>
      </w:r>
      <w:r w:rsidR="002410F2" w:rsidRPr="000E7394">
        <w:rPr>
          <w:rFonts w:cs="Calibri Light"/>
        </w:rPr>
        <w:t xml:space="preserve"> </w:t>
      </w:r>
      <w:r w:rsidRPr="000E7394">
        <w:rPr>
          <w:rFonts w:cs="Calibri Light"/>
        </w:rPr>
        <w:t>ACO</w:t>
      </w:r>
      <w:r w:rsidR="007C1267" w:rsidRPr="000E7394">
        <w:rPr>
          <w:rFonts w:cs="Calibri Light"/>
        </w:rPr>
        <w:t xml:space="preserve"> </w:t>
      </w:r>
      <w:r w:rsidRPr="000E7394">
        <w:rPr>
          <w:rFonts w:cs="Calibri Light"/>
        </w:rPr>
        <w:t>does</w:t>
      </w:r>
      <w:r w:rsidR="007C1267" w:rsidRPr="000E7394">
        <w:rPr>
          <w:rFonts w:cs="Calibri Light"/>
        </w:rPr>
        <w:t xml:space="preserve"> </w:t>
      </w:r>
      <w:r w:rsidRPr="000E7394">
        <w:rPr>
          <w:rFonts w:cs="Calibri Light"/>
        </w:rPr>
        <w:t>not</w:t>
      </w:r>
      <w:r w:rsidR="007C1267" w:rsidRPr="000E7394">
        <w:rPr>
          <w:rFonts w:cs="Calibri Light"/>
        </w:rPr>
        <w:t xml:space="preserve"> </w:t>
      </w:r>
      <w:r w:rsidRPr="000E7394">
        <w:rPr>
          <w:rFonts w:cs="Calibri Light"/>
        </w:rPr>
        <w:t>partner</w:t>
      </w:r>
      <w:r w:rsidR="007C1267" w:rsidRPr="000E7394">
        <w:rPr>
          <w:rFonts w:cs="Calibri Light"/>
        </w:rPr>
        <w:t xml:space="preserve"> </w:t>
      </w:r>
      <w:r w:rsidRPr="000E7394">
        <w:rPr>
          <w:rFonts w:cs="Calibri Light"/>
        </w:rPr>
        <w:t>with</w:t>
      </w:r>
      <w:r w:rsidR="003620FA" w:rsidRPr="000E7394">
        <w:rPr>
          <w:rFonts w:cs="Calibri Light"/>
        </w:rPr>
        <w:t xml:space="preserve"> a</w:t>
      </w:r>
      <w:r w:rsidR="007C1267" w:rsidRPr="000E7394">
        <w:rPr>
          <w:rFonts w:cs="Calibri Light"/>
        </w:rPr>
        <w:t xml:space="preserve"> </w:t>
      </w:r>
      <w:r w:rsidR="00463C54" w:rsidRPr="000E7394">
        <w:rPr>
          <w:rFonts w:cs="Calibri Light"/>
        </w:rPr>
        <w:t>health plan</w:t>
      </w:r>
      <w:r w:rsidRPr="000E7394">
        <w:rPr>
          <w:rFonts w:cs="Calibri Light"/>
        </w:rPr>
        <w:t>.</w:t>
      </w:r>
      <w:r w:rsidR="007C1267" w:rsidRPr="000E7394">
        <w:rPr>
          <w:rFonts w:cs="Calibri Light"/>
        </w:rPr>
        <w:t xml:space="preserve"> </w:t>
      </w:r>
      <w:r w:rsidRPr="000E7394">
        <w:rPr>
          <w:rFonts w:cs="Calibri Light"/>
        </w:rPr>
        <w:t>Instead,</w:t>
      </w:r>
      <w:r w:rsidR="007C1267" w:rsidRPr="000E7394">
        <w:rPr>
          <w:rFonts w:cs="Calibri Light"/>
        </w:rPr>
        <w:t xml:space="preserve"> </w:t>
      </w:r>
      <w:r w:rsidRPr="000E7394">
        <w:rPr>
          <w:rFonts w:cs="Calibri Light"/>
        </w:rPr>
        <w:t>PC</w:t>
      </w:r>
      <w:r w:rsidR="002410F2" w:rsidRPr="000E7394">
        <w:rPr>
          <w:rFonts w:cs="Calibri Light"/>
        </w:rPr>
        <w:t xml:space="preserve"> </w:t>
      </w:r>
      <w:r w:rsidRPr="000E7394">
        <w:rPr>
          <w:rFonts w:cs="Calibri Light"/>
        </w:rPr>
        <w:t>ACOs</w:t>
      </w:r>
      <w:r w:rsidR="007C1267" w:rsidRPr="000E7394">
        <w:rPr>
          <w:rFonts w:cs="Calibri Light"/>
        </w:rPr>
        <w:t xml:space="preserve"> </w:t>
      </w:r>
      <w:r w:rsidRPr="000E7394">
        <w:rPr>
          <w:rFonts w:cs="Calibri Light"/>
        </w:rPr>
        <w:t>use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specialists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hospitals.</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provided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Massachusetts</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Partnership</w:t>
      </w:r>
      <w:r w:rsidR="007C1267" w:rsidRPr="000E7394">
        <w:rPr>
          <w:rFonts w:cs="Calibri Light"/>
        </w:rPr>
        <w:t xml:space="preserve"> </w:t>
      </w:r>
      <w:r w:rsidRPr="000E7394">
        <w:rPr>
          <w:rFonts w:cs="Calibri Light"/>
        </w:rPr>
        <w:t>(MBHP).</w:t>
      </w:r>
      <w:r w:rsidR="007C1267" w:rsidRPr="000E7394">
        <w:rPr>
          <w:rFonts w:cs="Calibri Light"/>
        </w:rPr>
        <w:t xml:space="preserve"> </w:t>
      </w:r>
    </w:p>
    <w:p w14:paraId="69A3DDAA" w14:textId="67DB26EC" w:rsidR="006E026E" w:rsidRPr="000E7394" w:rsidRDefault="006E026E" w:rsidP="001C0258">
      <w:pPr>
        <w:numPr>
          <w:ilvl w:val="0"/>
          <w:numId w:val="19"/>
        </w:numPr>
        <w:ind w:left="360"/>
        <w:rPr>
          <w:rFonts w:cs="Calibri Light"/>
        </w:rPr>
      </w:pPr>
      <w:r w:rsidRPr="000E7394">
        <w:rPr>
          <w:rFonts w:cs="Calibri Light"/>
          <w:b/>
          <w:bCs/>
        </w:rPr>
        <w:t>Managed</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Organizations</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run</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insurance</w:t>
      </w:r>
      <w:r w:rsidR="007C1267" w:rsidRPr="000E7394">
        <w:rPr>
          <w:rFonts w:cs="Calibri Light"/>
        </w:rPr>
        <w:t xml:space="preserve"> </w:t>
      </w:r>
      <w:r w:rsidRPr="000E7394">
        <w:rPr>
          <w:rFonts w:cs="Calibri Light"/>
        </w:rPr>
        <w:t>companies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own</w:t>
      </w:r>
      <w:r w:rsidR="007C1267" w:rsidRPr="000E7394">
        <w:rPr>
          <w:rFonts w:cs="Calibri Light"/>
        </w:rPr>
        <w:t xml:space="preserve"> </w:t>
      </w:r>
      <w:r w:rsidRPr="000E7394">
        <w:rPr>
          <w:rFonts w:cs="Calibri Light"/>
        </w:rPr>
        <w:t>provider</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includes</w:t>
      </w:r>
      <w:r w:rsidR="007C1267" w:rsidRPr="000E7394">
        <w:rPr>
          <w:rFonts w:cs="Calibri Light"/>
        </w:rPr>
        <w:t xml:space="preserve"> </w:t>
      </w:r>
      <w:r w:rsidR="00FC77CE" w:rsidRPr="000E7394">
        <w:rPr>
          <w:rFonts w:cs="Calibri Light"/>
        </w:rPr>
        <w:t>PCPs</w:t>
      </w:r>
      <w:r w:rsidRPr="000E7394">
        <w:rPr>
          <w:rFonts w:cs="Calibri Light"/>
        </w:rPr>
        <w:t>,</w:t>
      </w:r>
      <w:r w:rsidR="007C1267" w:rsidRPr="000E7394">
        <w:rPr>
          <w:rFonts w:cs="Calibri Light"/>
        </w:rPr>
        <w:t xml:space="preserve"> </w:t>
      </w:r>
      <w:r w:rsidRPr="000E7394">
        <w:rPr>
          <w:rFonts w:cs="Calibri Light"/>
        </w:rPr>
        <w:t>specialists,</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hospitals.</w:t>
      </w:r>
      <w:r w:rsidR="007C1267" w:rsidRPr="000E7394">
        <w:rPr>
          <w:rFonts w:cs="Calibri Light"/>
        </w:rPr>
        <w:t xml:space="preserve"> </w:t>
      </w:r>
    </w:p>
    <w:p w14:paraId="4E7BA30A" w14:textId="36E8C156" w:rsidR="006E026E" w:rsidRPr="000E7394" w:rsidRDefault="006E026E" w:rsidP="001C0258">
      <w:pPr>
        <w:numPr>
          <w:ilvl w:val="0"/>
          <w:numId w:val="19"/>
        </w:numPr>
        <w:ind w:left="360"/>
        <w:rPr>
          <w:rFonts w:cs="Calibri Light"/>
        </w:rPr>
      </w:pPr>
      <w:r w:rsidRPr="000E7394">
        <w:rPr>
          <w:rFonts w:cs="Calibri Light"/>
          <w:b/>
          <w:bCs/>
        </w:rPr>
        <w:t>Primary</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Clinician</w:t>
      </w:r>
      <w:r w:rsidR="007C1267" w:rsidRPr="000E7394">
        <w:rPr>
          <w:rFonts w:cs="Calibri Light"/>
          <w:b/>
          <w:bCs/>
        </w:rPr>
        <w:t xml:space="preserve"> </w:t>
      </w:r>
      <w:r w:rsidRPr="000E7394">
        <w:rPr>
          <w:rFonts w:cs="Calibri Light"/>
          <w:b/>
          <w:bCs/>
        </w:rPr>
        <w:t>Plan</w:t>
      </w:r>
      <w:r w:rsidR="007C1267" w:rsidRPr="000E7394">
        <w:rPr>
          <w:rFonts w:cs="Calibri Light"/>
        </w:rPr>
        <w:t xml:space="preserve"> </w:t>
      </w:r>
      <w:r w:rsidRPr="000E7394">
        <w:rPr>
          <w:rFonts w:cs="Calibri Light"/>
        </w:rPr>
        <w:t>(PCCP)</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a</w:t>
      </w:r>
      <w:r w:rsidR="007C1267" w:rsidRPr="000E7394">
        <w:rPr>
          <w:rFonts w:cs="Calibri Light"/>
        </w:rPr>
        <w:t xml:space="preserve"> </w:t>
      </w:r>
      <w:r w:rsidR="000779AF" w:rsidRPr="000E7394">
        <w:rPr>
          <w:rFonts w:cs="Calibri Light"/>
        </w:rPr>
        <w:t>PCCM</w:t>
      </w:r>
      <w:r w:rsidR="007C1267" w:rsidRPr="000E7394">
        <w:rPr>
          <w:rFonts w:cs="Calibri Light"/>
        </w:rPr>
        <w:t xml:space="preserve"> </w:t>
      </w:r>
      <w:r w:rsidRPr="000E7394">
        <w:rPr>
          <w:rFonts w:cs="Calibri Light"/>
        </w:rPr>
        <w:t>arrangement,</w:t>
      </w:r>
      <w:r w:rsidR="007C1267" w:rsidRPr="000E7394">
        <w:rPr>
          <w:rFonts w:cs="Calibri Light"/>
        </w:rPr>
        <w:t xml:space="preserve"> </w:t>
      </w:r>
      <w:r w:rsidRPr="000E7394">
        <w:rPr>
          <w:rFonts w:cs="Calibri Light"/>
        </w:rPr>
        <w:t>where</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enrollees</w:t>
      </w:r>
      <w:r w:rsidR="007C1267" w:rsidRPr="000E7394">
        <w:rPr>
          <w:rFonts w:cs="Calibri Light"/>
        </w:rPr>
        <w:t xml:space="preserve"> </w:t>
      </w:r>
      <w:r w:rsidRPr="000E7394">
        <w:rPr>
          <w:rFonts w:cs="Calibri Light"/>
        </w:rPr>
        <w:t>select</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assigned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w:t>
      </w:r>
      <w:r w:rsidR="007C1267" w:rsidRPr="000E7394">
        <w:rPr>
          <w:rFonts w:cs="Calibri Light"/>
        </w:rPr>
        <w:t xml:space="preserve"> </w:t>
      </w:r>
      <w:r w:rsidR="00FC77CE" w:rsidRPr="000E7394">
        <w:rPr>
          <w:rFonts w:cs="Calibri Light"/>
        </w:rPr>
        <w:t>PCPs</w:t>
      </w:r>
      <w:r w:rsidRPr="000E7394">
        <w:rPr>
          <w:rFonts w:cs="Calibri Light"/>
        </w:rPr>
        <w:t>,</w:t>
      </w:r>
      <w:r w:rsidR="007C1267" w:rsidRPr="000E7394">
        <w:rPr>
          <w:rFonts w:cs="Calibri Light"/>
        </w:rPr>
        <w:t xml:space="preserve"> </w:t>
      </w:r>
      <w:r w:rsidRPr="000E7394">
        <w:rPr>
          <w:rFonts w:cs="Calibri Light"/>
        </w:rPr>
        <w:t>called</w:t>
      </w:r>
      <w:r w:rsidR="007C1267" w:rsidRPr="000E7394">
        <w:rPr>
          <w:rFonts w:cs="Calibri Light"/>
        </w:rPr>
        <w:t xml:space="preserve"> </w:t>
      </w:r>
      <w:r w:rsidRPr="000E7394">
        <w:rPr>
          <w:rFonts w:cs="Calibri Light"/>
        </w:rPr>
        <w:t>a</w:t>
      </w:r>
      <w:r w:rsidR="007C1267" w:rsidRPr="000E7394">
        <w:rPr>
          <w:rFonts w:cs="Calibri Light"/>
        </w:rPr>
        <w:t xml:space="preserve"> </w:t>
      </w:r>
      <w:r w:rsidR="007A172D" w:rsidRPr="000E7394">
        <w:rPr>
          <w:rFonts w:cs="Calibri Light"/>
        </w:rPr>
        <w:t xml:space="preserve">primary care clinician </w:t>
      </w:r>
      <w:r w:rsidRPr="000E7394">
        <w:rPr>
          <w:rFonts w:cs="Calibri Light"/>
        </w:rPr>
        <w:t>(PCC).</w:t>
      </w:r>
      <w:r w:rsidR="007C1267" w:rsidRPr="000E7394">
        <w:rPr>
          <w:rFonts w:cs="Calibri Light"/>
        </w:rPr>
        <w:t xml:space="preserve"> </w:t>
      </w:r>
      <w:r w:rsidRPr="000E7394">
        <w:rPr>
          <w:rStyle w:val="ui-provider"/>
          <w:rFonts w:cs="Calibri Light"/>
        </w:rPr>
        <w:t>The</w:t>
      </w:r>
      <w:r w:rsidR="007C1267" w:rsidRPr="000E7394">
        <w:rPr>
          <w:rStyle w:val="ui-provider"/>
          <w:rFonts w:cs="Calibri Light"/>
        </w:rPr>
        <w:t xml:space="preserve"> </w:t>
      </w:r>
      <w:r w:rsidRPr="000E7394">
        <w:rPr>
          <w:rStyle w:val="ui-provider"/>
          <w:rFonts w:cs="Calibri Light"/>
        </w:rPr>
        <w:t>PCC</w:t>
      </w:r>
      <w:r w:rsidR="007C1267" w:rsidRPr="000E7394">
        <w:rPr>
          <w:rStyle w:val="ui-provider"/>
          <w:rFonts w:cs="Calibri Light"/>
        </w:rPr>
        <w:t xml:space="preserve"> </w:t>
      </w:r>
      <w:r w:rsidRPr="000E7394">
        <w:rPr>
          <w:rStyle w:val="ui-provider"/>
          <w:rFonts w:cs="Calibri Light"/>
        </w:rPr>
        <w:t>provides</w:t>
      </w:r>
      <w:r w:rsidR="007C1267" w:rsidRPr="000E7394">
        <w:rPr>
          <w:rStyle w:val="ui-provider"/>
          <w:rFonts w:cs="Calibri Light"/>
        </w:rPr>
        <w:t xml:space="preserve"> </w:t>
      </w:r>
      <w:r w:rsidRPr="000E7394">
        <w:rPr>
          <w:rStyle w:val="ui-provider"/>
          <w:rFonts w:cs="Calibri Light"/>
        </w:rPr>
        <w:t>services</w:t>
      </w:r>
      <w:r w:rsidR="00760CD6" w:rsidRPr="000E7394">
        <w:rPr>
          <w:rStyle w:val="ui-provider"/>
          <w:rFonts w:cs="Calibri Light"/>
        </w:rPr>
        <w:t>, including care coordination,</w:t>
      </w:r>
      <w:r w:rsidR="007C1267" w:rsidRPr="000E7394">
        <w:rPr>
          <w:rStyle w:val="ui-provider"/>
          <w:rFonts w:cs="Calibri Light"/>
        </w:rPr>
        <w:t xml:space="preserve"> </w:t>
      </w:r>
      <w:r w:rsidRPr="000E7394">
        <w:rPr>
          <w:rStyle w:val="ui-provider"/>
          <w:rFonts w:cs="Calibri Light"/>
        </w:rPr>
        <w:t>to</w:t>
      </w:r>
      <w:r w:rsidR="007C1267" w:rsidRPr="000E7394">
        <w:rPr>
          <w:rStyle w:val="ui-provider"/>
          <w:rFonts w:cs="Calibri Light"/>
        </w:rPr>
        <w:t xml:space="preserve"> </w:t>
      </w:r>
      <w:r w:rsidRPr="000E7394">
        <w:rPr>
          <w:rStyle w:val="ui-provider"/>
          <w:rFonts w:cs="Calibri Light"/>
        </w:rPr>
        <w:t>enrollees</w:t>
      </w:r>
      <w:r w:rsidR="00760CD6" w:rsidRPr="000E7394">
        <w:rPr>
          <w:rStyle w:val="ui-provider"/>
          <w:rFonts w:cs="Calibri Light"/>
        </w:rPr>
        <w:t xml:space="preserve"> under age 65 </w:t>
      </w:r>
      <w:r w:rsidR="00EA470E" w:rsidRPr="000E7394">
        <w:rPr>
          <w:rStyle w:val="ui-provider"/>
          <w:rFonts w:cs="Calibri Light"/>
        </w:rPr>
        <w:t xml:space="preserve">years </w:t>
      </w:r>
      <w:r w:rsidR="00760CD6" w:rsidRPr="000E7394">
        <w:rPr>
          <w:rStyle w:val="ui-provider"/>
          <w:rFonts w:cs="Calibri Light"/>
        </w:rPr>
        <w:t>and without any third-party insurance</w:t>
      </w:r>
      <w:r w:rsidRPr="000E7394">
        <w:rPr>
          <w:rFonts w:cs="Calibri Light"/>
        </w:rPr>
        <w:t>.</w:t>
      </w:r>
      <w:r w:rsidR="007C1267" w:rsidRPr="000E7394">
        <w:rPr>
          <w:rFonts w:cs="Calibri Light"/>
        </w:rPr>
        <w:t xml:space="preserve"> </w:t>
      </w:r>
      <w:r w:rsidRPr="000E7394">
        <w:rPr>
          <w:rFonts w:cs="Calibri Light"/>
        </w:rPr>
        <w:t>PCCP</w:t>
      </w:r>
      <w:r w:rsidR="007C1267" w:rsidRPr="000E7394">
        <w:rPr>
          <w:rFonts w:cs="Calibri Light"/>
        </w:rPr>
        <w:t xml:space="preserve"> </w:t>
      </w:r>
      <w:r w:rsidRPr="000E7394">
        <w:rPr>
          <w:rFonts w:cs="Calibri Light"/>
        </w:rPr>
        <w:t>uses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of</w:t>
      </w:r>
      <w:r w:rsidR="007C1267" w:rsidRPr="000E7394">
        <w:rPr>
          <w:rFonts w:cs="Calibri Light"/>
        </w:rPr>
        <w:t xml:space="preserve"> </w:t>
      </w:r>
      <w:r w:rsidR="00FC77CE" w:rsidRPr="000E7394">
        <w:rPr>
          <w:rFonts w:cs="Calibri Light"/>
        </w:rPr>
        <w:t>PCPs</w:t>
      </w:r>
      <w:r w:rsidRPr="000E7394">
        <w:rPr>
          <w:rFonts w:cs="Calibri Light"/>
        </w:rPr>
        <w:t>,</w:t>
      </w:r>
      <w:r w:rsidR="007C1267" w:rsidRPr="000E7394">
        <w:rPr>
          <w:rFonts w:cs="Calibri Light"/>
        </w:rPr>
        <w:t xml:space="preserve"> </w:t>
      </w:r>
      <w:r w:rsidRPr="000E7394">
        <w:rPr>
          <w:rFonts w:cs="Calibri Light"/>
        </w:rPr>
        <w:t>specialists,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hospitals</w:t>
      </w:r>
      <w:r w:rsidR="000738F1" w:rsidRPr="000E7394">
        <w:rPr>
          <w:rFonts w:cs="Calibri Light"/>
        </w:rPr>
        <w:t>,</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the</w:t>
      </w:r>
      <w:r w:rsidR="007C1267" w:rsidRPr="000E7394">
        <w:rPr>
          <w:rFonts w:cs="Calibri Light"/>
        </w:rPr>
        <w:t xml:space="preserve"> </w:t>
      </w:r>
      <w:r w:rsidR="002F412B" w:rsidRPr="000E7394">
        <w:rPr>
          <w:rFonts w:cs="Calibri Light"/>
        </w:rPr>
        <w:t>MBHP’s</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providers.</w:t>
      </w:r>
    </w:p>
    <w:p w14:paraId="782AA021" w14:textId="398A9841" w:rsidR="00B57A92" w:rsidRDefault="006E026E" w:rsidP="001C0258">
      <w:pPr>
        <w:numPr>
          <w:ilvl w:val="0"/>
          <w:numId w:val="19"/>
        </w:numPr>
        <w:shd w:val="clear" w:color="auto" w:fill="FFFFFF" w:themeFill="background1"/>
        <w:ind w:left="360"/>
        <w:rPr>
          <w:rFonts w:cs="Calibri Light"/>
        </w:rPr>
      </w:pPr>
      <w:r w:rsidRPr="000E7394">
        <w:rPr>
          <w:rFonts w:cs="Calibri Light"/>
          <w:b/>
          <w:bCs/>
        </w:rPr>
        <w:t>Massachusetts</w:t>
      </w:r>
      <w:r w:rsidR="007C1267" w:rsidRPr="000E7394">
        <w:rPr>
          <w:rFonts w:cs="Calibri Light"/>
          <w:b/>
          <w:bCs/>
        </w:rPr>
        <w:t xml:space="preserve"> </w:t>
      </w:r>
      <w:r w:rsidRPr="000E7394">
        <w:rPr>
          <w:rFonts w:cs="Calibri Light"/>
          <w:b/>
          <w:bCs/>
        </w:rPr>
        <w:t>Behavioral</w:t>
      </w:r>
      <w:r w:rsidR="007C1267" w:rsidRPr="000E7394">
        <w:rPr>
          <w:rFonts w:cs="Calibri Light"/>
          <w:b/>
          <w:bCs/>
        </w:rPr>
        <w:t xml:space="preserve"> </w:t>
      </w:r>
      <w:r w:rsidRPr="000E7394">
        <w:rPr>
          <w:rFonts w:cs="Calibri Light"/>
          <w:b/>
          <w:bCs/>
        </w:rPr>
        <w:t>Health</w:t>
      </w:r>
      <w:r w:rsidR="007C1267" w:rsidRPr="000E7394">
        <w:rPr>
          <w:rFonts w:cs="Calibri Light"/>
          <w:b/>
          <w:bCs/>
        </w:rPr>
        <w:t xml:space="preserve"> </w:t>
      </w:r>
      <w:r w:rsidRPr="000E7394">
        <w:rPr>
          <w:rFonts w:cs="Calibri Light"/>
          <w:b/>
          <w:bCs/>
        </w:rPr>
        <w:t>Partnership</w:t>
      </w:r>
      <w:r w:rsidR="002F412B" w:rsidRPr="000E7394">
        <w:rPr>
          <w:rFonts w:cs="Calibri Light"/>
          <w:b/>
          <w:bCs/>
        </w:rPr>
        <w:t xml:space="preserve"> </w:t>
      </w:r>
      <w:r w:rsidR="002F412B" w:rsidRPr="000E7394">
        <w:rPr>
          <w:rFonts w:cs="Calibri Light"/>
        </w:rPr>
        <w:t>(MBHP)</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manages</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002F412B" w:rsidRPr="000E7394">
        <w:rPr>
          <w:rFonts w:cs="Calibri Light"/>
        </w:rPr>
        <w:t>PC</w:t>
      </w:r>
      <w:r w:rsidR="002410F2" w:rsidRPr="000E7394">
        <w:rPr>
          <w:rFonts w:cs="Calibri Light"/>
        </w:rPr>
        <w:t xml:space="preserve"> </w:t>
      </w:r>
      <w:r w:rsidR="002F412B" w:rsidRPr="000E7394">
        <w:rPr>
          <w:rFonts w:cs="Calibri Light"/>
        </w:rPr>
        <w:t>ACOs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002F412B" w:rsidRPr="000E7394">
        <w:rPr>
          <w:rFonts w:cs="Calibri Light"/>
        </w:rPr>
        <w:t>PCCP</w:t>
      </w:r>
      <w:r w:rsidRPr="000E7394">
        <w:rPr>
          <w:rFonts w:cs="Calibri Light"/>
        </w:rPr>
        <w:t>.</w:t>
      </w:r>
      <w:r w:rsidR="007C1267" w:rsidRPr="000E7394">
        <w:rPr>
          <w:rFonts w:cs="Calibri Light"/>
        </w:rPr>
        <w:t xml:space="preserve"> </w:t>
      </w:r>
      <w:r w:rsidRPr="000E7394">
        <w:rPr>
          <w:rFonts w:cs="Calibri Light"/>
        </w:rPr>
        <w:t>MBHP</w:t>
      </w:r>
      <w:r w:rsidR="007C1267" w:rsidRPr="000E7394">
        <w:rPr>
          <w:rFonts w:cs="Calibri Light"/>
        </w:rPr>
        <w:t xml:space="preserve"> </w:t>
      </w:r>
      <w:r w:rsidRPr="000E7394">
        <w:rPr>
          <w:rFonts w:cs="Calibri Light"/>
        </w:rPr>
        <w:t>also</w:t>
      </w:r>
      <w:r w:rsidR="007C1267" w:rsidRPr="000E7394">
        <w:rPr>
          <w:rFonts w:cs="Calibri Light"/>
        </w:rPr>
        <w:t xml:space="preserve"> </w:t>
      </w:r>
      <w:r w:rsidRPr="000E7394">
        <w:rPr>
          <w:rFonts w:cs="Calibri Light"/>
        </w:rPr>
        <w:t>serves</w:t>
      </w:r>
      <w:r w:rsidR="007C1267" w:rsidRPr="000E7394">
        <w:rPr>
          <w:rFonts w:cs="Calibri Light"/>
        </w:rPr>
        <w:t xml:space="preserve"> </w:t>
      </w:r>
      <w:r w:rsidRPr="000E7394">
        <w:rPr>
          <w:rFonts w:cs="Calibri Light"/>
        </w:rPr>
        <w:t>children</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state</w:t>
      </w:r>
      <w:r w:rsidR="007C1267" w:rsidRPr="000E7394">
        <w:rPr>
          <w:rFonts w:cs="Calibri Light"/>
        </w:rPr>
        <w:t xml:space="preserve"> </w:t>
      </w:r>
      <w:r w:rsidRPr="000E7394">
        <w:rPr>
          <w:rFonts w:cs="Calibri Light"/>
        </w:rPr>
        <w:t>custody</w:t>
      </w:r>
      <w:r w:rsidR="007C1267" w:rsidRPr="000E7394">
        <w:rPr>
          <w:rFonts w:cs="Calibri Light"/>
        </w:rPr>
        <w:t xml:space="preserve"> </w:t>
      </w:r>
      <w:r w:rsidRPr="000E7394">
        <w:rPr>
          <w:rFonts w:cs="Calibri Light"/>
        </w:rPr>
        <w:t>not</w:t>
      </w:r>
      <w:r w:rsidR="007C1267" w:rsidRPr="000E7394">
        <w:rPr>
          <w:rFonts w:cs="Calibri Light"/>
        </w:rPr>
        <w:t xml:space="preserve"> </w:t>
      </w:r>
      <w:r w:rsidRPr="000E7394">
        <w:rPr>
          <w:rFonts w:cs="Calibri Light"/>
        </w:rPr>
        <w:t>otherwise</w:t>
      </w:r>
      <w:r w:rsidR="007C1267" w:rsidRPr="000E7394">
        <w:rPr>
          <w:rFonts w:cs="Calibri Light"/>
        </w:rPr>
        <w:t xml:space="preserve"> </w:t>
      </w:r>
      <w:r w:rsidRPr="000E7394">
        <w:rPr>
          <w:rFonts w:cs="Calibri Light"/>
        </w:rPr>
        <w:t>enrolled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certain</w:t>
      </w:r>
      <w:r w:rsidR="007C1267" w:rsidRPr="000E7394">
        <w:rPr>
          <w:rFonts w:cs="Calibri Light"/>
        </w:rPr>
        <w:t xml:space="preserve"> </w:t>
      </w:r>
      <w:r w:rsidRPr="000E7394">
        <w:rPr>
          <w:rFonts w:cs="Calibri Light"/>
        </w:rPr>
        <w:t>children</w:t>
      </w:r>
      <w:r w:rsidR="007C1267" w:rsidRPr="000E7394">
        <w:rPr>
          <w:rFonts w:cs="Calibri Light"/>
        </w:rPr>
        <w:t xml:space="preserve"> </w:t>
      </w:r>
      <w:r w:rsidRPr="000E7394">
        <w:rPr>
          <w:rFonts w:cs="Calibri Light"/>
        </w:rPr>
        <w:t>enrolled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who</w:t>
      </w:r>
      <w:r w:rsidR="007C1267" w:rsidRPr="000E7394">
        <w:rPr>
          <w:rFonts w:cs="Calibri Light"/>
        </w:rPr>
        <w:t xml:space="preserve"> </w:t>
      </w:r>
      <w:r w:rsidRPr="000E7394">
        <w:rPr>
          <w:rFonts w:cs="Calibri Light"/>
        </w:rPr>
        <w:t>have</w:t>
      </w:r>
      <w:r w:rsidR="007C1267" w:rsidRPr="000E7394">
        <w:rPr>
          <w:rFonts w:cs="Calibri Light"/>
        </w:rPr>
        <w:t xml:space="preserve"> </w:t>
      </w:r>
      <w:r w:rsidRPr="000E7394">
        <w:rPr>
          <w:rFonts w:cs="Calibri Light"/>
        </w:rPr>
        <w:t>commercial</w:t>
      </w:r>
      <w:r w:rsidR="007C1267" w:rsidRPr="000E7394">
        <w:rPr>
          <w:rFonts w:cs="Calibri Light"/>
        </w:rPr>
        <w:t xml:space="preserve"> </w:t>
      </w:r>
      <w:r w:rsidRPr="000E7394">
        <w:rPr>
          <w:rFonts w:cs="Calibri Light"/>
        </w:rPr>
        <w:t>insurance</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primary</w:t>
      </w:r>
      <w:r w:rsidR="007C1267" w:rsidRPr="000E7394">
        <w:rPr>
          <w:rFonts w:cs="Calibri Light"/>
        </w:rPr>
        <w:t xml:space="preserve"> </w:t>
      </w:r>
      <w:r w:rsidRPr="000E7394">
        <w:rPr>
          <w:rFonts w:cs="Calibri Light"/>
        </w:rPr>
        <w:t>insurance.</w:t>
      </w:r>
    </w:p>
    <w:p w14:paraId="148A7C9E" w14:textId="7227F208" w:rsidR="006E026E" w:rsidRPr="000E7394" w:rsidRDefault="006E026E" w:rsidP="00E163DA">
      <w:pPr>
        <w:numPr>
          <w:ilvl w:val="0"/>
          <w:numId w:val="19"/>
        </w:numPr>
        <w:shd w:val="clear" w:color="auto" w:fill="FFFFFF" w:themeFill="background1"/>
        <w:ind w:left="360"/>
        <w:rPr>
          <w:rFonts w:cs="Calibri Light"/>
        </w:rPr>
      </w:pPr>
      <w:r w:rsidRPr="000E7394">
        <w:rPr>
          <w:rFonts w:cs="Calibri Light"/>
          <w:b/>
          <w:bCs/>
          <w:shd w:val="clear" w:color="auto" w:fill="FFFFFF" w:themeFill="background1"/>
        </w:rPr>
        <w:t>One</w:t>
      </w:r>
      <w:r w:rsidR="007C1267" w:rsidRPr="000E7394">
        <w:rPr>
          <w:rFonts w:cs="Calibri Light"/>
          <w:b/>
          <w:bCs/>
          <w:shd w:val="clear" w:color="auto" w:fill="FFFFFF" w:themeFill="background1"/>
        </w:rPr>
        <w:t xml:space="preserve"> </w:t>
      </w:r>
      <w:r w:rsidRPr="000E7394">
        <w:rPr>
          <w:rFonts w:cs="Calibri Light"/>
          <w:b/>
          <w:bCs/>
          <w:shd w:val="clear" w:color="auto" w:fill="FFFFFF" w:themeFill="background1"/>
        </w:rPr>
        <w:t>Care</w:t>
      </w:r>
      <w:r w:rsidR="007C1267" w:rsidRPr="000E7394">
        <w:rPr>
          <w:rFonts w:cs="Calibri Light"/>
          <w:shd w:val="clear" w:color="auto" w:fill="FFFFFF" w:themeFill="background1"/>
        </w:rPr>
        <w:t xml:space="preserve"> </w:t>
      </w:r>
      <w:r w:rsidRPr="000E7394">
        <w:rPr>
          <w:rFonts w:cs="Calibri Light"/>
          <w:shd w:val="clear" w:color="auto" w:fill="FFFFFF" w:themeFill="background1"/>
        </w:rPr>
        <w:t>Plans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people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disabilities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cover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full</w:t>
      </w:r>
      <w:r w:rsidR="007C1267" w:rsidRPr="000E7394">
        <w:rPr>
          <w:rFonts w:cs="Calibri Light"/>
        </w:rPr>
        <w:t xml:space="preserve"> </w:t>
      </w:r>
      <w:r w:rsidRPr="000E7394">
        <w:rPr>
          <w:rFonts w:cs="Calibri Light"/>
        </w:rPr>
        <w:t>set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provided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both</w:t>
      </w:r>
      <w:r w:rsidR="007C1267" w:rsidRPr="000E7394">
        <w:rPr>
          <w:rFonts w:cs="Calibri Light"/>
        </w:rPr>
        <w:t xml:space="preserve"> </w:t>
      </w:r>
      <w:r w:rsidRPr="000E7394">
        <w:rPr>
          <w:rFonts w:cs="Calibri Light"/>
        </w:rPr>
        <w:t>Medicare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Through</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members</w:t>
      </w:r>
      <w:r w:rsidR="007C1267" w:rsidRPr="000E7394">
        <w:rPr>
          <w:rFonts w:cs="Calibri Light"/>
        </w:rPr>
        <w:t xml:space="preserve"> </w:t>
      </w:r>
      <w:r w:rsidRPr="000E7394">
        <w:rPr>
          <w:rFonts w:cs="Calibri Light"/>
        </w:rPr>
        <w:t>receive</w:t>
      </w:r>
      <w:r w:rsidR="007C1267" w:rsidRPr="000E7394">
        <w:rPr>
          <w:rFonts w:cs="Calibri Light"/>
        </w:rPr>
        <w:t xml:space="preserve"> </w:t>
      </w:r>
      <w:r w:rsidRPr="000E7394">
        <w:rPr>
          <w:rFonts w:cs="Calibri Light"/>
        </w:rPr>
        <w:t>all</w:t>
      </w:r>
      <w:r w:rsidR="007C1267" w:rsidRPr="000E7394">
        <w:rPr>
          <w:rFonts w:cs="Calibri Light"/>
        </w:rPr>
        <w:t xml:space="preserve"> </w:t>
      </w:r>
      <w:r w:rsidRPr="000E7394">
        <w:rPr>
          <w:rFonts w:cs="Calibri Light"/>
        </w:rPr>
        <w:t>medical</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services</w:t>
      </w:r>
      <w:r w:rsidR="00FA1527" w:rsidRPr="000E7394">
        <w:rPr>
          <w:rFonts w:cs="Calibri Light"/>
        </w:rPr>
        <w:t>,</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00FA1527" w:rsidRPr="000E7394">
        <w:rPr>
          <w:rFonts w:cs="Calibri Light"/>
        </w:rPr>
        <w:t>LTSS</w:t>
      </w:r>
      <w:r w:rsidRPr="000E7394">
        <w:rPr>
          <w:rFonts w:cs="Calibri Light"/>
        </w:rPr>
        <w:t>.</w:t>
      </w:r>
      <w:r w:rsidR="007C1267" w:rsidRPr="000E7394">
        <w:rPr>
          <w:rFonts w:cs="Calibri Light"/>
        </w:rPr>
        <w:t xml:space="preserve"> </w:t>
      </w:r>
      <w:r w:rsidRPr="000E7394">
        <w:rPr>
          <w:rFonts w:cs="Calibri Light"/>
        </w:rPr>
        <w:t>This</w:t>
      </w:r>
      <w:r w:rsidR="007C1267" w:rsidRPr="000E7394">
        <w:rPr>
          <w:rFonts w:cs="Calibri Light"/>
        </w:rPr>
        <w:t xml:space="preserve"> </w:t>
      </w:r>
      <w:r w:rsidR="00DF030E" w:rsidRPr="000E7394">
        <w:rPr>
          <w:rFonts w:cs="Calibri Light"/>
        </w:rPr>
        <w:t xml:space="preserve">Plan </w:t>
      </w:r>
      <w:r w:rsidRPr="000E7394">
        <w:rPr>
          <w:rFonts w:cs="Calibri Light"/>
        </w:rPr>
        <w:t>is</w:t>
      </w:r>
      <w:r w:rsidR="007C1267" w:rsidRPr="000E7394">
        <w:rPr>
          <w:rFonts w:cs="Calibri Light"/>
        </w:rPr>
        <w:t xml:space="preserve"> </w:t>
      </w:r>
      <w:r w:rsidRPr="000E7394">
        <w:rPr>
          <w:rFonts w:cs="Calibri Light"/>
        </w:rPr>
        <w:t>for</w:t>
      </w:r>
      <w:r w:rsidR="007C1267" w:rsidRPr="000E7394">
        <w:rPr>
          <w:rFonts w:cs="Calibri Light"/>
        </w:rPr>
        <w:t xml:space="preserve"> </w:t>
      </w:r>
      <w:r w:rsidR="00DF030E" w:rsidRPr="000E7394">
        <w:rPr>
          <w:rFonts w:cs="Calibri Light"/>
        </w:rPr>
        <w:t xml:space="preserve">Enrollees </w:t>
      </w:r>
      <w:r w:rsidR="00760CD6" w:rsidRPr="000E7394">
        <w:rPr>
          <w:rFonts w:cs="Calibri Light"/>
        </w:rPr>
        <w:t xml:space="preserve">ages </w:t>
      </w:r>
      <w:r w:rsidRPr="000E7394">
        <w:rPr>
          <w:rFonts w:cs="Calibri Light"/>
        </w:rPr>
        <w:t>21</w:t>
      </w:r>
      <w:r w:rsidR="007C1267" w:rsidRPr="000E7394">
        <w:rPr>
          <w:rFonts w:cs="Calibri Light"/>
        </w:rPr>
        <w:t xml:space="preserve"> </w:t>
      </w:r>
      <w:r w:rsidR="00760CD6" w:rsidRPr="000E7394">
        <w:rPr>
          <w:rFonts w:cs="Calibri Light"/>
        </w:rPr>
        <w:t>to</w:t>
      </w:r>
      <w:r w:rsidR="007C1267" w:rsidRPr="000E7394">
        <w:rPr>
          <w:rFonts w:cs="Calibri Light"/>
        </w:rPr>
        <w:t xml:space="preserve"> </w:t>
      </w:r>
      <w:r w:rsidRPr="000E7394">
        <w:rPr>
          <w:rFonts w:cs="Calibri Light"/>
        </w:rPr>
        <w:t>64</w:t>
      </w:r>
      <w:r w:rsidR="00EA470E" w:rsidRPr="000E7394">
        <w:rPr>
          <w:rFonts w:cs="Calibri Light"/>
        </w:rPr>
        <w:t xml:space="preserve"> years</w:t>
      </w:r>
      <w:r w:rsidR="00FA1527" w:rsidRPr="000E7394">
        <w:rPr>
          <w:rFonts w:cs="Calibri Light"/>
        </w:rPr>
        <w:t xml:space="preserve"> </w:t>
      </w:r>
      <w:r w:rsidRPr="000E7394">
        <w:rPr>
          <w:rFonts w:cs="Calibri Light"/>
        </w:rPr>
        <w:t>who</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dually</w:t>
      </w:r>
      <w:r w:rsidR="007C1267" w:rsidRPr="000E7394">
        <w:rPr>
          <w:rFonts w:cs="Calibri Light"/>
        </w:rPr>
        <w:t xml:space="preserve"> </w:t>
      </w:r>
      <w:r w:rsidRPr="000E7394">
        <w:rPr>
          <w:rFonts w:cs="Calibri Light"/>
        </w:rPr>
        <w:t>enrolled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Medicare.</w:t>
      </w:r>
      <w:r w:rsidRPr="000E7394">
        <w:rPr>
          <w:rFonts w:cs="Calibri Light"/>
          <w:vertAlign w:val="superscript"/>
        </w:rPr>
        <w:footnoteReference w:id="7"/>
      </w:r>
    </w:p>
    <w:p w14:paraId="4AACC41A" w14:textId="4250CDDD" w:rsidR="006E026E" w:rsidRPr="000E7394" w:rsidRDefault="006E026E" w:rsidP="001C0258">
      <w:pPr>
        <w:numPr>
          <w:ilvl w:val="0"/>
          <w:numId w:val="19"/>
        </w:numPr>
        <w:ind w:left="360"/>
        <w:rPr>
          <w:rFonts w:cs="Calibri Light"/>
        </w:rPr>
      </w:pPr>
      <w:r w:rsidRPr="000E7394">
        <w:rPr>
          <w:rFonts w:cs="Calibri Light"/>
          <w:b/>
          <w:bCs/>
        </w:rPr>
        <w:lastRenderedPageBreak/>
        <w:t>Senior</w:t>
      </w:r>
      <w:r w:rsidR="007C1267" w:rsidRPr="000E7394">
        <w:rPr>
          <w:rFonts w:cs="Calibri Light"/>
          <w:b/>
          <w:bCs/>
        </w:rPr>
        <w:t xml:space="preserve"> </w:t>
      </w:r>
      <w:r w:rsidRPr="000E7394">
        <w:rPr>
          <w:rFonts w:cs="Calibri Light"/>
          <w:b/>
          <w:bCs/>
        </w:rPr>
        <w:t>Care</w:t>
      </w:r>
      <w:r w:rsidR="007C1267" w:rsidRPr="000E7394">
        <w:rPr>
          <w:rFonts w:cs="Calibri Light"/>
          <w:b/>
          <w:bCs/>
        </w:rPr>
        <w:t xml:space="preserve"> </w:t>
      </w:r>
      <w:r w:rsidRPr="000E7394">
        <w:rPr>
          <w:rFonts w:cs="Calibri Light"/>
          <w:b/>
          <w:bCs/>
        </w:rPr>
        <w:t>Options</w:t>
      </w:r>
      <w:r w:rsidR="007C1267" w:rsidRPr="000E7394">
        <w:rPr>
          <w:rFonts w:cs="Calibri Light"/>
        </w:rPr>
        <w:t xml:space="preserve"> </w:t>
      </w:r>
      <w:r w:rsidRPr="000E7394">
        <w:rPr>
          <w:rFonts w:cs="Calibri Light"/>
        </w:rPr>
        <w:t>(SCO)</w:t>
      </w:r>
      <w:r w:rsidR="007C1267" w:rsidRPr="000E7394">
        <w:rPr>
          <w:rFonts w:cs="Calibri Light"/>
        </w:rPr>
        <w:t xml:space="preserve"> </w:t>
      </w:r>
      <w:r w:rsidR="00A53E60" w:rsidRPr="000E7394">
        <w:rPr>
          <w:rFonts w:cs="Calibri Light"/>
        </w:rPr>
        <w:t>P</w:t>
      </w:r>
      <w:r w:rsidRPr="000E7394">
        <w:rPr>
          <w:rFonts w:cs="Calibri Light"/>
        </w:rPr>
        <w:t>lans</w:t>
      </w:r>
      <w:r w:rsidR="007C1267" w:rsidRPr="000E7394">
        <w:rPr>
          <w:rFonts w:cs="Calibri Light"/>
        </w:rPr>
        <w:t xml:space="preserve"> </w:t>
      </w:r>
      <w:r w:rsidRPr="000E7394">
        <w:rPr>
          <w:rFonts w:cs="Calibri Light"/>
        </w:rPr>
        <w:t>are</w:t>
      </w:r>
      <w:r w:rsidR="007C1267" w:rsidRPr="000E7394">
        <w:rPr>
          <w:rFonts w:cs="Calibri Light"/>
        </w:rPr>
        <w:t xml:space="preserve"> </w:t>
      </w:r>
      <w:r w:rsidR="00760CD6" w:rsidRPr="000E7394">
        <w:rPr>
          <w:rFonts w:cs="Calibri Light"/>
        </w:rPr>
        <w:t xml:space="preserve">also integrated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cover</w:t>
      </w:r>
      <w:r w:rsidR="007C1267" w:rsidRPr="000E7394">
        <w:rPr>
          <w:rFonts w:cs="Calibri Light"/>
        </w:rPr>
        <w:t xml:space="preserve"> </w:t>
      </w:r>
      <w:r w:rsidRPr="000E7394">
        <w:rPr>
          <w:rFonts w:cs="Calibri Light"/>
        </w:rPr>
        <w:t>services</w:t>
      </w:r>
      <w:r w:rsidR="007C1267" w:rsidRPr="000E7394">
        <w:rPr>
          <w:rFonts w:cs="Calibri Light"/>
        </w:rPr>
        <w:t xml:space="preserve"> </w:t>
      </w:r>
      <w:r w:rsidR="00760CD6" w:rsidRPr="000E7394">
        <w:rPr>
          <w:rFonts w:cs="Calibri Light"/>
        </w:rPr>
        <w:t>paid for</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Medicare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Medicaid.</w:t>
      </w:r>
      <w:r w:rsidR="007C1267" w:rsidRPr="000E7394">
        <w:rPr>
          <w:rFonts w:cs="Calibri Light"/>
        </w:rPr>
        <w:t xml:space="preserve"> </w:t>
      </w:r>
      <w:r w:rsidR="00760CD6" w:rsidRPr="000E7394">
        <w:rPr>
          <w:rFonts w:cs="Calibri Light"/>
        </w:rPr>
        <w:t>SCO</w:t>
      </w:r>
      <w:r w:rsidR="007C1267" w:rsidRPr="000E7394">
        <w:rPr>
          <w:rFonts w:cs="Calibri Light"/>
        </w:rPr>
        <w:t xml:space="preserve"> </w:t>
      </w:r>
      <w:r w:rsidR="00A53E60" w:rsidRPr="000E7394">
        <w:rPr>
          <w:rFonts w:cs="Calibri Light"/>
        </w:rPr>
        <w:t>P</w:t>
      </w:r>
      <w:r w:rsidRPr="000E7394">
        <w:rPr>
          <w:rFonts w:cs="Calibri Light"/>
        </w:rPr>
        <w:t>lan</w:t>
      </w:r>
      <w:r w:rsidR="00760CD6" w:rsidRPr="000E7394">
        <w:rPr>
          <w:rFonts w:cs="Calibri Light"/>
        </w:rPr>
        <w:t>s</w:t>
      </w:r>
      <w:r w:rsidR="007C1267" w:rsidRPr="000E7394">
        <w:rPr>
          <w:rFonts w:cs="Calibri Light"/>
        </w:rPr>
        <w:t xml:space="preserve"> </w:t>
      </w:r>
      <w:r w:rsidR="00760CD6" w:rsidRPr="000E7394">
        <w:rPr>
          <w:rFonts w:cs="Calibri Light"/>
        </w:rPr>
        <w:t>are</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00DF030E" w:rsidRPr="000E7394">
        <w:rPr>
          <w:rFonts w:cs="Calibri Light"/>
        </w:rPr>
        <w:t xml:space="preserve">Enrollees </w:t>
      </w:r>
      <w:r w:rsidR="00760CD6" w:rsidRPr="000E7394">
        <w:rPr>
          <w:rFonts w:cs="Calibri Light"/>
        </w:rPr>
        <w:t xml:space="preserve">ages </w:t>
      </w:r>
      <w:r w:rsidRPr="000E7394">
        <w:rPr>
          <w:rFonts w:cs="Calibri Light"/>
        </w:rPr>
        <w:t>65</w:t>
      </w:r>
      <w:r w:rsidR="00A53E60" w:rsidRPr="000E7394">
        <w:rPr>
          <w:rFonts w:cs="Calibri Light"/>
        </w:rPr>
        <w:t xml:space="preserve"> </w:t>
      </w:r>
      <w:r w:rsidR="00EA470E" w:rsidRPr="000E7394">
        <w:rPr>
          <w:rFonts w:cs="Calibri Light"/>
        </w:rPr>
        <w:t xml:space="preserve">years </w:t>
      </w:r>
      <w:r w:rsidR="00760CD6" w:rsidRPr="000E7394">
        <w:rPr>
          <w:rFonts w:cs="Calibri Light"/>
        </w:rPr>
        <w:t xml:space="preserve">and </w:t>
      </w:r>
      <w:r w:rsidRPr="000E7394">
        <w:rPr>
          <w:rFonts w:cs="Calibri Light"/>
        </w:rPr>
        <w:t>older</w:t>
      </w:r>
      <w:r w:rsidR="00A53E60" w:rsidRPr="000E7394">
        <w:rPr>
          <w:rFonts w:cs="Calibri Light"/>
        </w:rPr>
        <w:t>,</w:t>
      </w:r>
      <w:r w:rsidR="007C1267" w:rsidRPr="000E7394">
        <w:rPr>
          <w:rFonts w:cs="Calibri Light"/>
        </w:rPr>
        <w:t xml:space="preserve"> </w:t>
      </w:r>
      <w:r w:rsidRPr="000E7394">
        <w:rPr>
          <w:rFonts w:cs="Calibri Light"/>
        </w:rPr>
        <w:t>and</w:t>
      </w:r>
      <w:r w:rsidR="007C1267" w:rsidRPr="000E7394">
        <w:rPr>
          <w:rFonts w:cs="Calibri Light"/>
        </w:rPr>
        <w:t xml:space="preserve"> </w:t>
      </w:r>
      <w:r w:rsidR="00760CD6" w:rsidRPr="000E7394">
        <w:rPr>
          <w:rFonts w:cs="Calibri Light"/>
        </w:rPr>
        <w:t>they</w:t>
      </w:r>
      <w:r w:rsidR="007C1267" w:rsidRPr="000E7394">
        <w:rPr>
          <w:rFonts w:cs="Calibri Light"/>
        </w:rPr>
        <w:t xml:space="preserve"> </w:t>
      </w:r>
      <w:r w:rsidRPr="000E7394">
        <w:rPr>
          <w:rFonts w:cs="Calibri Light"/>
        </w:rPr>
        <w:t>offer</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help</w:t>
      </w:r>
      <w:r w:rsidR="007C1267" w:rsidRPr="000E7394">
        <w:rPr>
          <w:rFonts w:cs="Calibri Light"/>
        </w:rPr>
        <w:t xml:space="preserve"> </w:t>
      </w:r>
      <w:r w:rsidRPr="000E7394">
        <w:rPr>
          <w:rFonts w:cs="Calibri Light"/>
        </w:rPr>
        <w:t>seniors</w:t>
      </w:r>
      <w:r w:rsidR="007C1267" w:rsidRPr="000E7394">
        <w:rPr>
          <w:rFonts w:cs="Calibri Light"/>
        </w:rPr>
        <w:t xml:space="preserve"> </w:t>
      </w:r>
      <w:r w:rsidRPr="000E7394">
        <w:rPr>
          <w:rFonts w:cs="Calibri Light"/>
        </w:rPr>
        <w:t>stay</w:t>
      </w:r>
      <w:r w:rsidR="007C1267" w:rsidRPr="000E7394">
        <w:rPr>
          <w:rFonts w:cs="Calibri Light"/>
        </w:rPr>
        <w:t xml:space="preserve"> </w:t>
      </w:r>
      <w:r w:rsidRPr="000E7394">
        <w:rPr>
          <w:rFonts w:cs="Calibri Light"/>
        </w:rPr>
        <w:t>independently</w:t>
      </w:r>
      <w:r w:rsidR="007C1267" w:rsidRPr="000E7394">
        <w:rPr>
          <w:rFonts w:cs="Calibri Light"/>
        </w:rPr>
        <w:t xml:space="preserve"> </w:t>
      </w:r>
      <w:r w:rsidRPr="000E7394">
        <w:rPr>
          <w:rFonts w:cs="Calibri Light"/>
        </w:rPr>
        <w:t>at</w:t>
      </w:r>
      <w:r w:rsidR="007C1267" w:rsidRPr="000E7394">
        <w:rPr>
          <w:rFonts w:cs="Calibri Light"/>
        </w:rPr>
        <w:t xml:space="preserve"> </w:t>
      </w:r>
      <w:r w:rsidRPr="000E7394">
        <w:rPr>
          <w:rFonts w:cs="Calibri Light"/>
        </w:rPr>
        <w:t>home</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combining</w:t>
      </w:r>
      <w:r w:rsidR="007C1267" w:rsidRPr="000E7394">
        <w:rPr>
          <w:rFonts w:cs="Calibri Light"/>
        </w:rPr>
        <w:t xml:space="preserve"> </w:t>
      </w:r>
      <w:r w:rsidRPr="000E7394">
        <w:rPr>
          <w:rFonts w:cs="Calibri Light"/>
        </w:rPr>
        <w:t>health</w:t>
      </w:r>
      <w:r w:rsidR="00A53E60"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social</w:t>
      </w:r>
      <w:r w:rsidR="007C1267" w:rsidRPr="000E7394">
        <w:rPr>
          <w:rFonts w:cs="Calibri Light"/>
        </w:rPr>
        <w:t xml:space="preserve"> </w:t>
      </w:r>
      <w:r w:rsidRPr="000E7394">
        <w:rPr>
          <w:rFonts w:cs="Calibri Light"/>
        </w:rPr>
        <w:t>supports.</w:t>
      </w:r>
      <w:r w:rsidRPr="000E7394">
        <w:rPr>
          <w:rFonts w:cs="Calibri Light"/>
          <w:vertAlign w:val="superscript"/>
        </w:rPr>
        <w:footnoteReference w:id="8"/>
      </w:r>
      <w:r w:rsidR="007C1267" w:rsidRPr="000E7394">
        <w:rPr>
          <w:rFonts w:cs="Calibri Light"/>
        </w:rPr>
        <w:t xml:space="preserve"> </w:t>
      </w:r>
      <w:r w:rsidR="00760CD6" w:rsidRPr="000E7394">
        <w:rPr>
          <w:rFonts w:cs="Calibri Light"/>
        </w:rPr>
        <w:t>SCO Plans coordinate all Medicare and Medicaid benefits</w:t>
      </w:r>
      <w:r w:rsidR="00BF016B" w:rsidRPr="000E7394">
        <w:rPr>
          <w:rFonts w:cs="Calibri Light"/>
        </w:rPr>
        <w:t>,</w:t>
      </w:r>
      <w:r w:rsidR="00760CD6" w:rsidRPr="000E7394">
        <w:rPr>
          <w:rFonts w:cs="Calibri Light"/>
        </w:rPr>
        <w:t xml:space="preserve"> and </w:t>
      </w:r>
      <w:r w:rsidR="00DF030E" w:rsidRPr="000E7394">
        <w:rPr>
          <w:rFonts w:cs="Calibri Light"/>
        </w:rPr>
        <w:t xml:space="preserve">Enrollees </w:t>
      </w:r>
      <w:r w:rsidR="00760CD6" w:rsidRPr="000E7394">
        <w:rPr>
          <w:rFonts w:cs="Calibri Light"/>
        </w:rPr>
        <w:t xml:space="preserve">must be eligible for both programs at the time of enrollment. </w:t>
      </w:r>
    </w:p>
    <w:p w14:paraId="18F39CDE" w14:textId="60EBF036" w:rsidR="00F5511B" w:rsidRPr="000E7394" w:rsidRDefault="00F5511B" w:rsidP="001C0258">
      <w:pPr>
        <w:rPr>
          <w:rFonts w:cs="Calibri Light"/>
        </w:rPr>
      </w:pPr>
    </w:p>
    <w:p w14:paraId="54D5B49C" w14:textId="6145E66D" w:rsidR="00F5511B" w:rsidRPr="000E7394" w:rsidRDefault="00F5511B" w:rsidP="001C0258">
      <w:pPr>
        <w:rPr>
          <w:rFonts w:cs="Calibri Light"/>
        </w:rPr>
      </w:pPr>
      <w:r w:rsidRPr="000E7394">
        <w:rPr>
          <w:rFonts w:cs="Calibri Light"/>
        </w:rPr>
        <w:t>See</w:t>
      </w:r>
      <w:r w:rsidR="007C1267" w:rsidRPr="000E7394">
        <w:rPr>
          <w:rFonts w:cs="Calibri Light"/>
        </w:rPr>
        <w:t xml:space="preserve"> </w:t>
      </w:r>
      <w:r w:rsidRPr="000E7394">
        <w:rPr>
          <w:rFonts w:cs="Calibri Light"/>
          <w:b/>
          <w:bCs/>
        </w:rPr>
        <w:t>Appendix</w:t>
      </w:r>
      <w:r w:rsidR="007C1267" w:rsidRPr="000E7394">
        <w:rPr>
          <w:rFonts w:cs="Calibri Light"/>
          <w:b/>
          <w:bCs/>
        </w:rPr>
        <w:t xml:space="preserve"> </w:t>
      </w:r>
      <w:r w:rsidRPr="000E7394">
        <w:rPr>
          <w:rFonts w:cs="Calibri Light"/>
          <w:b/>
          <w:bCs/>
        </w:rPr>
        <w:t>B,</w:t>
      </w:r>
      <w:r w:rsidR="007C1267" w:rsidRPr="000E7394">
        <w:rPr>
          <w:rFonts w:cs="Calibri Light"/>
          <w:b/>
          <w:bCs/>
        </w:rPr>
        <w:t xml:space="preserve"> </w:t>
      </w:r>
      <w:r w:rsidRPr="000E7394">
        <w:rPr>
          <w:rFonts w:cs="Calibri Light"/>
          <w:b/>
          <w:bCs/>
        </w:rPr>
        <w:t>Table</w:t>
      </w:r>
      <w:r w:rsidR="007C1267" w:rsidRPr="000E7394">
        <w:rPr>
          <w:rFonts w:cs="Calibri Light"/>
          <w:b/>
          <w:bCs/>
        </w:rPr>
        <w:t xml:space="preserve"> </w:t>
      </w:r>
      <w:r w:rsidRPr="000E7394">
        <w:rPr>
          <w:rFonts w:cs="Calibri Light"/>
          <w:b/>
          <w:bCs/>
        </w:rPr>
        <w:t>B1</w:t>
      </w:r>
      <w:r w:rsidR="007C1267" w:rsidRPr="000E7394">
        <w:rPr>
          <w:rFonts w:cs="Calibri Light"/>
          <w:b/>
          <w:bCs/>
        </w:rPr>
        <w:t xml:space="preserve"> </w:t>
      </w:r>
      <w:r w:rsidRPr="000E7394">
        <w:rPr>
          <w:rFonts w:cs="Calibri Light"/>
        </w:rPr>
        <w:t>for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list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across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seven</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delivery</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including</w:t>
      </w:r>
      <w:r w:rsidR="007C1267" w:rsidRPr="006B4535">
        <w:t xml:space="preserve"> </w:t>
      </w:r>
      <w:r w:rsidRPr="000E7394">
        <w:rPr>
          <w:rFonts w:cs="Calibri Light"/>
        </w:rPr>
        <w:t>plan</w:t>
      </w:r>
      <w:r w:rsidR="007C1267" w:rsidRPr="000E7394">
        <w:rPr>
          <w:rFonts w:cs="Calibri Light"/>
        </w:rPr>
        <w:t xml:space="preserve"> </w:t>
      </w:r>
      <w:r w:rsidRPr="000E7394">
        <w:rPr>
          <w:rFonts w:cs="Calibri Light"/>
        </w:rPr>
        <w:t>name,</w:t>
      </w:r>
      <w:r w:rsidR="007C1267" w:rsidRPr="000E7394">
        <w:rPr>
          <w:rFonts w:cs="Calibri Light"/>
        </w:rPr>
        <w:t xml:space="preserve"> </w:t>
      </w:r>
      <w:r w:rsidRPr="000E7394">
        <w:rPr>
          <w:rFonts w:cs="Calibri Light"/>
        </w:rPr>
        <w:t>MCP</w:t>
      </w:r>
      <w:r w:rsidR="007C1267" w:rsidRPr="000E7394">
        <w:rPr>
          <w:rFonts w:cs="Calibri Light"/>
        </w:rPr>
        <w:t xml:space="preserve"> </w:t>
      </w:r>
      <w:r w:rsidRPr="000E7394">
        <w:rPr>
          <w:rFonts w:cs="Calibri Light"/>
        </w:rPr>
        <w:t>type,</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authority,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population</w:t>
      </w:r>
      <w:r w:rsidR="00977858" w:rsidRPr="000E7394">
        <w:rPr>
          <w:rFonts w:cs="Calibri Light"/>
        </w:rPr>
        <w:t>s</w:t>
      </w:r>
      <w:r w:rsidR="007C1267" w:rsidRPr="000E7394">
        <w:rPr>
          <w:rFonts w:cs="Calibri Light"/>
        </w:rPr>
        <w:t xml:space="preserve"> </w:t>
      </w:r>
      <w:r w:rsidRPr="000E7394">
        <w:rPr>
          <w:rFonts w:cs="Calibri Light"/>
        </w:rPr>
        <w:t>served.</w:t>
      </w:r>
    </w:p>
    <w:p w14:paraId="04DED736" w14:textId="34F2FCE6" w:rsidR="008541BC" w:rsidRPr="006B4535" w:rsidRDefault="008541BC" w:rsidP="001C0258">
      <w:pPr>
        <w:pStyle w:val="Heading4"/>
      </w:pPr>
      <w:r w:rsidRPr="006B4535">
        <w:t>MassHealth Additional Programs</w:t>
      </w:r>
    </w:p>
    <w:p w14:paraId="4ACFD67E" w14:textId="57ECB78E" w:rsidR="003808EB" w:rsidRPr="000E7394" w:rsidRDefault="00551783" w:rsidP="001C0258">
      <w:pPr>
        <w:rPr>
          <w:rFonts w:cs="Calibri Light"/>
        </w:rPr>
      </w:pPr>
      <w:r w:rsidRPr="000E7394">
        <w:rPr>
          <w:rFonts w:cs="Calibri Light"/>
        </w:rPr>
        <w:t xml:space="preserve">MassHealth manages other programs beyond </w:t>
      </w:r>
      <w:r w:rsidR="0013189B" w:rsidRPr="000E7394">
        <w:rPr>
          <w:rFonts w:cs="Calibri Light"/>
        </w:rPr>
        <w:t>MCPs</w:t>
      </w:r>
      <w:r w:rsidRPr="000E7394">
        <w:rPr>
          <w:rFonts w:cs="Calibri Light"/>
        </w:rPr>
        <w:t xml:space="preserve">. </w:t>
      </w:r>
    </w:p>
    <w:p w14:paraId="39054CEB" w14:textId="5AAB6B9C" w:rsidR="003808EB" w:rsidRPr="006B4535" w:rsidRDefault="003808EB" w:rsidP="001C0258">
      <w:pPr>
        <w:pStyle w:val="Heading5"/>
      </w:pPr>
      <w:r w:rsidRPr="006B4535">
        <w:t>Fee-for-</w:t>
      </w:r>
      <w:r w:rsidR="0013189B" w:rsidRPr="006B4535">
        <w:t>s</w:t>
      </w:r>
      <w:r w:rsidRPr="006B4535">
        <w:t>ervice (</w:t>
      </w:r>
      <w:r w:rsidR="008541BC" w:rsidRPr="006B4535">
        <w:t>FFS</w:t>
      </w:r>
      <w:r w:rsidRPr="006B4535">
        <w:t>) Medicaid Program</w:t>
      </w:r>
      <w:r w:rsidR="00C052E4" w:rsidRPr="006B4535">
        <w:t xml:space="preserve"> </w:t>
      </w:r>
    </w:p>
    <w:p w14:paraId="45FC67D3" w14:textId="4D9F7F5A" w:rsidR="0088723A" w:rsidRPr="000E7394" w:rsidRDefault="0013189B" w:rsidP="001C0258">
      <w:pPr>
        <w:rPr>
          <w:rFonts w:cs="Calibri Light"/>
        </w:rPr>
      </w:pPr>
      <w:r w:rsidRPr="000E7394">
        <w:rPr>
          <w:rFonts w:cs="Calibri Light"/>
        </w:rPr>
        <w:t xml:space="preserve">Fee-for-service </w:t>
      </w:r>
      <w:r w:rsidR="003808EB" w:rsidRPr="000E7394">
        <w:rPr>
          <w:rFonts w:cs="Calibri Light"/>
        </w:rPr>
        <w:t xml:space="preserve">is a traditional payment model where healthcare providers are paid directly for each </w:t>
      </w:r>
      <w:r w:rsidR="0088723A" w:rsidRPr="000E7394">
        <w:rPr>
          <w:rFonts w:cs="Calibri Light"/>
        </w:rPr>
        <w:t>service</w:t>
      </w:r>
      <w:r w:rsidR="003808EB" w:rsidRPr="000E7394">
        <w:rPr>
          <w:rFonts w:cs="Calibri Light"/>
        </w:rPr>
        <w:t xml:space="preserve"> without a capitated payment </w:t>
      </w:r>
      <w:r w:rsidR="0088723A" w:rsidRPr="000E7394">
        <w:rPr>
          <w:rFonts w:cs="Calibri Light"/>
        </w:rPr>
        <w:t>and</w:t>
      </w:r>
      <w:r w:rsidR="003808EB" w:rsidRPr="000E7394">
        <w:rPr>
          <w:rFonts w:cs="Calibri Light"/>
        </w:rPr>
        <w:t xml:space="preserve"> care coordination. According to the MassHealth Comprehensive Quality Strategy, </w:t>
      </w:r>
      <w:r w:rsidR="00C052E4" w:rsidRPr="000E7394">
        <w:rPr>
          <w:rFonts w:cs="Calibri Light"/>
        </w:rPr>
        <w:t xml:space="preserve">30% of MassHealth members are enrolled in </w:t>
      </w:r>
      <w:r w:rsidRPr="000E7394">
        <w:rPr>
          <w:rFonts w:cs="Calibri Light"/>
        </w:rPr>
        <w:t>fee-for-service</w:t>
      </w:r>
      <w:r w:rsidR="003808EB" w:rsidRPr="000E7394">
        <w:rPr>
          <w:rFonts w:cs="Calibri Light"/>
        </w:rPr>
        <w:t>, which includes individuals who live in nursing facilit</w:t>
      </w:r>
      <w:r w:rsidR="00551783" w:rsidRPr="000E7394">
        <w:rPr>
          <w:rFonts w:cs="Calibri Light"/>
        </w:rPr>
        <w:t>ies</w:t>
      </w:r>
      <w:r w:rsidR="003808EB" w:rsidRPr="000E7394">
        <w:rPr>
          <w:rFonts w:cs="Calibri Light"/>
        </w:rPr>
        <w:t xml:space="preserve"> or rehabilitation hospital</w:t>
      </w:r>
      <w:r w:rsidR="00551783" w:rsidRPr="000E7394">
        <w:rPr>
          <w:rFonts w:cs="Calibri Light"/>
        </w:rPr>
        <w:t>s</w:t>
      </w:r>
      <w:r w:rsidR="003808EB" w:rsidRPr="000E7394">
        <w:rPr>
          <w:rFonts w:cs="Calibri Light"/>
        </w:rPr>
        <w:t>, individuals under age 65</w:t>
      </w:r>
      <w:r w:rsidRPr="000E7394">
        <w:rPr>
          <w:rFonts w:cs="Calibri Light"/>
        </w:rPr>
        <w:t xml:space="preserve"> years</w:t>
      </w:r>
      <w:r w:rsidR="003808EB" w:rsidRPr="000E7394">
        <w:rPr>
          <w:rFonts w:cs="Calibri Light"/>
        </w:rPr>
        <w:t xml:space="preserve"> who have employer</w:t>
      </w:r>
      <w:r w:rsidRPr="000E7394">
        <w:rPr>
          <w:rFonts w:cs="Calibri Light"/>
        </w:rPr>
        <w:t>-</w:t>
      </w:r>
      <w:r w:rsidR="003808EB" w:rsidRPr="000E7394">
        <w:rPr>
          <w:rFonts w:cs="Calibri Light"/>
        </w:rPr>
        <w:t>sponsored insurance for whom MassHealth offers wraparound benefits, and individuals</w:t>
      </w:r>
      <w:r w:rsidR="0088723A" w:rsidRPr="000E7394">
        <w:rPr>
          <w:rFonts w:cs="Calibri Light"/>
        </w:rPr>
        <w:t xml:space="preserve"> over </w:t>
      </w:r>
      <w:r w:rsidR="002F548E" w:rsidRPr="000E7394">
        <w:rPr>
          <w:rFonts w:cs="Calibri Light"/>
        </w:rPr>
        <w:t xml:space="preserve">age </w:t>
      </w:r>
      <w:r w:rsidR="0088723A" w:rsidRPr="000E7394">
        <w:rPr>
          <w:rFonts w:cs="Calibri Light"/>
        </w:rPr>
        <w:t>65</w:t>
      </w:r>
      <w:r w:rsidR="002F548E" w:rsidRPr="000E7394">
        <w:rPr>
          <w:rFonts w:cs="Calibri Light"/>
        </w:rPr>
        <w:t xml:space="preserve"> years</w:t>
      </w:r>
      <w:r w:rsidR="0088723A" w:rsidRPr="000E7394">
        <w:rPr>
          <w:rFonts w:cs="Calibri Light"/>
        </w:rPr>
        <w:t xml:space="preserve"> or</w:t>
      </w:r>
      <w:r w:rsidR="002F548E" w:rsidRPr="000E7394">
        <w:rPr>
          <w:rFonts w:cs="Calibri Light"/>
        </w:rPr>
        <w:t xml:space="preserve"> who are</w:t>
      </w:r>
      <w:r w:rsidR="0088723A" w:rsidRPr="000E7394">
        <w:rPr>
          <w:rFonts w:cs="Calibri Light"/>
        </w:rPr>
        <w:t xml:space="preserve"> disabled with Medicare </w:t>
      </w:r>
      <w:r w:rsidR="002F548E" w:rsidRPr="000E7394">
        <w:rPr>
          <w:rFonts w:cs="Calibri Light"/>
        </w:rPr>
        <w:t xml:space="preserve">and </w:t>
      </w:r>
      <w:r w:rsidR="0088723A" w:rsidRPr="000E7394">
        <w:rPr>
          <w:rFonts w:cs="Calibri Light"/>
        </w:rPr>
        <w:t xml:space="preserve">choose to remain in </w:t>
      </w:r>
      <w:r w:rsidR="002F548E" w:rsidRPr="000E7394">
        <w:rPr>
          <w:rFonts w:cs="Calibri Light"/>
        </w:rPr>
        <w:t>fee-for-service</w:t>
      </w:r>
      <w:r w:rsidR="0088723A" w:rsidRPr="000E7394">
        <w:rPr>
          <w:rFonts w:cs="Calibri Light"/>
        </w:rPr>
        <w:t>.</w:t>
      </w:r>
      <w:r w:rsidR="00C052E4" w:rsidRPr="000E7394">
        <w:rPr>
          <w:rStyle w:val="FootnoteReference"/>
          <w:rFonts w:cs="Calibri Light"/>
        </w:rPr>
        <w:footnoteReference w:id="9"/>
      </w:r>
      <w:r w:rsidR="00C052E4" w:rsidRPr="000E7394">
        <w:rPr>
          <w:rFonts w:cs="Calibri Light"/>
        </w:rPr>
        <w:t xml:space="preserve"> </w:t>
      </w:r>
    </w:p>
    <w:p w14:paraId="57D1C775" w14:textId="7E8BEEB8" w:rsidR="008541BC" w:rsidRPr="006B4535" w:rsidRDefault="0088723A" w:rsidP="001C0258">
      <w:pPr>
        <w:pStyle w:val="Heading5"/>
      </w:pPr>
      <w:r w:rsidRPr="006B4535">
        <w:t>Long-</w:t>
      </w:r>
      <w:r w:rsidR="002F548E" w:rsidRPr="006B4535">
        <w:t>t</w:t>
      </w:r>
      <w:r w:rsidRPr="006B4535">
        <w:t>erm Services and Supports (</w:t>
      </w:r>
      <w:r w:rsidR="008541BC" w:rsidRPr="006B4535">
        <w:t>LTSS</w:t>
      </w:r>
      <w:r w:rsidRPr="006B4535">
        <w:t>)</w:t>
      </w:r>
    </w:p>
    <w:p w14:paraId="4752A2FD" w14:textId="6AAAC8AF" w:rsidR="0088723A" w:rsidRPr="000E7394" w:rsidRDefault="002F548E" w:rsidP="001C0258">
      <w:pPr>
        <w:rPr>
          <w:rFonts w:cs="Calibri Light"/>
        </w:rPr>
      </w:pPr>
      <w:r w:rsidRPr="000E7394">
        <w:rPr>
          <w:rFonts w:cs="Calibri Light"/>
        </w:rPr>
        <w:t>LTSS</w:t>
      </w:r>
      <w:r w:rsidR="002F7D8A" w:rsidRPr="000E7394">
        <w:rPr>
          <w:rFonts w:cs="Calibri Light"/>
        </w:rPr>
        <w:t xml:space="preserve"> include</w:t>
      </w:r>
      <w:r w:rsidRPr="000E7394">
        <w:rPr>
          <w:rFonts w:cs="Calibri Light"/>
        </w:rPr>
        <w:t>s</w:t>
      </w:r>
      <w:r w:rsidR="002F7D8A" w:rsidRPr="000E7394">
        <w:rPr>
          <w:rFonts w:cs="Calibri Light"/>
        </w:rPr>
        <w:t xml:space="preserve"> assistance with daily activities like </w:t>
      </w:r>
      <w:r w:rsidR="00F91DBE" w:rsidRPr="000E7394">
        <w:rPr>
          <w:rFonts w:cs="Calibri Light"/>
        </w:rPr>
        <w:t>bathing, dressing</w:t>
      </w:r>
      <w:r w:rsidR="002F7D8A" w:rsidRPr="000E7394">
        <w:rPr>
          <w:rFonts w:cs="Calibri Light"/>
        </w:rPr>
        <w:t xml:space="preserve">, </w:t>
      </w:r>
      <w:r w:rsidR="00B9216F" w:rsidRPr="000E7394">
        <w:rPr>
          <w:rFonts w:cs="Calibri Light"/>
        </w:rPr>
        <w:t xml:space="preserve">and </w:t>
      </w:r>
      <w:r w:rsidR="002F7D8A" w:rsidRPr="000E7394">
        <w:rPr>
          <w:rFonts w:cs="Calibri Light"/>
        </w:rPr>
        <w:t xml:space="preserve">eating provided both in nursing homes and in </w:t>
      </w:r>
      <w:r w:rsidR="00B9216F" w:rsidRPr="000E7394">
        <w:rPr>
          <w:rFonts w:cs="Calibri Light"/>
        </w:rPr>
        <w:t xml:space="preserve">private </w:t>
      </w:r>
      <w:r w:rsidR="00551783" w:rsidRPr="000E7394">
        <w:rPr>
          <w:rFonts w:cs="Calibri Light"/>
        </w:rPr>
        <w:t>residences</w:t>
      </w:r>
      <w:r w:rsidR="002F7D8A" w:rsidRPr="000E7394">
        <w:rPr>
          <w:rFonts w:cs="Calibri Light"/>
        </w:rPr>
        <w:t xml:space="preserve">. </w:t>
      </w:r>
      <w:r w:rsidR="00B9216F" w:rsidRPr="000E7394">
        <w:rPr>
          <w:rFonts w:cs="Calibri Light"/>
        </w:rPr>
        <w:t>C</w:t>
      </w:r>
      <w:r w:rsidR="002F7D8A" w:rsidRPr="000E7394">
        <w:rPr>
          <w:rFonts w:cs="Calibri Light"/>
        </w:rPr>
        <w:t xml:space="preserve">overed services include </w:t>
      </w:r>
      <w:r w:rsidR="00B9216F" w:rsidRPr="000E7394">
        <w:rPr>
          <w:rFonts w:cs="Calibri Light"/>
        </w:rPr>
        <w:t>personal care services</w:t>
      </w:r>
      <w:r w:rsidRPr="000E7394">
        <w:rPr>
          <w:rFonts w:cs="Calibri Light"/>
        </w:rPr>
        <w:t>,</w:t>
      </w:r>
      <w:r w:rsidR="00B9216F" w:rsidRPr="000E7394">
        <w:rPr>
          <w:rFonts w:cs="Calibri Light"/>
        </w:rPr>
        <w:t xml:space="preserve"> </w:t>
      </w:r>
      <w:r w:rsidR="002A6E5A" w:rsidRPr="000E7394">
        <w:rPr>
          <w:rFonts w:cs="Calibri Light"/>
        </w:rPr>
        <w:t>as well as</w:t>
      </w:r>
      <w:r w:rsidR="00B9216F" w:rsidRPr="000E7394">
        <w:rPr>
          <w:rFonts w:cs="Calibri Light"/>
        </w:rPr>
        <w:t xml:space="preserve"> </w:t>
      </w:r>
      <w:r w:rsidRPr="000E7394">
        <w:rPr>
          <w:rFonts w:cs="Calibri Light"/>
        </w:rPr>
        <w:t>durable medical equipmen</w:t>
      </w:r>
      <w:r w:rsidR="002F7D8A" w:rsidRPr="000E7394">
        <w:rPr>
          <w:rFonts w:cs="Calibri Light"/>
        </w:rPr>
        <w:t xml:space="preserve">t, oxygen and respiratory therapy, </w:t>
      </w:r>
      <w:r w:rsidRPr="000E7394">
        <w:rPr>
          <w:rFonts w:cs="Calibri Light"/>
        </w:rPr>
        <w:t xml:space="preserve">and </w:t>
      </w:r>
      <w:r w:rsidR="002F7D8A" w:rsidRPr="000E7394">
        <w:rPr>
          <w:rFonts w:cs="Calibri Light"/>
        </w:rPr>
        <w:t>orthotics and prosthetics</w:t>
      </w:r>
      <w:r w:rsidRPr="000E7394">
        <w:rPr>
          <w:rFonts w:cs="Calibri Light"/>
        </w:rPr>
        <w:t>, among others</w:t>
      </w:r>
      <w:r w:rsidR="002F7D8A" w:rsidRPr="000E7394">
        <w:rPr>
          <w:rFonts w:cs="Calibri Light"/>
        </w:rPr>
        <w:t xml:space="preserve">. Eligibility is based on needing help with specific daily activities to enable people to live independently and participate in their communities. MassHealth offers LTSS in </w:t>
      </w:r>
      <w:r w:rsidRPr="000E7394">
        <w:rPr>
          <w:rFonts w:cs="Calibri Light"/>
        </w:rPr>
        <w:t>fee-for-service</w:t>
      </w:r>
      <w:r w:rsidR="002F7D8A" w:rsidRPr="000E7394">
        <w:rPr>
          <w:rFonts w:cs="Calibri Light"/>
        </w:rPr>
        <w:t xml:space="preserve">, SCO and One Care integrated Plans, and the Program of All-Inclusive Care of the Elderly. </w:t>
      </w:r>
      <w:r w:rsidR="00F91DBE" w:rsidRPr="000E7394">
        <w:rPr>
          <w:rFonts w:cs="Calibri Light"/>
        </w:rPr>
        <w:t xml:space="preserve">MassHealth has implemented quality monitoring for managed care LTSS through the requirements </w:t>
      </w:r>
      <w:r w:rsidR="00B9216F" w:rsidRPr="000E7394">
        <w:rPr>
          <w:rFonts w:cs="Calibri Light"/>
        </w:rPr>
        <w:t>established for</w:t>
      </w:r>
      <w:r w:rsidR="00F91DBE" w:rsidRPr="000E7394">
        <w:rPr>
          <w:rFonts w:cs="Calibri Light"/>
        </w:rPr>
        <w:t xml:space="preserve"> the integrated care </w:t>
      </w:r>
      <w:r w:rsidR="002A6E5A" w:rsidRPr="000E7394">
        <w:rPr>
          <w:rFonts w:cs="Calibri Light"/>
        </w:rPr>
        <w:t>plans and</w:t>
      </w:r>
      <w:r w:rsidR="00F91DBE" w:rsidRPr="000E7394">
        <w:rPr>
          <w:rFonts w:cs="Calibri Light"/>
        </w:rPr>
        <w:t xml:space="preserve"> is planning to develop quality monitoring for </w:t>
      </w:r>
      <w:r w:rsidRPr="000E7394">
        <w:rPr>
          <w:rFonts w:cs="Calibri Light"/>
        </w:rPr>
        <w:t xml:space="preserve">fee-for-service </w:t>
      </w:r>
      <w:r w:rsidR="00F91DBE" w:rsidRPr="000E7394">
        <w:rPr>
          <w:rFonts w:cs="Calibri Light"/>
        </w:rPr>
        <w:t xml:space="preserve">LTSS services. </w:t>
      </w:r>
    </w:p>
    <w:p w14:paraId="6A961B9F" w14:textId="5B061E2D" w:rsidR="008541BC" w:rsidRPr="006B4535" w:rsidRDefault="0088723A" w:rsidP="001C0258">
      <w:pPr>
        <w:pStyle w:val="Heading5"/>
      </w:pPr>
      <w:r w:rsidRPr="006B4535">
        <w:t>Program of All-Inclusive Care of the Elderly (</w:t>
      </w:r>
      <w:r w:rsidR="008541BC" w:rsidRPr="006B4535">
        <w:t>PACE</w:t>
      </w:r>
      <w:r w:rsidRPr="006B4535">
        <w:t>)</w:t>
      </w:r>
    </w:p>
    <w:p w14:paraId="19E28AC1" w14:textId="56A577BA" w:rsidR="0088723A" w:rsidRPr="000E7394" w:rsidRDefault="00CE7396" w:rsidP="001C0258">
      <w:pPr>
        <w:rPr>
          <w:rFonts w:cs="Calibri Light"/>
        </w:rPr>
      </w:pPr>
      <w:r w:rsidRPr="000E7394">
        <w:rPr>
          <w:rFonts w:cs="Calibri Light"/>
        </w:rPr>
        <w:t>Members who are over 55</w:t>
      </w:r>
      <w:r w:rsidR="002F548E" w:rsidRPr="000E7394">
        <w:rPr>
          <w:rFonts w:cs="Calibri Light"/>
        </w:rPr>
        <w:t xml:space="preserve"> years of age</w:t>
      </w:r>
      <w:r w:rsidRPr="000E7394">
        <w:rPr>
          <w:rFonts w:cs="Calibri Light"/>
        </w:rPr>
        <w:t xml:space="preserve"> and nursing</w:t>
      </w:r>
      <w:r w:rsidR="002F548E" w:rsidRPr="000E7394">
        <w:rPr>
          <w:rFonts w:cs="Calibri Light"/>
        </w:rPr>
        <w:t>-</w:t>
      </w:r>
      <w:r w:rsidRPr="000E7394">
        <w:rPr>
          <w:rFonts w:cs="Calibri Light"/>
        </w:rPr>
        <w:t>home</w:t>
      </w:r>
      <w:r w:rsidR="00D826F6" w:rsidRPr="000E7394">
        <w:rPr>
          <w:rFonts w:cs="Calibri Light"/>
        </w:rPr>
        <w:t>−</w:t>
      </w:r>
      <w:r w:rsidRPr="000E7394">
        <w:rPr>
          <w:rFonts w:cs="Calibri Light"/>
        </w:rPr>
        <w:t xml:space="preserve">eligible can benefit from the </w:t>
      </w:r>
      <w:r w:rsidR="004E45EB" w:rsidRPr="000E7394">
        <w:rPr>
          <w:rFonts w:cs="Calibri Light"/>
        </w:rPr>
        <w:t xml:space="preserve">Program of All-Inclusive Care of the Elderly </w:t>
      </w:r>
      <w:r w:rsidRPr="000E7394">
        <w:rPr>
          <w:rFonts w:cs="Calibri Light"/>
        </w:rPr>
        <w:t>to live safely at home. In this model, an interdisciplinary team of providers (clinicians, social workers, therapists, and health aids) provide coordinated services to help the elderly live in the community for as long as possible.</w:t>
      </w:r>
    </w:p>
    <w:p w14:paraId="17C10E13" w14:textId="77777777" w:rsidR="002F7D8A" w:rsidRPr="006B4535" w:rsidRDefault="002F7D8A" w:rsidP="001C0258">
      <w:pPr>
        <w:pStyle w:val="Heading5"/>
      </w:pPr>
      <w:r w:rsidRPr="006B4535">
        <w:t xml:space="preserve">Community Partners Program </w:t>
      </w:r>
    </w:p>
    <w:p w14:paraId="5E7BD485" w14:textId="6A3C1EC6" w:rsidR="002F7D8A" w:rsidRPr="000E7394" w:rsidRDefault="00CE7396" w:rsidP="001C0258">
      <w:pPr>
        <w:rPr>
          <w:rFonts w:cs="Calibri Light"/>
        </w:rPr>
      </w:pPr>
      <w:r w:rsidRPr="000E7394">
        <w:rPr>
          <w:rFonts w:cs="Calibri Light"/>
        </w:rPr>
        <w:t>M</w:t>
      </w:r>
      <w:r w:rsidR="002F7D8A" w:rsidRPr="000E7394">
        <w:rPr>
          <w:rFonts w:cs="Calibri Light"/>
        </w:rPr>
        <w:t xml:space="preserve">embers with complex LTSS </w:t>
      </w:r>
      <w:r w:rsidRPr="000E7394">
        <w:rPr>
          <w:rFonts w:cs="Calibri Light"/>
        </w:rPr>
        <w:t xml:space="preserve">and behavioral health </w:t>
      </w:r>
      <w:r w:rsidR="002F7D8A" w:rsidRPr="000E7394">
        <w:rPr>
          <w:rFonts w:cs="Calibri Light"/>
        </w:rPr>
        <w:t xml:space="preserve">needs may also participate in the Community Partners Program. </w:t>
      </w:r>
      <w:r w:rsidRPr="000E7394">
        <w:rPr>
          <w:rFonts w:cs="Calibri Light"/>
        </w:rPr>
        <w:t>Community Partners collaborate with ACOs and MCOs to provide care coordination and care management support and are eligible for</w:t>
      </w:r>
      <w:r w:rsidR="002F7D8A" w:rsidRPr="000E7394">
        <w:rPr>
          <w:rFonts w:cs="Calibri Light"/>
        </w:rPr>
        <w:t xml:space="preserve"> financial incentives for quality performance. </w:t>
      </w:r>
      <w:r w:rsidRPr="000E7394">
        <w:rPr>
          <w:rFonts w:cs="Calibri Light"/>
        </w:rPr>
        <w:t>C</w:t>
      </w:r>
      <w:r w:rsidR="002F548E" w:rsidRPr="000E7394">
        <w:rPr>
          <w:rFonts w:cs="Calibri Light"/>
        </w:rPr>
        <w:t xml:space="preserve">ommunity </w:t>
      </w:r>
      <w:r w:rsidRPr="000E7394">
        <w:rPr>
          <w:rFonts w:cs="Calibri Light"/>
        </w:rPr>
        <w:t>P</w:t>
      </w:r>
      <w:r w:rsidR="002F548E" w:rsidRPr="000E7394">
        <w:rPr>
          <w:rFonts w:cs="Calibri Light"/>
        </w:rPr>
        <w:t>artner</w:t>
      </w:r>
      <w:r w:rsidRPr="000E7394">
        <w:rPr>
          <w:rFonts w:cs="Calibri Light"/>
        </w:rPr>
        <w:t xml:space="preserve">s also support </w:t>
      </w:r>
      <w:r w:rsidR="005768D9" w:rsidRPr="000E7394">
        <w:rPr>
          <w:rFonts w:cs="Calibri Light"/>
        </w:rPr>
        <w:t>the PCCP</w:t>
      </w:r>
      <w:r w:rsidR="002F7D8A" w:rsidRPr="000E7394">
        <w:rPr>
          <w:rFonts w:cs="Calibri Light"/>
        </w:rPr>
        <w:t xml:space="preserve"> and MassHealth’s </w:t>
      </w:r>
      <w:r w:rsidR="005768D9" w:rsidRPr="000E7394">
        <w:rPr>
          <w:rFonts w:cs="Calibri Light"/>
        </w:rPr>
        <w:t xml:space="preserve">fee-for-service </w:t>
      </w:r>
      <w:r w:rsidR="002F7D8A" w:rsidRPr="000E7394">
        <w:rPr>
          <w:rFonts w:cs="Calibri Light"/>
        </w:rPr>
        <w:t>members affiliated with the Department of Mental Health’s Adult Community Clinical Supports Program.</w:t>
      </w:r>
    </w:p>
    <w:p w14:paraId="257E94D9" w14:textId="28559882" w:rsidR="00F5511B" w:rsidRPr="006B4535" w:rsidRDefault="00F5511B" w:rsidP="001C0258">
      <w:pPr>
        <w:pStyle w:val="Heading4"/>
        <w:rPr>
          <w:rFonts w:eastAsia="Times New Roman"/>
        </w:rPr>
      </w:pPr>
      <w:r w:rsidRPr="006B4535">
        <w:rPr>
          <w:rFonts w:eastAsia="Times New Roman"/>
        </w:rPr>
        <w:t>Quality</w:t>
      </w:r>
      <w:r w:rsidR="007C1267" w:rsidRPr="006B4535">
        <w:rPr>
          <w:rFonts w:eastAsia="Times New Roman"/>
        </w:rPr>
        <w:t xml:space="preserve"> </w:t>
      </w:r>
      <w:r w:rsidRPr="006B4535">
        <w:rPr>
          <w:rFonts w:eastAsia="Times New Roman"/>
        </w:rPr>
        <w:t>Metrics</w:t>
      </w:r>
    </w:p>
    <w:p w14:paraId="2507C123" w14:textId="7EAA0FC6" w:rsidR="00193B8F" w:rsidRDefault="00F5511B" w:rsidP="008149FE">
      <w:pPr>
        <w:rPr>
          <w:rFonts w:cs="Calibri Light"/>
        </w:rPr>
      </w:pPr>
      <w:r w:rsidRPr="000E7394">
        <w:rPr>
          <w:rFonts w:cs="Calibri Light"/>
        </w:rPr>
        <w:t>One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key</w:t>
      </w:r>
      <w:r w:rsidR="007C1267" w:rsidRPr="000E7394">
        <w:rPr>
          <w:rFonts w:cs="Calibri Light"/>
        </w:rPr>
        <w:t xml:space="preserve"> </w:t>
      </w:r>
      <w:r w:rsidRPr="000E7394">
        <w:rPr>
          <w:rFonts w:cs="Calibri Light"/>
        </w:rPr>
        <w:t>elements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use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metrics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monitor</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improve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provide</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members.</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metrics</w:t>
      </w:r>
      <w:r w:rsidR="007C1267" w:rsidRPr="000E7394">
        <w:rPr>
          <w:rFonts w:cs="Calibri Light"/>
        </w:rPr>
        <w:t xml:space="preserve"> </w:t>
      </w:r>
      <w:r w:rsidRPr="000E7394">
        <w:rPr>
          <w:rFonts w:cs="Calibri Light"/>
        </w:rPr>
        <w:t>include</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access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patient</w:t>
      </w:r>
      <w:r w:rsidR="007C1267" w:rsidRPr="000E7394">
        <w:rPr>
          <w:rFonts w:cs="Calibri Light"/>
        </w:rPr>
        <w:t xml:space="preserve"> </w:t>
      </w:r>
      <w:r w:rsidRPr="000E7394">
        <w:rPr>
          <w:rFonts w:cs="Calibri Light"/>
        </w:rPr>
        <w:t>satisfaction,</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00193B8F">
        <w:rPr>
          <w:rFonts w:cs="Calibri Light"/>
        </w:rPr>
        <w:br w:type="page"/>
      </w:r>
    </w:p>
    <w:p w14:paraId="785F631F" w14:textId="77777777" w:rsidR="008541BC" w:rsidRPr="000E7394" w:rsidRDefault="00F5511B" w:rsidP="001C0258">
      <w:pPr>
        <w:rPr>
          <w:rFonts w:cs="Calibri Light"/>
        </w:rPr>
      </w:pPr>
      <w:r w:rsidRPr="000E7394">
        <w:rPr>
          <w:rFonts w:cs="Calibri Light"/>
        </w:rPr>
        <w:lastRenderedPageBreak/>
        <w:t>At</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statewide</w:t>
      </w:r>
      <w:r w:rsidR="007C1267" w:rsidRPr="000E7394">
        <w:rPr>
          <w:rFonts w:cs="Calibri Light"/>
        </w:rPr>
        <w:t xml:space="preserve"> </w:t>
      </w:r>
      <w:r w:rsidRPr="000E7394">
        <w:rPr>
          <w:rFonts w:cs="Calibri Light"/>
        </w:rPr>
        <w:t>level,</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monitors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CMS</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Adult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Child</w:t>
      </w:r>
      <w:r w:rsidR="007C1267" w:rsidRPr="000E7394">
        <w:rPr>
          <w:rFonts w:cs="Calibri Light"/>
        </w:rPr>
        <w:t xml:space="preserve"> </w:t>
      </w:r>
      <w:r w:rsidRPr="000E7394">
        <w:rPr>
          <w:rFonts w:cs="Calibri Light"/>
        </w:rPr>
        <w:t>Core</w:t>
      </w:r>
      <w:r w:rsidR="007C1267" w:rsidRPr="000E7394">
        <w:rPr>
          <w:rFonts w:cs="Calibri Light"/>
        </w:rPr>
        <w:t xml:space="preserve"> </w:t>
      </w:r>
      <w:r w:rsidRPr="000E7394">
        <w:rPr>
          <w:rFonts w:cs="Calibri Light"/>
        </w:rPr>
        <w:t>Sets</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level,</w:t>
      </w:r>
      <w:r w:rsidR="007C1267" w:rsidRPr="000E7394">
        <w:rPr>
          <w:rFonts w:cs="Calibri Light"/>
        </w:rPr>
        <w:t xml:space="preserve"> </w:t>
      </w:r>
      <w:r w:rsidRPr="000E7394">
        <w:rPr>
          <w:rFonts w:cs="Calibri Light"/>
        </w:rPr>
        <w:t>each</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has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distinctive</w:t>
      </w:r>
      <w:r w:rsidR="007C1267" w:rsidRPr="000E7394">
        <w:rPr>
          <w:rFonts w:cs="Calibri Light"/>
        </w:rPr>
        <w:t xml:space="preserve"> </w:t>
      </w:r>
      <w:r w:rsidRPr="000E7394">
        <w:rPr>
          <w:rFonts w:cs="Calibri Light"/>
        </w:rPr>
        <w:t>slate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selected</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each</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reflect</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objectives.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alignment</w:t>
      </w:r>
      <w:r w:rsidR="007C1267" w:rsidRPr="000E7394">
        <w:rPr>
          <w:rFonts w:cs="Calibri Light"/>
        </w:rPr>
        <w:t xml:space="preserve"> </w:t>
      </w:r>
      <w:r w:rsidRPr="000E7394">
        <w:rPr>
          <w:rFonts w:cs="Calibri Light"/>
        </w:rPr>
        <w:t>between</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objectives,</w:t>
      </w:r>
      <w:r w:rsidR="007C1267" w:rsidRPr="000E7394">
        <w:rPr>
          <w:rFonts w:cs="Calibri Light"/>
        </w:rPr>
        <w:t xml:space="preserve"> </w:t>
      </w:r>
      <w:r w:rsidRPr="000E7394">
        <w:rPr>
          <w:rFonts w:cs="Calibri Light"/>
        </w:rPr>
        <w:t>see</w:t>
      </w:r>
      <w:r w:rsidR="007C1267" w:rsidRPr="000E7394">
        <w:rPr>
          <w:rFonts w:cs="Calibri Light"/>
        </w:rPr>
        <w:t xml:space="preserve"> </w:t>
      </w:r>
      <w:r w:rsidR="00D547D2" w:rsidRPr="000E7394">
        <w:rPr>
          <w:rFonts w:cs="Calibri Light"/>
          <w:b/>
          <w:bCs/>
        </w:rPr>
        <w:t>Appendix</w:t>
      </w:r>
      <w:r w:rsidR="007C1267" w:rsidRPr="000E7394">
        <w:rPr>
          <w:rFonts w:cs="Calibri Light"/>
          <w:b/>
          <w:bCs/>
        </w:rPr>
        <w:t xml:space="preserve"> </w:t>
      </w:r>
      <w:r w:rsidRPr="000E7394">
        <w:rPr>
          <w:rFonts w:cs="Calibri Light"/>
          <w:b/>
          <w:bCs/>
        </w:rPr>
        <w:t>C,</w:t>
      </w:r>
      <w:r w:rsidR="007C1267" w:rsidRPr="000E7394">
        <w:rPr>
          <w:rFonts w:cs="Calibri Light"/>
          <w:b/>
          <w:bCs/>
        </w:rPr>
        <w:t xml:space="preserve"> </w:t>
      </w:r>
      <w:r w:rsidRPr="000E7394">
        <w:rPr>
          <w:rFonts w:cs="Calibri Light"/>
          <w:b/>
          <w:bCs/>
        </w:rPr>
        <w:t>Table</w:t>
      </w:r>
      <w:r w:rsidR="007C1267" w:rsidRPr="000E7394">
        <w:rPr>
          <w:rFonts w:cs="Calibri Light"/>
          <w:b/>
          <w:bCs/>
        </w:rPr>
        <w:t xml:space="preserve"> </w:t>
      </w:r>
      <w:r w:rsidRPr="000E7394">
        <w:rPr>
          <w:rFonts w:cs="Calibri Light"/>
          <w:b/>
          <w:bCs/>
        </w:rPr>
        <w:t>C1</w:t>
      </w:r>
      <w:r w:rsidRPr="000E7394">
        <w:rPr>
          <w:rFonts w:cs="Calibri Light"/>
        </w:rPr>
        <w:t>.</w:t>
      </w:r>
      <w:r w:rsidR="007C1267" w:rsidRPr="000E7394">
        <w:rPr>
          <w:rFonts w:cs="Calibri Light"/>
        </w:rPr>
        <w:t xml:space="preserve"> </w:t>
      </w:r>
    </w:p>
    <w:p w14:paraId="5A9445A8" w14:textId="2009AC04" w:rsidR="00164E9B" w:rsidRPr="000E7394" w:rsidRDefault="00164E9B" w:rsidP="001C0258">
      <w:pPr>
        <w:rPr>
          <w:rFonts w:cs="Calibri Light"/>
        </w:rPr>
      </w:pPr>
    </w:p>
    <w:p w14:paraId="147F485B" w14:textId="05103298" w:rsidR="00F5511B" w:rsidRPr="000E7394" w:rsidRDefault="00F5511B" w:rsidP="001C0258">
      <w:pPr>
        <w:rPr>
          <w:rFonts w:cs="Calibri Light"/>
        </w:rPr>
      </w:pPr>
      <w:r w:rsidRPr="000E7394">
        <w:rPr>
          <w:rFonts w:cs="Calibri Light"/>
        </w:rPr>
        <w:t>Under</w:t>
      </w:r>
      <w:r w:rsidR="007C1267" w:rsidRPr="000E7394">
        <w:rPr>
          <w:rFonts w:cs="Calibri Light"/>
        </w:rPr>
        <w:t xml:space="preserve"> </w:t>
      </w:r>
      <w:r w:rsidRPr="000E7394">
        <w:rPr>
          <w:rFonts w:cs="Calibri Light"/>
        </w:rPr>
        <w:t>each</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program,</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either</w:t>
      </w:r>
      <w:r w:rsidR="007C1267" w:rsidRPr="000E7394">
        <w:rPr>
          <w:rFonts w:cs="Calibri Light"/>
        </w:rPr>
        <w:t xml:space="preserve"> </w:t>
      </w:r>
      <w:r w:rsidRPr="000E7394">
        <w:rPr>
          <w:rFonts w:cs="Calibri Light"/>
        </w:rPr>
        <w:t>required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calculate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measure</w:t>
      </w:r>
      <w:r w:rsidR="007C1267" w:rsidRPr="000E7394">
        <w:rPr>
          <w:rFonts w:cs="Calibri Light"/>
        </w:rPr>
        <w:t xml:space="preserve"> </w:t>
      </w:r>
      <w:r w:rsidR="00BF4E1C" w:rsidRPr="000E7394">
        <w:rPr>
          <w:rFonts w:cs="Calibri Light"/>
        </w:rPr>
        <w:t>rates,</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state</w:t>
      </w:r>
      <w:r w:rsidR="007C1267" w:rsidRPr="000E7394">
        <w:rPr>
          <w:rFonts w:cs="Calibri Light"/>
        </w:rPr>
        <w:t xml:space="preserve"> </w:t>
      </w:r>
      <w:r w:rsidRPr="000E7394">
        <w:rPr>
          <w:rFonts w:cs="Calibri Light"/>
        </w:rPr>
        <w:t>calculates</w:t>
      </w:r>
      <w:r w:rsidR="007C1267" w:rsidRPr="000E7394">
        <w:rPr>
          <w:rFonts w:cs="Calibri Light"/>
        </w:rPr>
        <w:t xml:space="preserve"> </w:t>
      </w:r>
      <w:r w:rsidRPr="000E7394">
        <w:rPr>
          <w:rFonts w:cs="Calibri Light"/>
        </w:rPr>
        <w:t>measure</w:t>
      </w:r>
      <w:r w:rsidR="007C1267" w:rsidRPr="000E7394">
        <w:rPr>
          <w:rFonts w:cs="Calibri Light"/>
        </w:rPr>
        <w:t xml:space="preserve"> </w:t>
      </w:r>
      <w:r w:rsidRPr="000E7394">
        <w:rPr>
          <w:rFonts w:cs="Calibri Light"/>
        </w:rPr>
        <w:t>rates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Specifically,</w:t>
      </w:r>
      <w:r w:rsidR="007C1267" w:rsidRPr="000E7394">
        <w:rPr>
          <w:rFonts w:cs="Calibri Light"/>
        </w:rPr>
        <w:t xml:space="preserve"> </w:t>
      </w:r>
      <w:r w:rsidR="004935AA" w:rsidRPr="000E7394">
        <w:rPr>
          <w:rFonts w:cs="Calibri Light"/>
        </w:rPr>
        <w:t xml:space="preserve">ACPPs, </w:t>
      </w:r>
      <w:r w:rsidRPr="000E7394">
        <w:rPr>
          <w:rFonts w:cs="Calibri Light"/>
        </w:rPr>
        <w:t>MCOs,</w:t>
      </w:r>
      <w:r w:rsidR="007C1267" w:rsidRPr="000E7394">
        <w:rPr>
          <w:rFonts w:cs="Calibri Light"/>
        </w:rPr>
        <w:t xml:space="preserve"> </w:t>
      </w:r>
      <w:r w:rsidRPr="000E7394">
        <w:rPr>
          <w:rFonts w:cs="Calibri Light"/>
        </w:rPr>
        <w:t>SCOs,</w:t>
      </w:r>
      <w:r w:rsidR="007C1267" w:rsidRPr="000E7394">
        <w:rPr>
          <w:rFonts w:cs="Calibri Light"/>
        </w:rPr>
        <w:t xml:space="preserve"> </w:t>
      </w:r>
      <w:r w:rsidRPr="000E7394">
        <w:rPr>
          <w:rFonts w:cs="Calibri Light"/>
        </w:rPr>
        <w:t>One</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Plans</w:t>
      </w:r>
      <w:r w:rsidR="00F7531E" w:rsidRPr="000E7394">
        <w:rPr>
          <w:rFonts w:cs="Calibri Light"/>
        </w:rPr>
        <w: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MBHP</w:t>
      </w:r>
      <w:r w:rsidR="007C1267" w:rsidRPr="000E7394">
        <w:rPr>
          <w:rFonts w:cs="Calibri Light"/>
        </w:rPr>
        <w:t xml:space="preserve"> </w:t>
      </w:r>
      <w:r w:rsidRPr="000E7394">
        <w:rPr>
          <w:rFonts w:cs="Calibri Light"/>
        </w:rPr>
        <w:t>calculate</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rates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required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report</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metrics</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regular</w:t>
      </w:r>
      <w:r w:rsidR="007C1267" w:rsidRPr="000E7394">
        <w:rPr>
          <w:rFonts w:cs="Calibri Light"/>
        </w:rPr>
        <w:t xml:space="preserve"> </w:t>
      </w:r>
      <w:r w:rsidRPr="000E7394">
        <w:rPr>
          <w:rFonts w:cs="Calibri Light"/>
        </w:rPr>
        <w:t>basis,</w:t>
      </w:r>
      <w:r w:rsidR="007C1267" w:rsidRPr="000E7394">
        <w:rPr>
          <w:rFonts w:cs="Calibri Light"/>
        </w:rPr>
        <w:t xml:space="preserve"> </w:t>
      </w:r>
      <w:r w:rsidRPr="000E7394">
        <w:rPr>
          <w:rFonts w:cs="Calibri Light"/>
        </w:rPr>
        <w:t>whereas</w:t>
      </w:r>
      <w:r w:rsidR="007C1267" w:rsidRPr="000E7394">
        <w:rPr>
          <w:rFonts w:cs="Calibri Light"/>
        </w:rPr>
        <w:t xml:space="preserve"> </w:t>
      </w:r>
      <w:r w:rsidR="004935AA" w:rsidRPr="000E7394">
        <w:rPr>
          <w:rFonts w:cs="Calibri Light"/>
        </w:rPr>
        <w:t>PC</w:t>
      </w:r>
      <w:r w:rsidR="002410F2" w:rsidRPr="000E7394">
        <w:rPr>
          <w:rFonts w:cs="Calibri Light"/>
        </w:rPr>
        <w:t xml:space="preserve"> </w:t>
      </w:r>
      <w:r w:rsidRPr="000E7394">
        <w:rPr>
          <w:rFonts w:cs="Calibri Light"/>
        </w:rPr>
        <w:t>ACOs’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rates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calculated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vendor</w:t>
      </w:r>
      <w:r w:rsidR="0018145A" w:rsidRPr="000E7394">
        <w:rPr>
          <w:rFonts w:cs="Calibri Light"/>
        </w:rPr>
        <w:t>,</w:t>
      </w:r>
      <w:r w:rsidR="007C1267" w:rsidRPr="000E7394">
        <w:rPr>
          <w:rFonts w:cs="Calibri Light"/>
        </w:rPr>
        <w:t xml:space="preserve"> </w:t>
      </w:r>
      <w:r w:rsidRPr="000E7394">
        <w:rPr>
          <w:rFonts w:cs="Calibri Light"/>
        </w:rPr>
        <w:t>Telligen</w:t>
      </w:r>
      <w:r w:rsidR="005B00EA" w:rsidRPr="000E7394">
        <w:rPr>
          <w:rFonts w:cs="Calibri Light"/>
          <w:szCs w:val="24"/>
        </w:rPr>
        <w:t>®</w:t>
      </w:r>
      <w:r w:rsidRPr="000E7394">
        <w:rPr>
          <w:rFonts w:cs="Calibri Light"/>
        </w:rPr>
        <w:t>.</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vendor</w:t>
      </w:r>
      <w:r w:rsidR="007C1267" w:rsidRPr="000E7394">
        <w:rPr>
          <w:rFonts w:cs="Calibri Light"/>
        </w:rPr>
        <w:t xml:space="preserve"> </w:t>
      </w:r>
      <w:r w:rsidRPr="000E7394">
        <w:rPr>
          <w:rFonts w:cs="Calibri Light"/>
        </w:rPr>
        <w:t>also</w:t>
      </w:r>
      <w:r w:rsidR="007C1267" w:rsidRPr="000E7394">
        <w:rPr>
          <w:rFonts w:cs="Calibri Light"/>
        </w:rPr>
        <w:t xml:space="preserve"> </w:t>
      </w:r>
      <w:r w:rsidRPr="000E7394">
        <w:rPr>
          <w:rFonts w:cs="Calibri Light"/>
        </w:rPr>
        <w:t>calculates</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not</w:t>
      </w:r>
      <w:r w:rsidR="007C1267" w:rsidRPr="000E7394">
        <w:rPr>
          <w:rFonts w:cs="Calibri Light"/>
        </w:rPr>
        <w:t xml:space="preserve"> </w:t>
      </w:r>
      <w:r w:rsidRPr="000E7394">
        <w:rPr>
          <w:rFonts w:cs="Calibri Light"/>
        </w:rPr>
        <w:t>part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reporting.</w:t>
      </w:r>
      <w:r w:rsidR="007C1267" w:rsidRPr="000E7394">
        <w:rPr>
          <w:rFonts w:cs="Calibri Light"/>
        </w:rPr>
        <w:t xml:space="preserve"> </w:t>
      </w:r>
    </w:p>
    <w:p w14:paraId="72079768" w14:textId="77777777" w:rsidR="00F5511B" w:rsidRPr="000E7394" w:rsidRDefault="00F5511B" w:rsidP="001C0258">
      <w:pPr>
        <w:rPr>
          <w:rFonts w:cs="Calibri Light"/>
        </w:rPr>
      </w:pPr>
    </w:p>
    <w:p w14:paraId="28487482" w14:textId="4A4BAD1C" w:rsidR="00F5511B" w:rsidRPr="000E7394" w:rsidRDefault="00F5511B" w:rsidP="001C0258">
      <w:pPr>
        <w:rPr>
          <w:rFonts w:cs="Calibri Light"/>
        </w:rPr>
      </w:pPr>
      <w:r w:rsidRPr="000E7394">
        <w:rPr>
          <w:rFonts w:cs="Calibri Light"/>
        </w:rPr>
        <w:t>To</w:t>
      </w:r>
      <w:r w:rsidR="007C1267" w:rsidRPr="000E7394">
        <w:rPr>
          <w:rFonts w:cs="Calibri Light"/>
        </w:rPr>
        <w:t xml:space="preserve"> </w:t>
      </w:r>
      <w:r w:rsidRPr="000E7394">
        <w:rPr>
          <w:rFonts w:cs="Calibri Light"/>
        </w:rPr>
        <w:t>evaluate</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identifies</w:t>
      </w:r>
      <w:r w:rsidR="007C1267" w:rsidRPr="000E7394">
        <w:rPr>
          <w:rFonts w:cs="Calibri Light"/>
        </w:rPr>
        <w:t xml:space="preserve"> </w:t>
      </w:r>
      <w:r w:rsidRPr="000E7394">
        <w:rPr>
          <w:rFonts w:cs="Calibri Light"/>
        </w:rPr>
        <w:t>baselines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compares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identifies</w:t>
      </w:r>
      <w:r w:rsidR="007C1267" w:rsidRPr="000E7394">
        <w:rPr>
          <w:rFonts w:cs="Calibri Light"/>
        </w:rPr>
        <w:t xml:space="preserve"> </w:t>
      </w:r>
      <w:r w:rsidRPr="000E7394">
        <w:rPr>
          <w:rFonts w:cs="Calibri Light"/>
        </w:rPr>
        <w:t>areas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MCO</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ACO</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regional</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Medicaid</w:t>
      </w:r>
      <w:r w:rsidR="007C1267" w:rsidRPr="000E7394">
        <w:rPr>
          <w:rFonts w:cs="Calibri Light"/>
        </w:rPr>
        <w:t xml:space="preserve"> </w:t>
      </w:r>
      <w:r w:rsidR="00BF4E1C" w:rsidRPr="000E7394">
        <w:rPr>
          <w:rFonts w:cs="Calibri Light"/>
        </w:rPr>
        <w:t>7</w:t>
      </w:r>
      <w:r w:rsidRPr="000E7394">
        <w:rPr>
          <w:rFonts w:cs="Calibri Light"/>
        </w:rPr>
        <w:t>5th</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percentiles</w:t>
      </w:r>
      <w:r w:rsidR="00BF4E1C" w:rsidRPr="000E7394">
        <w:rPr>
          <w:rFonts w:cs="Calibri Light"/>
        </w:rPr>
        <w:t>, where the 90th percentile is used to inform a goal target.</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MBHP</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75th</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percentiles,</w:t>
      </w:r>
      <w:r w:rsidR="007C1267" w:rsidRPr="000E7394">
        <w:rPr>
          <w:rFonts w:cs="Calibri Light"/>
        </w:rPr>
        <w:t xml:space="preserve"> </w:t>
      </w:r>
      <w:r w:rsidRPr="000E7394">
        <w:rPr>
          <w:rFonts w:cs="Calibri Light"/>
        </w:rPr>
        <w:t>whereas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SCO</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One</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Medicare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75th</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percentiles.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75th</w:t>
      </w:r>
      <w:r w:rsidR="007C1267" w:rsidRPr="000E7394">
        <w:rPr>
          <w:rFonts w:cs="Calibri Light"/>
        </w:rPr>
        <w:t xml:space="preserve"> </w:t>
      </w:r>
      <w:r w:rsidRPr="000E7394">
        <w:rPr>
          <w:rFonts w:cs="Calibri Light"/>
        </w:rPr>
        <w:t>percentile</w:t>
      </w:r>
      <w:r w:rsidR="007C1267" w:rsidRPr="000E7394">
        <w:rPr>
          <w:rFonts w:cs="Calibri Light"/>
        </w:rPr>
        <w:t xml:space="preserve"> </w:t>
      </w:r>
      <w:r w:rsidRPr="000E7394">
        <w:rPr>
          <w:rFonts w:cs="Calibri Light"/>
        </w:rPr>
        <w:t>is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minimum</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threshold</w:t>
      </w:r>
      <w:r w:rsidR="007C1267" w:rsidRPr="000E7394">
        <w:rPr>
          <w:rFonts w:cs="Calibri Light"/>
        </w:rPr>
        <w:t xml:space="preserve"> </w:t>
      </w:r>
      <w:r w:rsidRPr="000E7394">
        <w:rPr>
          <w:rFonts w:cs="Calibri Light"/>
        </w:rPr>
        <w:t>standard</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reflects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goal</w:t>
      </w:r>
      <w:r w:rsidR="007C1267" w:rsidRPr="000E7394">
        <w:rPr>
          <w:rFonts w:cs="Calibri Light"/>
        </w:rPr>
        <w:t xml:space="preserve"> </w:t>
      </w:r>
      <w:r w:rsidRPr="000E7394">
        <w:rPr>
          <w:rFonts w:cs="Calibri Light"/>
        </w:rPr>
        <w:t>target</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00DC23B6" w:rsidRPr="000E7394">
        <w:rPr>
          <w:rFonts w:cs="Calibri Light"/>
        </w:rPr>
        <w:t>For</w:t>
      </w:r>
      <w:r w:rsidR="007C1267" w:rsidRPr="000E7394">
        <w:rPr>
          <w:rFonts w:cs="Calibri Light"/>
        </w:rPr>
        <w:t xml:space="preserve"> </w:t>
      </w:r>
      <w:r w:rsidR="00DC23B6" w:rsidRPr="000E7394">
        <w:rPr>
          <w:rFonts w:cs="Calibri Light"/>
        </w:rPr>
        <w:t>non-HEDIS</w:t>
      </w:r>
      <w:r w:rsidR="007C1267" w:rsidRPr="000E7394">
        <w:rPr>
          <w:rFonts w:cs="Calibri Light"/>
        </w:rPr>
        <w:t xml:space="preserve"> </w:t>
      </w:r>
      <w:r w:rsidR="00DC23B6" w:rsidRPr="000E7394">
        <w:rPr>
          <w:rFonts w:cs="Calibri Light"/>
        </w:rPr>
        <w:t>measures,</w:t>
      </w:r>
      <w:r w:rsidR="007C1267" w:rsidRPr="000E7394">
        <w:rPr>
          <w:rFonts w:cs="Calibri Light"/>
        </w:rPr>
        <w:t xml:space="preserve"> </w:t>
      </w:r>
      <w:r w:rsidR="00DC23B6" w:rsidRPr="000E7394">
        <w:rPr>
          <w:rFonts w:cs="Calibri Light"/>
        </w:rPr>
        <w:t>fixed</w:t>
      </w:r>
      <w:r w:rsidR="007C1267" w:rsidRPr="000E7394">
        <w:rPr>
          <w:rFonts w:cs="Calibri Light"/>
        </w:rPr>
        <w:t xml:space="preserve"> </w:t>
      </w:r>
      <w:r w:rsidR="00DC23B6" w:rsidRPr="000E7394">
        <w:rPr>
          <w:rFonts w:cs="Calibri Light"/>
        </w:rPr>
        <w:t>targets</w:t>
      </w:r>
      <w:r w:rsidR="007C1267" w:rsidRPr="000E7394">
        <w:rPr>
          <w:rFonts w:cs="Calibri Light"/>
        </w:rPr>
        <w:t xml:space="preserve"> </w:t>
      </w:r>
      <w:r w:rsidR="00DC23B6" w:rsidRPr="000E7394">
        <w:rPr>
          <w:rFonts w:cs="Calibri Light"/>
        </w:rPr>
        <w:t>are</w:t>
      </w:r>
      <w:r w:rsidR="007C1267" w:rsidRPr="000E7394">
        <w:rPr>
          <w:rFonts w:cs="Calibri Light"/>
        </w:rPr>
        <w:t xml:space="preserve"> </w:t>
      </w:r>
      <w:r w:rsidR="00DC23B6" w:rsidRPr="000E7394">
        <w:rPr>
          <w:rFonts w:cs="Calibri Light"/>
        </w:rPr>
        <w:t>determined</w:t>
      </w:r>
      <w:r w:rsidR="007C1267" w:rsidRPr="000E7394">
        <w:rPr>
          <w:rFonts w:cs="Calibri Light"/>
        </w:rPr>
        <w:t xml:space="preserve"> </w:t>
      </w:r>
      <w:r w:rsidR="00DC23B6" w:rsidRPr="000E7394">
        <w:rPr>
          <w:rFonts w:cs="Calibri Light"/>
        </w:rPr>
        <w:t>based</w:t>
      </w:r>
      <w:r w:rsidR="007C1267" w:rsidRPr="000E7394">
        <w:rPr>
          <w:rFonts w:cs="Calibri Light"/>
        </w:rPr>
        <w:t xml:space="preserve"> </w:t>
      </w:r>
      <w:r w:rsidR="00DC23B6" w:rsidRPr="000E7394">
        <w:rPr>
          <w:rFonts w:cs="Calibri Light"/>
        </w:rPr>
        <w:t>on</w:t>
      </w:r>
      <w:r w:rsidR="007C1267" w:rsidRPr="000E7394">
        <w:rPr>
          <w:rFonts w:cs="Calibri Light"/>
        </w:rPr>
        <w:t xml:space="preserve"> </w:t>
      </w:r>
      <w:r w:rsidR="00DC23B6" w:rsidRPr="000E7394">
        <w:rPr>
          <w:rFonts w:cs="Calibri Light"/>
        </w:rPr>
        <w:t>prior</w:t>
      </w:r>
      <w:r w:rsidR="007C1267" w:rsidRPr="000E7394">
        <w:rPr>
          <w:rFonts w:cs="Calibri Light"/>
        </w:rPr>
        <w:t xml:space="preserve"> </w:t>
      </w:r>
      <w:r w:rsidR="00DC23B6" w:rsidRPr="000E7394">
        <w:rPr>
          <w:rFonts w:cs="Calibri Light"/>
        </w:rPr>
        <w:t>performance</w:t>
      </w:r>
      <w:r w:rsidRPr="000E7394">
        <w:rPr>
          <w:rFonts w:cs="Calibri Light"/>
        </w:rPr>
        <w:t>.</w:t>
      </w:r>
    </w:p>
    <w:p w14:paraId="7EAA5F49" w14:textId="3C607C7A" w:rsidR="00F5511B" w:rsidRPr="006B4535" w:rsidRDefault="00F5511B" w:rsidP="001C0258">
      <w:pPr>
        <w:pStyle w:val="Heading4"/>
        <w:rPr>
          <w:rFonts w:eastAsia="Times New Roman"/>
        </w:rPr>
      </w:pPr>
      <w:r w:rsidRPr="006B4535">
        <w:rPr>
          <w:rFonts w:eastAsia="Times New Roman"/>
        </w:rPr>
        <w:t>Performance</w:t>
      </w:r>
      <w:r w:rsidR="007C1267" w:rsidRPr="006B4535">
        <w:rPr>
          <w:rFonts w:eastAsia="Times New Roman"/>
        </w:rPr>
        <w:t xml:space="preserve"> </w:t>
      </w:r>
      <w:r w:rsidRPr="006B4535">
        <w:rPr>
          <w:rFonts w:eastAsia="Times New Roman"/>
        </w:rPr>
        <w:t>Improvement</w:t>
      </w:r>
      <w:r w:rsidR="007C1267" w:rsidRPr="006B4535">
        <w:rPr>
          <w:rFonts w:eastAsia="Times New Roman"/>
        </w:rPr>
        <w:t xml:space="preserve"> </w:t>
      </w:r>
      <w:r w:rsidRPr="006B4535">
        <w:rPr>
          <w:rFonts w:eastAsia="Times New Roman"/>
        </w:rPr>
        <w:t>Projects</w:t>
      </w:r>
    </w:p>
    <w:p w14:paraId="69167F55" w14:textId="5971A584" w:rsidR="00F5511B" w:rsidRPr="000E7394" w:rsidRDefault="00F5511B" w:rsidP="001C0258">
      <w:pPr>
        <w:rPr>
          <w:rFonts w:cs="Calibri Light"/>
        </w:rPr>
      </w:pPr>
      <w:r w:rsidRPr="000E7394">
        <w:rPr>
          <w:rFonts w:cs="Calibri Light"/>
        </w:rPr>
        <w:t>MassHealth</w:t>
      </w:r>
      <w:r w:rsidR="007C1267" w:rsidRPr="000E7394">
        <w:rPr>
          <w:rFonts w:cs="Calibri Light"/>
        </w:rPr>
        <w:t xml:space="preserve"> </w:t>
      </w:r>
      <w:r w:rsidRPr="000E7394">
        <w:rPr>
          <w:rFonts w:cs="Calibri Light"/>
        </w:rPr>
        <w:t>selects</w:t>
      </w:r>
      <w:r w:rsidR="007C1267" w:rsidRPr="000E7394">
        <w:rPr>
          <w:rFonts w:cs="Calibri Light"/>
        </w:rPr>
        <w:t xml:space="preserve"> </w:t>
      </w:r>
      <w:r w:rsidRPr="000E7394">
        <w:rPr>
          <w:rFonts w:cs="Calibri Light"/>
        </w:rPr>
        <w:t>topics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its</w:t>
      </w:r>
      <w:r w:rsidR="007C1267" w:rsidRPr="000E7394">
        <w:rPr>
          <w:rFonts w:cs="Calibri Light"/>
        </w:rPr>
        <w:t xml:space="preserve"> </w:t>
      </w:r>
      <w:r w:rsidRPr="000E7394">
        <w:rPr>
          <w:rFonts w:cs="Calibri Light"/>
        </w:rPr>
        <w:t>PIPs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alignment</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objectives,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alignment</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CMS</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00753CFD" w:rsidRPr="000E7394">
        <w:rPr>
          <w:rFonts w:cs="Calibri Light"/>
        </w:rPr>
        <w:t>Except for the PCCP, all health plans and AC</w:t>
      </w:r>
      <w:r w:rsidR="00943648" w:rsidRPr="000E7394">
        <w:rPr>
          <w:rFonts w:cs="Calibri Light"/>
        </w:rPr>
        <w:t>PP</w:t>
      </w:r>
      <w:r w:rsidR="00753CFD" w:rsidRPr="000E7394">
        <w:rPr>
          <w:rFonts w:cs="Calibri Light"/>
        </w:rPr>
        <w:t>s are required to develop PIPs</w:t>
      </w:r>
      <w:r w:rsidRPr="000E7394">
        <w:rPr>
          <w:rFonts w:cs="Calibri Light"/>
        </w:rPr>
        <w:t>.</w:t>
      </w:r>
      <w:r w:rsidR="007C1267" w:rsidRPr="000E7394">
        <w:rPr>
          <w:rFonts w:cs="Calibri Light"/>
        </w:rPr>
        <w:t xml:space="preserve"> </w:t>
      </w:r>
    </w:p>
    <w:p w14:paraId="1F1FDDFC" w14:textId="1777101B" w:rsidR="00F5511B" w:rsidRPr="006B4535" w:rsidRDefault="00F5511B" w:rsidP="001C0258">
      <w:pPr>
        <w:pStyle w:val="Heading4"/>
        <w:rPr>
          <w:rFonts w:eastAsia="Times New Roman"/>
        </w:rPr>
      </w:pPr>
      <w:r w:rsidRPr="006B4535">
        <w:rPr>
          <w:rFonts w:eastAsia="Times New Roman"/>
        </w:rPr>
        <w:t>Member</w:t>
      </w:r>
      <w:r w:rsidR="007C1267" w:rsidRPr="006B4535">
        <w:rPr>
          <w:rFonts w:eastAsia="Times New Roman"/>
        </w:rPr>
        <w:t xml:space="preserve"> </w:t>
      </w:r>
      <w:r w:rsidRPr="006B4535">
        <w:rPr>
          <w:rFonts w:eastAsia="Times New Roman"/>
        </w:rPr>
        <w:t>Experience</w:t>
      </w:r>
      <w:r w:rsidR="007C1267" w:rsidRPr="006B4535">
        <w:rPr>
          <w:rFonts w:eastAsia="Times New Roman"/>
        </w:rPr>
        <w:t xml:space="preserve"> </w:t>
      </w:r>
      <w:r w:rsidRPr="006B4535">
        <w:rPr>
          <w:rFonts w:eastAsia="Times New Roman"/>
        </w:rPr>
        <w:t>of</w:t>
      </w:r>
      <w:r w:rsidR="007C1267" w:rsidRPr="006B4535">
        <w:rPr>
          <w:rFonts w:eastAsia="Times New Roman"/>
        </w:rPr>
        <w:t xml:space="preserve"> </w:t>
      </w:r>
      <w:r w:rsidRPr="006B4535">
        <w:rPr>
          <w:rFonts w:eastAsia="Times New Roman"/>
        </w:rPr>
        <w:t>Care</w:t>
      </w:r>
      <w:r w:rsidR="007C1267" w:rsidRPr="006B4535">
        <w:rPr>
          <w:rFonts w:eastAsia="Times New Roman"/>
        </w:rPr>
        <w:t xml:space="preserve"> </w:t>
      </w:r>
      <w:r w:rsidRPr="006B4535">
        <w:rPr>
          <w:rFonts w:eastAsia="Times New Roman"/>
        </w:rPr>
        <w:t>Surveys</w:t>
      </w:r>
      <w:r w:rsidR="007C1267" w:rsidRPr="006B4535">
        <w:rPr>
          <w:rFonts w:eastAsia="Times New Roman"/>
        </w:rPr>
        <w:t xml:space="preserve"> </w:t>
      </w:r>
    </w:p>
    <w:p w14:paraId="2493DAED" w14:textId="0EF86609" w:rsidR="00F5511B" w:rsidRPr="000E7394" w:rsidRDefault="00F5511B" w:rsidP="001C0258">
      <w:pPr>
        <w:rPr>
          <w:rFonts w:cs="Calibri Light"/>
        </w:rPr>
      </w:pPr>
      <w:r w:rsidRPr="000E7394">
        <w:rPr>
          <w:rFonts w:cs="Calibri Light"/>
        </w:rPr>
        <w:t>Each</w:t>
      </w:r>
      <w:r w:rsidR="007C1267" w:rsidRPr="000E7394">
        <w:rPr>
          <w:rFonts w:cs="Calibri Light"/>
        </w:rPr>
        <w:t xml:space="preserve"> </w:t>
      </w:r>
      <w:r w:rsidRPr="000E7394">
        <w:rPr>
          <w:rFonts w:cs="Calibri Light"/>
        </w:rPr>
        <w:t>MCO,</w:t>
      </w:r>
      <w:r w:rsidR="007C1267" w:rsidRPr="000E7394">
        <w:rPr>
          <w:rFonts w:cs="Calibri Light"/>
        </w:rPr>
        <w:t xml:space="preserve"> </w:t>
      </w:r>
      <w:r w:rsidRPr="000E7394">
        <w:rPr>
          <w:rFonts w:cs="Calibri Light"/>
        </w:rPr>
        <w:t>One</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SCO</w:t>
      </w:r>
      <w:r w:rsidR="007C1267" w:rsidRPr="000E7394">
        <w:rPr>
          <w:rFonts w:cs="Calibri Light"/>
        </w:rPr>
        <w:t xml:space="preserve"> </w:t>
      </w:r>
      <w:r w:rsidRPr="000E7394">
        <w:rPr>
          <w:rFonts w:cs="Calibri Light"/>
        </w:rPr>
        <w:t>independently</w:t>
      </w:r>
      <w:r w:rsidR="007C1267" w:rsidRPr="000E7394">
        <w:rPr>
          <w:rFonts w:cs="Calibri Light"/>
        </w:rPr>
        <w:t xml:space="preserve"> </w:t>
      </w:r>
      <w:r w:rsidRPr="000E7394">
        <w:rPr>
          <w:rFonts w:cs="Calibri Light"/>
        </w:rPr>
        <w:t>contracts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certified</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vendor</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administer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member</w:t>
      </w:r>
      <w:r w:rsidR="007C1267" w:rsidRPr="000E7394">
        <w:rPr>
          <w:rFonts w:cs="Calibri Light"/>
        </w:rPr>
        <w:t xml:space="preserve"> </w:t>
      </w:r>
      <w:r w:rsidRPr="000E7394">
        <w:rPr>
          <w:rFonts w:cs="Calibri Light"/>
        </w:rPr>
        <w:t>experience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surveys.</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monitors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submission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surveys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either</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CMS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uses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inform</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work.</w:t>
      </w:r>
      <w:r w:rsidR="007C1267" w:rsidRPr="000E7394">
        <w:rPr>
          <w:rFonts w:cs="Calibri Light"/>
        </w:rPr>
        <w:t xml:space="preserve"> </w:t>
      </w:r>
    </w:p>
    <w:p w14:paraId="5742696C" w14:textId="77777777" w:rsidR="00F5511B" w:rsidRPr="000E7394" w:rsidRDefault="00F5511B" w:rsidP="001C0258">
      <w:pPr>
        <w:rPr>
          <w:rFonts w:cs="Calibri Light"/>
        </w:rPr>
      </w:pPr>
    </w:p>
    <w:p w14:paraId="29D33E56" w14:textId="7B23A327" w:rsidR="00F5511B" w:rsidRPr="000E7394" w:rsidRDefault="00573DAB" w:rsidP="001C0258">
      <w:pPr>
        <w:rPr>
          <w:rFonts w:cs="Calibri Light"/>
        </w:rPr>
      </w:pPr>
      <w:r w:rsidRPr="000E7394">
        <w:rPr>
          <w:rFonts w:cs="Calibri Light"/>
        </w:rPr>
        <w:t>For</w:t>
      </w:r>
      <w:r w:rsidR="007C1267" w:rsidRPr="000E7394">
        <w:rPr>
          <w:rFonts w:cs="Calibri Light"/>
        </w:rPr>
        <w:t xml:space="preserve"> </w:t>
      </w:r>
      <w:r w:rsidRPr="000E7394">
        <w:rPr>
          <w:rFonts w:cs="Calibri Light"/>
        </w:rPr>
        <w:t>members</w:t>
      </w:r>
      <w:r w:rsidR="007C1267" w:rsidRPr="000E7394">
        <w:rPr>
          <w:rFonts w:cs="Calibri Light"/>
        </w:rPr>
        <w:t xml:space="preserve"> </w:t>
      </w:r>
      <w:r w:rsidRPr="000E7394">
        <w:rPr>
          <w:rFonts w:cs="Calibri Light"/>
        </w:rPr>
        <w:t>enrolled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an</w:t>
      </w:r>
      <w:r w:rsidR="007C1267" w:rsidRPr="000E7394">
        <w:rPr>
          <w:rFonts w:cs="Calibri Light"/>
        </w:rPr>
        <w:t xml:space="preserve"> </w:t>
      </w:r>
      <w:r w:rsidRPr="000E7394">
        <w:rPr>
          <w:rFonts w:cs="Calibri Light"/>
        </w:rPr>
        <w:t>ACPP,</w:t>
      </w:r>
      <w:r w:rsidR="007C1267" w:rsidRPr="000E7394">
        <w:rPr>
          <w:rFonts w:cs="Calibri Light"/>
        </w:rPr>
        <w:t xml:space="preserve"> </w:t>
      </w:r>
      <w:r w:rsidR="00230834" w:rsidRPr="000E7394">
        <w:rPr>
          <w:rFonts w:cs="Calibri Light"/>
        </w:rPr>
        <w:t>a</w:t>
      </w:r>
      <w:r w:rsidR="00D349FD" w:rsidRPr="000E7394">
        <w:rPr>
          <w:rFonts w:cs="Calibri Light"/>
        </w:rPr>
        <w:t>n</w:t>
      </w:r>
      <w:r w:rsidR="00230834" w:rsidRPr="000E7394">
        <w:rPr>
          <w:rFonts w:cs="Calibri Light"/>
        </w:rPr>
        <w:t xml:space="preserve"> MCO, </w:t>
      </w:r>
      <w:r w:rsidRPr="000E7394">
        <w:rPr>
          <w:rFonts w:cs="Calibri Light"/>
        </w:rPr>
        <w:t>a</w:t>
      </w:r>
      <w:r w:rsidR="007C1267" w:rsidRPr="000E7394">
        <w:rPr>
          <w:rFonts w:cs="Calibri Light"/>
        </w:rPr>
        <w:t xml:space="preserve"> </w:t>
      </w:r>
      <w:r w:rsidRPr="000E7394">
        <w:rPr>
          <w:rFonts w:cs="Calibri Light"/>
        </w:rPr>
        <w:t>PC</w:t>
      </w:r>
      <w:r w:rsidR="00547FE7" w:rsidRPr="000E7394">
        <w:rPr>
          <w:rFonts w:cs="Calibri Light"/>
        </w:rPr>
        <w:t xml:space="preserve"> </w:t>
      </w:r>
      <w:r w:rsidRPr="000E7394">
        <w:rPr>
          <w:rFonts w:cs="Calibri Light"/>
        </w:rPr>
        <w:t>ACO,</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PCCP,</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conducts</w:t>
      </w:r>
      <w:r w:rsidR="007C1267" w:rsidRPr="000E7394">
        <w:rPr>
          <w:rFonts w:cs="Calibri Light"/>
        </w:rPr>
        <w:t xml:space="preserve"> </w:t>
      </w:r>
      <w:r w:rsidRPr="000E7394">
        <w:rPr>
          <w:rFonts w:cs="Calibri Light"/>
        </w:rPr>
        <w:t>an</w:t>
      </w:r>
      <w:r w:rsidR="007C1267" w:rsidRPr="000E7394">
        <w:rPr>
          <w:rFonts w:cs="Calibri Light"/>
        </w:rPr>
        <w:t xml:space="preserve"> </w:t>
      </w:r>
      <w:r w:rsidRPr="000E7394">
        <w:rPr>
          <w:rFonts w:cs="Calibri Light"/>
        </w:rPr>
        <w:t>annual</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adapted</w:t>
      </w:r>
      <w:r w:rsidR="007C1267" w:rsidRPr="000E7394">
        <w:rPr>
          <w:rFonts w:cs="Calibri Light"/>
        </w:rPr>
        <w:t xml:space="preserve"> </w:t>
      </w:r>
      <w:r w:rsidRPr="000E7394">
        <w:rPr>
          <w:rFonts w:cs="Calibri Light"/>
        </w:rPr>
        <w:t>from</w:t>
      </w:r>
      <w:r w:rsidR="007C1267" w:rsidRPr="000E7394">
        <w:rPr>
          <w:rFonts w:cs="Calibri Light"/>
        </w:rPr>
        <w:t xml:space="preserve"> </w:t>
      </w:r>
      <w:r w:rsidR="00945A58" w:rsidRPr="000E7394">
        <w:rPr>
          <w:rFonts w:cs="Calibri Light"/>
        </w:rPr>
        <w:t xml:space="preserve">the </w:t>
      </w:r>
      <w:r w:rsidRPr="000E7394">
        <w:rPr>
          <w:rFonts w:cs="Calibri Light"/>
        </w:rPr>
        <w:t>CG-CAHPS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assesses</w:t>
      </w:r>
      <w:r w:rsidR="007C1267" w:rsidRPr="000E7394">
        <w:rPr>
          <w:rFonts w:cs="Calibri Light"/>
        </w:rPr>
        <w:t xml:space="preserve"> </w:t>
      </w:r>
      <w:r w:rsidRPr="000E7394">
        <w:rPr>
          <w:rFonts w:cs="Calibri Light"/>
        </w:rPr>
        <w:t>members</w:t>
      </w:r>
      <w:r w:rsidR="007C1267" w:rsidRPr="000E7394">
        <w:rPr>
          <w:rFonts w:cs="Calibri Light"/>
        </w:rPr>
        <w:t xml:space="preserve"> </w:t>
      </w:r>
      <w:r w:rsidR="00E7252B" w:rsidRPr="000E7394">
        <w:rPr>
          <w:rFonts w:cs="Calibri Light"/>
        </w:rPr>
        <w:t>experience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providers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staff</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physician</w:t>
      </w:r>
      <w:r w:rsidR="007C1267" w:rsidRPr="000E7394">
        <w:rPr>
          <w:rFonts w:cs="Calibri Light"/>
        </w:rPr>
        <w:t xml:space="preserve"> </w:t>
      </w:r>
      <w:r w:rsidRPr="000E7394">
        <w:rPr>
          <w:rFonts w:cs="Calibri Light"/>
        </w:rPr>
        <w:t>practices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groups.</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scores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used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evaluation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ACOs’</w:t>
      </w:r>
      <w:r w:rsidR="007C1267" w:rsidRPr="000E7394">
        <w:rPr>
          <w:rFonts w:cs="Calibri Light"/>
        </w:rPr>
        <w:t xml:space="preserve"> </w:t>
      </w:r>
      <w:r w:rsidRPr="000E7394">
        <w:rPr>
          <w:rFonts w:cs="Calibri Light"/>
        </w:rPr>
        <w:t>overall</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performance.</w:t>
      </w:r>
      <w:r w:rsidR="007C1267" w:rsidRPr="000E7394">
        <w:rPr>
          <w:rFonts w:cs="Calibri Light"/>
        </w:rPr>
        <w:t xml:space="preserve">  </w:t>
      </w:r>
    </w:p>
    <w:p w14:paraId="280B2483" w14:textId="77777777" w:rsidR="00F5511B" w:rsidRPr="000E7394" w:rsidRDefault="00F5511B" w:rsidP="001C0258">
      <w:pPr>
        <w:rPr>
          <w:rFonts w:cs="Calibri Light"/>
        </w:rPr>
      </w:pPr>
    </w:p>
    <w:p w14:paraId="5345D902" w14:textId="769749E5" w:rsidR="00424C29" w:rsidRPr="000E7394" w:rsidRDefault="00F5511B" w:rsidP="001C0258">
      <w:pPr>
        <w:rPr>
          <w:rFonts w:cs="Calibri Light"/>
        </w:rPr>
      </w:pPr>
      <w:r w:rsidRPr="000E7394">
        <w:rPr>
          <w:rFonts w:cs="Calibri Light"/>
        </w:rPr>
        <w:t>Individuals</w:t>
      </w:r>
      <w:r w:rsidR="007C1267" w:rsidRPr="000E7394">
        <w:rPr>
          <w:rFonts w:cs="Calibri Light"/>
        </w:rPr>
        <w:t xml:space="preserve"> </w:t>
      </w:r>
      <w:r w:rsidRPr="000E7394">
        <w:rPr>
          <w:rFonts w:cs="Calibri Light"/>
        </w:rPr>
        <w:t>covered</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MBHP</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asked</w:t>
      </w:r>
      <w:r w:rsidR="007C1267" w:rsidRPr="000E7394">
        <w:rPr>
          <w:rFonts w:cs="Calibri Light"/>
        </w:rPr>
        <w:t xml:space="preserve"> </w:t>
      </w:r>
      <w:r w:rsidRPr="000E7394">
        <w:rPr>
          <w:rFonts w:cs="Calibri Light"/>
        </w:rPr>
        <w:t>about</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experience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specialty</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00E7252B" w:rsidRPr="000E7394">
        <w:rPr>
          <w:rFonts w:cs="Calibri Light"/>
        </w:rPr>
        <w:t>via MBHP’s</w:t>
      </w:r>
      <w:r w:rsidR="007C1267" w:rsidRPr="000E7394">
        <w:rPr>
          <w:rFonts w:cs="Calibri Light"/>
        </w:rPr>
        <w:t xml:space="preserve"> </w:t>
      </w:r>
      <w:r w:rsidRPr="000E7394">
        <w:rPr>
          <w:rFonts w:cs="Calibri Light"/>
        </w:rPr>
        <w:t>Member</w:t>
      </w:r>
      <w:r w:rsidR="007C1267" w:rsidRPr="000E7394">
        <w:rPr>
          <w:rFonts w:cs="Calibri Light"/>
        </w:rPr>
        <w:t xml:space="preserve"> </w:t>
      </w:r>
      <w:r w:rsidRPr="000E7394">
        <w:rPr>
          <w:rFonts w:cs="Calibri Light"/>
        </w:rPr>
        <w:t>Satisfaction</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MBHP</w:t>
      </w:r>
      <w:r w:rsidR="007C1267" w:rsidRPr="000E7394">
        <w:rPr>
          <w:rFonts w:cs="Calibri Light"/>
        </w:rPr>
        <w:t xml:space="preserve"> </w:t>
      </w:r>
      <w:r w:rsidRPr="000E7394">
        <w:rPr>
          <w:rFonts w:cs="Calibri Light"/>
        </w:rPr>
        <w:t>conduct</w:t>
      </w:r>
      <w:r w:rsidR="0009144E" w:rsidRPr="000E7394">
        <w:rPr>
          <w:rFonts w:cs="Calibri Light"/>
        </w:rPr>
        <w:t>s</w:t>
      </w:r>
      <w:r w:rsidR="007C1267" w:rsidRPr="000E7394">
        <w:rPr>
          <w:rFonts w:cs="Calibri Light"/>
        </w:rPr>
        <w:t xml:space="preserve"> </w:t>
      </w:r>
      <w:r w:rsidRPr="000E7394">
        <w:rPr>
          <w:rFonts w:cs="Calibri Light"/>
        </w:rPr>
        <w:t>annually.</w:t>
      </w:r>
      <w:r w:rsidR="007C1267" w:rsidRPr="000E7394">
        <w:rPr>
          <w:rFonts w:cs="Calibri Light"/>
        </w:rPr>
        <w:t xml:space="preserve"> </w:t>
      </w:r>
    </w:p>
    <w:p w14:paraId="4E699043" w14:textId="2C3CDCEB" w:rsidR="00424C29" w:rsidRPr="006B4535" w:rsidRDefault="00424C29" w:rsidP="001C0258">
      <w:pPr>
        <w:pStyle w:val="Heading4"/>
      </w:pPr>
      <w:r w:rsidRPr="006B4535">
        <w:t xml:space="preserve">MassHealth Access Standards </w:t>
      </w:r>
    </w:p>
    <w:p w14:paraId="3A9482FE" w14:textId="1EEFF139" w:rsidR="008149FE" w:rsidRDefault="00424C29" w:rsidP="001C0258">
      <w:pPr>
        <w:rPr>
          <w:rFonts w:cs="Calibri Light"/>
        </w:rPr>
      </w:pPr>
      <w:r w:rsidRPr="000E7394">
        <w:rPr>
          <w:rFonts w:cs="Calibri Light"/>
        </w:rPr>
        <w:t>MassHealth standards for access</w:t>
      </w:r>
      <w:r w:rsidR="00847D57" w:rsidRPr="000E7394">
        <w:rPr>
          <w:rFonts w:cs="Calibri Light"/>
        </w:rPr>
        <w:t xml:space="preserve"> to care and availability of services</w:t>
      </w:r>
      <w:r w:rsidR="00547FE7" w:rsidRPr="000E7394">
        <w:rPr>
          <w:rFonts w:cs="Calibri Light"/>
        </w:rPr>
        <w:t>,</w:t>
      </w:r>
      <w:r w:rsidR="00847D57" w:rsidRPr="000E7394">
        <w:rPr>
          <w:rFonts w:cs="Calibri Light"/>
        </w:rPr>
        <w:t xml:space="preserve"> as well as coverage and authorization of services</w:t>
      </w:r>
      <w:r w:rsidR="00547FE7" w:rsidRPr="000E7394">
        <w:rPr>
          <w:rFonts w:cs="Calibri Light"/>
        </w:rPr>
        <w:t>,</w:t>
      </w:r>
      <w:r w:rsidR="00847D57" w:rsidRPr="000E7394">
        <w:rPr>
          <w:rFonts w:cs="Calibri Light"/>
        </w:rPr>
        <w:t xml:space="preserve"> are detailed in the contracts with all managed care entities and MBPH. The coverage and authorization of service requirements to not apply to PC ACOs. Trave time and distance standards vary by provider type and </w:t>
      </w:r>
      <w:r w:rsidR="00547FE7" w:rsidRPr="000E7394">
        <w:rPr>
          <w:rFonts w:cs="Calibri Light"/>
        </w:rPr>
        <w:t>MCP</w:t>
      </w:r>
      <w:r w:rsidR="00847D57" w:rsidRPr="000E7394">
        <w:rPr>
          <w:rFonts w:cs="Calibri Light"/>
        </w:rPr>
        <w:t xml:space="preserve"> standards. The wait time for appointments standards are listed in the quality strategy document. </w:t>
      </w:r>
      <w:r w:rsidR="0050554B" w:rsidRPr="000E7394">
        <w:rPr>
          <w:rFonts w:cs="Calibri Light"/>
        </w:rPr>
        <w:t xml:space="preserve">Managed care entity </w:t>
      </w:r>
      <w:r w:rsidR="001D2E36" w:rsidRPr="000E7394">
        <w:rPr>
          <w:rFonts w:cs="Calibri Light"/>
        </w:rPr>
        <w:t xml:space="preserve">compliance with access standards is validated during the annual </w:t>
      </w:r>
      <w:r w:rsidR="0050554B" w:rsidRPr="000E7394">
        <w:rPr>
          <w:rFonts w:cs="Calibri Light"/>
        </w:rPr>
        <w:t>EQR</w:t>
      </w:r>
      <w:r w:rsidR="001D2E36" w:rsidRPr="000E7394">
        <w:rPr>
          <w:rFonts w:cs="Calibri Light"/>
        </w:rPr>
        <w:t xml:space="preserve"> process. </w:t>
      </w:r>
    </w:p>
    <w:p w14:paraId="7605D9A4" w14:textId="77777777" w:rsidR="008149FE" w:rsidRDefault="008149FE">
      <w:pPr>
        <w:spacing w:after="200" w:line="276" w:lineRule="auto"/>
        <w:rPr>
          <w:rFonts w:cs="Calibri Light"/>
        </w:rPr>
      </w:pPr>
      <w:r>
        <w:rPr>
          <w:rFonts w:cs="Calibri Light"/>
        </w:rPr>
        <w:br w:type="page"/>
      </w:r>
    </w:p>
    <w:p w14:paraId="1FF725DA" w14:textId="6837F12C" w:rsidR="00F5511B" w:rsidRPr="006B4535" w:rsidRDefault="00F5511B" w:rsidP="001C0258">
      <w:pPr>
        <w:pStyle w:val="Heading3"/>
        <w:rPr>
          <w:rFonts w:eastAsia="Times New Roman"/>
        </w:rPr>
      </w:pPr>
      <w:bookmarkStart w:id="101" w:name="_Toc190767489"/>
      <w:bookmarkStart w:id="102" w:name="_Toc223518671"/>
      <w:bookmarkStart w:id="103" w:name="_Toc227308069"/>
      <w:bookmarkEnd w:id="100"/>
      <w:r w:rsidRPr="006B4535">
        <w:rPr>
          <w:rFonts w:eastAsia="Times New Roman"/>
        </w:rPr>
        <w:lastRenderedPageBreak/>
        <w:t>State’s</w:t>
      </w:r>
      <w:r w:rsidR="007C1267" w:rsidRPr="006B4535">
        <w:rPr>
          <w:rFonts w:eastAsia="Times New Roman"/>
        </w:rPr>
        <w:t xml:space="preserve"> </w:t>
      </w:r>
      <w:r w:rsidRPr="006B4535">
        <w:rPr>
          <w:rFonts w:eastAsia="Times New Roman"/>
        </w:rPr>
        <w:t>Evaluation</w:t>
      </w:r>
      <w:r w:rsidR="007C1267" w:rsidRPr="006B4535">
        <w:rPr>
          <w:rFonts w:eastAsia="Times New Roman"/>
        </w:rPr>
        <w:t xml:space="preserve"> </w:t>
      </w:r>
      <w:r w:rsidRPr="006B4535">
        <w:rPr>
          <w:rFonts w:eastAsia="Times New Roman"/>
        </w:rPr>
        <w:t>of</w:t>
      </w:r>
      <w:r w:rsidR="007C1267" w:rsidRPr="006B4535">
        <w:rPr>
          <w:rFonts w:eastAsia="Times New Roman"/>
        </w:rPr>
        <w:t xml:space="preserve"> </w:t>
      </w:r>
      <w:r w:rsidRPr="006B4535">
        <w:rPr>
          <w:rFonts w:eastAsia="Times New Roman"/>
        </w:rPr>
        <w:t>the</w:t>
      </w:r>
      <w:r w:rsidR="007C1267" w:rsidRPr="006B4535">
        <w:rPr>
          <w:rFonts w:eastAsia="Times New Roman"/>
        </w:rPr>
        <w:t xml:space="preserve"> </w:t>
      </w:r>
      <w:r w:rsidRPr="006B4535">
        <w:rPr>
          <w:rFonts w:eastAsia="Times New Roman"/>
        </w:rPr>
        <w:t>Effectiveness</w:t>
      </w:r>
      <w:r w:rsidR="007C1267" w:rsidRPr="006B4535">
        <w:rPr>
          <w:rFonts w:eastAsia="Times New Roman"/>
        </w:rPr>
        <w:t xml:space="preserve"> </w:t>
      </w:r>
      <w:r w:rsidRPr="006B4535">
        <w:rPr>
          <w:rFonts w:eastAsia="Times New Roman"/>
        </w:rPr>
        <w:t>of</w:t>
      </w:r>
      <w:r w:rsidR="007C1267" w:rsidRPr="006B4535">
        <w:rPr>
          <w:rFonts w:eastAsia="Times New Roman"/>
        </w:rPr>
        <w:t xml:space="preserve"> </w:t>
      </w:r>
      <w:r w:rsidR="005C7BBB" w:rsidRPr="006B4535">
        <w:rPr>
          <w:rFonts w:eastAsia="Times New Roman"/>
        </w:rPr>
        <w:t>the</w:t>
      </w:r>
      <w:r w:rsidR="007C1267" w:rsidRPr="006B4535">
        <w:rPr>
          <w:rFonts w:eastAsia="Times New Roman"/>
        </w:rPr>
        <w:t xml:space="preserve"> </w:t>
      </w:r>
      <w:r w:rsidRPr="006B4535">
        <w:rPr>
          <w:rFonts w:eastAsia="Times New Roman"/>
        </w:rPr>
        <w:t>Quality</w:t>
      </w:r>
      <w:r w:rsidR="007C1267" w:rsidRPr="006B4535">
        <w:rPr>
          <w:rFonts w:eastAsia="Times New Roman"/>
        </w:rPr>
        <w:t xml:space="preserve"> </w:t>
      </w:r>
      <w:r w:rsidRPr="006B4535">
        <w:rPr>
          <w:rFonts w:eastAsia="Times New Roman"/>
        </w:rPr>
        <w:t>Strategy</w:t>
      </w:r>
      <w:bookmarkEnd w:id="101"/>
      <w:bookmarkEnd w:id="102"/>
      <w:bookmarkEnd w:id="103"/>
    </w:p>
    <w:p w14:paraId="7A4572CD" w14:textId="3E0FA91E" w:rsidR="008D65EF" w:rsidRPr="000E7394" w:rsidRDefault="008D65EF" w:rsidP="001C0258">
      <w:pPr>
        <w:rPr>
          <w:rFonts w:cs="Calibri Light"/>
          <w:szCs w:val="24"/>
        </w:rPr>
      </w:pPr>
      <w:bookmarkStart w:id="104" w:name="_Toc86933880"/>
      <w:bookmarkStart w:id="105" w:name="_Toc112764609"/>
      <w:bookmarkStart w:id="106" w:name="_Toc121815516"/>
      <w:bookmarkStart w:id="107" w:name="_Toc128744807"/>
      <w:bookmarkStart w:id="108" w:name="_Toc190767490"/>
      <w:r w:rsidRPr="000E7394">
        <w:rPr>
          <w:rFonts w:cs="Calibri Light"/>
          <w:szCs w:val="24"/>
        </w:rPr>
        <w:t xml:space="preserve">Per </w:t>
      </w:r>
      <w:r w:rsidRPr="000E7394">
        <w:rPr>
          <w:rFonts w:cs="Calibri Light"/>
          <w:i/>
          <w:iCs/>
          <w:szCs w:val="24"/>
        </w:rPr>
        <w:t>Title 42 CFR 438.340(c)(2)</w:t>
      </w:r>
      <w:r w:rsidRPr="000E7394">
        <w:rPr>
          <w:rFonts w:cs="Calibri Light"/>
          <w:szCs w:val="24"/>
        </w:rPr>
        <w:t>, the review of the quality strategy must include an evaluation of its effectiveness. The results of the state’s review and evaluation must be made available on the MassHealth website, and updates to the quality strategy must take EQR recommendations into account.</w:t>
      </w:r>
    </w:p>
    <w:p w14:paraId="6914FF25" w14:textId="77777777" w:rsidR="00161397" w:rsidRPr="000E7394" w:rsidRDefault="00161397" w:rsidP="001C0258">
      <w:pPr>
        <w:rPr>
          <w:rFonts w:cs="Calibri Light"/>
          <w:szCs w:val="24"/>
        </w:rPr>
      </w:pPr>
    </w:p>
    <w:p w14:paraId="6BE07564" w14:textId="1F6588FB" w:rsidR="00161397" w:rsidRPr="000E7394" w:rsidRDefault="00161397" w:rsidP="001C0258">
      <w:pPr>
        <w:rPr>
          <w:rFonts w:cs="Calibri Light"/>
          <w:szCs w:val="24"/>
        </w:rPr>
      </w:pPr>
      <w:r w:rsidRPr="000E7394">
        <w:rPr>
          <w:rFonts w:cs="Calibri Light"/>
          <w:szCs w:val="24"/>
        </w:rPr>
        <w:t xml:space="preserve">The most recent evaluation of MassHealth’s </w:t>
      </w:r>
      <w:r w:rsidR="00943C06" w:rsidRPr="000E7394">
        <w:rPr>
          <w:rFonts w:cs="Calibri Light"/>
          <w:szCs w:val="24"/>
        </w:rPr>
        <w:t xml:space="preserve">2022 </w:t>
      </w:r>
      <w:r w:rsidRPr="000E7394">
        <w:rPr>
          <w:rFonts w:cs="Calibri Light"/>
          <w:szCs w:val="24"/>
        </w:rPr>
        <w:t xml:space="preserve">Quality Strategy was conducted in 2024. Overall, MassHealth achieved goals 1 and 5 and made progress toward goals 2, 3, and 4. Based on the evaluation, the state revised several quality strategy goals to better align with evolving agency priorities. </w:t>
      </w:r>
      <w:r w:rsidR="00943C06" w:rsidRPr="000E7394">
        <w:rPr>
          <w:rFonts w:cs="Calibri Light"/>
          <w:szCs w:val="24"/>
        </w:rPr>
        <w:t xml:space="preserve">MassHealth will evaluate </w:t>
      </w:r>
      <w:r w:rsidRPr="000E7394">
        <w:rPr>
          <w:rFonts w:cs="Calibri Light"/>
          <w:szCs w:val="24"/>
        </w:rPr>
        <w:t xml:space="preserve">the effectiveness of the </w:t>
      </w:r>
      <w:r w:rsidR="00943C06" w:rsidRPr="000E7394">
        <w:rPr>
          <w:rFonts w:cs="Calibri Light"/>
          <w:szCs w:val="24"/>
        </w:rPr>
        <w:t xml:space="preserve">2025 Comprehensive Quality Strategy in 2028; however, the progress towards quality strategy measures and key performance indicators across </w:t>
      </w:r>
      <w:r w:rsidR="00897F89" w:rsidRPr="000E7394">
        <w:rPr>
          <w:rFonts w:cs="Calibri Light"/>
          <w:szCs w:val="24"/>
        </w:rPr>
        <w:t>all programs</w:t>
      </w:r>
      <w:r w:rsidR="00943C06" w:rsidRPr="000E7394">
        <w:rPr>
          <w:rFonts w:cs="Calibri Light"/>
          <w:szCs w:val="24"/>
        </w:rPr>
        <w:t xml:space="preserve"> </w:t>
      </w:r>
      <w:r w:rsidR="00897F89" w:rsidRPr="000E7394">
        <w:rPr>
          <w:rFonts w:cs="Calibri Light"/>
          <w:szCs w:val="24"/>
        </w:rPr>
        <w:t>will be reviewed annually</w:t>
      </w:r>
      <w:r w:rsidR="00943C06" w:rsidRPr="000E7394">
        <w:rPr>
          <w:rFonts w:cs="Calibri Light"/>
          <w:szCs w:val="24"/>
        </w:rPr>
        <w:t xml:space="preserve">. </w:t>
      </w:r>
      <w:r w:rsidRPr="000E7394">
        <w:rPr>
          <w:rFonts w:cs="Calibri Light"/>
          <w:szCs w:val="24"/>
        </w:rPr>
        <w:t xml:space="preserve"> </w:t>
      </w:r>
    </w:p>
    <w:p w14:paraId="478D542C" w14:textId="2BDFD154" w:rsidR="00F5511B" w:rsidRPr="006B4535" w:rsidRDefault="00F5511B" w:rsidP="001C0258">
      <w:pPr>
        <w:pStyle w:val="Heading3"/>
      </w:pPr>
      <w:bookmarkStart w:id="109" w:name="_Toc223518672"/>
      <w:bookmarkStart w:id="110" w:name="_Toc227308070"/>
      <w:r w:rsidRPr="006B4535">
        <w:t>IPRO’s</w:t>
      </w:r>
      <w:r w:rsidR="007C1267" w:rsidRPr="006B4535">
        <w:t xml:space="preserve"> </w:t>
      </w:r>
      <w:r w:rsidRPr="006B4535">
        <w:t>Assessment</w:t>
      </w:r>
      <w:r w:rsidR="007C1267" w:rsidRPr="006B4535">
        <w:t xml:space="preserve"> </w:t>
      </w:r>
      <w:r w:rsidRPr="006B4535">
        <w:t>of</w:t>
      </w:r>
      <w:r w:rsidR="007C1267" w:rsidRPr="006B4535">
        <w:t xml:space="preserve"> </w:t>
      </w:r>
      <w:r w:rsidRPr="006B4535">
        <w:t>the</w:t>
      </w:r>
      <w:r w:rsidR="007C1267" w:rsidRPr="006B4535">
        <w:t xml:space="preserve"> </w:t>
      </w:r>
      <w:r w:rsidRPr="006B4535">
        <w:t>Massachusetts</w:t>
      </w:r>
      <w:r w:rsidR="007C1267" w:rsidRPr="006B4535">
        <w:t xml:space="preserve"> </w:t>
      </w:r>
      <w:r w:rsidRPr="006B4535">
        <w:t>Medicaid</w:t>
      </w:r>
      <w:r w:rsidR="007C1267" w:rsidRPr="006B4535">
        <w:t xml:space="preserve"> </w:t>
      </w:r>
      <w:r w:rsidRPr="006B4535">
        <w:t>Quality</w:t>
      </w:r>
      <w:r w:rsidR="007C1267" w:rsidRPr="006B4535">
        <w:t xml:space="preserve"> </w:t>
      </w:r>
      <w:r w:rsidRPr="006B4535">
        <w:t>Strategy</w:t>
      </w:r>
      <w:bookmarkEnd w:id="104"/>
      <w:bookmarkEnd w:id="105"/>
      <w:bookmarkEnd w:id="106"/>
      <w:bookmarkEnd w:id="107"/>
      <w:bookmarkEnd w:id="108"/>
      <w:bookmarkEnd w:id="109"/>
      <w:bookmarkEnd w:id="110"/>
    </w:p>
    <w:p w14:paraId="13E2F72D" w14:textId="12F79647" w:rsidR="00F5511B" w:rsidRPr="000E7394" w:rsidRDefault="003E2521" w:rsidP="001C0258">
      <w:pPr>
        <w:rPr>
          <w:rFonts w:cs="Calibri Light"/>
        </w:rPr>
      </w:pPr>
      <w:r w:rsidRPr="000E7394">
        <w:rPr>
          <w:rFonts w:cs="Calibri Light"/>
        </w:rPr>
        <w:t xml:space="preserve">MassHealth published a revised Comprehensive Quality Strategy in 2025. The revised strategy articulates five clearly defined goals with clearly defined objectives, quality measures, baseline performance, and 2027 targets. </w:t>
      </w:r>
    </w:p>
    <w:p w14:paraId="05312F00" w14:textId="77777777" w:rsidR="00F5511B" w:rsidRPr="000E7394" w:rsidRDefault="00F5511B" w:rsidP="001C0258">
      <w:pPr>
        <w:rPr>
          <w:rFonts w:cs="Calibri Light"/>
        </w:rPr>
      </w:pPr>
    </w:p>
    <w:p w14:paraId="4AE4C893" w14:textId="32E4A26E" w:rsidR="00F5511B" w:rsidRPr="000E7394" w:rsidRDefault="00F5511B" w:rsidP="001C0258">
      <w:pPr>
        <w:rPr>
          <w:rFonts w:cs="Calibri Light"/>
        </w:rPr>
      </w:pP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goals</w:t>
      </w:r>
      <w:r w:rsidR="007C1267" w:rsidRPr="000E7394">
        <w:rPr>
          <w:rFonts w:cs="Calibri Light"/>
        </w:rPr>
        <w:t xml:space="preserve"> </w:t>
      </w:r>
      <w:r w:rsidR="003E2521" w:rsidRPr="000E7394">
        <w:rPr>
          <w:rFonts w:cs="Calibri Light"/>
        </w:rPr>
        <w:t xml:space="preserve">continue to be </w:t>
      </w:r>
      <w:r w:rsidRPr="000E7394">
        <w:rPr>
          <w:rFonts w:cs="Calibri Light"/>
        </w:rPr>
        <w:t>considered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design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selection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metrics,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projects,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design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other</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initiatives.</w:t>
      </w:r>
      <w:r w:rsidR="007C1267" w:rsidRPr="000E7394">
        <w:rPr>
          <w:rFonts w:cs="Calibri Light"/>
        </w:rPr>
        <w:t xml:space="preserve"> </w:t>
      </w:r>
      <w:r w:rsidRPr="000E7394">
        <w:rPr>
          <w:rFonts w:cs="Calibri Light"/>
        </w:rPr>
        <w:t>Consequently,</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programs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initiatives</w:t>
      </w:r>
      <w:r w:rsidR="007C1267" w:rsidRPr="000E7394">
        <w:rPr>
          <w:rFonts w:cs="Calibri Light"/>
        </w:rPr>
        <w:t xml:space="preserve"> </w:t>
      </w:r>
      <w:r w:rsidRPr="000E7394">
        <w:rPr>
          <w:rFonts w:cs="Calibri Light"/>
        </w:rPr>
        <w:t>reflect</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priorities</w:t>
      </w:r>
      <w:r w:rsidR="007C1267" w:rsidRPr="000E7394">
        <w:rPr>
          <w:rFonts w:cs="Calibri Light"/>
        </w:rPr>
        <w:t xml:space="preserve"> </w:t>
      </w:r>
      <w:r w:rsidRPr="000E7394">
        <w:rPr>
          <w:rFonts w:cs="Calibri Light"/>
        </w:rPr>
        <w:t>articulated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include</w:t>
      </w:r>
      <w:r w:rsidR="007C1267" w:rsidRPr="000E7394">
        <w:rPr>
          <w:rFonts w:cs="Calibri Light"/>
        </w:rPr>
        <w:t xml:space="preserve"> </w:t>
      </w:r>
      <w:r w:rsidRPr="000E7394">
        <w:rPr>
          <w:rFonts w:cs="Calibri Light"/>
        </w:rPr>
        <w:t>specific</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Measure</w:t>
      </w:r>
      <w:r w:rsidR="007C1267" w:rsidRPr="000E7394">
        <w:rPr>
          <w:rFonts w:cs="Calibri Light"/>
        </w:rPr>
        <w:t xml:space="preserve"> </w:t>
      </w:r>
      <w:r w:rsidRPr="000E7394">
        <w:rPr>
          <w:rFonts w:cs="Calibri Light"/>
        </w:rPr>
        <w:t>targets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explained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001E11B5" w:rsidRPr="000E7394">
        <w:rPr>
          <w:rFonts w:cs="Calibri Light"/>
        </w:rPr>
        <w:t>by</w:t>
      </w:r>
      <w:r w:rsidR="007C1267" w:rsidRPr="000E7394">
        <w:rPr>
          <w:rFonts w:cs="Calibri Light"/>
        </w:rPr>
        <w:t xml:space="preserve"> </w:t>
      </w:r>
      <w:r w:rsidRPr="000E7394">
        <w:rPr>
          <w:rFonts w:cs="Calibri Light"/>
        </w:rPr>
        <w:t>each</w:t>
      </w:r>
      <w:r w:rsidR="007C1267" w:rsidRPr="000E7394">
        <w:rPr>
          <w:rFonts w:cs="Calibri Light"/>
        </w:rPr>
        <w:t xml:space="preserve"> </w:t>
      </w:r>
      <w:r w:rsidRPr="000E7394">
        <w:rPr>
          <w:rFonts w:cs="Calibri Light"/>
        </w:rPr>
        <w:t>managed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program.</w:t>
      </w:r>
    </w:p>
    <w:p w14:paraId="45EF845F" w14:textId="77777777" w:rsidR="00F5511B" w:rsidRPr="000E7394" w:rsidRDefault="00F5511B" w:rsidP="001C0258">
      <w:pPr>
        <w:rPr>
          <w:rFonts w:cs="Calibri Light"/>
        </w:rPr>
      </w:pPr>
    </w:p>
    <w:p w14:paraId="10B6099B" w14:textId="41F0705D" w:rsidR="00F5511B" w:rsidRPr="000E7394" w:rsidRDefault="00F5511B" w:rsidP="001C0258">
      <w:pPr>
        <w:rPr>
          <w:rFonts w:cs="Calibri Light"/>
        </w:rPr>
      </w:pPr>
      <w:r w:rsidRPr="000E7394">
        <w:rPr>
          <w:rFonts w:cs="Calibri Light"/>
        </w:rPr>
        <w:t>Topics</w:t>
      </w:r>
      <w:r w:rsidR="007C1267" w:rsidRPr="000E7394">
        <w:rPr>
          <w:rFonts w:cs="Calibri Light"/>
        </w:rPr>
        <w:t xml:space="preserve"> </w:t>
      </w:r>
      <w:r w:rsidRPr="000E7394">
        <w:rPr>
          <w:rFonts w:cs="Calibri Light"/>
        </w:rPr>
        <w:t>selected</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PIPs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alignment</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state’s</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CMS</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PIPs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conducted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compliance</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federal</w:t>
      </w:r>
      <w:r w:rsidR="007C1267" w:rsidRPr="000E7394">
        <w:rPr>
          <w:rFonts w:cs="Calibri Light"/>
        </w:rPr>
        <w:t xml:space="preserve"> </w:t>
      </w:r>
      <w:r w:rsidRPr="000E7394">
        <w:rPr>
          <w:rFonts w:cs="Calibri Light"/>
        </w:rPr>
        <w:t>requirements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designed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drive</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support</w:t>
      </w:r>
      <w:r w:rsidR="007C1267" w:rsidRPr="000E7394">
        <w:rPr>
          <w:rFonts w:cs="Calibri Light"/>
        </w:rPr>
        <w:t xml:space="preserve"> </w:t>
      </w:r>
      <w:r w:rsidRPr="000E7394">
        <w:rPr>
          <w:rFonts w:cs="Calibri Light"/>
        </w:rPr>
        <w:t>specific</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(see</w:t>
      </w:r>
      <w:r w:rsidR="007C1267" w:rsidRPr="000E7394">
        <w:rPr>
          <w:rFonts w:cs="Calibri Light"/>
        </w:rPr>
        <w:t xml:space="preserve"> </w:t>
      </w:r>
      <w:r w:rsidRPr="000E7394">
        <w:rPr>
          <w:rFonts w:cs="Calibri Light"/>
          <w:b/>
          <w:bCs/>
        </w:rPr>
        <w:t>Appendix</w:t>
      </w:r>
      <w:r w:rsidR="007C1267" w:rsidRPr="000E7394">
        <w:rPr>
          <w:rFonts w:cs="Calibri Light"/>
          <w:b/>
          <w:bCs/>
        </w:rPr>
        <w:t xml:space="preserve"> </w:t>
      </w:r>
      <w:r w:rsidRPr="000E7394">
        <w:rPr>
          <w:rFonts w:cs="Calibri Light"/>
          <w:b/>
          <w:bCs/>
        </w:rPr>
        <w:t>C</w:t>
      </w:r>
      <w:r w:rsidRPr="000E7394">
        <w:rPr>
          <w:rFonts w:cs="Calibri Light"/>
        </w:rPr>
        <w:t>,</w:t>
      </w:r>
      <w:r w:rsidR="007C1267" w:rsidRPr="000E7394">
        <w:rPr>
          <w:rFonts w:cs="Calibri Light"/>
        </w:rPr>
        <w:t xml:space="preserve"> </w:t>
      </w:r>
      <w:r w:rsidRPr="000E7394">
        <w:rPr>
          <w:rFonts w:cs="Calibri Light"/>
          <w:b/>
          <w:bCs/>
        </w:rPr>
        <w:t>Table</w:t>
      </w:r>
      <w:r w:rsidR="007C1267" w:rsidRPr="000E7394">
        <w:rPr>
          <w:rFonts w:cs="Calibri Light"/>
          <w:b/>
          <w:bCs/>
        </w:rPr>
        <w:t xml:space="preserve"> </w:t>
      </w:r>
      <w:r w:rsidRPr="000E7394">
        <w:rPr>
          <w:rFonts w:cs="Calibri Light"/>
          <w:b/>
          <w:bCs/>
        </w:rPr>
        <w:t>C1</w:t>
      </w:r>
      <w:r w:rsidRPr="000E7394">
        <w:rPr>
          <w:rFonts w:cs="Calibri Light"/>
        </w:rPr>
        <w:t>).</w:t>
      </w:r>
    </w:p>
    <w:p w14:paraId="329B31A9" w14:textId="77777777" w:rsidR="00F5511B" w:rsidRPr="000E7394" w:rsidRDefault="00F5511B" w:rsidP="001C0258">
      <w:pPr>
        <w:rPr>
          <w:rFonts w:cs="Calibri Light"/>
        </w:rPr>
      </w:pPr>
    </w:p>
    <w:p w14:paraId="06CCFCA3" w14:textId="22C48D47" w:rsidR="00F5511B" w:rsidRPr="000E7394" w:rsidRDefault="004E4034" w:rsidP="001C0258">
      <w:pPr>
        <w:rPr>
          <w:rFonts w:cs="Calibri Light"/>
        </w:rPr>
      </w:pPr>
      <w:r w:rsidRPr="000E7394">
        <w:rPr>
          <w:rFonts w:cs="Calibri Light"/>
        </w:rPr>
        <w:t>Per</w:t>
      </w:r>
      <w:r w:rsidR="007C1267" w:rsidRPr="000E7394">
        <w:rPr>
          <w:rFonts w:cs="Calibri Light"/>
        </w:rPr>
        <w:t xml:space="preserve"> </w:t>
      </w:r>
      <w:r w:rsidR="00F5511B" w:rsidRPr="000E7394">
        <w:rPr>
          <w:rFonts w:cs="Calibri Light"/>
          <w:i/>
          <w:iCs/>
        </w:rPr>
        <w:t>Title</w:t>
      </w:r>
      <w:r w:rsidR="007C1267" w:rsidRPr="000E7394">
        <w:rPr>
          <w:rFonts w:cs="Calibri Light"/>
          <w:i/>
          <w:iCs/>
        </w:rPr>
        <w:t xml:space="preserve"> </w:t>
      </w:r>
      <w:r w:rsidR="00F5511B" w:rsidRPr="000E7394">
        <w:rPr>
          <w:rFonts w:cs="Calibri Light"/>
          <w:i/>
          <w:iCs/>
        </w:rPr>
        <w:t>42</w:t>
      </w:r>
      <w:r w:rsidR="007C1267" w:rsidRPr="000E7394">
        <w:rPr>
          <w:rFonts w:cs="Calibri Light"/>
          <w:i/>
          <w:iCs/>
        </w:rPr>
        <w:t xml:space="preserve"> </w:t>
      </w:r>
      <w:r w:rsidR="00F5511B" w:rsidRPr="000E7394">
        <w:rPr>
          <w:rFonts w:cs="Calibri Light"/>
          <w:i/>
          <w:iCs/>
        </w:rPr>
        <w:t>CFR</w:t>
      </w:r>
      <w:r w:rsidR="007C1267" w:rsidRPr="000E7394">
        <w:rPr>
          <w:rFonts w:cs="Calibri Light"/>
          <w:i/>
          <w:iCs/>
        </w:rPr>
        <w:t xml:space="preserve"> </w:t>
      </w:r>
      <w:r w:rsidR="00F5511B" w:rsidRPr="000E7394">
        <w:rPr>
          <w:rFonts w:cs="Calibri Light"/>
          <w:i/>
          <w:iCs/>
        </w:rPr>
        <w:t>§</w:t>
      </w:r>
      <w:r w:rsidR="007C1267" w:rsidRPr="000E7394">
        <w:rPr>
          <w:rFonts w:cs="Calibri Light"/>
          <w:i/>
          <w:iCs/>
        </w:rPr>
        <w:t xml:space="preserve"> </w:t>
      </w:r>
      <w:r w:rsidR="00F5511B" w:rsidRPr="000E7394">
        <w:rPr>
          <w:rFonts w:cs="Calibri Light"/>
          <w:i/>
          <w:iCs/>
        </w:rPr>
        <w:t>438.68(b)</w:t>
      </w:r>
      <w:r w:rsidR="00F5511B" w:rsidRPr="000E7394">
        <w:rPr>
          <w:rFonts w:cs="Calibri Light"/>
        </w:rPr>
        <w:t>,</w:t>
      </w:r>
      <w:r w:rsidR="007C1267" w:rsidRPr="000E7394">
        <w:rPr>
          <w:rFonts w:cs="Calibri Light"/>
        </w:rPr>
        <w:t xml:space="preserve"> </w:t>
      </w:r>
      <w:r w:rsidR="00F5511B" w:rsidRPr="000E7394">
        <w:rPr>
          <w:rFonts w:cs="Calibri Light"/>
        </w:rPr>
        <w:t>the</w:t>
      </w:r>
      <w:r w:rsidR="007C1267" w:rsidRPr="000E7394">
        <w:rPr>
          <w:rFonts w:cs="Calibri Light"/>
        </w:rPr>
        <w:t xml:space="preserve"> </w:t>
      </w:r>
      <w:r w:rsidR="00F5511B" w:rsidRPr="000E7394">
        <w:rPr>
          <w:rFonts w:cs="Calibri Light"/>
        </w:rPr>
        <w:t>state</w:t>
      </w:r>
      <w:r w:rsidR="007C1267" w:rsidRPr="000E7394">
        <w:rPr>
          <w:rFonts w:cs="Calibri Light"/>
        </w:rPr>
        <w:t xml:space="preserve"> </w:t>
      </w:r>
      <w:bookmarkStart w:id="111" w:name="_Hlk127646549"/>
      <w:r w:rsidR="00F5511B" w:rsidRPr="000E7394">
        <w:rPr>
          <w:rFonts w:cs="Calibri Light"/>
        </w:rPr>
        <w:t>developed</w:t>
      </w:r>
      <w:r w:rsidR="007C1267" w:rsidRPr="000E7394">
        <w:rPr>
          <w:rFonts w:cs="Calibri Light"/>
        </w:rPr>
        <w:t xml:space="preserve"> </w:t>
      </w:r>
      <w:r w:rsidR="00F5511B" w:rsidRPr="000E7394">
        <w:rPr>
          <w:rFonts w:cs="Calibri Light"/>
        </w:rPr>
        <w:t>time</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distance</w:t>
      </w:r>
      <w:r w:rsidR="007C1267" w:rsidRPr="000E7394">
        <w:rPr>
          <w:rFonts w:cs="Calibri Light"/>
        </w:rPr>
        <w:t xml:space="preserve"> </w:t>
      </w:r>
      <w:r w:rsidR="00F5511B" w:rsidRPr="000E7394">
        <w:rPr>
          <w:rFonts w:cs="Calibri Light"/>
        </w:rPr>
        <w:t>standards</w:t>
      </w:r>
      <w:r w:rsidR="007C1267" w:rsidRPr="000E7394">
        <w:rPr>
          <w:rFonts w:cs="Calibri Light"/>
        </w:rPr>
        <w:t xml:space="preserve"> </w:t>
      </w:r>
      <w:r w:rsidR="00F5511B" w:rsidRPr="000E7394">
        <w:rPr>
          <w:rFonts w:cs="Calibri Light"/>
        </w:rPr>
        <w:t>for</w:t>
      </w:r>
      <w:r w:rsidR="007C1267" w:rsidRPr="000E7394">
        <w:rPr>
          <w:rFonts w:cs="Calibri Light"/>
        </w:rPr>
        <w:t xml:space="preserve"> </w:t>
      </w:r>
      <w:r w:rsidR="00F5511B" w:rsidRPr="000E7394">
        <w:rPr>
          <w:rFonts w:cs="Calibri Light"/>
        </w:rPr>
        <w:t>the</w:t>
      </w:r>
      <w:r w:rsidR="007C1267" w:rsidRPr="000E7394">
        <w:rPr>
          <w:rFonts w:cs="Calibri Light"/>
        </w:rPr>
        <w:t xml:space="preserve"> </w:t>
      </w:r>
      <w:r w:rsidR="00F5511B" w:rsidRPr="000E7394">
        <w:rPr>
          <w:rFonts w:cs="Calibri Light"/>
        </w:rPr>
        <w:t>following</w:t>
      </w:r>
      <w:r w:rsidR="007C1267" w:rsidRPr="000E7394">
        <w:rPr>
          <w:rFonts w:cs="Calibri Light"/>
        </w:rPr>
        <w:t xml:space="preserve"> </w:t>
      </w:r>
      <w:r w:rsidR="00F5511B" w:rsidRPr="000E7394">
        <w:rPr>
          <w:rFonts w:cs="Calibri Light"/>
        </w:rPr>
        <w:t>provider</w:t>
      </w:r>
      <w:r w:rsidR="007C1267" w:rsidRPr="000E7394">
        <w:rPr>
          <w:rFonts w:cs="Calibri Light"/>
        </w:rPr>
        <w:t xml:space="preserve"> </w:t>
      </w:r>
      <w:r w:rsidR="00F5511B" w:rsidRPr="000E7394">
        <w:rPr>
          <w:rFonts w:cs="Calibri Light"/>
        </w:rPr>
        <w:t>types:</w:t>
      </w:r>
      <w:r w:rsidR="007C1267" w:rsidRPr="000E7394">
        <w:rPr>
          <w:rFonts w:cs="Calibri Light"/>
        </w:rPr>
        <w:t xml:space="preserve"> </w:t>
      </w:r>
      <w:r w:rsidR="00F5511B" w:rsidRPr="000E7394">
        <w:rPr>
          <w:rFonts w:cs="Calibri Light"/>
        </w:rPr>
        <w:t>adult</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pediatric</w:t>
      </w:r>
      <w:r w:rsidR="007C1267" w:rsidRPr="000E7394">
        <w:rPr>
          <w:rFonts w:cs="Calibri Light"/>
        </w:rPr>
        <w:t xml:space="preserve"> </w:t>
      </w:r>
      <w:r w:rsidR="00941D6E" w:rsidRPr="000E7394">
        <w:rPr>
          <w:rFonts w:cs="Calibri Light"/>
        </w:rPr>
        <w:t>primary</w:t>
      </w:r>
      <w:r w:rsidR="007C1267" w:rsidRPr="000E7394">
        <w:rPr>
          <w:rFonts w:cs="Calibri Light"/>
        </w:rPr>
        <w:t xml:space="preserve"> </w:t>
      </w:r>
      <w:r w:rsidR="00941D6E" w:rsidRPr="000E7394">
        <w:rPr>
          <w:rFonts w:cs="Calibri Light"/>
        </w:rPr>
        <w:t>care</w:t>
      </w:r>
      <w:r w:rsidR="00F5511B" w:rsidRPr="000E7394">
        <w:rPr>
          <w:rFonts w:cs="Calibri Light"/>
        </w:rPr>
        <w:t>,</w:t>
      </w:r>
      <w:r w:rsidR="007C1267" w:rsidRPr="000E7394">
        <w:rPr>
          <w:rFonts w:cs="Calibri Light"/>
        </w:rPr>
        <w:t xml:space="preserve"> </w:t>
      </w:r>
      <w:r w:rsidR="00F5511B" w:rsidRPr="000E7394">
        <w:rPr>
          <w:rFonts w:cs="Calibri Light"/>
        </w:rPr>
        <w:t>ob/gyn,</w:t>
      </w:r>
      <w:r w:rsidR="007C1267" w:rsidRPr="000E7394">
        <w:rPr>
          <w:rFonts w:cs="Calibri Light"/>
        </w:rPr>
        <w:t xml:space="preserve"> </w:t>
      </w:r>
      <w:r w:rsidR="00F5511B" w:rsidRPr="000E7394">
        <w:rPr>
          <w:rFonts w:cs="Calibri Light"/>
        </w:rPr>
        <w:t>adult</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pediatric</w:t>
      </w:r>
      <w:r w:rsidR="007C1267" w:rsidRPr="000E7394">
        <w:rPr>
          <w:rFonts w:cs="Calibri Light"/>
        </w:rPr>
        <w:t xml:space="preserve"> </w:t>
      </w:r>
      <w:r w:rsidR="00F5511B" w:rsidRPr="000E7394">
        <w:rPr>
          <w:rFonts w:cs="Calibri Light"/>
        </w:rPr>
        <w:t>behavioral</w:t>
      </w:r>
      <w:r w:rsidR="007C1267" w:rsidRPr="000E7394">
        <w:rPr>
          <w:rFonts w:cs="Calibri Light"/>
        </w:rPr>
        <w:t xml:space="preserve"> </w:t>
      </w:r>
      <w:r w:rsidR="00F5511B" w:rsidRPr="000E7394">
        <w:rPr>
          <w:rFonts w:cs="Calibri Light"/>
        </w:rPr>
        <w:t>health</w:t>
      </w:r>
      <w:r w:rsidR="007C1267" w:rsidRPr="000E7394">
        <w:rPr>
          <w:rFonts w:cs="Calibri Light"/>
        </w:rPr>
        <w:t xml:space="preserve"> </w:t>
      </w:r>
      <w:r w:rsidR="00F5511B" w:rsidRPr="000E7394">
        <w:rPr>
          <w:rFonts w:cs="Calibri Light"/>
        </w:rPr>
        <w:t>(for</w:t>
      </w:r>
      <w:r w:rsidR="007C1267" w:rsidRPr="000E7394">
        <w:rPr>
          <w:rFonts w:cs="Calibri Light"/>
        </w:rPr>
        <w:t xml:space="preserve"> </w:t>
      </w:r>
      <w:r w:rsidR="00F5511B" w:rsidRPr="000E7394">
        <w:rPr>
          <w:rFonts w:cs="Calibri Light"/>
        </w:rPr>
        <w:t>mental</w:t>
      </w:r>
      <w:r w:rsidR="007C1267" w:rsidRPr="000E7394">
        <w:rPr>
          <w:rFonts w:cs="Calibri Light"/>
        </w:rPr>
        <w:t xml:space="preserve"> </w:t>
      </w:r>
      <w:r w:rsidR="00F5511B" w:rsidRPr="000E7394">
        <w:rPr>
          <w:rFonts w:cs="Calibri Light"/>
        </w:rPr>
        <w:t>health</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SUD),</w:t>
      </w:r>
      <w:r w:rsidR="007C1267" w:rsidRPr="000E7394">
        <w:rPr>
          <w:rFonts w:cs="Calibri Light"/>
        </w:rPr>
        <w:t xml:space="preserve"> </w:t>
      </w:r>
      <w:r w:rsidR="00F5511B" w:rsidRPr="000E7394">
        <w:rPr>
          <w:rFonts w:cs="Calibri Light"/>
        </w:rPr>
        <w:t>adult</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pediatric</w:t>
      </w:r>
      <w:r w:rsidR="007C1267" w:rsidRPr="000E7394">
        <w:rPr>
          <w:rFonts w:cs="Calibri Light"/>
        </w:rPr>
        <w:t xml:space="preserve"> </w:t>
      </w:r>
      <w:r w:rsidR="00F5511B" w:rsidRPr="000E7394">
        <w:rPr>
          <w:rFonts w:cs="Calibri Light"/>
        </w:rPr>
        <w:t>specialists,</w:t>
      </w:r>
      <w:r w:rsidR="007C1267" w:rsidRPr="000E7394">
        <w:rPr>
          <w:rFonts w:cs="Calibri Light"/>
        </w:rPr>
        <w:t xml:space="preserve"> </w:t>
      </w:r>
      <w:r w:rsidR="00F5511B" w:rsidRPr="000E7394">
        <w:rPr>
          <w:rFonts w:cs="Calibri Light"/>
        </w:rPr>
        <w:t>hospitals,</w:t>
      </w:r>
      <w:r w:rsidR="007C1267" w:rsidRPr="000E7394">
        <w:rPr>
          <w:rFonts w:cs="Calibri Light"/>
        </w:rPr>
        <w:t xml:space="preserve"> </w:t>
      </w:r>
      <w:r w:rsidR="00F5511B" w:rsidRPr="000E7394">
        <w:rPr>
          <w:rFonts w:cs="Calibri Light"/>
        </w:rPr>
        <w:t>pharmacy,</w:t>
      </w:r>
      <w:r w:rsidR="007C1267" w:rsidRPr="000E7394">
        <w:rPr>
          <w:rFonts w:cs="Calibri Light"/>
        </w:rPr>
        <w:t xml:space="preserve"> </w:t>
      </w:r>
      <w:r w:rsidR="00F5511B" w:rsidRPr="000E7394">
        <w:rPr>
          <w:rFonts w:cs="Calibri Light"/>
        </w:rPr>
        <w:t>and</w:t>
      </w:r>
      <w:r w:rsidR="007C1267" w:rsidRPr="000E7394">
        <w:rPr>
          <w:rFonts w:cs="Calibri Light"/>
        </w:rPr>
        <w:t xml:space="preserve"> </w:t>
      </w:r>
      <w:r w:rsidR="00F5511B" w:rsidRPr="000E7394">
        <w:rPr>
          <w:rFonts w:cs="Calibri Light"/>
        </w:rPr>
        <w:t>LTSS.</w:t>
      </w:r>
      <w:r w:rsidR="007C1267" w:rsidRPr="000E7394">
        <w:rPr>
          <w:rFonts w:cs="Calibri Light"/>
        </w:rPr>
        <w:t xml:space="preserve"> </w:t>
      </w:r>
      <w:r w:rsidR="00F5511B" w:rsidRPr="000E7394">
        <w:rPr>
          <w:rFonts w:cs="Calibri Light"/>
        </w:rPr>
        <w:t>The</w:t>
      </w:r>
      <w:r w:rsidR="007C1267" w:rsidRPr="000E7394">
        <w:rPr>
          <w:rFonts w:cs="Calibri Light"/>
        </w:rPr>
        <w:t xml:space="preserve"> </w:t>
      </w:r>
      <w:r w:rsidR="00F5511B" w:rsidRPr="000E7394">
        <w:rPr>
          <w:rFonts w:cs="Calibri Light"/>
        </w:rPr>
        <w:t>state</w:t>
      </w:r>
      <w:r w:rsidR="007C1267" w:rsidRPr="000E7394">
        <w:rPr>
          <w:rFonts w:cs="Calibri Light"/>
        </w:rPr>
        <w:t xml:space="preserve"> </w:t>
      </w:r>
      <w:r w:rsidR="00F5511B" w:rsidRPr="000E7394">
        <w:rPr>
          <w:rFonts w:cs="Calibri Light"/>
        </w:rPr>
        <w:t>did</w:t>
      </w:r>
      <w:r w:rsidR="007C1267" w:rsidRPr="000E7394">
        <w:rPr>
          <w:rFonts w:cs="Calibri Light"/>
        </w:rPr>
        <w:t xml:space="preserve"> </w:t>
      </w:r>
      <w:r w:rsidR="00F5511B" w:rsidRPr="000E7394">
        <w:rPr>
          <w:rFonts w:cs="Calibri Light"/>
        </w:rPr>
        <w:t>not</w:t>
      </w:r>
      <w:r w:rsidR="007C1267" w:rsidRPr="000E7394">
        <w:rPr>
          <w:rFonts w:cs="Calibri Light"/>
        </w:rPr>
        <w:t xml:space="preserve"> </w:t>
      </w:r>
      <w:r w:rsidR="00F5511B" w:rsidRPr="000E7394">
        <w:rPr>
          <w:rFonts w:cs="Calibri Light"/>
        </w:rPr>
        <w:t>develop</w:t>
      </w:r>
      <w:r w:rsidR="007C1267" w:rsidRPr="000E7394">
        <w:rPr>
          <w:rFonts w:cs="Calibri Light"/>
        </w:rPr>
        <w:t xml:space="preserve"> </w:t>
      </w:r>
      <w:r w:rsidR="00F5511B" w:rsidRPr="000E7394">
        <w:rPr>
          <w:rFonts w:cs="Calibri Light"/>
        </w:rPr>
        <w:t>standards</w:t>
      </w:r>
      <w:r w:rsidR="007C1267" w:rsidRPr="000E7394">
        <w:rPr>
          <w:rFonts w:cs="Calibri Light"/>
        </w:rPr>
        <w:t xml:space="preserve"> </w:t>
      </w:r>
      <w:r w:rsidR="00F5511B" w:rsidRPr="000E7394">
        <w:rPr>
          <w:rFonts w:cs="Calibri Light"/>
        </w:rPr>
        <w:t>for</w:t>
      </w:r>
      <w:r w:rsidR="007C1267" w:rsidRPr="000E7394">
        <w:rPr>
          <w:rFonts w:cs="Calibri Light"/>
        </w:rPr>
        <w:t xml:space="preserve"> </w:t>
      </w:r>
      <w:r w:rsidR="00F5511B" w:rsidRPr="000E7394">
        <w:rPr>
          <w:rFonts w:cs="Calibri Light"/>
        </w:rPr>
        <w:t>pediatric</w:t>
      </w:r>
      <w:r w:rsidR="007C1267" w:rsidRPr="000E7394">
        <w:rPr>
          <w:rFonts w:cs="Calibri Light"/>
        </w:rPr>
        <w:t xml:space="preserve"> </w:t>
      </w:r>
      <w:r w:rsidR="00F5511B" w:rsidRPr="000E7394">
        <w:rPr>
          <w:rFonts w:cs="Calibri Light"/>
        </w:rPr>
        <w:t>dental</w:t>
      </w:r>
      <w:r w:rsidR="007C1267" w:rsidRPr="000E7394">
        <w:rPr>
          <w:rFonts w:cs="Calibri Light"/>
        </w:rPr>
        <w:t xml:space="preserve"> </w:t>
      </w:r>
      <w:r w:rsidR="00F5511B" w:rsidRPr="000E7394">
        <w:rPr>
          <w:rFonts w:cs="Calibri Light"/>
        </w:rPr>
        <w:t>services</w:t>
      </w:r>
      <w:r w:rsidR="007C1267" w:rsidRPr="000E7394">
        <w:rPr>
          <w:rFonts w:cs="Calibri Light"/>
        </w:rPr>
        <w:t xml:space="preserve"> </w:t>
      </w:r>
      <w:r w:rsidR="00F5511B" w:rsidRPr="000E7394">
        <w:rPr>
          <w:rFonts w:cs="Calibri Light"/>
        </w:rPr>
        <w:t>because</w:t>
      </w:r>
      <w:r w:rsidR="007C1267" w:rsidRPr="000E7394">
        <w:rPr>
          <w:rFonts w:cs="Calibri Light"/>
        </w:rPr>
        <w:t xml:space="preserve"> </w:t>
      </w:r>
      <w:r w:rsidR="00F5511B" w:rsidRPr="000E7394">
        <w:rPr>
          <w:rFonts w:cs="Calibri Light"/>
        </w:rPr>
        <w:t>dental</w:t>
      </w:r>
      <w:r w:rsidR="007C1267" w:rsidRPr="000E7394">
        <w:rPr>
          <w:rFonts w:cs="Calibri Light"/>
        </w:rPr>
        <w:t xml:space="preserve"> </w:t>
      </w:r>
      <w:r w:rsidR="00F5511B" w:rsidRPr="000E7394">
        <w:rPr>
          <w:rFonts w:cs="Calibri Light"/>
        </w:rPr>
        <w:t>services</w:t>
      </w:r>
      <w:r w:rsidR="007C1267" w:rsidRPr="000E7394">
        <w:rPr>
          <w:rFonts w:cs="Calibri Light"/>
        </w:rPr>
        <w:t xml:space="preserve"> </w:t>
      </w:r>
      <w:r w:rsidR="00F5511B" w:rsidRPr="000E7394">
        <w:rPr>
          <w:rFonts w:cs="Calibri Light"/>
        </w:rPr>
        <w:t>are</w:t>
      </w:r>
      <w:r w:rsidR="007C1267" w:rsidRPr="000E7394">
        <w:rPr>
          <w:rFonts w:cs="Calibri Light"/>
        </w:rPr>
        <w:t xml:space="preserve"> </w:t>
      </w:r>
      <w:r w:rsidR="00F5511B" w:rsidRPr="000E7394">
        <w:rPr>
          <w:rFonts w:cs="Calibri Light"/>
        </w:rPr>
        <w:t>carved</w:t>
      </w:r>
      <w:r w:rsidR="007C1267" w:rsidRPr="000E7394">
        <w:rPr>
          <w:rFonts w:cs="Calibri Light"/>
        </w:rPr>
        <w:t xml:space="preserve"> </w:t>
      </w:r>
      <w:r w:rsidR="00F5511B" w:rsidRPr="000E7394">
        <w:rPr>
          <w:rFonts w:cs="Calibri Light"/>
        </w:rPr>
        <w:t>out</w:t>
      </w:r>
      <w:r w:rsidR="007C1267" w:rsidRPr="000E7394">
        <w:rPr>
          <w:rFonts w:cs="Calibri Light"/>
        </w:rPr>
        <w:t xml:space="preserve"> </w:t>
      </w:r>
      <w:r w:rsidR="00F5511B" w:rsidRPr="000E7394">
        <w:rPr>
          <w:rFonts w:cs="Calibri Light"/>
        </w:rPr>
        <w:t>from</w:t>
      </w:r>
      <w:r w:rsidR="007C1267" w:rsidRPr="000E7394">
        <w:rPr>
          <w:rFonts w:cs="Calibri Light"/>
        </w:rPr>
        <w:t xml:space="preserve"> </w:t>
      </w:r>
      <w:r w:rsidR="00F5511B" w:rsidRPr="000E7394">
        <w:rPr>
          <w:rFonts w:cs="Calibri Light"/>
        </w:rPr>
        <w:t>managed</w:t>
      </w:r>
      <w:r w:rsidR="007C1267" w:rsidRPr="000E7394">
        <w:rPr>
          <w:rFonts w:cs="Calibri Light"/>
        </w:rPr>
        <w:t xml:space="preserve"> </w:t>
      </w:r>
      <w:r w:rsidR="00F5511B" w:rsidRPr="000E7394">
        <w:rPr>
          <w:rFonts w:cs="Calibri Light"/>
        </w:rPr>
        <w:t>care.</w:t>
      </w:r>
      <w:r w:rsidR="003E2521" w:rsidRPr="000E7394">
        <w:rPr>
          <w:rFonts w:cs="Calibri Light"/>
        </w:rPr>
        <w:t xml:space="preserve"> Standards for adult dental services were developed for SCO and One Care Plans. </w:t>
      </w:r>
      <w:r w:rsidR="007C1267" w:rsidRPr="000E7394">
        <w:rPr>
          <w:rFonts w:cs="Calibri Light"/>
        </w:rPr>
        <w:t xml:space="preserve"> </w:t>
      </w:r>
    </w:p>
    <w:bookmarkEnd w:id="111"/>
    <w:p w14:paraId="01049D56" w14:textId="77777777" w:rsidR="00F5511B" w:rsidRPr="000E7394" w:rsidRDefault="00F5511B" w:rsidP="001C0258">
      <w:pPr>
        <w:rPr>
          <w:rFonts w:cs="Calibri Light"/>
        </w:rPr>
      </w:pPr>
    </w:p>
    <w:p w14:paraId="29148E7C" w14:textId="2A930463" w:rsidR="00F5511B" w:rsidRPr="000E7394" w:rsidRDefault="00F5511B" w:rsidP="001C0258">
      <w:pPr>
        <w:rPr>
          <w:rFonts w:cs="Calibri Light"/>
        </w:rPr>
      </w:pPr>
      <w:r w:rsidRPr="000E7394">
        <w:rPr>
          <w:rFonts w:cs="Calibri Light"/>
        </w:rPr>
        <w:t>MassHealth’s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describes</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standards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network</w:t>
      </w:r>
      <w:r w:rsidR="007C1267" w:rsidRPr="000E7394">
        <w:rPr>
          <w:rFonts w:cs="Calibri Light"/>
        </w:rPr>
        <w:t xml:space="preserve"> </w:t>
      </w:r>
      <w:r w:rsidRPr="000E7394">
        <w:rPr>
          <w:rFonts w:cs="Calibri Light"/>
        </w:rPr>
        <w:t>adequacy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service</w:t>
      </w:r>
      <w:r w:rsidR="007C1267" w:rsidRPr="000E7394">
        <w:rPr>
          <w:rFonts w:cs="Calibri Light"/>
        </w:rPr>
        <w:t xml:space="preserve"> </w:t>
      </w:r>
      <w:r w:rsidRPr="000E7394">
        <w:rPr>
          <w:rFonts w:cs="Calibri Light"/>
        </w:rPr>
        <w:t>availability,</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coordination</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continuity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coverage,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authorization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standards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dissemination</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use</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evidence-based</w:t>
      </w:r>
      <w:r w:rsidR="007C1267" w:rsidRPr="000E7394">
        <w:rPr>
          <w:rFonts w:cs="Calibri Light"/>
        </w:rPr>
        <w:t xml:space="preserve"> </w:t>
      </w:r>
      <w:r w:rsidRPr="000E7394">
        <w:rPr>
          <w:rFonts w:cs="Calibri Light"/>
        </w:rPr>
        <w:t>practice</w:t>
      </w:r>
      <w:r w:rsidR="007C1267" w:rsidRPr="000E7394">
        <w:rPr>
          <w:rFonts w:cs="Calibri Light"/>
        </w:rPr>
        <w:t xml:space="preserve"> </w:t>
      </w:r>
      <w:r w:rsidRPr="000E7394">
        <w:rPr>
          <w:rFonts w:cs="Calibri Light"/>
        </w:rPr>
        <w:t>guidelines.</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include</w:t>
      </w:r>
      <w:r w:rsidR="007C1267" w:rsidRPr="000E7394">
        <w:rPr>
          <w:rFonts w:cs="Calibri Light"/>
        </w:rPr>
        <w:t xml:space="preserve"> </w:t>
      </w:r>
      <w:r w:rsidRPr="000E7394">
        <w:rPr>
          <w:rFonts w:cs="Calibri Light"/>
        </w:rPr>
        <w:t>promoting</w:t>
      </w:r>
      <w:r w:rsidR="007C1267" w:rsidRPr="000E7394">
        <w:rPr>
          <w:rFonts w:cs="Calibri Light"/>
        </w:rPr>
        <w:t xml:space="preserve"> </w:t>
      </w:r>
      <w:r w:rsidRPr="000E7394">
        <w:rPr>
          <w:rFonts w:cs="Calibri Light"/>
        </w:rPr>
        <w:t>timely</w:t>
      </w:r>
      <w:r w:rsidR="007C1267" w:rsidRPr="000E7394">
        <w:rPr>
          <w:rFonts w:cs="Calibri Light"/>
        </w:rPr>
        <w:t xml:space="preserve"> </w:t>
      </w:r>
      <w:r w:rsidRPr="000E7394">
        <w:rPr>
          <w:rFonts w:cs="Calibri Light"/>
        </w:rPr>
        <w:t>preventative</w:t>
      </w:r>
      <w:r w:rsidR="007C1267" w:rsidRPr="000E7394">
        <w:rPr>
          <w:rFonts w:cs="Calibri Light"/>
        </w:rPr>
        <w:t xml:space="preserve"> </w:t>
      </w:r>
      <w:r w:rsidRPr="000E7394">
        <w:rPr>
          <w:rFonts w:cs="Calibri Light"/>
        </w:rPr>
        <w:t>primary</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access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integrated</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community-based</w:t>
      </w:r>
      <w:r w:rsidR="007C1267" w:rsidRPr="000E7394">
        <w:rPr>
          <w:rFonts w:cs="Calibri Light"/>
        </w:rPr>
        <w:t xml:space="preserve"> </w:t>
      </w:r>
      <w:r w:rsidRPr="000E7394">
        <w:rPr>
          <w:rFonts w:cs="Calibri Light"/>
        </w:rPr>
        <w:t>services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supports.</w:t>
      </w:r>
      <w:r w:rsidR="007C1267" w:rsidRPr="000E7394">
        <w:rPr>
          <w:rFonts w:cs="Calibri Light"/>
        </w:rPr>
        <w:t xml:space="preserve"> </w:t>
      </w:r>
      <w:r w:rsidRPr="000E7394">
        <w:rPr>
          <w:rFonts w:cs="Calibri Light"/>
        </w:rPr>
        <w:t>MassHealth’s</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r w:rsidRPr="000E7394">
        <w:rPr>
          <w:rFonts w:cs="Calibri Light"/>
        </w:rPr>
        <w:t>also</w:t>
      </w:r>
      <w:r w:rsidR="007C1267" w:rsidRPr="000E7394">
        <w:rPr>
          <w:rFonts w:cs="Calibri Light"/>
        </w:rPr>
        <w:t xml:space="preserve"> </w:t>
      </w:r>
      <w:r w:rsidRPr="000E7394">
        <w:rPr>
          <w:rFonts w:cs="Calibri Light"/>
        </w:rPr>
        <w:t>include</w:t>
      </w:r>
      <w:r w:rsidR="007C1267" w:rsidRPr="000E7394">
        <w:rPr>
          <w:rFonts w:cs="Calibri Light"/>
        </w:rPr>
        <w:t xml:space="preserve"> </w:t>
      </w:r>
      <w:r w:rsidRPr="000E7394">
        <w:rPr>
          <w:rFonts w:cs="Calibri Light"/>
        </w:rPr>
        <w:t>improving</w:t>
      </w:r>
      <w:r w:rsidR="007C1267" w:rsidRPr="000E7394">
        <w:rPr>
          <w:rFonts w:cs="Calibri Light"/>
        </w:rPr>
        <w:t xml:space="preserve"> </w:t>
      </w:r>
      <w:r w:rsidRPr="000E7394">
        <w:rPr>
          <w:rFonts w:cs="Calibri Light"/>
        </w:rPr>
        <w:t>access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members</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disabilities,</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increasing</w:t>
      </w:r>
      <w:r w:rsidR="007C1267" w:rsidRPr="000E7394">
        <w:rPr>
          <w:rFonts w:cs="Calibri Light"/>
        </w:rPr>
        <w:t xml:space="preserve"> </w:t>
      </w:r>
      <w:r w:rsidRPr="000E7394">
        <w:rPr>
          <w:rFonts w:cs="Calibri Light"/>
        </w:rPr>
        <w:t>timely</w:t>
      </w:r>
      <w:r w:rsidR="007C1267" w:rsidRPr="000E7394">
        <w:rPr>
          <w:rFonts w:cs="Calibri Light"/>
        </w:rPr>
        <w:t xml:space="preserve"> </w:t>
      </w:r>
      <w:r w:rsidRPr="000E7394">
        <w:rPr>
          <w:rFonts w:cs="Calibri Light"/>
        </w:rPr>
        <w:t>access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behavioral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care</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reducing</w:t>
      </w:r>
      <w:r w:rsidR="007C1267" w:rsidRPr="000E7394">
        <w:rPr>
          <w:rFonts w:cs="Calibri Light"/>
        </w:rPr>
        <w:t xml:space="preserve"> </w:t>
      </w:r>
      <w:r w:rsidRPr="000E7394">
        <w:rPr>
          <w:rFonts w:cs="Calibri Light"/>
        </w:rPr>
        <w:t>mental</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SUD</w:t>
      </w:r>
      <w:r w:rsidR="007C1267" w:rsidRPr="000E7394">
        <w:rPr>
          <w:rFonts w:cs="Calibri Light"/>
        </w:rPr>
        <w:t xml:space="preserve"> </w:t>
      </w:r>
      <w:r w:rsidRPr="000E7394">
        <w:rPr>
          <w:rFonts w:cs="Calibri Light"/>
        </w:rPr>
        <w:t>emergencies.</w:t>
      </w:r>
      <w:r w:rsidR="007C1267" w:rsidRPr="000E7394">
        <w:rPr>
          <w:rFonts w:cs="Calibri Light"/>
        </w:rPr>
        <w:t xml:space="preserve"> </w:t>
      </w:r>
    </w:p>
    <w:p w14:paraId="14AB0544" w14:textId="77777777" w:rsidR="00F5511B" w:rsidRPr="000E7394" w:rsidRDefault="00F5511B" w:rsidP="001C0258">
      <w:pPr>
        <w:rPr>
          <w:rFonts w:cs="Calibri Light"/>
        </w:rPr>
      </w:pPr>
    </w:p>
    <w:p w14:paraId="7FF5B4FD" w14:textId="1749DD57" w:rsidR="00F5511B" w:rsidRPr="000E7394" w:rsidRDefault="00F5511B" w:rsidP="001C0258">
      <w:pPr>
        <w:rPr>
          <w:rFonts w:cs="Calibri Light"/>
        </w:rPr>
      </w:pPr>
      <w:r w:rsidRPr="000E7394">
        <w:rPr>
          <w:rFonts w:cs="Calibri Light"/>
        </w:rPr>
        <w:t>The</w:t>
      </w:r>
      <w:r w:rsidR="007C1267" w:rsidRPr="000E7394">
        <w:rPr>
          <w:rFonts w:cs="Calibri Light"/>
        </w:rPr>
        <w:t xml:space="preserve"> </w:t>
      </w:r>
      <w:r w:rsidRPr="000E7394">
        <w:rPr>
          <w:rFonts w:cs="Calibri Light"/>
        </w:rPr>
        <w:t>state</w:t>
      </w:r>
      <w:r w:rsidR="007C1267" w:rsidRPr="000E7394">
        <w:rPr>
          <w:rFonts w:cs="Calibri Light"/>
        </w:rPr>
        <w:t xml:space="preserve"> </w:t>
      </w:r>
      <w:r w:rsidRPr="000E7394">
        <w:rPr>
          <w:rFonts w:cs="Calibri Light"/>
        </w:rPr>
        <w:t>documented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EQR-related</w:t>
      </w:r>
      <w:r w:rsidR="007C1267" w:rsidRPr="000E7394">
        <w:rPr>
          <w:rFonts w:cs="Calibri Light"/>
        </w:rPr>
        <w:t xml:space="preserve"> </w:t>
      </w:r>
      <w:r w:rsidRPr="000E7394">
        <w:rPr>
          <w:rFonts w:cs="Calibri Light"/>
        </w:rPr>
        <w:t>activities,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which</w:t>
      </w:r>
      <w:r w:rsidR="007C1267" w:rsidRPr="000E7394">
        <w:rPr>
          <w:rFonts w:cs="Calibri Light"/>
        </w:rPr>
        <w:t xml:space="preserve"> </w:t>
      </w:r>
      <w:r w:rsidRPr="000E7394">
        <w:rPr>
          <w:rFonts w:cs="Calibri Light"/>
        </w:rPr>
        <w:t>it</w:t>
      </w:r>
      <w:r w:rsidR="007C1267" w:rsidRPr="000E7394">
        <w:rPr>
          <w:rFonts w:cs="Calibri Light"/>
        </w:rPr>
        <w:t xml:space="preserve"> </w:t>
      </w:r>
      <w:r w:rsidRPr="000E7394">
        <w:rPr>
          <w:rFonts w:cs="Calibri Light"/>
        </w:rPr>
        <w:t>uses</w:t>
      </w:r>
      <w:r w:rsidR="007C1267" w:rsidRPr="000E7394">
        <w:rPr>
          <w:rFonts w:cs="Calibri Light"/>
        </w:rPr>
        <w:t xml:space="preserve"> </w:t>
      </w:r>
      <w:r w:rsidRPr="000E7394">
        <w:rPr>
          <w:rFonts w:cs="Calibri Light"/>
        </w:rPr>
        <w:t>nonduplication.</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Compliance</w:t>
      </w:r>
      <w:r w:rsidR="007C1267" w:rsidRPr="000E7394">
        <w:rPr>
          <w:rFonts w:cs="Calibri Light"/>
        </w:rPr>
        <w:t xml:space="preserve"> </w:t>
      </w:r>
      <w:r w:rsidRPr="000E7394">
        <w:rPr>
          <w:rFonts w:cs="Calibri Light"/>
        </w:rPr>
        <w:t>Audit™</w:t>
      </w:r>
      <w:r w:rsidR="007C1267" w:rsidRPr="000E7394">
        <w:rPr>
          <w:rFonts w:cs="Calibri Light"/>
        </w:rPr>
        <w:t xml:space="preserve"> </w:t>
      </w:r>
      <w:r w:rsidRPr="000E7394">
        <w:rPr>
          <w:rFonts w:cs="Calibri Light"/>
        </w:rPr>
        <w:t>reports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accreditations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used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fulfill</w:t>
      </w:r>
      <w:r w:rsidR="007C1267" w:rsidRPr="000E7394">
        <w:rPr>
          <w:rFonts w:cs="Calibri Light"/>
        </w:rPr>
        <w:t xml:space="preserve"> </w:t>
      </w:r>
      <w:r w:rsidRPr="000E7394">
        <w:rPr>
          <w:rFonts w:cs="Calibri Light"/>
        </w:rPr>
        <w:t>aspects</w:t>
      </w:r>
      <w:r w:rsidR="007C1267" w:rsidRPr="000E7394">
        <w:rPr>
          <w:rFonts w:cs="Calibri Light"/>
        </w:rPr>
        <w:t xml:space="preserve"> </w:t>
      </w:r>
      <w:r w:rsidRPr="000E7394">
        <w:rPr>
          <w:rFonts w:cs="Calibri Light"/>
        </w:rPr>
        <w:t>of</w:t>
      </w:r>
      <w:r w:rsidR="007C1267" w:rsidRPr="000E7394">
        <w:rPr>
          <w:rFonts w:cs="Calibri Light"/>
        </w:rPr>
        <w:t xml:space="preserve"> </w:t>
      </w:r>
      <w:r w:rsidR="005C7BBB" w:rsidRPr="000E7394">
        <w:rPr>
          <w:rFonts w:cs="Calibri Light"/>
        </w:rPr>
        <w:t xml:space="preserve">performance measure validation </w:t>
      </w:r>
      <w:r w:rsidRPr="000E7394">
        <w:rPr>
          <w:rFonts w:cs="Calibri Light"/>
        </w:rPr>
        <w:t>and</w:t>
      </w:r>
      <w:r w:rsidR="007C1267" w:rsidRPr="000E7394">
        <w:rPr>
          <w:rFonts w:cs="Calibri Light"/>
        </w:rPr>
        <w:t xml:space="preserve"> </w:t>
      </w:r>
      <w:r w:rsidRPr="000E7394">
        <w:rPr>
          <w:rFonts w:cs="Calibri Light"/>
        </w:rPr>
        <w:t>compliance</w:t>
      </w:r>
      <w:r w:rsidR="007C1267" w:rsidRPr="000E7394">
        <w:rPr>
          <w:rFonts w:cs="Calibri Light"/>
        </w:rPr>
        <w:t xml:space="preserve"> </w:t>
      </w:r>
      <w:r w:rsidRPr="000E7394">
        <w:rPr>
          <w:rFonts w:cs="Calibri Light"/>
        </w:rPr>
        <w:t>activities</w:t>
      </w:r>
      <w:r w:rsidR="007C1267" w:rsidRPr="000E7394">
        <w:rPr>
          <w:rFonts w:cs="Calibri Light"/>
        </w:rPr>
        <w:t xml:space="preserve"> </w:t>
      </w:r>
      <w:r w:rsidRPr="000E7394">
        <w:rPr>
          <w:rFonts w:cs="Calibri Light"/>
        </w:rPr>
        <w:t>when</w:t>
      </w:r>
      <w:r w:rsidR="007C1267" w:rsidRPr="000E7394">
        <w:rPr>
          <w:rFonts w:cs="Calibri Light"/>
        </w:rPr>
        <w:t xml:space="preserve"> </w:t>
      </w:r>
      <w:r w:rsidRPr="000E7394">
        <w:rPr>
          <w:rFonts w:cs="Calibri Light"/>
        </w:rPr>
        <w:t>plans</w:t>
      </w:r>
      <w:r w:rsidR="007C1267" w:rsidRPr="000E7394">
        <w:rPr>
          <w:rFonts w:cs="Calibri Light"/>
        </w:rPr>
        <w:t xml:space="preserve"> </w:t>
      </w:r>
      <w:r w:rsidRPr="000E7394">
        <w:rPr>
          <w:rFonts w:cs="Calibri Light"/>
        </w:rPr>
        <w:t>received</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full</w:t>
      </w:r>
      <w:r w:rsidR="007C1267" w:rsidRPr="000E7394">
        <w:rPr>
          <w:rFonts w:cs="Calibri Light"/>
        </w:rPr>
        <w:t xml:space="preserve"> </w:t>
      </w:r>
      <w:r w:rsidRPr="000E7394">
        <w:rPr>
          <w:rFonts w:cs="Calibri Light"/>
        </w:rPr>
        <w:t>assessment</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part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Compliance</w:t>
      </w:r>
      <w:r w:rsidR="007C1267" w:rsidRPr="000E7394">
        <w:rPr>
          <w:rFonts w:cs="Calibri Light"/>
        </w:rPr>
        <w:t xml:space="preserve"> </w:t>
      </w:r>
      <w:r w:rsidRPr="000E7394">
        <w:rPr>
          <w:rFonts w:cs="Calibri Light"/>
        </w:rPr>
        <w:t>Audit</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accreditation</w:t>
      </w:r>
      <w:r w:rsidR="006D2990" w:rsidRPr="000E7394">
        <w:rPr>
          <w:rFonts w:cs="Calibri Light"/>
        </w:rPr>
        <w:t xml:space="preserve"> and</w:t>
      </w:r>
      <w:r w:rsidR="007C1267" w:rsidRPr="000E7394">
        <w:rPr>
          <w:rFonts w:cs="Calibri Light"/>
        </w:rPr>
        <w:t xml:space="preserve"> </w:t>
      </w:r>
      <w:r w:rsidRPr="000E7394">
        <w:rPr>
          <w:rFonts w:cs="Calibri Light"/>
        </w:rPr>
        <w:t>worked</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certified</w:t>
      </w:r>
      <w:r w:rsidR="007C1267" w:rsidRPr="000E7394">
        <w:rPr>
          <w:rFonts w:cs="Calibri Light"/>
        </w:rPr>
        <w:t xml:space="preserve"> </w:t>
      </w:r>
      <w:r w:rsidRPr="000E7394">
        <w:rPr>
          <w:rFonts w:cs="Calibri Light"/>
        </w:rPr>
        <w:t>vendor</w:t>
      </w:r>
      <w:r w:rsidR="006D2990" w:rsidRPr="000E7394">
        <w:rPr>
          <w:rFonts w:cs="Calibri Light"/>
        </w:rPr>
        <w:t>.</w:t>
      </w:r>
      <w:r w:rsidR="007C1267" w:rsidRPr="000E7394">
        <w:rPr>
          <w:rFonts w:cs="Calibri Light"/>
        </w:rPr>
        <w:t xml:space="preserve"> </w:t>
      </w:r>
      <w:r w:rsidR="006D2990" w:rsidRPr="000E7394">
        <w:rPr>
          <w:rFonts w:cs="Calibri Light"/>
        </w:rPr>
        <w:t>T</w:t>
      </w:r>
      <w:r w:rsidRPr="000E7394">
        <w:rPr>
          <w:rFonts w:cs="Calibri Light"/>
        </w:rPr>
        <w:t>he</w:t>
      </w:r>
      <w:r w:rsidR="007C1267" w:rsidRPr="000E7394">
        <w:rPr>
          <w:rFonts w:cs="Calibri Light"/>
        </w:rPr>
        <w:t xml:space="preserve"> </w:t>
      </w:r>
      <w:r w:rsidRPr="000E7394">
        <w:rPr>
          <w:rFonts w:cs="Calibri Light"/>
        </w:rPr>
        <w:t>nonduplication</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effort</w:t>
      </w:r>
      <w:r w:rsidR="007C1267" w:rsidRPr="000E7394">
        <w:rPr>
          <w:rFonts w:cs="Calibri Light"/>
        </w:rPr>
        <w:t xml:space="preserve"> </w:t>
      </w:r>
      <w:r w:rsidRPr="000E7394">
        <w:rPr>
          <w:rFonts w:cs="Calibri Light"/>
        </w:rPr>
        <w:t>significantly</w:t>
      </w:r>
      <w:r w:rsidR="007C1267" w:rsidRPr="000E7394">
        <w:rPr>
          <w:rFonts w:cs="Calibri Light"/>
        </w:rPr>
        <w:t xml:space="preserve"> </w:t>
      </w:r>
      <w:r w:rsidRPr="000E7394">
        <w:rPr>
          <w:rFonts w:cs="Calibri Light"/>
        </w:rPr>
        <w:t>reduces</w:t>
      </w:r>
      <w:r w:rsidR="007C1267" w:rsidRPr="000E7394">
        <w:rPr>
          <w:rFonts w:cs="Calibri Light"/>
        </w:rPr>
        <w:t xml:space="preserve"> </w:t>
      </w:r>
      <w:r w:rsidRPr="000E7394">
        <w:rPr>
          <w:rFonts w:cs="Calibri Light"/>
        </w:rPr>
        <w:t>administrative</w:t>
      </w:r>
      <w:r w:rsidR="007C1267" w:rsidRPr="000E7394">
        <w:rPr>
          <w:rFonts w:cs="Calibri Light"/>
        </w:rPr>
        <w:t xml:space="preserve"> </w:t>
      </w:r>
      <w:r w:rsidRPr="000E7394">
        <w:rPr>
          <w:rFonts w:cs="Calibri Light"/>
        </w:rPr>
        <w:t>burden.</w:t>
      </w:r>
    </w:p>
    <w:p w14:paraId="102D47B6" w14:textId="77777777" w:rsidR="00F5511B" w:rsidRPr="000E7394" w:rsidRDefault="00F5511B" w:rsidP="001C0258">
      <w:pPr>
        <w:rPr>
          <w:rFonts w:cs="Calibri Light"/>
        </w:rPr>
      </w:pPr>
    </w:p>
    <w:p w14:paraId="3424BB4E" w14:textId="1488D094" w:rsidR="00F5511B" w:rsidRPr="000E7394" w:rsidRDefault="00F5511B" w:rsidP="001C0258">
      <w:pPr>
        <w:rPr>
          <w:rFonts w:cs="Calibri Light"/>
        </w:rPr>
      </w:pPr>
      <w:r w:rsidRPr="000E7394">
        <w:rPr>
          <w:rFonts w:cs="Calibri Light"/>
        </w:rPr>
        <w:t>The</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was</w:t>
      </w:r>
      <w:r w:rsidR="007C1267" w:rsidRPr="000E7394">
        <w:rPr>
          <w:rFonts w:cs="Calibri Light"/>
        </w:rPr>
        <w:t xml:space="preserve"> </w:t>
      </w:r>
      <w:r w:rsidRPr="000E7394">
        <w:rPr>
          <w:rFonts w:cs="Calibri Light"/>
        </w:rPr>
        <w:t>posted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webpage</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public</w:t>
      </w:r>
      <w:r w:rsidR="007C1267" w:rsidRPr="000E7394">
        <w:rPr>
          <w:rFonts w:cs="Calibri Light"/>
        </w:rPr>
        <w:t xml:space="preserve"> </w:t>
      </w:r>
      <w:r w:rsidRPr="000E7394">
        <w:rPr>
          <w:rFonts w:cs="Calibri Light"/>
        </w:rPr>
        <w:t>comment,</w:t>
      </w:r>
      <w:r w:rsidR="007C1267" w:rsidRPr="000E7394">
        <w:rPr>
          <w:rFonts w:cs="Calibri Light"/>
        </w:rPr>
        <w:t xml:space="preserve"> </w:t>
      </w:r>
      <w:r w:rsidRPr="000E7394">
        <w:rPr>
          <w:rFonts w:cs="Calibri Light"/>
        </w:rPr>
        <w:t>feedback</w:t>
      </w:r>
      <w:r w:rsidR="007C1267" w:rsidRPr="000E7394">
        <w:rPr>
          <w:rFonts w:cs="Calibri Light"/>
        </w:rPr>
        <w:t xml:space="preserve"> </w:t>
      </w:r>
      <w:r w:rsidRPr="000E7394">
        <w:rPr>
          <w:rFonts w:cs="Calibri Light"/>
        </w:rPr>
        <w:t>was</w:t>
      </w:r>
      <w:r w:rsidR="007C1267" w:rsidRPr="000E7394">
        <w:rPr>
          <w:rFonts w:cs="Calibri Light"/>
        </w:rPr>
        <w:t xml:space="preserve"> </w:t>
      </w:r>
      <w:r w:rsidRPr="000E7394">
        <w:rPr>
          <w:rFonts w:cs="Calibri Light"/>
        </w:rPr>
        <w:t>reviewed,</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was</w:t>
      </w:r>
      <w:r w:rsidR="007C1267" w:rsidRPr="000E7394">
        <w:rPr>
          <w:rFonts w:cs="Calibri Light"/>
        </w:rPr>
        <w:t xml:space="preserve"> </w:t>
      </w:r>
      <w:r w:rsidRPr="000E7394">
        <w:rPr>
          <w:rFonts w:cs="Calibri Light"/>
        </w:rPr>
        <w:t>shared</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CMS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review</w:t>
      </w:r>
      <w:r w:rsidR="007C1267" w:rsidRPr="000E7394">
        <w:rPr>
          <w:rFonts w:cs="Calibri Light"/>
        </w:rPr>
        <w:t xml:space="preserve"> </w:t>
      </w:r>
      <w:r w:rsidRPr="000E7394">
        <w:rPr>
          <w:rFonts w:cs="Calibri Light"/>
        </w:rPr>
        <w:t>before</w:t>
      </w:r>
      <w:r w:rsidR="007C1267" w:rsidRPr="000E7394">
        <w:rPr>
          <w:rFonts w:cs="Calibri Light"/>
        </w:rPr>
        <w:t xml:space="preserve"> </w:t>
      </w:r>
      <w:r w:rsidRPr="000E7394">
        <w:rPr>
          <w:rFonts w:cs="Calibri Light"/>
        </w:rPr>
        <w:t>it</w:t>
      </w:r>
      <w:r w:rsidR="007C1267" w:rsidRPr="000E7394">
        <w:rPr>
          <w:rFonts w:cs="Calibri Light"/>
        </w:rPr>
        <w:t xml:space="preserve"> </w:t>
      </w:r>
      <w:r w:rsidRPr="000E7394">
        <w:rPr>
          <w:rFonts w:cs="Calibri Light"/>
        </w:rPr>
        <w:t>was</w:t>
      </w:r>
      <w:r w:rsidR="007C1267" w:rsidRPr="000E7394">
        <w:rPr>
          <w:rFonts w:cs="Calibri Light"/>
        </w:rPr>
        <w:t xml:space="preserve"> </w:t>
      </w:r>
      <w:r w:rsidRPr="000E7394">
        <w:rPr>
          <w:rFonts w:cs="Calibri Light"/>
        </w:rPr>
        <w:t>published</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final</w:t>
      </w:r>
      <w:r w:rsidR="00882478" w:rsidRPr="000E7394">
        <w:rPr>
          <w:rFonts w:cs="Calibri Light"/>
        </w:rPr>
        <w:t>.</w:t>
      </w:r>
      <w:r w:rsidR="007C1267" w:rsidRPr="000E7394">
        <w:rPr>
          <w:rFonts w:cs="Calibri Light"/>
        </w:rPr>
        <w:t xml:space="preserve"> </w:t>
      </w:r>
    </w:p>
    <w:p w14:paraId="6D733833" w14:textId="77777777" w:rsidR="00483846" w:rsidRPr="000E7394" w:rsidRDefault="00F5511B" w:rsidP="001C0258">
      <w:pPr>
        <w:rPr>
          <w:rFonts w:cs="Calibri Light"/>
        </w:rPr>
      </w:pPr>
      <w:r w:rsidRPr="000E7394">
        <w:rPr>
          <w:rFonts w:cs="Calibri Light"/>
        </w:rPr>
        <w:lastRenderedPageBreak/>
        <w:t>MassHealth</w:t>
      </w:r>
      <w:r w:rsidR="007C1267" w:rsidRPr="000E7394">
        <w:rPr>
          <w:rFonts w:cs="Calibri Light"/>
        </w:rPr>
        <w:t xml:space="preserve"> </w:t>
      </w:r>
      <w:r w:rsidRPr="000E7394">
        <w:rPr>
          <w:rFonts w:cs="Calibri Light"/>
        </w:rPr>
        <w:t>evaluates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effectiveness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its</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strategy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conducts</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review</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key</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indicators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assess</w:t>
      </w:r>
      <w:r w:rsidR="007C1267" w:rsidRPr="000E7394">
        <w:rPr>
          <w:rFonts w:cs="Calibri Light"/>
        </w:rPr>
        <w:t xml:space="preserve"> </w:t>
      </w:r>
      <w:r w:rsidRPr="000E7394">
        <w:rPr>
          <w:rFonts w:cs="Calibri Light"/>
        </w:rPr>
        <w:t>progress</w:t>
      </w:r>
      <w:r w:rsidR="007C1267" w:rsidRPr="000E7394">
        <w:rPr>
          <w:rFonts w:cs="Calibri Light"/>
        </w:rPr>
        <w:t xml:space="preserve"> </w:t>
      </w:r>
      <w:r w:rsidRPr="000E7394">
        <w:rPr>
          <w:rFonts w:cs="Calibri Light"/>
        </w:rPr>
        <w:t>toward</w:t>
      </w:r>
      <w:r w:rsidR="007C1267" w:rsidRPr="000E7394">
        <w:rPr>
          <w:rFonts w:cs="Calibri Light"/>
        </w:rPr>
        <w:t xml:space="preserve"> </w:t>
      </w:r>
      <w:r w:rsidRPr="000E7394">
        <w:rPr>
          <w:rFonts w:cs="Calibri Light"/>
        </w:rPr>
        <w:t>strategic</w:t>
      </w:r>
      <w:r w:rsidR="007C1267" w:rsidRPr="000E7394">
        <w:rPr>
          <w:rFonts w:cs="Calibri Light"/>
        </w:rPr>
        <w:t xml:space="preserve"> </w:t>
      </w:r>
      <w:r w:rsidRPr="000E7394">
        <w:rPr>
          <w:rFonts w:cs="Calibri Light"/>
        </w:rPr>
        <w:t>goals.</w:t>
      </w:r>
      <w:r w:rsidR="007C1267" w:rsidRPr="000E7394">
        <w:rPr>
          <w:rFonts w:cs="Calibri Light"/>
        </w:rPr>
        <w:t xml:space="preserve"> </w:t>
      </w:r>
    </w:p>
    <w:p w14:paraId="451819FF" w14:textId="77777777" w:rsidR="00483846" w:rsidRPr="000E7394" w:rsidRDefault="00483846" w:rsidP="001C0258">
      <w:pPr>
        <w:rPr>
          <w:rFonts w:cs="Calibri Light"/>
        </w:rPr>
      </w:pPr>
    </w:p>
    <w:p w14:paraId="00325CEE" w14:textId="6470ED1A" w:rsidR="00F5511B" w:rsidRPr="000E7394" w:rsidRDefault="00483846" w:rsidP="001C0258">
      <w:pPr>
        <w:rPr>
          <w:rFonts w:cs="Calibri Light"/>
          <w:szCs w:val="24"/>
        </w:rPr>
      </w:pPr>
      <w:r w:rsidRPr="000E7394">
        <w:rPr>
          <w:rFonts w:cs="Calibri Light"/>
          <w:szCs w:val="24"/>
        </w:rPr>
        <w:t>The most recent evaluation of MassHealth’s Quality Strategy was conducted in 2024. Overall, MassHealth achieved goals 1 and 5 and made progress toward goals 2, 3, and 4. Based on the evaluation, the state plans to maintain and revise several quality strategy goals to better align with evolving agency priorities.</w:t>
      </w:r>
    </w:p>
    <w:p w14:paraId="7291F816" w14:textId="77777777" w:rsidR="003E2521" w:rsidRPr="000E7394" w:rsidRDefault="003E2521" w:rsidP="001C0258">
      <w:pPr>
        <w:rPr>
          <w:rFonts w:cs="Calibri Light"/>
          <w:szCs w:val="24"/>
        </w:rPr>
      </w:pPr>
    </w:p>
    <w:p w14:paraId="0A3CF086" w14:textId="31C97260" w:rsidR="003E2521" w:rsidRPr="000E7394" w:rsidRDefault="003E2521" w:rsidP="001C0258">
      <w:pPr>
        <w:rPr>
          <w:rFonts w:cs="Calibri Light"/>
        </w:rPr>
      </w:pPr>
      <w:r w:rsidRPr="000E7394">
        <w:rPr>
          <w:rFonts w:cs="Calibri Light"/>
        </w:rPr>
        <w:t>Overall, MassHealth’s quality strategy is designed to improve the quality of health care for Medicaid members.</w:t>
      </w:r>
    </w:p>
    <w:p w14:paraId="17990F7C" w14:textId="0A50EB85" w:rsidR="00052431" w:rsidRPr="000E7394" w:rsidRDefault="00023A64" w:rsidP="001C0258">
      <w:pPr>
        <w:spacing w:after="200"/>
        <w:rPr>
          <w:rFonts w:cs="Calibri Light"/>
        </w:rPr>
      </w:pPr>
      <w:r w:rsidRPr="000E7394">
        <w:rPr>
          <w:rFonts w:cs="Calibri Light"/>
        </w:rPr>
        <w:br w:type="page"/>
      </w:r>
    </w:p>
    <w:p w14:paraId="5739D5A8" w14:textId="61191AB9" w:rsidR="00D0140F" w:rsidRPr="006B4535" w:rsidRDefault="007A5413" w:rsidP="002D2FC5">
      <w:pPr>
        <w:pStyle w:val="Heading2"/>
        <w:numPr>
          <w:ilvl w:val="0"/>
          <w:numId w:val="37"/>
        </w:numPr>
        <w:ind w:left="180" w:hanging="180"/>
        <w:jc w:val="center"/>
        <w:rPr>
          <w:sz w:val="32"/>
          <w:szCs w:val="32"/>
        </w:rPr>
      </w:pPr>
      <w:bookmarkStart w:id="112" w:name="_Toc148358526"/>
      <w:bookmarkStart w:id="113" w:name="_Toc190767491"/>
      <w:bookmarkStart w:id="114" w:name="_Toc223518673"/>
      <w:bookmarkStart w:id="115" w:name="_Toc227308071"/>
      <w:r w:rsidRPr="006B4535">
        <w:rPr>
          <w:sz w:val="32"/>
          <w:szCs w:val="32"/>
        </w:rPr>
        <w:lastRenderedPageBreak/>
        <w:t>Validation</w:t>
      </w:r>
      <w:r w:rsidR="007C1267" w:rsidRPr="006B4535">
        <w:rPr>
          <w:sz w:val="32"/>
          <w:szCs w:val="32"/>
        </w:rPr>
        <w:t xml:space="preserve"> </w:t>
      </w:r>
      <w:r w:rsidRPr="006B4535">
        <w:rPr>
          <w:sz w:val="32"/>
          <w:szCs w:val="32"/>
        </w:rPr>
        <w:t>of</w:t>
      </w:r>
      <w:r w:rsidR="007C1267" w:rsidRPr="006B4535">
        <w:rPr>
          <w:sz w:val="32"/>
          <w:szCs w:val="32"/>
        </w:rPr>
        <w:t xml:space="preserve"> </w:t>
      </w:r>
      <w:r w:rsidR="00143E30" w:rsidRPr="006B4535">
        <w:rPr>
          <w:sz w:val="32"/>
          <w:szCs w:val="32"/>
        </w:rPr>
        <w:t>Performance</w:t>
      </w:r>
      <w:r w:rsidR="007C1267" w:rsidRPr="006B4535">
        <w:rPr>
          <w:sz w:val="32"/>
          <w:szCs w:val="32"/>
        </w:rPr>
        <w:t xml:space="preserve"> </w:t>
      </w:r>
      <w:r w:rsidR="00143E30" w:rsidRPr="006B4535">
        <w:rPr>
          <w:sz w:val="32"/>
          <w:szCs w:val="32"/>
        </w:rPr>
        <w:t>Improvement</w:t>
      </w:r>
      <w:r w:rsidR="007C1267" w:rsidRPr="006B4535">
        <w:rPr>
          <w:sz w:val="32"/>
          <w:szCs w:val="32"/>
        </w:rPr>
        <w:t xml:space="preserve"> </w:t>
      </w:r>
      <w:r w:rsidR="00143E30" w:rsidRPr="006B4535">
        <w:rPr>
          <w:sz w:val="32"/>
          <w:szCs w:val="32"/>
        </w:rPr>
        <w:t>Projects</w:t>
      </w:r>
      <w:bookmarkEnd w:id="85"/>
      <w:bookmarkEnd w:id="86"/>
      <w:bookmarkEnd w:id="87"/>
      <w:bookmarkEnd w:id="88"/>
      <w:bookmarkEnd w:id="112"/>
      <w:bookmarkEnd w:id="113"/>
      <w:bookmarkEnd w:id="114"/>
      <w:bookmarkEnd w:id="115"/>
    </w:p>
    <w:p w14:paraId="43EBC9AD" w14:textId="77777777" w:rsidR="00E12F79" w:rsidRPr="006B4535" w:rsidRDefault="00E12F79" w:rsidP="001C0258">
      <w:pPr>
        <w:pStyle w:val="Heading3"/>
      </w:pPr>
      <w:bookmarkStart w:id="116" w:name="_Toc86933883"/>
      <w:bookmarkStart w:id="117" w:name="_Toc112764612"/>
      <w:bookmarkStart w:id="118" w:name="_Toc190767492"/>
      <w:bookmarkStart w:id="119" w:name="_Toc223518674"/>
      <w:bookmarkStart w:id="120" w:name="_Toc227308072"/>
      <w:bookmarkStart w:id="121" w:name="_Toc86933887"/>
      <w:bookmarkStart w:id="122" w:name="_Toc22909885"/>
      <w:bookmarkStart w:id="123" w:name="_Toc36127947"/>
      <w:bookmarkStart w:id="124" w:name="_Toc67305535"/>
      <w:bookmarkStart w:id="125" w:name="_Toc22909890"/>
      <w:bookmarkStart w:id="126" w:name="_Toc36127952"/>
      <w:r w:rsidRPr="006B4535">
        <w:t>Objectives</w:t>
      </w:r>
      <w:bookmarkEnd w:id="116"/>
      <w:bookmarkEnd w:id="117"/>
      <w:bookmarkEnd w:id="118"/>
      <w:bookmarkEnd w:id="119"/>
      <w:bookmarkEnd w:id="120"/>
    </w:p>
    <w:p w14:paraId="2BB5E665" w14:textId="54062CF3" w:rsidR="0086351F" w:rsidRPr="000E7394" w:rsidRDefault="0086351F" w:rsidP="001C0258">
      <w:pPr>
        <w:rPr>
          <w:rFonts w:cs="Calibri Light"/>
        </w:rPr>
      </w:pPr>
      <w:bookmarkStart w:id="127" w:name="_Toc112764616"/>
      <w:bookmarkStart w:id="128" w:name="_Toc148358527"/>
      <w:r w:rsidRPr="000E7394">
        <w:rPr>
          <w:rFonts w:cs="Calibri Light"/>
          <w:i/>
          <w:iCs/>
        </w:rPr>
        <w:t>Title 42 CFR § 438.330(d)</w:t>
      </w:r>
      <w:r w:rsidRPr="000E7394">
        <w:rPr>
          <w:rFonts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C5479F8" w14:textId="77777777" w:rsidR="0086351F" w:rsidRPr="000E7394" w:rsidRDefault="0086351F" w:rsidP="001C0258">
      <w:pPr>
        <w:rPr>
          <w:rFonts w:cs="Calibri Light"/>
        </w:rPr>
      </w:pPr>
    </w:p>
    <w:p w14:paraId="4FD811A9" w14:textId="05B6BE0E" w:rsidR="0086351F" w:rsidRPr="000E7394" w:rsidRDefault="0086351F" w:rsidP="001C0258">
      <w:pPr>
        <w:rPr>
          <w:rFonts w:cs="Calibri Light"/>
        </w:rPr>
      </w:pPr>
      <w:r w:rsidRPr="000E7394">
        <w:rPr>
          <w:rFonts w:cs="Calibri Light"/>
        </w:rPr>
        <w:t xml:space="preserve">Section 2.14.C of the </w:t>
      </w:r>
      <w:r w:rsidR="006A7BBB" w:rsidRPr="000E7394">
        <w:rPr>
          <w:rFonts w:cs="Calibri Light"/>
        </w:rPr>
        <w:t xml:space="preserve">Seventh </w:t>
      </w:r>
      <w:r w:rsidRPr="000E7394">
        <w:rPr>
          <w:rFonts w:cs="Calibri Light"/>
        </w:rPr>
        <w:t xml:space="preserve">Amended and Restated MassHealth MCO Contract and Appendix B to the MassHealth MCO Contract require the MCOs to perform PIPs annually in compliance with federal regulations. MCOs are required to develop PIP topics in priority areas selected by MassHealth in alignment with its quality strategy goals. Each MCO conducted two PIPs in one of the following priority areas: health equity, prevention and wellness, and access to care. Specific MCO PIP topics are displayed in </w:t>
      </w:r>
      <w:r w:rsidRPr="000E7394">
        <w:rPr>
          <w:rFonts w:cs="Calibri Light"/>
          <w:b/>
          <w:bCs/>
        </w:rPr>
        <w:t xml:space="preserve">Table </w:t>
      </w:r>
      <w:r w:rsidR="00BF1BD6" w:rsidRPr="000E7394">
        <w:rPr>
          <w:rFonts w:cs="Calibri Light"/>
          <w:b/>
          <w:bCs/>
        </w:rPr>
        <w:t>3</w:t>
      </w:r>
      <w:r w:rsidRPr="000E7394">
        <w:rPr>
          <w:rFonts w:cs="Calibri Light"/>
          <w:b/>
          <w:bCs/>
        </w:rPr>
        <w:t>.</w:t>
      </w:r>
    </w:p>
    <w:p w14:paraId="2F2A4FE5" w14:textId="77777777" w:rsidR="0086351F" w:rsidRPr="000E7394" w:rsidRDefault="0086351F" w:rsidP="001C0258">
      <w:pPr>
        <w:rPr>
          <w:rFonts w:cs="Calibri Light"/>
        </w:rPr>
      </w:pPr>
    </w:p>
    <w:p w14:paraId="0547D352" w14:textId="4EA5D675" w:rsidR="0086351F" w:rsidRPr="000E7394" w:rsidRDefault="0086351F" w:rsidP="001C0258">
      <w:pPr>
        <w:rPr>
          <w:rFonts w:cs="Calibri Light"/>
          <w:b/>
          <w:bCs/>
        </w:rPr>
      </w:pPr>
      <w:bookmarkStart w:id="129" w:name="_Toc190162090"/>
      <w:bookmarkStart w:id="130" w:name="_Toc190767528"/>
      <w:bookmarkStart w:id="131" w:name="_Toc224213903"/>
      <w:r w:rsidRPr="000E7394">
        <w:rPr>
          <w:rFonts w:cs="Calibri Light"/>
          <w:b/>
          <w:bCs/>
        </w:rPr>
        <w:t xml:space="preserve">Table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BF1BD6" w:rsidRPr="000E7394">
        <w:rPr>
          <w:rFonts w:cs="Calibri Light"/>
          <w:b/>
          <w:bCs/>
        </w:rPr>
        <w:t>3</w:t>
      </w:r>
      <w:r w:rsidRPr="000E7394">
        <w:rPr>
          <w:rFonts w:cs="Calibri Light"/>
          <w:b/>
          <w:bCs/>
        </w:rPr>
        <w:fldChar w:fldCharType="end"/>
      </w:r>
      <w:r w:rsidRPr="000E7394">
        <w:rPr>
          <w:rFonts w:cs="Calibri Light"/>
          <w:b/>
          <w:bCs/>
        </w:rPr>
        <w:t xml:space="preserve">: MCO PIP Topics – CY </w:t>
      </w:r>
      <w:bookmarkEnd w:id="129"/>
      <w:bookmarkEnd w:id="130"/>
      <w:r w:rsidR="0016531B" w:rsidRPr="000E7394">
        <w:rPr>
          <w:rFonts w:cs="Calibri Light"/>
          <w:b/>
          <w:bCs/>
        </w:rPr>
        <w:t>2025</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Table 3 presents PIP topics for each MCP. Rows represent each MCO, and columns provide a title and a short description of each PIP. Each MCO has two projects."/>
      </w:tblPr>
      <w:tblGrid>
        <w:gridCol w:w="2242"/>
        <w:gridCol w:w="8548"/>
      </w:tblGrid>
      <w:tr w:rsidR="0086351F" w:rsidRPr="006B4535" w14:paraId="1F0204C3" w14:textId="77777777" w:rsidTr="00D705AB">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2F829D13" w14:textId="77777777" w:rsidR="0086351F" w:rsidRPr="006B4535" w:rsidRDefault="0086351F" w:rsidP="001C0258">
            <w:pPr>
              <w:ind w:right="-104"/>
              <w:rPr>
                <w:rFonts w:ascii="Calibri Light" w:hAnsi="Calibri Light" w:cs="Calibri Light"/>
                <w:b/>
                <w:bCs/>
                <w:color w:val="FFFFFF"/>
                <w:sz w:val="22"/>
                <w:highlight w:val="yellow"/>
              </w:rPr>
            </w:pPr>
            <w:r w:rsidRPr="000E7394">
              <w:rPr>
                <w:rFonts w:cs="Calibri Light"/>
                <w:b/>
                <w:bCs/>
                <w:color w:val="FFFFFF"/>
                <w:sz w:val="22"/>
              </w:rPr>
              <w:t>MCO</w:t>
            </w:r>
          </w:p>
        </w:tc>
        <w:tc>
          <w:tcPr>
            <w:tcW w:w="3961" w:type="pct"/>
            <w:shd w:val="clear" w:color="auto" w:fill="5F497A" w:themeFill="accent4" w:themeFillShade="BF"/>
            <w:vAlign w:val="center"/>
          </w:tcPr>
          <w:p w14:paraId="40D0A2CA" w14:textId="77777777" w:rsidR="0086351F" w:rsidRPr="000E7394" w:rsidRDefault="0086351F" w:rsidP="001C0258">
            <w:pPr>
              <w:ind w:left="70" w:right="90"/>
              <w:jc w:val="center"/>
              <w:rPr>
                <w:rFonts w:cs="Calibri Light"/>
                <w:b/>
                <w:bCs/>
                <w:color w:val="FFFFFF"/>
                <w:sz w:val="22"/>
                <w:vertAlign w:val="superscript"/>
              </w:rPr>
            </w:pPr>
            <w:r w:rsidRPr="000E7394">
              <w:rPr>
                <w:rFonts w:cs="Calibri Light"/>
                <w:b/>
                <w:bCs/>
                <w:color w:val="FFFFFF"/>
                <w:sz w:val="22"/>
              </w:rPr>
              <w:t>PIP Topics</w:t>
            </w:r>
          </w:p>
        </w:tc>
      </w:tr>
      <w:tr w:rsidR="0086351F" w:rsidRPr="006B4535" w14:paraId="3E9B4699" w14:textId="77777777" w:rsidTr="00D705AB">
        <w:tc>
          <w:tcPr>
            <w:tcW w:w="1039" w:type="pct"/>
            <w:tcBorders>
              <w:bottom w:val="single" w:sz="4" w:space="0" w:color="auto"/>
            </w:tcBorders>
            <w:tcMar>
              <w:top w:w="0" w:type="dxa"/>
              <w:left w:w="108" w:type="dxa"/>
              <w:bottom w:w="0" w:type="dxa"/>
              <w:right w:w="108" w:type="dxa"/>
            </w:tcMar>
          </w:tcPr>
          <w:p w14:paraId="2B7D7D77" w14:textId="77777777" w:rsidR="0086351F" w:rsidRPr="006B4535" w:rsidRDefault="0086351F" w:rsidP="001C0258">
            <w:pPr>
              <w:pStyle w:val="NoSpacing"/>
              <w:rPr>
                <w:rFonts w:ascii="Calibri Light" w:hAnsi="Calibri Light" w:cs="Calibri Light"/>
              </w:rPr>
            </w:pPr>
            <w:r w:rsidRPr="000E7394">
              <w:rPr>
                <w:rFonts w:ascii="Calibri" w:hAnsi="Calibri" w:cs="Calibri Light"/>
              </w:rPr>
              <w:t>WellSense MCO</w:t>
            </w:r>
          </w:p>
        </w:tc>
        <w:tc>
          <w:tcPr>
            <w:tcW w:w="3961" w:type="pct"/>
          </w:tcPr>
          <w:p w14:paraId="084302CB" w14:textId="7D07E6B7" w:rsidR="0086351F" w:rsidRPr="000E7394" w:rsidRDefault="0086351F" w:rsidP="001C0258">
            <w:pPr>
              <w:ind w:left="70" w:right="86"/>
              <w:rPr>
                <w:rFonts w:cs="Calibri Light"/>
                <w:b/>
                <w:bCs/>
                <w:sz w:val="22"/>
              </w:rPr>
            </w:pPr>
            <w:r w:rsidRPr="000E7394">
              <w:rPr>
                <w:rFonts w:cs="Calibri Light"/>
                <w:b/>
                <w:bCs/>
                <w:sz w:val="22"/>
              </w:rPr>
              <w:t xml:space="preserve">PIP 1: PPC – </w:t>
            </w:r>
            <w:r w:rsidR="006A7BBB" w:rsidRPr="000E7394">
              <w:rPr>
                <w:rFonts w:cs="Calibri Light"/>
                <w:b/>
                <w:bCs/>
                <w:color w:val="000000" w:themeColor="text1"/>
                <w:sz w:val="22"/>
              </w:rPr>
              <w:t xml:space="preserve">Remeasurement </w:t>
            </w:r>
            <w:r w:rsidR="00AF72A4" w:rsidRPr="000E7394">
              <w:rPr>
                <w:rFonts w:cs="Calibri Light"/>
                <w:b/>
                <w:bCs/>
                <w:color w:val="000000" w:themeColor="text1"/>
                <w:sz w:val="22"/>
              </w:rPr>
              <w:t xml:space="preserve">1 </w:t>
            </w:r>
            <w:r w:rsidRPr="000E7394">
              <w:rPr>
                <w:rFonts w:cs="Calibri Light"/>
                <w:b/>
                <w:bCs/>
                <w:color w:val="000000" w:themeColor="text1"/>
                <w:sz w:val="22"/>
              </w:rPr>
              <w:t>Report</w:t>
            </w:r>
          </w:p>
          <w:p w14:paraId="0DCEE0F1" w14:textId="7BFD7A12" w:rsidR="0086351F" w:rsidRPr="000E7394" w:rsidRDefault="0086351F" w:rsidP="001C0258">
            <w:pPr>
              <w:ind w:left="70" w:right="86"/>
              <w:rPr>
                <w:rStyle w:val="normaltextrun"/>
                <w:rFonts w:cs="Calibri Light"/>
                <w:color w:val="000000"/>
                <w:sz w:val="22"/>
                <w:shd w:val="clear" w:color="auto" w:fill="FFFFFF"/>
              </w:rPr>
            </w:pPr>
            <w:r w:rsidRPr="000E7394">
              <w:rPr>
                <w:rStyle w:val="normaltextrun"/>
                <w:rFonts w:cs="Calibri Light"/>
                <w:color w:val="000000"/>
                <w:sz w:val="22"/>
                <w:shd w:val="clear" w:color="auto" w:fill="FFFFFF"/>
              </w:rPr>
              <w:t>Improving prenatal and postpartum care outcomes in WellSense MCO members</w:t>
            </w:r>
            <w:r w:rsidR="00566979" w:rsidRPr="000E7394">
              <w:rPr>
                <w:rStyle w:val="normaltextrun"/>
                <w:rFonts w:cs="Calibri Light"/>
                <w:color w:val="000000"/>
                <w:sz w:val="22"/>
                <w:shd w:val="clear" w:color="auto" w:fill="FFFFFF"/>
              </w:rPr>
              <w:t>.</w:t>
            </w:r>
          </w:p>
          <w:p w14:paraId="5498440F" w14:textId="18945FBC" w:rsidR="0086351F" w:rsidRPr="000E7394" w:rsidRDefault="0086351F" w:rsidP="001C0258">
            <w:pPr>
              <w:ind w:left="70" w:right="86"/>
              <w:rPr>
                <w:rStyle w:val="normaltextrun"/>
                <w:rFonts w:cs="Calibri Light"/>
                <w:b/>
                <w:bCs/>
                <w:sz w:val="22"/>
              </w:rPr>
            </w:pPr>
            <w:r w:rsidRPr="000E7394">
              <w:rPr>
                <w:rFonts w:cs="Calibri Light"/>
                <w:b/>
                <w:bCs/>
                <w:sz w:val="22"/>
              </w:rPr>
              <w:t xml:space="preserve">PIP 2: HBD – </w:t>
            </w:r>
            <w:r w:rsidR="006A7BBB" w:rsidRPr="000E7394">
              <w:rPr>
                <w:rFonts w:cs="Calibri Light"/>
                <w:b/>
                <w:bCs/>
                <w:color w:val="000000" w:themeColor="text1"/>
                <w:sz w:val="22"/>
              </w:rPr>
              <w:t>Remeasurement</w:t>
            </w:r>
            <w:r w:rsidR="00AF72A4" w:rsidRPr="000E7394">
              <w:rPr>
                <w:rFonts w:cs="Calibri Light"/>
                <w:b/>
                <w:bCs/>
                <w:color w:val="000000" w:themeColor="text1"/>
                <w:sz w:val="22"/>
              </w:rPr>
              <w:t xml:space="preserve"> 1</w:t>
            </w:r>
            <w:r w:rsidR="006A7BBB" w:rsidRPr="000E7394">
              <w:rPr>
                <w:rFonts w:cs="Calibri Light"/>
                <w:b/>
                <w:bCs/>
                <w:color w:val="000000" w:themeColor="text1"/>
                <w:sz w:val="22"/>
              </w:rPr>
              <w:t xml:space="preserve"> </w:t>
            </w:r>
            <w:r w:rsidRPr="000E7394">
              <w:rPr>
                <w:rFonts w:cs="Calibri Light"/>
                <w:b/>
                <w:bCs/>
                <w:color w:val="000000" w:themeColor="text1"/>
                <w:sz w:val="22"/>
              </w:rPr>
              <w:t>Report</w:t>
            </w:r>
          </w:p>
          <w:p w14:paraId="7077CA5D" w14:textId="0BFDF47A" w:rsidR="0086351F" w:rsidRPr="000E7394" w:rsidRDefault="0086351F" w:rsidP="001C0258">
            <w:pPr>
              <w:ind w:left="70" w:right="86"/>
              <w:rPr>
                <w:rFonts w:cs="Calibri Light"/>
                <w:sz w:val="22"/>
              </w:rPr>
            </w:pPr>
            <w:r w:rsidRPr="000E7394">
              <w:rPr>
                <w:rStyle w:val="normaltextrun"/>
                <w:rFonts w:cs="Calibri Light"/>
                <w:color w:val="000000"/>
                <w:sz w:val="22"/>
                <w:shd w:val="clear" w:color="auto" w:fill="FFFFFF"/>
              </w:rPr>
              <w:t>Increasing the rate of HbA1c control for WellSense MCO members with diabetes</w:t>
            </w:r>
            <w:r w:rsidR="00566979" w:rsidRPr="006B4535">
              <w:rPr>
                <w:rStyle w:val="eop"/>
              </w:rPr>
              <w:t>.</w:t>
            </w:r>
          </w:p>
        </w:tc>
      </w:tr>
      <w:tr w:rsidR="0086351F" w:rsidRPr="006B4535" w14:paraId="6420C561" w14:textId="77777777" w:rsidTr="00D705AB">
        <w:tc>
          <w:tcPr>
            <w:tcW w:w="1039" w:type="pct"/>
            <w:tcBorders>
              <w:bottom w:val="single" w:sz="4" w:space="0" w:color="auto"/>
            </w:tcBorders>
            <w:tcMar>
              <w:top w:w="0" w:type="dxa"/>
              <w:left w:w="108" w:type="dxa"/>
              <w:bottom w:w="0" w:type="dxa"/>
              <w:right w:w="108" w:type="dxa"/>
            </w:tcMar>
          </w:tcPr>
          <w:p w14:paraId="65F03C50" w14:textId="77777777" w:rsidR="0086351F" w:rsidRPr="006B4535" w:rsidRDefault="0086351F" w:rsidP="001C0258">
            <w:pPr>
              <w:pStyle w:val="NoSpacing"/>
              <w:rPr>
                <w:rFonts w:ascii="Calibri Light" w:hAnsi="Calibri Light" w:cs="Calibri Light"/>
              </w:rPr>
            </w:pPr>
            <w:r w:rsidRPr="000E7394">
              <w:rPr>
                <w:rFonts w:ascii="Calibri" w:hAnsi="Calibri" w:cs="Calibri Light"/>
              </w:rPr>
              <w:t>Tufts MCO</w:t>
            </w:r>
          </w:p>
        </w:tc>
        <w:tc>
          <w:tcPr>
            <w:tcW w:w="3961" w:type="pct"/>
            <w:tcBorders>
              <w:bottom w:val="single" w:sz="4" w:space="0" w:color="auto"/>
            </w:tcBorders>
            <w:shd w:val="clear" w:color="auto" w:fill="FFFFFF" w:themeFill="background1"/>
          </w:tcPr>
          <w:p w14:paraId="4C46B602" w14:textId="15331259" w:rsidR="0086351F" w:rsidRPr="000E7394" w:rsidRDefault="0086351F" w:rsidP="001C0258">
            <w:pPr>
              <w:ind w:left="70" w:right="86"/>
              <w:rPr>
                <w:rFonts w:cs="Calibri Light"/>
                <w:b/>
                <w:bCs/>
                <w:sz w:val="22"/>
              </w:rPr>
            </w:pPr>
            <w:r w:rsidRPr="000E7394">
              <w:rPr>
                <w:rFonts w:cs="Calibri Light"/>
                <w:b/>
                <w:bCs/>
                <w:sz w:val="22"/>
              </w:rPr>
              <w:t xml:space="preserve">PIP 1: PPC – </w:t>
            </w:r>
            <w:r w:rsidR="006A7BBB" w:rsidRPr="000E7394">
              <w:rPr>
                <w:rFonts w:cs="Calibri Light"/>
                <w:b/>
                <w:bCs/>
                <w:color w:val="000000" w:themeColor="text1"/>
                <w:sz w:val="22"/>
              </w:rPr>
              <w:t xml:space="preserve">Remeasurement </w:t>
            </w:r>
            <w:r w:rsidR="00AF72A4" w:rsidRPr="000E7394">
              <w:rPr>
                <w:rFonts w:cs="Calibri Light"/>
                <w:b/>
                <w:bCs/>
                <w:color w:val="000000" w:themeColor="text1"/>
                <w:sz w:val="22"/>
              </w:rPr>
              <w:t xml:space="preserve">1 </w:t>
            </w:r>
            <w:r w:rsidRPr="000E7394">
              <w:rPr>
                <w:rFonts w:cs="Calibri Light"/>
                <w:b/>
                <w:bCs/>
                <w:color w:val="000000" w:themeColor="text1"/>
                <w:sz w:val="22"/>
              </w:rPr>
              <w:t>Report</w:t>
            </w:r>
          </w:p>
          <w:p w14:paraId="4FC1489C" w14:textId="243955B9" w:rsidR="0086351F" w:rsidRPr="000E7394" w:rsidRDefault="0086351F" w:rsidP="001C0258">
            <w:pPr>
              <w:ind w:left="70" w:right="86"/>
              <w:rPr>
                <w:rStyle w:val="eop"/>
                <w:rFonts w:cs="Calibri Light"/>
                <w:color w:val="000000"/>
                <w:sz w:val="22"/>
                <w:shd w:val="clear" w:color="auto" w:fill="FFFFFF"/>
              </w:rPr>
            </w:pPr>
            <w:r w:rsidRPr="000E7394">
              <w:rPr>
                <w:rStyle w:val="normaltextrun"/>
                <w:rFonts w:cs="Calibri Light"/>
                <w:color w:val="000000"/>
                <w:sz w:val="22"/>
                <w:shd w:val="clear" w:color="auto" w:fill="FFFFFF"/>
              </w:rPr>
              <w:t>Improving prenatal and postpartum care outcomes in Tufts Health Public Plan members</w:t>
            </w:r>
            <w:r w:rsidR="00566979" w:rsidRPr="000E7394">
              <w:rPr>
                <w:rStyle w:val="normaltextrun"/>
                <w:rFonts w:cs="Calibri Light"/>
                <w:color w:val="000000"/>
                <w:sz w:val="22"/>
                <w:shd w:val="clear" w:color="auto" w:fill="FFFFFF"/>
              </w:rPr>
              <w:t>.</w:t>
            </w:r>
            <w:r w:rsidRPr="000E7394">
              <w:rPr>
                <w:rStyle w:val="eop"/>
                <w:rFonts w:cs="Calibri Light"/>
                <w:color w:val="000000"/>
                <w:sz w:val="22"/>
                <w:shd w:val="clear" w:color="auto" w:fill="FFFFFF"/>
              </w:rPr>
              <w:t xml:space="preserve"> </w:t>
            </w:r>
          </w:p>
          <w:p w14:paraId="450B795D" w14:textId="7D4B7F34" w:rsidR="0086351F" w:rsidRPr="000E7394" w:rsidRDefault="0086351F" w:rsidP="001C0258">
            <w:pPr>
              <w:ind w:left="70" w:right="86"/>
              <w:rPr>
                <w:rFonts w:cs="Calibri Light"/>
                <w:b/>
                <w:bCs/>
                <w:sz w:val="22"/>
              </w:rPr>
            </w:pPr>
            <w:r w:rsidRPr="000E7394">
              <w:rPr>
                <w:rFonts w:cs="Calibri Light"/>
                <w:b/>
                <w:bCs/>
                <w:sz w:val="22"/>
              </w:rPr>
              <w:t xml:space="preserve">PIP 2: FUH – </w:t>
            </w:r>
            <w:r w:rsidR="006A7BBB" w:rsidRPr="000E7394">
              <w:rPr>
                <w:rFonts w:cs="Calibri Light"/>
                <w:b/>
                <w:bCs/>
                <w:color w:val="000000" w:themeColor="text1"/>
                <w:sz w:val="22"/>
              </w:rPr>
              <w:t xml:space="preserve">Remeasurement </w:t>
            </w:r>
            <w:r w:rsidR="00AF72A4" w:rsidRPr="000E7394">
              <w:rPr>
                <w:rFonts w:cs="Calibri Light"/>
                <w:b/>
                <w:bCs/>
                <w:color w:val="000000" w:themeColor="text1"/>
                <w:sz w:val="22"/>
              </w:rPr>
              <w:t xml:space="preserve">1 </w:t>
            </w:r>
            <w:r w:rsidRPr="000E7394">
              <w:rPr>
                <w:rFonts w:cs="Calibri Light"/>
                <w:b/>
                <w:bCs/>
                <w:color w:val="000000" w:themeColor="text1"/>
                <w:sz w:val="22"/>
              </w:rPr>
              <w:t>Report</w:t>
            </w:r>
          </w:p>
          <w:p w14:paraId="643BC5D1" w14:textId="069F2773" w:rsidR="0086351F" w:rsidRPr="000E7394" w:rsidRDefault="0086351F" w:rsidP="001C0258">
            <w:pPr>
              <w:ind w:left="70" w:right="86"/>
              <w:rPr>
                <w:rFonts w:cs="Calibri Light"/>
                <w:sz w:val="22"/>
              </w:rPr>
            </w:pPr>
            <w:r w:rsidRPr="000E7394">
              <w:rPr>
                <w:rFonts w:cs="Calibri Light"/>
                <w:sz w:val="22"/>
              </w:rPr>
              <w:t>Improving rates of follow-up visits within 7 days of a mental health discharge among Tufts Health Public Plan members</w:t>
            </w:r>
            <w:r w:rsidR="00566979" w:rsidRPr="000E7394">
              <w:rPr>
                <w:rFonts w:cs="Calibri Light"/>
                <w:sz w:val="22"/>
              </w:rPr>
              <w:t>.</w:t>
            </w:r>
          </w:p>
        </w:tc>
      </w:tr>
    </w:tbl>
    <w:p w14:paraId="25126003" w14:textId="1342C414" w:rsidR="00C16BD4" w:rsidRPr="000E7394" w:rsidRDefault="00B55028" w:rsidP="001C0258">
      <w:pPr>
        <w:ind w:right="720"/>
        <w:contextualSpacing/>
        <w:rPr>
          <w:rFonts w:cs="Calibri Light"/>
          <w:sz w:val="20"/>
          <w:szCs w:val="20"/>
        </w:rPr>
      </w:pPr>
      <w:r w:rsidRPr="000E7394">
        <w:rPr>
          <w:rFonts w:cs="Calibri Light"/>
          <w:sz w:val="20"/>
          <w:szCs w:val="18"/>
        </w:rPr>
        <w:t>MCO: managed care organization; PIP: performance improvement project; CY: calendar year</w:t>
      </w:r>
      <w:r w:rsidR="00C16BD4" w:rsidRPr="000E7394">
        <w:rPr>
          <w:rFonts w:cs="Calibri Light"/>
          <w:sz w:val="20"/>
          <w:szCs w:val="18"/>
        </w:rPr>
        <w:t xml:space="preserve">; </w:t>
      </w:r>
      <w:r w:rsidR="00C16BD4" w:rsidRPr="000E7394">
        <w:rPr>
          <w:rFonts w:cs="Calibri Light"/>
          <w:sz w:val="20"/>
          <w:szCs w:val="20"/>
        </w:rPr>
        <w:t>PPC: Prenatal and Postpartum Care</w:t>
      </w:r>
      <w:r w:rsidR="00C16BD4" w:rsidRPr="000E7394">
        <w:rPr>
          <w:rStyle w:val="normaltextrun"/>
          <w:rFonts w:cs="Calibri Light"/>
          <w:color w:val="000000"/>
          <w:sz w:val="20"/>
          <w:szCs w:val="20"/>
          <w:shd w:val="clear" w:color="auto" w:fill="FFFFFF"/>
        </w:rPr>
        <w:t>; HBD:</w:t>
      </w:r>
      <w:r w:rsidR="00C16BD4" w:rsidRPr="000E7394">
        <w:rPr>
          <w:rFonts w:cs="Calibri Light"/>
          <w:sz w:val="20"/>
          <w:szCs w:val="20"/>
        </w:rPr>
        <w:t xml:space="preserve"> Hemoglobin A1c Control for Patients with Diabetes; </w:t>
      </w:r>
      <w:r w:rsidR="00C16BD4" w:rsidRPr="000E7394">
        <w:rPr>
          <w:rFonts w:cs="Calibri Light"/>
          <w:color w:val="000000"/>
          <w:sz w:val="20"/>
          <w:szCs w:val="20"/>
          <w:shd w:val="clear" w:color="auto" w:fill="FFFFFF"/>
        </w:rPr>
        <w:t>FUH: Follow-up After Hospitalization for Mental Illness</w:t>
      </w:r>
      <w:r w:rsidR="00C16BD4" w:rsidRPr="000E7394">
        <w:rPr>
          <w:rFonts w:cs="Calibri Light"/>
          <w:sz w:val="20"/>
          <w:szCs w:val="20"/>
        </w:rPr>
        <w:t>.</w:t>
      </w:r>
    </w:p>
    <w:p w14:paraId="52C30831" w14:textId="56273B73" w:rsidR="0086351F" w:rsidRPr="000E7394" w:rsidRDefault="0086351F" w:rsidP="001C0258">
      <w:pPr>
        <w:tabs>
          <w:tab w:val="left" w:pos="9000"/>
        </w:tabs>
        <w:spacing w:before="480"/>
        <w:ind w:right="-90"/>
        <w:rPr>
          <w:rFonts w:cs="Calibri Light"/>
        </w:rPr>
      </w:pPr>
      <w:r w:rsidRPr="000E7394">
        <w:rPr>
          <w:rFonts w:cs="Calibri Light"/>
          <w:i/>
        </w:rPr>
        <w:t>Title 42 CFR § 438.356(a)(1)</w:t>
      </w:r>
      <w:r w:rsidRPr="000E7394">
        <w:rPr>
          <w:rFonts w:cs="Calibri Light"/>
        </w:rPr>
        <w:t xml:space="preserve"> and </w:t>
      </w:r>
      <w:r w:rsidRPr="000E7394">
        <w:rPr>
          <w:rFonts w:cs="Calibri Light"/>
          <w:i/>
          <w:iCs/>
        </w:rPr>
        <w:t>Title</w:t>
      </w:r>
      <w:r w:rsidRPr="000E7394">
        <w:rPr>
          <w:rFonts w:cs="Calibri Light"/>
        </w:rPr>
        <w:t xml:space="preserve"> </w:t>
      </w:r>
      <w:r w:rsidRPr="000E7394">
        <w:rPr>
          <w:rFonts w:cs="Calibri Light"/>
          <w:i/>
        </w:rPr>
        <w:t>42 CFR § 438.358(b)(1)</w:t>
      </w:r>
      <w:r w:rsidRPr="000E7394">
        <w:rPr>
          <w:rFonts w:cs="Calibri Light"/>
        </w:rPr>
        <w:t xml:space="preserve"> establish that state agencies must contract with an EQRO to perform the annual validation of PIPs. To meet federal regulations, MassHealth contracted with IPRO, an EQRO, to perform the validation of PIPs conducted by MassHealth MCOs during </w:t>
      </w:r>
      <w:r w:rsidR="00061E53" w:rsidRPr="000E7394">
        <w:rPr>
          <w:rFonts w:cs="Calibri Light"/>
        </w:rPr>
        <w:t xml:space="preserve">CY </w:t>
      </w:r>
      <w:r w:rsidR="00574837" w:rsidRPr="000E7394">
        <w:rPr>
          <w:rFonts w:cs="Calibri Light"/>
        </w:rPr>
        <w:t>2025</w:t>
      </w:r>
      <w:r w:rsidRPr="000E7394">
        <w:rPr>
          <w:rFonts w:cs="Calibri Light"/>
        </w:rPr>
        <w:t xml:space="preserve">. </w:t>
      </w:r>
    </w:p>
    <w:p w14:paraId="1F1E12C0" w14:textId="77777777" w:rsidR="0086351F" w:rsidRPr="006B4535" w:rsidRDefault="0086351F" w:rsidP="001C0258">
      <w:pPr>
        <w:pStyle w:val="Heading3"/>
      </w:pPr>
      <w:bookmarkStart w:id="132" w:name="_Toc36128005"/>
      <w:bookmarkStart w:id="133" w:name="_Toc67305571"/>
      <w:bookmarkStart w:id="134" w:name="_Toc86933884"/>
      <w:bookmarkStart w:id="135" w:name="_Toc112764613"/>
      <w:bookmarkStart w:id="136" w:name="_Toc190111326"/>
      <w:bookmarkStart w:id="137" w:name="_Toc190767493"/>
      <w:bookmarkStart w:id="138" w:name="_Toc223518675"/>
      <w:bookmarkStart w:id="139" w:name="_Toc227308073"/>
      <w:r w:rsidRPr="006B4535">
        <w:t>Technical Methods of Data Collection and Analysis</w:t>
      </w:r>
      <w:bookmarkEnd w:id="132"/>
      <w:bookmarkEnd w:id="133"/>
      <w:bookmarkEnd w:id="134"/>
      <w:bookmarkEnd w:id="135"/>
      <w:bookmarkEnd w:id="136"/>
      <w:bookmarkEnd w:id="137"/>
      <w:bookmarkEnd w:id="138"/>
      <w:bookmarkEnd w:id="139"/>
    </w:p>
    <w:p w14:paraId="5FC20625" w14:textId="77E7B0E9" w:rsidR="0086351F" w:rsidRPr="000E7394" w:rsidRDefault="0086351F" w:rsidP="001C0258">
      <w:pPr>
        <w:rPr>
          <w:rFonts w:cs="Calibri Light"/>
        </w:rPr>
      </w:pPr>
      <w:r w:rsidRPr="000E7394">
        <w:rPr>
          <w:rFonts w:cs="Calibri Light"/>
        </w:rPr>
        <w:t>MCOs submitted their initial PIP proposals to IPRO in December 2023</w:t>
      </w:r>
      <w:r w:rsidR="009F5142" w:rsidRPr="000E7394">
        <w:rPr>
          <w:rFonts w:cs="Calibri Light"/>
        </w:rPr>
        <w:t>,</w:t>
      </w:r>
      <w:r w:rsidRPr="000E7394">
        <w:rPr>
          <w:rFonts w:cs="Calibri Light"/>
        </w:rPr>
        <w:t xml:space="preserve"> reporting the 2022 performance measurement baseline rates. The report template and validation tool were developed by IPRO. The initial proposals were reviewed between January and March 2024. In July 2024, the MCO submitted baseline update reports once the 2023 baseline performance measurement rates became available. </w:t>
      </w:r>
      <w:r w:rsidR="009F5142" w:rsidRPr="000E7394">
        <w:rPr>
          <w:rFonts w:cs="Calibri Light"/>
        </w:rPr>
        <w:t xml:space="preserve">In March 2025, IPRO offered optional progress calls and met with the Tufts MCO to discuss their performance improvement projects before the remeasurement one submission deadline. The first remeasurement report was submitted in July 2025 by </w:t>
      </w:r>
      <w:r w:rsidR="00A003E9" w:rsidRPr="000E7394">
        <w:rPr>
          <w:rFonts w:cs="Calibri Light"/>
        </w:rPr>
        <w:t>both MCOs</w:t>
      </w:r>
      <w:r w:rsidR="009F5142" w:rsidRPr="000E7394">
        <w:rPr>
          <w:rFonts w:cs="Calibri Light"/>
        </w:rPr>
        <w:t>.</w:t>
      </w:r>
    </w:p>
    <w:p w14:paraId="3172B4B3" w14:textId="77777777" w:rsidR="0086351F" w:rsidRPr="000E7394" w:rsidRDefault="0086351F" w:rsidP="001C0258">
      <w:pPr>
        <w:rPr>
          <w:rFonts w:cs="Calibri Light"/>
        </w:rPr>
      </w:pPr>
    </w:p>
    <w:p w14:paraId="188B0927" w14:textId="68EB2170" w:rsidR="0086351F" w:rsidRPr="000E7394" w:rsidRDefault="0086351F" w:rsidP="001C0258">
      <w:pPr>
        <w:rPr>
          <w:rFonts w:cs="Calibri Light"/>
        </w:rPr>
      </w:pPr>
      <w:r w:rsidRPr="000E7394">
        <w:rPr>
          <w:rFonts w:cs="Calibri Light"/>
        </w:rPr>
        <w:t xml:space="preserve">In the </w:t>
      </w:r>
      <w:r w:rsidR="009F5142" w:rsidRPr="000E7394">
        <w:rPr>
          <w:rFonts w:cs="Calibri Light"/>
        </w:rPr>
        <w:t>first remeasurement</w:t>
      </w:r>
      <w:r w:rsidRPr="000E7394">
        <w:rPr>
          <w:rFonts w:cs="Calibri Light"/>
        </w:rPr>
        <w:t xml:space="preserve"> report, MCOs described project goals, performance indicators’ rates, anticipated barriers, interventions, and intervention tracking measures</w:t>
      </w:r>
      <w:r w:rsidR="00A003E9" w:rsidRPr="000E7394">
        <w:rPr>
          <w:rFonts w:cs="Calibri Light"/>
        </w:rPr>
        <w:t>’ rates</w:t>
      </w:r>
      <w:r w:rsidRPr="000E7394">
        <w:rPr>
          <w:rFonts w:cs="Calibri Light"/>
        </w:rPr>
        <w:t xml:space="preserve">. MCOs completed these reports electronically and submitted them to IPRO through a web-based project management and collaboration platform. </w:t>
      </w:r>
    </w:p>
    <w:p w14:paraId="28EAD3A4" w14:textId="77777777" w:rsidR="0086351F" w:rsidRPr="000E7394" w:rsidRDefault="0086351F" w:rsidP="001C0258">
      <w:pPr>
        <w:rPr>
          <w:rFonts w:cs="Calibri Light"/>
        </w:rPr>
      </w:pPr>
    </w:p>
    <w:p w14:paraId="7157BB0C" w14:textId="7F2E0EE7" w:rsidR="0086351F" w:rsidRPr="000E7394" w:rsidRDefault="0086351F" w:rsidP="001C0258">
      <w:pPr>
        <w:rPr>
          <w:rFonts w:cs="Calibri Light"/>
        </w:rPr>
      </w:pPr>
      <w:r w:rsidRPr="000E7394">
        <w:rPr>
          <w:rFonts w:cs="Calibri Light"/>
        </w:rPr>
        <w:t>The analysis of the collected information focused on several key aspects, including the appropriateness of the topic, an assessment of the aim statement, population, quality of the data, barrier analysis, and appropriateness of the interventions</w:t>
      </w:r>
      <w:r w:rsidR="00A003E9" w:rsidRPr="000E7394">
        <w:rPr>
          <w:rFonts w:cs="Calibri Light"/>
        </w:rPr>
        <w:t xml:space="preserve"> as well as the progress of the interventions and initial evidence of </w:t>
      </w:r>
      <w:r w:rsidR="00A003E9" w:rsidRPr="000E7394">
        <w:rPr>
          <w:rFonts w:cs="Calibri Light"/>
        </w:rPr>
        <w:lastRenderedPageBreak/>
        <w:t>improvement</w:t>
      </w:r>
      <w:r w:rsidRPr="000E7394">
        <w:rPr>
          <w:rFonts w:cs="Calibri Light"/>
        </w:rPr>
        <w:t xml:space="preserve">. It aimed to evaluate an alignment between the interventions and project goals and whether reported improvements could be maintained over time. </w:t>
      </w:r>
    </w:p>
    <w:p w14:paraId="6A3CAF2A" w14:textId="77777777" w:rsidR="0086351F" w:rsidRPr="006B4535" w:rsidRDefault="0086351F" w:rsidP="001C0258">
      <w:pPr>
        <w:pStyle w:val="Heading3"/>
      </w:pPr>
      <w:bookmarkStart w:id="140" w:name="_Toc36128006"/>
      <w:bookmarkStart w:id="141" w:name="_Toc67305572"/>
      <w:bookmarkStart w:id="142" w:name="_Toc86933885"/>
      <w:bookmarkStart w:id="143" w:name="_Toc112764614"/>
      <w:bookmarkStart w:id="144" w:name="_Toc190111327"/>
      <w:bookmarkStart w:id="145" w:name="_Toc190767494"/>
      <w:bookmarkStart w:id="146" w:name="_Toc223518676"/>
      <w:bookmarkStart w:id="147" w:name="_Toc227308074"/>
      <w:r w:rsidRPr="006B4535">
        <w:t>Description of Data Obtained</w:t>
      </w:r>
      <w:bookmarkEnd w:id="140"/>
      <w:bookmarkEnd w:id="141"/>
      <w:bookmarkEnd w:id="142"/>
      <w:bookmarkEnd w:id="143"/>
      <w:bookmarkEnd w:id="144"/>
      <w:bookmarkEnd w:id="145"/>
      <w:bookmarkEnd w:id="146"/>
      <w:bookmarkEnd w:id="147"/>
    </w:p>
    <w:p w14:paraId="3518BE04" w14:textId="70B6AE0F" w:rsidR="0086351F" w:rsidRPr="000E7394" w:rsidRDefault="0086351F" w:rsidP="001C0258">
      <w:pPr>
        <w:rPr>
          <w:rFonts w:cs="Calibri Light"/>
        </w:rPr>
      </w:pPr>
      <w:r w:rsidRPr="000E7394">
        <w:rPr>
          <w:rFonts w:cs="Calibri Light"/>
        </w:rPr>
        <w:t>Information obtained throughout the reporting period included project description and goals, aim statement, population analysis, stakeholder involvement and barriers analysis, intervention parameters</w:t>
      </w:r>
      <w:r w:rsidR="00744780" w:rsidRPr="000E7394">
        <w:rPr>
          <w:rFonts w:cs="Calibri Light"/>
        </w:rPr>
        <w:t>, including intervention tracking measures</w:t>
      </w:r>
      <w:r w:rsidRPr="000E7394">
        <w:rPr>
          <w:rFonts w:cs="Calibri Light"/>
        </w:rPr>
        <w:t xml:space="preserve">, and performance improvement indicators. </w:t>
      </w:r>
    </w:p>
    <w:p w14:paraId="113E7E8A" w14:textId="77777777" w:rsidR="0086351F" w:rsidRPr="006B4535" w:rsidRDefault="0086351F" w:rsidP="001C0258">
      <w:pPr>
        <w:pStyle w:val="Heading3"/>
      </w:pPr>
      <w:bookmarkStart w:id="148" w:name="_Toc190111328"/>
      <w:bookmarkStart w:id="149" w:name="_Toc190767495"/>
      <w:bookmarkStart w:id="150" w:name="_Toc223518677"/>
      <w:bookmarkStart w:id="151" w:name="_Toc227308075"/>
      <w:r w:rsidRPr="006B4535">
        <w:t>Conclusions and Comparative Findings</w:t>
      </w:r>
      <w:bookmarkEnd w:id="148"/>
      <w:bookmarkEnd w:id="149"/>
      <w:bookmarkEnd w:id="150"/>
      <w:bookmarkEnd w:id="151"/>
    </w:p>
    <w:p w14:paraId="25893ADE" w14:textId="3A20A058" w:rsidR="0086351F" w:rsidRPr="000E7394" w:rsidRDefault="0086351F" w:rsidP="001C0258">
      <w:pPr>
        <w:rPr>
          <w:rFonts w:cs="Calibri Light"/>
        </w:rPr>
      </w:pPr>
      <w:r w:rsidRPr="000E7394">
        <w:rPr>
          <w:rFonts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Both ratings use the following scale: high confidence, moderate confidence, low confidence, and no confidence.</w:t>
      </w:r>
    </w:p>
    <w:p w14:paraId="1CA41C1C" w14:textId="77777777" w:rsidR="0086351F" w:rsidRPr="000E7394" w:rsidRDefault="0086351F" w:rsidP="001C0258">
      <w:pPr>
        <w:rPr>
          <w:rFonts w:cs="Calibri Light"/>
        </w:rPr>
      </w:pPr>
    </w:p>
    <w:p w14:paraId="5ED72042" w14:textId="0ECF3F28" w:rsidR="0086351F" w:rsidRPr="000E7394" w:rsidRDefault="0086351F" w:rsidP="001C0258">
      <w:pPr>
        <w:rPr>
          <w:rFonts w:cs="Calibri Light"/>
          <w:b/>
          <w:bCs/>
        </w:rPr>
      </w:pPr>
      <w:r w:rsidRPr="000E7394">
        <w:rPr>
          <w:rFonts w:cs="Calibri Light"/>
          <w:b/>
          <w:bCs/>
        </w:rPr>
        <w:t xml:space="preserve">Rating 1: Adherence to Acceptable Methodology - Validation </w:t>
      </w:r>
      <w:r w:rsidR="004D427D" w:rsidRPr="000E7394">
        <w:rPr>
          <w:rFonts w:cs="Calibri Light"/>
          <w:b/>
          <w:bCs/>
        </w:rPr>
        <w:t xml:space="preserve">Results Summary </w:t>
      </w:r>
    </w:p>
    <w:p w14:paraId="7DFD65C1" w14:textId="456D34FE" w:rsidR="0086351F" w:rsidRPr="000E7394" w:rsidRDefault="00943648" w:rsidP="001C0258">
      <w:pPr>
        <w:rPr>
          <w:rFonts w:cs="Calibri Light"/>
        </w:rPr>
      </w:pPr>
      <w:bookmarkStart w:id="152" w:name="_Hlk190115402"/>
      <w:r w:rsidRPr="000E7394">
        <w:rPr>
          <w:rFonts w:cs="Calibri Light"/>
        </w:rPr>
        <w:t xml:space="preserve">Two </w:t>
      </w:r>
      <w:r w:rsidR="0086351F" w:rsidRPr="000E7394">
        <w:rPr>
          <w:rFonts w:cs="Calibri Light"/>
        </w:rPr>
        <w:t>PIPs received a high confidence rating</w:t>
      </w:r>
      <w:r w:rsidRPr="000E7394">
        <w:rPr>
          <w:rFonts w:cs="Calibri Light"/>
        </w:rPr>
        <w:t>, and two PIPs received a moderate confidence rating</w:t>
      </w:r>
      <w:r w:rsidR="0086351F" w:rsidRPr="000E7394">
        <w:rPr>
          <w:rFonts w:cs="Calibri Light"/>
        </w:rPr>
        <w:t xml:space="preserve"> for adherence to acceptable methodology.</w:t>
      </w:r>
    </w:p>
    <w:bookmarkEnd w:id="152"/>
    <w:p w14:paraId="7D359EE3" w14:textId="77777777" w:rsidR="0086351F" w:rsidRPr="000E7394" w:rsidRDefault="0086351F" w:rsidP="001C0258">
      <w:pPr>
        <w:rPr>
          <w:rFonts w:cs="Calibri Light"/>
        </w:rPr>
      </w:pPr>
    </w:p>
    <w:p w14:paraId="0D1D5B63" w14:textId="5E2E14FA" w:rsidR="0086351F" w:rsidRPr="000E7394" w:rsidRDefault="0086351F" w:rsidP="001C0258">
      <w:pPr>
        <w:rPr>
          <w:rFonts w:cs="Calibri Light"/>
          <w:b/>
          <w:bCs/>
        </w:rPr>
      </w:pPr>
      <w:r w:rsidRPr="000E7394">
        <w:rPr>
          <w:rFonts w:cs="Calibri Light"/>
          <w:b/>
          <w:bCs/>
        </w:rPr>
        <w:t xml:space="preserve">Rating 2: Evidence of Improvement - Validation </w:t>
      </w:r>
      <w:r w:rsidR="004D427D" w:rsidRPr="000E7394">
        <w:rPr>
          <w:rFonts w:cs="Calibri Light"/>
          <w:b/>
          <w:bCs/>
        </w:rPr>
        <w:t>Results Summ</w:t>
      </w:r>
      <w:r w:rsidRPr="000E7394">
        <w:rPr>
          <w:rFonts w:cs="Calibri Light"/>
          <w:b/>
          <w:bCs/>
        </w:rPr>
        <w:t xml:space="preserve">ary </w:t>
      </w:r>
    </w:p>
    <w:p w14:paraId="3A478E40" w14:textId="75339E8D" w:rsidR="0086351F" w:rsidRPr="000E7394" w:rsidRDefault="00A003E9" w:rsidP="001C0258">
      <w:pPr>
        <w:rPr>
          <w:rFonts w:cs="Calibri Light"/>
        </w:rPr>
      </w:pPr>
      <w:bookmarkStart w:id="153" w:name="_Hlk190115426"/>
      <w:r w:rsidRPr="000E7394">
        <w:rPr>
          <w:rFonts w:cs="Calibri Light"/>
        </w:rPr>
        <w:t>In terms of producing significant evidence of improvement, t</w:t>
      </w:r>
      <w:r w:rsidR="00744780" w:rsidRPr="000E7394">
        <w:rPr>
          <w:rFonts w:cs="Calibri Light"/>
        </w:rPr>
        <w:t>hree PIPs received high</w:t>
      </w:r>
      <w:r w:rsidRPr="000E7394">
        <w:rPr>
          <w:rFonts w:cs="Calibri Light"/>
        </w:rPr>
        <w:t xml:space="preserve"> ratings,</w:t>
      </w:r>
      <w:r w:rsidR="00744780" w:rsidRPr="000E7394">
        <w:rPr>
          <w:rFonts w:cs="Calibri Light"/>
        </w:rPr>
        <w:t xml:space="preserve"> and one PIP received a moderate confidence rating. </w:t>
      </w:r>
    </w:p>
    <w:bookmarkEnd w:id="153"/>
    <w:p w14:paraId="66290A4F" w14:textId="77777777" w:rsidR="0086351F" w:rsidRPr="000E7394" w:rsidRDefault="0086351F" w:rsidP="001C0258">
      <w:pPr>
        <w:rPr>
          <w:rFonts w:cs="Calibri Light"/>
        </w:rPr>
      </w:pPr>
    </w:p>
    <w:p w14:paraId="4F7D6977" w14:textId="096443EA" w:rsidR="0086351F" w:rsidRPr="000E7394" w:rsidRDefault="0086351F" w:rsidP="001C0258">
      <w:pPr>
        <w:rPr>
          <w:rFonts w:cs="Calibri Light"/>
        </w:rPr>
      </w:pPr>
      <w:r w:rsidRPr="000E7394">
        <w:rPr>
          <w:rFonts w:cs="Calibri Light"/>
        </w:rPr>
        <w:t xml:space="preserve">PIP validation results are reported in </w:t>
      </w:r>
      <w:r w:rsidRPr="000E7394">
        <w:rPr>
          <w:rFonts w:cs="Calibri Light"/>
          <w:b/>
          <w:bCs/>
        </w:rPr>
        <w:t xml:space="preserve">Tables </w:t>
      </w:r>
      <w:r w:rsidR="00C16BD4" w:rsidRPr="000E7394">
        <w:rPr>
          <w:rFonts w:cs="Calibri Light"/>
          <w:b/>
          <w:bCs/>
        </w:rPr>
        <w:t>4−5</w:t>
      </w:r>
      <w:r w:rsidRPr="000E7394">
        <w:rPr>
          <w:rFonts w:cs="Calibri Light"/>
          <w:b/>
        </w:rPr>
        <w:t xml:space="preserve"> </w:t>
      </w:r>
      <w:r w:rsidRPr="000E7394">
        <w:rPr>
          <w:rFonts w:cs="Calibri Light"/>
        </w:rPr>
        <w:t>for each MCO.</w:t>
      </w:r>
    </w:p>
    <w:p w14:paraId="1943E23C" w14:textId="77777777" w:rsidR="0086351F" w:rsidRPr="000E7394" w:rsidRDefault="0086351F" w:rsidP="001C0258">
      <w:pPr>
        <w:rPr>
          <w:rFonts w:cs="Calibri Light"/>
          <w:b/>
          <w:bCs/>
        </w:rPr>
      </w:pPr>
    </w:p>
    <w:p w14:paraId="5C4ACFC4" w14:textId="10B410DC" w:rsidR="0086351F" w:rsidRPr="000E7394" w:rsidRDefault="0086351F" w:rsidP="001C0258">
      <w:pPr>
        <w:rPr>
          <w:rFonts w:cs="Calibri Light"/>
          <w:b/>
          <w:bCs/>
        </w:rPr>
      </w:pPr>
      <w:bookmarkStart w:id="154" w:name="_Toc190162091"/>
      <w:bookmarkStart w:id="155" w:name="_Toc190767529"/>
      <w:bookmarkStart w:id="156" w:name="_Toc224213904"/>
      <w:r w:rsidRPr="000E7394">
        <w:rPr>
          <w:rFonts w:cs="Calibri Light"/>
          <w:b/>
          <w:bCs/>
        </w:rPr>
        <w:t xml:space="preserve">Table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6D08F6" w:rsidRPr="000E7394">
        <w:rPr>
          <w:rFonts w:cs="Calibri Light"/>
          <w:b/>
          <w:bCs/>
        </w:rPr>
        <w:t>4</w:t>
      </w:r>
      <w:r w:rsidRPr="000E7394">
        <w:rPr>
          <w:rFonts w:cs="Calibri Light"/>
          <w:b/>
          <w:bCs/>
        </w:rPr>
        <w:fldChar w:fldCharType="end"/>
      </w:r>
      <w:r w:rsidRPr="000E7394">
        <w:rPr>
          <w:rFonts w:cs="Calibri Light"/>
          <w:b/>
          <w:bCs/>
        </w:rPr>
        <w:t xml:space="preserve">: WellSense MCO PIP Validation Ratings – CY </w:t>
      </w:r>
      <w:bookmarkEnd w:id="154"/>
      <w:bookmarkEnd w:id="155"/>
      <w:r w:rsidR="00574837" w:rsidRPr="000E7394">
        <w:rPr>
          <w:rFonts w:cs="Calibri Light"/>
          <w:b/>
          <w:bCs/>
        </w:rPr>
        <w:t>2025</w:t>
      </w:r>
      <w:bookmarkEnd w:id="156"/>
    </w:p>
    <w:tbl>
      <w:tblPr>
        <w:tblStyle w:val="TableGrid"/>
        <w:tblW w:w="5000" w:type="pct"/>
        <w:tblLook w:val="04A0" w:firstRow="1" w:lastRow="0" w:firstColumn="1" w:lastColumn="0" w:noHBand="0" w:noVBand="1"/>
        <w:tblCaption w:val="WellSense MCO PIP Validation Ratings in 2025"/>
        <w:tblDescription w:val="Table 4 showcases validation ratings, with rows for each PIP and columns indicating confidence ratings. Each column features two areas: adherence to methodology and evidence of improvement."/>
      </w:tblPr>
      <w:tblGrid>
        <w:gridCol w:w="1166"/>
        <w:gridCol w:w="4812"/>
        <w:gridCol w:w="4812"/>
      </w:tblGrid>
      <w:tr w:rsidR="0086351F" w:rsidRPr="006B4535" w14:paraId="3A9FE6FD" w14:textId="77777777" w:rsidTr="00C16BD4">
        <w:trPr>
          <w:tblHeader/>
        </w:trPr>
        <w:tc>
          <w:tcPr>
            <w:tcW w:w="540" w:type="pct"/>
            <w:shd w:val="clear" w:color="auto" w:fill="5F497A" w:themeFill="accent4" w:themeFillShade="BF"/>
          </w:tcPr>
          <w:p w14:paraId="3D118658" w14:textId="77777777" w:rsidR="0086351F" w:rsidRPr="006B4535" w:rsidRDefault="0086351F"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PIP</w:t>
            </w:r>
          </w:p>
        </w:tc>
        <w:tc>
          <w:tcPr>
            <w:tcW w:w="2230" w:type="pct"/>
            <w:shd w:val="clear" w:color="auto" w:fill="5F497A" w:themeFill="accent4" w:themeFillShade="BF"/>
            <w:vAlign w:val="bottom"/>
          </w:tcPr>
          <w:p w14:paraId="645BA646" w14:textId="77777777" w:rsidR="0086351F" w:rsidRPr="006B4535" w:rsidRDefault="0086351F"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Rating 1: PIP Adhered to Acceptable Methodology</w:t>
            </w:r>
          </w:p>
        </w:tc>
        <w:tc>
          <w:tcPr>
            <w:tcW w:w="2230" w:type="pct"/>
            <w:shd w:val="clear" w:color="auto" w:fill="5F497A" w:themeFill="accent4" w:themeFillShade="BF"/>
            <w:vAlign w:val="bottom"/>
          </w:tcPr>
          <w:p w14:paraId="2B06B023" w14:textId="77777777" w:rsidR="0086351F" w:rsidRPr="000E7394" w:rsidRDefault="0086351F" w:rsidP="001C0258">
            <w:pPr>
              <w:jc w:val="center"/>
              <w:rPr>
                <w:rFonts w:cs="Calibri Light"/>
                <w:b/>
                <w:bCs/>
                <w:color w:val="FFFFFF" w:themeColor="background1"/>
                <w:sz w:val="22"/>
              </w:rPr>
            </w:pPr>
            <w:r w:rsidRPr="000E7394">
              <w:rPr>
                <w:rFonts w:cs="Calibri Light"/>
                <w:b/>
                <w:bCs/>
                <w:color w:val="FFFFFF" w:themeColor="background1"/>
                <w:sz w:val="22"/>
              </w:rPr>
              <w:t>Rating 2: PIP Produced Evidence of Improvement</w:t>
            </w:r>
          </w:p>
        </w:tc>
      </w:tr>
      <w:tr w:rsidR="0086351F" w:rsidRPr="006B4535" w14:paraId="6FB38751" w14:textId="77777777" w:rsidTr="00C16BD4">
        <w:tc>
          <w:tcPr>
            <w:tcW w:w="540" w:type="pct"/>
          </w:tcPr>
          <w:p w14:paraId="236D3B33" w14:textId="77777777" w:rsidR="0086351F" w:rsidRPr="006B4535" w:rsidRDefault="0086351F" w:rsidP="001C0258">
            <w:pPr>
              <w:jc w:val="left"/>
              <w:rPr>
                <w:rFonts w:ascii="Calibri Light" w:hAnsi="Calibri Light" w:cs="Calibri Light"/>
                <w:sz w:val="22"/>
              </w:rPr>
            </w:pPr>
            <w:r w:rsidRPr="000E7394">
              <w:rPr>
                <w:rFonts w:cs="Calibri Light"/>
                <w:sz w:val="22"/>
              </w:rPr>
              <w:t>PIP 1: PPC</w:t>
            </w:r>
          </w:p>
        </w:tc>
        <w:tc>
          <w:tcPr>
            <w:tcW w:w="2230" w:type="pct"/>
            <w:tcBorders>
              <w:bottom w:val="single" w:sz="4" w:space="0" w:color="auto"/>
            </w:tcBorders>
          </w:tcPr>
          <w:p w14:paraId="3084CB5A" w14:textId="3FECD087" w:rsidR="0086351F" w:rsidRPr="006B4535" w:rsidRDefault="008D06CA" w:rsidP="001C0258">
            <w:pPr>
              <w:jc w:val="center"/>
              <w:rPr>
                <w:rFonts w:ascii="Calibri Light" w:hAnsi="Calibri Light" w:cs="Calibri Light"/>
                <w:sz w:val="22"/>
              </w:rPr>
            </w:pPr>
            <w:r w:rsidRPr="000E7394">
              <w:rPr>
                <w:rFonts w:cs="Calibri Light"/>
                <w:sz w:val="22"/>
              </w:rPr>
              <w:t>Moderate</w:t>
            </w:r>
            <w:r w:rsidR="0086351F" w:rsidRPr="000E7394">
              <w:rPr>
                <w:rFonts w:cs="Calibri Light"/>
                <w:sz w:val="22"/>
              </w:rPr>
              <w:t xml:space="preserve"> Confidence</w:t>
            </w:r>
          </w:p>
        </w:tc>
        <w:tc>
          <w:tcPr>
            <w:tcW w:w="2230" w:type="pct"/>
          </w:tcPr>
          <w:p w14:paraId="7179FB88" w14:textId="205F302E" w:rsidR="0086351F" w:rsidRPr="000E7394" w:rsidRDefault="008D06CA" w:rsidP="001C0258">
            <w:pPr>
              <w:jc w:val="center"/>
              <w:rPr>
                <w:rFonts w:cs="Calibri Light"/>
                <w:sz w:val="22"/>
              </w:rPr>
            </w:pPr>
            <w:r w:rsidRPr="000E7394">
              <w:rPr>
                <w:rFonts w:cs="Calibri Light"/>
                <w:sz w:val="22"/>
              </w:rPr>
              <w:t>Moderate Confidence</w:t>
            </w:r>
          </w:p>
        </w:tc>
      </w:tr>
      <w:tr w:rsidR="0086351F" w:rsidRPr="006B4535" w14:paraId="4E468A65" w14:textId="77777777" w:rsidTr="00C16BD4">
        <w:tc>
          <w:tcPr>
            <w:tcW w:w="540" w:type="pct"/>
          </w:tcPr>
          <w:p w14:paraId="555B1274" w14:textId="77777777" w:rsidR="0086351F" w:rsidRPr="006B4535" w:rsidRDefault="0086351F" w:rsidP="001C0258">
            <w:pPr>
              <w:jc w:val="left"/>
              <w:rPr>
                <w:rFonts w:ascii="Calibri Light" w:hAnsi="Calibri Light" w:cs="Calibri Light"/>
                <w:sz w:val="22"/>
              </w:rPr>
            </w:pPr>
            <w:r w:rsidRPr="000E7394">
              <w:rPr>
                <w:rFonts w:cs="Calibri Light"/>
                <w:sz w:val="22"/>
              </w:rPr>
              <w:t>PIP 2: HBD</w:t>
            </w:r>
          </w:p>
        </w:tc>
        <w:tc>
          <w:tcPr>
            <w:tcW w:w="2230" w:type="pct"/>
            <w:tcBorders>
              <w:bottom w:val="single" w:sz="4" w:space="0" w:color="auto"/>
            </w:tcBorders>
          </w:tcPr>
          <w:p w14:paraId="21DFD8DD" w14:textId="77777777" w:rsidR="0086351F" w:rsidRPr="006B4535" w:rsidRDefault="0086351F" w:rsidP="001C0258">
            <w:pPr>
              <w:jc w:val="center"/>
              <w:rPr>
                <w:rFonts w:ascii="Calibri Light" w:hAnsi="Calibri Light" w:cs="Calibri Light"/>
                <w:sz w:val="22"/>
              </w:rPr>
            </w:pPr>
            <w:r w:rsidRPr="000E7394">
              <w:rPr>
                <w:rFonts w:cs="Calibri Light"/>
                <w:sz w:val="22"/>
              </w:rPr>
              <w:t>High Confidence</w:t>
            </w:r>
          </w:p>
        </w:tc>
        <w:tc>
          <w:tcPr>
            <w:tcW w:w="2230" w:type="pct"/>
          </w:tcPr>
          <w:p w14:paraId="238F5F44" w14:textId="4C74321D" w:rsidR="0086351F" w:rsidRPr="000E7394" w:rsidRDefault="008D06CA" w:rsidP="001C0258">
            <w:pPr>
              <w:jc w:val="center"/>
              <w:rPr>
                <w:rFonts w:cs="Calibri Light"/>
                <w:sz w:val="22"/>
              </w:rPr>
            </w:pPr>
            <w:r w:rsidRPr="000E7394">
              <w:rPr>
                <w:rFonts w:cs="Calibri Light"/>
                <w:sz w:val="22"/>
              </w:rPr>
              <w:t>High Confidence</w:t>
            </w:r>
          </w:p>
        </w:tc>
      </w:tr>
    </w:tbl>
    <w:p w14:paraId="1BE0EE9B" w14:textId="6479C1E9" w:rsidR="0086351F" w:rsidRPr="006B4535" w:rsidRDefault="0086351F" w:rsidP="001C0258">
      <w:pPr>
        <w:spacing w:after="480"/>
      </w:pPr>
      <w:r w:rsidRPr="000E7394">
        <w:rPr>
          <w:rFonts w:cs="Calibri Light"/>
          <w:sz w:val="20"/>
          <w:szCs w:val="20"/>
        </w:rPr>
        <w:t>MCO: managed care organization; CY: calendar year; PIP: performance improvement project; PPC: Prenatal and Postpartum Care</w:t>
      </w:r>
      <w:r w:rsidRPr="000E7394">
        <w:rPr>
          <w:rStyle w:val="normaltextrun"/>
          <w:rFonts w:cs="Calibri Light"/>
          <w:color w:val="000000"/>
          <w:sz w:val="20"/>
          <w:szCs w:val="20"/>
          <w:shd w:val="clear" w:color="auto" w:fill="FFFFFF"/>
        </w:rPr>
        <w:t>; HBD:</w:t>
      </w:r>
      <w:r w:rsidRPr="000E7394">
        <w:rPr>
          <w:rFonts w:cs="Calibri Light"/>
          <w:sz w:val="20"/>
          <w:szCs w:val="20"/>
        </w:rPr>
        <w:t xml:space="preserve"> Hemoglobin A1c Control for Patients with Diabetes. </w:t>
      </w:r>
    </w:p>
    <w:p w14:paraId="1F2E6ECE" w14:textId="49B4711F" w:rsidR="0086351F" w:rsidRPr="000E7394" w:rsidRDefault="0086351F" w:rsidP="001C0258">
      <w:pPr>
        <w:rPr>
          <w:rFonts w:cs="Calibri Light"/>
          <w:b/>
          <w:bCs/>
        </w:rPr>
      </w:pPr>
      <w:bookmarkStart w:id="157" w:name="_Toc190162092"/>
      <w:bookmarkStart w:id="158" w:name="_Toc190767530"/>
      <w:bookmarkStart w:id="159" w:name="_Toc224213905"/>
      <w:r w:rsidRPr="000E7394">
        <w:rPr>
          <w:rFonts w:cs="Calibri Light"/>
          <w:b/>
          <w:bCs/>
        </w:rPr>
        <w:t xml:space="preserve">Table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6D08F6" w:rsidRPr="000E7394">
        <w:rPr>
          <w:rFonts w:cs="Calibri Light"/>
          <w:b/>
          <w:bCs/>
        </w:rPr>
        <w:t>5</w:t>
      </w:r>
      <w:r w:rsidRPr="000E7394">
        <w:rPr>
          <w:rFonts w:cs="Calibri Light"/>
          <w:b/>
          <w:bCs/>
        </w:rPr>
        <w:fldChar w:fldCharType="end"/>
      </w:r>
      <w:r w:rsidRPr="000E7394">
        <w:rPr>
          <w:rFonts w:cs="Calibri Light"/>
          <w:b/>
          <w:bCs/>
        </w:rPr>
        <w:t xml:space="preserve">: Tufts MCO PIP Validation Ratings – CY </w:t>
      </w:r>
      <w:bookmarkEnd w:id="157"/>
      <w:bookmarkEnd w:id="158"/>
      <w:r w:rsidR="00574837" w:rsidRPr="000E7394">
        <w:rPr>
          <w:rFonts w:cs="Calibri Light"/>
          <w:b/>
          <w:bCs/>
        </w:rPr>
        <w:t>2025</w:t>
      </w:r>
      <w:bookmarkEnd w:id="159"/>
    </w:p>
    <w:tbl>
      <w:tblPr>
        <w:tblStyle w:val="TableGrid"/>
        <w:tblW w:w="5000" w:type="pct"/>
        <w:tblLook w:val="04A0" w:firstRow="1" w:lastRow="0" w:firstColumn="1" w:lastColumn="0" w:noHBand="0" w:noVBand="1"/>
        <w:tblCaption w:val="Tufts MCO PIP Validation Ratings in 2025"/>
        <w:tblDescription w:val="Table 5 showcases validation ratings, with rows for each PIP and columns indicating confidence ratings. Each column features two areas: adherence to methodology and evidence of improvement."/>
      </w:tblPr>
      <w:tblGrid>
        <w:gridCol w:w="1166"/>
        <w:gridCol w:w="4812"/>
        <w:gridCol w:w="4812"/>
      </w:tblGrid>
      <w:tr w:rsidR="0086351F" w:rsidRPr="006B4535" w14:paraId="37D97E4A" w14:textId="77777777" w:rsidTr="00C16BD4">
        <w:trPr>
          <w:tblHeader/>
        </w:trPr>
        <w:tc>
          <w:tcPr>
            <w:tcW w:w="540" w:type="pct"/>
            <w:shd w:val="clear" w:color="auto" w:fill="5F497A" w:themeFill="accent4" w:themeFillShade="BF"/>
          </w:tcPr>
          <w:p w14:paraId="535D8BAF" w14:textId="77777777" w:rsidR="0086351F" w:rsidRPr="006B4535" w:rsidRDefault="0086351F"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PIP</w:t>
            </w:r>
          </w:p>
        </w:tc>
        <w:tc>
          <w:tcPr>
            <w:tcW w:w="2230" w:type="pct"/>
            <w:shd w:val="clear" w:color="auto" w:fill="5F497A" w:themeFill="accent4" w:themeFillShade="BF"/>
            <w:vAlign w:val="bottom"/>
          </w:tcPr>
          <w:p w14:paraId="46C490EA" w14:textId="77777777" w:rsidR="0086351F" w:rsidRPr="006B4535" w:rsidRDefault="0086351F"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Rating 1: PIP Adhered to Acceptable Methodology</w:t>
            </w:r>
          </w:p>
        </w:tc>
        <w:tc>
          <w:tcPr>
            <w:tcW w:w="2230" w:type="pct"/>
            <w:shd w:val="clear" w:color="auto" w:fill="5F497A" w:themeFill="accent4" w:themeFillShade="BF"/>
            <w:vAlign w:val="bottom"/>
          </w:tcPr>
          <w:p w14:paraId="7DF840C3" w14:textId="77777777" w:rsidR="0086351F" w:rsidRPr="000E7394" w:rsidRDefault="0086351F" w:rsidP="001C0258">
            <w:pPr>
              <w:jc w:val="center"/>
              <w:rPr>
                <w:rFonts w:cs="Calibri Light"/>
                <w:b/>
                <w:bCs/>
                <w:color w:val="FFFFFF" w:themeColor="background1"/>
                <w:sz w:val="22"/>
              </w:rPr>
            </w:pPr>
            <w:r w:rsidRPr="000E7394">
              <w:rPr>
                <w:rFonts w:cs="Calibri Light"/>
                <w:b/>
                <w:bCs/>
                <w:color w:val="FFFFFF" w:themeColor="background1"/>
                <w:sz w:val="22"/>
              </w:rPr>
              <w:t>Rating 2: PIP Produced Evidence of Improvement</w:t>
            </w:r>
          </w:p>
        </w:tc>
      </w:tr>
      <w:tr w:rsidR="0086351F" w:rsidRPr="006B4535" w14:paraId="3ABAC1C9" w14:textId="77777777" w:rsidTr="00C16BD4">
        <w:tc>
          <w:tcPr>
            <w:tcW w:w="540" w:type="pct"/>
          </w:tcPr>
          <w:p w14:paraId="2DCEA3B1" w14:textId="77777777" w:rsidR="0086351F" w:rsidRPr="006B4535" w:rsidRDefault="0086351F" w:rsidP="001C0258">
            <w:pPr>
              <w:jc w:val="left"/>
              <w:rPr>
                <w:rFonts w:ascii="Calibri Light" w:hAnsi="Calibri Light" w:cs="Calibri Light"/>
                <w:sz w:val="22"/>
              </w:rPr>
            </w:pPr>
            <w:r w:rsidRPr="000E7394">
              <w:rPr>
                <w:rFonts w:cs="Calibri Light"/>
                <w:sz w:val="22"/>
              </w:rPr>
              <w:t>PIP 1: PPC</w:t>
            </w:r>
          </w:p>
        </w:tc>
        <w:tc>
          <w:tcPr>
            <w:tcW w:w="2230" w:type="pct"/>
            <w:tcBorders>
              <w:bottom w:val="single" w:sz="4" w:space="0" w:color="auto"/>
            </w:tcBorders>
          </w:tcPr>
          <w:p w14:paraId="6B6A89BA" w14:textId="77777777" w:rsidR="0086351F" w:rsidRPr="006B4535" w:rsidRDefault="0086351F" w:rsidP="001C0258">
            <w:pPr>
              <w:jc w:val="center"/>
              <w:rPr>
                <w:rFonts w:ascii="Calibri Light" w:hAnsi="Calibri Light" w:cs="Calibri Light"/>
                <w:sz w:val="22"/>
              </w:rPr>
            </w:pPr>
            <w:r w:rsidRPr="000E7394">
              <w:rPr>
                <w:rFonts w:cs="Calibri Light"/>
                <w:sz w:val="22"/>
              </w:rPr>
              <w:t>High Confidence</w:t>
            </w:r>
          </w:p>
        </w:tc>
        <w:tc>
          <w:tcPr>
            <w:tcW w:w="2230" w:type="pct"/>
          </w:tcPr>
          <w:p w14:paraId="713288E6" w14:textId="7B089CB7" w:rsidR="0086351F" w:rsidRPr="000E7394" w:rsidRDefault="008D06CA" w:rsidP="001C0258">
            <w:pPr>
              <w:jc w:val="center"/>
              <w:rPr>
                <w:rFonts w:cs="Calibri Light"/>
                <w:sz w:val="22"/>
              </w:rPr>
            </w:pPr>
            <w:r w:rsidRPr="000E7394">
              <w:rPr>
                <w:rFonts w:cs="Calibri Light"/>
                <w:sz w:val="22"/>
              </w:rPr>
              <w:t>High Confidence</w:t>
            </w:r>
            <w:r w:rsidR="0086351F" w:rsidRPr="000E7394">
              <w:rPr>
                <w:rFonts w:cs="Calibri Light"/>
                <w:sz w:val="22"/>
              </w:rPr>
              <w:t xml:space="preserve"> </w:t>
            </w:r>
          </w:p>
        </w:tc>
      </w:tr>
      <w:tr w:rsidR="0086351F" w:rsidRPr="006B4535" w14:paraId="7427D6AF" w14:textId="77777777" w:rsidTr="00C16BD4">
        <w:tc>
          <w:tcPr>
            <w:tcW w:w="540" w:type="pct"/>
          </w:tcPr>
          <w:p w14:paraId="29A91AF5" w14:textId="77777777" w:rsidR="0086351F" w:rsidRPr="006B4535" w:rsidRDefault="0086351F" w:rsidP="001C0258">
            <w:pPr>
              <w:jc w:val="left"/>
              <w:rPr>
                <w:rFonts w:ascii="Calibri Light" w:hAnsi="Calibri Light" w:cs="Calibri Light"/>
                <w:sz w:val="22"/>
              </w:rPr>
            </w:pPr>
            <w:r w:rsidRPr="000E7394">
              <w:rPr>
                <w:rFonts w:cs="Calibri Light"/>
                <w:sz w:val="22"/>
              </w:rPr>
              <w:t>PIP 2: FUH</w:t>
            </w:r>
          </w:p>
        </w:tc>
        <w:tc>
          <w:tcPr>
            <w:tcW w:w="2230" w:type="pct"/>
            <w:tcBorders>
              <w:bottom w:val="single" w:sz="4" w:space="0" w:color="auto"/>
            </w:tcBorders>
          </w:tcPr>
          <w:p w14:paraId="577BE1CC" w14:textId="5361DA58" w:rsidR="0086351F" w:rsidRPr="006B4535" w:rsidRDefault="008D06CA" w:rsidP="001C0258">
            <w:pPr>
              <w:jc w:val="center"/>
              <w:rPr>
                <w:rFonts w:ascii="Calibri Light" w:hAnsi="Calibri Light" w:cs="Calibri Light"/>
                <w:sz w:val="22"/>
              </w:rPr>
            </w:pPr>
            <w:r w:rsidRPr="000E7394">
              <w:rPr>
                <w:rFonts w:cs="Calibri Light"/>
                <w:sz w:val="22"/>
              </w:rPr>
              <w:t>Moderate</w:t>
            </w:r>
            <w:r w:rsidR="0086351F" w:rsidRPr="000E7394">
              <w:rPr>
                <w:rFonts w:cs="Calibri Light"/>
                <w:sz w:val="22"/>
              </w:rPr>
              <w:t xml:space="preserve"> Confidence</w:t>
            </w:r>
          </w:p>
        </w:tc>
        <w:tc>
          <w:tcPr>
            <w:tcW w:w="2230" w:type="pct"/>
          </w:tcPr>
          <w:p w14:paraId="4692432C" w14:textId="4F6E3E88" w:rsidR="0086351F" w:rsidRPr="000E7394" w:rsidRDefault="008D06CA" w:rsidP="001C0258">
            <w:pPr>
              <w:jc w:val="center"/>
              <w:rPr>
                <w:rFonts w:cs="Calibri Light"/>
                <w:sz w:val="22"/>
              </w:rPr>
            </w:pPr>
            <w:r w:rsidRPr="000E7394">
              <w:rPr>
                <w:rFonts w:cs="Calibri Light"/>
                <w:sz w:val="22"/>
              </w:rPr>
              <w:t>High Confidence</w:t>
            </w:r>
          </w:p>
        </w:tc>
      </w:tr>
    </w:tbl>
    <w:p w14:paraId="0DA48765" w14:textId="0996CE44" w:rsidR="0086351F" w:rsidRPr="006B4535" w:rsidRDefault="0086351F" w:rsidP="001C0258">
      <w:pPr>
        <w:spacing w:after="480"/>
      </w:pPr>
      <w:r w:rsidRPr="000E7394">
        <w:rPr>
          <w:rFonts w:cs="Calibri Light"/>
          <w:sz w:val="20"/>
          <w:szCs w:val="20"/>
        </w:rPr>
        <w:t xml:space="preserve">MCO: managed care organization; CY: calendar year; PIP: performance improvement project; </w:t>
      </w:r>
      <w:r w:rsidRPr="000E7394">
        <w:rPr>
          <w:rStyle w:val="normaltextrun"/>
          <w:rFonts w:cs="Calibri Light"/>
          <w:color w:val="000000"/>
          <w:sz w:val="20"/>
          <w:szCs w:val="20"/>
          <w:shd w:val="clear" w:color="auto" w:fill="FFFFFF"/>
        </w:rPr>
        <w:t>PPC:</w:t>
      </w:r>
      <w:r w:rsidRPr="000E7394">
        <w:rPr>
          <w:rFonts w:cs="Calibri Light"/>
          <w:sz w:val="20"/>
          <w:szCs w:val="20"/>
          <w:shd w:val="clear" w:color="auto" w:fill="FFFFFF"/>
        </w:rPr>
        <w:t xml:space="preserve"> Prenatal and Postpartum Care; FUH: Follow-up After Hospitalization for Mental Illness.</w:t>
      </w:r>
    </w:p>
    <w:p w14:paraId="7BEAD51A" w14:textId="27B30C68" w:rsidR="0086351F" w:rsidRPr="000E7394" w:rsidRDefault="0086351F" w:rsidP="001C0258">
      <w:pPr>
        <w:spacing w:after="200"/>
        <w:rPr>
          <w:rFonts w:cs="Calibri Light"/>
        </w:rPr>
      </w:pPr>
      <w:r w:rsidRPr="000E7394">
        <w:rPr>
          <w:rFonts w:cs="Calibri Light"/>
        </w:rPr>
        <w:t xml:space="preserve">A description of each validated PIP is provided in the </w:t>
      </w:r>
      <w:r w:rsidR="00C16BD4" w:rsidRPr="000E7394">
        <w:rPr>
          <w:rFonts w:cs="Calibri Light"/>
        </w:rPr>
        <w:t xml:space="preserve">following </w:t>
      </w:r>
      <w:r w:rsidRPr="000E7394">
        <w:rPr>
          <w:rFonts w:cs="Calibri Light"/>
        </w:rPr>
        <w:t>MCO-specific subsections.</w:t>
      </w:r>
    </w:p>
    <w:p w14:paraId="7AFE351C" w14:textId="77777777" w:rsidR="0086351F" w:rsidRPr="000E7394" w:rsidRDefault="0086351F" w:rsidP="001C0258">
      <w:pPr>
        <w:spacing w:after="200"/>
        <w:rPr>
          <w:rFonts w:cs="Calibri Light"/>
          <w:b/>
          <w:bCs/>
        </w:rPr>
      </w:pPr>
      <w:r w:rsidRPr="000E7394">
        <w:rPr>
          <w:rFonts w:cs="Calibri Light"/>
          <w:b/>
          <w:bCs/>
        </w:rPr>
        <w:br w:type="page"/>
      </w:r>
    </w:p>
    <w:p w14:paraId="05487E51" w14:textId="77777777" w:rsidR="0086351F" w:rsidRPr="006B4535" w:rsidRDefault="0086351F" w:rsidP="001C0258">
      <w:pPr>
        <w:pStyle w:val="Heading4"/>
        <w:rPr>
          <w:rFonts w:eastAsia="Times New Roman"/>
        </w:rPr>
      </w:pPr>
      <w:bookmarkStart w:id="160" w:name="_Toc89254841"/>
      <w:r w:rsidRPr="006B4535">
        <w:rPr>
          <w:rFonts w:eastAsia="Times New Roman"/>
        </w:rPr>
        <w:lastRenderedPageBreak/>
        <w:t>WellSense MCO PIPs</w:t>
      </w:r>
    </w:p>
    <w:p w14:paraId="4922A8BD" w14:textId="7B43F15D" w:rsidR="0086351F" w:rsidRPr="000E7394" w:rsidRDefault="0086351F" w:rsidP="001C0258">
      <w:pPr>
        <w:rPr>
          <w:rFonts w:cs="Calibri Light"/>
        </w:rPr>
      </w:pPr>
      <w:r w:rsidRPr="000E7394">
        <w:rPr>
          <w:rFonts w:cs="Calibri Light"/>
        </w:rPr>
        <w:t xml:space="preserve">WellSense MCO PIP summaries, including aim, interventions, and results (indicators), are reported in </w:t>
      </w:r>
      <w:r w:rsidRPr="000E7394">
        <w:rPr>
          <w:rFonts w:cs="Calibri Light"/>
          <w:b/>
          <w:bCs/>
        </w:rPr>
        <w:t xml:space="preserve">Tables </w:t>
      </w:r>
      <w:r w:rsidR="007516CE" w:rsidRPr="000E7394">
        <w:rPr>
          <w:rFonts w:cs="Calibri Light"/>
          <w:b/>
          <w:bCs/>
        </w:rPr>
        <w:t>6</w:t>
      </w:r>
      <w:r w:rsidRPr="000E7394">
        <w:rPr>
          <w:rFonts w:cs="Calibri Light"/>
          <w:b/>
          <w:bCs/>
        </w:rPr>
        <w:t>-</w:t>
      </w:r>
      <w:r w:rsidR="007516CE" w:rsidRPr="000E7394">
        <w:rPr>
          <w:rFonts w:cs="Calibri Light"/>
          <w:b/>
          <w:bCs/>
        </w:rPr>
        <w:t>9</w:t>
      </w:r>
      <w:r w:rsidRPr="000E7394">
        <w:rPr>
          <w:rFonts w:cs="Calibri Light"/>
        </w:rPr>
        <w:t>.</w:t>
      </w:r>
    </w:p>
    <w:p w14:paraId="51B04728" w14:textId="77777777" w:rsidR="0086351F" w:rsidRPr="000E7394" w:rsidRDefault="0086351F" w:rsidP="001C0258">
      <w:pPr>
        <w:rPr>
          <w:rFonts w:cs="Calibri Light"/>
        </w:rPr>
      </w:pPr>
    </w:p>
    <w:p w14:paraId="72A6A3F8" w14:textId="2A6493D2" w:rsidR="0086351F" w:rsidRPr="000E7394" w:rsidRDefault="0086351F" w:rsidP="001C0258">
      <w:pPr>
        <w:rPr>
          <w:rFonts w:cs="Calibri Light"/>
          <w:b/>
          <w:bCs/>
          <w:szCs w:val="24"/>
        </w:rPr>
      </w:pPr>
      <w:bookmarkStart w:id="161" w:name="_Toc190162093"/>
      <w:bookmarkStart w:id="162" w:name="_Toc190767531"/>
      <w:bookmarkStart w:id="163" w:name="_Toc224213906"/>
      <w:r w:rsidRPr="000E7394">
        <w:rPr>
          <w:rFonts w:cs="Calibri Light"/>
          <w:b/>
          <w:bCs/>
          <w:szCs w:val="24"/>
        </w:rPr>
        <w:t xml:space="preserve">Table </w:t>
      </w:r>
      <w:r w:rsidRPr="000E7394">
        <w:rPr>
          <w:rFonts w:cs="Calibri Light"/>
          <w:b/>
          <w:bCs/>
          <w:szCs w:val="24"/>
        </w:rPr>
        <w:fldChar w:fldCharType="begin"/>
      </w:r>
      <w:r w:rsidRPr="000E7394">
        <w:rPr>
          <w:rFonts w:cs="Calibri Light"/>
          <w:b/>
          <w:bCs/>
          <w:szCs w:val="24"/>
        </w:rPr>
        <w:instrText xml:space="preserve"> SEQ Table \* ARABIC </w:instrText>
      </w:r>
      <w:r w:rsidRPr="000E7394">
        <w:rPr>
          <w:rFonts w:cs="Calibri Light"/>
          <w:b/>
          <w:bCs/>
          <w:szCs w:val="24"/>
        </w:rPr>
        <w:fldChar w:fldCharType="separate"/>
      </w:r>
      <w:r w:rsidR="007516CE" w:rsidRPr="000E7394">
        <w:rPr>
          <w:rFonts w:cs="Calibri Light"/>
          <w:b/>
          <w:bCs/>
          <w:szCs w:val="24"/>
        </w:rPr>
        <w:t>6</w:t>
      </w:r>
      <w:r w:rsidRPr="000E7394">
        <w:rPr>
          <w:rFonts w:cs="Calibri Light"/>
          <w:b/>
          <w:bCs/>
          <w:szCs w:val="24"/>
        </w:rPr>
        <w:fldChar w:fldCharType="end"/>
      </w:r>
      <w:r w:rsidRPr="000E7394">
        <w:rPr>
          <w:rFonts w:cs="Calibri Light"/>
          <w:b/>
          <w:bCs/>
          <w:szCs w:val="24"/>
        </w:rPr>
        <w:t xml:space="preserve">: WellSense MCO PIP 1 Summary, </w:t>
      </w:r>
      <w:bookmarkEnd w:id="161"/>
      <w:bookmarkEnd w:id="162"/>
      <w:r w:rsidR="00574837" w:rsidRPr="000E7394">
        <w:rPr>
          <w:rFonts w:cs="Calibri Light"/>
          <w:b/>
          <w:bCs/>
          <w:szCs w:val="24"/>
        </w:rPr>
        <w:t>2025</w:t>
      </w:r>
      <w:bookmarkEnd w:id="163"/>
      <w:r w:rsidR="00574837" w:rsidRPr="000E7394">
        <w:rPr>
          <w:rFonts w:cs="Calibri Light"/>
          <w:b/>
          <w:bCs/>
          <w:szCs w:val="24"/>
        </w:rPr>
        <w:t xml:space="preserve"> </w:t>
      </w:r>
    </w:p>
    <w:tbl>
      <w:tblPr>
        <w:tblStyle w:val="TableGrid"/>
        <w:tblW w:w="5000" w:type="pct"/>
        <w:tblLook w:val="04A0" w:firstRow="1" w:lastRow="0" w:firstColumn="1" w:lastColumn="0" w:noHBand="0" w:noVBand="1"/>
        <w:tblCaption w:val="PIP summary table"/>
        <w:tblDescription w:val="Validation summaries of the first PIP for that MCP. "/>
      </w:tblPr>
      <w:tblGrid>
        <w:gridCol w:w="10790"/>
      </w:tblGrid>
      <w:tr w:rsidR="0086351F" w:rsidRPr="006B4535" w14:paraId="125C44BE" w14:textId="77777777" w:rsidTr="00D705AB">
        <w:trPr>
          <w:trHeight w:val="20"/>
          <w:tblHeader/>
        </w:trPr>
        <w:tc>
          <w:tcPr>
            <w:tcW w:w="5000" w:type="pct"/>
            <w:shd w:val="clear" w:color="auto" w:fill="5F497A" w:themeFill="accent4" w:themeFillShade="BF"/>
            <w:vAlign w:val="bottom"/>
            <w:hideMark/>
          </w:tcPr>
          <w:p w14:paraId="7DED4425" w14:textId="188ED0BD" w:rsidR="0086351F" w:rsidRPr="000E7394" w:rsidRDefault="0086351F" w:rsidP="001C0258">
            <w:pPr>
              <w:jc w:val="left"/>
              <w:rPr>
                <w:rFonts w:cs="Calibri Light"/>
                <w:b/>
                <w:bCs/>
                <w:color w:val="FFFFFF" w:themeColor="background1"/>
                <w:sz w:val="22"/>
              </w:rPr>
            </w:pPr>
            <w:r w:rsidRPr="000E7394">
              <w:rPr>
                <w:rFonts w:cs="Calibri Light"/>
                <w:b/>
                <w:bCs/>
                <w:color w:val="FFFFFF" w:themeColor="background1"/>
                <w:sz w:val="22"/>
              </w:rPr>
              <w:t xml:space="preserve">WellSense MCO PIP 1: </w:t>
            </w:r>
            <w:r w:rsidRPr="000E7394">
              <w:rPr>
                <w:rFonts w:cs="Calibri Light"/>
                <w:b/>
                <w:color w:val="FFFFFF" w:themeColor="background1"/>
                <w:sz w:val="22"/>
              </w:rPr>
              <w:t>Improving prenatal and postpartum care outcomes in WellSense MCO members</w:t>
            </w:r>
            <w:r w:rsidR="00E0188A" w:rsidRPr="000E7394">
              <w:rPr>
                <w:rFonts w:cs="Calibri Light"/>
                <w:b/>
                <w:color w:val="FFFFFF" w:themeColor="background1"/>
                <w:sz w:val="22"/>
              </w:rPr>
              <w:t>.</w:t>
            </w:r>
          </w:p>
        </w:tc>
      </w:tr>
      <w:tr w:rsidR="0086351F" w:rsidRPr="006B4535" w14:paraId="406AEC71" w14:textId="77777777" w:rsidTr="00D705AB">
        <w:trPr>
          <w:trHeight w:val="20"/>
        </w:trPr>
        <w:tc>
          <w:tcPr>
            <w:tcW w:w="5000" w:type="pct"/>
            <w:shd w:val="clear" w:color="auto" w:fill="CCC0D9" w:themeFill="accent4" w:themeFillTint="66"/>
            <w:hideMark/>
          </w:tcPr>
          <w:p w14:paraId="78C5E5E4" w14:textId="77777777" w:rsidR="0086351F" w:rsidRPr="000E7394" w:rsidRDefault="0086351F" w:rsidP="001C0258">
            <w:pPr>
              <w:jc w:val="left"/>
              <w:rPr>
                <w:rFonts w:cs="Calibri Light"/>
                <w:bCs/>
                <w:sz w:val="22"/>
              </w:rPr>
            </w:pPr>
            <w:r w:rsidRPr="000E7394">
              <w:rPr>
                <w:rFonts w:cs="Calibri Light"/>
                <w:b/>
                <w:sz w:val="22"/>
              </w:rPr>
              <w:t>Validation Summary</w:t>
            </w:r>
            <w:r w:rsidRPr="000E7394">
              <w:rPr>
                <w:rFonts w:cs="Calibri Light"/>
                <w:bCs/>
                <w:sz w:val="22"/>
              </w:rPr>
              <w:t xml:space="preserve"> </w:t>
            </w:r>
          </w:p>
          <w:p w14:paraId="5B1156DC" w14:textId="6C02543B" w:rsidR="0086351F" w:rsidRPr="000E7394" w:rsidRDefault="0086351F" w:rsidP="001C0258">
            <w:pPr>
              <w:jc w:val="left"/>
              <w:rPr>
                <w:rFonts w:cs="Calibri Light"/>
                <w:bCs/>
                <w:sz w:val="22"/>
              </w:rPr>
            </w:pPr>
            <w:r w:rsidRPr="000E7394">
              <w:rPr>
                <w:rFonts w:cs="Calibri Light"/>
                <w:bCs/>
                <w:sz w:val="22"/>
              </w:rPr>
              <w:t xml:space="preserve">Confidence Rating 1: </w:t>
            </w:r>
            <w:r w:rsidRPr="000E7394">
              <w:rPr>
                <w:rFonts w:cs="Calibri Light"/>
                <w:sz w:val="22"/>
              </w:rPr>
              <w:t>PIP Adhered to Acceptable Methodology</w:t>
            </w:r>
            <w:r w:rsidRPr="000E7394">
              <w:rPr>
                <w:rFonts w:cs="Calibri Light"/>
                <w:bCs/>
                <w:sz w:val="22"/>
              </w:rPr>
              <w:t xml:space="preserve"> – </w:t>
            </w:r>
            <w:r w:rsidR="008B1A6B" w:rsidRPr="000E7394">
              <w:rPr>
                <w:rFonts w:cs="Calibri Light"/>
                <w:bCs/>
                <w:sz w:val="22"/>
              </w:rPr>
              <w:t>Moderate</w:t>
            </w:r>
            <w:r w:rsidRPr="000E7394">
              <w:rPr>
                <w:rFonts w:cs="Calibri Light"/>
                <w:bCs/>
                <w:sz w:val="22"/>
              </w:rPr>
              <w:t xml:space="preserve"> Confidence</w:t>
            </w:r>
          </w:p>
          <w:p w14:paraId="433E19A7" w14:textId="30665BB6" w:rsidR="0086351F" w:rsidRPr="000E7394" w:rsidRDefault="0086351F" w:rsidP="001C0258">
            <w:pPr>
              <w:jc w:val="left"/>
              <w:rPr>
                <w:rFonts w:cs="Calibri Light"/>
                <w:b/>
                <w:sz w:val="22"/>
              </w:rPr>
            </w:pPr>
            <w:r w:rsidRPr="000E7394">
              <w:rPr>
                <w:rFonts w:cs="Calibri Light"/>
                <w:bCs/>
                <w:sz w:val="22"/>
              </w:rPr>
              <w:t xml:space="preserve">Confidence Rating 2: PIP Produced Evidence of Improvement – </w:t>
            </w:r>
            <w:r w:rsidR="008B1A6B" w:rsidRPr="000E7394">
              <w:rPr>
                <w:rFonts w:cs="Calibri Light"/>
                <w:bCs/>
                <w:sz w:val="22"/>
              </w:rPr>
              <w:t>Moderate Confidence</w:t>
            </w:r>
          </w:p>
        </w:tc>
      </w:tr>
    </w:tbl>
    <w:p w14:paraId="3124C17C" w14:textId="3DB21888" w:rsidR="0086351F" w:rsidRPr="000E7394" w:rsidRDefault="005A2A8E" w:rsidP="001C0258">
      <w:pPr>
        <w:spacing w:after="480"/>
        <w:rPr>
          <w:rFonts w:eastAsiaTheme="minorHAnsi" w:cs="Calibri Light"/>
          <w:sz w:val="20"/>
          <w:szCs w:val="20"/>
        </w:rPr>
      </w:pPr>
      <w:r w:rsidRPr="000E7394">
        <w:rPr>
          <w:rFonts w:eastAsiaTheme="minorHAnsi" w:cs="Calibri Light"/>
          <w:sz w:val="20"/>
          <w:szCs w:val="20"/>
        </w:rPr>
        <w:t xml:space="preserve">MCO: managed care organization; PIP: performance improvement project; </w:t>
      </w:r>
      <w:r w:rsidR="00E202B6" w:rsidRPr="000E7394">
        <w:rPr>
          <w:rFonts w:eastAsiaTheme="minorHAnsi" w:cs="Calibri Light"/>
          <w:sz w:val="20"/>
          <w:szCs w:val="20"/>
        </w:rPr>
        <w:t>PY: performance year; MY: measurement year</w:t>
      </w:r>
      <w:r w:rsidR="00F04B4F" w:rsidRPr="000E7394">
        <w:rPr>
          <w:rFonts w:eastAsiaTheme="minorHAnsi" w:cs="Calibri Light"/>
          <w:sz w:val="20"/>
          <w:szCs w:val="20"/>
        </w:rPr>
        <w:t>.</w:t>
      </w:r>
    </w:p>
    <w:p w14:paraId="4D05ACB7" w14:textId="77777777" w:rsidR="00A72C76" w:rsidRPr="000E7394" w:rsidRDefault="00A72C76" w:rsidP="00A72C76">
      <w:pPr>
        <w:rPr>
          <w:rFonts w:cs="Calibri Light"/>
          <w:b/>
          <w:szCs w:val="24"/>
        </w:rPr>
      </w:pPr>
      <w:bookmarkStart w:id="164" w:name="_Toc190162094"/>
      <w:bookmarkStart w:id="165" w:name="_Toc190767532"/>
      <w:bookmarkStart w:id="166" w:name="_Toc224213907"/>
      <w:r w:rsidRPr="000E7394">
        <w:rPr>
          <w:rFonts w:cs="Calibri Light"/>
          <w:b/>
          <w:szCs w:val="24"/>
        </w:rPr>
        <w:t>Aim</w:t>
      </w:r>
    </w:p>
    <w:p w14:paraId="6DBFD2CD" w14:textId="77777777" w:rsidR="00A72C76" w:rsidRPr="000E7394" w:rsidRDefault="00A72C76" w:rsidP="00A72C76">
      <w:pPr>
        <w:rPr>
          <w:rFonts w:cs="Calibri Light"/>
          <w:bCs/>
          <w:szCs w:val="24"/>
        </w:rPr>
      </w:pPr>
      <w:r w:rsidRPr="000E7394">
        <w:rPr>
          <w:rFonts w:cs="Calibri Light"/>
          <w:bCs/>
          <w:szCs w:val="24"/>
        </w:rPr>
        <w:t xml:space="preserve">Indicator 1: By the end of 2025, WellSense aims to increase the percentage of members who receive a recommended postpartum visit, after a live birth delivery between 10/8/PY and 10/7/MY by 5 percentage points compared to the MY 2023 baseline rate for eligible MassHealth MCO population.  </w:t>
      </w:r>
    </w:p>
    <w:p w14:paraId="7306F902" w14:textId="77777777" w:rsidR="00A72C76" w:rsidRPr="000E7394" w:rsidRDefault="00A72C76" w:rsidP="00A72C76">
      <w:pPr>
        <w:rPr>
          <w:rFonts w:cs="Calibri Light"/>
          <w:szCs w:val="24"/>
        </w:rPr>
      </w:pPr>
    </w:p>
    <w:p w14:paraId="6D8BA95A" w14:textId="77777777" w:rsidR="00A72C76" w:rsidRPr="000E7394" w:rsidRDefault="00A72C76" w:rsidP="00A72C76">
      <w:pPr>
        <w:rPr>
          <w:rFonts w:cs="Calibri Light"/>
          <w:szCs w:val="24"/>
        </w:rPr>
      </w:pPr>
      <w:r w:rsidRPr="000E7394">
        <w:rPr>
          <w:rFonts w:cs="Calibri Light"/>
          <w:szCs w:val="24"/>
        </w:rPr>
        <w:t xml:space="preserve">Indicator 2: By the end of 2025, WellSense aims to increase the percentage of members who receive a prenatal care visit in the first trimester, occurring on or before the enrollment start date or within 42 days of enrollment in the organization, between 10/8/PY and 10/7/MY by 5 percentage points compared to the MY 2023 baseline rate for eligible MassHealth MCO population.  </w:t>
      </w:r>
    </w:p>
    <w:p w14:paraId="21ECC3A1" w14:textId="77777777" w:rsidR="00A72C76" w:rsidRPr="000E7394" w:rsidRDefault="00A72C76" w:rsidP="00A72C76">
      <w:pPr>
        <w:rPr>
          <w:rFonts w:cs="Calibri Light"/>
          <w:szCs w:val="24"/>
        </w:rPr>
      </w:pPr>
    </w:p>
    <w:p w14:paraId="1319BA8D" w14:textId="77777777" w:rsidR="00A72C76" w:rsidRPr="000E7394" w:rsidRDefault="00A72C76" w:rsidP="00A72C76">
      <w:pPr>
        <w:rPr>
          <w:rFonts w:cs="Calibri Light"/>
          <w:b/>
          <w:szCs w:val="24"/>
        </w:rPr>
      </w:pPr>
      <w:r w:rsidRPr="000E7394">
        <w:rPr>
          <w:rFonts w:cs="Calibri Light"/>
          <w:b/>
          <w:szCs w:val="24"/>
        </w:rPr>
        <w:t>Interventions in 2025</w:t>
      </w:r>
    </w:p>
    <w:p w14:paraId="5D167C80" w14:textId="77777777" w:rsidR="00A72C76" w:rsidRPr="000E7394" w:rsidRDefault="00A72C76" w:rsidP="00A72C76">
      <w:pPr>
        <w:pStyle w:val="ListParagraph"/>
        <w:numPr>
          <w:ilvl w:val="0"/>
          <w:numId w:val="17"/>
        </w:numPr>
        <w:rPr>
          <w:rFonts w:eastAsiaTheme="majorEastAsia" w:cs="Calibri Light"/>
          <w:b/>
          <w:szCs w:val="24"/>
        </w:rPr>
      </w:pPr>
      <w:r w:rsidRPr="000E7394">
        <w:rPr>
          <w:rFonts w:cs="Calibri Light"/>
          <w:szCs w:val="24"/>
        </w:rPr>
        <w:t>Outreach members with recent delivery to encourage follow up visits</w:t>
      </w:r>
    </w:p>
    <w:p w14:paraId="42B32D11" w14:textId="77777777" w:rsidR="00A72C76" w:rsidRPr="000E7394" w:rsidRDefault="00A72C76" w:rsidP="00A72C76">
      <w:pPr>
        <w:pStyle w:val="ListParagraph"/>
        <w:numPr>
          <w:ilvl w:val="0"/>
          <w:numId w:val="17"/>
        </w:numPr>
        <w:rPr>
          <w:rFonts w:eastAsiaTheme="majorEastAsia" w:cs="Calibri Light"/>
          <w:bCs/>
          <w:szCs w:val="24"/>
        </w:rPr>
      </w:pPr>
      <w:r w:rsidRPr="000E7394">
        <w:rPr>
          <w:rFonts w:eastAsiaTheme="majorEastAsia" w:cs="Calibri Light"/>
          <w:bCs/>
          <w:szCs w:val="24"/>
        </w:rPr>
        <w:t>Email members educational materials related to pregnancy and postpartum care</w:t>
      </w:r>
    </w:p>
    <w:p w14:paraId="6ED4B499" w14:textId="77777777" w:rsidR="00A72C76" w:rsidRPr="000E7394" w:rsidRDefault="00A72C76" w:rsidP="00A72C76">
      <w:pPr>
        <w:pStyle w:val="ListParagraph"/>
        <w:numPr>
          <w:ilvl w:val="0"/>
          <w:numId w:val="17"/>
        </w:numPr>
        <w:rPr>
          <w:rFonts w:eastAsiaTheme="majorEastAsia" w:cs="Calibri Light"/>
          <w:bCs/>
          <w:szCs w:val="24"/>
        </w:rPr>
      </w:pPr>
      <w:r w:rsidRPr="000E7394">
        <w:rPr>
          <w:rFonts w:eastAsiaTheme="majorEastAsia" w:cs="Calibri Light"/>
          <w:bCs/>
          <w:szCs w:val="24"/>
        </w:rPr>
        <w:t>Develop a Prenatal Outreach program to focus on prenatal care education</w:t>
      </w:r>
    </w:p>
    <w:p w14:paraId="71214019" w14:textId="77777777" w:rsidR="00A72C76" w:rsidRPr="000E7394" w:rsidRDefault="00A72C76" w:rsidP="00A72C76">
      <w:pPr>
        <w:pStyle w:val="ListParagraph"/>
        <w:ind w:left="360"/>
        <w:rPr>
          <w:rFonts w:eastAsiaTheme="majorEastAsia" w:cs="Calibri Light"/>
          <w:bCs/>
          <w:szCs w:val="24"/>
        </w:rPr>
      </w:pPr>
    </w:p>
    <w:p w14:paraId="23A4FC4A" w14:textId="77777777" w:rsidR="00A72C76" w:rsidRPr="000E7394" w:rsidRDefault="00A72C76" w:rsidP="00A72C76">
      <w:pPr>
        <w:rPr>
          <w:rFonts w:eastAsiaTheme="majorEastAsia" w:cs="Calibri Light"/>
          <w:b/>
          <w:szCs w:val="24"/>
        </w:rPr>
      </w:pPr>
      <w:r w:rsidRPr="000E7394">
        <w:rPr>
          <w:rFonts w:eastAsiaTheme="majorEastAsia" w:cs="Calibri Light"/>
          <w:b/>
          <w:szCs w:val="24"/>
        </w:rPr>
        <w:t>Performance Improvement Summary</w:t>
      </w:r>
    </w:p>
    <w:p w14:paraId="1A533C9D" w14:textId="0B6F6A71" w:rsidR="00A72C76" w:rsidRPr="000E7394" w:rsidRDefault="00A72C76" w:rsidP="00A72C76">
      <w:pPr>
        <w:rPr>
          <w:rFonts w:cs="Calibri Light"/>
          <w:bCs/>
          <w:szCs w:val="24"/>
        </w:rPr>
      </w:pPr>
      <w:r w:rsidRPr="000E7394">
        <w:rPr>
          <w:rFonts w:eastAsiaTheme="majorEastAsia" w:cs="Calibri Light"/>
          <w:bCs/>
          <w:szCs w:val="24"/>
        </w:rPr>
        <w:t>The validation findings generally indicate that the credibility of the PIP results is not at risk. Intervention tracking measure data continue to improve quarter after quarter. However, the methodology is inconsistent throughout the PIP. The baseline and benchmark data have been revised to be administrative data for the full population.</w:t>
      </w:r>
    </w:p>
    <w:p w14:paraId="3E73F442" w14:textId="77777777" w:rsidR="00A72C76" w:rsidRPr="000E7394" w:rsidRDefault="00A72C76" w:rsidP="001C0258">
      <w:pPr>
        <w:rPr>
          <w:rFonts w:cs="Calibri Light"/>
          <w:b/>
        </w:rPr>
      </w:pPr>
    </w:p>
    <w:p w14:paraId="6A1F7900" w14:textId="05A4B227" w:rsidR="0086351F" w:rsidRPr="000E7394" w:rsidRDefault="0086351F" w:rsidP="001C0258">
      <w:pPr>
        <w:rPr>
          <w:rFonts w:eastAsiaTheme="minorHAnsi" w:cs="Calibri Light"/>
          <w:b/>
          <w:bCs/>
          <w:szCs w:val="24"/>
        </w:rPr>
      </w:pPr>
      <w:r w:rsidRPr="000E7394">
        <w:rPr>
          <w:rFonts w:cs="Calibri Light"/>
          <w:b/>
        </w:rPr>
        <w:t xml:space="preserve">Table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7516CE" w:rsidRPr="000E7394">
        <w:rPr>
          <w:rFonts w:cs="Calibri Light"/>
          <w:b/>
        </w:rPr>
        <w:t>7</w:t>
      </w:r>
      <w:r w:rsidRPr="000E7394">
        <w:rPr>
          <w:rFonts w:cs="Calibri Light"/>
          <w:b/>
        </w:rPr>
        <w:fldChar w:fldCharType="end"/>
      </w:r>
      <w:r w:rsidRPr="000E7394">
        <w:rPr>
          <w:rFonts w:cs="Calibri Light"/>
          <w:b/>
        </w:rPr>
        <w:t>: WellSense MCO PIP 1 Performance Measures and Results</w:t>
      </w:r>
      <w:bookmarkEnd w:id="164"/>
      <w:bookmarkEnd w:id="165"/>
      <w:bookmarkEnd w:id="16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499"/>
        <w:gridCol w:w="3961"/>
        <w:gridCol w:w="3320"/>
      </w:tblGrid>
      <w:tr w:rsidR="0086351F" w:rsidRPr="006B4535" w14:paraId="24E9D709" w14:textId="77777777" w:rsidTr="00D705AB">
        <w:trPr>
          <w:trHeight w:val="20"/>
          <w:tblHeader/>
        </w:trPr>
        <w:tc>
          <w:tcPr>
            <w:tcW w:w="1623"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5471F5BA" w14:textId="77777777" w:rsidR="0086351F" w:rsidRPr="006B4535" w:rsidRDefault="0086351F" w:rsidP="001C0258">
            <w:pPr>
              <w:ind w:right="-104"/>
              <w:rPr>
                <w:rFonts w:ascii="Calibri Light" w:eastAsiaTheme="minorHAnsi" w:hAnsi="Calibri Light" w:cs="Calibri Light"/>
                <w:b/>
                <w:bCs/>
                <w:color w:val="FFFFFF" w:themeColor="background1"/>
                <w:sz w:val="22"/>
              </w:rPr>
            </w:pPr>
            <w:r w:rsidRPr="000E7394">
              <w:rPr>
                <w:rFonts w:eastAsiaTheme="minorHAnsi" w:cs="Calibri Light"/>
                <w:b/>
                <w:bCs/>
                <w:color w:val="FFFFFF" w:themeColor="background1"/>
                <w:sz w:val="22"/>
              </w:rPr>
              <w:t>Indicator</w:t>
            </w:r>
          </w:p>
        </w:tc>
        <w:tc>
          <w:tcPr>
            <w:tcW w:w="1837"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2ECBCA9" w14:textId="77777777" w:rsidR="0086351F" w:rsidRPr="006B4535" w:rsidRDefault="0086351F" w:rsidP="001C0258">
            <w:pPr>
              <w:ind w:right="-104"/>
              <w:jc w:val="center"/>
              <w:rPr>
                <w:rFonts w:ascii="Calibri Light" w:eastAsiaTheme="minorHAnsi" w:hAnsi="Calibri Light" w:cs="Calibri Light"/>
                <w:b/>
                <w:bCs/>
                <w:color w:val="FFFFFF" w:themeColor="background1"/>
                <w:sz w:val="22"/>
              </w:rPr>
            </w:pPr>
            <w:r w:rsidRPr="000E7394">
              <w:rPr>
                <w:rFonts w:eastAsiaTheme="minorHAnsi" w:cs="Calibri Light"/>
                <w:b/>
                <w:bCs/>
                <w:color w:val="FFFFFF" w:themeColor="background1"/>
                <w:sz w:val="22"/>
              </w:rPr>
              <w:t>Reporting Year</w:t>
            </w:r>
          </w:p>
        </w:tc>
        <w:tc>
          <w:tcPr>
            <w:tcW w:w="1540"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3F0E5BF0" w14:textId="77777777" w:rsidR="0086351F" w:rsidRPr="000E7394" w:rsidRDefault="0086351F" w:rsidP="001C0258">
            <w:pPr>
              <w:jc w:val="center"/>
              <w:rPr>
                <w:rFonts w:eastAsiaTheme="minorHAnsi" w:cs="Calibri Light"/>
                <w:b/>
                <w:bCs/>
                <w:color w:val="FFFFFF" w:themeColor="background1"/>
                <w:sz w:val="22"/>
              </w:rPr>
            </w:pPr>
            <w:r w:rsidRPr="000E7394">
              <w:rPr>
                <w:rFonts w:eastAsiaTheme="minorHAnsi" w:cs="Calibri Light"/>
                <w:b/>
                <w:bCs/>
                <w:color w:val="FFFFFF" w:themeColor="background1"/>
                <w:sz w:val="22"/>
              </w:rPr>
              <w:t>Results</w:t>
            </w:r>
          </w:p>
        </w:tc>
      </w:tr>
      <w:tr w:rsidR="0086351F" w:rsidRPr="006B4535" w14:paraId="6D621121"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39EB4DBC"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1: Prenatal Care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1FA7E"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vAlign w:val="center"/>
          </w:tcPr>
          <w:p w14:paraId="33C37B68" w14:textId="67448B24" w:rsidR="0086351F" w:rsidRPr="000E7394" w:rsidRDefault="00AB511E" w:rsidP="001C0258">
            <w:pPr>
              <w:ind w:right="86"/>
              <w:jc w:val="right"/>
              <w:rPr>
                <w:rFonts w:eastAsiaTheme="minorHAnsi" w:cs="Calibri Light"/>
                <w:sz w:val="22"/>
              </w:rPr>
            </w:pPr>
            <w:r w:rsidRPr="000E7394">
              <w:rPr>
                <w:rFonts w:eastAsiaTheme="minorHAnsi" w:cs="Calibri Light"/>
                <w:sz w:val="22"/>
              </w:rPr>
              <w:t>48.83</w:t>
            </w:r>
            <w:r w:rsidR="0086351F" w:rsidRPr="000E7394">
              <w:rPr>
                <w:rFonts w:eastAsiaTheme="minorHAnsi" w:cs="Calibri Light"/>
                <w:sz w:val="22"/>
              </w:rPr>
              <w:t>%</w:t>
            </w:r>
          </w:p>
        </w:tc>
      </w:tr>
      <w:tr w:rsidR="00574837" w:rsidRPr="006B4535" w14:paraId="7182F50F"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43C7C492" w14:textId="23626EBC" w:rsidR="00574837" w:rsidRPr="006B4535" w:rsidRDefault="00574837" w:rsidP="001C0258">
            <w:pPr>
              <w:rPr>
                <w:rFonts w:ascii="Calibri Light" w:eastAsiaTheme="minorHAnsi" w:hAnsi="Calibri Light" w:cs="Calibri Light"/>
                <w:sz w:val="22"/>
              </w:rPr>
            </w:pPr>
            <w:r w:rsidRPr="000E7394">
              <w:rPr>
                <w:rFonts w:eastAsiaTheme="minorHAnsi" w:cs="Calibri Light"/>
                <w:sz w:val="22"/>
              </w:rPr>
              <w:t>Indicator 1: Prenatal Care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CE908" w14:textId="5132E947" w:rsidR="00574837" w:rsidRPr="006B4535" w:rsidRDefault="00574837"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1540" w:type="pct"/>
            <w:tcBorders>
              <w:top w:val="single" w:sz="4" w:space="0" w:color="auto"/>
              <w:left w:val="single" w:sz="4" w:space="0" w:color="auto"/>
              <w:bottom w:val="single" w:sz="4" w:space="0" w:color="auto"/>
              <w:right w:val="single" w:sz="4" w:space="0" w:color="auto"/>
            </w:tcBorders>
            <w:vAlign w:val="center"/>
          </w:tcPr>
          <w:p w14:paraId="0D14C980" w14:textId="372CC96C" w:rsidR="00574837" w:rsidRPr="000E7394" w:rsidRDefault="00AB511E" w:rsidP="001C0258">
            <w:pPr>
              <w:ind w:right="86"/>
              <w:jc w:val="right"/>
              <w:rPr>
                <w:rFonts w:eastAsiaTheme="minorHAnsi" w:cs="Calibri Light"/>
                <w:sz w:val="22"/>
              </w:rPr>
            </w:pPr>
            <w:r w:rsidRPr="000E7394">
              <w:rPr>
                <w:rFonts w:eastAsiaTheme="minorHAnsi" w:cs="Calibri Light"/>
                <w:sz w:val="22"/>
              </w:rPr>
              <w:t>43</w:t>
            </w:r>
            <w:r w:rsidR="00A003E9" w:rsidRPr="000E7394">
              <w:rPr>
                <w:rFonts w:eastAsiaTheme="minorHAnsi" w:cs="Calibri Light"/>
                <w:sz w:val="22"/>
              </w:rPr>
              <w:t>.00</w:t>
            </w:r>
            <w:r w:rsidRPr="000E7394">
              <w:rPr>
                <w:rFonts w:eastAsiaTheme="minorHAnsi" w:cs="Calibri Light"/>
                <w:sz w:val="22"/>
              </w:rPr>
              <w:t>%</w:t>
            </w:r>
          </w:p>
        </w:tc>
      </w:tr>
      <w:tr w:rsidR="0086351F" w:rsidRPr="006B4535" w14:paraId="2696ACDF"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663822B6"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2: Postpartum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868C"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1540" w:type="pct"/>
            <w:tcBorders>
              <w:top w:val="single" w:sz="4" w:space="0" w:color="auto"/>
              <w:left w:val="single" w:sz="4" w:space="0" w:color="auto"/>
              <w:bottom w:val="single" w:sz="4" w:space="0" w:color="auto"/>
              <w:right w:val="single" w:sz="4" w:space="0" w:color="auto"/>
            </w:tcBorders>
            <w:vAlign w:val="center"/>
          </w:tcPr>
          <w:p w14:paraId="006E67F4" w14:textId="102FE11C" w:rsidR="0086351F" w:rsidRPr="000E7394" w:rsidRDefault="00AB511E" w:rsidP="001C0258">
            <w:pPr>
              <w:ind w:right="86"/>
              <w:jc w:val="right"/>
              <w:rPr>
                <w:rFonts w:eastAsiaTheme="minorHAnsi" w:cs="Calibri Light"/>
                <w:color w:val="000000" w:themeColor="text1"/>
                <w:sz w:val="22"/>
              </w:rPr>
            </w:pPr>
            <w:r w:rsidRPr="000E7394">
              <w:rPr>
                <w:rFonts w:eastAsiaTheme="minorHAnsi" w:cs="Calibri Light"/>
                <w:sz w:val="22"/>
              </w:rPr>
              <w:t>62.43</w:t>
            </w:r>
            <w:r w:rsidR="0086351F" w:rsidRPr="000E7394">
              <w:rPr>
                <w:rFonts w:eastAsiaTheme="minorHAnsi" w:cs="Calibri Light"/>
                <w:sz w:val="22"/>
              </w:rPr>
              <w:t>%</w:t>
            </w:r>
          </w:p>
        </w:tc>
      </w:tr>
      <w:tr w:rsidR="00574837" w:rsidRPr="006B4535" w14:paraId="26A18E8B" w14:textId="77777777" w:rsidTr="00D705AB">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6F53348F" w14:textId="344AF434" w:rsidR="00574837" w:rsidRPr="006B4535" w:rsidRDefault="00574837" w:rsidP="001C0258">
            <w:pPr>
              <w:rPr>
                <w:rFonts w:ascii="Calibri Light" w:eastAsiaTheme="minorHAnsi" w:hAnsi="Calibri Light" w:cs="Calibri Light"/>
                <w:sz w:val="22"/>
              </w:rPr>
            </w:pPr>
            <w:r w:rsidRPr="000E7394">
              <w:rPr>
                <w:rFonts w:eastAsiaTheme="minorHAnsi" w:cs="Calibri Light"/>
                <w:sz w:val="22"/>
              </w:rPr>
              <w:t>Indicator 2: Postpartum Visit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43D78" w14:textId="30340FA1" w:rsidR="00574837" w:rsidRPr="006B4535" w:rsidRDefault="00574837"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1540" w:type="pct"/>
            <w:tcBorders>
              <w:top w:val="single" w:sz="4" w:space="0" w:color="auto"/>
              <w:left w:val="single" w:sz="4" w:space="0" w:color="auto"/>
              <w:bottom w:val="single" w:sz="4" w:space="0" w:color="auto"/>
              <w:right w:val="single" w:sz="4" w:space="0" w:color="auto"/>
            </w:tcBorders>
            <w:vAlign w:val="center"/>
          </w:tcPr>
          <w:p w14:paraId="3187179C" w14:textId="57AB1A09" w:rsidR="00574837" w:rsidRPr="000E7394" w:rsidRDefault="00AB511E" w:rsidP="001C0258">
            <w:pPr>
              <w:ind w:right="86"/>
              <w:jc w:val="right"/>
              <w:rPr>
                <w:rFonts w:eastAsiaTheme="minorHAnsi" w:cs="Calibri Light"/>
                <w:sz w:val="22"/>
              </w:rPr>
            </w:pPr>
            <w:r w:rsidRPr="000E7394">
              <w:rPr>
                <w:rFonts w:eastAsiaTheme="minorHAnsi" w:cs="Calibri Light"/>
                <w:sz w:val="22"/>
              </w:rPr>
              <w:t>48</w:t>
            </w:r>
            <w:r w:rsidR="00A003E9" w:rsidRPr="000E7394">
              <w:rPr>
                <w:rFonts w:eastAsiaTheme="minorHAnsi" w:cs="Calibri Light"/>
                <w:sz w:val="22"/>
              </w:rPr>
              <w:t>.00</w:t>
            </w:r>
            <w:r w:rsidRPr="000E7394">
              <w:rPr>
                <w:rFonts w:eastAsiaTheme="minorHAnsi" w:cs="Calibri Light"/>
                <w:sz w:val="22"/>
              </w:rPr>
              <w:t>%</w:t>
            </w:r>
          </w:p>
        </w:tc>
      </w:tr>
    </w:tbl>
    <w:p w14:paraId="32E7FEE7" w14:textId="77777777" w:rsidR="00AB511E" w:rsidRPr="000E7394" w:rsidRDefault="005A2A8E" w:rsidP="00B55758">
      <w:pPr>
        <w:spacing w:after="480"/>
        <w:rPr>
          <w:rFonts w:eastAsiaTheme="minorHAnsi" w:cs="Calibri Light"/>
          <w:sz w:val="20"/>
          <w:szCs w:val="18"/>
        </w:rPr>
      </w:pPr>
      <w:r w:rsidRPr="000E7394">
        <w:rPr>
          <w:rFonts w:eastAsiaTheme="minorHAnsi" w:cs="Calibri Light"/>
          <w:sz w:val="20"/>
          <w:szCs w:val="18"/>
        </w:rPr>
        <w:t>MCO: managed care organization; PIP: performance improvement project; MY: measurement year.</w:t>
      </w:r>
    </w:p>
    <w:p w14:paraId="5CB77B8D" w14:textId="77777777" w:rsidR="00AB511E" w:rsidRPr="006B4535" w:rsidRDefault="00AB511E" w:rsidP="001C0258">
      <w:pPr>
        <w:pStyle w:val="Heading5"/>
      </w:pPr>
      <w:r w:rsidRPr="006B4535">
        <w:t>Recommendations</w:t>
      </w:r>
    </w:p>
    <w:p w14:paraId="060BA5A5" w14:textId="5FFE004B" w:rsidR="00AB511E" w:rsidRPr="000E7394" w:rsidRDefault="00AB511E" w:rsidP="002D2FC5">
      <w:pPr>
        <w:numPr>
          <w:ilvl w:val="0"/>
          <w:numId w:val="51"/>
        </w:numPr>
        <w:ind w:left="360"/>
        <w:contextualSpacing/>
        <w:rPr>
          <w:rFonts w:cs="Calibri Light"/>
          <w:szCs w:val="24"/>
        </w:rPr>
      </w:pPr>
      <w:bookmarkStart w:id="167" w:name="_Hlk217289797"/>
      <w:r w:rsidRPr="000E7394">
        <w:rPr>
          <w:rFonts w:cs="Calibri Light"/>
          <w:i/>
          <w:iCs/>
          <w:szCs w:val="24"/>
        </w:rPr>
        <w:t>Recommendation for PIP 1</w:t>
      </w:r>
      <w:r w:rsidRPr="000E7394">
        <w:rPr>
          <w:rFonts w:cs="Calibri Light"/>
          <w:szCs w:val="24"/>
        </w:rPr>
        <w:t>: In future reports, the health plan should ensure a consistent methodology throughout the report. Admin rates should be reported for the performance indicator for consistency with the baseline, benchmark, and goal rates.</w:t>
      </w:r>
    </w:p>
    <w:bookmarkEnd w:id="167"/>
    <w:p w14:paraId="7D72A773" w14:textId="5D9186AA" w:rsidR="0086351F" w:rsidRPr="000E7394" w:rsidRDefault="0086351F" w:rsidP="001C0258">
      <w:pPr>
        <w:rPr>
          <w:rFonts w:eastAsiaTheme="minorHAnsi" w:cs="Calibri Light"/>
        </w:rPr>
      </w:pPr>
      <w:r w:rsidRPr="000E7394">
        <w:rPr>
          <w:rFonts w:eastAsiaTheme="minorHAnsi" w:cs="Calibri Light"/>
        </w:rPr>
        <w:br w:type="page"/>
      </w:r>
    </w:p>
    <w:p w14:paraId="328ED436" w14:textId="6F87A5CB" w:rsidR="0086351F" w:rsidRPr="000E7394" w:rsidRDefault="0086351F" w:rsidP="001C0258">
      <w:pPr>
        <w:rPr>
          <w:rFonts w:eastAsiaTheme="minorHAnsi" w:cs="Calibri Light"/>
          <w:b/>
          <w:bCs/>
          <w:szCs w:val="24"/>
        </w:rPr>
      </w:pPr>
      <w:bookmarkStart w:id="168" w:name="_Toc190162095"/>
      <w:bookmarkStart w:id="169" w:name="_Toc190767533"/>
      <w:bookmarkStart w:id="170" w:name="_Toc224213908"/>
      <w:r w:rsidRPr="000E7394">
        <w:rPr>
          <w:rFonts w:eastAsiaTheme="minorHAnsi" w:cs="Calibri Light"/>
          <w:b/>
          <w:bCs/>
          <w:szCs w:val="24"/>
        </w:rPr>
        <w:lastRenderedPageBreak/>
        <w:t xml:space="preserve">Table </w:t>
      </w:r>
      <w:r w:rsidRPr="000E7394">
        <w:rPr>
          <w:rFonts w:eastAsiaTheme="minorHAnsi" w:cs="Calibri Light"/>
          <w:b/>
          <w:bCs/>
          <w:szCs w:val="24"/>
        </w:rPr>
        <w:fldChar w:fldCharType="begin"/>
      </w:r>
      <w:r w:rsidRPr="000E7394">
        <w:rPr>
          <w:rFonts w:eastAsiaTheme="minorHAnsi" w:cs="Calibri Light"/>
          <w:b/>
          <w:bCs/>
          <w:szCs w:val="24"/>
        </w:rPr>
        <w:instrText xml:space="preserve"> SEQ Table \* ARABIC </w:instrText>
      </w:r>
      <w:r w:rsidRPr="000E7394">
        <w:rPr>
          <w:rFonts w:eastAsiaTheme="minorHAnsi" w:cs="Calibri Light"/>
          <w:b/>
          <w:bCs/>
          <w:szCs w:val="24"/>
        </w:rPr>
        <w:fldChar w:fldCharType="separate"/>
      </w:r>
      <w:r w:rsidR="007516CE" w:rsidRPr="000E7394">
        <w:rPr>
          <w:rFonts w:eastAsiaTheme="minorHAnsi" w:cs="Calibri Light"/>
          <w:b/>
          <w:bCs/>
          <w:szCs w:val="24"/>
        </w:rPr>
        <w:t>8</w:t>
      </w:r>
      <w:r w:rsidRPr="000E7394">
        <w:rPr>
          <w:rFonts w:eastAsiaTheme="minorHAnsi" w:cs="Calibri Light"/>
          <w:b/>
          <w:bCs/>
          <w:szCs w:val="24"/>
        </w:rPr>
        <w:fldChar w:fldCharType="end"/>
      </w:r>
      <w:r w:rsidRPr="000E7394">
        <w:rPr>
          <w:rFonts w:eastAsiaTheme="minorHAnsi" w:cs="Calibri Light"/>
          <w:b/>
          <w:bCs/>
          <w:szCs w:val="24"/>
        </w:rPr>
        <w:t xml:space="preserve">: WellSense MCO PIP 2 Summary, </w:t>
      </w:r>
      <w:bookmarkEnd w:id="168"/>
      <w:bookmarkEnd w:id="169"/>
      <w:r w:rsidR="008F6AF6" w:rsidRPr="000E7394">
        <w:rPr>
          <w:rFonts w:eastAsiaTheme="minorHAnsi" w:cs="Calibri Light"/>
          <w:b/>
          <w:bCs/>
          <w:szCs w:val="24"/>
        </w:rPr>
        <w:t>2025</w:t>
      </w:r>
      <w:bookmarkEnd w:id="170"/>
      <w:r w:rsidR="008F6AF6" w:rsidRPr="000E7394">
        <w:rPr>
          <w:rFonts w:eastAsiaTheme="minorHAnsi" w:cs="Calibri Light"/>
          <w:b/>
          <w:bCs/>
          <w:szCs w:val="24"/>
        </w:rPr>
        <w:t xml:space="preserve"> </w:t>
      </w:r>
    </w:p>
    <w:tbl>
      <w:tblPr>
        <w:tblStyle w:val="TableGrid"/>
        <w:tblW w:w="5000" w:type="pct"/>
        <w:tblLook w:val="04A0" w:firstRow="1" w:lastRow="0" w:firstColumn="1" w:lastColumn="0" w:noHBand="0" w:noVBand="1"/>
        <w:tblCaption w:val="PIP summary table"/>
        <w:tblDescription w:val="Validation summaries of the second PIP for that MCP. "/>
      </w:tblPr>
      <w:tblGrid>
        <w:gridCol w:w="10790"/>
      </w:tblGrid>
      <w:tr w:rsidR="0086351F" w:rsidRPr="006B4535" w14:paraId="5CF1E924" w14:textId="77777777" w:rsidTr="00D705AB">
        <w:trPr>
          <w:trHeight w:val="144"/>
          <w:tblHeader/>
        </w:trPr>
        <w:tc>
          <w:tcPr>
            <w:tcW w:w="10790" w:type="dxa"/>
            <w:shd w:val="clear" w:color="auto" w:fill="5F497A" w:themeFill="accent4" w:themeFillShade="BF"/>
            <w:vAlign w:val="bottom"/>
            <w:hideMark/>
          </w:tcPr>
          <w:p w14:paraId="2C6FED5E" w14:textId="56D02E1B" w:rsidR="0086351F" w:rsidRPr="000E7394" w:rsidRDefault="0086351F" w:rsidP="001C0258">
            <w:pPr>
              <w:jc w:val="left"/>
              <w:rPr>
                <w:rFonts w:eastAsiaTheme="minorHAnsi" w:cs="Calibri Light"/>
                <w:b/>
                <w:bCs/>
                <w:color w:val="FFFFFF" w:themeColor="background1"/>
                <w:sz w:val="22"/>
                <w:szCs w:val="24"/>
              </w:rPr>
            </w:pPr>
            <w:r w:rsidRPr="000E7394">
              <w:rPr>
                <w:rFonts w:eastAsiaTheme="minorHAnsi" w:cs="Calibri Light"/>
                <w:b/>
                <w:bCs/>
                <w:color w:val="FFFFFF" w:themeColor="background1"/>
                <w:sz w:val="22"/>
                <w:szCs w:val="24"/>
              </w:rPr>
              <w:t>WellSense MCO PIP 2: Increasing the rate of HbA1c control for MassHealth MCO members with diabetes</w:t>
            </w:r>
            <w:r w:rsidR="00E0188A" w:rsidRPr="000E7394">
              <w:rPr>
                <w:rFonts w:eastAsiaTheme="minorHAnsi" w:cs="Calibri Light"/>
                <w:b/>
                <w:bCs/>
                <w:color w:val="FFFFFF" w:themeColor="background1"/>
                <w:sz w:val="22"/>
                <w:szCs w:val="24"/>
              </w:rPr>
              <w:t>.</w:t>
            </w:r>
          </w:p>
        </w:tc>
      </w:tr>
      <w:tr w:rsidR="0086351F" w:rsidRPr="006B4535" w14:paraId="38A5E46D" w14:textId="77777777" w:rsidTr="00D705AB">
        <w:trPr>
          <w:trHeight w:val="144"/>
        </w:trPr>
        <w:tc>
          <w:tcPr>
            <w:tcW w:w="10790" w:type="dxa"/>
            <w:shd w:val="clear" w:color="auto" w:fill="CCC0D9" w:themeFill="accent4" w:themeFillTint="66"/>
            <w:vAlign w:val="bottom"/>
            <w:hideMark/>
          </w:tcPr>
          <w:p w14:paraId="4789FA8C" w14:textId="77777777" w:rsidR="0086351F" w:rsidRPr="000E7394" w:rsidRDefault="0086351F" w:rsidP="001C0258">
            <w:pPr>
              <w:jc w:val="left"/>
              <w:rPr>
                <w:rFonts w:eastAsiaTheme="minorHAnsi" w:cs="Calibri Light"/>
                <w:b/>
                <w:sz w:val="22"/>
                <w:szCs w:val="24"/>
              </w:rPr>
            </w:pPr>
            <w:r w:rsidRPr="000E7394">
              <w:rPr>
                <w:rFonts w:eastAsiaTheme="minorHAnsi" w:cs="Calibri Light"/>
                <w:b/>
                <w:sz w:val="22"/>
                <w:szCs w:val="24"/>
              </w:rPr>
              <w:t>Validation Summary</w:t>
            </w:r>
          </w:p>
          <w:p w14:paraId="135D98FD" w14:textId="77777777" w:rsidR="0086351F" w:rsidRPr="000E7394" w:rsidRDefault="0086351F" w:rsidP="001C0258">
            <w:pPr>
              <w:jc w:val="left"/>
              <w:rPr>
                <w:rFonts w:eastAsiaTheme="minorHAnsi" w:cs="Calibri Light"/>
                <w:bCs/>
                <w:sz w:val="22"/>
                <w:szCs w:val="24"/>
              </w:rPr>
            </w:pPr>
            <w:r w:rsidRPr="000E7394">
              <w:rPr>
                <w:rFonts w:eastAsiaTheme="minorHAnsi" w:cs="Calibri Light"/>
                <w:bCs/>
                <w:sz w:val="22"/>
                <w:szCs w:val="24"/>
              </w:rPr>
              <w:t xml:space="preserve">Confidence Rating 1: </w:t>
            </w:r>
            <w:r w:rsidRPr="000E7394">
              <w:rPr>
                <w:rFonts w:eastAsiaTheme="minorHAnsi" w:cs="Calibri Light"/>
                <w:sz w:val="22"/>
                <w:szCs w:val="24"/>
              </w:rPr>
              <w:t>PIP Adhered to Acceptable Methodology</w:t>
            </w:r>
            <w:r w:rsidRPr="000E7394">
              <w:rPr>
                <w:rFonts w:eastAsiaTheme="minorHAnsi" w:cs="Calibri Light"/>
                <w:bCs/>
                <w:sz w:val="22"/>
                <w:szCs w:val="24"/>
              </w:rPr>
              <w:t xml:space="preserve"> – High Confidence</w:t>
            </w:r>
          </w:p>
          <w:p w14:paraId="08C2EA5F" w14:textId="1432D0BA" w:rsidR="0086351F" w:rsidRPr="000E7394" w:rsidRDefault="0086351F" w:rsidP="001C0258">
            <w:pPr>
              <w:jc w:val="left"/>
              <w:rPr>
                <w:rFonts w:eastAsiaTheme="minorHAnsi" w:cs="Calibri Light"/>
                <w:b/>
                <w:sz w:val="22"/>
                <w:szCs w:val="24"/>
              </w:rPr>
            </w:pPr>
            <w:r w:rsidRPr="000E7394">
              <w:rPr>
                <w:rFonts w:eastAsiaTheme="minorHAnsi" w:cs="Calibri Light"/>
                <w:bCs/>
                <w:sz w:val="22"/>
                <w:szCs w:val="24"/>
              </w:rPr>
              <w:t xml:space="preserve">Confidence Rating 2: PIP Produced Evidence of Improvement – </w:t>
            </w:r>
            <w:r w:rsidR="00613F12" w:rsidRPr="000E7394">
              <w:rPr>
                <w:rFonts w:eastAsiaTheme="minorHAnsi" w:cs="Calibri Light"/>
                <w:bCs/>
                <w:sz w:val="22"/>
                <w:szCs w:val="24"/>
              </w:rPr>
              <w:t>High Confidence</w:t>
            </w:r>
          </w:p>
        </w:tc>
      </w:tr>
    </w:tbl>
    <w:p w14:paraId="37E376EA" w14:textId="17DBA426" w:rsidR="0086351F" w:rsidRPr="000E7394" w:rsidRDefault="00FE2348" w:rsidP="001C0258">
      <w:pPr>
        <w:spacing w:after="480"/>
        <w:rPr>
          <w:rFonts w:eastAsiaTheme="minorHAnsi" w:cs="Calibri Light"/>
          <w:sz w:val="20"/>
          <w:szCs w:val="20"/>
        </w:rPr>
      </w:pPr>
      <w:r w:rsidRPr="000E7394">
        <w:rPr>
          <w:rFonts w:eastAsiaTheme="minorHAnsi" w:cs="Calibri Light"/>
          <w:sz w:val="20"/>
          <w:szCs w:val="20"/>
        </w:rPr>
        <w:t xml:space="preserve">MCO: managed care organization; PIP: performance improvement project; HbA1c: hemoglobin A1c; </w:t>
      </w:r>
      <w:r w:rsidR="00ED5A45" w:rsidRPr="000E7394">
        <w:rPr>
          <w:rFonts w:eastAsiaTheme="minorHAnsi" w:cs="Calibri Light"/>
          <w:sz w:val="20"/>
          <w:szCs w:val="20"/>
        </w:rPr>
        <w:t>MY: measurement year.</w:t>
      </w:r>
    </w:p>
    <w:p w14:paraId="7F2A0D61" w14:textId="77777777" w:rsidR="00A72C76" w:rsidRPr="000E7394" w:rsidRDefault="00A72C76" w:rsidP="00A72C76">
      <w:pPr>
        <w:rPr>
          <w:rFonts w:eastAsiaTheme="minorHAnsi" w:cs="Calibri Light"/>
          <w:b/>
          <w:szCs w:val="24"/>
        </w:rPr>
      </w:pPr>
      <w:bookmarkStart w:id="171" w:name="_Toc190162096"/>
      <w:bookmarkStart w:id="172" w:name="_Toc190767534"/>
      <w:bookmarkStart w:id="173" w:name="_Toc224213909"/>
      <w:r w:rsidRPr="000E7394">
        <w:rPr>
          <w:rFonts w:eastAsiaTheme="minorHAnsi" w:cs="Calibri Light"/>
          <w:b/>
          <w:szCs w:val="24"/>
        </w:rPr>
        <w:t>Aim</w:t>
      </w:r>
    </w:p>
    <w:p w14:paraId="0B503003" w14:textId="77777777" w:rsidR="00A72C76" w:rsidRPr="000E7394" w:rsidRDefault="00A72C76" w:rsidP="00A72C76">
      <w:pPr>
        <w:rPr>
          <w:rFonts w:eastAsiaTheme="minorHAnsi" w:cs="Calibri Light"/>
          <w:bCs/>
          <w:szCs w:val="24"/>
        </w:rPr>
      </w:pPr>
      <w:r w:rsidRPr="000E7394">
        <w:rPr>
          <w:rFonts w:eastAsiaTheme="minorHAnsi" w:cs="Calibri Light"/>
          <w:bCs/>
          <w:szCs w:val="24"/>
        </w:rPr>
        <w:t>Indicator 1: By the end of 2025, WellSense aims to increase the percentage of members with a diagnosis of diabetes and whose most recent HbA1c result was adequately controlled (&lt;8%) by six percent points compared to the MY 2023 baseline rate for the MassHealth MCO population.</w:t>
      </w:r>
    </w:p>
    <w:p w14:paraId="1E4E9A9D" w14:textId="77777777" w:rsidR="00A72C76" w:rsidRPr="000E7394" w:rsidRDefault="00A72C76" w:rsidP="00A72C76">
      <w:pPr>
        <w:rPr>
          <w:rFonts w:eastAsiaTheme="minorHAnsi" w:cs="Calibri Light"/>
          <w:bCs/>
          <w:szCs w:val="24"/>
        </w:rPr>
      </w:pPr>
    </w:p>
    <w:p w14:paraId="488E435D" w14:textId="77777777" w:rsidR="00A72C76" w:rsidRPr="000E7394" w:rsidRDefault="00A72C76" w:rsidP="00A72C76">
      <w:pPr>
        <w:rPr>
          <w:rFonts w:eastAsiaTheme="minorHAnsi" w:cs="Calibri Light"/>
          <w:bCs/>
          <w:szCs w:val="24"/>
        </w:rPr>
      </w:pPr>
      <w:r w:rsidRPr="000E7394">
        <w:rPr>
          <w:rFonts w:eastAsiaTheme="minorHAnsi" w:cs="Calibri Light"/>
          <w:bCs/>
          <w:szCs w:val="24"/>
        </w:rPr>
        <w:t>Indicator 2: By the end of 2025, WellSense aims to decrease the percentage of members with a diagnosis of diabetes and whose most recent HbA1c result was poorly controlled (&gt;9%) by six percent points compared to the MY 2023 baseline rate for the MassHealth MCO population.</w:t>
      </w:r>
    </w:p>
    <w:p w14:paraId="14BB27D2" w14:textId="77777777" w:rsidR="00A72C76" w:rsidRPr="000E7394" w:rsidRDefault="00A72C76" w:rsidP="00A72C76">
      <w:pPr>
        <w:rPr>
          <w:rFonts w:eastAsiaTheme="minorHAnsi" w:cs="Calibri Light"/>
          <w:szCs w:val="24"/>
        </w:rPr>
      </w:pPr>
    </w:p>
    <w:p w14:paraId="6AF35F61" w14:textId="77777777" w:rsidR="00A72C76" w:rsidRPr="000E7394" w:rsidRDefault="00A72C76" w:rsidP="00A72C76">
      <w:pPr>
        <w:rPr>
          <w:rFonts w:eastAsiaTheme="minorHAnsi" w:cs="Calibri Light"/>
          <w:b/>
          <w:szCs w:val="24"/>
        </w:rPr>
      </w:pPr>
      <w:r w:rsidRPr="000E7394">
        <w:rPr>
          <w:rFonts w:eastAsiaTheme="minorHAnsi" w:cs="Calibri Light"/>
          <w:b/>
          <w:szCs w:val="24"/>
        </w:rPr>
        <w:t>Interventions in 2024</w:t>
      </w:r>
    </w:p>
    <w:p w14:paraId="159F0001" w14:textId="77777777" w:rsidR="00A72C76" w:rsidRPr="000E7394" w:rsidRDefault="00A72C76" w:rsidP="00A72C76">
      <w:pPr>
        <w:numPr>
          <w:ilvl w:val="0"/>
          <w:numId w:val="17"/>
        </w:numPr>
        <w:contextualSpacing/>
        <w:rPr>
          <w:rFonts w:eastAsiaTheme="majorEastAsia" w:cs="Calibri Light"/>
          <w:b/>
          <w:szCs w:val="24"/>
        </w:rPr>
      </w:pPr>
      <w:r w:rsidRPr="000E7394">
        <w:rPr>
          <w:rFonts w:cs="Calibri Light"/>
          <w:szCs w:val="24"/>
        </w:rPr>
        <w:t>Connect members to transportation services for appointments</w:t>
      </w:r>
    </w:p>
    <w:p w14:paraId="0FCFF245" w14:textId="77777777" w:rsidR="00A72C76" w:rsidRPr="000E7394" w:rsidRDefault="00A72C76" w:rsidP="00A72C76">
      <w:pPr>
        <w:numPr>
          <w:ilvl w:val="0"/>
          <w:numId w:val="17"/>
        </w:numPr>
        <w:contextualSpacing/>
        <w:rPr>
          <w:rFonts w:eastAsiaTheme="majorEastAsia" w:cs="Calibri Light"/>
          <w:b/>
          <w:szCs w:val="24"/>
        </w:rPr>
      </w:pPr>
      <w:r w:rsidRPr="000E7394">
        <w:rPr>
          <w:rFonts w:cs="Calibri Light"/>
          <w:szCs w:val="24"/>
        </w:rPr>
        <w:t>Implement a text campaign to encourage members to have their HbA1c tested regularly</w:t>
      </w:r>
    </w:p>
    <w:p w14:paraId="378DF49E" w14:textId="77777777" w:rsidR="00A72C76" w:rsidRPr="000E7394" w:rsidRDefault="00A72C76" w:rsidP="00A72C76">
      <w:pPr>
        <w:numPr>
          <w:ilvl w:val="0"/>
          <w:numId w:val="17"/>
        </w:numPr>
        <w:contextualSpacing/>
        <w:rPr>
          <w:rFonts w:eastAsiaTheme="majorEastAsia" w:cs="Calibri Light"/>
          <w:b/>
          <w:szCs w:val="24"/>
        </w:rPr>
      </w:pPr>
      <w:r w:rsidRPr="000E7394">
        <w:rPr>
          <w:rFonts w:cs="Calibri Light"/>
          <w:szCs w:val="24"/>
        </w:rPr>
        <w:t>Conduct outreach calls to members with HbA1c &gt;9%</w:t>
      </w:r>
    </w:p>
    <w:p w14:paraId="5BEE2A0A" w14:textId="77777777" w:rsidR="00A72C76" w:rsidRPr="000E7394" w:rsidRDefault="00A72C76" w:rsidP="00A72C76">
      <w:pPr>
        <w:ind w:left="360"/>
        <w:contextualSpacing/>
        <w:rPr>
          <w:rFonts w:eastAsiaTheme="majorEastAsia" w:cs="Calibri Light"/>
          <w:b/>
          <w:szCs w:val="24"/>
        </w:rPr>
      </w:pPr>
    </w:p>
    <w:p w14:paraId="5ACF96E6" w14:textId="77777777" w:rsidR="00A72C76" w:rsidRPr="000E7394" w:rsidRDefault="00A72C76" w:rsidP="00A72C76">
      <w:pPr>
        <w:rPr>
          <w:rFonts w:eastAsiaTheme="majorEastAsia" w:cs="Calibri Light"/>
          <w:b/>
          <w:szCs w:val="24"/>
        </w:rPr>
      </w:pPr>
      <w:r w:rsidRPr="000E7394">
        <w:rPr>
          <w:rFonts w:eastAsiaTheme="majorEastAsia" w:cs="Calibri Light"/>
          <w:b/>
          <w:szCs w:val="24"/>
        </w:rPr>
        <w:t>Performance Improvement Summary</w:t>
      </w:r>
    </w:p>
    <w:p w14:paraId="7EE5A9DC" w14:textId="68DCEA84" w:rsidR="00A72C76" w:rsidRPr="000E7394" w:rsidRDefault="00A72C76" w:rsidP="00A72C76">
      <w:pPr>
        <w:rPr>
          <w:rFonts w:eastAsiaTheme="minorHAnsi" w:cs="Calibri Light"/>
          <w:szCs w:val="24"/>
        </w:rPr>
      </w:pPr>
      <w:r w:rsidRPr="000E7394">
        <w:rPr>
          <w:rFonts w:eastAsiaTheme="majorEastAsia" w:cs="Calibri Light"/>
          <w:bCs/>
          <w:szCs w:val="24"/>
        </w:rPr>
        <w:t xml:space="preserve">There were no validation findings that indicate that the credibility of the PIP results is at risk. There was sustained performance indicator rate improvement throughout PIP with continuous intervention monitoring and adaptation.  </w:t>
      </w:r>
    </w:p>
    <w:p w14:paraId="122A6324" w14:textId="77777777" w:rsidR="00A72C76" w:rsidRPr="000E7394" w:rsidRDefault="00A72C76" w:rsidP="001C0258">
      <w:pPr>
        <w:rPr>
          <w:rFonts w:eastAsiaTheme="minorHAnsi" w:cs="Calibri Light"/>
          <w:b/>
          <w:bCs/>
          <w:szCs w:val="24"/>
        </w:rPr>
      </w:pPr>
    </w:p>
    <w:p w14:paraId="2C55D091" w14:textId="4BB24C6A" w:rsidR="0086351F" w:rsidRPr="000E7394" w:rsidRDefault="0086351F" w:rsidP="001C0258">
      <w:pPr>
        <w:rPr>
          <w:rFonts w:eastAsiaTheme="minorHAnsi" w:cs="Calibri Light"/>
          <w:b/>
          <w:bCs/>
          <w:szCs w:val="24"/>
        </w:rPr>
      </w:pPr>
      <w:r w:rsidRPr="000E7394">
        <w:rPr>
          <w:rFonts w:eastAsiaTheme="minorHAnsi" w:cs="Calibri Light"/>
          <w:b/>
          <w:bCs/>
          <w:szCs w:val="24"/>
        </w:rPr>
        <w:t xml:space="preserve">Table </w:t>
      </w:r>
      <w:r w:rsidRPr="000E7394">
        <w:rPr>
          <w:rFonts w:eastAsiaTheme="minorHAnsi" w:cs="Calibri Light"/>
          <w:b/>
          <w:bCs/>
          <w:szCs w:val="24"/>
        </w:rPr>
        <w:fldChar w:fldCharType="begin"/>
      </w:r>
      <w:r w:rsidRPr="000E7394">
        <w:rPr>
          <w:rFonts w:eastAsiaTheme="minorHAnsi" w:cs="Calibri Light"/>
          <w:b/>
          <w:bCs/>
          <w:szCs w:val="24"/>
        </w:rPr>
        <w:instrText xml:space="preserve"> SEQ Table \* ARABIC </w:instrText>
      </w:r>
      <w:r w:rsidRPr="000E7394">
        <w:rPr>
          <w:rFonts w:eastAsiaTheme="minorHAnsi" w:cs="Calibri Light"/>
          <w:b/>
          <w:bCs/>
          <w:szCs w:val="24"/>
        </w:rPr>
        <w:fldChar w:fldCharType="separate"/>
      </w:r>
      <w:r w:rsidR="007516CE" w:rsidRPr="000E7394">
        <w:rPr>
          <w:rFonts w:eastAsiaTheme="minorHAnsi" w:cs="Calibri Light"/>
          <w:b/>
          <w:bCs/>
          <w:szCs w:val="24"/>
        </w:rPr>
        <w:t>9</w:t>
      </w:r>
      <w:r w:rsidRPr="000E7394">
        <w:rPr>
          <w:rFonts w:eastAsiaTheme="minorHAnsi" w:cs="Calibri Light"/>
          <w:b/>
          <w:bCs/>
          <w:szCs w:val="24"/>
        </w:rPr>
        <w:fldChar w:fldCharType="end"/>
      </w:r>
      <w:r w:rsidRPr="000E7394">
        <w:rPr>
          <w:rFonts w:eastAsiaTheme="minorHAnsi" w:cs="Calibri Light"/>
          <w:b/>
          <w:bCs/>
          <w:szCs w:val="24"/>
        </w:rPr>
        <w:t>: WellSense MCO PIP 2 Performance Measures and Results</w:t>
      </w:r>
      <w:bookmarkEnd w:id="171"/>
      <w:bookmarkEnd w:id="172"/>
      <w:bookmarkEnd w:id="173"/>
      <w:r w:rsidRPr="000E7394">
        <w:rPr>
          <w:rFonts w:eastAsiaTheme="minorHAnsi"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589"/>
        <w:gridCol w:w="4681"/>
        <w:gridCol w:w="2510"/>
      </w:tblGrid>
      <w:tr w:rsidR="0086351F" w:rsidRPr="006B4535" w14:paraId="60833DF0" w14:textId="77777777" w:rsidTr="00D705AB">
        <w:trPr>
          <w:trHeight w:val="144"/>
          <w:tblHeader/>
        </w:trPr>
        <w:tc>
          <w:tcPr>
            <w:tcW w:w="1665"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732F112E" w14:textId="77777777" w:rsidR="0086351F" w:rsidRPr="006B4535" w:rsidRDefault="0086351F" w:rsidP="001C0258">
            <w:pPr>
              <w:ind w:right="-104"/>
              <w:rPr>
                <w:rFonts w:ascii="Calibri Light" w:eastAsiaTheme="minorHAnsi" w:hAnsi="Calibri Light" w:cs="Calibri Light"/>
                <w:b/>
                <w:bCs/>
                <w:color w:val="FFFFFF"/>
                <w:sz w:val="22"/>
                <w:szCs w:val="24"/>
              </w:rPr>
            </w:pPr>
            <w:r w:rsidRPr="000E7394">
              <w:rPr>
                <w:rFonts w:eastAsiaTheme="minorHAnsi" w:cs="Calibri Light"/>
                <w:b/>
                <w:bCs/>
                <w:color w:val="FFFFFF"/>
                <w:sz w:val="22"/>
                <w:szCs w:val="24"/>
              </w:rPr>
              <w:t>Indicator</w:t>
            </w:r>
          </w:p>
        </w:tc>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FB30EFD" w14:textId="77777777" w:rsidR="0086351F" w:rsidRPr="006B4535" w:rsidRDefault="0086351F" w:rsidP="001C0258">
            <w:pPr>
              <w:ind w:right="-104"/>
              <w:jc w:val="center"/>
              <w:rPr>
                <w:rFonts w:ascii="Calibri Light" w:eastAsiaTheme="minorHAnsi" w:hAnsi="Calibri Light" w:cs="Calibri Light"/>
                <w:b/>
                <w:bCs/>
                <w:color w:val="FFFFFF"/>
                <w:sz w:val="22"/>
                <w:szCs w:val="24"/>
              </w:rPr>
            </w:pPr>
            <w:r w:rsidRPr="000E7394">
              <w:rPr>
                <w:rFonts w:eastAsiaTheme="minorHAnsi" w:cs="Calibri Light"/>
                <w:b/>
                <w:bCs/>
                <w:color w:val="FFFFFF"/>
                <w:sz w:val="22"/>
                <w:szCs w:val="24"/>
              </w:rPr>
              <w:t>Reporting Year</w:t>
            </w:r>
          </w:p>
        </w:tc>
        <w:tc>
          <w:tcPr>
            <w:tcW w:w="1164"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352F4B9" w14:textId="77777777" w:rsidR="0086351F" w:rsidRPr="000E7394" w:rsidRDefault="0086351F" w:rsidP="001C0258">
            <w:pPr>
              <w:jc w:val="center"/>
              <w:rPr>
                <w:rFonts w:eastAsiaTheme="minorHAnsi" w:cs="Calibri Light"/>
                <w:b/>
                <w:bCs/>
                <w:color w:val="FFFFFF"/>
                <w:sz w:val="22"/>
                <w:szCs w:val="24"/>
              </w:rPr>
            </w:pPr>
            <w:r w:rsidRPr="000E7394">
              <w:rPr>
                <w:rFonts w:eastAsiaTheme="minorHAnsi" w:cs="Calibri Light"/>
                <w:b/>
                <w:bCs/>
                <w:color w:val="FFFFFF" w:themeColor="background1"/>
                <w:sz w:val="22"/>
                <w:szCs w:val="24"/>
              </w:rPr>
              <w:t>Results</w:t>
            </w:r>
          </w:p>
        </w:tc>
      </w:tr>
      <w:tr w:rsidR="0086351F" w:rsidRPr="006B4535" w14:paraId="1FE77972"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25EC0D23" w14:textId="77777777" w:rsidR="0086351F" w:rsidRPr="006B4535" w:rsidRDefault="0086351F" w:rsidP="001C0258">
            <w:pPr>
              <w:rPr>
                <w:rFonts w:ascii="Calibri Light" w:hAnsi="Calibri Light" w:cs="Calibri Light"/>
                <w:color w:val="000000" w:themeColor="text1"/>
                <w:sz w:val="22"/>
              </w:rPr>
            </w:pPr>
            <w:r w:rsidRPr="000E7394">
              <w:rPr>
                <w:rFonts w:cs="Calibri Light"/>
                <w:sz w:val="22"/>
              </w:rPr>
              <w:t>Indicator 1: HbA1c &lt; 8.0%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C0AF3C"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1164" w:type="pct"/>
            <w:tcBorders>
              <w:top w:val="single" w:sz="4" w:space="0" w:color="auto"/>
              <w:left w:val="single" w:sz="4" w:space="0" w:color="auto"/>
              <w:bottom w:val="single" w:sz="4" w:space="0" w:color="auto"/>
              <w:right w:val="single" w:sz="4" w:space="0" w:color="auto"/>
            </w:tcBorders>
            <w:vAlign w:val="center"/>
          </w:tcPr>
          <w:p w14:paraId="5A0F817D" w14:textId="77777777" w:rsidR="0086351F" w:rsidRPr="000E7394" w:rsidRDefault="0086351F" w:rsidP="001C0258">
            <w:pPr>
              <w:ind w:right="86"/>
              <w:jc w:val="right"/>
              <w:rPr>
                <w:rFonts w:eastAsiaTheme="minorHAnsi" w:cs="Calibri Light"/>
                <w:sz w:val="22"/>
                <w:szCs w:val="24"/>
              </w:rPr>
            </w:pPr>
            <w:r w:rsidRPr="000E7394">
              <w:rPr>
                <w:rFonts w:eastAsiaTheme="minorHAnsi" w:cs="Calibri Light"/>
                <w:sz w:val="22"/>
                <w:szCs w:val="24"/>
              </w:rPr>
              <w:t>62.96%</w:t>
            </w:r>
          </w:p>
        </w:tc>
      </w:tr>
      <w:tr w:rsidR="008F6AF6" w:rsidRPr="006B4535" w14:paraId="20AF7FF3"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483F4D2F" w14:textId="41D81C8D" w:rsidR="008F6AF6" w:rsidRPr="006B4535" w:rsidRDefault="008F6AF6" w:rsidP="001C0258">
            <w:pPr>
              <w:rPr>
                <w:rFonts w:ascii="Calibri Light" w:hAnsi="Calibri Light" w:cs="Calibri Light"/>
                <w:sz w:val="22"/>
              </w:rPr>
            </w:pPr>
            <w:r w:rsidRPr="000E7394">
              <w:rPr>
                <w:rFonts w:cs="Calibri Light"/>
                <w:sz w:val="22"/>
              </w:rPr>
              <w:t>Indicator 1: HbA1c &lt; 8.0%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80E329" w14:textId="62A22702"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1164" w:type="pct"/>
            <w:tcBorders>
              <w:top w:val="single" w:sz="4" w:space="0" w:color="auto"/>
              <w:left w:val="single" w:sz="4" w:space="0" w:color="auto"/>
              <w:bottom w:val="single" w:sz="4" w:space="0" w:color="auto"/>
              <w:right w:val="single" w:sz="4" w:space="0" w:color="auto"/>
            </w:tcBorders>
            <w:vAlign w:val="center"/>
          </w:tcPr>
          <w:p w14:paraId="4E9762A0" w14:textId="05E95AF8" w:rsidR="008F6AF6" w:rsidRPr="000E7394" w:rsidRDefault="00613F12" w:rsidP="001C0258">
            <w:pPr>
              <w:ind w:right="86"/>
              <w:jc w:val="right"/>
              <w:rPr>
                <w:rFonts w:eastAsiaTheme="minorHAnsi" w:cs="Calibri Light"/>
                <w:sz w:val="22"/>
                <w:szCs w:val="24"/>
              </w:rPr>
            </w:pPr>
            <w:r w:rsidRPr="000E7394">
              <w:rPr>
                <w:rFonts w:eastAsiaTheme="minorHAnsi" w:cs="Calibri Light"/>
                <w:sz w:val="22"/>
                <w:szCs w:val="24"/>
              </w:rPr>
              <w:t>66.67%</w:t>
            </w:r>
          </w:p>
        </w:tc>
      </w:tr>
      <w:tr w:rsidR="0086351F" w:rsidRPr="006B4535" w14:paraId="2F91185F"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0E2AC683" w14:textId="0A2C1FCB" w:rsidR="0086351F" w:rsidRPr="006B4535" w:rsidRDefault="0086351F" w:rsidP="001C0258">
            <w:pPr>
              <w:rPr>
                <w:rFonts w:ascii="Calibri Light" w:hAnsi="Calibri Light" w:cs="Calibri Light"/>
                <w:color w:val="000000" w:themeColor="text1"/>
                <w:sz w:val="22"/>
              </w:rPr>
            </w:pPr>
            <w:r w:rsidRPr="000E7394">
              <w:rPr>
                <w:rFonts w:cs="Calibri Light"/>
                <w:sz w:val="22"/>
              </w:rPr>
              <w:t>Indicator 2: HbA1c &gt;</w:t>
            </w:r>
            <w:r w:rsidR="00ED5A45" w:rsidRPr="000E7394">
              <w:rPr>
                <w:rFonts w:cs="Calibri Light"/>
                <w:sz w:val="22"/>
              </w:rPr>
              <w:t xml:space="preserve"> </w:t>
            </w:r>
            <w:r w:rsidRPr="000E7394">
              <w:rPr>
                <w:rFonts w:cs="Calibri Light"/>
                <w:sz w:val="22"/>
              </w:rPr>
              <w:t>9.0%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0E36A1"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1164" w:type="pct"/>
            <w:tcBorders>
              <w:top w:val="single" w:sz="4" w:space="0" w:color="auto"/>
              <w:left w:val="single" w:sz="4" w:space="0" w:color="auto"/>
              <w:bottom w:val="single" w:sz="4" w:space="0" w:color="auto"/>
              <w:right w:val="single" w:sz="4" w:space="0" w:color="auto"/>
            </w:tcBorders>
            <w:vAlign w:val="center"/>
          </w:tcPr>
          <w:p w14:paraId="2E528A51" w14:textId="77777777" w:rsidR="0086351F" w:rsidRPr="000E7394" w:rsidRDefault="0086351F" w:rsidP="001C0258">
            <w:pPr>
              <w:ind w:right="86"/>
              <w:jc w:val="right"/>
              <w:rPr>
                <w:rFonts w:eastAsiaTheme="minorHAnsi" w:cs="Calibri Light"/>
                <w:sz w:val="22"/>
                <w:szCs w:val="24"/>
              </w:rPr>
            </w:pPr>
            <w:r w:rsidRPr="000E7394">
              <w:rPr>
                <w:rFonts w:eastAsiaTheme="minorHAnsi" w:cs="Calibri Light"/>
                <w:sz w:val="22"/>
                <w:szCs w:val="24"/>
              </w:rPr>
              <w:t>25.93%</w:t>
            </w:r>
          </w:p>
        </w:tc>
      </w:tr>
      <w:tr w:rsidR="008F6AF6" w:rsidRPr="006B4535" w14:paraId="6CC2C349" w14:textId="77777777" w:rsidTr="00D705AB">
        <w:trPr>
          <w:trHeight w:val="144"/>
        </w:trPr>
        <w:tc>
          <w:tcPr>
            <w:tcW w:w="1665" w:type="pct"/>
            <w:tcBorders>
              <w:top w:val="single" w:sz="4" w:space="0" w:color="auto"/>
              <w:left w:val="single" w:sz="4" w:space="0" w:color="auto"/>
              <w:bottom w:val="single" w:sz="4" w:space="0" w:color="auto"/>
              <w:right w:val="single" w:sz="4" w:space="0" w:color="auto"/>
            </w:tcBorders>
          </w:tcPr>
          <w:p w14:paraId="23E3A393" w14:textId="7A732B8A" w:rsidR="008F6AF6" w:rsidRPr="006B4535" w:rsidRDefault="008F6AF6" w:rsidP="001C0258">
            <w:pPr>
              <w:rPr>
                <w:rFonts w:ascii="Calibri Light" w:hAnsi="Calibri Light" w:cs="Calibri Light"/>
                <w:sz w:val="22"/>
              </w:rPr>
            </w:pPr>
            <w:r w:rsidRPr="000E7394">
              <w:rPr>
                <w:rFonts w:cs="Calibri Light"/>
                <w:sz w:val="22"/>
              </w:rPr>
              <w:t>Indicator 2: HbA1c &gt; 9.0%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06FBB1" w14:textId="4D9D474F"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1164" w:type="pct"/>
            <w:tcBorders>
              <w:top w:val="single" w:sz="4" w:space="0" w:color="auto"/>
              <w:left w:val="single" w:sz="4" w:space="0" w:color="auto"/>
              <w:bottom w:val="single" w:sz="4" w:space="0" w:color="auto"/>
              <w:right w:val="single" w:sz="4" w:space="0" w:color="auto"/>
            </w:tcBorders>
            <w:vAlign w:val="center"/>
          </w:tcPr>
          <w:p w14:paraId="79F2A577" w14:textId="5FFDCE61" w:rsidR="008F6AF6" w:rsidRPr="000E7394" w:rsidRDefault="00613F12" w:rsidP="001C0258">
            <w:pPr>
              <w:ind w:right="86"/>
              <w:jc w:val="right"/>
              <w:rPr>
                <w:rFonts w:eastAsiaTheme="minorHAnsi" w:cs="Calibri Light"/>
                <w:sz w:val="22"/>
                <w:szCs w:val="24"/>
              </w:rPr>
            </w:pPr>
            <w:r w:rsidRPr="000E7394">
              <w:rPr>
                <w:rFonts w:eastAsiaTheme="minorHAnsi" w:cs="Calibri Light"/>
                <w:sz w:val="22"/>
                <w:szCs w:val="24"/>
              </w:rPr>
              <w:t>75.0</w:t>
            </w:r>
            <w:r w:rsidR="00A003E9" w:rsidRPr="000E7394">
              <w:rPr>
                <w:rFonts w:eastAsiaTheme="minorHAnsi" w:cs="Calibri Light"/>
                <w:sz w:val="22"/>
                <w:szCs w:val="24"/>
              </w:rPr>
              <w:t>0</w:t>
            </w:r>
            <w:r w:rsidRPr="000E7394">
              <w:rPr>
                <w:rFonts w:eastAsiaTheme="minorHAnsi" w:cs="Calibri Light"/>
                <w:sz w:val="22"/>
                <w:szCs w:val="24"/>
              </w:rPr>
              <w:t>%</w:t>
            </w:r>
          </w:p>
        </w:tc>
      </w:tr>
    </w:tbl>
    <w:p w14:paraId="6C60D145" w14:textId="409651B9" w:rsidR="0086351F" w:rsidRPr="006B4535" w:rsidRDefault="00ED5A45" w:rsidP="001C0258">
      <w:pPr>
        <w:spacing w:after="200"/>
        <w:rPr>
          <w:rFonts w:asciiTheme="majorHAnsi" w:eastAsia="Times New Roman" w:hAnsiTheme="majorHAnsi" w:cstheme="majorBidi"/>
          <w:b/>
          <w:bCs/>
          <w:color w:val="4F81BD" w:themeColor="accent1"/>
        </w:rPr>
      </w:pPr>
      <w:r w:rsidRPr="000E7394">
        <w:rPr>
          <w:rFonts w:eastAsiaTheme="minorHAnsi" w:cs="Calibri Light"/>
          <w:sz w:val="20"/>
          <w:szCs w:val="20"/>
        </w:rPr>
        <w:t>MCO: managed care organization; PIP: performance improvement project; HbA1c: hemoglobin A1c</w:t>
      </w:r>
      <w:r w:rsidR="009A5B3B" w:rsidRPr="000E7394">
        <w:rPr>
          <w:rFonts w:eastAsiaTheme="minorHAnsi" w:cs="Calibri Light"/>
          <w:sz w:val="20"/>
          <w:szCs w:val="20"/>
        </w:rPr>
        <w:t>; MY: measurement year</w:t>
      </w:r>
      <w:r w:rsidRPr="000E7394">
        <w:rPr>
          <w:rFonts w:eastAsiaTheme="minorHAnsi" w:cs="Calibri Light"/>
          <w:sz w:val="20"/>
          <w:szCs w:val="20"/>
        </w:rPr>
        <w:t>.</w:t>
      </w:r>
    </w:p>
    <w:p w14:paraId="59493F52" w14:textId="77777777" w:rsidR="0086351F" w:rsidRPr="006B4535" w:rsidRDefault="0086351F" w:rsidP="001C0258">
      <w:pPr>
        <w:spacing w:after="200"/>
        <w:rPr>
          <w:rFonts w:asciiTheme="majorHAnsi" w:eastAsia="Times New Roman" w:hAnsiTheme="majorHAnsi" w:cstheme="majorBidi"/>
          <w:b/>
          <w:bCs/>
          <w:i/>
          <w:iCs/>
          <w:color w:val="4F81BD" w:themeColor="accent1"/>
        </w:rPr>
      </w:pPr>
      <w:r w:rsidRPr="006B4535">
        <w:rPr>
          <w:rFonts w:eastAsia="Times New Roman"/>
        </w:rPr>
        <w:br w:type="page"/>
      </w:r>
    </w:p>
    <w:p w14:paraId="6A0F2559" w14:textId="77777777" w:rsidR="0086351F" w:rsidRPr="006B4535" w:rsidRDefault="0086351F" w:rsidP="001C0258">
      <w:pPr>
        <w:pStyle w:val="Heading4"/>
        <w:rPr>
          <w:rFonts w:eastAsia="Times New Roman"/>
        </w:rPr>
      </w:pPr>
      <w:r w:rsidRPr="006B4535">
        <w:rPr>
          <w:rFonts w:eastAsia="Times New Roman"/>
        </w:rPr>
        <w:lastRenderedPageBreak/>
        <w:t>Tufts MCO PIPs</w:t>
      </w:r>
    </w:p>
    <w:p w14:paraId="6218AB22" w14:textId="55D50C93" w:rsidR="0086351F" w:rsidRPr="000E7394" w:rsidRDefault="0086351F" w:rsidP="001C0258">
      <w:pPr>
        <w:rPr>
          <w:rFonts w:eastAsiaTheme="minorHAnsi" w:cs="Calibri Light"/>
          <w:szCs w:val="24"/>
        </w:rPr>
      </w:pPr>
      <w:r w:rsidRPr="000E7394">
        <w:rPr>
          <w:rFonts w:eastAsiaTheme="minorHAnsi" w:cs="Calibri Light"/>
          <w:szCs w:val="24"/>
        </w:rPr>
        <w:t xml:space="preserve">Tufts MCO PIP summaries, including aim, interventions, and results (indicators), are reported in </w:t>
      </w:r>
      <w:r w:rsidRPr="000E7394">
        <w:rPr>
          <w:rFonts w:eastAsiaTheme="minorHAnsi" w:cs="Calibri Light"/>
          <w:b/>
          <w:bCs/>
          <w:szCs w:val="24"/>
        </w:rPr>
        <w:t xml:space="preserve">Tables </w:t>
      </w:r>
      <w:r w:rsidR="00ED5A45" w:rsidRPr="000E7394">
        <w:rPr>
          <w:rFonts w:eastAsiaTheme="minorHAnsi" w:cs="Calibri Light"/>
          <w:b/>
          <w:bCs/>
          <w:szCs w:val="24"/>
        </w:rPr>
        <w:t>10−</w:t>
      </w:r>
      <w:r w:rsidRPr="000E7394">
        <w:rPr>
          <w:rFonts w:eastAsiaTheme="minorHAnsi" w:cs="Calibri Light"/>
          <w:b/>
          <w:bCs/>
          <w:szCs w:val="24"/>
        </w:rPr>
        <w:t>1</w:t>
      </w:r>
      <w:r w:rsidR="00ED5A45" w:rsidRPr="000E7394">
        <w:rPr>
          <w:rFonts w:eastAsiaTheme="minorHAnsi" w:cs="Calibri Light"/>
          <w:b/>
          <w:bCs/>
          <w:szCs w:val="24"/>
        </w:rPr>
        <w:t>3</w:t>
      </w:r>
      <w:r w:rsidRPr="000E7394">
        <w:rPr>
          <w:rFonts w:eastAsiaTheme="minorHAnsi" w:cs="Calibri Light"/>
          <w:szCs w:val="24"/>
        </w:rPr>
        <w:t>.</w:t>
      </w:r>
    </w:p>
    <w:p w14:paraId="676A3574" w14:textId="77777777" w:rsidR="0086351F" w:rsidRPr="000E7394" w:rsidRDefault="0086351F" w:rsidP="001C0258">
      <w:pPr>
        <w:rPr>
          <w:rFonts w:eastAsiaTheme="minorHAnsi" w:cs="Calibri Light"/>
          <w:szCs w:val="24"/>
        </w:rPr>
      </w:pPr>
    </w:p>
    <w:p w14:paraId="709197E0" w14:textId="3CBA8CFE" w:rsidR="0086351F" w:rsidRPr="000E7394" w:rsidRDefault="0086351F" w:rsidP="001C0258">
      <w:pPr>
        <w:rPr>
          <w:rFonts w:eastAsiaTheme="minorHAnsi" w:cs="Calibri Light"/>
          <w:b/>
          <w:bCs/>
          <w:szCs w:val="24"/>
        </w:rPr>
      </w:pPr>
      <w:bookmarkStart w:id="174" w:name="_Toc190162097"/>
      <w:bookmarkStart w:id="175" w:name="_Toc190767535"/>
      <w:bookmarkStart w:id="176" w:name="_Toc224213910"/>
      <w:r w:rsidRPr="000E7394">
        <w:rPr>
          <w:rFonts w:eastAsiaTheme="minorHAnsi" w:cs="Calibri Light"/>
          <w:b/>
          <w:bCs/>
          <w:szCs w:val="24"/>
        </w:rPr>
        <w:t xml:space="preserve">Table </w:t>
      </w:r>
      <w:r w:rsidRPr="000E7394">
        <w:rPr>
          <w:rFonts w:eastAsiaTheme="minorHAnsi" w:cs="Calibri Light"/>
          <w:b/>
          <w:bCs/>
          <w:szCs w:val="24"/>
        </w:rPr>
        <w:fldChar w:fldCharType="begin"/>
      </w:r>
      <w:r w:rsidRPr="000E7394">
        <w:rPr>
          <w:rFonts w:eastAsiaTheme="minorHAnsi" w:cs="Calibri Light"/>
          <w:b/>
          <w:bCs/>
          <w:szCs w:val="24"/>
        </w:rPr>
        <w:instrText xml:space="preserve"> SEQ Table \* ARABIC </w:instrText>
      </w:r>
      <w:r w:rsidRPr="000E7394">
        <w:rPr>
          <w:rFonts w:eastAsiaTheme="minorHAnsi" w:cs="Calibri Light"/>
          <w:b/>
          <w:bCs/>
          <w:szCs w:val="24"/>
        </w:rPr>
        <w:fldChar w:fldCharType="separate"/>
      </w:r>
      <w:r w:rsidR="00ED5A45" w:rsidRPr="000E7394">
        <w:rPr>
          <w:rFonts w:eastAsiaTheme="minorHAnsi" w:cs="Calibri Light"/>
          <w:b/>
          <w:bCs/>
          <w:szCs w:val="24"/>
        </w:rPr>
        <w:t>10</w:t>
      </w:r>
      <w:r w:rsidRPr="000E7394">
        <w:rPr>
          <w:rFonts w:eastAsiaTheme="minorHAnsi" w:cs="Calibri Light"/>
          <w:b/>
          <w:bCs/>
          <w:szCs w:val="24"/>
        </w:rPr>
        <w:fldChar w:fldCharType="end"/>
      </w:r>
      <w:r w:rsidRPr="000E7394">
        <w:rPr>
          <w:rFonts w:eastAsiaTheme="minorHAnsi" w:cs="Calibri Light"/>
          <w:b/>
          <w:bCs/>
          <w:szCs w:val="24"/>
        </w:rPr>
        <w:t xml:space="preserve">: Tufts MCO PIP 1 Summary, </w:t>
      </w:r>
      <w:bookmarkEnd w:id="174"/>
      <w:bookmarkEnd w:id="175"/>
      <w:r w:rsidR="008F6AF6" w:rsidRPr="000E7394">
        <w:rPr>
          <w:rFonts w:eastAsiaTheme="minorHAnsi" w:cs="Calibri Light"/>
          <w:b/>
          <w:bCs/>
          <w:szCs w:val="24"/>
        </w:rPr>
        <w:t>2025</w:t>
      </w:r>
      <w:bookmarkEnd w:id="176"/>
      <w:r w:rsidR="008F6AF6" w:rsidRPr="000E7394">
        <w:rPr>
          <w:rFonts w:eastAsiaTheme="minorHAnsi" w:cs="Calibri Light"/>
          <w:b/>
          <w:bCs/>
          <w:szCs w:val="24"/>
        </w:rPr>
        <w:t xml:space="preserve"> </w:t>
      </w:r>
    </w:p>
    <w:tbl>
      <w:tblPr>
        <w:tblStyle w:val="TableGrid"/>
        <w:tblW w:w="5000" w:type="pct"/>
        <w:tblLook w:val="04A0" w:firstRow="1" w:lastRow="0" w:firstColumn="1" w:lastColumn="0" w:noHBand="0" w:noVBand="1"/>
        <w:tblCaption w:val="PIP summary table"/>
        <w:tblDescription w:val="Validation summaries of the first PIP for that MCP. "/>
      </w:tblPr>
      <w:tblGrid>
        <w:gridCol w:w="10790"/>
      </w:tblGrid>
      <w:tr w:rsidR="0086351F" w:rsidRPr="006B4535" w14:paraId="6C587BC5" w14:textId="77777777" w:rsidTr="00D705AB">
        <w:trPr>
          <w:trHeight w:val="144"/>
          <w:tblHeader/>
        </w:trPr>
        <w:tc>
          <w:tcPr>
            <w:tcW w:w="5000" w:type="pct"/>
            <w:shd w:val="clear" w:color="auto" w:fill="5F497A" w:themeFill="accent4" w:themeFillShade="BF"/>
            <w:vAlign w:val="bottom"/>
            <w:hideMark/>
          </w:tcPr>
          <w:p w14:paraId="1C7C6C6E" w14:textId="5605C22D" w:rsidR="0086351F" w:rsidRPr="000E7394" w:rsidRDefault="0086351F" w:rsidP="001C0258">
            <w:pPr>
              <w:jc w:val="left"/>
              <w:rPr>
                <w:rFonts w:eastAsiaTheme="minorHAnsi" w:cs="Calibri Light"/>
                <w:b/>
                <w:sz w:val="22"/>
                <w:szCs w:val="24"/>
              </w:rPr>
            </w:pPr>
            <w:r w:rsidRPr="000E7394">
              <w:rPr>
                <w:rFonts w:eastAsiaTheme="minorHAnsi" w:cs="Calibri Light"/>
                <w:b/>
                <w:bCs/>
                <w:color w:val="FFFFFF" w:themeColor="background1"/>
                <w:sz w:val="22"/>
                <w:szCs w:val="24"/>
              </w:rPr>
              <w:t xml:space="preserve">Tufts MCO </w:t>
            </w:r>
            <w:r w:rsidRPr="000E7394">
              <w:rPr>
                <w:rFonts w:eastAsiaTheme="minorHAnsi" w:cs="Calibri Light"/>
                <w:b/>
                <w:color w:val="FFFFFF" w:themeColor="background1"/>
                <w:sz w:val="22"/>
                <w:szCs w:val="24"/>
              </w:rPr>
              <w:t>PIP 1: Improving prenatal and postpartum care outcomes in Tufts Health Public Plan Members</w:t>
            </w:r>
            <w:r w:rsidR="00E0188A" w:rsidRPr="000E7394">
              <w:rPr>
                <w:rFonts w:eastAsiaTheme="minorHAnsi" w:cs="Calibri Light"/>
                <w:b/>
                <w:color w:val="FFFFFF" w:themeColor="background1"/>
                <w:sz w:val="22"/>
                <w:szCs w:val="24"/>
              </w:rPr>
              <w:t>.</w:t>
            </w:r>
          </w:p>
        </w:tc>
      </w:tr>
      <w:tr w:rsidR="0086351F" w:rsidRPr="006B4535" w14:paraId="72B57BB9" w14:textId="77777777" w:rsidTr="00D705AB">
        <w:trPr>
          <w:trHeight w:val="144"/>
        </w:trPr>
        <w:tc>
          <w:tcPr>
            <w:tcW w:w="5000" w:type="pct"/>
            <w:shd w:val="clear" w:color="auto" w:fill="CCC0D9" w:themeFill="accent4" w:themeFillTint="66"/>
            <w:hideMark/>
          </w:tcPr>
          <w:p w14:paraId="19911D2B" w14:textId="77777777" w:rsidR="0086351F" w:rsidRPr="000E7394" w:rsidRDefault="0086351F" w:rsidP="001C0258">
            <w:pPr>
              <w:jc w:val="left"/>
              <w:rPr>
                <w:rFonts w:eastAsiaTheme="minorHAnsi" w:cs="Calibri Light"/>
                <w:b/>
                <w:sz w:val="22"/>
                <w:szCs w:val="24"/>
              </w:rPr>
            </w:pPr>
            <w:r w:rsidRPr="000E7394">
              <w:rPr>
                <w:rFonts w:eastAsiaTheme="minorHAnsi" w:cs="Calibri Light"/>
                <w:b/>
                <w:sz w:val="22"/>
                <w:szCs w:val="24"/>
              </w:rPr>
              <w:t xml:space="preserve">Validation Summary </w:t>
            </w:r>
          </w:p>
          <w:p w14:paraId="6F18C3F9" w14:textId="77777777" w:rsidR="0086351F" w:rsidRPr="000E7394" w:rsidRDefault="0086351F" w:rsidP="001C0258">
            <w:pPr>
              <w:jc w:val="left"/>
              <w:rPr>
                <w:rFonts w:eastAsiaTheme="minorHAnsi" w:cs="Calibri Light"/>
                <w:bCs/>
                <w:sz w:val="22"/>
                <w:szCs w:val="24"/>
              </w:rPr>
            </w:pPr>
            <w:r w:rsidRPr="000E7394">
              <w:rPr>
                <w:rFonts w:eastAsiaTheme="minorHAnsi" w:cs="Calibri Light"/>
                <w:bCs/>
                <w:sz w:val="22"/>
                <w:szCs w:val="24"/>
              </w:rPr>
              <w:t xml:space="preserve">Confidence Rating 1: </w:t>
            </w:r>
            <w:r w:rsidRPr="000E7394">
              <w:rPr>
                <w:rFonts w:eastAsiaTheme="minorHAnsi" w:cs="Calibri Light"/>
                <w:sz w:val="22"/>
                <w:szCs w:val="24"/>
              </w:rPr>
              <w:t>PIP Adhered to Acceptable Methodology</w:t>
            </w:r>
            <w:r w:rsidRPr="000E7394">
              <w:rPr>
                <w:rFonts w:eastAsiaTheme="minorHAnsi" w:cs="Calibri Light"/>
                <w:bCs/>
                <w:sz w:val="22"/>
                <w:szCs w:val="24"/>
              </w:rPr>
              <w:t xml:space="preserve"> – High Confidence</w:t>
            </w:r>
          </w:p>
          <w:p w14:paraId="242320FE" w14:textId="51D2DA93" w:rsidR="0086351F" w:rsidRPr="000E7394" w:rsidRDefault="0086351F" w:rsidP="001C0258">
            <w:pPr>
              <w:jc w:val="left"/>
              <w:rPr>
                <w:rFonts w:eastAsiaTheme="minorHAnsi" w:cs="Calibri Light"/>
                <w:b/>
                <w:sz w:val="22"/>
                <w:szCs w:val="24"/>
              </w:rPr>
            </w:pPr>
            <w:r w:rsidRPr="000E7394">
              <w:rPr>
                <w:rFonts w:eastAsiaTheme="minorHAnsi" w:cs="Calibri Light"/>
                <w:bCs/>
                <w:sz w:val="22"/>
                <w:szCs w:val="24"/>
              </w:rPr>
              <w:t xml:space="preserve">Confidence Rating 2: PIP Produced Evidence of Improvement – </w:t>
            </w:r>
            <w:r w:rsidR="0078110B" w:rsidRPr="000E7394">
              <w:rPr>
                <w:rFonts w:eastAsiaTheme="minorHAnsi" w:cs="Calibri Light"/>
                <w:bCs/>
                <w:sz w:val="22"/>
                <w:szCs w:val="24"/>
              </w:rPr>
              <w:t>High Confidence</w:t>
            </w:r>
          </w:p>
        </w:tc>
      </w:tr>
    </w:tbl>
    <w:p w14:paraId="1571E497" w14:textId="6DB61505" w:rsidR="0086351F" w:rsidRPr="000E7394" w:rsidRDefault="00F13A03" w:rsidP="001C0258">
      <w:pPr>
        <w:spacing w:after="480"/>
        <w:rPr>
          <w:rFonts w:eastAsiaTheme="minorHAnsi" w:cs="Calibri Light"/>
          <w:sz w:val="20"/>
          <w:szCs w:val="20"/>
        </w:rPr>
      </w:pPr>
      <w:r w:rsidRPr="000E7394">
        <w:rPr>
          <w:rFonts w:eastAsiaTheme="minorHAnsi" w:cs="Calibri Light"/>
          <w:sz w:val="20"/>
          <w:szCs w:val="20"/>
        </w:rPr>
        <w:t xml:space="preserve">MCO: managed care organization; </w:t>
      </w:r>
      <w:r w:rsidR="00500A2D" w:rsidRPr="000E7394">
        <w:rPr>
          <w:rFonts w:eastAsiaTheme="minorHAnsi" w:cs="Calibri Light"/>
          <w:sz w:val="20"/>
          <w:szCs w:val="20"/>
        </w:rPr>
        <w:t>PIP: performance improvement project.</w:t>
      </w:r>
    </w:p>
    <w:p w14:paraId="63FC33E3" w14:textId="77777777" w:rsidR="00A72C76" w:rsidRPr="000E7394" w:rsidRDefault="00A72C76" w:rsidP="00A72C76">
      <w:pPr>
        <w:rPr>
          <w:rFonts w:cs="Calibri Light"/>
          <w:b/>
          <w:szCs w:val="24"/>
        </w:rPr>
      </w:pPr>
      <w:bookmarkStart w:id="177" w:name="_Toc190162098"/>
      <w:bookmarkStart w:id="178" w:name="_Toc190767536"/>
      <w:bookmarkStart w:id="179" w:name="_Toc224213911"/>
      <w:r w:rsidRPr="000E7394">
        <w:rPr>
          <w:rFonts w:cs="Calibri Light"/>
          <w:b/>
          <w:szCs w:val="24"/>
        </w:rPr>
        <w:t>Aim</w:t>
      </w:r>
    </w:p>
    <w:p w14:paraId="5D5F7377" w14:textId="77777777" w:rsidR="00A72C76" w:rsidRPr="000E7394" w:rsidRDefault="00A72C76" w:rsidP="00A72C76">
      <w:pPr>
        <w:rPr>
          <w:rFonts w:cs="Calibri Light"/>
          <w:szCs w:val="24"/>
        </w:rPr>
      </w:pPr>
      <w:r w:rsidRPr="000E7394">
        <w:rPr>
          <w:rFonts w:cs="Calibri Light"/>
          <w:szCs w:val="24"/>
        </w:rPr>
        <w:t>Indicator 1:</w:t>
      </w:r>
      <w:r w:rsidRPr="006B4535">
        <w:rPr>
          <w:szCs w:val="24"/>
        </w:rPr>
        <w:t xml:space="preserve"> </w:t>
      </w:r>
      <w:r w:rsidRPr="000E7394">
        <w:rPr>
          <w:rFonts w:cs="Calibri Light"/>
          <w:szCs w:val="24"/>
        </w:rPr>
        <w:t>By the end of 2025 THP MCO aims to improve the rate of members who had timely prenatal care by 5 percentage points from the baseline rate of 60.58% to 65.58%.</w:t>
      </w:r>
    </w:p>
    <w:p w14:paraId="31DD7A91" w14:textId="77777777" w:rsidR="00A72C76" w:rsidRPr="000E7394" w:rsidRDefault="00A72C76" w:rsidP="00A72C76">
      <w:pPr>
        <w:rPr>
          <w:rFonts w:cs="Calibri Light"/>
          <w:szCs w:val="24"/>
        </w:rPr>
      </w:pPr>
    </w:p>
    <w:p w14:paraId="18B3DA74" w14:textId="77777777" w:rsidR="00A72C76" w:rsidRPr="000E7394" w:rsidRDefault="00A72C76" w:rsidP="00A72C76">
      <w:pPr>
        <w:rPr>
          <w:rFonts w:cs="Calibri Light"/>
          <w:szCs w:val="24"/>
        </w:rPr>
      </w:pPr>
      <w:r w:rsidRPr="000E7394">
        <w:rPr>
          <w:rFonts w:cs="Calibri Light"/>
          <w:szCs w:val="24"/>
        </w:rPr>
        <w:t>Indicator 2: By the end of 2025, THP MCO aims to increase the rate of members who had timely postpartum care by 5 percentage points from 70.32% to 75.32%.</w:t>
      </w:r>
    </w:p>
    <w:p w14:paraId="46D05C72" w14:textId="77777777" w:rsidR="00A72C76" w:rsidRPr="000E7394" w:rsidRDefault="00A72C76" w:rsidP="00A72C76">
      <w:pPr>
        <w:rPr>
          <w:rFonts w:cs="Calibri Light"/>
          <w:szCs w:val="24"/>
        </w:rPr>
      </w:pPr>
    </w:p>
    <w:p w14:paraId="4277661E" w14:textId="77777777" w:rsidR="00A72C76" w:rsidRPr="000E7394" w:rsidRDefault="00A72C76" w:rsidP="00A72C76">
      <w:pPr>
        <w:rPr>
          <w:rFonts w:cs="Calibri Light"/>
          <w:szCs w:val="24"/>
        </w:rPr>
      </w:pPr>
      <w:r w:rsidRPr="000E7394">
        <w:rPr>
          <w:rFonts w:cs="Calibri Light"/>
          <w:szCs w:val="24"/>
        </w:rPr>
        <w:t>Indicator 3: By the end of 2025, THP MCO aims to maintain or reduce the percentage of members with diabetes and/or hypertension who had a hospital admission within 60 days of delivery. The goal is to keep the rate at 3.53% or less.</w:t>
      </w:r>
    </w:p>
    <w:p w14:paraId="79956B88" w14:textId="77777777" w:rsidR="00A72C76" w:rsidRPr="000E7394" w:rsidRDefault="00A72C76" w:rsidP="00A72C76">
      <w:pPr>
        <w:rPr>
          <w:rFonts w:cs="Calibri Light"/>
          <w:szCs w:val="24"/>
        </w:rPr>
      </w:pPr>
    </w:p>
    <w:p w14:paraId="744B2A0D" w14:textId="77777777" w:rsidR="00A72C76" w:rsidRPr="000E7394" w:rsidRDefault="00A72C76" w:rsidP="00A72C76">
      <w:pPr>
        <w:rPr>
          <w:rFonts w:cs="Calibri Light"/>
          <w:szCs w:val="24"/>
        </w:rPr>
      </w:pPr>
      <w:r w:rsidRPr="000E7394">
        <w:rPr>
          <w:rFonts w:cs="Calibri Light"/>
          <w:szCs w:val="24"/>
        </w:rPr>
        <w:t>Indicator 4: By the end of 2025 THP MCO aims to improve the rate of Black/African American members who had timely prenatal care by 5 percentage points from the baseline rate of 66.67% to 71.67%.</w:t>
      </w:r>
    </w:p>
    <w:p w14:paraId="0299396D" w14:textId="77777777" w:rsidR="00A72C76" w:rsidRPr="000E7394" w:rsidRDefault="00A72C76" w:rsidP="00A72C76">
      <w:pPr>
        <w:rPr>
          <w:rFonts w:cs="Calibri Light"/>
          <w:szCs w:val="24"/>
        </w:rPr>
      </w:pPr>
    </w:p>
    <w:p w14:paraId="4B3CB216" w14:textId="77777777" w:rsidR="00A72C76" w:rsidRPr="000E7394" w:rsidRDefault="00A72C76" w:rsidP="00A72C76">
      <w:pPr>
        <w:rPr>
          <w:rFonts w:cs="Calibri Light"/>
          <w:szCs w:val="24"/>
        </w:rPr>
      </w:pPr>
      <w:r w:rsidRPr="000E7394">
        <w:rPr>
          <w:rFonts w:cs="Calibri Light"/>
          <w:szCs w:val="24"/>
        </w:rPr>
        <w:t>Indicator 5: By the end of 2025, THP MCO aims to increase the rate of black/African American members who had timely postpartum care by 5 percentage points from 83.00% to 88.00%.</w:t>
      </w:r>
    </w:p>
    <w:p w14:paraId="7288C544" w14:textId="77777777" w:rsidR="00A72C76" w:rsidRPr="000E7394" w:rsidRDefault="00A72C76" w:rsidP="00A72C76">
      <w:pPr>
        <w:rPr>
          <w:rFonts w:cs="Calibri Light"/>
          <w:szCs w:val="24"/>
        </w:rPr>
      </w:pPr>
    </w:p>
    <w:p w14:paraId="0404B94B" w14:textId="77777777" w:rsidR="00A72C76" w:rsidRPr="000E7394" w:rsidRDefault="00A72C76" w:rsidP="00A72C76">
      <w:pPr>
        <w:rPr>
          <w:rFonts w:cs="Calibri Light"/>
          <w:b/>
          <w:szCs w:val="24"/>
        </w:rPr>
      </w:pPr>
      <w:r w:rsidRPr="000E7394">
        <w:rPr>
          <w:rFonts w:cs="Calibri Light"/>
          <w:b/>
          <w:szCs w:val="24"/>
        </w:rPr>
        <w:t>Interventions in 2024</w:t>
      </w:r>
    </w:p>
    <w:p w14:paraId="444521D3" w14:textId="77777777" w:rsidR="00A72C76" w:rsidRPr="000E7394" w:rsidRDefault="00A72C76" w:rsidP="00A72C76">
      <w:pPr>
        <w:pStyle w:val="ListParagraph"/>
        <w:numPr>
          <w:ilvl w:val="0"/>
          <w:numId w:val="17"/>
        </w:numPr>
        <w:rPr>
          <w:rFonts w:eastAsiaTheme="majorEastAsia" w:cs="Calibri Light"/>
          <w:b/>
          <w:szCs w:val="24"/>
        </w:rPr>
      </w:pPr>
      <w:r w:rsidRPr="000E7394">
        <w:rPr>
          <w:rFonts w:cs="Calibri Light"/>
          <w:szCs w:val="24"/>
        </w:rPr>
        <w:t>Connect high risk members to Obstetrical Care Management</w:t>
      </w:r>
    </w:p>
    <w:p w14:paraId="2B2F829B" w14:textId="77777777" w:rsidR="00A72C76" w:rsidRPr="000E7394" w:rsidRDefault="00A72C76" w:rsidP="00A72C76">
      <w:pPr>
        <w:pStyle w:val="ListParagraph"/>
        <w:numPr>
          <w:ilvl w:val="0"/>
          <w:numId w:val="17"/>
        </w:numPr>
        <w:rPr>
          <w:rFonts w:eastAsiaTheme="majorEastAsia" w:cs="Calibri Light"/>
          <w:bCs/>
          <w:szCs w:val="24"/>
        </w:rPr>
      </w:pPr>
      <w:r w:rsidRPr="000E7394">
        <w:rPr>
          <w:rFonts w:eastAsiaTheme="majorEastAsia" w:cs="Calibri Light"/>
          <w:bCs/>
          <w:szCs w:val="24"/>
        </w:rPr>
        <w:t>Offer members the Ovia app to provide support and education throughout pregnancy and postpartum</w:t>
      </w:r>
    </w:p>
    <w:p w14:paraId="58B23DD0" w14:textId="77777777" w:rsidR="00A72C76" w:rsidRPr="000E7394" w:rsidRDefault="00A72C76" w:rsidP="00A72C76">
      <w:pPr>
        <w:pStyle w:val="ListParagraph"/>
        <w:numPr>
          <w:ilvl w:val="0"/>
          <w:numId w:val="17"/>
        </w:numPr>
        <w:rPr>
          <w:rFonts w:eastAsiaTheme="majorEastAsia" w:cs="Calibri Light"/>
          <w:bCs/>
          <w:szCs w:val="24"/>
        </w:rPr>
      </w:pPr>
      <w:r w:rsidRPr="000E7394">
        <w:rPr>
          <w:rFonts w:eastAsiaTheme="majorEastAsia" w:cs="Calibri Light"/>
          <w:bCs/>
          <w:szCs w:val="24"/>
        </w:rPr>
        <w:t>Expand use of the maternal health dashboard to identify pregnant members</w:t>
      </w:r>
    </w:p>
    <w:p w14:paraId="48FA35AB" w14:textId="77777777" w:rsidR="00A72C76" w:rsidRPr="000E7394" w:rsidRDefault="00A72C76" w:rsidP="00A72C76">
      <w:pPr>
        <w:pStyle w:val="ListParagraph"/>
        <w:ind w:left="360"/>
        <w:rPr>
          <w:rFonts w:eastAsiaTheme="majorEastAsia" w:cs="Calibri Light"/>
          <w:bCs/>
          <w:szCs w:val="24"/>
        </w:rPr>
      </w:pPr>
    </w:p>
    <w:p w14:paraId="41E9CA8C" w14:textId="77777777" w:rsidR="00A72C76" w:rsidRPr="000E7394" w:rsidRDefault="00A72C76" w:rsidP="00A72C76">
      <w:pPr>
        <w:rPr>
          <w:rFonts w:eastAsiaTheme="majorEastAsia" w:cs="Calibri Light"/>
          <w:b/>
          <w:szCs w:val="24"/>
        </w:rPr>
      </w:pPr>
      <w:r w:rsidRPr="000E7394">
        <w:rPr>
          <w:rFonts w:eastAsiaTheme="majorEastAsia" w:cs="Calibri Light"/>
          <w:b/>
          <w:szCs w:val="24"/>
        </w:rPr>
        <w:t>Performance Improvement Summary</w:t>
      </w:r>
    </w:p>
    <w:p w14:paraId="3F0C23DE" w14:textId="410C2624" w:rsidR="00A72C76" w:rsidRPr="000E7394" w:rsidRDefault="00A72C76" w:rsidP="00A72C76">
      <w:pPr>
        <w:rPr>
          <w:rFonts w:cs="Calibri Light"/>
          <w:bCs/>
          <w:szCs w:val="24"/>
        </w:rPr>
      </w:pPr>
      <w:r w:rsidRPr="000E7394">
        <w:rPr>
          <w:rFonts w:eastAsiaTheme="majorEastAsia" w:cs="Calibri Light"/>
          <w:bCs/>
          <w:szCs w:val="24"/>
        </w:rPr>
        <w:t>Tufts MCO reached their goal rates in the first year of the PIP. The plan continued to implement interventions despite the overall membership decreasing.</w:t>
      </w:r>
    </w:p>
    <w:p w14:paraId="652BFFAB" w14:textId="77777777" w:rsidR="00A72C76" w:rsidRPr="000E7394" w:rsidRDefault="00A72C76" w:rsidP="001C0258">
      <w:pPr>
        <w:rPr>
          <w:rFonts w:cs="Calibri Light"/>
          <w:b/>
        </w:rPr>
      </w:pPr>
    </w:p>
    <w:p w14:paraId="4D5B427B" w14:textId="4FC8CB4C" w:rsidR="0086351F" w:rsidRPr="000E7394" w:rsidRDefault="0086351F" w:rsidP="001C0258">
      <w:pPr>
        <w:rPr>
          <w:rFonts w:eastAsiaTheme="minorHAnsi" w:cs="Calibri Light"/>
          <w:b/>
          <w:bCs/>
          <w:szCs w:val="24"/>
        </w:rPr>
      </w:pPr>
      <w:r w:rsidRPr="000E7394">
        <w:rPr>
          <w:rFonts w:cs="Calibri Light"/>
          <w:b/>
        </w:rPr>
        <w:t xml:space="preserve">Table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ED5A45" w:rsidRPr="000E7394">
        <w:rPr>
          <w:rFonts w:cs="Calibri Light"/>
          <w:b/>
        </w:rPr>
        <w:t>11</w:t>
      </w:r>
      <w:r w:rsidRPr="000E7394">
        <w:rPr>
          <w:rFonts w:cs="Calibri Light"/>
          <w:b/>
        </w:rPr>
        <w:fldChar w:fldCharType="end"/>
      </w:r>
      <w:r w:rsidRPr="000E7394">
        <w:rPr>
          <w:rFonts w:cs="Calibri Light"/>
          <w:b/>
        </w:rPr>
        <w:t>: Tufts MCO PIP 1 Performance Measures and Results</w:t>
      </w:r>
      <w:bookmarkEnd w:id="177"/>
      <w:bookmarkEnd w:id="178"/>
      <w:bookmarkEnd w:id="179"/>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51"/>
        <w:gridCol w:w="4502"/>
        <w:gridCol w:w="1427"/>
      </w:tblGrid>
      <w:tr w:rsidR="0086351F" w:rsidRPr="006B4535" w14:paraId="2B600AF3" w14:textId="77777777" w:rsidTr="00660504">
        <w:trPr>
          <w:trHeight w:val="20"/>
          <w:tblHeader/>
        </w:trPr>
        <w:tc>
          <w:tcPr>
            <w:tcW w:w="2250"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4112496B" w14:textId="77777777" w:rsidR="0086351F" w:rsidRPr="006B4535" w:rsidRDefault="0086351F" w:rsidP="001C0258">
            <w:pPr>
              <w:ind w:right="-104"/>
              <w:rPr>
                <w:rFonts w:ascii="Calibri Light" w:eastAsiaTheme="minorHAnsi" w:hAnsi="Calibri Light" w:cs="Calibri Light"/>
                <w:b/>
                <w:bCs/>
                <w:color w:val="FFFFFF" w:themeColor="background1"/>
                <w:sz w:val="22"/>
              </w:rPr>
            </w:pPr>
            <w:r w:rsidRPr="000E7394">
              <w:rPr>
                <w:rFonts w:eastAsiaTheme="minorHAnsi" w:cs="Calibri Light"/>
                <w:b/>
                <w:bCs/>
                <w:color w:val="FFFFFF" w:themeColor="background1"/>
                <w:sz w:val="22"/>
              </w:rPr>
              <w:t>Indicator</w:t>
            </w:r>
          </w:p>
        </w:tc>
        <w:tc>
          <w:tcPr>
            <w:tcW w:w="2088"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5975473" w14:textId="77777777" w:rsidR="0086351F" w:rsidRPr="006B4535" w:rsidRDefault="0086351F" w:rsidP="001C0258">
            <w:pPr>
              <w:ind w:right="-104"/>
              <w:jc w:val="center"/>
              <w:rPr>
                <w:rFonts w:ascii="Calibri Light" w:eastAsiaTheme="minorHAnsi" w:hAnsi="Calibri Light" w:cs="Calibri Light"/>
                <w:b/>
                <w:bCs/>
                <w:color w:val="FFFFFF" w:themeColor="background1"/>
                <w:sz w:val="22"/>
              </w:rPr>
            </w:pPr>
            <w:r w:rsidRPr="000E7394">
              <w:rPr>
                <w:rFonts w:eastAsiaTheme="minorHAnsi" w:cs="Calibri Light"/>
                <w:b/>
                <w:bCs/>
                <w:color w:val="FFFFFF" w:themeColor="background1"/>
                <w:sz w:val="22"/>
              </w:rPr>
              <w:t>Reporting Year</w:t>
            </w:r>
          </w:p>
        </w:tc>
        <w:tc>
          <w:tcPr>
            <w:tcW w:w="663"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98FC407" w14:textId="77777777" w:rsidR="0086351F" w:rsidRPr="000E7394" w:rsidRDefault="0086351F" w:rsidP="001C0258">
            <w:pPr>
              <w:jc w:val="center"/>
              <w:rPr>
                <w:rFonts w:eastAsiaTheme="minorHAnsi" w:cs="Calibri Light"/>
                <w:b/>
                <w:bCs/>
                <w:color w:val="FFFFFF" w:themeColor="background1"/>
                <w:sz w:val="22"/>
              </w:rPr>
            </w:pPr>
            <w:r w:rsidRPr="000E7394">
              <w:rPr>
                <w:rFonts w:eastAsiaTheme="minorHAnsi" w:cs="Calibri Light"/>
                <w:b/>
                <w:bCs/>
                <w:color w:val="FFFFFF" w:themeColor="background1"/>
                <w:sz w:val="22"/>
              </w:rPr>
              <w:t>Results</w:t>
            </w:r>
          </w:p>
        </w:tc>
      </w:tr>
      <w:tr w:rsidR="0086351F" w:rsidRPr="006B4535" w14:paraId="0C39F8B2"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1E90CDEB"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1: Prenatal Care Visit</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86858"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7307C5BE" w14:textId="77777777" w:rsidR="0086351F" w:rsidRPr="000E7394" w:rsidRDefault="0086351F" w:rsidP="001C0258">
            <w:pPr>
              <w:ind w:right="86"/>
              <w:jc w:val="right"/>
              <w:rPr>
                <w:rFonts w:eastAsiaTheme="minorHAnsi" w:cs="Calibri Light"/>
                <w:sz w:val="22"/>
              </w:rPr>
            </w:pPr>
            <w:r w:rsidRPr="000E7394">
              <w:rPr>
                <w:rFonts w:eastAsiaTheme="minorHAnsi" w:cs="Calibri Light"/>
                <w:sz w:val="22"/>
              </w:rPr>
              <w:t>60.58%</w:t>
            </w:r>
          </w:p>
        </w:tc>
      </w:tr>
      <w:tr w:rsidR="008F6AF6" w:rsidRPr="006B4535" w14:paraId="420DCE1C"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25460CD2" w14:textId="73D9B840" w:rsidR="008F6AF6" w:rsidRPr="006B4535" w:rsidRDefault="008F6AF6" w:rsidP="001C0258">
            <w:pPr>
              <w:rPr>
                <w:rFonts w:ascii="Calibri Light" w:eastAsiaTheme="minorHAnsi" w:hAnsi="Calibri Light" w:cs="Calibri Light"/>
                <w:sz w:val="22"/>
              </w:rPr>
            </w:pPr>
            <w:r w:rsidRPr="000E7394">
              <w:rPr>
                <w:rFonts w:eastAsiaTheme="minorHAnsi" w:cs="Calibri Light"/>
                <w:sz w:val="22"/>
              </w:rPr>
              <w:t>Indicator 1</w:t>
            </w:r>
            <w:r w:rsidR="00FA60A8">
              <w:rPr>
                <w:rFonts w:eastAsiaTheme="minorHAnsi" w:cs="Calibri Light"/>
                <w:sz w:val="22"/>
              </w:rPr>
              <w:t xml:space="preserve">: </w:t>
            </w:r>
            <w:r w:rsidR="00FA60A8" w:rsidRPr="000E7394">
              <w:rPr>
                <w:rFonts w:eastAsiaTheme="minorHAnsi" w:cs="Calibri Light"/>
                <w:sz w:val="22"/>
              </w:rPr>
              <w:t>Prenatal Care Visit</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8D03" w14:textId="7B3F0CA4"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783C72D2" w14:textId="465C6BC7" w:rsidR="008F6AF6" w:rsidRPr="000E7394" w:rsidRDefault="00613F12" w:rsidP="001C0258">
            <w:pPr>
              <w:ind w:right="86"/>
              <w:jc w:val="right"/>
              <w:rPr>
                <w:rFonts w:eastAsiaTheme="minorHAnsi" w:cs="Calibri Light"/>
                <w:sz w:val="22"/>
              </w:rPr>
            </w:pPr>
            <w:r w:rsidRPr="000E7394">
              <w:rPr>
                <w:rFonts w:eastAsiaTheme="minorHAnsi" w:cs="Calibri Light"/>
                <w:sz w:val="22"/>
              </w:rPr>
              <w:t>74.94%</w:t>
            </w:r>
          </w:p>
        </w:tc>
      </w:tr>
      <w:tr w:rsidR="0086351F" w:rsidRPr="006B4535" w14:paraId="3E5B71E8"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27068315"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2: Postpartum Visit</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7BDE"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7B9FD92C" w14:textId="77777777" w:rsidR="0086351F" w:rsidRPr="000E7394" w:rsidRDefault="0086351F" w:rsidP="001C0258">
            <w:pPr>
              <w:ind w:right="86"/>
              <w:jc w:val="right"/>
              <w:rPr>
                <w:rFonts w:eastAsiaTheme="minorHAnsi" w:cs="Calibri Light"/>
                <w:color w:val="000000" w:themeColor="text1"/>
                <w:sz w:val="22"/>
              </w:rPr>
            </w:pPr>
            <w:r w:rsidRPr="000E7394">
              <w:rPr>
                <w:rFonts w:eastAsiaTheme="minorHAnsi" w:cs="Calibri Light"/>
                <w:sz w:val="22"/>
              </w:rPr>
              <w:t>70.32%</w:t>
            </w:r>
          </w:p>
        </w:tc>
      </w:tr>
      <w:tr w:rsidR="008F6AF6" w:rsidRPr="006B4535" w14:paraId="6541C319"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0A9937DD" w14:textId="7159F840" w:rsidR="008F6AF6" w:rsidRPr="006B4535" w:rsidRDefault="008F6AF6" w:rsidP="001C0258">
            <w:pPr>
              <w:rPr>
                <w:rFonts w:ascii="Calibri Light" w:eastAsiaTheme="minorHAnsi" w:hAnsi="Calibri Light" w:cs="Calibri Light"/>
                <w:sz w:val="22"/>
              </w:rPr>
            </w:pPr>
            <w:r w:rsidRPr="000E7394">
              <w:rPr>
                <w:rFonts w:eastAsiaTheme="minorHAnsi" w:cs="Calibri Light"/>
                <w:sz w:val="22"/>
              </w:rPr>
              <w:t>Indicator 2</w:t>
            </w:r>
            <w:r w:rsidR="00FA60A8">
              <w:rPr>
                <w:rFonts w:eastAsiaTheme="minorHAnsi" w:cs="Calibri Light"/>
                <w:sz w:val="22"/>
              </w:rPr>
              <w:t xml:space="preserve">: </w:t>
            </w:r>
            <w:r w:rsidR="00FA60A8" w:rsidRPr="000E7394">
              <w:rPr>
                <w:rFonts w:eastAsiaTheme="minorHAnsi" w:cs="Calibri Light"/>
                <w:sz w:val="22"/>
              </w:rPr>
              <w:t>Postpartum Visit</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0DFDE" w14:textId="7D131674"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43992589" w14:textId="5D4A6940" w:rsidR="008F6AF6" w:rsidRPr="000E7394" w:rsidRDefault="00613F12" w:rsidP="001C0258">
            <w:pPr>
              <w:ind w:right="86"/>
              <w:jc w:val="right"/>
              <w:rPr>
                <w:rFonts w:eastAsiaTheme="minorHAnsi" w:cs="Calibri Light"/>
                <w:sz w:val="22"/>
              </w:rPr>
            </w:pPr>
            <w:r w:rsidRPr="000E7394">
              <w:rPr>
                <w:rFonts w:eastAsiaTheme="minorHAnsi" w:cs="Calibri Light"/>
                <w:sz w:val="22"/>
              </w:rPr>
              <w:t>84.67%</w:t>
            </w:r>
          </w:p>
        </w:tc>
      </w:tr>
      <w:tr w:rsidR="0086351F" w:rsidRPr="006B4535" w14:paraId="3814638A"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552DB41C"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3: Postpartum admissions among members with diabetes, hypertension, or preeclampsia</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3866A"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66286E17" w14:textId="44B39E0A" w:rsidR="0086351F" w:rsidRPr="000E7394" w:rsidRDefault="00241595" w:rsidP="001C0258">
            <w:pPr>
              <w:ind w:right="86"/>
              <w:jc w:val="right"/>
              <w:rPr>
                <w:rFonts w:eastAsiaTheme="minorHAnsi" w:cs="Calibri Light"/>
                <w:sz w:val="22"/>
              </w:rPr>
            </w:pPr>
            <w:r w:rsidRPr="000E7394">
              <w:rPr>
                <w:rFonts w:eastAsiaTheme="minorHAnsi" w:cs="Calibri Light"/>
                <w:color w:val="000000" w:themeColor="text1"/>
                <w:sz w:val="22"/>
              </w:rPr>
              <w:t>0</w:t>
            </w:r>
            <w:r w:rsidR="0086351F" w:rsidRPr="000E7394">
              <w:rPr>
                <w:rFonts w:eastAsiaTheme="minorHAnsi" w:cs="Calibri Light"/>
                <w:color w:val="000000" w:themeColor="text1"/>
                <w:sz w:val="22"/>
              </w:rPr>
              <w:t>.78%</w:t>
            </w:r>
          </w:p>
        </w:tc>
      </w:tr>
      <w:tr w:rsidR="008F6AF6" w:rsidRPr="006B4535" w14:paraId="76F09746"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2124D213" w14:textId="49D83993" w:rsidR="008F6AF6" w:rsidRPr="006B4535" w:rsidRDefault="008F6AF6" w:rsidP="001C0258">
            <w:pPr>
              <w:rPr>
                <w:rFonts w:ascii="Calibri Light" w:eastAsiaTheme="minorHAnsi" w:hAnsi="Calibri Light" w:cs="Calibri Light"/>
                <w:sz w:val="22"/>
              </w:rPr>
            </w:pPr>
            <w:r w:rsidRPr="000E7394">
              <w:rPr>
                <w:rFonts w:eastAsiaTheme="minorHAnsi" w:cs="Calibri Light"/>
                <w:sz w:val="22"/>
              </w:rPr>
              <w:t>Indicator 3</w:t>
            </w:r>
            <w:r w:rsidR="00FA60A8">
              <w:rPr>
                <w:rFonts w:eastAsiaTheme="minorHAnsi" w:cs="Calibri Light"/>
                <w:sz w:val="22"/>
              </w:rPr>
              <w:t>: Ditto</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F5BD" w14:textId="2D2747C6"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262F12CA" w14:textId="02C508A1" w:rsidR="008F6AF6" w:rsidRPr="000E7394" w:rsidRDefault="00613F12" w:rsidP="001C0258">
            <w:pPr>
              <w:ind w:right="86"/>
              <w:jc w:val="right"/>
              <w:rPr>
                <w:rFonts w:eastAsiaTheme="minorHAnsi" w:cs="Calibri Light"/>
                <w:color w:val="000000" w:themeColor="text1"/>
                <w:sz w:val="22"/>
              </w:rPr>
            </w:pPr>
            <w:r w:rsidRPr="000E7394">
              <w:rPr>
                <w:rFonts w:eastAsiaTheme="minorHAnsi" w:cs="Calibri Light"/>
                <w:color w:val="000000" w:themeColor="text1"/>
                <w:sz w:val="22"/>
              </w:rPr>
              <w:t>4</w:t>
            </w:r>
            <w:r w:rsidR="00836952" w:rsidRPr="000E7394">
              <w:rPr>
                <w:rFonts w:eastAsiaTheme="minorHAnsi" w:cs="Calibri Light"/>
                <w:color w:val="000000" w:themeColor="text1"/>
                <w:sz w:val="22"/>
              </w:rPr>
              <w:t>.00</w:t>
            </w:r>
            <w:r w:rsidRPr="000E7394">
              <w:rPr>
                <w:rFonts w:eastAsiaTheme="minorHAnsi" w:cs="Calibri Light"/>
                <w:color w:val="000000" w:themeColor="text1"/>
                <w:sz w:val="22"/>
              </w:rPr>
              <w:t>%</w:t>
            </w:r>
          </w:p>
        </w:tc>
      </w:tr>
      <w:tr w:rsidR="0086351F" w:rsidRPr="006B4535" w14:paraId="2456E230"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013B704A"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t>Indicator 4: Timeliness of prenatal care for Black/African American members</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F817A"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652700CF" w14:textId="77777777" w:rsidR="0086351F" w:rsidRPr="000E7394" w:rsidRDefault="0086351F" w:rsidP="001C0258">
            <w:pPr>
              <w:ind w:right="86"/>
              <w:jc w:val="right"/>
              <w:rPr>
                <w:rFonts w:eastAsiaTheme="minorHAnsi" w:cs="Calibri Light"/>
                <w:sz w:val="22"/>
              </w:rPr>
            </w:pPr>
            <w:r w:rsidRPr="000E7394">
              <w:rPr>
                <w:rFonts w:eastAsiaTheme="minorHAnsi" w:cs="Calibri Light"/>
                <w:sz w:val="22"/>
              </w:rPr>
              <w:t>66.67%</w:t>
            </w:r>
          </w:p>
        </w:tc>
      </w:tr>
      <w:tr w:rsidR="008F6AF6" w:rsidRPr="006B4535" w14:paraId="2176992F"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09D8EBCF" w14:textId="465018D4" w:rsidR="008F6AF6" w:rsidRPr="006B4535" w:rsidRDefault="008F6AF6" w:rsidP="001C0258">
            <w:pPr>
              <w:rPr>
                <w:rFonts w:ascii="Calibri Light" w:eastAsiaTheme="minorHAnsi" w:hAnsi="Calibri Light" w:cs="Calibri Light"/>
                <w:sz w:val="22"/>
              </w:rPr>
            </w:pPr>
            <w:r w:rsidRPr="000E7394">
              <w:rPr>
                <w:rFonts w:eastAsiaTheme="minorHAnsi" w:cs="Calibri Light"/>
                <w:sz w:val="22"/>
              </w:rPr>
              <w:t>Indicator 4</w:t>
            </w:r>
            <w:r w:rsidR="00FA60A8">
              <w:rPr>
                <w:rFonts w:eastAsiaTheme="minorHAnsi" w:cs="Calibri Light"/>
                <w:sz w:val="22"/>
              </w:rPr>
              <w:t>: Ditto</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2250" w14:textId="131B735F"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2EC04728" w14:textId="15EDD1B9" w:rsidR="008F6AF6" w:rsidRPr="000E7394" w:rsidRDefault="00613F12" w:rsidP="001C0258">
            <w:pPr>
              <w:ind w:right="86"/>
              <w:jc w:val="right"/>
              <w:rPr>
                <w:rFonts w:eastAsiaTheme="minorHAnsi" w:cs="Calibri Light"/>
                <w:sz w:val="22"/>
              </w:rPr>
            </w:pPr>
            <w:r w:rsidRPr="000E7394">
              <w:rPr>
                <w:rFonts w:eastAsiaTheme="minorHAnsi" w:cs="Calibri Light"/>
                <w:sz w:val="22"/>
              </w:rPr>
              <w:t>75</w:t>
            </w:r>
            <w:r w:rsidR="00836952" w:rsidRPr="000E7394">
              <w:rPr>
                <w:rFonts w:eastAsiaTheme="minorHAnsi" w:cs="Calibri Light"/>
                <w:sz w:val="22"/>
              </w:rPr>
              <w:t>.00</w:t>
            </w:r>
            <w:r w:rsidRPr="000E7394">
              <w:rPr>
                <w:rFonts w:eastAsiaTheme="minorHAnsi" w:cs="Calibri Light"/>
                <w:sz w:val="22"/>
              </w:rPr>
              <w:t>%</w:t>
            </w:r>
          </w:p>
        </w:tc>
      </w:tr>
      <w:tr w:rsidR="0086351F" w:rsidRPr="006B4535" w14:paraId="2BA0C15C"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34300EE0" w14:textId="77777777" w:rsidR="0086351F" w:rsidRPr="006B4535" w:rsidRDefault="0086351F" w:rsidP="001C0258">
            <w:pPr>
              <w:rPr>
                <w:rFonts w:ascii="Calibri Light" w:eastAsiaTheme="minorHAnsi" w:hAnsi="Calibri Light" w:cs="Calibri Light"/>
                <w:sz w:val="22"/>
              </w:rPr>
            </w:pPr>
            <w:r w:rsidRPr="000E7394">
              <w:rPr>
                <w:rFonts w:eastAsiaTheme="minorHAnsi" w:cs="Calibri Light"/>
                <w:sz w:val="22"/>
              </w:rPr>
              <w:lastRenderedPageBreak/>
              <w:t>Indicator 5: Timeliness of postpartum care for Black/African American members</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76D22"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663" w:type="pct"/>
            <w:tcBorders>
              <w:top w:val="single" w:sz="4" w:space="0" w:color="auto"/>
              <w:left w:val="single" w:sz="4" w:space="0" w:color="auto"/>
              <w:bottom w:val="single" w:sz="4" w:space="0" w:color="auto"/>
              <w:right w:val="single" w:sz="4" w:space="0" w:color="auto"/>
            </w:tcBorders>
          </w:tcPr>
          <w:p w14:paraId="41E28F50" w14:textId="77777777" w:rsidR="0086351F" w:rsidRPr="000E7394" w:rsidRDefault="0086351F" w:rsidP="001C0258">
            <w:pPr>
              <w:ind w:right="86"/>
              <w:jc w:val="right"/>
              <w:rPr>
                <w:rFonts w:eastAsiaTheme="minorHAnsi" w:cs="Calibri Light"/>
                <w:sz w:val="22"/>
              </w:rPr>
            </w:pPr>
            <w:r w:rsidRPr="000E7394">
              <w:rPr>
                <w:rFonts w:eastAsiaTheme="minorHAnsi" w:cs="Calibri Light"/>
                <w:color w:val="000000" w:themeColor="text1"/>
                <w:sz w:val="22"/>
              </w:rPr>
              <w:t>71.67%</w:t>
            </w:r>
          </w:p>
        </w:tc>
      </w:tr>
      <w:tr w:rsidR="008F6AF6" w:rsidRPr="006B4535" w14:paraId="34D3B697" w14:textId="77777777" w:rsidTr="00660504">
        <w:trPr>
          <w:trHeight w:val="20"/>
        </w:trPr>
        <w:tc>
          <w:tcPr>
            <w:tcW w:w="2250" w:type="pct"/>
            <w:tcBorders>
              <w:top w:val="single" w:sz="4" w:space="0" w:color="auto"/>
              <w:left w:val="single" w:sz="4" w:space="0" w:color="auto"/>
              <w:bottom w:val="single" w:sz="4" w:space="0" w:color="auto"/>
              <w:right w:val="single" w:sz="4" w:space="0" w:color="auto"/>
            </w:tcBorders>
            <w:vAlign w:val="center"/>
          </w:tcPr>
          <w:p w14:paraId="6A8ACA27" w14:textId="7F5A14AF" w:rsidR="008F6AF6" w:rsidRPr="006B4535" w:rsidRDefault="008F6AF6" w:rsidP="001C0258">
            <w:pPr>
              <w:rPr>
                <w:rFonts w:ascii="Calibri Light" w:eastAsiaTheme="minorHAnsi" w:hAnsi="Calibri Light" w:cs="Calibri Light"/>
                <w:sz w:val="22"/>
              </w:rPr>
            </w:pPr>
            <w:r w:rsidRPr="000E7394">
              <w:rPr>
                <w:rFonts w:eastAsiaTheme="minorHAnsi" w:cs="Calibri Light"/>
                <w:sz w:val="22"/>
              </w:rPr>
              <w:t>Indicator 5</w:t>
            </w:r>
            <w:r w:rsidR="00FA60A8">
              <w:rPr>
                <w:rFonts w:eastAsiaTheme="minorHAnsi" w:cs="Calibri Light"/>
                <w:sz w:val="22"/>
              </w:rPr>
              <w:t>: Ditto</w:t>
            </w:r>
          </w:p>
        </w:tc>
        <w:tc>
          <w:tcPr>
            <w:tcW w:w="2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A1EDF" w14:textId="203293C7"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663" w:type="pct"/>
            <w:tcBorders>
              <w:top w:val="single" w:sz="4" w:space="0" w:color="auto"/>
              <w:left w:val="single" w:sz="4" w:space="0" w:color="auto"/>
              <w:bottom w:val="single" w:sz="4" w:space="0" w:color="auto"/>
              <w:right w:val="single" w:sz="4" w:space="0" w:color="auto"/>
            </w:tcBorders>
          </w:tcPr>
          <w:p w14:paraId="0CFF2FA6" w14:textId="3AA84E28" w:rsidR="008F6AF6" w:rsidRPr="000E7394" w:rsidRDefault="00613F12" w:rsidP="001C0258">
            <w:pPr>
              <w:ind w:right="86"/>
              <w:jc w:val="right"/>
              <w:rPr>
                <w:rFonts w:eastAsiaTheme="minorHAnsi" w:cs="Calibri Light"/>
                <w:color w:val="000000" w:themeColor="text1"/>
                <w:sz w:val="22"/>
              </w:rPr>
            </w:pPr>
            <w:r w:rsidRPr="000E7394">
              <w:rPr>
                <w:rFonts w:eastAsiaTheme="minorHAnsi" w:cs="Calibri Light"/>
                <w:color w:val="000000" w:themeColor="text1"/>
                <w:sz w:val="22"/>
              </w:rPr>
              <w:t>91.67%</w:t>
            </w:r>
          </w:p>
        </w:tc>
      </w:tr>
    </w:tbl>
    <w:p w14:paraId="5126C355" w14:textId="00456F84" w:rsidR="00583463" w:rsidRPr="000E7394" w:rsidRDefault="00500A2D" w:rsidP="001C0258">
      <w:pPr>
        <w:spacing w:after="480"/>
        <w:rPr>
          <w:rFonts w:eastAsiaTheme="minorHAnsi" w:cs="Calibri Light"/>
          <w:sz w:val="20"/>
          <w:szCs w:val="20"/>
        </w:rPr>
      </w:pPr>
      <w:r w:rsidRPr="000E7394">
        <w:rPr>
          <w:rFonts w:eastAsiaTheme="minorHAnsi" w:cs="Calibri Light"/>
          <w:sz w:val="20"/>
          <w:szCs w:val="20"/>
        </w:rPr>
        <w:t xml:space="preserve">MCO: managed care organization; PIP: performance improvement project; </w:t>
      </w:r>
      <w:r w:rsidR="00583463" w:rsidRPr="000E7394">
        <w:rPr>
          <w:rFonts w:eastAsiaTheme="minorHAnsi" w:cs="Calibri Light"/>
          <w:sz w:val="20"/>
          <w:szCs w:val="20"/>
        </w:rPr>
        <w:t>MY: measurement year.</w:t>
      </w:r>
    </w:p>
    <w:p w14:paraId="572076B5" w14:textId="6825AC70" w:rsidR="0086351F" w:rsidRPr="000E7394" w:rsidRDefault="0086351F" w:rsidP="00BF0093">
      <w:pPr>
        <w:rPr>
          <w:rFonts w:eastAsiaTheme="minorHAnsi" w:cs="Calibri Light"/>
          <w:b/>
          <w:bCs/>
          <w:szCs w:val="24"/>
        </w:rPr>
      </w:pPr>
      <w:bookmarkStart w:id="180" w:name="_Toc190162099"/>
      <w:bookmarkStart w:id="181" w:name="_Toc190767537"/>
      <w:bookmarkStart w:id="182" w:name="_Toc224213912"/>
      <w:r w:rsidRPr="000E7394">
        <w:rPr>
          <w:rFonts w:eastAsiaTheme="minorHAnsi" w:cs="Calibri Light"/>
          <w:b/>
          <w:bCs/>
          <w:szCs w:val="24"/>
        </w:rPr>
        <w:t xml:space="preserve">Table </w:t>
      </w:r>
      <w:r w:rsidRPr="000E7394">
        <w:rPr>
          <w:rFonts w:eastAsiaTheme="minorHAnsi" w:cs="Calibri Light"/>
          <w:b/>
          <w:bCs/>
          <w:szCs w:val="24"/>
        </w:rPr>
        <w:fldChar w:fldCharType="begin"/>
      </w:r>
      <w:r w:rsidRPr="000E7394">
        <w:rPr>
          <w:rFonts w:eastAsiaTheme="minorHAnsi" w:cs="Calibri Light"/>
          <w:b/>
          <w:bCs/>
          <w:szCs w:val="24"/>
        </w:rPr>
        <w:instrText xml:space="preserve"> SEQ Table \* ARABIC </w:instrText>
      </w:r>
      <w:r w:rsidRPr="000E7394">
        <w:rPr>
          <w:rFonts w:eastAsiaTheme="minorHAnsi" w:cs="Calibri Light"/>
          <w:b/>
          <w:bCs/>
          <w:szCs w:val="24"/>
        </w:rPr>
        <w:fldChar w:fldCharType="separate"/>
      </w:r>
      <w:r w:rsidR="00ED5A45" w:rsidRPr="000E7394">
        <w:rPr>
          <w:rFonts w:eastAsiaTheme="minorHAnsi" w:cs="Calibri Light"/>
          <w:b/>
          <w:bCs/>
          <w:szCs w:val="24"/>
        </w:rPr>
        <w:t>12</w:t>
      </w:r>
      <w:r w:rsidRPr="000E7394">
        <w:rPr>
          <w:rFonts w:eastAsiaTheme="minorHAnsi" w:cs="Calibri Light"/>
          <w:b/>
          <w:bCs/>
          <w:szCs w:val="24"/>
        </w:rPr>
        <w:fldChar w:fldCharType="end"/>
      </w:r>
      <w:r w:rsidRPr="000E7394">
        <w:rPr>
          <w:rFonts w:eastAsiaTheme="minorHAnsi" w:cs="Calibri Light"/>
          <w:b/>
          <w:bCs/>
          <w:szCs w:val="24"/>
        </w:rPr>
        <w:t xml:space="preserve">: Tufts MCO PIP 2 Summary, </w:t>
      </w:r>
      <w:bookmarkEnd w:id="180"/>
      <w:bookmarkEnd w:id="181"/>
      <w:r w:rsidR="008F6AF6" w:rsidRPr="000E7394">
        <w:rPr>
          <w:rFonts w:eastAsiaTheme="minorHAnsi" w:cs="Calibri Light"/>
          <w:b/>
          <w:bCs/>
          <w:szCs w:val="24"/>
        </w:rPr>
        <w:t>2025</w:t>
      </w:r>
      <w:bookmarkEnd w:id="182"/>
    </w:p>
    <w:tbl>
      <w:tblPr>
        <w:tblStyle w:val="TableGrid"/>
        <w:tblW w:w="5000" w:type="pct"/>
        <w:tblLook w:val="04A0" w:firstRow="1" w:lastRow="0" w:firstColumn="1" w:lastColumn="0" w:noHBand="0" w:noVBand="1"/>
        <w:tblCaption w:val="PIP summary table"/>
        <w:tblDescription w:val="Validation summaries of the second PIP for that MCP. "/>
      </w:tblPr>
      <w:tblGrid>
        <w:gridCol w:w="10790"/>
      </w:tblGrid>
      <w:tr w:rsidR="0086351F" w:rsidRPr="006B4535" w14:paraId="54952D39" w14:textId="77777777" w:rsidTr="00D705AB">
        <w:trPr>
          <w:trHeight w:val="20"/>
          <w:tblHeader/>
        </w:trPr>
        <w:tc>
          <w:tcPr>
            <w:tcW w:w="5000" w:type="pct"/>
            <w:shd w:val="clear" w:color="auto" w:fill="5F497A" w:themeFill="accent4" w:themeFillShade="BF"/>
            <w:vAlign w:val="bottom"/>
            <w:hideMark/>
          </w:tcPr>
          <w:p w14:paraId="1376EE00" w14:textId="3B8AB813" w:rsidR="0086351F" w:rsidRPr="000E7394" w:rsidRDefault="0086351F" w:rsidP="001C0258">
            <w:pPr>
              <w:ind w:right="86"/>
              <w:jc w:val="left"/>
              <w:rPr>
                <w:rFonts w:cs="Calibri Light"/>
                <w:sz w:val="22"/>
              </w:rPr>
            </w:pPr>
            <w:r w:rsidRPr="000E7394">
              <w:rPr>
                <w:rFonts w:eastAsiaTheme="minorHAnsi" w:cs="Calibri Light"/>
                <w:b/>
                <w:bCs/>
                <w:color w:val="FFFFFF" w:themeColor="background1"/>
                <w:sz w:val="22"/>
                <w:szCs w:val="24"/>
              </w:rPr>
              <w:t>Tufts MCO PIP 2:</w:t>
            </w:r>
            <w:r w:rsidRPr="000E7394">
              <w:rPr>
                <w:rFonts w:eastAsiaTheme="minorEastAsia" w:cs="Calibri Light"/>
                <w:b/>
                <w:sz w:val="22"/>
                <w:szCs w:val="24"/>
              </w:rPr>
              <w:t xml:space="preserve"> </w:t>
            </w:r>
            <w:r w:rsidRPr="000E7394">
              <w:rPr>
                <w:rFonts w:cs="Calibri Light"/>
                <w:b/>
                <w:bCs/>
                <w:color w:val="FFFFFF" w:themeColor="background1"/>
                <w:sz w:val="22"/>
              </w:rPr>
              <w:t>Improving rates of follow-up visits within 7 days of a mental health discharge among Tufts Health Public Plan members</w:t>
            </w:r>
            <w:r w:rsidR="00E0188A" w:rsidRPr="000E7394">
              <w:rPr>
                <w:rFonts w:cs="Calibri Light"/>
                <w:b/>
                <w:bCs/>
                <w:color w:val="FFFFFF" w:themeColor="background1"/>
                <w:sz w:val="22"/>
              </w:rPr>
              <w:t>.</w:t>
            </w:r>
          </w:p>
        </w:tc>
      </w:tr>
      <w:tr w:rsidR="0086351F" w:rsidRPr="006B4535" w14:paraId="5978319E" w14:textId="77777777" w:rsidTr="00D705AB">
        <w:trPr>
          <w:trHeight w:val="20"/>
        </w:trPr>
        <w:tc>
          <w:tcPr>
            <w:tcW w:w="5000" w:type="pct"/>
            <w:shd w:val="clear" w:color="auto" w:fill="CCC0D9" w:themeFill="accent4" w:themeFillTint="66"/>
            <w:hideMark/>
          </w:tcPr>
          <w:p w14:paraId="79F4B886" w14:textId="77777777" w:rsidR="0086351F" w:rsidRPr="000E7394" w:rsidRDefault="0086351F" w:rsidP="001C0258">
            <w:pPr>
              <w:jc w:val="left"/>
              <w:rPr>
                <w:rFonts w:eastAsiaTheme="minorHAnsi" w:cs="Calibri Light"/>
                <w:bCs/>
                <w:sz w:val="22"/>
                <w:szCs w:val="24"/>
              </w:rPr>
            </w:pPr>
            <w:r w:rsidRPr="000E7394">
              <w:rPr>
                <w:rFonts w:eastAsiaTheme="minorHAnsi" w:cs="Calibri Light"/>
                <w:b/>
                <w:sz w:val="22"/>
                <w:szCs w:val="24"/>
              </w:rPr>
              <w:t>Validation Summary:</w:t>
            </w:r>
            <w:r w:rsidRPr="000E7394">
              <w:rPr>
                <w:rFonts w:eastAsiaTheme="minorHAnsi" w:cs="Calibri Light"/>
                <w:bCs/>
                <w:sz w:val="22"/>
                <w:szCs w:val="24"/>
              </w:rPr>
              <w:t xml:space="preserve"> </w:t>
            </w:r>
          </w:p>
          <w:p w14:paraId="3C57DE32" w14:textId="0F037C72" w:rsidR="0086351F" w:rsidRPr="000E7394" w:rsidRDefault="0086351F" w:rsidP="001C0258">
            <w:pPr>
              <w:jc w:val="left"/>
              <w:rPr>
                <w:rFonts w:eastAsiaTheme="minorHAnsi" w:cs="Calibri Light"/>
                <w:bCs/>
                <w:sz w:val="22"/>
                <w:szCs w:val="24"/>
              </w:rPr>
            </w:pPr>
            <w:r w:rsidRPr="000E7394">
              <w:rPr>
                <w:rFonts w:eastAsiaTheme="minorHAnsi" w:cs="Calibri Light"/>
                <w:bCs/>
                <w:sz w:val="22"/>
                <w:szCs w:val="24"/>
              </w:rPr>
              <w:t xml:space="preserve">Confidence Rating 1: </w:t>
            </w:r>
            <w:r w:rsidRPr="000E7394">
              <w:rPr>
                <w:rFonts w:eastAsiaTheme="minorHAnsi" w:cs="Calibri Light"/>
                <w:sz w:val="22"/>
                <w:szCs w:val="24"/>
              </w:rPr>
              <w:t>PIP Adhered to Acceptable Methodology</w:t>
            </w:r>
            <w:r w:rsidRPr="000E7394">
              <w:rPr>
                <w:rFonts w:eastAsiaTheme="minorHAnsi" w:cs="Calibri Light"/>
                <w:bCs/>
                <w:sz w:val="22"/>
                <w:szCs w:val="24"/>
              </w:rPr>
              <w:t xml:space="preserve"> – </w:t>
            </w:r>
            <w:r w:rsidR="00EC61AB" w:rsidRPr="000E7394">
              <w:rPr>
                <w:rFonts w:eastAsiaTheme="minorHAnsi" w:cs="Calibri Light"/>
                <w:bCs/>
                <w:sz w:val="22"/>
                <w:szCs w:val="24"/>
              </w:rPr>
              <w:t>Moderate</w:t>
            </w:r>
            <w:r w:rsidRPr="000E7394">
              <w:rPr>
                <w:rFonts w:eastAsiaTheme="minorHAnsi" w:cs="Calibri Light"/>
                <w:bCs/>
                <w:sz w:val="22"/>
                <w:szCs w:val="24"/>
              </w:rPr>
              <w:t xml:space="preserve"> Confidence</w:t>
            </w:r>
          </w:p>
          <w:p w14:paraId="11F40533" w14:textId="13C9CB14" w:rsidR="0086351F" w:rsidRPr="000E7394" w:rsidRDefault="0086351F" w:rsidP="001C0258">
            <w:pPr>
              <w:jc w:val="left"/>
              <w:rPr>
                <w:rFonts w:eastAsiaTheme="minorHAnsi" w:cs="Calibri Light"/>
                <w:bCs/>
                <w:sz w:val="22"/>
                <w:szCs w:val="24"/>
              </w:rPr>
            </w:pPr>
            <w:r w:rsidRPr="000E7394">
              <w:rPr>
                <w:rFonts w:eastAsiaTheme="minorHAnsi" w:cs="Calibri Light"/>
                <w:bCs/>
                <w:sz w:val="22"/>
                <w:szCs w:val="24"/>
              </w:rPr>
              <w:t xml:space="preserve">Confidence Rating 2: PIP Produced Evidence of Improvement – </w:t>
            </w:r>
            <w:r w:rsidR="00EC61AB" w:rsidRPr="000E7394">
              <w:rPr>
                <w:rFonts w:eastAsiaTheme="minorHAnsi" w:cs="Calibri Light"/>
                <w:bCs/>
                <w:sz w:val="22"/>
                <w:szCs w:val="24"/>
              </w:rPr>
              <w:t>High Confidence</w:t>
            </w:r>
          </w:p>
        </w:tc>
      </w:tr>
    </w:tbl>
    <w:p w14:paraId="3731D886" w14:textId="19F4AAE4" w:rsidR="0086351F" w:rsidRPr="000E7394" w:rsidRDefault="00583463" w:rsidP="001C0258">
      <w:pPr>
        <w:spacing w:after="480"/>
        <w:rPr>
          <w:rFonts w:eastAsiaTheme="minorHAnsi" w:cs="Calibri Light"/>
          <w:sz w:val="20"/>
          <w:szCs w:val="20"/>
        </w:rPr>
      </w:pPr>
      <w:r w:rsidRPr="000E7394">
        <w:rPr>
          <w:rFonts w:eastAsiaTheme="minorHAnsi" w:cs="Calibri Light"/>
          <w:sz w:val="20"/>
          <w:szCs w:val="20"/>
        </w:rPr>
        <w:t>MCO: managed care organization; PIP: performance improvement project; MY: measurement year.</w:t>
      </w:r>
    </w:p>
    <w:p w14:paraId="566C74E2" w14:textId="77777777" w:rsidR="00A32886" w:rsidRPr="000E7394" w:rsidRDefault="00A32886" w:rsidP="00A32886">
      <w:pPr>
        <w:rPr>
          <w:rFonts w:eastAsiaTheme="minorHAnsi" w:cs="Calibri Light"/>
          <w:b/>
          <w:szCs w:val="24"/>
        </w:rPr>
      </w:pPr>
      <w:bookmarkStart w:id="183" w:name="_Toc190162100"/>
      <w:bookmarkStart w:id="184" w:name="_Toc190767538"/>
      <w:bookmarkStart w:id="185" w:name="_Toc224213913"/>
      <w:r w:rsidRPr="000E7394">
        <w:rPr>
          <w:rFonts w:eastAsiaTheme="minorHAnsi" w:cs="Calibri Light"/>
          <w:b/>
          <w:szCs w:val="24"/>
        </w:rPr>
        <w:t>Aim</w:t>
      </w:r>
    </w:p>
    <w:p w14:paraId="19CCD859" w14:textId="77777777" w:rsidR="00A32886" w:rsidRPr="000E7394" w:rsidRDefault="00A32886" w:rsidP="00A32886">
      <w:pPr>
        <w:rPr>
          <w:rFonts w:eastAsiaTheme="minorHAnsi" w:cs="Calibri Light"/>
          <w:szCs w:val="24"/>
        </w:rPr>
      </w:pPr>
      <w:r w:rsidRPr="000E7394">
        <w:rPr>
          <w:rFonts w:eastAsiaTheme="minorHAnsi" w:cs="Calibri Light"/>
          <w:szCs w:val="24"/>
        </w:rPr>
        <w:t>By the end of 2025 THP MCO aims to increase the percentage of members who had a follow up visit within 7 days of mental health discharge by 5 percentage points compared to the MY 2023 baseline rate of 46.97% to 51.97%.</w:t>
      </w:r>
    </w:p>
    <w:p w14:paraId="6294846E" w14:textId="77777777" w:rsidR="00A32886" w:rsidRPr="000E7394" w:rsidRDefault="00A32886" w:rsidP="00A32886">
      <w:pPr>
        <w:rPr>
          <w:rFonts w:eastAsiaTheme="minorHAnsi" w:cs="Calibri Light"/>
          <w:b/>
          <w:szCs w:val="24"/>
        </w:rPr>
      </w:pPr>
    </w:p>
    <w:p w14:paraId="76A94F57" w14:textId="77777777" w:rsidR="00A32886" w:rsidRPr="000E7394" w:rsidRDefault="00A32886" w:rsidP="00A32886">
      <w:pPr>
        <w:rPr>
          <w:rFonts w:eastAsiaTheme="minorHAnsi" w:cs="Calibri Light"/>
          <w:b/>
          <w:szCs w:val="24"/>
        </w:rPr>
      </w:pPr>
      <w:r w:rsidRPr="000E7394">
        <w:rPr>
          <w:rFonts w:eastAsiaTheme="minorHAnsi" w:cs="Calibri Light"/>
          <w:b/>
          <w:szCs w:val="24"/>
        </w:rPr>
        <w:t>Interventions in 2024</w:t>
      </w:r>
    </w:p>
    <w:p w14:paraId="5855C593" w14:textId="77777777" w:rsidR="00A32886" w:rsidRPr="000E7394" w:rsidRDefault="00A32886" w:rsidP="00A32886">
      <w:pPr>
        <w:numPr>
          <w:ilvl w:val="0"/>
          <w:numId w:val="17"/>
        </w:numPr>
        <w:contextualSpacing/>
        <w:rPr>
          <w:rFonts w:cs="Calibri Light"/>
          <w:szCs w:val="24"/>
        </w:rPr>
      </w:pPr>
      <w:r w:rsidRPr="000E7394">
        <w:rPr>
          <w:rFonts w:cs="Calibri Light"/>
          <w:szCs w:val="24"/>
        </w:rPr>
        <w:t>Utilize the community partners program to outreach and assist members in scheduling follow up visits</w:t>
      </w:r>
    </w:p>
    <w:p w14:paraId="6D8973BD" w14:textId="77777777" w:rsidR="00A32886" w:rsidRPr="000E7394" w:rsidRDefault="00A32886" w:rsidP="00A32886">
      <w:pPr>
        <w:numPr>
          <w:ilvl w:val="0"/>
          <w:numId w:val="17"/>
        </w:numPr>
        <w:contextualSpacing/>
        <w:rPr>
          <w:rFonts w:cs="Calibri Light"/>
          <w:szCs w:val="24"/>
        </w:rPr>
      </w:pPr>
      <w:r w:rsidRPr="000E7394">
        <w:rPr>
          <w:rFonts w:cs="Calibri Light"/>
          <w:szCs w:val="24"/>
        </w:rPr>
        <w:t>Utilize the service navigator program to connect members with behavioral health providers</w:t>
      </w:r>
    </w:p>
    <w:p w14:paraId="4D2A039C" w14:textId="77777777" w:rsidR="00A32886" w:rsidRPr="000E7394" w:rsidRDefault="00A32886" w:rsidP="00A32886">
      <w:pPr>
        <w:numPr>
          <w:ilvl w:val="0"/>
          <w:numId w:val="17"/>
        </w:numPr>
        <w:contextualSpacing/>
        <w:rPr>
          <w:rFonts w:cs="Calibri Light"/>
          <w:szCs w:val="24"/>
        </w:rPr>
      </w:pPr>
      <w:r w:rsidRPr="000E7394">
        <w:rPr>
          <w:rFonts w:cs="Calibri Light"/>
          <w:szCs w:val="24"/>
        </w:rPr>
        <w:t>Partner with Valera Health, a virtual behavioral health group, to increase access to providers for follow up.</w:t>
      </w:r>
    </w:p>
    <w:p w14:paraId="5FD94B84" w14:textId="77777777" w:rsidR="00A32886" w:rsidRPr="000E7394" w:rsidRDefault="00A32886" w:rsidP="00A32886">
      <w:pPr>
        <w:ind w:left="360"/>
        <w:contextualSpacing/>
        <w:rPr>
          <w:rFonts w:cs="Calibri Light"/>
          <w:szCs w:val="24"/>
        </w:rPr>
      </w:pPr>
    </w:p>
    <w:p w14:paraId="2E32EA9C" w14:textId="77777777" w:rsidR="00A32886" w:rsidRPr="000E7394" w:rsidRDefault="00A32886" w:rsidP="00A32886">
      <w:pPr>
        <w:rPr>
          <w:rFonts w:eastAsiaTheme="majorEastAsia" w:cs="Calibri Light"/>
          <w:b/>
          <w:szCs w:val="24"/>
        </w:rPr>
      </w:pPr>
      <w:r w:rsidRPr="000E7394">
        <w:rPr>
          <w:rFonts w:eastAsiaTheme="majorEastAsia" w:cs="Calibri Light"/>
          <w:b/>
          <w:szCs w:val="24"/>
        </w:rPr>
        <w:t>Performance Improvement Summary</w:t>
      </w:r>
    </w:p>
    <w:p w14:paraId="660FD995" w14:textId="725F2C79" w:rsidR="00A32886" w:rsidRPr="000E7394" w:rsidRDefault="00A32886" w:rsidP="00A32886">
      <w:pPr>
        <w:rPr>
          <w:rFonts w:eastAsiaTheme="minorHAnsi" w:cs="Calibri Light"/>
          <w:szCs w:val="24"/>
        </w:rPr>
      </w:pPr>
      <w:r w:rsidRPr="000E7394">
        <w:rPr>
          <w:rFonts w:eastAsiaTheme="majorEastAsia" w:cs="Calibri Light"/>
          <w:bCs/>
          <w:szCs w:val="24"/>
        </w:rPr>
        <w:t>Tufts MCO did not demonstrate proactive efforts to resolve some data issues, although it did discuss these limitations. The PIP produced evidence of improvement based on Tufts MCO's modifications of two interventions and the increase in the performance indicator.</w:t>
      </w:r>
    </w:p>
    <w:p w14:paraId="6ED75889" w14:textId="77777777" w:rsidR="00A32886" w:rsidRPr="000E7394" w:rsidRDefault="00A32886" w:rsidP="001C0258">
      <w:pPr>
        <w:rPr>
          <w:rFonts w:eastAsiaTheme="minorHAnsi" w:cs="Calibri Light"/>
          <w:b/>
          <w:bCs/>
          <w:szCs w:val="24"/>
        </w:rPr>
      </w:pPr>
    </w:p>
    <w:p w14:paraId="0E4C4F85" w14:textId="091B13E8" w:rsidR="0086351F" w:rsidRPr="000E7394" w:rsidRDefault="0086351F" w:rsidP="001C0258">
      <w:pPr>
        <w:rPr>
          <w:rFonts w:eastAsiaTheme="minorHAnsi" w:cs="Calibri Light"/>
          <w:b/>
          <w:bCs/>
          <w:szCs w:val="24"/>
        </w:rPr>
      </w:pPr>
      <w:r w:rsidRPr="000E7394">
        <w:rPr>
          <w:rFonts w:eastAsiaTheme="minorHAnsi" w:cs="Calibri Light"/>
          <w:b/>
          <w:bCs/>
          <w:szCs w:val="24"/>
        </w:rPr>
        <w:t xml:space="preserve">Table </w:t>
      </w:r>
      <w:r w:rsidRPr="000E7394">
        <w:rPr>
          <w:rFonts w:eastAsiaTheme="minorHAnsi" w:cs="Calibri Light"/>
          <w:b/>
          <w:bCs/>
          <w:szCs w:val="24"/>
        </w:rPr>
        <w:fldChar w:fldCharType="begin"/>
      </w:r>
      <w:r w:rsidRPr="000E7394">
        <w:rPr>
          <w:rFonts w:eastAsiaTheme="minorHAnsi" w:cs="Calibri Light"/>
          <w:b/>
          <w:bCs/>
          <w:szCs w:val="24"/>
        </w:rPr>
        <w:instrText xml:space="preserve"> SEQ Table \* ARABIC </w:instrText>
      </w:r>
      <w:r w:rsidRPr="000E7394">
        <w:rPr>
          <w:rFonts w:eastAsiaTheme="minorHAnsi" w:cs="Calibri Light"/>
          <w:b/>
          <w:bCs/>
          <w:szCs w:val="24"/>
        </w:rPr>
        <w:fldChar w:fldCharType="separate"/>
      </w:r>
      <w:r w:rsidR="00ED5A45" w:rsidRPr="000E7394">
        <w:rPr>
          <w:rFonts w:eastAsiaTheme="minorHAnsi" w:cs="Calibri Light"/>
          <w:b/>
          <w:bCs/>
          <w:szCs w:val="24"/>
        </w:rPr>
        <w:t>13</w:t>
      </w:r>
      <w:r w:rsidRPr="000E7394">
        <w:rPr>
          <w:rFonts w:eastAsiaTheme="minorHAnsi" w:cs="Calibri Light"/>
          <w:b/>
          <w:bCs/>
          <w:szCs w:val="24"/>
        </w:rPr>
        <w:fldChar w:fldCharType="end"/>
      </w:r>
      <w:r w:rsidRPr="000E7394">
        <w:rPr>
          <w:rFonts w:eastAsiaTheme="minorHAnsi" w:cs="Calibri Light"/>
          <w:b/>
          <w:bCs/>
          <w:szCs w:val="24"/>
        </w:rPr>
        <w:t>: Tufts MCO PIP 2 Performance Measures and Results</w:t>
      </w:r>
      <w:bookmarkEnd w:id="183"/>
      <w:bookmarkEnd w:id="184"/>
      <w:bookmarkEnd w:id="185"/>
      <w:r w:rsidRPr="000E7394">
        <w:rPr>
          <w:rFonts w:eastAsiaTheme="minorHAnsi" w:cs="Calibri Light"/>
          <w:b/>
          <w:bCs/>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956"/>
        <w:gridCol w:w="4590"/>
        <w:gridCol w:w="2244"/>
      </w:tblGrid>
      <w:tr w:rsidR="0086351F" w:rsidRPr="006B4535" w14:paraId="22313E00" w14:textId="77777777" w:rsidTr="00961E10">
        <w:trPr>
          <w:trHeight w:val="144"/>
          <w:tblHeader/>
        </w:trPr>
        <w:tc>
          <w:tcPr>
            <w:tcW w:w="1833" w:type="pct"/>
            <w:shd w:val="clear" w:color="auto" w:fill="5F497A" w:themeFill="accent4" w:themeFillShade="BF"/>
          </w:tcPr>
          <w:p w14:paraId="209355B2" w14:textId="77777777" w:rsidR="0086351F" w:rsidRPr="006B4535" w:rsidRDefault="0086351F" w:rsidP="001C0258">
            <w:pPr>
              <w:ind w:right="-104"/>
              <w:rPr>
                <w:rFonts w:ascii="Calibri Light" w:eastAsiaTheme="minorHAnsi" w:hAnsi="Calibri Light" w:cs="Calibri Light"/>
                <w:b/>
                <w:bCs/>
                <w:color w:val="FFFFFF" w:themeColor="background1"/>
                <w:sz w:val="22"/>
                <w:szCs w:val="24"/>
              </w:rPr>
            </w:pPr>
            <w:r w:rsidRPr="000E7394">
              <w:rPr>
                <w:rFonts w:eastAsiaTheme="minorHAnsi" w:cs="Calibri Light"/>
                <w:b/>
                <w:bCs/>
                <w:color w:val="FFFFFF" w:themeColor="background1"/>
                <w:sz w:val="22"/>
                <w:szCs w:val="24"/>
              </w:rPr>
              <w:t>Indicator</w:t>
            </w:r>
          </w:p>
        </w:tc>
        <w:tc>
          <w:tcPr>
            <w:tcW w:w="2127" w:type="pct"/>
            <w:shd w:val="clear" w:color="auto" w:fill="5F497A" w:themeFill="accent4" w:themeFillShade="BF"/>
            <w:tcMar>
              <w:top w:w="0" w:type="dxa"/>
              <w:left w:w="108" w:type="dxa"/>
              <w:bottom w:w="0" w:type="dxa"/>
              <w:right w:w="108" w:type="dxa"/>
            </w:tcMar>
            <w:vAlign w:val="bottom"/>
            <w:hideMark/>
          </w:tcPr>
          <w:p w14:paraId="4F4B3FDE" w14:textId="77777777" w:rsidR="0086351F" w:rsidRPr="006B4535" w:rsidRDefault="0086351F" w:rsidP="001C0258">
            <w:pPr>
              <w:ind w:right="-104"/>
              <w:jc w:val="center"/>
              <w:rPr>
                <w:rFonts w:ascii="Calibri Light" w:eastAsiaTheme="minorHAnsi" w:hAnsi="Calibri Light" w:cs="Calibri Light"/>
                <w:b/>
                <w:bCs/>
                <w:color w:val="FFFFFF" w:themeColor="background1"/>
                <w:sz w:val="22"/>
                <w:szCs w:val="24"/>
              </w:rPr>
            </w:pPr>
            <w:r w:rsidRPr="000E7394">
              <w:rPr>
                <w:rFonts w:eastAsiaTheme="minorHAnsi" w:cs="Calibri Light"/>
                <w:b/>
                <w:bCs/>
                <w:color w:val="FFFFFF" w:themeColor="background1"/>
                <w:sz w:val="22"/>
                <w:szCs w:val="24"/>
              </w:rPr>
              <w:t>Reporting Year</w:t>
            </w:r>
          </w:p>
        </w:tc>
        <w:tc>
          <w:tcPr>
            <w:tcW w:w="1040" w:type="pct"/>
            <w:shd w:val="clear" w:color="auto" w:fill="5F497A" w:themeFill="accent4" w:themeFillShade="BF"/>
            <w:vAlign w:val="bottom"/>
          </w:tcPr>
          <w:p w14:paraId="14DDF5F4" w14:textId="77777777" w:rsidR="0086351F" w:rsidRPr="000E7394" w:rsidRDefault="0086351F" w:rsidP="001C0258">
            <w:pPr>
              <w:jc w:val="center"/>
              <w:rPr>
                <w:rFonts w:eastAsiaTheme="minorHAnsi" w:cs="Calibri Light"/>
                <w:b/>
                <w:bCs/>
                <w:color w:val="FFFFFF" w:themeColor="background1"/>
                <w:sz w:val="22"/>
                <w:szCs w:val="24"/>
              </w:rPr>
            </w:pPr>
            <w:r w:rsidRPr="000E7394">
              <w:rPr>
                <w:rFonts w:eastAsiaTheme="minorHAnsi" w:cs="Calibri Light"/>
                <w:b/>
                <w:bCs/>
                <w:color w:val="FFFFFF" w:themeColor="background1"/>
                <w:sz w:val="22"/>
                <w:szCs w:val="24"/>
              </w:rPr>
              <w:t>Results</w:t>
            </w:r>
          </w:p>
        </w:tc>
      </w:tr>
      <w:tr w:rsidR="0086351F" w:rsidRPr="006B4535" w14:paraId="6A6CE222" w14:textId="77777777" w:rsidTr="00961E10">
        <w:trPr>
          <w:trHeight w:val="144"/>
        </w:trPr>
        <w:tc>
          <w:tcPr>
            <w:tcW w:w="1833" w:type="pct"/>
            <w:vAlign w:val="center"/>
          </w:tcPr>
          <w:p w14:paraId="56244DDB" w14:textId="44C2B9F6" w:rsidR="0086351F" w:rsidRPr="006B4535" w:rsidRDefault="0086351F" w:rsidP="001C0258">
            <w:pPr>
              <w:rPr>
                <w:rFonts w:ascii="Calibri Light" w:hAnsi="Calibri Light" w:cs="Calibri Light"/>
                <w:color w:val="000000" w:themeColor="text1"/>
                <w:sz w:val="22"/>
              </w:rPr>
            </w:pPr>
            <w:r w:rsidRPr="000E7394">
              <w:rPr>
                <w:rFonts w:cs="Calibri Light"/>
                <w:sz w:val="22"/>
              </w:rPr>
              <w:t>Indicator 1: Follow</w:t>
            </w:r>
            <w:r w:rsidR="008F60DE" w:rsidRPr="000E7394">
              <w:rPr>
                <w:rFonts w:cs="Calibri Light"/>
                <w:sz w:val="22"/>
              </w:rPr>
              <w:t>-</w:t>
            </w:r>
            <w:r w:rsidRPr="000E7394">
              <w:rPr>
                <w:rFonts w:cs="Calibri Light"/>
                <w:sz w:val="22"/>
              </w:rPr>
              <w:t>up After Hospitalization for Mental Illness within 7 days</w:t>
            </w:r>
          </w:p>
        </w:tc>
        <w:tc>
          <w:tcPr>
            <w:tcW w:w="2127" w:type="pct"/>
            <w:tcMar>
              <w:top w:w="0" w:type="dxa"/>
              <w:left w:w="108" w:type="dxa"/>
              <w:bottom w:w="0" w:type="dxa"/>
              <w:right w:w="108" w:type="dxa"/>
            </w:tcMar>
          </w:tcPr>
          <w:p w14:paraId="49CBABD1" w14:textId="77777777" w:rsidR="0086351F" w:rsidRPr="006B4535" w:rsidRDefault="0086351F" w:rsidP="001C0258">
            <w:pPr>
              <w:jc w:val="center"/>
              <w:rPr>
                <w:rFonts w:ascii="Calibri Light" w:hAnsi="Calibri Light" w:cs="Calibri Light"/>
                <w:color w:val="000000" w:themeColor="text1"/>
                <w:sz w:val="22"/>
              </w:rPr>
            </w:pPr>
            <w:r w:rsidRPr="000E7394">
              <w:rPr>
                <w:rFonts w:cs="Calibri Light"/>
                <w:color w:val="000000" w:themeColor="text1"/>
                <w:sz w:val="22"/>
              </w:rPr>
              <w:t>2024 (baseline, MY 2023 data)</w:t>
            </w:r>
          </w:p>
        </w:tc>
        <w:tc>
          <w:tcPr>
            <w:tcW w:w="1040" w:type="pct"/>
          </w:tcPr>
          <w:p w14:paraId="258B41ED" w14:textId="77777777" w:rsidR="0086351F" w:rsidRPr="000E7394" w:rsidRDefault="0086351F" w:rsidP="001C0258">
            <w:pPr>
              <w:ind w:right="86"/>
              <w:jc w:val="right"/>
              <w:rPr>
                <w:rFonts w:eastAsiaTheme="minorHAnsi" w:cs="Calibri Light"/>
                <w:sz w:val="22"/>
                <w:szCs w:val="24"/>
              </w:rPr>
            </w:pPr>
            <w:r w:rsidRPr="000E7394">
              <w:rPr>
                <w:rFonts w:eastAsiaTheme="minorHAnsi" w:cs="Calibri Light"/>
                <w:sz w:val="22"/>
                <w:szCs w:val="24"/>
              </w:rPr>
              <w:t>46.97%</w:t>
            </w:r>
          </w:p>
        </w:tc>
      </w:tr>
      <w:tr w:rsidR="008F6AF6" w:rsidRPr="006B4535" w14:paraId="6490E11B" w14:textId="77777777" w:rsidTr="00961E10">
        <w:trPr>
          <w:trHeight w:val="144"/>
        </w:trPr>
        <w:tc>
          <w:tcPr>
            <w:tcW w:w="1833" w:type="pct"/>
            <w:vAlign w:val="center"/>
          </w:tcPr>
          <w:p w14:paraId="181CB23E" w14:textId="2C7AAFA4" w:rsidR="008F6AF6" w:rsidRPr="006B4535" w:rsidRDefault="008F6AF6" w:rsidP="001C0258">
            <w:pPr>
              <w:rPr>
                <w:rFonts w:ascii="Calibri Light" w:hAnsi="Calibri Light" w:cs="Calibri Light"/>
                <w:sz w:val="22"/>
              </w:rPr>
            </w:pPr>
            <w:r w:rsidRPr="000E7394">
              <w:rPr>
                <w:rFonts w:cs="Calibri Light"/>
                <w:sz w:val="22"/>
              </w:rPr>
              <w:t>Indicator 1: Follow-up After Hospitalization for Mental Illness within 7 days</w:t>
            </w:r>
          </w:p>
        </w:tc>
        <w:tc>
          <w:tcPr>
            <w:tcW w:w="2127" w:type="pct"/>
            <w:tcMar>
              <w:top w:w="0" w:type="dxa"/>
              <w:left w:w="108" w:type="dxa"/>
              <w:bottom w:w="0" w:type="dxa"/>
              <w:right w:w="108" w:type="dxa"/>
            </w:tcMar>
          </w:tcPr>
          <w:p w14:paraId="1FEEA3BB" w14:textId="39229B5E" w:rsidR="008F6AF6" w:rsidRPr="006B4535" w:rsidRDefault="008F6AF6" w:rsidP="001C0258">
            <w:pPr>
              <w:jc w:val="center"/>
              <w:rPr>
                <w:rFonts w:ascii="Calibri Light" w:hAnsi="Calibri Light" w:cs="Calibri Light"/>
                <w:color w:val="000000" w:themeColor="text1"/>
                <w:sz w:val="22"/>
              </w:rPr>
            </w:pPr>
            <w:r w:rsidRPr="000E7394">
              <w:rPr>
                <w:rFonts w:cs="Calibri Light"/>
                <w:color w:val="000000" w:themeColor="text1"/>
                <w:sz w:val="22"/>
              </w:rPr>
              <w:t>2025 (remeasurement 1, MY 2024 data)</w:t>
            </w:r>
          </w:p>
        </w:tc>
        <w:tc>
          <w:tcPr>
            <w:tcW w:w="1040" w:type="pct"/>
          </w:tcPr>
          <w:p w14:paraId="210C010C" w14:textId="5898E39E" w:rsidR="008F6AF6" w:rsidRPr="000E7394" w:rsidRDefault="00EC61AB" w:rsidP="001C0258">
            <w:pPr>
              <w:ind w:right="86"/>
              <w:jc w:val="right"/>
              <w:rPr>
                <w:rFonts w:eastAsiaTheme="minorHAnsi" w:cs="Calibri Light"/>
                <w:sz w:val="22"/>
                <w:szCs w:val="24"/>
              </w:rPr>
            </w:pPr>
            <w:r w:rsidRPr="000E7394">
              <w:rPr>
                <w:rFonts w:eastAsiaTheme="minorHAnsi" w:cs="Calibri Light"/>
                <w:sz w:val="22"/>
                <w:szCs w:val="24"/>
              </w:rPr>
              <w:t>48.98%</w:t>
            </w:r>
          </w:p>
        </w:tc>
      </w:tr>
    </w:tbl>
    <w:p w14:paraId="3E198793" w14:textId="48FF4974" w:rsidR="00583463" w:rsidRPr="000E7394" w:rsidRDefault="00583463" w:rsidP="001C0258">
      <w:pPr>
        <w:spacing w:after="480"/>
        <w:rPr>
          <w:rFonts w:eastAsiaTheme="minorHAnsi" w:cs="Calibri Light"/>
          <w:sz w:val="20"/>
          <w:szCs w:val="20"/>
        </w:rPr>
      </w:pPr>
      <w:r w:rsidRPr="000E7394">
        <w:rPr>
          <w:rFonts w:eastAsiaTheme="minorHAnsi" w:cs="Calibri Light"/>
          <w:sz w:val="20"/>
          <w:szCs w:val="20"/>
        </w:rPr>
        <w:t>MCO: managed care organization; PIP: performance improvement project; MY: measurement year.</w:t>
      </w:r>
    </w:p>
    <w:p w14:paraId="6E2C25AA" w14:textId="32BEF427" w:rsidR="00583463" w:rsidRPr="000E7394" w:rsidRDefault="00583463" w:rsidP="001C0258">
      <w:pPr>
        <w:spacing w:after="200"/>
        <w:rPr>
          <w:rFonts w:eastAsiaTheme="minorHAnsi" w:cs="Calibri Light"/>
          <w:b/>
          <w:bCs/>
          <w:szCs w:val="24"/>
        </w:rPr>
      </w:pPr>
      <w:r w:rsidRPr="000E7394">
        <w:rPr>
          <w:rFonts w:eastAsiaTheme="minorHAnsi" w:cs="Calibri Light"/>
          <w:b/>
          <w:bCs/>
          <w:szCs w:val="24"/>
        </w:rPr>
        <w:br w:type="page"/>
      </w:r>
    </w:p>
    <w:p w14:paraId="2F3678A7" w14:textId="62601AA4" w:rsidR="00E31F24" w:rsidRPr="006B4535" w:rsidRDefault="00E31F24" w:rsidP="002D2FC5">
      <w:pPr>
        <w:pStyle w:val="Heading2"/>
        <w:numPr>
          <w:ilvl w:val="0"/>
          <w:numId w:val="37"/>
        </w:numPr>
        <w:ind w:left="180" w:hanging="180"/>
        <w:jc w:val="center"/>
        <w:rPr>
          <w:sz w:val="32"/>
          <w:szCs w:val="32"/>
        </w:rPr>
      </w:pPr>
      <w:bookmarkStart w:id="186" w:name="_Toc190767496"/>
      <w:bookmarkStart w:id="187" w:name="_Toc223518678"/>
      <w:bookmarkStart w:id="188" w:name="_Toc227308076"/>
      <w:bookmarkEnd w:id="160"/>
      <w:r w:rsidRPr="006B4535">
        <w:rPr>
          <w:sz w:val="32"/>
          <w:szCs w:val="32"/>
        </w:rPr>
        <w:lastRenderedPageBreak/>
        <w:t>Validation</w:t>
      </w:r>
      <w:r w:rsidR="007C1267" w:rsidRPr="006B4535">
        <w:rPr>
          <w:sz w:val="32"/>
          <w:szCs w:val="32"/>
        </w:rPr>
        <w:t xml:space="preserve"> </w:t>
      </w:r>
      <w:r w:rsidRPr="006B4535">
        <w:rPr>
          <w:sz w:val="32"/>
          <w:szCs w:val="32"/>
        </w:rPr>
        <w:t>of</w:t>
      </w:r>
      <w:r w:rsidR="007C1267" w:rsidRPr="006B4535">
        <w:rPr>
          <w:sz w:val="32"/>
          <w:szCs w:val="32"/>
        </w:rPr>
        <w:t xml:space="preserve"> </w:t>
      </w:r>
      <w:r w:rsidRPr="006B4535">
        <w:rPr>
          <w:sz w:val="32"/>
          <w:szCs w:val="32"/>
        </w:rPr>
        <w:t>Performance</w:t>
      </w:r>
      <w:r w:rsidR="007C1267" w:rsidRPr="006B4535">
        <w:rPr>
          <w:sz w:val="32"/>
          <w:szCs w:val="32"/>
        </w:rPr>
        <w:t xml:space="preserve"> </w:t>
      </w:r>
      <w:r w:rsidRPr="006B4535">
        <w:rPr>
          <w:sz w:val="32"/>
          <w:szCs w:val="32"/>
        </w:rPr>
        <w:t>Measures</w:t>
      </w:r>
      <w:bookmarkEnd w:id="127"/>
      <w:bookmarkEnd w:id="128"/>
      <w:bookmarkEnd w:id="186"/>
      <w:bookmarkEnd w:id="187"/>
      <w:bookmarkEnd w:id="188"/>
    </w:p>
    <w:p w14:paraId="08ED9593" w14:textId="77777777" w:rsidR="0001460D" w:rsidRPr="006B4535" w:rsidRDefault="0001460D" w:rsidP="001C0258">
      <w:pPr>
        <w:pStyle w:val="Heading3"/>
      </w:pPr>
      <w:bookmarkStart w:id="189" w:name="_Toc86933893"/>
      <w:bookmarkStart w:id="190" w:name="_Toc112764617"/>
      <w:bookmarkStart w:id="191" w:name="_Toc190767497"/>
      <w:bookmarkStart w:id="192" w:name="_Toc223518679"/>
      <w:bookmarkStart w:id="193" w:name="_Toc227308077"/>
      <w:r w:rsidRPr="006B4535">
        <w:t>Objectives</w:t>
      </w:r>
      <w:bookmarkEnd w:id="189"/>
      <w:bookmarkEnd w:id="190"/>
      <w:bookmarkEnd w:id="191"/>
      <w:bookmarkEnd w:id="192"/>
      <w:bookmarkEnd w:id="193"/>
    </w:p>
    <w:p w14:paraId="49276C53" w14:textId="7360C0A4" w:rsidR="0069524E" w:rsidRPr="000E7394" w:rsidRDefault="0069524E" w:rsidP="001C0258">
      <w:pPr>
        <w:rPr>
          <w:rFonts w:eastAsia="Times New Roman" w:cs="Calibri Light"/>
          <w:szCs w:val="24"/>
        </w:rPr>
      </w:pPr>
      <w:bookmarkStart w:id="194" w:name="_Toc86933894"/>
      <w:bookmarkStart w:id="195" w:name="_Toc112764618"/>
      <w:bookmarkStart w:id="196" w:name="_Toc127702945"/>
      <w:r w:rsidRPr="000E7394">
        <w:rPr>
          <w:rFonts w:eastAsia="Times New Roman" w:cs="Calibri Light"/>
          <w:szCs w:val="24"/>
        </w:rPr>
        <w:t xml:space="preserve">The purpose of </w:t>
      </w:r>
      <w:r w:rsidR="00583463" w:rsidRPr="000E7394">
        <w:rPr>
          <w:rFonts w:eastAsia="Times New Roman" w:cs="Calibri Light"/>
          <w:szCs w:val="24"/>
        </w:rPr>
        <w:t xml:space="preserve">performance measure validation </w:t>
      </w:r>
      <w:r w:rsidRPr="000E7394">
        <w:rPr>
          <w:rFonts w:eastAsia="Times New Roman" w:cs="Calibri Light"/>
          <w:szCs w:val="24"/>
        </w:rPr>
        <w:t xml:space="preserve">is to assess the accuracy of </w:t>
      </w:r>
      <w:r w:rsidR="00583463" w:rsidRPr="000E7394">
        <w:rPr>
          <w:rFonts w:eastAsia="Times New Roman" w:cs="Calibri Light"/>
          <w:szCs w:val="24"/>
        </w:rPr>
        <w:t xml:space="preserve">performance measures </w:t>
      </w:r>
      <w:r w:rsidRPr="000E7394">
        <w:rPr>
          <w:rFonts w:eastAsia="Times New Roman" w:cs="Calibri Light"/>
          <w:szCs w:val="24"/>
        </w:rPr>
        <w:t xml:space="preserve">and to determine the extent to which </w:t>
      </w:r>
      <w:r w:rsidR="00583463" w:rsidRPr="000E7394">
        <w:rPr>
          <w:rFonts w:eastAsia="Times New Roman" w:cs="Calibri Light"/>
          <w:szCs w:val="24"/>
        </w:rPr>
        <w:t xml:space="preserve">performance measures </w:t>
      </w:r>
      <w:r w:rsidRPr="000E7394">
        <w:rPr>
          <w:rFonts w:eastAsia="Times New Roman" w:cs="Calibri Light"/>
          <w:szCs w:val="24"/>
        </w:rPr>
        <w:t xml:space="preserve">follow state specifications and reporting requirements. </w:t>
      </w:r>
    </w:p>
    <w:p w14:paraId="2E1E812C" w14:textId="11FF9F59" w:rsidR="006D1EB5" w:rsidRPr="006B4535" w:rsidRDefault="006D1EB5" w:rsidP="001C0258">
      <w:pPr>
        <w:pStyle w:val="Heading3"/>
      </w:pPr>
      <w:bookmarkStart w:id="197" w:name="_Toc190767498"/>
      <w:bookmarkStart w:id="198" w:name="_Toc223518680"/>
      <w:bookmarkStart w:id="199" w:name="_Toc227308078"/>
      <w:r w:rsidRPr="006B4535">
        <w:t>Technical</w:t>
      </w:r>
      <w:r w:rsidR="007C1267" w:rsidRPr="006B4535">
        <w:t xml:space="preserve"> </w:t>
      </w:r>
      <w:r w:rsidRPr="006B4535">
        <w:t>Methods</w:t>
      </w:r>
      <w:r w:rsidR="007C1267" w:rsidRPr="006B4535">
        <w:t xml:space="preserve"> </w:t>
      </w:r>
      <w:r w:rsidRPr="006B4535">
        <w:t>of</w:t>
      </w:r>
      <w:r w:rsidR="007C1267" w:rsidRPr="006B4535">
        <w:t xml:space="preserve"> </w:t>
      </w:r>
      <w:r w:rsidRPr="006B4535">
        <w:t>Data</w:t>
      </w:r>
      <w:r w:rsidR="007C1267" w:rsidRPr="006B4535">
        <w:t xml:space="preserve"> </w:t>
      </w:r>
      <w:r w:rsidRPr="006B4535">
        <w:t>Collection</w:t>
      </w:r>
      <w:r w:rsidR="007C1267" w:rsidRPr="006B4535">
        <w:t xml:space="preserve"> </w:t>
      </w:r>
      <w:r w:rsidRPr="006B4535">
        <w:t>and</w:t>
      </w:r>
      <w:r w:rsidR="007C1267" w:rsidRPr="006B4535">
        <w:t xml:space="preserve"> </w:t>
      </w:r>
      <w:r w:rsidRPr="006B4535">
        <w:t>Analysis</w:t>
      </w:r>
      <w:bookmarkEnd w:id="194"/>
      <w:bookmarkEnd w:id="195"/>
      <w:bookmarkEnd w:id="196"/>
      <w:bookmarkEnd w:id="197"/>
      <w:bookmarkEnd w:id="198"/>
      <w:bookmarkEnd w:id="199"/>
    </w:p>
    <w:p w14:paraId="3E0C2095" w14:textId="77777777" w:rsidR="004F228E" w:rsidRPr="000E7394" w:rsidRDefault="004F228E" w:rsidP="001C0258">
      <w:pPr>
        <w:rPr>
          <w:rFonts w:eastAsia="Times New Roman" w:cs="Calibri Light"/>
          <w:szCs w:val="24"/>
        </w:rPr>
      </w:pPr>
      <w:bookmarkStart w:id="200" w:name="_Toc86933895"/>
      <w:bookmarkStart w:id="201" w:name="_Toc112764619"/>
      <w:bookmarkStart w:id="202" w:name="_Toc127702946"/>
      <w:bookmarkStart w:id="203" w:name="_Toc190767499"/>
      <w:r w:rsidRPr="000E7394">
        <w:rPr>
          <w:rFonts w:eastAsia="Times New Roman" w:cs="Calibri Light"/>
          <w:szCs w:val="24"/>
        </w:rPr>
        <w:t xml:space="preserve">MassHealth evaluates MCOs’ performance on HEDIS and non-HEDIS health plan measures. MCOs calculate </w:t>
      </w:r>
      <w:r w:rsidRPr="000E7394">
        <w:rPr>
          <w:rFonts w:eastAsia="Times New Roman" w:cs="Calibri Light"/>
        </w:rPr>
        <w:t>HEDIS</w:t>
      </w:r>
      <w:r w:rsidRPr="000E7394">
        <w:rPr>
          <w:rFonts w:eastAsia="Times New Roman" w:cs="Calibri Light"/>
          <w:szCs w:val="24"/>
        </w:rPr>
        <w:t xml:space="preserve"> measure rates and are required to contribute to all HEDIS-related processes before providing them to the state on an annual basis, as stated in Section 2.14.C.6 of the Seventh Amended and Restated </w:t>
      </w:r>
      <w:r w:rsidRPr="000E7394">
        <w:rPr>
          <w:rFonts w:eastAsia="Times New Roman" w:cs="Calibri Light"/>
        </w:rPr>
        <w:t>MassHealth MCO Contract</w:t>
      </w:r>
      <w:r w:rsidRPr="000E7394">
        <w:rPr>
          <w:rFonts w:eastAsia="Times New Roman" w:cs="Calibri Light"/>
          <w:szCs w:val="24"/>
        </w:rPr>
        <w:t xml:space="preserve">. </w:t>
      </w:r>
    </w:p>
    <w:p w14:paraId="724AD0AA" w14:textId="77777777" w:rsidR="004F228E" w:rsidRPr="000E7394" w:rsidRDefault="004F228E" w:rsidP="001C0258">
      <w:pPr>
        <w:rPr>
          <w:rFonts w:eastAsia="Times New Roman" w:cs="Calibri Light"/>
          <w:szCs w:val="24"/>
        </w:rPr>
      </w:pPr>
    </w:p>
    <w:p w14:paraId="3B33F01C" w14:textId="43371D6A" w:rsidR="004F228E" w:rsidRPr="000E7394" w:rsidRDefault="004F228E" w:rsidP="001C0258">
      <w:pPr>
        <w:rPr>
          <w:rFonts w:eastAsia="Times New Roman" w:cs="Calibri Light"/>
          <w:szCs w:val="24"/>
        </w:rPr>
      </w:pPr>
      <w:r w:rsidRPr="000E7394">
        <w:rPr>
          <w:rFonts w:eastAsia="Times New Roman" w:cs="Calibri Light"/>
          <w:szCs w:val="24"/>
        </w:rPr>
        <w:t xml:space="preserve">For </w:t>
      </w:r>
      <w:r w:rsidR="00D0489F" w:rsidRPr="000E7394">
        <w:rPr>
          <w:rFonts w:eastAsia="Times New Roman" w:cs="Calibri Light"/>
          <w:szCs w:val="24"/>
        </w:rPr>
        <w:t xml:space="preserve">performance year </w:t>
      </w:r>
      <w:r w:rsidRPr="000E7394">
        <w:rPr>
          <w:rFonts w:eastAsia="Times New Roman" w:cs="Calibri Light"/>
          <w:szCs w:val="24"/>
        </w:rPr>
        <w:t xml:space="preserve">(PY) 2024, MCOs were also required to report selected HEDIS measures, using allowable adjustments, for the “Medicaid only” population. The measurement period for PY 2024 was January 1, 2024, through December 31, 2024. </w:t>
      </w:r>
    </w:p>
    <w:p w14:paraId="528F40CE" w14:textId="77777777" w:rsidR="004F228E" w:rsidRPr="000E7394" w:rsidRDefault="004F228E" w:rsidP="001C0258">
      <w:pPr>
        <w:rPr>
          <w:rFonts w:eastAsia="Times New Roman" w:cs="Calibri Light"/>
          <w:i/>
          <w:iCs/>
        </w:rPr>
      </w:pPr>
    </w:p>
    <w:p w14:paraId="5CB6087C" w14:textId="50AC62FB" w:rsidR="004F228E" w:rsidRPr="000E7394" w:rsidRDefault="004F228E" w:rsidP="001C0258">
      <w:pPr>
        <w:rPr>
          <w:rFonts w:eastAsia="Times New Roman" w:cs="Calibri Light"/>
        </w:rPr>
      </w:pPr>
      <w:r w:rsidRPr="000E7394">
        <w:rPr>
          <w:rFonts w:eastAsia="Times New Roman" w:cs="Calibri Light"/>
        </w:rPr>
        <w:t xml:space="preserve">MassHealth contracted with IPRO to conduct </w:t>
      </w:r>
      <w:r w:rsidR="00D0489F" w:rsidRPr="000E7394">
        <w:rPr>
          <w:rFonts w:eastAsia="Times New Roman" w:cs="Calibri Light"/>
        </w:rPr>
        <w:t>performance measure validation</w:t>
      </w:r>
      <w:r w:rsidRPr="000E7394">
        <w:rPr>
          <w:rFonts w:eastAsia="Times New Roman" w:cs="Calibri Light"/>
        </w:rPr>
        <w:t>.</w:t>
      </w:r>
      <w:r w:rsidRPr="000E7394">
        <w:rPr>
          <w:rFonts w:eastAsia="Times New Roman" w:cs="Calibri Light"/>
          <w:szCs w:val="24"/>
        </w:rPr>
        <w:t xml:space="preserve"> IPRO assessed the accuracy of both HEDIS measures, as reported via the Interactive Data Submission System, and selected HEDIS measures with allowable adjustments for “Medicaid only” for PY 2024 from January 1, 2024, through December 31, 2024. </w:t>
      </w:r>
    </w:p>
    <w:p w14:paraId="4E705B3B" w14:textId="77777777" w:rsidR="004F228E" w:rsidRPr="000E7394" w:rsidRDefault="004F228E" w:rsidP="001C0258">
      <w:pPr>
        <w:rPr>
          <w:rFonts w:eastAsia="Times New Roman" w:cs="Calibri Light"/>
        </w:rPr>
      </w:pPr>
    </w:p>
    <w:p w14:paraId="4768CCA3" w14:textId="574673C0" w:rsidR="004F228E" w:rsidRPr="000E7394" w:rsidRDefault="004F228E" w:rsidP="001C0258">
      <w:pPr>
        <w:rPr>
          <w:rFonts w:eastAsia="Times New Roman" w:cs="Calibri Light"/>
        </w:rPr>
      </w:pPr>
      <w:r w:rsidRPr="000E7394">
        <w:rPr>
          <w:rFonts w:eastAsia="Times New Roman" w:cs="Calibri Light"/>
        </w:rPr>
        <w:t xml:space="preserve">For HEDIS measures submitted through the </w:t>
      </w:r>
      <w:r w:rsidR="00D0489F" w:rsidRPr="000E7394">
        <w:rPr>
          <w:rFonts w:eastAsia="Times New Roman" w:cs="Calibri Light"/>
          <w:szCs w:val="24"/>
        </w:rPr>
        <w:t>Interactive Data Submission System</w:t>
      </w:r>
      <w:r w:rsidRPr="000E7394">
        <w:rPr>
          <w:rFonts w:eastAsia="Times New Roman" w:cs="Calibri Light"/>
        </w:rPr>
        <w:t>, IPRO performed an independent evaluation of the MY 2024 HEDIS Compliance Audit Final Audit Report, which contained findings related to the information systems standards. An EQRO may review an assessment of the MCP’s information systems conducted by another party in lieu of conducting a full Information Systems Capabilities Assessment.</w:t>
      </w:r>
      <w:r w:rsidRPr="000E7394">
        <w:rPr>
          <w:rFonts w:eastAsia="Times New Roman" w:cs="Calibri Light"/>
          <w:vertAlign w:val="superscript"/>
        </w:rPr>
        <w:footnoteReference w:id="10"/>
      </w:r>
      <w:r w:rsidRPr="000E7394">
        <w:rPr>
          <w:rFonts w:eastAsia="Times New Roman" w:cs="Calibri Light"/>
        </w:rPr>
        <w:t xml:space="preserve"> Since the MCOs’ HEDIS rates submitted via the </w:t>
      </w:r>
      <w:r w:rsidR="00D0489F" w:rsidRPr="000E7394">
        <w:rPr>
          <w:rFonts w:eastAsia="Times New Roman" w:cs="Calibri Light"/>
          <w:szCs w:val="24"/>
        </w:rPr>
        <w:t xml:space="preserve">Interactive Data Submission System </w:t>
      </w:r>
      <w:r w:rsidRPr="000E7394">
        <w:rPr>
          <w:rFonts w:eastAsia="Times New Roman" w:cs="Calibri Light"/>
        </w:rPr>
        <w:t xml:space="preserve">were audited by an independent NCQA-licensed HEDIS compliance audit organization, both plans received a full </w:t>
      </w:r>
      <w:r w:rsidR="00837ECA" w:rsidRPr="000E7394">
        <w:rPr>
          <w:rFonts w:eastAsia="Times New Roman" w:cs="Calibri Light"/>
        </w:rPr>
        <w:t xml:space="preserve">Information Systems Capabilities Assessment </w:t>
      </w:r>
      <w:r w:rsidRPr="000E7394">
        <w:rPr>
          <w:rFonts w:eastAsia="Times New Roman" w:cs="Calibri Light"/>
        </w:rPr>
        <w:t xml:space="preserve">as part of the audit. Onsite (virtual) audits were therefore not necessary to validate reported measures. </w:t>
      </w:r>
    </w:p>
    <w:p w14:paraId="1A7F59C4" w14:textId="77777777" w:rsidR="004F228E" w:rsidRPr="000E7394" w:rsidRDefault="004F228E" w:rsidP="001C0258">
      <w:pPr>
        <w:rPr>
          <w:rFonts w:eastAsia="Times New Roman" w:cs="Calibri Light"/>
        </w:rPr>
      </w:pPr>
    </w:p>
    <w:p w14:paraId="22A371CC" w14:textId="586AFACF" w:rsidR="004F228E" w:rsidRPr="000E7394" w:rsidRDefault="004F228E" w:rsidP="001C0258">
      <w:pPr>
        <w:rPr>
          <w:rFonts w:eastAsia="Times New Roman" w:cs="Calibri Light"/>
        </w:rPr>
      </w:pPr>
      <w:r w:rsidRPr="000E7394">
        <w:rPr>
          <w:rFonts w:eastAsia="Times New Roman" w:cs="Calibri Light"/>
        </w:rPr>
        <w:t>A separate request was made to the MCOs to provide a detailed summary of how “Medicaid only” HEDIS measure rates (administrative and hybrid) were calculated with allowable adjustments for PY 2024 between January 1, 2024, and December 31, 2024, as well as measures with a look</w:t>
      </w:r>
      <w:r w:rsidR="009F28D7" w:rsidRPr="000E7394">
        <w:rPr>
          <w:rFonts w:eastAsia="Times New Roman" w:cs="Calibri Light"/>
        </w:rPr>
        <w:t>-</w:t>
      </w:r>
      <w:r w:rsidRPr="000E7394">
        <w:rPr>
          <w:rFonts w:eastAsia="Times New Roman" w:cs="Calibri Light"/>
        </w:rPr>
        <w:t xml:space="preserve">back period to incorporate data from April 1, 2023, and December 31, 2023. IPRO validated the “Medicaid only” PY 2024 HEDIS measure rates with allowable adjustments separately because the rates approved as part of the HEDIS Compliance </w:t>
      </w:r>
      <w:r w:rsidR="009F28D7" w:rsidRPr="000E7394">
        <w:rPr>
          <w:rFonts w:eastAsia="Times New Roman" w:cs="Calibri Light"/>
        </w:rPr>
        <w:t xml:space="preserve">Audit </w:t>
      </w:r>
      <w:r w:rsidRPr="000E7394">
        <w:rPr>
          <w:rFonts w:eastAsia="Times New Roman" w:cs="Calibri Light"/>
        </w:rPr>
        <w:t xml:space="preserve">process and submitted to the NCQA via </w:t>
      </w:r>
      <w:r w:rsidR="00D0489F" w:rsidRPr="000E7394">
        <w:rPr>
          <w:rFonts w:eastAsia="Times New Roman" w:cs="Calibri Light"/>
          <w:szCs w:val="24"/>
        </w:rPr>
        <w:t>Interactive Data Submission System</w:t>
      </w:r>
      <w:r w:rsidRPr="000E7394">
        <w:rPr>
          <w:rFonts w:eastAsia="Times New Roman" w:cs="Calibri Light"/>
        </w:rPr>
        <w:t xml:space="preserve"> included both the MCO’s Medicaid-only members and the MCO’s ACO members.</w:t>
      </w:r>
    </w:p>
    <w:p w14:paraId="73515E6C" w14:textId="77777777" w:rsidR="004F228E" w:rsidRPr="000E7394" w:rsidRDefault="004F228E" w:rsidP="001C0258">
      <w:pPr>
        <w:rPr>
          <w:rFonts w:eastAsia="Times New Roman" w:cs="Calibri Light"/>
        </w:rPr>
      </w:pPr>
    </w:p>
    <w:p w14:paraId="13A041BC" w14:textId="77777777" w:rsidR="004F228E" w:rsidRPr="000E7394" w:rsidRDefault="004F228E" w:rsidP="001C0258">
      <w:pPr>
        <w:rPr>
          <w:rFonts w:eastAsia="Times New Roman" w:cs="Calibri Light"/>
        </w:rPr>
      </w:pPr>
      <w:r w:rsidRPr="000E7394">
        <w:rPr>
          <w:rFonts w:eastAsia="Times New Roman" w:cs="Calibri Light"/>
          <w:szCs w:val="24"/>
        </w:rPr>
        <w:t xml:space="preserve">For the HEDIS measures with allowable adjustments for PY 2024, IPRO conducted a </w:t>
      </w:r>
      <w:r w:rsidRPr="000E7394">
        <w:rPr>
          <w:rFonts w:eastAsia="Times New Roman" w:cs="Calibri Light"/>
        </w:rPr>
        <w:t>source code review to ensure compliance with the measure specifications, and NCQA allowed adjustments when calculating measure rates with allowable adjustments.</w:t>
      </w:r>
    </w:p>
    <w:p w14:paraId="06067D60" w14:textId="77777777" w:rsidR="004F228E" w:rsidRPr="000E7394" w:rsidRDefault="004F228E" w:rsidP="001C0258">
      <w:pPr>
        <w:rPr>
          <w:rFonts w:eastAsia="Times New Roman" w:cs="Calibri Light"/>
        </w:rPr>
      </w:pPr>
    </w:p>
    <w:p w14:paraId="01CFA3CA" w14:textId="21239A4D" w:rsidR="00FE034A" w:rsidRDefault="004F228E" w:rsidP="00FE034A">
      <w:pPr>
        <w:rPr>
          <w:rFonts w:eastAsia="Times New Roman" w:cs="Calibri Light"/>
        </w:rPr>
      </w:pPr>
      <w:r w:rsidRPr="000E7394">
        <w:rPr>
          <w:rFonts w:eastAsia="Times New Roman" w:cs="Calibri Light"/>
          <w:szCs w:val="24"/>
        </w:rPr>
        <w:t xml:space="preserve">MassHealth’s vendor Telligen calculated two non-HEDIS measures in scope for the MCOs. </w:t>
      </w:r>
      <w:r w:rsidRPr="000E7394">
        <w:rPr>
          <w:rFonts w:eastAsia="Times New Roman" w:cs="Calibri Light"/>
        </w:rPr>
        <w:t xml:space="preserve">Telligen subcontracted with SS&amp;C Health to produce the non-HEDIS measure rates for the MCOs. </w:t>
      </w:r>
      <w:r w:rsidR="00FE034A">
        <w:rPr>
          <w:rFonts w:eastAsia="Times New Roman" w:cs="Calibri Light"/>
        </w:rPr>
        <w:br w:type="page"/>
      </w:r>
    </w:p>
    <w:p w14:paraId="3F5CDD17" w14:textId="77777777" w:rsidR="004F228E" w:rsidRPr="000E7394" w:rsidRDefault="004F228E" w:rsidP="001C0258">
      <w:pPr>
        <w:rPr>
          <w:rFonts w:eastAsia="Times New Roman" w:cs="Calibri Light"/>
        </w:rPr>
      </w:pPr>
      <w:r w:rsidRPr="000E7394">
        <w:rPr>
          <w:rFonts w:eastAsia="Times New Roman" w:cs="Calibri Light"/>
        </w:rPr>
        <w:lastRenderedPageBreak/>
        <w:t>MassHealth received claims and encounter data from the MCOs. MassHealth then provided Telligen with MCO claims and encounter data files on a quarterly basis through a comprehensive data file extract referred to as the mega-data extract. Telligen extracted and transformed the data elements necessary for the measure rate calculation. Additionally, Telligen collected and transformed supplemental data received from individual MCOs to support rate calculation.</w:t>
      </w:r>
    </w:p>
    <w:p w14:paraId="689A914C" w14:textId="77777777" w:rsidR="004F228E" w:rsidRPr="000E7394" w:rsidRDefault="004F228E" w:rsidP="001C0258">
      <w:pPr>
        <w:rPr>
          <w:rFonts w:eastAsia="Times New Roman" w:cs="Calibri Light"/>
        </w:rPr>
      </w:pPr>
    </w:p>
    <w:p w14:paraId="0CC4F790" w14:textId="37783C75" w:rsidR="004F228E" w:rsidRPr="000E7394" w:rsidRDefault="004F228E" w:rsidP="001C0258">
      <w:pPr>
        <w:rPr>
          <w:rFonts w:eastAsia="Times New Roman" w:cs="Calibri Light"/>
          <w:strike/>
        </w:rPr>
      </w:pPr>
      <w:r w:rsidRPr="000E7394">
        <w:rPr>
          <w:rFonts w:eastAsia="Times New Roman" w:cs="Calibri Light"/>
        </w:rPr>
        <w:t xml:space="preserve">IPRO conducted an </w:t>
      </w:r>
      <w:r w:rsidR="00837ECA" w:rsidRPr="000E7394">
        <w:rPr>
          <w:rFonts w:eastAsia="Times New Roman" w:cs="Calibri Light"/>
        </w:rPr>
        <w:t xml:space="preserve">Information Systems Capabilities Assessment </w:t>
      </w:r>
      <w:r w:rsidRPr="000E7394">
        <w:rPr>
          <w:rFonts w:eastAsia="Times New Roman" w:cs="Calibri Light"/>
        </w:rPr>
        <w:t xml:space="preserve">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w:t>
      </w:r>
      <w:r w:rsidR="00837ECA" w:rsidRPr="000E7394">
        <w:rPr>
          <w:rFonts w:eastAsia="Times New Roman" w:cs="Calibri Light"/>
        </w:rPr>
        <w:t xml:space="preserve">Information Systems Capabilities Assessment </w:t>
      </w:r>
      <w:r w:rsidRPr="000E7394">
        <w:rPr>
          <w:rFonts w:eastAsia="Times New Roman" w:cs="Calibri Light"/>
        </w:rPr>
        <w:t>tool and underwent a virtual site visit.</w:t>
      </w:r>
    </w:p>
    <w:p w14:paraId="7B5A18D0" w14:textId="77777777" w:rsidR="004F228E" w:rsidRPr="000E7394" w:rsidRDefault="004F228E" w:rsidP="001C0258">
      <w:pPr>
        <w:rPr>
          <w:rFonts w:eastAsia="Times New Roman" w:cs="Calibri Light"/>
        </w:rPr>
      </w:pPr>
    </w:p>
    <w:p w14:paraId="4A76EB08" w14:textId="11D5A526" w:rsidR="004F228E" w:rsidRPr="000E7394" w:rsidRDefault="004F228E" w:rsidP="001C0258">
      <w:pPr>
        <w:rPr>
          <w:rFonts w:eastAsia="Times New Roman" w:cs="Calibri Light"/>
        </w:rPr>
      </w:pPr>
      <w:r w:rsidRPr="000E7394">
        <w:rPr>
          <w:rFonts w:eastAsia="Times New Roman" w:cs="Calibri Light"/>
        </w:rPr>
        <w:t xml:space="preserve">For the non-HEDIS measure rates, source code review was conducted with SS&amp;C </w:t>
      </w:r>
      <w:r w:rsidR="009F28D7" w:rsidRPr="000E7394">
        <w:rPr>
          <w:rFonts w:eastAsia="Times New Roman" w:cs="Calibri Light"/>
        </w:rPr>
        <w:t xml:space="preserve">Health </w:t>
      </w:r>
      <w:r w:rsidRPr="000E7394">
        <w:rPr>
          <w:rFonts w:eastAsia="Times New Roman" w:cs="Calibri Light"/>
        </w:rPr>
        <w:t xml:space="preserve">to ensure compliance with the measure specifications when calculating measure rates. </w:t>
      </w:r>
    </w:p>
    <w:p w14:paraId="4F237B54" w14:textId="77777777" w:rsidR="004F228E" w:rsidRPr="000E7394" w:rsidRDefault="004F228E" w:rsidP="001C0258">
      <w:pPr>
        <w:rPr>
          <w:rFonts w:eastAsia="Times New Roman" w:cs="Calibri Light"/>
        </w:rPr>
      </w:pPr>
    </w:p>
    <w:p w14:paraId="1F3F3529" w14:textId="1AB41ADD" w:rsidR="004F228E" w:rsidRPr="000E7394" w:rsidRDefault="004F228E" w:rsidP="001C0258">
      <w:pPr>
        <w:rPr>
          <w:rFonts w:eastAsia="Times New Roman" w:cs="Calibri Light"/>
        </w:rPr>
      </w:pPr>
      <w:r w:rsidRPr="000E7394">
        <w:rPr>
          <w:rFonts w:eastAsia="Times New Roman" w:cs="Calibri Light"/>
        </w:rPr>
        <w:t>Primary source validation was conducted on MassHealth systems for one of the non-HEDIS measures to confirm that the information from the primary source matched the output information used for measure reporting. To this end, MassHealth provided screenshots from the data warehouse for the selected records.</w:t>
      </w:r>
    </w:p>
    <w:p w14:paraId="56E73218" w14:textId="77777777" w:rsidR="004F228E" w:rsidRPr="000E7394" w:rsidRDefault="004F228E" w:rsidP="001C0258">
      <w:pPr>
        <w:rPr>
          <w:rFonts w:eastAsia="Times New Roman" w:cs="Calibri Light"/>
        </w:rPr>
      </w:pPr>
    </w:p>
    <w:p w14:paraId="7E79B881" w14:textId="77777777" w:rsidR="004F228E" w:rsidRPr="000E7394" w:rsidRDefault="004F228E" w:rsidP="001C0258">
      <w:pPr>
        <w:rPr>
          <w:rFonts w:eastAsia="Times New Roman" w:cs="Calibri Light"/>
        </w:rPr>
      </w:pPr>
      <w:r w:rsidRPr="000E7394">
        <w:rPr>
          <w:rFonts w:eastAsia="Times New Roman" w:cs="Calibri Light"/>
        </w:rPr>
        <w:t>IPRO also reviewed processes used to collect, calculate, and report the performance measures.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1EA81B63" w14:textId="77777777" w:rsidR="004F228E" w:rsidRPr="000E7394" w:rsidRDefault="004F228E" w:rsidP="001C0258">
      <w:pPr>
        <w:rPr>
          <w:rFonts w:eastAsia="Times New Roman" w:cs="Calibri Light"/>
        </w:rPr>
      </w:pPr>
    </w:p>
    <w:p w14:paraId="322F5572" w14:textId="77777777" w:rsidR="004F228E" w:rsidRPr="000E7394" w:rsidRDefault="004F228E" w:rsidP="001C0258">
      <w:pPr>
        <w:rPr>
          <w:rFonts w:eastAsia="Times New Roman" w:cs="Calibri Light"/>
        </w:rPr>
      </w:pPr>
      <w:r w:rsidRPr="000E7394">
        <w:rPr>
          <w:rFonts w:eastAsia="Times New Roman" w:cs="Calibri Light"/>
        </w:rPr>
        <w:t xml:space="preserve">Finally, IPRO evaluated the results and compared the rates to industry standard benchmarks to validate the produced rates. </w:t>
      </w:r>
    </w:p>
    <w:p w14:paraId="5D7DBD8D" w14:textId="4E365EBE" w:rsidR="006D1EB5" w:rsidRPr="006B4535" w:rsidRDefault="006D1EB5" w:rsidP="001C0258">
      <w:pPr>
        <w:pStyle w:val="Heading3"/>
      </w:pPr>
      <w:bookmarkStart w:id="204" w:name="_Toc223518681"/>
      <w:bookmarkStart w:id="205" w:name="_Toc227308079"/>
      <w:r w:rsidRPr="006B4535">
        <w:t>Description</w:t>
      </w:r>
      <w:r w:rsidR="007C1267" w:rsidRPr="006B4535">
        <w:t xml:space="preserve"> </w:t>
      </w:r>
      <w:r w:rsidRPr="006B4535">
        <w:t>of</w:t>
      </w:r>
      <w:r w:rsidR="007C1267" w:rsidRPr="006B4535">
        <w:t xml:space="preserve"> </w:t>
      </w:r>
      <w:r w:rsidRPr="006B4535">
        <w:t>Data</w:t>
      </w:r>
      <w:r w:rsidR="007C1267" w:rsidRPr="006B4535">
        <w:t xml:space="preserve"> </w:t>
      </w:r>
      <w:r w:rsidRPr="006B4535">
        <w:t>Obtained</w:t>
      </w:r>
      <w:bookmarkEnd w:id="200"/>
      <w:bookmarkEnd w:id="201"/>
      <w:bookmarkEnd w:id="202"/>
      <w:bookmarkEnd w:id="203"/>
      <w:bookmarkEnd w:id="204"/>
      <w:bookmarkEnd w:id="205"/>
    </w:p>
    <w:p w14:paraId="287FBB32" w14:textId="382788CD" w:rsidR="004F228E" w:rsidRPr="000E7394" w:rsidRDefault="004F228E" w:rsidP="001C0258">
      <w:pPr>
        <w:rPr>
          <w:rFonts w:eastAsia="Times New Roman" w:cs="Calibri Light"/>
        </w:rPr>
      </w:pPr>
      <w:bookmarkStart w:id="206" w:name="_Toc86933896"/>
      <w:bookmarkStart w:id="207" w:name="_Toc112764620"/>
      <w:r w:rsidRPr="000E7394">
        <w:rPr>
          <w:rFonts w:eastAsia="Times New Roman" w:cs="Calibri Light"/>
        </w:rPr>
        <w:t xml:space="preserve">The following information was obtained from each MCO: Completed NCQA Record of Administration, Data Management, and Processes (Roadmap) from the current year HEDIS Compliance Audit, as well as associated supplemental documentation, </w:t>
      </w:r>
      <w:r w:rsidR="00D0489F" w:rsidRPr="000E7394">
        <w:rPr>
          <w:rFonts w:eastAsia="Times New Roman" w:cs="Calibri Light"/>
          <w:szCs w:val="24"/>
        </w:rPr>
        <w:t xml:space="preserve">Interactive Data Submission System </w:t>
      </w:r>
      <w:r w:rsidRPr="000E7394">
        <w:rPr>
          <w:rFonts w:eastAsia="Times New Roman" w:cs="Calibri Light"/>
        </w:rPr>
        <w:t xml:space="preserve">files, the </w:t>
      </w:r>
      <w:r w:rsidR="00D0489F" w:rsidRPr="000E7394">
        <w:rPr>
          <w:rFonts w:eastAsia="Times New Roman" w:cs="Calibri Light"/>
        </w:rPr>
        <w:t>Final Audit Report</w:t>
      </w:r>
      <w:r w:rsidRPr="000E7394">
        <w:rPr>
          <w:rFonts w:eastAsia="Times New Roman" w:cs="Calibri Light"/>
        </w:rPr>
        <w:t>, the Medicaid</w:t>
      </w:r>
      <w:r w:rsidR="00814F97" w:rsidRPr="000E7394">
        <w:rPr>
          <w:rFonts w:eastAsia="Times New Roman" w:cs="Calibri Light"/>
        </w:rPr>
        <w:t xml:space="preserve"> </w:t>
      </w:r>
      <w:r w:rsidRPr="000E7394">
        <w:rPr>
          <w:rFonts w:eastAsia="Times New Roman" w:cs="Calibri Light"/>
        </w:rPr>
        <w:t>MCO</w:t>
      </w:r>
      <w:r w:rsidR="009F28D7" w:rsidRPr="000E7394">
        <w:rPr>
          <w:rFonts w:eastAsia="Times New Roman" w:cs="Calibri Light"/>
        </w:rPr>
        <w:t>-</w:t>
      </w:r>
      <w:r w:rsidRPr="000E7394">
        <w:rPr>
          <w:rFonts w:eastAsia="Times New Roman" w:cs="Calibri Light"/>
        </w:rPr>
        <w:t>only adjusted rates for PY 2024 rates</w:t>
      </w:r>
      <w:r w:rsidR="002E1E97" w:rsidRPr="000E7394">
        <w:rPr>
          <w:rFonts w:eastAsia="Times New Roman" w:cs="Calibri Light"/>
        </w:rPr>
        <w:t>,</w:t>
      </w:r>
      <w:r w:rsidRPr="000E7394">
        <w:rPr>
          <w:rFonts w:eastAsia="Times New Roman" w:cs="Calibri Light"/>
        </w:rPr>
        <w:t xml:space="preserve"> and the explanation for how the Medicaid</w:t>
      </w:r>
      <w:r w:rsidR="002E1E97" w:rsidRPr="000E7394">
        <w:rPr>
          <w:rFonts w:eastAsia="Times New Roman" w:cs="Calibri Light"/>
        </w:rPr>
        <w:t>-</w:t>
      </w:r>
      <w:r w:rsidRPr="000E7394">
        <w:rPr>
          <w:rFonts w:eastAsia="Times New Roman" w:cs="Calibri Light"/>
        </w:rPr>
        <w:t xml:space="preserve">only adjusted rates were calculated for PY 2024.  </w:t>
      </w:r>
    </w:p>
    <w:p w14:paraId="473D24D6" w14:textId="77777777" w:rsidR="004F228E" w:rsidRPr="000E7394" w:rsidRDefault="004F228E" w:rsidP="001C0258">
      <w:pPr>
        <w:rPr>
          <w:rFonts w:eastAsia="Times New Roman" w:cs="Calibri Light"/>
        </w:rPr>
      </w:pPr>
    </w:p>
    <w:p w14:paraId="0FBAFE03" w14:textId="77777777" w:rsidR="004F228E" w:rsidRPr="000E7394" w:rsidRDefault="004F228E" w:rsidP="001C0258">
      <w:pPr>
        <w:rPr>
          <w:rFonts w:eastAsia="Times New Roman" w:cs="Calibri Light"/>
        </w:rPr>
      </w:pPr>
      <w:r w:rsidRPr="000E7394">
        <w:rPr>
          <w:rFonts w:eastAsia="Times New Roman" w:cs="Calibri Light"/>
        </w:rPr>
        <w:t xml:space="preserve">The following information was obtained from MassHealth: </w:t>
      </w:r>
    </w:p>
    <w:p w14:paraId="13AF6B85" w14:textId="46B4C655" w:rsidR="004F228E" w:rsidRPr="000E7394" w:rsidRDefault="002E1E97" w:rsidP="002D2FC5">
      <w:pPr>
        <w:numPr>
          <w:ilvl w:val="0"/>
          <w:numId w:val="62"/>
        </w:numPr>
        <w:ind w:left="360"/>
        <w:contextualSpacing/>
        <w:rPr>
          <w:rFonts w:eastAsia="Times New Roman" w:cs="Calibri Light"/>
        </w:rPr>
      </w:pPr>
      <w:r w:rsidRPr="000E7394">
        <w:rPr>
          <w:rFonts w:eastAsia="Times New Roman" w:cs="Calibri Light"/>
        </w:rPr>
        <w:t>a</w:t>
      </w:r>
      <w:r w:rsidR="004F228E" w:rsidRPr="000E7394">
        <w:rPr>
          <w:rFonts w:eastAsia="Times New Roman" w:cs="Calibri Light"/>
        </w:rPr>
        <w:t xml:space="preserve"> completed </w:t>
      </w:r>
      <w:r w:rsidR="00837ECA" w:rsidRPr="000E7394">
        <w:rPr>
          <w:rFonts w:eastAsia="Times New Roman" w:cs="Calibri Light"/>
        </w:rPr>
        <w:t xml:space="preserve">Information Systems Capabilities Assessment </w:t>
      </w:r>
      <w:r w:rsidR="004F228E" w:rsidRPr="000E7394">
        <w:rPr>
          <w:rFonts w:eastAsia="Times New Roman" w:cs="Calibri Light"/>
        </w:rPr>
        <w:t>tool</w:t>
      </w:r>
      <w:r w:rsidRPr="000E7394">
        <w:rPr>
          <w:rFonts w:eastAsia="Times New Roman" w:cs="Calibri Light"/>
        </w:rPr>
        <w:t>;</w:t>
      </w:r>
      <w:r w:rsidR="004F228E" w:rsidRPr="000E7394">
        <w:rPr>
          <w:rFonts w:eastAsia="Times New Roman" w:cs="Calibri Light"/>
        </w:rPr>
        <w:t xml:space="preserve"> </w:t>
      </w:r>
    </w:p>
    <w:p w14:paraId="4BBC8A28" w14:textId="74A16F55" w:rsidR="004F228E" w:rsidRPr="000E7394" w:rsidRDefault="002E1E97" w:rsidP="002D2FC5">
      <w:pPr>
        <w:pStyle w:val="ListParagraph"/>
        <w:numPr>
          <w:ilvl w:val="0"/>
          <w:numId w:val="62"/>
        </w:numPr>
        <w:ind w:left="360"/>
        <w:rPr>
          <w:rFonts w:eastAsia="Times New Roman" w:cs="Calibri Light"/>
        </w:rPr>
      </w:pPr>
      <w:r w:rsidRPr="000E7394">
        <w:rPr>
          <w:rFonts w:eastAsia="Times New Roman" w:cs="Calibri Light"/>
        </w:rPr>
        <w:t>d</w:t>
      </w:r>
      <w:r w:rsidR="004F228E" w:rsidRPr="000E7394">
        <w:rPr>
          <w:rFonts w:eastAsia="Times New Roman" w:cs="Calibri Light"/>
        </w:rPr>
        <w:t>enominator and numerator compliant lists for the Topical Fluoride for Children, Dental or Oral Health Services measure for the MCOs</w:t>
      </w:r>
      <w:r w:rsidRPr="000E7394">
        <w:rPr>
          <w:rFonts w:eastAsia="Times New Roman" w:cs="Calibri Light"/>
        </w:rPr>
        <w:t>;</w:t>
      </w:r>
    </w:p>
    <w:p w14:paraId="2376CF6D" w14:textId="547ED197" w:rsidR="002E1E97" w:rsidRPr="000E7394" w:rsidRDefault="002E1E97" w:rsidP="002D2FC5">
      <w:pPr>
        <w:pStyle w:val="ListParagraph"/>
        <w:numPr>
          <w:ilvl w:val="0"/>
          <w:numId w:val="62"/>
        </w:numPr>
        <w:ind w:left="360"/>
        <w:rPr>
          <w:rFonts w:eastAsia="Times New Roman" w:cs="Calibri Light"/>
        </w:rPr>
      </w:pPr>
      <w:r w:rsidRPr="000E7394">
        <w:rPr>
          <w:rFonts w:eastAsia="Times New Roman" w:cs="Calibri Light"/>
        </w:rPr>
        <w:t>r</w:t>
      </w:r>
      <w:r w:rsidR="004F228E" w:rsidRPr="000E7394">
        <w:rPr>
          <w:rFonts w:eastAsia="Times New Roman" w:cs="Calibri Light"/>
        </w:rPr>
        <w:t>ates for the Topical Fluoride for Children, Dental or Oral Health Services measure and Developmental Screening in the First 3 Years of Life measure for the MCOs</w:t>
      </w:r>
      <w:r w:rsidRPr="000E7394">
        <w:rPr>
          <w:rFonts w:eastAsia="Times New Roman" w:cs="Calibri Light"/>
        </w:rPr>
        <w:t>; and</w:t>
      </w:r>
    </w:p>
    <w:p w14:paraId="288D1E1D" w14:textId="22B26194" w:rsidR="004F228E" w:rsidRPr="000E7394" w:rsidRDefault="002E1E97" w:rsidP="002D2FC5">
      <w:pPr>
        <w:pStyle w:val="ListParagraph"/>
        <w:numPr>
          <w:ilvl w:val="0"/>
          <w:numId w:val="62"/>
        </w:numPr>
        <w:ind w:left="360"/>
        <w:rPr>
          <w:rFonts w:eastAsia="Times New Roman" w:cs="Calibri Light"/>
        </w:rPr>
      </w:pPr>
      <w:r w:rsidRPr="000E7394">
        <w:rPr>
          <w:rFonts w:eastAsia="Times New Roman" w:cs="Calibri Light"/>
        </w:rPr>
        <w:t>s</w:t>
      </w:r>
      <w:r w:rsidR="004F228E" w:rsidRPr="000E7394">
        <w:rPr>
          <w:rFonts w:eastAsia="Times New Roman" w:cs="Calibri Light"/>
        </w:rPr>
        <w:t xml:space="preserve">creenshots from the data warehouse for </w:t>
      </w:r>
      <w:r w:rsidR="009F28D7" w:rsidRPr="000E7394">
        <w:rPr>
          <w:rFonts w:eastAsia="Times New Roman" w:cs="Calibri Light"/>
        </w:rPr>
        <w:t xml:space="preserve">primary source validation </w:t>
      </w:r>
      <w:r w:rsidR="004F228E" w:rsidRPr="000E7394">
        <w:rPr>
          <w:rFonts w:eastAsia="Times New Roman" w:cs="Calibri Light"/>
        </w:rPr>
        <w:t>for the Topical Fluoride for Children, Dental or Oral Health Services measure for the MCOs</w:t>
      </w:r>
      <w:r w:rsidR="0069524E" w:rsidRPr="000E7394">
        <w:rPr>
          <w:rFonts w:eastAsia="Times New Roman" w:cs="Calibri Light"/>
        </w:rPr>
        <w:t xml:space="preserve">.  </w:t>
      </w:r>
    </w:p>
    <w:p w14:paraId="4345C867" w14:textId="33ADDDDD" w:rsidR="00E31F24" w:rsidRPr="006B4535" w:rsidRDefault="00E31F24" w:rsidP="001C0258">
      <w:pPr>
        <w:pStyle w:val="Heading3"/>
      </w:pPr>
      <w:bookmarkStart w:id="208" w:name="_Toc190767500"/>
      <w:bookmarkStart w:id="209" w:name="_Toc223518682"/>
      <w:bookmarkStart w:id="210" w:name="_Toc227308080"/>
      <w:r w:rsidRPr="006B4535">
        <w:t>Conclusions</w:t>
      </w:r>
      <w:r w:rsidR="007C1267" w:rsidRPr="006B4535">
        <w:t xml:space="preserve"> </w:t>
      </w:r>
      <w:r w:rsidRPr="006B4535">
        <w:t>and</w:t>
      </w:r>
      <w:r w:rsidR="007C1267" w:rsidRPr="006B4535">
        <w:t xml:space="preserve"> </w:t>
      </w:r>
      <w:r w:rsidRPr="006B4535">
        <w:t>Comparative</w:t>
      </w:r>
      <w:r w:rsidR="007C1267" w:rsidRPr="006B4535">
        <w:t xml:space="preserve"> </w:t>
      </w:r>
      <w:r w:rsidRPr="006B4535">
        <w:t>Findings</w:t>
      </w:r>
      <w:bookmarkEnd w:id="206"/>
      <w:bookmarkEnd w:id="207"/>
      <w:bookmarkEnd w:id="208"/>
      <w:bookmarkEnd w:id="209"/>
      <w:bookmarkEnd w:id="210"/>
    </w:p>
    <w:p w14:paraId="4F21C887" w14:textId="75F21E3D" w:rsidR="004F228E" w:rsidRPr="000E7394" w:rsidRDefault="004F228E" w:rsidP="001C0258">
      <w:pPr>
        <w:rPr>
          <w:rFonts w:eastAsia="Times New Roman" w:cs="Calibri Light"/>
          <w:szCs w:val="24"/>
        </w:rPr>
      </w:pPr>
      <w:bookmarkStart w:id="211" w:name="_Hlk125451494"/>
      <w:r w:rsidRPr="000E7394">
        <w:rPr>
          <w:rFonts w:eastAsia="Times New Roman" w:cs="Calibri Light"/>
          <w:szCs w:val="24"/>
        </w:rPr>
        <w:t xml:space="preserve">Based on a review of the MCOs’ HEDIS </w:t>
      </w:r>
      <w:r w:rsidR="00D0489F" w:rsidRPr="000E7394">
        <w:rPr>
          <w:rFonts w:eastAsia="Times New Roman" w:cs="Calibri Light"/>
        </w:rPr>
        <w:t xml:space="preserve">Final Audit Reports </w:t>
      </w:r>
      <w:r w:rsidRPr="000E7394">
        <w:rPr>
          <w:rFonts w:eastAsia="Times New Roman" w:cs="Calibri Light"/>
          <w:szCs w:val="24"/>
        </w:rPr>
        <w:t xml:space="preserve">issued by the MCOs’ independent NCQA-certified HEDIS compliance auditor, IPRO found that the MCOs were fully compliant with all the applicable NCQA information system standards. Findings from IPRO’s review of the MCOs’ HEDIS </w:t>
      </w:r>
      <w:r w:rsidR="00D0489F" w:rsidRPr="000E7394">
        <w:rPr>
          <w:rFonts w:eastAsia="Times New Roman" w:cs="Calibri Light"/>
        </w:rPr>
        <w:t xml:space="preserve">Final Audit Reports </w:t>
      </w:r>
      <w:r w:rsidRPr="000E7394">
        <w:rPr>
          <w:rFonts w:eastAsia="Times New Roman" w:cs="Calibri Light"/>
          <w:szCs w:val="24"/>
        </w:rPr>
        <w:t xml:space="preserve">are displayed in </w:t>
      </w:r>
      <w:r w:rsidRPr="000E7394">
        <w:rPr>
          <w:rFonts w:eastAsia="Times New Roman" w:cs="Calibri Light"/>
          <w:b/>
          <w:bCs/>
          <w:szCs w:val="24"/>
        </w:rPr>
        <w:t>Table 14</w:t>
      </w:r>
      <w:r w:rsidRPr="000E7394">
        <w:rPr>
          <w:rFonts w:eastAsia="Times New Roman" w:cs="Calibri Light"/>
          <w:szCs w:val="24"/>
        </w:rPr>
        <w:t>.</w:t>
      </w:r>
    </w:p>
    <w:p w14:paraId="7193AAFF" w14:textId="77777777" w:rsidR="0069524E" w:rsidRPr="000E7394" w:rsidRDefault="0069524E" w:rsidP="001C0258">
      <w:pPr>
        <w:rPr>
          <w:rFonts w:eastAsia="Times New Roman" w:cs="Calibri Light"/>
        </w:rPr>
      </w:pPr>
    </w:p>
    <w:p w14:paraId="4913E37C" w14:textId="15E745F5" w:rsidR="0069524E" w:rsidRPr="000E7394" w:rsidRDefault="0069524E" w:rsidP="001C0258">
      <w:pPr>
        <w:rPr>
          <w:rFonts w:eastAsia="Times New Roman" w:cs="Calibri Light"/>
          <w:b/>
          <w:bCs/>
        </w:rPr>
      </w:pPr>
      <w:bookmarkStart w:id="212" w:name="_Toc148963057"/>
      <w:bookmarkStart w:id="213" w:name="_Toc190767539"/>
      <w:bookmarkStart w:id="214" w:name="_Toc224213914"/>
      <w:r w:rsidRPr="000E7394">
        <w:rPr>
          <w:rFonts w:eastAsia="Times New Roman" w:cs="Calibri Light"/>
          <w:b/>
          <w:bCs/>
        </w:rPr>
        <w:lastRenderedPageBreak/>
        <w:t xml:space="preserve">Table </w:t>
      </w:r>
      <w:r w:rsidRPr="000E7394">
        <w:rPr>
          <w:rFonts w:eastAsia="Times New Roman" w:cs="Calibri Light"/>
          <w:b/>
          <w:bCs/>
        </w:rPr>
        <w:fldChar w:fldCharType="begin"/>
      </w:r>
      <w:r w:rsidRPr="000E7394">
        <w:rPr>
          <w:rFonts w:eastAsia="Times New Roman" w:cs="Calibri Light"/>
          <w:b/>
          <w:bCs/>
        </w:rPr>
        <w:instrText xml:space="preserve"> SEQ Table \* ARABIC </w:instrText>
      </w:r>
      <w:r w:rsidRPr="000E7394">
        <w:rPr>
          <w:rFonts w:eastAsia="Times New Roman" w:cs="Calibri Light"/>
          <w:b/>
          <w:bCs/>
        </w:rPr>
        <w:fldChar w:fldCharType="separate"/>
      </w:r>
      <w:r w:rsidR="00FB3F81" w:rsidRPr="000E7394">
        <w:rPr>
          <w:rFonts w:eastAsia="Times New Roman" w:cs="Calibri Light"/>
          <w:b/>
          <w:bCs/>
        </w:rPr>
        <w:t>14</w:t>
      </w:r>
      <w:r w:rsidRPr="000E7394">
        <w:rPr>
          <w:rFonts w:eastAsia="Times New Roman" w:cs="Calibri Light"/>
          <w:b/>
          <w:bCs/>
        </w:rPr>
        <w:fldChar w:fldCharType="end"/>
      </w:r>
      <w:r w:rsidRPr="000E7394">
        <w:rPr>
          <w:rFonts w:eastAsia="Times New Roman" w:cs="Calibri Light"/>
          <w:b/>
          <w:bCs/>
        </w:rPr>
        <w:t xml:space="preserve">: MCO Compliance with Information System Standards – MY </w:t>
      </w:r>
      <w:bookmarkEnd w:id="212"/>
      <w:bookmarkEnd w:id="213"/>
      <w:r w:rsidR="003E5D25" w:rsidRPr="000E7394">
        <w:rPr>
          <w:rFonts w:eastAsia="Times New Roman" w:cs="Calibri Light"/>
          <w:b/>
          <w:bCs/>
        </w:rPr>
        <w:t>2024</w:t>
      </w:r>
      <w:bookmarkEnd w:id="214"/>
    </w:p>
    <w:tbl>
      <w:tblPr>
        <w:tblStyle w:val="TableGrid"/>
        <w:tblW w:w="5000" w:type="pct"/>
        <w:tblLook w:val="04A0" w:firstRow="1" w:lastRow="0" w:firstColumn="1" w:lastColumn="0" w:noHBand="0" w:noVBand="1"/>
        <w:tblCaption w:val="HEDIS performance measure rates for MCPs"/>
        <w:tblDescription w:val="Table 14 presents compliance findings for each MCP by information systems standards. Key findings, both MCPs are in compliance with all information systems standards."/>
      </w:tblPr>
      <w:tblGrid>
        <w:gridCol w:w="7015"/>
        <w:gridCol w:w="1800"/>
        <w:gridCol w:w="1975"/>
      </w:tblGrid>
      <w:tr w:rsidR="0069524E" w:rsidRPr="006B4535" w14:paraId="26A9D378" w14:textId="77777777" w:rsidTr="0069524E">
        <w:trPr>
          <w:tblHeader/>
        </w:trPr>
        <w:tc>
          <w:tcPr>
            <w:tcW w:w="3251" w:type="pct"/>
            <w:tcBorders>
              <w:bottom w:val="single" w:sz="4" w:space="0" w:color="auto"/>
              <w:right w:val="single" w:sz="4" w:space="0" w:color="auto"/>
            </w:tcBorders>
            <w:shd w:val="clear" w:color="auto" w:fill="5F497A"/>
            <w:vAlign w:val="bottom"/>
          </w:tcPr>
          <w:p w14:paraId="1B0AE6CA" w14:textId="77777777" w:rsidR="0069524E" w:rsidRPr="006B4535" w:rsidRDefault="0069524E" w:rsidP="001C0258">
            <w:pPr>
              <w:jc w:val="left"/>
              <w:rPr>
                <w:rFonts w:ascii="Calibri Light" w:hAnsi="Calibri Light" w:cs="Calibri Light"/>
                <w:b/>
                <w:bCs/>
                <w:color w:val="FFFFFF"/>
                <w:sz w:val="22"/>
                <w:szCs w:val="20"/>
              </w:rPr>
            </w:pPr>
            <w:r w:rsidRPr="000E7394">
              <w:rPr>
                <w:rFonts w:cs="Calibri Light"/>
                <w:b/>
                <w:bCs/>
                <w:color w:val="FFFFFF"/>
                <w:sz w:val="22"/>
                <w:szCs w:val="20"/>
              </w:rPr>
              <w:t>IS Standard</w:t>
            </w:r>
          </w:p>
        </w:tc>
        <w:tc>
          <w:tcPr>
            <w:tcW w:w="834" w:type="pct"/>
            <w:tcBorders>
              <w:left w:val="single" w:sz="4" w:space="0" w:color="auto"/>
              <w:bottom w:val="single" w:sz="4" w:space="0" w:color="auto"/>
              <w:right w:val="single" w:sz="4" w:space="0" w:color="auto"/>
            </w:tcBorders>
            <w:shd w:val="clear" w:color="auto" w:fill="5F497A"/>
          </w:tcPr>
          <w:p w14:paraId="0C448597" w14:textId="77777777" w:rsidR="0069524E" w:rsidRPr="006B4535" w:rsidRDefault="0069524E" w:rsidP="001C0258">
            <w:pPr>
              <w:jc w:val="center"/>
              <w:rPr>
                <w:rFonts w:ascii="Calibri Light" w:hAnsi="Calibri Light" w:cs="Calibri Light"/>
                <w:b/>
                <w:bCs/>
                <w:color w:val="FFFFFF"/>
                <w:sz w:val="22"/>
                <w:szCs w:val="20"/>
              </w:rPr>
            </w:pPr>
            <w:r w:rsidRPr="000E7394">
              <w:rPr>
                <w:rFonts w:cs="Calibri Light"/>
                <w:b/>
                <w:bCs/>
                <w:color w:val="FFFFFF"/>
                <w:sz w:val="22"/>
                <w:szCs w:val="20"/>
              </w:rPr>
              <w:t>WellSense MCO</w:t>
            </w:r>
          </w:p>
        </w:tc>
        <w:tc>
          <w:tcPr>
            <w:tcW w:w="915" w:type="pct"/>
            <w:tcBorders>
              <w:left w:val="single" w:sz="4" w:space="0" w:color="auto"/>
              <w:bottom w:val="single" w:sz="4" w:space="0" w:color="auto"/>
              <w:right w:val="single" w:sz="4" w:space="0" w:color="auto"/>
            </w:tcBorders>
            <w:shd w:val="clear" w:color="auto" w:fill="5F497A"/>
          </w:tcPr>
          <w:p w14:paraId="3BC599CB" w14:textId="77777777" w:rsidR="0069524E" w:rsidRPr="000E7394" w:rsidRDefault="0069524E" w:rsidP="001C0258">
            <w:pPr>
              <w:jc w:val="center"/>
              <w:rPr>
                <w:rFonts w:cs="Calibri Light"/>
                <w:b/>
                <w:bCs/>
                <w:color w:val="FFFFFF"/>
                <w:sz w:val="22"/>
                <w:szCs w:val="20"/>
              </w:rPr>
            </w:pPr>
            <w:r w:rsidRPr="000E7394">
              <w:rPr>
                <w:rFonts w:cs="Calibri Light"/>
                <w:b/>
                <w:bCs/>
                <w:color w:val="FFFFFF"/>
                <w:sz w:val="22"/>
                <w:szCs w:val="20"/>
              </w:rPr>
              <w:t>Tufts MCO</w:t>
            </w:r>
          </w:p>
        </w:tc>
      </w:tr>
      <w:tr w:rsidR="0069524E" w:rsidRPr="006B4535" w14:paraId="4002311B" w14:textId="77777777" w:rsidTr="0069524E">
        <w:tc>
          <w:tcPr>
            <w:tcW w:w="3251" w:type="pct"/>
            <w:vAlign w:val="center"/>
          </w:tcPr>
          <w:p w14:paraId="5C226A73" w14:textId="77777777" w:rsidR="0069524E" w:rsidRPr="006B4535" w:rsidRDefault="0069524E" w:rsidP="001C0258">
            <w:pPr>
              <w:jc w:val="left"/>
              <w:rPr>
                <w:rFonts w:ascii="Calibri Light" w:hAnsi="Calibri Light" w:cs="Calibri Light"/>
                <w:bCs/>
                <w:sz w:val="22"/>
                <w:szCs w:val="20"/>
              </w:rPr>
            </w:pPr>
            <w:r w:rsidRPr="000E7394">
              <w:rPr>
                <w:rFonts w:cs="Calibri Light"/>
                <w:bCs/>
                <w:sz w:val="22"/>
                <w:szCs w:val="20"/>
              </w:rPr>
              <w:t>IS R Data Management and Reporting (formerly IS 6.0, IS 7.0)</w:t>
            </w:r>
          </w:p>
        </w:tc>
        <w:tc>
          <w:tcPr>
            <w:tcW w:w="834" w:type="pct"/>
            <w:vAlign w:val="center"/>
          </w:tcPr>
          <w:p w14:paraId="2F5A9F09" w14:textId="77777777" w:rsidR="0069524E" w:rsidRPr="006B4535" w:rsidRDefault="0069524E" w:rsidP="001C0258">
            <w:pPr>
              <w:jc w:val="center"/>
              <w:rPr>
                <w:rFonts w:ascii="Calibri Light" w:hAnsi="Calibri Light" w:cs="Calibri Light"/>
                <w:sz w:val="22"/>
                <w:szCs w:val="20"/>
              </w:rPr>
            </w:pPr>
            <w:r w:rsidRPr="000E7394">
              <w:rPr>
                <w:rFonts w:cs="Calibri Light"/>
                <w:sz w:val="22"/>
                <w:szCs w:val="20"/>
              </w:rPr>
              <w:t>Compliant</w:t>
            </w:r>
          </w:p>
        </w:tc>
        <w:tc>
          <w:tcPr>
            <w:tcW w:w="915" w:type="pct"/>
            <w:vAlign w:val="center"/>
          </w:tcPr>
          <w:p w14:paraId="4293ED44" w14:textId="77777777" w:rsidR="0069524E" w:rsidRPr="000E7394" w:rsidRDefault="0069524E" w:rsidP="001C0258">
            <w:pPr>
              <w:jc w:val="center"/>
              <w:rPr>
                <w:rFonts w:cs="Calibri Light"/>
                <w:sz w:val="22"/>
                <w:szCs w:val="20"/>
              </w:rPr>
            </w:pPr>
            <w:r w:rsidRPr="000E7394">
              <w:rPr>
                <w:rFonts w:cs="Calibri Light"/>
                <w:sz w:val="22"/>
                <w:szCs w:val="20"/>
              </w:rPr>
              <w:t>Compliant</w:t>
            </w:r>
          </w:p>
        </w:tc>
      </w:tr>
      <w:tr w:rsidR="0069524E" w:rsidRPr="006B4535" w14:paraId="2CF885F8" w14:textId="77777777" w:rsidTr="0069524E">
        <w:tc>
          <w:tcPr>
            <w:tcW w:w="3251" w:type="pct"/>
            <w:vAlign w:val="center"/>
          </w:tcPr>
          <w:p w14:paraId="2F22A5C3" w14:textId="77777777" w:rsidR="0069524E" w:rsidRPr="006B4535" w:rsidRDefault="0069524E" w:rsidP="001C0258">
            <w:pPr>
              <w:jc w:val="left"/>
              <w:rPr>
                <w:rFonts w:ascii="Calibri Light" w:hAnsi="Calibri Light" w:cs="Calibri Light"/>
                <w:bCs/>
                <w:sz w:val="22"/>
                <w:szCs w:val="20"/>
              </w:rPr>
            </w:pPr>
            <w:r w:rsidRPr="000E7394">
              <w:rPr>
                <w:rFonts w:cs="Calibri Light"/>
                <w:bCs/>
                <w:sz w:val="22"/>
                <w:szCs w:val="20"/>
              </w:rPr>
              <w:t>IS C Clinical and Care Delivery Data (formerly IS 5.0)</w:t>
            </w:r>
          </w:p>
        </w:tc>
        <w:tc>
          <w:tcPr>
            <w:tcW w:w="834" w:type="pct"/>
            <w:vAlign w:val="center"/>
          </w:tcPr>
          <w:p w14:paraId="5F3DF238" w14:textId="77777777" w:rsidR="0069524E" w:rsidRPr="006B4535" w:rsidRDefault="0069524E" w:rsidP="001C0258">
            <w:pPr>
              <w:jc w:val="center"/>
              <w:rPr>
                <w:rFonts w:ascii="Calibri Light" w:hAnsi="Calibri Light" w:cs="Calibri Light"/>
                <w:sz w:val="22"/>
                <w:szCs w:val="20"/>
              </w:rPr>
            </w:pPr>
            <w:r w:rsidRPr="000E7394">
              <w:rPr>
                <w:rFonts w:cs="Calibri Light"/>
                <w:sz w:val="22"/>
                <w:szCs w:val="20"/>
              </w:rPr>
              <w:t>Compliant</w:t>
            </w:r>
          </w:p>
        </w:tc>
        <w:tc>
          <w:tcPr>
            <w:tcW w:w="915" w:type="pct"/>
            <w:vAlign w:val="center"/>
          </w:tcPr>
          <w:p w14:paraId="66823A04" w14:textId="77777777" w:rsidR="0069524E" w:rsidRPr="000E7394" w:rsidRDefault="0069524E" w:rsidP="001C0258">
            <w:pPr>
              <w:jc w:val="center"/>
              <w:rPr>
                <w:rFonts w:cs="Calibri Light"/>
                <w:sz w:val="22"/>
                <w:szCs w:val="20"/>
              </w:rPr>
            </w:pPr>
            <w:r w:rsidRPr="000E7394">
              <w:rPr>
                <w:rFonts w:cs="Calibri Light"/>
                <w:sz w:val="22"/>
                <w:szCs w:val="20"/>
              </w:rPr>
              <w:t>Compliant</w:t>
            </w:r>
          </w:p>
        </w:tc>
      </w:tr>
      <w:tr w:rsidR="0069524E" w:rsidRPr="006B4535" w14:paraId="6761E03F" w14:textId="77777777" w:rsidTr="0069524E">
        <w:tc>
          <w:tcPr>
            <w:tcW w:w="3251" w:type="pct"/>
            <w:vAlign w:val="center"/>
          </w:tcPr>
          <w:p w14:paraId="55383EC1" w14:textId="77777777" w:rsidR="0069524E" w:rsidRPr="006B4535" w:rsidRDefault="0069524E" w:rsidP="001C0258">
            <w:pPr>
              <w:jc w:val="left"/>
              <w:rPr>
                <w:rFonts w:ascii="Calibri Light" w:hAnsi="Calibri Light" w:cs="Calibri Light"/>
                <w:bCs/>
                <w:sz w:val="22"/>
                <w:szCs w:val="20"/>
              </w:rPr>
            </w:pPr>
            <w:r w:rsidRPr="000E7394">
              <w:rPr>
                <w:rFonts w:cs="Calibri Light"/>
                <w:bCs/>
                <w:sz w:val="22"/>
                <w:szCs w:val="20"/>
              </w:rPr>
              <w:t>IS M Medical Record Review Processes (formerly IS 4.0)</w:t>
            </w:r>
          </w:p>
        </w:tc>
        <w:tc>
          <w:tcPr>
            <w:tcW w:w="834" w:type="pct"/>
            <w:vAlign w:val="center"/>
          </w:tcPr>
          <w:p w14:paraId="69CC4CC6" w14:textId="77777777" w:rsidR="0069524E" w:rsidRPr="006B4535" w:rsidRDefault="0069524E" w:rsidP="001C0258">
            <w:pPr>
              <w:jc w:val="center"/>
              <w:rPr>
                <w:rFonts w:ascii="Calibri Light" w:hAnsi="Calibri Light" w:cs="Calibri Light"/>
                <w:sz w:val="22"/>
                <w:szCs w:val="20"/>
              </w:rPr>
            </w:pPr>
            <w:r w:rsidRPr="000E7394">
              <w:rPr>
                <w:rFonts w:cs="Calibri Light"/>
                <w:sz w:val="22"/>
                <w:szCs w:val="20"/>
              </w:rPr>
              <w:t>Compliant</w:t>
            </w:r>
          </w:p>
        </w:tc>
        <w:tc>
          <w:tcPr>
            <w:tcW w:w="915" w:type="pct"/>
            <w:vAlign w:val="center"/>
          </w:tcPr>
          <w:p w14:paraId="5DAA3FE3" w14:textId="77777777" w:rsidR="0069524E" w:rsidRPr="000E7394" w:rsidRDefault="0069524E" w:rsidP="001C0258">
            <w:pPr>
              <w:jc w:val="center"/>
              <w:rPr>
                <w:rFonts w:cs="Calibri Light"/>
                <w:sz w:val="22"/>
                <w:szCs w:val="20"/>
              </w:rPr>
            </w:pPr>
            <w:r w:rsidRPr="000E7394">
              <w:rPr>
                <w:rFonts w:cs="Calibri Light"/>
                <w:sz w:val="22"/>
                <w:szCs w:val="20"/>
              </w:rPr>
              <w:t>Compliant</w:t>
            </w:r>
          </w:p>
        </w:tc>
      </w:tr>
      <w:tr w:rsidR="0069524E" w:rsidRPr="006B4535" w14:paraId="2E24F4C6" w14:textId="77777777" w:rsidTr="0069524E">
        <w:tc>
          <w:tcPr>
            <w:tcW w:w="3251" w:type="pct"/>
            <w:vAlign w:val="center"/>
          </w:tcPr>
          <w:p w14:paraId="30E4C999" w14:textId="77777777" w:rsidR="0069524E" w:rsidRPr="006B4535" w:rsidRDefault="0069524E" w:rsidP="001C0258">
            <w:pPr>
              <w:jc w:val="left"/>
              <w:rPr>
                <w:rFonts w:ascii="Calibri Light" w:hAnsi="Calibri Light" w:cs="Calibri Light"/>
                <w:bCs/>
                <w:sz w:val="22"/>
                <w:szCs w:val="20"/>
              </w:rPr>
            </w:pPr>
            <w:r w:rsidRPr="000E7394">
              <w:rPr>
                <w:rFonts w:cs="Calibri Light"/>
                <w:bCs/>
                <w:sz w:val="22"/>
                <w:szCs w:val="20"/>
              </w:rPr>
              <w:t>IS A Administrative Data (formerly IS 1.0, IS 2.0, IS 3.0)</w:t>
            </w:r>
          </w:p>
        </w:tc>
        <w:tc>
          <w:tcPr>
            <w:tcW w:w="834" w:type="pct"/>
            <w:vAlign w:val="center"/>
          </w:tcPr>
          <w:p w14:paraId="5416BDF6" w14:textId="77777777" w:rsidR="0069524E" w:rsidRPr="006B4535" w:rsidRDefault="0069524E" w:rsidP="001C0258">
            <w:pPr>
              <w:jc w:val="center"/>
              <w:rPr>
                <w:rFonts w:ascii="Calibri Light" w:hAnsi="Calibri Light" w:cs="Calibri Light"/>
                <w:sz w:val="22"/>
                <w:szCs w:val="20"/>
              </w:rPr>
            </w:pPr>
            <w:r w:rsidRPr="000E7394">
              <w:rPr>
                <w:rFonts w:cs="Calibri Light"/>
                <w:sz w:val="22"/>
                <w:szCs w:val="20"/>
              </w:rPr>
              <w:t>Compliant</w:t>
            </w:r>
          </w:p>
        </w:tc>
        <w:tc>
          <w:tcPr>
            <w:tcW w:w="915" w:type="pct"/>
            <w:vAlign w:val="center"/>
          </w:tcPr>
          <w:p w14:paraId="078255DF" w14:textId="77777777" w:rsidR="0069524E" w:rsidRPr="000E7394" w:rsidRDefault="0069524E" w:rsidP="001C0258">
            <w:pPr>
              <w:jc w:val="center"/>
              <w:rPr>
                <w:rFonts w:cs="Calibri Light"/>
                <w:sz w:val="22"/>
                <w:szCs w:val="20"/>
              </w:rPr>
            </w:pPr>
            <w:r w:rsidRPr="000E7394">
              <w:rPr>
                <w:rFonts w:cs="Calibri Light"/>
                <w:sz w:val="22"/>
                <w:szCs w:val="20"/>
              </w:rPr>
              <w:t>Compliant</w:t>
            </w:r>
          </w:p>
        </w:tc>
      </w:tr>
    </w:tbl>
    <w:p w14:paraId="5ACF2293" w14:textId="77777777" w:rsidR="0069524E" w:rsidRPr="000E7394" w:rsidRDefault="0069524E" w:rsidP="001C0258">
      <w:pPr>
        <w:spacing w:after="480"/>
        <w:contextualSpacing/>
        <w:rPr>
          <w:rFonts w:eastAsia="Times New Roman" w:cs="Calibri Light"/>
          <w:sz w:val="20"/>
          <w:szCs w:val="20"/>
        </w:rPr>
      </w:pPr>
      <w:r w:rsidRPr="000E7394">
        <w:rPr>
          <w:rFonts w:eastAsia="Times New Roman" w:cs="Calibri Light"/>
          <w:sz w:val="20"/>
          <w:szCs w:val="20"/>
        </w:rPr>
        <w:t>MCO: managed care organization; IS: information system; MY: measurement year.</w:t>
      </w:r>
    </w:p>
    <w:p w14:paraId="12C6F60F" w14:textId="77777777" w:rsidR="006237B6" w:rsidRPr="000E7394" w:rsidRDefault="006237B6" w:rsidP="001C0258">
      <w:pPr>
        <w:rPr>
          <w:rFonts w:cs="Calibri Light"/>
        </w:rPr>
      </w:pPr>
    </w:p>
    <w:p w14:paraId="2D57976B" w14:textId="518BFAE6" w:rsidR="005A04CD" w:rsidRPr="006B4535" w:rsidRDefault="005A04CD" w:rsidP="001C0258">
      <w:pPr>
        <w:pStyle w:val="Heading4"/>
      </w:pPr>
      <w:bookmarkStart w:id="215" w:name="_Toc127702947"/>
      <w:r w:rsidRPr="006B4535">
        <w:t>Validation</w:t>
      </w:r>
      <w:r w:rsidR="007C1267" w:rsidRPr="006B4535">
        <w:t xml:space="preserve"> </w:t>
      </w:r>
      <w:r w:rsidRPr="006B4535">
        <w:t>Findings</w:t>
      </w:r>
      <w:bookmarkEnd w:id="215"/>
      <w:r w:rsidR="007C1267" w:rsidRPr="006B4535">
        <w:t xml:space="preserve"> </w:t>
      </w:r>
    </w:p>
    <w:p w14:paraId="17D9E70F" w14:textId="34C28E6F" w:rsidR="0069524E"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Information Systems Capabilities Assessment</w:t>
      </w:r>
      <w:r w:rsidRPr="000E7394">
        <w:rPr>
          <w:rFonts w:eastAsia="Times New Roman" w:cs="Calibri Light"/>
        </w:rPr>
        <w:t xml:space="preserve">: </w:t>
      </w:r>
      <w:r w:rsidR="004F228E" w:rsidRPr="000E7394">
        <w:rPr>
          <w:rFonts w:eastAsia="Times New Roman" w:cs="Calibri Light"/>
        </w:rPr>
        <w:t xml:space="preserve">The </w:t>
      </w:r>
      <w:r w:rsidR="00837ECA" w:rsidRPr="000E7394">
        <w:rPr>
          <w:rFonts w:eastAsia="Times New Roman" w:cs="Calibri Light"/>
        </w:rPr>
        <w:t xml:space="preserve">Information Systems Capabilities Assessment </w:t>
      </w:r>
      <w:r w:rsidR="004F228E" w:rsidRPr="000E7394">
        <w:rPr>
          <w:rFonts w:eastAsia="Times New Roman" w:cs="Calibri Light"/>
        </w:rPr>
        <w:t>is conducted to confirm that the MCOs’ information systems were appropriately capable of meeting regulatory requirements for managed care quality assessment and reporting. This includes a review of the claims processing systems, enrollment systems, and provider data systems. IPRO reviewed MCOs’ HEDIS Final Audit Reports issued by the MCOs’ independent NCQA-</w:t>
      </w:r>
      <w:r w:rsidR="002E1E97" w:rsidRPr="000E7394">
        <w:rPr>
          <w:rFonts w:eastAsia="Times New Roman" w:cs="Calibri Light"/>
        </w:rPr>
        <w:t xml:space="preserve">certified </w:t>
      </w:r>
      <w:r w:rsidR="004F228E" w:rsidRPr="000E7394">
        <w:rPr>
          <w:rFonts w:eastAsia="Times New Roman" w:cs="Calibri Light"/>
        </w:rPr>
        <w:t>HEDIS compliance auditors and the explanation of the production of the Medicaid</w:t>
      </w:r>
      <w:r w:rsidR="002E1E97" w:rsidRPr="000E7394">
        <w:rPr>
          <w:rFonts w:eastAsia="Times New Roman" w:cs="Calibri Light"/>
        </w:rPr>
        <w:t>-</w:t>
      </w:r>
      <w:r w:rsidR="004F228E" w:rsidRPr="000E7394">
        <w:rPr>
          <w:rFonts w:eastAsia="Times New Roman" w:cs="Calibri Light"/>
        </w:rPr>
        <w:t xml:space="preserve">only PY 2024 rates. IPRO also conducted an </w:t>
      </w:r>
      <w:r w:rsidR="00837ECA" w:rsidRPr="000E7394">
        <w:rPr>
          <w:rFonts w:eastAsia="Times New Roman" w:cs="Calibri Light"/>
        </w:rPr>
        <w:t xml:space="preserve">Information Systems Capabilities Assessment </w:t>
      </w:r>
      <w:r w:rsidR="004F228E" w:rsidRPr="000E7394">
        <w:rPr>
          <w:rFonts w:eastAsia="Times New Roman" w:cs="Calibri Light"/>
        </w:rPr>
        <w:t>review with MassHealth for the non-HEDIS measures. No issues were identified.</w:t>
      </w:r>
    </w:p>
    <w:p w14:paraId="1D81E1D3" w14:textId="47268886" w:rsidR="0069524E"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Source Code Validation</w:t>
      </w:r>
      <w:r w:rsidRPr="000E7394">
        <w:rPr>
          <w:rFonts w:eastAsia="Times New Roman" w:cs="Calibri Light"/>
        </w:rPr>
        <w:t>:</w:t>
      </w:r>
      <w:r w:rsidR="004F228E" w:rsidRPr="000E7394">
        <w:rPr>
          <w:rFonts w:eastAsia="Times New Roman" w:cs="Calibri Light"/>
        </w:rPr>
        <w:t xml:space="preserve"> Source code review is conducted to ensure compliance with the measure specifications when calculating measure rates. NCQA measure certification for HEDIS measures was accepted in lieu of source code review. The review of each MCO</w:t>
      </w:r>
      <w:r w:rsidR="002E1E97" w:rsidRPr="000E7394">
        <w:rPr>
          <w:rFonts w:eastAsia="Times New Roman" w:cs="Calibri Light"/>
        </w:rPr>
        <w:t>’</w:t>
      </w:r>
      <w:r w:rsidR="004F228E" w:rsidRPr="000E7394">
        <w:rPr>
          <w:rFonts w:eastAsia="Times New Roman" w:cs="Calibri Light"/>
        </w:rPr>
        <w:t xml:space="preserve">s </w:t>
      </w:r>
      <w:r w:rsidR="00D0489F" w:rsidRPr="000E7394">
        <w:rPr>
          <w:rFonts w:eastAsia="Times New Roman" w:cs="Calibri Light"/>
        </w:rPr>
        <w:t xml:space="preserve">Final Audit Report </w:t>
      </w:r>
      <w:r w:rsidR="004F228E" w:rsidRPr="000E7394">
        <w:rPr>
          <w:rFonts w:eastAsia="Times New Roman" w:cs="Calibri Light"/>
        </w:rPr>
        <w:t>confirmed that the MCOs used NCQA</w:t>
      </w:r>
      <w:r w:rsidR="002E1E97" w:rsidRPr="000E7394">
        <w:rPr>
          <w:rFonts w:eastAsia="Times New Roman" w:cs="Calibri Light"/>
        </w:rPr>
        <w:t>-</w:t>
      </w:r>
      <w:r w:rsidR="004F228E" w:rsidRPr="000E7394">
        <w:rPr>
          <w:rFonts w:eastAsia="Times New Roman" w:cs="Calibri Light"/>
        </w:rPr>
        <w:t>certified measure vendors to produce the HEDIS rates. Source code review was conducted for each MCO’s Medicaid</w:t>
      </w:r>
      <w:r w:rsidR="002E1E97" w:rsidRPr="000E7394">
        <w:rPr>
          <w:rFonts w:eastAsia="Times New Roman" w:cs="Calibri Light"/>
        </w:rPr>
        <w:t>-</w:t>
      </w:r>
      <w:r w:rsidR="004F228E" w:rsidRPr="000E7394">
        <w:rPr>
          <w:rFonts w:eastAsia="Times New Roman" w:cs="Calibri Light"/>
        </w:rPr>
        <w:t>only adjusted HEDIS measure rates for PY 2024. Source code review was conducted with SS&amp;C</w:t>
      </w:r>
      <w:r w:rsidR="009F28D7" w:rsidRPr="000E7394">
        <w:rPr>
          <w:rFonts w:eastAsia="Times New Roman" w:cs="Calibri Light"/>
        </w:rPr>
        <w:t xml:space="preserve"> Health</w:t>
      </w:r>
      <w:r w:rsidR="004F228E" w:rsidRPr="000E7394">
        <w:rPr>
          <w:rFonts w:eastAsia="Times New Roman" w:cs="Calibri Light"/>
        </w:rPr>
        <w:t xml:space="preserve"> for the MCO’s non-HEDIS measure rates. No issues were identified.</w:t>
      </w:r>
    </w:p>
    <w:p w14:paraId="1AC1180C" w14:textId="2086209F" w:rsidR="0069524E"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Medical Record Validation</w:t>
      </w:r>
      <w:r w:rsidRPr="000E7394">
        <w:rPr>
          <w:rFonts w:eastAsia="Times New Roman" w:cs="Calibri Light"/>
        </w:rPr>
        <w:t xml:space="preserve">: </w:t>
      </w:r>
      <w:r w:rsidR="004F228E" w:rsidRPr="000E7394">
        <w:rPr>
          <w:rFonts w:eastAsia="Times New Roman" w:cs="Calibri Light"/>
        </w:rPr>
        <w:t>Medical record review validation is conducted to confirm that the MCO followed appropriate processes to report rates using the hybrid methodology. The review of each MCO</w:t>
      </w:r>
      <w:r w:rsidR="002E1E97" w:rsidRPr="000E7394">
        <w:rPr>
          <w:rFonts w:eastAsia="Times New Roman" w:cs="Calibri Light"/>
        </w:rPr>
        <w:t>’</w:t>
      </w:r>
      <w:r w:rsidR="004F228E" w:rsidRPr="000E7394">
        <w:rPr>
          <w:rFonts w:eastAsia="Times New Roman" w:cs="Calibri Light"/>
        </w:rPr>
        <w:t xml:space="preserve">s </w:t>
      </w:r>
      <w:r w:rsidR="00D0489F" w:rsidRPr="000E7394">
        <w:rPr>
          <w:rFonts w:eastAsia="Times New Roman" w:cs="Calibri Light"/>
        </w:rPr>
        <w:t xml:space="preserve">Final Audit Report </w:t>
      </w:r>
      <w:r w:rsidR="004F228E" w:rsidRPr="000E7394">
        <w:rPr>
          <w:rFonts w:eastAsia="Times New Roman" w:cs="Calibri Light"/>
        </w:rPr>
        <w:t>confirmed that the MCOs passed medical record review validation. The two non-HEDIS measures calculated by MassHealth/SS&amp;C</w:t>
      </w:r>
      <w:r w:rsidR="009F28D7" w:rsidRPr="000E7394">
        <w:rPr>
          <w:rFonts w:eastAsia="Times New Roman" w:cs="Calibri Light"/>
        </w:rPr>
        <w:t xml:space="preserve"> Health</w:t>
      </w:r>
      <w:r w:rsidR="004F228E" w:rsidRPr="000E7394">
        <w:rPr>
          <w:rFonts w:eastAsia="Times New Roman" w:cs="Calibri Light"/>
        </w:rPr>
        <w:t xml:space="preserve"> did not use hybrid methodology</w:t>
      </w:r>
      <w:r w:rsidR="002E1E97" w:rsidRPr="000E7394">
        <w:rPr>
          <w:rFonts w:eastAsia="Times New Roman" w:cs="Calibri Light"/>
        </w:rPr>
        <w:t>;</w:t>
      </w:r>
      <w:r w:rsidR="004F228E" w:rsidRPr="000E7394">
        <w:rPr>
          <w:rFonts w:eastAsia="Times New Roman" w:cs="Calibri Light"/>
        </w:rPr>
        <w:t xml:space="preserve"> therefore</w:t>
      </w:r>
      <w:r w:rsidR="002E1E97" w:rsidRPr="000E7394">
        <w:rPr>
          <w:rFonts w:eastAsia="Times New Roman" w:cs="Calibri Light"/>
        </w:rPr>
        <w:t>,</w:t>
      </w:r>
      <w:r w:rsidR="004F228E" w:rsidRPr="000E7394">
        <w:rPr>
          <w:rFonts w:eastAsia="Times New Roman" w:cs="Calibri Light"/>
        </w:rPr>
        <w:t xml:space="preserve"> additional </w:t>
      </w:r>
      <w:r w:rsidR="002E1E97" w:rsidRPr="000E7394">
        <w:rPr>
          <w:rFonts w:eastAsia="Times New Roman" w:cs="Calibri Light"/>
        </w:rPr>
        <w:t xml:space="preserve">medical record review validation </w:t>
      </w:r>
      <w:r w:rsidR="004F228E" w:rsidRPr="000E7394">
        <w:rPr>
          <w:rFonts w:eastAsia="Times New Roman" w:cs="Calibri Light"/>
        </w:rPr>
        <w:t>was not required. No issues were identified.</w:t>
      </w:r>
    </w:p>
    <w:p w14:paraId="7CC44744" w14:textId="5E92C54B" w:rsidR="0069524E"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Primary Source Validation</w:t>
      </w:r>
      <w:r w:rsidRPr="000E7394">
        <w:rPr>
          <w:rFonts w:eastAsia="Times New Roman" w:cs="Calibri Light"/>
        </w:rPr>
        <w:t xml:space="preserve">: </w:t>
      </w:r>
      <w:r w:rsidR="009F28D7" w:rsidRPr="000E7394">
        <w:rPr>
          <w:rFonts w:eastAsia="Times New Roman" w:cs="Calibri Light"/>
        </w:rPr>
        <w:t xml:space="preserve">Primary source validation </w:t>
      </w:r>
      <w:r w:rsidR="004F228E" w:rsidRPr="000E7394">
        <w:rPr>
          <w:rFonts w:eastAsia="Times New Roman" w:cs="Calibri Light"/>
        </w:rPr>
        <w:t>is conducted to confirm that the information from the primary source matches the output information used for measure reporting.</w:t>
      </w:r>
      <w:r w:rsidR="004F228E" w:rsidRPr="006B4535">
        <w:rPr>
          <w:rFonts w:eastAsia="Times New Roman" w:cs="Times New Roman"/>
        </w:rPr>
        <w:t xml:space="preserve"> </w:t>
      </w:r>
      <w:r w:rsidR="004F228E" w:rsidRPr="000E7394">
        <w:rPr>
          <w:rFonts w:eastAsia="Times New Roman" w:cs="Calibri Light"/>
        </w:rPr>
        <w:t>The review of each MCO</w:t>
      </w:r>
      <w:r w:rsidR="002E1E97" w:rsidRPr="000E7394">
        <w:rPr>
          <w:rFonts w:eastAsia="Times New Roman" w:cs="Calibri Light"/>
        </w:rPr>
        <w:t>’</w:t>
      </w:r>
      <w:r w:rsidR="004F228E" w:rsidRPr="000E7394">
        <w:rPr>
          <w:rFonts w:eastAsia="Times New Roman" w:cs="Calibri Light"/>
        </w:rPr>
        <w:t xml:space="preserve">s </w:t>
      </w:r>
      <w:r w:rsidR="00D0489F" w:rsidRPr="000E7394">
        <w:rPr>
          <w:rFonts w:eastAsia="Times New Roman" w:cs="Calibri Light"/>
        </w:rPr>
        <w:t xml:space="preserve">Final Audit Report </w:t>
      </w:r>
      <w:r w:rsidR="004F228E" w:rsidRPr="000E7394">
        <w:rPr>
          <w:rFonts w:eastAsia="Times New Roman" w:cs="Calibri Light"/>
        </w:rPr>
        <w:t xml:space="preserve">confirmed that the MCOs passed primary source verification for the HEDIS measures. MassHealth provided screenshots from the data warehouse for the selected records for </w:t>
      </w:r>
      <w:r w:rsidR="009F28D7" w:rsidRPr="000E7394">
        <w:rPr>
          <w:rFonts w:eastAsia="Times New Roman" w:cs="Calibri Light"/>
        </w:rPr>
        <w:t xml:space="preserve">primary source validation </w:t>
      </w:r>
      <w:r w:rsidR="004F228E" w:rsidRPr="000E7394">
        <w:rPr>
          <w:rFonts w:eastAsia="Times New Roman" w:cs="Calibri Light"/>
        </w:rPr>
        <w:t>for the Topical Fluoride for Children, Dental or Oral Health Services measure. All records passed validation. No issues were identified.</w:t>
      </w:r>
    </w:p>
    <w:p w14:paraId="10EF03C7" w14:textId="3FA7A709" w:rsidR="0069524E"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Data Collection and Integration Validation</w:t>
      </w:r>
      <w:r w:rsidRPr="000E7394">
        <w:rPr>
          <w:rFonts w:eastAsia="Times New Roman" w:cs="Calibri Light"/>
        </w:rPr>
        <w:t xml:space="preserve">: </w:t>
      </w:r>
      <w:r w:rsidR="004F228E" w:rsidRPr="000E7394">
        <w:rPr>
          <w:rFonts w:eastAsia="Times New Roman" w:cs="Calibri Light"/>
        </w:rPr>
        <w:t xml:space="preserve">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w:t>
      </w:r>
      <w:bookmarkStart w:id="216" w:name="_Hlk206749336"/>
      <w:r w:rsidR="004F228E" w:rsidRPr="000E7394">
        <w:rPr>
          <w:rFonts w:eastAsia="Times New Roman" w:cs="Calibri Light"/>
        </w:rPr>
        <w:t xml:space="preserve">The review of each MCO’s </w:t>
      </w:r>
      <w:r w:rsidR="00D0489F" w:rsidRPr="000E7394">
        <w:rPr>
          <w:rFonts w:eastAsia="Times New Roman" w:cs="Calibri Light"/>
        </w:rPr>
        <w:t xml:space="preserve">Final Audit Report </w:t>
      </w:r>
      <w:r w:rsidR="004F228E" w:rsidRPr="000E7394">
        <w:rPr>
          <w:rFonts w:eastAsia="Times New Roman" w:cs="Calibri Light"/>
        </w:rPr>
        <w:t>confirmed that the MCOs met all requirements related to data collection and integration. MassHealth also met these requirements. No issues were identified.</w:t>
      </w:r>
      <w:bookmarkEnd w:id="216"/>
    </w:p>
    <w:p w14:paraId="284BA50C" w14:textId="7626A04D" w:rsidR="002E1E97" w:rsidRPr="000E7394" w:rsidRDefault="0069524E" w:rsidP="001C0258">
      <w:pPr>
        <w:numPr>
          <w:ilvl w:val="0"/>
          <w:numId w:val="20"/>
        </w:numPr>
        <w:ind w:left="360"/>
        <w:contextualSpacing/>
        <w:rPr>
          <w:rFonts w:eastAsia="Times New Roman" w:cs="Calibri Light"/>
        </w:rPr>
      </w:pPr>
      <w:r w:rsidRPr="000E7394">
        <w:rPr>
          <w:rFonts w:eastAsia="Times New Roman" w:cs="Calibri Light"/>
          <w:b/>
          <w:bCs/>
        </w:rPr>
        <w:t>Rate Validation</w:t>
      </w:r>
      <w:r w:rsidRPr="000E7394">
        <w:rPr>
          <w:rFonts w:eastAsia="Times New Roman" w:cs="Calibri Light"/>
        </w:rPr>
        <w:t xml:space="preserve">: </w:t>
      </w:r>
      <w:r w:rsidR="004F228E" w:rsidRPr="000E7394">
        <w:rPr>
          <w:rFonts w:eastAsia="Times New Roman" w:cs="Calibri Light"/>
        </w:rPr>
        <w:t xml:space="preserve">Rate validation is conducted to evaluate measure results and compare rates to industry standard benchmarks. No issues were identified. All required measures were reportable. </w:t>
      </w:r>
    </w:p>
    <w:p w14:paraId="1DE50612" w14:textId="69A0B8FE" w:rsidR="004F228E" w:rsidRPr="000E7394" w:rsidRDefault="002E1E97" w:rsidP="002E1E97">
      <w:pPr>
        <w:spacing w:after="200" w:line="276" w:lineRule="auto"/>
        <w:rPr>
          <w:rFonts w:eastAsia="Times New Roman" w:cs="Calibri Light"/>
        </w:rPr>
      </w:pPr>
      <w:r w:rsidRPr="000E7394">
        <w:rPr>
          <w:rFonts w:eastAsia="Times New Roman" w:cs="Calibri Light"/>
        </w:rPr>
        <w:br w:type="page"/>
      </w:r>
    </w:p>
    <w:p w14:paraId="07D29D04" w14:textId="296089BB" w:rsidR="005A04CD" w:rsidRPr="006B4535" w:rsidRDefault="005A04CD" w:rsidP="001C0258">
      <w:pPr>
        <w:pStyle w:val="Heading4"/>
      </w:pPr>
      <w:r w:rsidRPr="006B4535">
        <w:lastRenderedPageBreak/>
        <w:t>Comparative</w:t>
      </w:r>
      <w:r w:rsidR="007C1267" w:rsidRPr="006B4535">
        <w:t xml:space="preserve"> </w:t>
      </w:r>
      <w:r w:rsidRPr="006B4535">
        <w:t>Findings</w:t>
      </w:r>
    </w:p>
    <w:p w14:paraId="7BD1B33F" w14:textId="2EB74DA8" w:rsidR="00BB181E" w:rsidRPr="006B4535" w:rsidRDefault="00BB1969" w:rsidP="001C0258">
      <w:pPr>
        <w:rPr>
          <w:rFonts w:ascii="Segoe UI" w:eastAsiaTheme="minorHAnsi" w:hAnsi="Segoe UI" w:cs="Segoe UI"/>
          <w:color w:val="D1D5DB"/>
          <w:szCs w:val="24"/>
        </w:rPr>
      </w:pPr>
      <w:r w:rsidRPr="000E7394">
        <w:rPr>
          <w:rFonts w:cs="Calibri Light"/>
        </w:rPr>
        <w:t>IPRO</w:t>
      </w:r>
      <w:r w:rsidR="007C1267" w:rsidRPr="000E7394">
        <w:rPr>
          <w:rFonts w:cs="Calibri Light"/>
        </w:rPr>
        <w:t xml:space="preserve"> </w:t>
      </w:r>
      <w:r w:rsidRPr="000E7394">
        <w:rPr>
          <w:rFonts w:cs="Calibri Light"/>
        </w:rPr>
        <w:t>aggregated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MCO</w:t>
      </w:r>
      <w:r w:rsidR="00B26562" w:rsidRPr="000E7394">
        <w:rPr>
          <w:rFonts w:cs="Calibri Light"/>
        </w:rPr>
        <w:t>-only</w:t>
      </w:r>
      <w:r w:rsidR="007C1267" w:rsidRPr="000E7394">
        <w:rPr>
          <w:rFonts w:cs="Calibri Light"/>
        </w:rPr>
        <w:t xml:space="preserve"> </w:t>
      </w:r>
      <w:r w:rsidR="0057219C" w:rsidRPr="000E7394">
        <w:rPr>
          <w:rFonts w:cs="Calibri Light"/>
        </w:rPr>
        <w:t>measure</w:t>
      </w:r>
      <w:r w:rsidR="007C1267" w:rsidRPr="000E7394">
        <w:rPr>
          <w:rFonts w:cs="Calibri Light"/>
        </w:rPr>
        <w:t xml:space="preserve"> </w:t>
      </w:r>
      <w:r w:rsidRPr="000E7394">
        <w:rPr>
          <w:rFonts w:cs="Calibri Light"/>
        </w:rPr>
        <w:t>rates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provide</w:t>
      </w:r>
      <w:r w:rsidR="007C1267" w:rsidRPr="000E7394">
        <w:rPr>
          <w:rFonts w:cs="Calibri Light"/>
        </w:rPr>
        <w:t xml:space="preserve"> </w:t>
      </w:r>
      <w:r w:rsidRPr="000E7394">
        <w:rPr>
          <w:rFonts w:cs="Calibri Light"/>
        </w:rPr>
        <w:t>methodologically</w:t>
      </w:r>
      <w:r w:rsidR="007C1267" w:rsidRPr="000E7394">
        <w:rPr>
          <w:rFonts w:cs="Calibri Light"/>
        </w:rPr>
        <w:t xml:space="preserve"> </w:t>
      </w:r>
      <w:r w:rsidRPr="000E7394">
        <w:rPr>
          <w:rFonts w:cs="Calibri Light"/>
        </w:rPr>
        <w:t>appropriate,</w:t>
      </w:r>
      <w:r w:rsidR="007C1267" w:rsidRPr="000E7394">
        <w:rPr>
          <w:rFonts w:cs="Calibri Light"/>
        </w:rPr>
        <w:t xml:space="preserve"> </w:t>
      </w:r>
      <w:r w:rsidRPr="000E7394">
        <w:rPr>
          <w:rFonts w:cs="Calibri Light"/>
        </w:rPr>
        <w:t>comparative</w:t>
      </w:r>
      <w:r w:rsidR="007C1267" w:rsidRPr="000E7394">
        <w:rPr>
          <w:rFonts w:cs="Calibri Light"/>
        </w:rPr>
        <w:t xml:space="preserve"> </w:t>
      </w:r>
      <w:r w:rsidRPr="000E7394">
        <w:rPr>
          <w:rFonts w:cs="Calibri Light"/>
        </w:rPr>
        <w:t>information</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all</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consistent</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guidance</w:t>
      </w:r>
      <w:r w:rsidR="007C1267" w:rsidRPr="000E7394">
        <w:rPr>
          <w:rFonts w:cs="Calibri Light"/>
        </w:rPr>
        <w:t xml:space="preserve"> </w:t>
      </w:r>
      <w:r w:rsidRPr="000E7394">
        <w:rPr>
          <w:rFonts w:cs="Calibri Light"/>
        </w:rPr>
        <w:t>included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EQR</w:t>
      </w:r>
      <w:r w:rsidR="007C1267" w:rsidRPr="000E7394">
        <w:rPr>
          <w:rFonts w:cs="Calibri Light"/>
        </w:rPr>
        <w:t xml:space="preserve"> </w:t>
      </w:r>
      <w:r w:rsidRPr="000E7394">
        <w:rPr>
          <w:rFonts w:cs="Calibri Light"/>
        </w:rPr>
        <w:t>protocols</w:t>
      </w:r>
      <w:r w:rsidR="007C1267" w:rsidRPr="000E7394">
        <w:rPr>
          <w:rFonts w:cs="Calibri Light"/>
        </w:rPr>
        <w:t xml:space="preserve"> </w:t>
      </w:r>
      <w:r w:rsidRPr="000E7394">
        <w:rPr>
          <w:rFonts w:cs="Calibri Light"/>
        </w:rPr>
        <w:t>issued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accordance</w:t>
      </w:r>
      <w:r w:rsidR="007C1267" w:rsidRPr="000E7394">
        <w:rPr>
          <w:rFonts w:cs="Calibri Light"/>
        </w:rPr>
        <w:t xml:space="preserve"> </w:t>
      </w:r>
      <w:r w:rsidRPr="000E7394">
        <w:rPr>
          <w:rFonts w:cs="Calibri Light"/>
        </w:rPr>
        <w:t>with</w:t>
      </w:r>
      <w:r w:rsidR="007C1267" w:rsidRPr="000E7394">
        <w:rPr>
          <w:rFonts w:cs="Calibri Light"/>
        </w:rPr>
        <w:t xml:space="preserve"> </w:t>
      </w:r>
      <w:r w:rsidR="00EE3DB3" w:rsidRPr="000E7394">
        <w:rPr>
          <w:rFonts w:cs="Calibri Light"/>
          <w:i/>
          <w:iCs/>
        </w:rPr>
        <w:t>Title</w:t>
      </w:r>
      <w:r w:rsidR="007C1267" w:rsidRPr="000E7394">
        <w:rPr>
          <w:rFonts w:cs="Calibri Light"/>
          <w:i/>
          <w:iCs/>
        </w:rPr>
        <w:t xml:space="preserve"> </w:t>
      </w:r>
      <w:r w:rsidR="00EE3DB3" w:rsidRPr="000E7394">
        <w:rPr>
          <w:rFonts w:cs="Calibri Light"/>
          <w:i/>
          <w:iCs/>
        </w:rPr>
        <w:t>42</w:t>
      </w:r>
      <w:r w:rsidR="007C1267" w:rsidRPr="000E7394">
        <w:rPr>
          <w:rFonts w:cs="Calibri Light"/>
          <w:i/>
          <w:iCs/>
        </w:rPr>
        <w:t xml:space="preserve"> </w:t>
      </w:r>
      <w:r w:rsidR="00EE3DB3" w:rsidRPr="000E7394">
        <w:rPr>
          <w:rFonts w:cs="Calibri Light"/>
          <w:i/>
          <w:iCs/>
        </w:rPr>
        <w:t>CFR</w:t>
      </w:r>
      <w:r w:rsidR="007C1267" w:rsidRPr="000E7394">
        <w:rPr>
          <w:rFonts w:cs="Calibri Light"/>
          <w:i/>
          <w:iCs/>
        </w:rPr>
        <w:t xml:space="preserve"> </w:t>
      </w:r>
      <w:r w:rsidRPr="000E7394">
        <w:rPr>
          <w:rFonts w:cs="Calibri Light"/>
          <w:i/>
          <w:iCs/>
        </w:rPr>
        <w:t>§</w:t>
      </w:r>
      <w:r w:rsidR="007C1267" w:rsidRPr="000E7394">
        <w:rPr>
          <w:rFonts w:cs="Calibri Light"/>
          <w:i/>
          <w:iCs/>
        </w:rPr>
        <w:t xml:space="preserve"> </w:t>
      </w:r>
      <w:r w:rsidRPr="000E7394">
        <w:rPr>
          <w:rFonts w:cs="Calibri Light"/>
          <w:i/>
          <w:iCs/>
        </w:rPr>
        <w:t>438.352(e)</w:t>
      </w:r>
      <w:r w:rsidRPr="000E7394">
        <w:rPr>
          <w:rFonts w:cs="Calibri Light"/>
        </w:rPr>
        <w:t>.</w:t>
      </w:r>
      <w:r w:rsidR="007C1267" w:rsidRPr="000E7394">
        <w:rPr>
          <w:rFonts w:cs="Calibri Light"/>
        </w:rPr>
        <w:t xml:space="preserve"> </w:t>
      </w:r>
      <w:bookmarkStart w:id="217" w:name="_Hlk125450627"/>
      <w:bookmarkEnd w:id="211"/>
      <w:r w:rsidRPr="000E7394">
        <w:rPr>
          <w:rFonts w:cs="Calibri Light"/>
        </w:rPr>
        <w:t>IPRO</w:t>
      </w:r>
      <w:r w:rsidR="007C1267" w:rsidRPr="000E7394">
        <w:rPr>
          <w:rFonts w:cs="Calibri Light"/>
        </w:rPr>
        <w:t xml:space="preserve"> </w:t>
      </w:r>
      <w:r w:rsidRPr="000E7394">
        <w:rPr>
          <w:rFonts w:cs="Calibri Light"/>
        </w:rPr>
        <w:t>compared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MCO-only</w:t>
      </w:r>
      <w:r w:rsidR="007C1267" w:rsidRPr="000E7394">
        <w:rPr>
          <w:rFonts w:cs="Calibri Light"/>
        </w:rPr>
        <w:t xml:space="preserve"> </w:t>
      </w:r>
      <w:r w:rsidRPr="000E7394">
        <w:rPr>
          <w:rFonts w:cs="Calibri Light"/>
        </w:rPr>
        <w:t>rates</w:t>
      </w:r>
      <w:r w:rsidR="007C1267" w:rsidRPr="000E7394">
        <w:rPr>
          <w:rFonts w:cs="Calibri Light"/>
        </w:rPr>
        <w:t xml:space="preserve"> </w:t>
      </w:r>
      <w:r w:rsidR="006728A7" w:rsidRPr="000E7394">
        <w:rPr>
          <w:rFonts w:cs="Calibri Light"/>
        </w:rPr>
        <w:t>and</w:t>
      </w:r>
      <w:r w:rsidR="007C1267" w:rsidRPr="000E7394">
        <w:rPr>
          <w:rFonts w:cs="Calibri Light"/>
        </w:rPr>
        <w:t xml:space="preserve"> </w:t>
      </w:r>
      <w:r w:rsidR="006728A7" w:rsidRPr="000E7394">
        <w:rPr>
          <w:rFonts w:cs="Calibri Light"/>
        </w:rPr>
        <w:t>the</w:t>
      </w:r>
      <w:r w:rsidR="007C1267" w:rsidRPr="000E7394">
        <w:rPr>
          <w:rFonts w:cs="Calibri Light"/>
        </w:rPr>
        <w:t xml:space="preserve"> </w:t>
      </w:r>
      <w:r w:rsidR="00091D68" w:rsidRPr="000E7394">
        <w:rPr>
          <w:rFonts w:cs="Calibri Light"/>
        </w:rPr>
        <w:t>weighted</w:t>
      </w:r>
      <w:r w:rsidR="007C1267" w:rsidRPr="000E7394">
        <w:rPr>
          <w:rFonts w:cs="Calibri Light"/>
        </w:rPr>
        <w:t xml:space="preserve"> </w:t>
      </w:r>
      <w:r w:rsidR="00091D68" w:rsidRPr="000E7394">
        <w:rPr>
          <w:rFonts w:cs="Calibri Light"/>
        </w:rPr>
        <w:t>statewide</w:t>
      </w:r>
      <w:r w:rsidR="007C1267" w:rsidRPr="000E7394">
        <w:rPr>
          <w:rFonts w:cs="Calibri Light"/>
        </w:rPr>
        <w:t xml:space="preserve"> </w:t>
      </w:r>
      <w:r w:rsidR="00763D45" w:rsidRPr="000E7394">
        <w:rPr>
          <w:rFonts w:cs="Calibri Light"/>
        </w:rPr>
        <w:t>means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MY</w:t>
      </w:r>
      <w:r w:rsidR="007C1267" w:rsidRPr="000E7394">
        <w:rPr>
          <w:rFonts w:cs="Calibri Light"/>
        </w:rPr>
        <w:t xml:space="preserve"> </w:t>
      </w:r>
      <w:r w:rsidR="00E20A7F" w:rsidRPr="000E7394">
        <w:rPr>
          <w:rFonts w:cs="Calibri Light"/>
        </w:rPr>
        <w:t xml:space="preserve">2024 </w:t>
      </w:r>
      <w:r w:rsidRPr="000E7394">
        <w:rPr>
          <w:rFonts w:cs="Calibri Light"/>
        </w:rPr>
        <w:t>Quality</w:t>
      </w:r>
      <w:r w:rsidR="007C1267" w:rsidRPr="000E7394">
        <w:rPr>
          <w:rFonts w:cs="Calibri Light"/>
        </w:rPr>
        <w:t xml:space="preserve"> </w:t>
      </w:r>
      <w:r w:rsidRPr="000E7394">
        <w:rPr>
          <w:rFonts w:cs="Calibri Light"/>
        </w:rPr>
        <w:t>Compass</w:t>
      </w:r>
      <w:r w:rsidR="007C1267" w:rsidRPr="000E7394">
        <w:rPr>
          <w:rFonts w:cs="Calibri Light"/>
        </w:rPr>
        <w:t xml:space="preserve"> </w:t>
      </w:r>
      <w:r w:rsidRPr="000E7394">
        <w:rPr>
          <w:rFonts w:cs="Calibri Light"/>
        </w:rPr>
        <w:t>New</w:t>
      </w:r>
      <w:r w:rsidR="007C1267" w:rsidRPr="000E7394">
        <w:rPr>
          <w:rFonts w:cs="Calibri Light"/>
        </w:rPr>
        <w:t xml:space="preserve"> </w:t>
      </w:r>
      <w:r w:rsidRPr="000E7394">
        <w:rPr>
          <w:rFonts w:cs="Calibri Light"/>
        </w:rPr>
        <w:t>England</w:t>
      </w:r>
      <w:r w:rsidR="007C1267" w:rsidRPr="000E7394">
        <w:rPr>
          <w:rFonts w:cs="Calibri Light"/>
        </w:rPr>
        <w:t xml:space="preserve"> </w:t>
      </w:r>
      <w:r w:rsidRPr="000E7394">
        <w:rPr>
          <w:rFonts w:cs="Calibri Light"/>
        </w:rPr>
        <w:t>regional</w:t>
      </w:r>
      <w:r w:rsidR="007C1267" w:rsidRPr="000E7394">
        <w:rPr>
          <w:rFonts w:cs="Calibri Light"/>
        </w:rPr>
        <w:t xml:space="preserve"> </w:t>
      </w:r>
      <w:r w:rsidRPr="000E7394">
        <w:rPr>
          <w:rFonts w:cs="Calibri Light"/>
        </w:rPr>
        <w:t>percentiles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maintenance</w:t>
      </w:r>
      <w:r w:rsidR="007C1267" w:rsidRPr="000E7394">
        <w:rPr>
          <w:rFonts w:cs="Calibri Light"/>
        </w:rPr>
        <w:t xml:space="preserve"> </w:t>
      </w:r>
      <w:r w:rsidRPr="000E7394">
        <w:rPr>
          <w:rFonts w:cs="Calibri Light"/>
        </w:rPr>
        <w:t>organizations</w:t>
      </w:r>
      <w:r w:rsidR="00673841" w:rsidRPr="000E7394">
        <w:rPr>
          <w:rFonts w:cs="Calibri Light"/>
        </w:rPr>
        <w:t>.</w:t>
      </w:r>
      <w:r w:rsidR="007C1267" w:rsidRPr="006B4535">
        <w:rPr>
          <w:rFonts w:ascii="Segoe UI" w:eastAsiaTheme="minorHAnsi" w:hAnsi="Segoe UI" w:cs="Segoe UI"/>
          <w:color w:val="D1D5DB"/>
          <w:szCs w:val="24"/>
        </w:rPr>
        <w:t xml:space="preserve"> </w:t>
      </w:r>
      <w:r w:rsidR="00E20A7F" w:rsidRPr="000E7394">
        <w:rPr>
          <w:rFonts w:cs="Calibri Light"/>
          <w:szCs w:val="24"/>
        </w:rPr>
        <w:t>According to the MassHealth Quality Strategy, MassHealth’s benchmarks for MCO rates are the 75th and the 90th Quality Compass New England regional percentile.</w:t>
      </w:r>
      <w:r w:rsidR="00E20A7F" w:rsidRPr="006B4535">
        <w:rPr>
          <w:rFonts w:ascii="Segoe UI" w:eastAsiaTheme="minorHAnsi" w:hAnsi="Segoe UI" w:cs="Segoe UI"/>
          <w:color w:val="D1D5DB"/>
          <w:szCs w:val="24"/>
        </w:rPr>
        <w:t xml:space="preserve"> </w:t>
      </w:r>
      <w:r w:rsidR="00BB181E" w:rsidRPr="000E7394">
        <w:rPr>
          <w:rFonts w:cs="Calibri Light"/>
          <w:szCs w:val="24"/>
        </w:rPr>
        <w:t>The</w:t>
      </w:r>
      <w:r w:rsidR="007C1267" w:rsidRPr="000E7394">
        <w:rPr>
          <w:rFonts w:cs="Calibri Light"/>
          <w:szCs w:val="24"/>
        </w:rPr>
        <w:t xml:space="preserve"> </w:t>
      </w:r>
      <w:r w:rsidR="00BB181E" w:rsidRPr="000E7394">
        <w:rPr>
          <w:rFonts w:cs="Calibri Light"/>
          <w:szCs w:val="24"/>
        </w:rPr>
        <w:t>performance</w:t>
      </w:r>
      <w:r w:rsidR="007C1267" w:rsidRPr="000E7394">
        <w:rPr>
          <w:rFonts w:cs="Calibri Light"/>
          <w:szCs w:val="24"/>
        </w:rPr>
        <w:t xml:space="preserve"> </w:t>
      </w:r>
      <w:r w:rsidR="00BB181E" w:rsidRPr="000E7394">
        <w:rPr>
          <w:rFonts w:cs="Calibri Light"/>
          <w:szCs w:val="24"/>
        </w:rPr>
        <w:t>varie</w:t>
      </w:r>
      <w:r w:rsidR="00B26562" w:rsidRPr="000E7394">
        <w:rPr>
          <w:rFonts w:cs="Calibri Light"/>
          <w:szCs w:val="24"/>
        </w:rPr>
        <w:t>d</w:t>
      </w:r>
      <w:r w:rsidR="007C1267" w:rsidRPr="000E7394">
        <w:rPr>
          <w:rFonts w:cs="Calibri Light"/>
          <w:szCs w:val="24"/>
        </w:rPr>
        <w:t xml:space="preserve"> </w:t>
      </w:r>
      <w:r w:rsidR="00BB181E" w:rsidRPr="000E7394">
        <w:rPr>
          <w:rFonts w:cs="Calibri Light"/>
          <w:szCs w:val="24"/>
        </w:rPr>
        <w:t>across</w:t>
      </w:r>
      <w:r w:rsidR="007C1267" w:rsidRPr="000E7394">
        <w:rPr>
          <w:rFonts w:cs="Calibri Light"/>
          <w:szCs w:val="24"/>
        </w:rPr>
        <w:t xml:space="preserve"> </w:t>
      </w:r>
      <w:r w:rsidR="00BB181E" w:rsidRPr="000E7394">
        <w:rPr>
          <w:rFonts w:cs="Calibri Light"/>
          <w:szCs w:val="24"/>
        </w:rPr>
        <w:t>measures,</w:t>
      </w:r>
      <w:r w:rsidR="007C1267" w:rsidRPr="000E7394">
        <w:rPr>
          <w:rFonts w:cs="Calibri Light"/>
          <w:szCs w:val="24"/>
        </w:rPr>
        <w:t xml:space="preserve"> </w:t>
      </w:r>
      <w:r w:rsidR="00BB181E" w:rsidRPr="000E7394">
        <w:rPr>
          <w:rFonts w:cs="Calibri Light"/>
          <w:szCs w:val="24"/>
        </w:rPr>
        <w:t>with</w:t>
      </w:r>
      <w:r w:rsidR="007C1267" w:rsidRPr="000E7394">
        <w:rPr>
          <w:rFonts w:cs="Calibri Light"/>
          <w:szCs w:val="24"/>
        </w:rPr>
        <w:t xml:space="preserve"> </w:t>
      </w:r>
      <w:r w:rsidR="00BB181E" w:rsidRPr="000E7394">
        <w:rPr>
          <w:rFonts w:cs="Calibri Light"/>
          <w:szCs w:val="24"/>
        </w:rPr>
        <w:t>opportunities</w:t>
      </w:r>
      <w:r w:rsidR="007C1267" w:rsidRPr="000E7394">
        <w:rPr>
          <w:rFonts w:cs="Calibri Light"/>
          <w:szCs w:val="24"/>
        </w:rPr>
        <w:t xml:space="preserve"> </w:t>
      </w:r>
      <w:r w:rsidR="00BB181E" w:rsidRPr="000E7394">
        <w:rPr>
          <w:rFonts w:cs="Calibri Light"/>
          <w:szCs w:val="24"/>
        </w:rPr>
        <w:t>for</w:t>
      </w:r>
      <w:r w:rsidR="007C1267" w:rsidRPr="000E7394">
        <w:rPr>
          <w:rFonts w:cs="Calibri Light"/>
          <w:szCs w:val="24"/>
        </w:rPr>
        <w:t xml:space="preserve"> </w:t>
      </w:r>
      <w:r w:rsidR="00BB181E" w:rsidRPr="000E7394">
        <w:rPr>
          <w:rFonts w:cs="Calibri Light"/>
          <w:szCs w:val="24"/>
        </w:rPr>
        <w:t>improvement</w:t>
      </w:r>
      <w:r w:rsidR="007C1267" w:rsidRPr="000E7394">
        <w:rPr>
          <w:rFonts w:cs="Calibri Light"/>
          <w:szCs w:val="24"/>
        </w:rPr>
        <w:t xml:space="preserve"> </w:t>
      </w:r>
      <w:r w:rsidR="00BB181E" w:rsidRPr="000E7394">
        <w:rPr>
          <w:rFonts w:cs="Calibri Light"/>
          <w:szCs w:val="24"/>
        </w:rPr>
        <w:t>in</w:t>
      </w:r>
      <w:r w:rsidR="007C1267" w:rsidRPr="000E7394">
        <w:rPr>
          <w:rFonts w:cs="Calibri Light"/>
          <w:szCs w:val="24"/>
        </w:rPr>
        <w:t xml:space="preserve"> </w:t>
      </w:r>
      <w:r w:rsidR="00BB181E" w:rsidRPr="000E7394">
        <w:rPr>
          <w:rFonts w:cs="Calibri Light"/>
          <w:szCs w:val="24"/>
        </w:rPr>
        <w:t>several</w:t>
      </w:r>
      <w:r w:rsidR="007C1267" w:rsidRPr="000E7394">
        <w:rPr>
          <w:rFonts w:cs="Calibri Light"/>
          <w:szCs w:val="24"/>
        </w:rPr>
        <w:t xml:space="preserve"> </w:t>
      </w:r>
      <w:r w:rsidR="00BB181E" w:rsidRPr="000E7394">
        <w:rPr>
          <w:rFonts w:cs="Calibri Light"/>
          <w:szCs w:val="24"/>
        </w:rPr>
        <w:t>areas.</w:t>
      </w:r>
      <w:r w:rsidR="007C1267" w:rsidRPr="000E7394">
        <w:rPr>
          <w:rFonts w:cs="Calibri Light"/>
          <w:szCs w:val="24"/>
        </w:rPr>
        <w:t xml:space="preserve"> </w:t>
      </w:r>
    </w:p>
    <w:p w14:paraId="5AA4B572" w14:textId="77777777" w:rsidR="00BB181E" w:rsidRPr="006B4535" w:rsidRDefault="00BB181E" w:rsidP="001C0258">
      <w:pPr>
        <w:rPr>
          <w:rFonts w:ascii="Segoe UI" w:eastAsiaTheme="minorHAnsi" w:hAnsi="Segoe UI" w:cs="Segoe UI"/>
          <w:color w:val="D1D5DB"/>
          <w:szCs w:val="24"/>
        </w:rPr>
      </w:pPr>
    </w:p>
    <w:p w14:paraId="7309B90B" w14:textId="519ABF8D" w:rsidR="00BB181E" w:rsidRPr="000E7394" w:rsidRDefault="00BB181E" w:rsidP="001C0258">
      <w:pPr>
        <w:rPr>
          <w:rFonts w:cs="Calibri Light"/>
          <w:szCs w:val="24"/>
        </w:rPr>
      </w:pPr>
      <w:r w:rsidRPr="000E7394">
        <w:rPr>
          <w:rFonts w:cs="Calibri Light"/>
          <w:szCs w:val="24"/>
        </w:rPr>
        <w:t>Best</w:t>
      </w:r>
      <w:r w:rsidR="007C1267" w:rsidRPr="000E7394">
        <w:rPr>
          <w:rFonts w:cs="Calibri Light"/>
          <w:szCs w:val="24"/>
        </w:rPr>
        <w:t xml:space="preserve"> </w:t>
      </w:r>
      <w:r w:rsidRPr="000E7394">
        <w:rPr>
          <w:rFonts w:cs="Calibri Light"/>
          <w:szCs w:val="24"/>
        </w:rPr>
        <w:t>Performance</w:t>
      </w:r>
      <w:r w:rsidR="00F3176D" w:rsidRPr="000E7394">
        <w:rPr>
          <w:rFonts w:cs="Calibri Light"/>
          <w:szCs w:val="24"/>
        </w:rPr>
        <w:t>:</w:t>
      </w:r>
    </w:p>
    <w:p w14:paraId="3C6709A3" w14:textId="710209BB" w:rsidR="00E20A7F" w:rsidRPr="000E7394" w:rsidRDefault="00E20A7F" w:rsidP="002D2FC5">
      <w:pPr>
        <w:pStyle w:val="ListParagraph"/>
        <w:numPr>
          <w:ilvl w:val="0"/>
          <w:numId w:val="38"/>
        </w:numPr>
        <w:rPr>
          <w:rFonts w:cs="Calibri Light"/>
          <w:b/>
          <w:bCs/>
          <w:szCs w:val="24"/>
        </w:rPr>
      </w:pPr>
      <w:r w:rsidRPr="000E7394">
        <w:rPr>
          <w:rFonts w:cs="Calibri Light"/>
          <w:b/>
          <w:bCs/>
          <w:szCs w:val="24"/>
        </w:rPr>
        <w:t>Initiation and Engagement of Alcohol, Opioid, or Other Drug Abuse or Dependence Treatment (Initiation)</w:t>
      </w:r>
    </w:p>
    <w:p w14:paraId="57E9756D" w14:textId="3132C9FC" w:rsidR="00E20A7F" w:rsidRPr="000E7394" w:rsidRDefault="00E20A7F" w:rsidP="002D2FC5">
      <w:pPr>
        <w:pStyle w:val="ListParagraph"/>
        <w:numPr>
          <w:ilvl w:val="0"/>
          <w:numId w:val="52"/>
        </w:numPr>
        <w:rPr>
          <w:rFonts w:cs="Calibri Light"/>
          <w:szCs w:val="24"/>
        </w:rPr>
      </w:pPr>
      <w:r w:rsidRPr="000E7394">
        <w:rPr>
          <w:rFonts w:cs="Calibri Light"/>
          <w:szCs w:val="24"/>
        </w:rPr>
        <w:t>Tufts: 58.92% (≥</w:t>
      </w:r>
      <w:r w:rsidR="004E4754" w:rsidRPr="000E7394">
        <w:rPr>
          <w:rFonts w:cs="Calibri Light"/>
          <w:szCs w:val="24"/>
        </w:rPr>
        <w:t xml:space="preserve"> </w:t>
      </w:r>
      <w:r w:rsidRPr="000E7394">
        <w:rPr>
          <w:rFonts w:cs="Calibri Light"/>
          <w:szCs w:val="24"/>
        </w:rPr>
        <w:t>90th percentile)</w:t>
      </w:r>
    </w:p>
    <w:p w14:paraId="324AADD1" w14:textId="72800BA8" w:rsidR="00E20A7F" w:rsidRPr="000E7394" w:rsidRDefault="00E20A7F" w:rsidP="002D2FC5">
      <w:pPr>
        <w:pStyle w:val="ListParagraph"/>
        <w:numPr>
          <w:ilvl w:val="0"/>
          <w:numId w:val="52"/>
        </w:numPr>
        <w:rPr>
          <w:rFonts w:cs="Calibri Light"/>
          <w:szCs w:val="24"/>
        </w:rPr>
      </w:pPr>
      <w:r w:rsidRPr="000E7394">
        <w:rPr>
          <w:rFonts w:cs="Calibri Light"/>
          <w:szCs w:val="24"/>
        </w:rPr>
        <w:t>Well</w:t>
      </w:r>
      <w:r w:rsidR="004E4754" w:rsidRPr="000E7394">
        <w:rPr>
          <w:rFonts w:cs="Calibri Light"/>
          <w:szCs w:val="24"/>
        </w:rPr>
        <w:t>S</w:t>
      </w:r>
      <w:r w:rsidRPr="000E7394">
        <w:rPr>
          <w:rFonts w:cs="Calibri Light"/>
          <w:szCs w:val="24"/>
        </w:rPr>
        <w:t>ense: 57.41% (≥</w:t>
      </w:r>
      <w:r w:rsidR="004E4754" w:rsidRPr="000E7394">
        <w:rPr>
          <w:rFonts w:cs="Calibri Light"/>
          <w:szCs w:val="24"/>
        </w:rPr>
        <w:t xml:space="preserve"> </w:t>
      </w:r>
      <w:r w:rsidRPr="000E7394">
        <w:rPr>
          <w:rFonts w:cs="Calibri Light"/>
          <w:szCs w:val="24"/>
        </w:rPr>
        <w:t>90th percentile)</w:t>
      </w:r>
    </w:p>
    <w:p w14:paraId="75FAEEE2" w14:textId="7B657E55" w:rsidR="00E20A7F" w:rsidRPr="000E7394" w:rsidRDefault="00E20A7F" w:rsidP="002D2FC5">
      <w:pPr>
        <w:pStyle w:val="ListParagraph"/>
        <w:numPr>
          <w:ilvl w:val="0"/>
          <w:numId w:val="38"/>
        </w:numPr>
        <w:rPr>
          <w:rFonts w:cs="Calibri Light"/>
          <w:b/>
          <w:bCs/>
          <w:szCs w:val="24"/>
        </w:rPr>
      </w:pPr>
      <w:r w:rsidRPr="000E7394">
        <w:rPr>
          <w:rFonts w:cs="Calibri Light"/>
          <w:b/>
          <w:bCs/>
          <w:szCs w:val="24"/>
        </w:rPr>
        <w:t>Postpartum Care</w:t>
      </w:r>
    </w:p>
    <w:p w14:paraId="3946DE19" w14:textId="5BE15367" w:rsidR="00E20A7F" w:rsidRPr="000E7394" w:rsidRDefault="00E20A7F" w:rsidP="002D2FC5">
      <w:pPr>
        <w:pStyle w:val="ListParagraph"/>
        <w:numPr>
          <w:ilvl w:val="0"/>
          <w:numId w:val="53"/>
        </w:numPr>
        <w:rPr>
          <w:rFonts w:cs="Calibri Light"/>
          <w:szCs w:val="24"/>
        </w:rPr>
      </w:pPr>
      <w:r w:rsidRPr="000E7394">
        <w:rPr>
          <w:rFonts w:cs="Calibri Light"/>
          <w:szCs w:val="24"/>
        </w:rPr>
        <w:t>Tufts: 89.57% (≥</w:t>
      </w:r>
      <w:r w:rsidR="004E4754" w:rsidRPr="000E7394">
        <w:rPr>
          <w:rFonts w:cs="Calibri Light"/>
          <w:szCs w:val="24"/>
        </w:rPr>
        <w:t xml:space="preserve"> </w:t>
      </w:r>
      <w:r w:rsidRPr="000E7394">
        <w:rPr>
          <w:rFonts w:cs="Calibri Light"/>
          <w:szCs w:val="24"/>
        </w:rPr>
        <w:t>90th percentile)</w:t>
      </w:r>
    </w:p>
    <w:p w14:paraId="7EC865CF" w14:textId="676A9748" w:rsidR="00E20A7F" w:rsidRPr="000E7394" w:rsidRDefault="00E20A7F" w:rsidP="002D2FC5">
      <w:pPr>
        <w:pStyle w:val="ListParagraph"/>
        <w:numPr>
          <w:ilvl w:val="0"/>
          <w:numId w:val="38"/>
        </w:numPr>
        <w:rPr>
          <w:rFonts w:cs="Calibri Light"/>
          <w:b/>
          <w:bCs/>
          <w:szCs w:val="24"/>
        </w:rPr>
      </w:pPr>
      <w:r w:rsidRPr="000E7394">
        <w:rPr>
          <w:rFonts w:cs="Calibri Light"/>
          <w:b/>
          <w:bCs/>
          <w:szCs w:val="24"/>
        </w:rPr>
        <w:t xml:space="preserve">Timeliness of Prenatal Care </w:t>
      </w:r>
    </w:p>
    <w:p w14:paraId="0712FDCB" w14:textId="4D73935A" w:rsidR="00E20A7F" w:rsidRPr="000E7394" w:rsidRDefault="00E20A7F" w:rsidP="002D2FC5">
      <w:pPr>
        <w:pStyle w:val="ListParagraph"/>
        <w:numPr>
          <w:ilvl w:val="0"/>
          <w:numId w:val="53"/>
        </w:numPr>
        <w:rPr>
          <w:rFonts w:cs="Calibri Light"/>
          <w:szCs w:val="24"/>
        </w:rPr>
      </w:pPr>
      <w:r w:rsidRPr="000E7394">
        <w:rPr>
          <w:rFonts w:cs="Calibri Light"/>
          <w:szCs w:val="24"/>
        </w:rPr>
        <w:t>Well</w:t>
      </w:r>
      <w:r w:rsidR="004E4754" w:rsidRPr="000E7394">
        <w:rPr>
          <w:rFonts w:cs="Calibri Light"/>
          <w:szCs w:val="24"/>
        </w:rPr>
        <w:t>S</w:t>
      </w:r>
      <w:r w:rsidRPr="000E7394">
        <w:rPr>
          <w:rFonts w:cs="Calibri Light"/>
          <w:szCs w:val="24"/>
        </w:rPr>
        <w:t>ense: 93.7</w:t>
      </w:r>
      <w:r w:rsidR="009E12BC" w:rsidRPr="000E7394">
        <w:rPr>
          <w:rFonts w:cs="Calibri Light"/>
          <w:szCs w:val="24"/>
        </w:rPr>
        <w:t>0</w:t>
      </w:r>
      <w:r w:rsidRPr="000E7394">
        <w:rPr>
          <w:rFonts w:cs="Calibri Light"/>
          <w:szCs w:val="24"/>
        </w:rPr>
        <w:t>% (≥</w:t>
      </w:r>
      <w:r w:rsidR="004E4754" w:rsidRPr="000E7394">
        <w:rPr>
          <w:rFonts w:cs="Calibri Light"/>
          <w:szCs w:val="24"/>
        </w:rPr>
        <w:t xml:space="preserve"> </w:t>
      </w:r>
      <w:r w:rsidRPr="000E7394">
        <w:rPr>
          <w:rFonts w:cs="Calibri Light"/>
          <w:szCs w:val="24"/>
        </w:rPr>
        <w:t>75th percentile but &lt;</w:t>
      </w:r>
      <w:r w:rsidR="004E4754" w:rsidRPr="000E7394">
        <w:rPr>
          <w:rFonts w:cs="Calibri Light"/>
          <w:szCs w:val="24"/>
        </w:rPr>
        <w:t xml:space="preserve"> </w:t>
      </w:r>
      <w:r w:rsidRPr="000E7394">
        <w:rPr>
          <w:rFonts w:cs="Calibri Light"/>
          <w:szCs w:val="24"/>
        </w:rPr>
        <w:t>90th percentile)</w:t>
      </w:r>
    </w:p>
    <w:p w14:paraId="317E23A9" w14:textId="5DFE9AB6" w:rsidR="00E20A7F" w:rsidRPr="000E7394" w:rsidRDefault="00E20A7F" w:rsidP="002D2FC5">
      <w:pPr>
        <w:pStyle w:val="ListParagraph"/>
        <w:numPr>
          <w:ilvl w:val="0"/>
          <w:numId w:val="38"/>
        </w:numPr>
        <w:rPr>
          <w:rFonts w:cs="Calibri Light"/>
          <w:b/>
          <w:bCs/>
          <w:szCs w:val="24"/>
        </w:rPr>
      </w:pPr>
      <w:r w:rsidRPr="000E7394">
        <w:rPr>
          <w:rFonts w:cs="Calibri Light"/>
          <w:b/>
          <w:bCs/>
          <w:szCs w:val="24"/>
        </w:rPr>
        <w:t>Follow-up after Emergency Department Visit for Alcohol and Other Drug Abuse or Dependence (7 days)</w:t>
      </w:r>
    </w:p>
    <w:p w14:paraId="4F2AE4D5" w14:textId="67221916" w:rsidR="00E20A7F" w:rsidRPr="000E7394" w:rsidRDefault="00E20A7F" w:rsidP="002D2FC5">
      <w:pPr>
        <w:pStyle w:val="ListParagraph"/>
        <w:numPr>
          <w:ilvl w:val="0"/>
          <w:numId w:val="53"/>
        </w:numPr>
        <w:rPr>
          <w:rFonts w:cs="Calibri Light"/>
          <w:szCs w:val="24"/>
        </w:rPr>
      </w:pPr>
      <w:r w:rsidRPr="000E7394">
        <w:rPr>
          <w:rFonts w:cs="Calibri Light"/>
          <w:szCs w:val="24"/>
        </w:rPr>
        <w:t>Well</w:t>
      </w:r>
      <w:r w:rsidR="004E4754" w:rsidRPr="000E7394">
        <w:rPr>
          <w:rFonts w:cs="Calibri Light"/>
          <w:szCs w:val="24"/>
        </w:rPr>
        <w:t>S</w:t>
      </w:r>
      <w:r w:rsidRPr="000E7394">
        <w:rPr>
          <w:rFonts w:cs="Calibri Light"/>
          <w:szCs w:val="24"/>
        </w:rPr>
        <w:t>ense: 44.08% (≥</w:t>
      </w:r>
      <w:r w:rsidR="004E4754" w:rsidRPr="000E7394">
        <w:rPr>
          <w:rFonts w:cs="Calibri Light"/>
          <w:szCs w:val="24"/>
        </w:rPr>
        <w:t xml:space="preserve"> </w:t>
      </w:r>
      <w:r w:rsidRPr="000E7394">
        <w:rPr>
          <w:rFonts w:cs="Calibri Light"/>
          <w:szCs w:val="24"/>
        </w:rPr>
        <w:t>75th percentile but &lt;</w:t>
      </w:r>
      <w:r w:rsidR="004E4754" w:rsidRPr="000E7394">
        <w:rPr>
          <w:rFonts w:cs="Calibri Light"/>
          <w:szCs w:val="24"/>
        </w:rPr>
        <w:t xml:space="preserve"> </w:t>
      </w:r>
      <w:r w:rsidRPr="000E7394">
        <w:rPr>
          <w:rFonts w:cs="Calibri Light"/>
          <w:szCs w:val="24"/>
        </w:rPr>
        <w:t>90th percentile)</w:t>
      </w:r>
    </w:p>
    <w:p w14:paraId="3B99A26F" w14:textId="396852C1" w:rsidR="00E20A7F" w:rsidRPr="000E7394" w:rsidRDefault="00E20A7F" w:rsidP="002D2FC5">
      <w:pPr>
        <w:pStyle w:val="ListParagraph"/>
        <w:numPr>
          <w:ilvl w:val="0"/>
          <w:numId w:val="38"/>
        </w:numPr>
        <w:rPr>
          <w:rFonts w:cs="Calibri Light"/>
          <w:b/>
          <w:bCs/>
          <w:szCs w:val="24"/>
        </w:rPr>
      </w:pPr>
      <w:r w:rsidRPr="000E7394">
        <w:rPr>
          <w:rFonts w:cs="Calibri Light"/>
          <w:b/>
          <w:bCs/>
          <w:szCs w:val="24"/>
        </w:rPr>
        <w:t>Initiation and Engagement of Alcohol, Opioid, or Other Drug Abuse or Dependence Treatment (Engagement)</w:t>
      </w:r>
    </w:p>
    <w:p w14:paraId="0FF95B1D" w14:textId="0F2C8063" w:rsidR="00E20A7F" w:rsidRPr="000E7394" w:rsidRDefault="00E20A7F" w:rsidP="002D2FC5">
      <w:pPr>
        <w:pStyle w:val="ListParagraph"/>
        <w:numPr>
          <w:ilvl w:val="0"/>
          <w:numId w:val="54"/>
        </w:numPr>
        <w:rPr>
          <w:rFonts w:cs="Calibri Light"/>
          <w:szCs w:val="24"/>
        </w:rPr>
      </w:pPr>
      <w:r w:rsidRPr="000E7394">
        <w:rPr>
          <w:rFonts w:cs="Calibri Light"/>
          <w:szCs w:val="24"/>
        </w:rPr>
        <w:t>Tufts: 21.94% (≥</w:t>
      </w:r>
      <w:r w:rsidR="004E4754" w:rsidRPr="000E7394">
        <w:rPr>
          <w:rFonts w:cs="Calibri Light"/>
          <w:szCs w:val="24"/>
        </w:rPr>
        <w:t xml:space="preserve"> </w:t>
      </w:r>
      <w:r w:rsidRPr="000E7394">
        <w:rPr>
          <w:rFonts w:cs="Calibri Light"/>
          <w:szCs w:val="24"/>
        </w:rPr>
        <w:t>75th percentile but &lt;</w:t>
      </w:r>
      <w:r w:rsidR="004E4754" w:rsidRPr="000E7394">
        <w:rPr>
          <w:rFonts w:cs="Calibri Light"/>
          <w:szCs w:val="24"/>
        </w:rPr>
        <w:t xml:space="preserve"> </w:t>
      </w:r>
      <w:r w:rsidRPr="000E7394">
        <w:rPr>
          <w:rFonts w:cs="Calibri Light"/>
          <w:szCs w:val="24"/>
        </w:rPr>
        <w:t>90th percentile)</w:t>
      </w:r>
    </w:p>
    <w:p w14:paraId="568A5CC8" w14:textId="04B99379" w:rsidR="00E20A7F" w:rsidRPr="000E7394" w:rsidRDefault="00E20A7F" w:rsidP="002D2FC5">
      <w:pPr>
        <w:pStyle w:val="ListParagraph"/>
        <w:numPr>
          <w:ilvl w:val="0"/>
          <w:numId w:val="54"/>
        </w:numPr>
        <w:rPr>
          <w:rFonts w:cs="Calibri Light"/>
          <w:szCs w:val="24"/>
        </w:rPr>
      </w:pPr>
      <w:r w:rsidRPr="000E7394">
        <w:rPr>
          <w:rFonts w:cs="Calibri Light"/>
          <w:szCs w:val="24"/>
        </w:rPr>
        <w:t>Well</w:t>
      </w:r>
      <w:r w:rsidR="004E4754" w:rsidRPr="000E7394">
        <w:rPr>
          <w:rFonts w:cs="Calibri Light"/>
          <w:szCs w:val="24"/>
        </w:rPr>
        <w:t>S</w:t>
      </w:r>
      <w:r w:rsidRPr="000E7394">
        <w:rPr>
          <w:rFonts w:cs="Calibri Light"/>
          <w:szCs w:val="24"/>
        </w:rPr>
        <w:t>ense: 22.66% (≥</w:t>
      </w:r>
      <w:r w:rsidR="004E4754" w:rsidRPr="000E7394">
        <w:rPr>
          <w:rFonts w:cs="Calibri Light"/>
          <w:szCs w:val="24"/>
        </w:rPr>
        <w:t xml:space="preserve"> </w:t>
      </w:r>
      <w:r w:rsidRPr="000E7394">
        <w:rPr>
          <w:rFonts w:cs="Calibri Light"/>
          <w:szCs w:val="24"/>
        </w:rPr>
        <w:t>75th percentile but &lt;</w:t>
      </w:r>
      <w:r w:rsidR="004E4754" w:rsidRPr="000E7394">
        <w:rPr>
          <w:rFonts w:cs="Calibri Light"/>
          <w:szCs w:val="24"/>
        </w:rPr>
        <w:t xml:space="preserve"> </w:t>
      </w:r>
      <w:r w:rsidRPr="000E7394">
        <w:rPr>
          <w:rFonts w:cs="Calibri Light"/>
          <w:szCs w:val="24"/>
        </w:rPr>
        <w:t>90th percentile)</w:t>
      </w:r>
    </w:p>
    <w:p w14:paraId="562788D8" w14:textId="77777777" w:rsidR="00BB181E" w:rsidRPr="000E7394" w:rsidRDefault="00BB181E" w:rsidP="001C0258">
      <w:pPr>
        <w:rPr>
          <w:rFonts w:cs="Calibri Light"/>
          <w:szCs w:val="24"/>
        </w:rPr>
      </w:pPr>
    </w:p>
    <w:p w14:paraId="45B9BB95" w14:textId="7DA86A91" w:rsidR="00BB181E" w:rsidRPr="000E7394" w:rsidRDefault="00BB181E" w:rsidP="001C0258">
      <w:pPr>
        <w:rPr>
          <w:rFonts w:cs="Calibri Light"/>
          <w:szCs w:val="24"/>
        </w:rPr>
      </w:pPr>
      <w:r w:rsidRPr="000E7394">
        <w:rPr>
          <w:rFonts w:cs="Calibri Light"/>
          <w:szCs w:val="24"/>
        </w:rPr>
        <w:t>Needs</w:t>
      </w:r>
      <w:r w:rsidR="007C1267" w:rsidRPr="000E7394">
        <w:rPr>
          <w:rFonts w:cs="Calibri Light"/>
          <w:szCs w:val="24"/>
        </w:rPr>
        <w:t xml:space="preserve"> </w:t>
      </w:r>
      <w:r w:rsidRPr="000E7394">
        <w:rPr>
          <w:rFonts w:cs="Calibri Light"/>
          <w:szCs w:val="24"/>
        </w:rPr>
        <w:t>Improvement</w:t>
      </w:r>
      <w:r w:rsidR="00F3176D" w:rsidRPr="000E7394">
        <w:rPr>
          <w:rFonts w:cs="Calibri Light"/>
          <w:szCs w:val="24"/>
        </w:rPr>
        <w:t>:</w:t>
      </w:r>
    </w:p>
    <w:p w14:paraId="507AF0FD" w14:textId="357AA32D" w:rsidR="008261B3" w:rsidRPr="000E7394" w:rsidRDefault="008261B3" w:rsidP="002D2FC5">
      <w:pPr>
        <w:pStyle w:val="ListParagraph"/>
        <w:numPr>
          <w:ilvl w:val="0"/>
          <w:numId w:val="39"/>
        </w:numPr>
        <w:rPr>
          <w:rFonts w:cs="Calibri Light"/>
          <w:color w:val="000000"/>
        </w:rPr>
      </w:pPr>
      <w:r w:rsidRPr="000E7394">
        <w:rPr>
          <w:rFonts w:cs="Calibri Light"/>
          <w:b/>
          <w:bCs/>
          <w:color w:val="000000"/>
        </w:rPr>
        <w:t>Engagement of Alcohol, Opioid, or Other Drug Abuse or Dependence Treatment</w:t>
      </w:r>
      <w:r w:rsidRPr="000E7394">
        <w:rPr>
          <w:rFonts w:cs="Calibri Light"/>
          <w:color w:val="000000"/>
        </w:rPr>
        <w:t xml:space="preserve"> </w:t>
      </w:r>
    </w:p>
    <w:p w14:paraId="119D7688" w14:textId="55E1941C" w:rsidR="008261B3" w:rsidRPr="000E7394" w:rsidRDefault="008261B3" w:rsidP="002D2FC5">
      <w:pPr>
        <w:pStyle w:val="ListParagraph"/>
        <w:numPr>
          <w:ilvl w:val="1"/>
          <w:numId w:val="39"/>
        </w:numPr>
        <w:ind w:left="720"/>
        <w:rPr>
          <w:rFonts w:cs="Calibri Light"/>
          <w:color w:val="000000"/>
        </w:rPr>
      </w:pPr>
      <w:r w:rsidRPr="000E7394">
        <w:rPr>
          <w:rFonts w:cs="Calibri Light"/>
          <w:color w:val="000000"/>
        </w:rPr>
        <w:t>Tufts</w:t>
      </w:r>
      <w:r w:rsidR="004E4754" w:rsidRPr="000E7394">
        <w:rPr>
          <w:rFonts w:cs="Calibri Light"/>
          <w:color w:val="000000"/>
        </w:rPr>
        <w:t xml:space="preserve">: </w:t>
      </w:r>
      <w:r w:rsidRPr="000E7394">
        <w:rPr>
          <w:rFonts w:cs="Calibri Light"/>
          <w:color w:val="000000"/>
        </w:rPr>
        <w:t>17.56% (≥</w:t>
      </w:r>
      <w:r w:rsidR="003C284F" w:rsidRPr="000E7394">
        <w:rPr>
          <w:rFonts w:cs="Calibri Light"/>
          <w:color w:val="000000"/>
        </w:rPr>
        <w:t xml:space="preserve"> </w:t>
      </w:r>
      <w:r w:rsidRPr="000E7394">
        <w:rPr>
          <w:rFonts w:cs="Calibri Light"/>
          <w:color w:val="000000"/>
        </w:rPr>
        <w:t>25th but &lt;</w:t>
      </w:r>
      <w:r w:rsidR="003C284F" w:rsidRPr="000E7394">
        <w:rPr>
          <w:rFonts w:cs="Calibri Light"/>
          <w:color w:val="000000"/>
        </w:rPr>
        <w:t xml:space="preserve"> </w:t>
      </w:r>
      <w:r w:rsidRPr="000E7394">
        <w:rPr>
          <w:rFonts w:cs="Calibri Light"/>
          <w:color w:val="000000"/>
        </w:rPr>
        <w:t>50th)</w:t>
      </w:r>
    </w:p>
    <w:p w14:paraId="3CF8E4B8" w14:textId="1223BEFA"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Asthma Medication Ratio</w:t>
      </w:r>
    </w:p>
    <w:p w14:paraId="336B3E23" w14:textId="425D3A05" w:rsidR="00E20A7F" w:rsidRPr="000E7394" w:rsidRDefault="00E20A7F" w:rsidP="002D2FC5">
      <w:pPr>
        <w:pStyle w:val="ListParagraph"/>
        <w:numPr>
          <w:ilvl w:val="0"/>
          <w:numId w:val="56"/>
        </w:numPr>
        <w:rPr>
          <w:rFonts w:cs="Calibri Light"/>
          <w:color w:val="000000"/>
        </w:rPr>
      </w:pPr>
      <w:r w:rsidRPr="000E7394">
        <w:rPr>
          <w:rFonts w:cs="Calibri Light"/>
          <w:color w:val="000000"/>
        </w:rPr>
        <w:t>Well</w:t>
      </w:r>
      <w:r w:rsidR="004E4754" w:rsidRPr="000E7394">
        <w:rPr>
          <w:rFonts w:cs="Calibri Light"/>
          <w:color w:val="000000"/>
        </w:rPr>
        <w:t>S</w:t>
      </w:r>
      <w:r w:rsidRPr="000E7394">
        <w:rPr>
          <w:rFonts w:cs="Calibri Light"/>
          <w:color w:val="000000"/>
        </w:rPr>
        <w:t>ense: 54.98% (&lt;</w:t>
      </w:r>
      <w:r w:rsidR="004E4754" w:rsidRPr="000E7394">
        <w:rPr>
          <w:rFonts w:cs="Calibri Light"/>
          <w:color w:val="000000"/>
        </w:rPr>
        <w:t xml:space="preserve"> </w:t>
      </w:r>
      <w:r w:rsidRPr="000E7394">
        <w:rPr>
          <w:rFonts w:cs="Calibri Light"/>
          <w:color w:val="000000"/>
        </w:rPr>
        <w:t>25th percentile)</w:t>
      </w:r>
    </w:p>
    <w:p w14:paraId="343B8FA5" w14:textId="134B4868" w:rsidR="00E20A7F" w:rsidRPr="000E7394" w:rsidRDefault="00E20A7F" w:rsidP="002D2FC5">
      <w:pPr>
        <w:pStyle w:val="ListParagraph"/>
        <w:numPr>
          <w:ilvl w:val="0"/>
          <w:numId w:val="56"/>
        </w:numPr>
        <w:rPr>
          <w:rFonts w:cs="Calibri Light"/>
          <w:color w:val="000000"/>
        </w:rPr>
      </w:pPr>
      <w:r w:rsidRPr="000E7394">
        <w:rPr>
          <w:rFonts w:cs="Calibri Light"/>
          <w:color w:val="000000"/>
        </w:rPr>
        <w:t>Tufts: 52.86% (&lt;</w:t>
      </w:r>
      <w:r w:rsidR="004E4754" w:rsidRPr="000E7394">
        <w:rPr>
          <w:rFonts w:cs="Calibri Light"/>
          <w:color w:val="000000"/>
        </w:rPr>
        <w:t xml:space="preserve"> </w:t>
      </w:r>
      <w:r w:rsidRPr="000E7394">
        <w:rPr>
          <w:rFonts w:cs="Calibri Light"/>
          <w:color w:val="000000"/>
        </w:rPr>
        <w:t>25th percentile)</w:t>
      </w:r>
    </w:p>
    <w:p w14:paraId="6C0278FE" w14:textId="65A50E85"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Childhood Immunization Status (Combo</w:t>
      </w:r>
      <w:r w:rsidR="004E45EB" w:rsidRPr="000E7394">
        <w:rPr>
          <w:rFonts w:cs="Calibri Light"/>
          <w:b/>
          <w:bCs/>
          <w:color w:val="000000"/>
        </w:rPr>
        <w:t xml:space="preserve"> </w:t>
      </w:r>
      <w:r w:rsidRPr="000E7394">
        <w:rPr>
          <w:rFonts w:cs="Calibri Light"/>
          <w:b/>
          <w:bCs/>
          <w:color w:val="000000"/>
        </w:rPr>
        <w:t>10)</w:t>
      </w:r>
    </w:p>
    <w:p w14:paraId="35E89020" w14:textId="7C4C2A32" w:rsidR="00E20A7F" w:rsidRPr="000E7394" w:rsidRDefault="00E20A7F" w:rsidP="002D2FC5">
      <w:pPr>
        <w:pStyle w:val="ListParagraph"/>
        <w:numPr>
          <w:ilvl w:val="0"/>
          <w:numId w:val="57"/>
        </w:numPr>
        <w:rPr>
          <w:rFonts w:cs="Calibri Light"/>
          <w:color w:val="000000"/>
        </w:rPr>
      </w:pPr>
      <w:r w:rsidRPr="000E7394">
        <w:rPr>
          <w:rFonts w:cs="Calibri Light"/>
          <w:color w:val="000000"/>
        </w:rPr>
        <w:t>Tufts: 28.15% (&lt;</w:t>
      </w:r>
      <w:r w:rsidR="004E4754" w:rsidRPr="000E7394">
        <w:rPr>
          <w:rFonts w:cs="Calibri Light"/>
          <w:color w:val="000000"/>
        </w:rPr>
        <w:t xml:space="preserve"> </w:t>
      </w:r>
      <w:r w:rsidRPr="000E7394">
        <w:rPr>
          <w:rFonts w:cs="Calibri Light"/>
          <w:color w:val="000000"/>
        </w:rPr>
        <w:t>25th percentile)</w:t>
      </w:r>
    </w:p>
    <w:p w14:paraId="35EDEC2D" w14:textId="39174BDB" w:rsidR="00E20A7F" w:rsidRPr="000E7394" w:rsidRDefault="00E20A7F" w:rsidP="002D2FC5">
      <w:pPr>
        <w:pStyle w:val="ListParagraph"/>
        <w:numPr>
          <w:ilvl w:val="0"/>
          <w:numId w:val="57"/>
        </w:numPr>
        <w:rPr>
          <w:rFonts w:cs="Calibri Light"/>
          <w:color w:val="000000"/>
        </w:rPr>
      </w:pPr>
      <w:r w:rsidRPr="000E7394">
        <w:rPr>
          <w:rFonts w:cs="Calibri Light"/>
          <w:color w:val="000000"/>
        </w:rPr>
        <w:t>Well</w:t>
      </w:r>
      <w:r w:rsidR="004E4754" w:rsidRPr="000E7394">
        <w:rPr>
          <w:rFonts w:cs="Calibri Light"/>
          <w:color w:val="000000"/>
        </w:rPr>
        <w:t>S</w:t>
      </w:r>
      <w:r w:rsidRPr="000E7394">
        <w:rPr>
          <w:rFonts w:cs="Calibri Light"/>
          <w:color w:val="000000"/>
        </w:rPr>
        <w:t>ense: 31.43% (&lt;</w:t>
      </w:r>
      <w:r w:rsidR="004E4754" w:rsidRPr="000E7394">
        <w:rPr>
          <w:rFonts w:cs="Calibri Light"/>
          <w:color w:val="000000"/>
        </w:rPr>
        <w:t xml:space="preserve"> </w:t>
      </w:r>
      <w:r w:rsidRPr="000E7394">
        <w:rPr>
          <w:rFonts w:cs="Calibri Light"/>
          <w:color w:val="000000"/>
        </w:rPr>
        <w:t>25th percentile)</w:t>
      </w:r>
    </w:p>
    <w:p w14:paraId="038A37F1" w14:textId="71BA6B27"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Controlling High Blood Pressure</w:t>
      </w:r>
    </w:p>
    <w:p w14:paraId="6890D7DD" w14:textId="7AC76185" w:rsidR="00E20A7F" w:rsidRPr="000E7394" w:rsidRDefault="00E20A7F" w:rsidP="002D2FC5">
      <w:pPr>
        <w:pStyle w:val="ListParagraph"/>
        <w:numPr>
          <w:ilvl w:val="0"/>
          <w:numId w:val="58"/>
        </w:numPr>
        <w:rPr>
          <w:rFonts w:cs="Calibri Light"/>
          <w:color w:val="000000"/>
        </w:rPr>
      </w:pPr>
      <w:r w:rsidRPr="000E7394">
        <w:rPr>
          <w:rFonts w:cs="Calibri Light"/>
          <w:color w:val="000000"/>
        </w:rPr>
        <w:t>Well</w:t>
      </w:r>
      <w:r w:rsidR="004E4754" w:rsidRPr="000E7394">
        <w:rPr>
          <w:rFonts w:cs="Calibri Light"/>
          <w:color w:val="000000"/>
        </w:rPr>
        <w:t>S</w:t>
      </w:r>
      <w:r w:rsidRPr="000E7394">
        <w:rPr>
          <w:rFonts w:cs="Calibri Light"/>
          <w:color w:val="000000"/>
        </w:rPr>
        <w:t>ense: 60.83% (&lt;</w:t>
      </w:r>
      <w:r w:rsidR="004E4754" w:rsidRPr="000E7394">
        <w:rPr>
          <w:rFonts w:cs="Calibri Light"/>
          <w:color w:val="000000"/>
        </w:rPr>
        <w:t xml:space="preserve"> </w:t>
      </w:r>
      <w:r w:rsidRPr="000E7394">
        <w:rPr>
          <w:rFonts w:cs="Calibri Light"/>
          <w:color w:val="000000"/>
        </w:rPr>
        <w:t>25th percentile)</w:t>
      </w:r>
    </w:p>
    <w:p w14:paraId="17B625C9" w14:textId="3704974F" w:rsidR="00E20A7F" w:rsidRPr="000E7394" w:rsidRDefault="00E20A7F" w:rsidP="002D2FC5">
      <w:pPr>
        <w:pStyle w:val="ListParagraph"/>
        <w:numPr>
          <w:ilvl w:val="0"/>
          <w:numId w:val="58"/>
        </w:numPr>
        <w:rPr>
          <w:rFonts w:cs="Calibri Light"/>
          <w:color w:val="000000"/>
        </w:rPr>
      </w:pPr>
      <w:r w:rsidRPr="000E7394">
        <w:rPr>
          <w:rFonts w:cs="Calibri Light"/>
          <w:color w:val="000000"/>
        </w:rPr>
        <w:t>Tufts: 62.56% (&lt;</w:t>
      </w:r>
      <w:r w:rsidR="004E4754" w:rsidRPr="000E7394">
        <w:rPr>
          <w:rFonts w:cs="Calibri Light"/>
          <w:color w:val="000000"/>
        </w:rPr>
        <w:t xml:space="preserve"> </w:t>
      </w:r>
      <w:r w:rsidRPr="000E7394">
        <w:rPr>
          <w:rFonts w:cs="Calibri Light"/>
          <w:color w:val="000000"/>
        </w:rPr>
        <w:t>25th percentile)</w:t>
      </w:r>
    </w:p>
    <w:p w14:paraId="41D44418" w14:textId="104AEDC1"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Follow-</w:t>
      </w:r>
      <w:r w:rsidR="004E4754" w:rsidRPr="000E7394">
        <w:rPr>
          <w:rFonts w:cs="Calibri Light"/>
          <w:b/>
          <w:bCs/>
          <w:color w:val="000000"/>
        </w:rPr>
        <w:t>u</w:t>
      </w:r>
      <w:r w:rsidRPr="000E7394">
        <w:rPr>
          <w:rFonts w:cs="Calibri Light"/>
          <w:b/>
          <w:bCs/>
          <w:color w:val="000000"/>
        </w:rPr>
        <w:t xml:space="preserve">p After Hospitalization for Mental Illness (7 days) </w:t>
      </w:r>
    </w:p>
    <w:p w14:paraId="07452FC7" w14:textId="120525FD" w:rsidR="00E20A7F" w:rsidRPr="000E7394" w:rsidRDefault="00E20A7F" w:rsidP="002D2FC5">
      <w:pPr>
        <w:pStyle w:val="ListParagraph"/>
        <w:numPr>
          <w:ilvl w:val="0"/>
          <w:numId w:val="59"/>
        </w:numPr>
        <w:rPr>
          <w:rFonts w:cs="Calibri Light"/>
          <w:color w:val="000000"/>
        </w:rPr>
      </w:pPr>
      <w:r w:rsidRPr="000E7394">
        <w:rPr>
          <w:rFonts w:cs="Calibri Light"/>
          <w:color w:val="000000"/>
        </w:rPr>
        <w:t>Tufts: 48.88% (&lt;</w:t>
      </w:r>
      <w:r w:rsidR="004E4754" w:rsidRPr="000E7394">
        <w:rPr>
          <w:rFonts w:cs="Calibri Light"/>
          <w:color w:val="000000"/>
        </w:rPr>
        <w:t xml:space="preserve"> </w:t>
      </w:r>
      <w:r w:rsidRPr="000E7394">
        <w:rPr>
          <w:rFonts w:cs="Calibri Light"/>
          <w:color w:val="000000"/>
        </w:rPr>
        <w:t>25th percentile)</w:t>
      </w:r>
    </w:p>
    <w:p w14:paraId="04469DB8" w14:textId="008D66E5"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Glycemic Status Assessment for Patients with Diabetes (&gt;</w:t>
      </w:r>
      <w:r w:rsidR="004E4754" w:rsidRPr="000E7394">
        <w:rPr>
          <w:rFonts w:cs="Calibri Light"/>
          <w:b/>
          <w:bCs/>
          <w:color w:val="000000"/>
        </w:rPr>
        <w:t xml:space="preserve"> </w:t>
      </w:r>
      <w:r w:rsidRPr="000E7394">
        <w:rPr>
          <w:rFonts w:cs="Calibri Light"/>
          <w:b/>
          <w:bCs/>
          <w:color w:val="000000"/>
        </w:rPr>
        <w:t>9.0%</w:t>
      </w:r>
      <w:r w:rsidR="004E4754" w:rsidRPr="000E7394">
        <w:rPr>
          <w:rFonts w:cs="Calibri Light"/>
          <w:b/>
          <w:bCs/>
          <w:color w:val="000000"/>
        </w:rPr>
        <w:t>; l</w:t>
      </w:r>
      <w:r w:rsidRPr="000E7394">
        <w:rPr>
          <w:rFonts w:cs="Calibri Light"/>
          <w:b/>
          <w:bCs/>
          <w:color w:val="000000"/>
        </w:rPr>
        <w:t>ower is better)</w:t>
      </w:r>
    </w:p>
    <w:p w14:paraId="241D46B4" w14:textId="42E7A710" w:rsidR="00E20A7F" w:rsidRPr="000E7394" w:rsidRDefault="00E20A7F" w:rsidP="002D2FC5">
      <w:pPr>
        <w:pStyle w:val="ListParagraph"/>
        <w:numPr>
          <w:ilvl w:val="0"/>
          <w:numId w:val="60"/>
        </w:numPr>
        <w:rPr>
          <w:rFonts w:cs="Calibri Light"/>
          <w:color w:val="000000"/>
        </w:rPr>
      </w:pPr>
      <w:r w:rsidRPr="000E7394">
        <w:rPr>
          <w:rFonts w:cs="Calibri Light"/>
          <w:color w:val="000000"/>
        </w:rPr>
        <w:t>Well</w:t>
      </w:r>
      <w:r w:rsidR="004E4754" w:rsidRPr="000E7394">
        <w:rPr>
          <w:rFonts w:cs="Calibri Light"/>
          <w:color w:val="000000"/>
        </w:rPr>
        <w:t>S</w:t>
      </w:r>
      <w:r w:rsidRPr="000E7394">
        <w:rPr>
          <w:rFonts w:cs="Calibri Light"/>
          <w:color w:val="000000"/>
        </w:rPr>
        <w:t>ense: 37.47% (&lt;</w:t>
      </w:r>
      <w:r w:rsidR="004E4754" w:rsidRPr="000E7394">
        <w:rPr>
          <w:rFonts w:cs="Calibri Light"/>
          <w:color w:val="000000"/>
        </w:rPr>
        <w:t xml:space="preserve"> </w:t>
      </w:r>
      <w:r w:rsidRPr="000E7394">
        <w:rPr>
          <w:rFonts w:cs="Calibri Light"/>
          <w:color w:val="000000"/>
        </w:rPr>
        <w:t>25th percentile)</w:t>
      </w:r>
    </w:p>
    <w:p w14:paraId="122E3D56" w14:textId="4E95BBA1" w:rsidR="00E20A7F" w:rsidRPr="000E7394" w:rsidRDefault="00E20A7F" w:rsidP="002D2FC5">
      <w:pPr>
        <w:pStyle w:val="ListParagraph"/>
        <w:numPr>
          <w:ilvl w:val="0"/>
          <w:numId w:val="55"/>
        </w:numPr>
        <w:rPr>
          <w:rFonts w:cs="Calibri Light"/>
          <w:b/>
          <w:bCs/>
          <w:color w:val="000000"/>
        </w:rPr>
      </w:pPr>
      <w:r w:rsidRPr="000E7394">
        <w:rPr>
          <w:rFonts w:cs="Calibri Light"/>
          <w:b/>
          <w:bCs/>
          <w:color w:val="000000"/>
        </w:rPr>
        <w:t>Immunization for Adolescents (Combo</w:t>
      </w:r>
      <w:r w:rsidR="004E45EB" w:rsidRPr="000E7394">
        <w:rPr>
          <w:rFonts w:cs="Calibri Light"/>
          <w:b/>
          <w:bCs/>
          <w:color w:val="000000"/>
        </w:rPr>
        <w:t xml:space="preserve"> </w:t>
      </w:r>
      <w:r w:rsidRPr="000E7394">
        <w:rPr>
          <w:rFonts w:cs="Calibri Light"/>
          <w:b/>
          <w:bCs/>
          <w:color w:val="000000"/>
        </w:rPr>
        <w:t>2)</w:t>
      </w:r>
    </w:p>
    <w:p w14:paraId="34FDA76A" w14:textId="0E401CB0" w:rsidR="00E20A7F" w:rsidRPr="000E7394" w:rsidRDefault="00E20A7F" w:rsidP="002D2FC5">
      <w:pPr>
        <w:pStyle w:val="ListParagraph"/>
        <w:numPr>
          <w:ilvl w:val="0"/>
          <w:numId w:val="61"/>
        </w:numPr>
        <w:rPr>
          <w:rFonts w:cs="Calibri Light"/>
          <w:color w:val="000000"/>
        </w:rPr>
      </w:pPr>
      <w:r w:rsidRPr="000E7394">
        <w:rPr>
          <w:rFonts w:cs="Calibri Light"/>
          <w:color w:val="000000"/>
        </w:rPr>
        <w:t>Well</w:t>
      </w:r>
      <w:r w:rsidR="004E4754" w:rsidRPr="000E7394">
        <w:rPr>
          <w:rFonts w:cs="Calibri Light"/>
          <w:color w:val="000000"/>
        </w:rPr>
        <w:t>S</w:t>
      </w:r>
      <w:r w:rsidRPr="000E7394">
        <w:rPr>
          <w:rFonts w:cs="Calibri Light"/>
          <w:color w:val="000000"/>
        </w:rPr>
        <w:t>ense: 25.47% (&lt;</w:t>
      </w:r>
      <w:r w:rsidR="004E4754" w:rsidRPr="000E7394">
        <w:rPr>
          <w:rFonts w:cs="Calibri Light"/>
          <w:color w:val="000000"/>
        </w:rPr>
        <w:t xml:space="preserve"> </w:t>
      </w:r>
      <w:r w:rsidRPr="000E7394">
        <w:rPr>
          <w:rFonts w:cs="Calibri Light"/>
          <w:color w:val="000000"/>
        </w:rPr>
        <w:t>25th percentile)</w:t>
      </w:r>
    </w:p>
    <w:p w14:paraId="5FD82416" w14:textId="5A92BE23" w:rsidR="00BB181E" w:rsidRPr="000E7394" w:rsidRDefault="007C1267" w:rsidP="001C0258">
      <w:pPr>
        <w:pStyle w:val="ListParagraph"/>
        <w:rPr>
          <w:rFonts w:cs="Calibri Light"/>
          <w:color w:val="000000"/>
        </w:rPr>
      </w:pPr>
      <w:r w:rsidRPr="000E7394">
        <w:rPr>
          <w:rFonts w:cs="Calibri Light"/>
          <w:color w:val="000000"/>
        </w:rPr>
        <w:t xml:space="preserve"> </w:t>
      </w:r>
    </w:p>
    <w:p w14:paraId="4C1FF3FC" w14:textId="29E2D00F" w:rsidR="001E6CA9" w:rsidRPr="000E7394" w:rsidRDefault="00B26562" w:rsidP="001C0258">
      <w:pPr>
        <w:rPr>
          <w:rFonts w:cs="Calibri Light"/>
        </w:rPr>
      </w:pPr>
      <w:r w:rsidRPr="000E7394">
        <w:rPr>
          <w:rFonts w:cs="Calibri Light"/>
        </w:rPr>
        <w:t>As</w:t>
      </w:r>
      <w:r w:rsidR="007C1267" w:rsidRPr="000E7394">
        <w:rPr>
          <w:rFonts w:cs="Calibri Light"/>
        </w:rPr>
        <w:t xml:space="preserve"> </w:t>
      </w:r>
      <w:r w:rsidRPr="000E7394">
        <w:rPr>
          <w:rFonts w:cs="Calibri Light"/>
        </w:rPr>
        <w:t>explained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b/>
          <w:bCs/>
        </w:rPr>
        <w:t>Table</w:t>
      </w:r>
      <w:r w:rsidR="007C1267" w:rsidRPr="000E7394">
        <w:rPr>
          <w:rFonts w:cs="Calibri Light"/>
          <w:b/>
          <w:bCs/>
        </w:rPr>
        <w:t xml:space="preserve"> </w:t>
      </w:r>
      <w:r w:rsidRPr="000E7394">
        <w:rPr>
          <w:rFonts w:cs="Calibri Light"/>
          <w:b/>
          <w:bCs/>
        </w:rPr>
        <w:t>15</w:t>
      </w:r>
      <w:r w:rsidRPr="000E7394">
        <w:rPr>
          <w:rFonts w:cs="Calibri Light"/>
        </w:rPr>
        <w:t>,</w:t>
      </w:r>
      <w:r w:rsidR="007C1267" w:rsidRPr="000E7394">
        <w:rPr>
          <w:rFonts w:cs="Calibri Light"/>
        </w:rPr>
        <w:t xml:space="preserve"> </w:t>
      </w:r>
      <w:r w:rsidRPr="000E7394">
        <w:rPr>
          <w:rFonts w:cs="Calibri Light"/>
        </w:rPr>
        <w:t>t</w:t>
      </w:r>
      <w:r w:rsidR="00BB1969" w:rsidRPr="000E7394">
        <w:rPr>
          <w:rFonts w:cs="Calibri Light"/>
        </w:rPr>
        <w:t>he</w:t>
      </w:r>
      <w:r w:rsidR="007C1267" w:rsidRPr="000E7394">
        <w:rPr>
          <w:rFonts w:cs="Calibri Light"/>
        </w:rPr>
        <w:t xml:space="preserve"> </w:t>
      </w:r>
      <w:r w:rsidR="00BB1969" w:rsidRPr="000E7394">
        <w:rPr>
          <w:rFonts w:cs="Calibri Light"/>
        </w:rPr>
        <w:t>regional</w:t>
      </w:r>
      <w:r w:rsidR="007C1267" w:rsidRPr="000E7394">
        <w:rPr>
          <w:rFonts w:cs="Calibri Light"/>
        </w:rPr>
        <w:t xml:space="preserve"> </w:t>
      </w:r>
      <w:r w:rsidR="00BB1969" w:rsidRPr="000E7394">
        <w:rPr>
          <w:rFonts w:cs="Calibri Light"/>
        </w:rPr>
        <w:t>percentiles</w:t>
      </w:r>
      <w:r w:rsidR="007C1267" w:rsidRPr="000E7394">
        <w:rPr>
          <w:rFonts w:cs="Calibri Light"/>
        </w:rPr>
        <w:t xml:space="preserve"> </w:t>
      </w:r>
      <w:r w:rsidR="00BB1969" w:rsidRPr="000E7394">
        <w:rPr>
          <w:rFonts w:cs="Calibri Light"/>
        </w:rPr>
        <w:t>are</w:t>
      </w:r>
      <w:r w:rsidR="007C1267" w:rsidRPr="000E7394">
        <w:rPr>
          <w:rFonts w:cs="Calibri Light"/>
        </w:rPr>
        <w:t xml:space="preserve"> </w:t>
      </w:r>
      <w:r w:rsidR="00DF1403" w:rsidRPr="000E7394">
        <w:rPr>
          <w:rFonts w:cs="Calibri Light"/>
        </w:rPr>
        <w:t>color-coded</w:t>
      </w:r>
      <w:r w:rsidR="007C1267" w:rsidRPr="000E7394">
        <w:rPr>
          <w:rFonts w:cs="Calibri Light"/>
        </w:rPr>
        <w:t xml:space="preserve"> </w:t>
      </w:r>
      <w:r w:rsidR="00BB1969" w:rsidRPr="000E7394">
        <w:rPr>
          <w:rFonts w:cs="Calibri Light"/>
        </w:rPr>
        <w:t>to</w:t>
      </w:r>
      <w:r w:rsidR="007C1267" w:rsidRPr="000E7394">
        <w:rPr>
          <w:rFonts w:cs="Calibri Light"/>
        </w:rPr>
        <w:t xml:space="preserve"> </w:t>
      </w:r>
      <w:r w:rsidR="00BB1969" w:rsidRPr="000E7394">
        <w:rPr>
          <w:rFonts w:cs="Calibri Light"/>
        </w:rPr>
        <w:t>compare</w:t>
      </w:r>
      <w:r w:rsidR="007C1267" w:rsidRPr="000E7394">
        <w:rPr>
          <w:rFonts w:cs="Calibri Light"/>
        </w:rPr>
        <w:t xml:space="preserve"> </w:t>
      </w:r>
      <w:r w:rsidR="00DF1403" w:rsidRPr="000E7394">
        <w:rPr>
          <w:rFonts w:cs="Calibri Light"/>
        </w:rPr>
        <w:t>with</w:t>
      </w:r>
      <w:r w:rsidR="007C1267" w:rsidRPr="000E7394">
        <w:rPr>
          <w:rFonts w:cs="Calibri Light"/>
        </w:rPr>
        <w:t xml:space="preserve"> </w:t>
      </w:r>
      <w:r w:rsidR="00BB1969" w:rsidRPr="000E7394">
        <w:rPr>
          <w:rFonts w:cs="Calibri Light"/>
        </w:rPr>
        <w:t>the</w:t>
      </w:r>
      <w:r w:rsidR="007C1267" w:rsidRPr="000E7394">
        <w:rPr>
          <w:rFonts w:cs="Calibri Light"/>
        </w:rPr>
        <w:t xml:space="preserve"> </w:t>
      </w:r>
      <w:r w:rsidR="00BB1969" w:rsidRPr="000E7394">
        <w:rPr>
          <w:rFonts w:cs="Calibri Light"/>
        </w:rPr>
        <w:t>MCO</w:t>
      </w:r>
      <w:r w:rsidRPr="000E7394">
        <w:rPr>
          <w:rFonts w:cs="Calibri Light"/>
        </w:rPr>
        <w:t>-only</w:t>
      </w:r>
      <w:r w:rsidR="007C1267" w:rsidRPr="000E7394">
        <w:rPr>
          <w:rFonts w:cs="Calibri Light"/>
        </w:rPr>
        <w:t xml:space="preserve"> </w:t>
      </w:r>
      <w:r w:rsidR="00BB1969" w:rsidRPr="000E7394">
        <w:rPr>
          <w:rFonts w:cs="Calibri Light"/>
        </w:rPr>
        <w:t>rates.</w:t>
      </w:r>
      <w:r w:rsidR="007C1267" w:rsidRPr="000E7394">
        <w:rPr>
          <w:rFonts w:cs="Calibri Light"/>
        </w:rPr>
        <w:t xml:space="preserve"> </w:t>
      </w:r>
    </w:p>
    <w:p w14:paraId="4A48F7F6" w14:textId="77777777" w:rsidR="00BB181E" w:rsidRPr="000E7394" w:rsidRDefault="00BB181E" w:rsidP="001C0258">
      <w:pPr>
        <w:rPr>
          <w:rFonts w:cs="Calibri Light"/>
          <w:b/>
        </w:rPr>
      </w:pPr>
    </w:p>
    <w:p w14:paraId="3CF40F32" w14:textId="78CA708C" w:rsidR="00BB181E" w:rsidRPr="000E7394" w:rsidRDefault="00BB181E" w:rsidP="001C0258">
      <w:pPr>
        <w:rPr>
          <w:rFonts w:cs="Calibri Light"/>
          <w:szCs w:val="24"/>
        </w:rPr>
      </w:pPr>
      <w:r w:rsidRPr="000E7394">
        <w:rPr>
          <w:rFonts w:cs="Calibri Light"/>
          <w:b/>
          <w:szCs w:val="24"/>
        </w:rPr>
        <w:t>Table</w:t>
      </w:r>
      <w:r w:rsidR="007C1267" w:rsidRPr="000E7394">
        <w:rPr>
          <w:rFonts w:cs="Calibri Light"/>
          <w:b/>
          <w:szCs w:val="24"/>
        </w:rPr>
        <w:t xml:space="preserve"> </w:t>
      </w:r>
      <w:r w:rsidRPr="000E7394">
        <w:rPr>
          <w:rFonts w:cs="Calibri Light"/>
          <w:b/>
          <w:szCs w:val="24"/>
        </w:rPr>
        <w:t>16</w:t>
      </w:r>
      <w:r w:rsidR="007C1267" w:rsidRPr="000E7394">
        <w:rPr>
          <w:rFonts w:cs="Calibri Light"/>
          <w:szCs w:val="24"/>
        </w:rPr>
        <w:t xml:space="preserve"> </w:t>
      </w:r>
      <w:r w:rsidRPr="000E7394">
        <w:rPr>
          <w:rFonts w:cs="Calibri Light"/>
          <w:szCs w:val="24"/>
        </w:rPr>
        <w:t>displays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MCO-only</w:t>
      </w:r>
      <w:r w:rsidR="007C1267" w:rsidRPr="000E7394">
        <w:rPr>
          <w:rFonts w:cs="Calibri Light"/>
          <w:szCs w:val="24"/>
        </w:rPr>
        <w:t xml:space="preserve"> </w:t>
      </w:r>
      <w:r w:rsidRPr="000E7394">
        <w:rPr>
          <w:rFonts w:cs="Calibri Light"/>
          <w:szCs w:val="24"/>
        </w:rPr>
        <w:t>HEDIS</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measures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MY</w:t>
      </w:r>
      <w:r w:rsidR="007C1267" w:rsidRPr="000E7394">
        <w:rPr>
          <w:rFonts w:cs="Calibri Light"/>
          <w:szCs w:val="24"/>
        </w:rPr>
        <w:t xml:space="preserve"> </w:t>
      </w:r>
      <w:r w:rsidRPr="000E7394">
        <w:rPr>
          <w:rFonts w:cs="Calibri Light"/>
          <w:szCs w:val="24"/>
        </w:rPr>
        <w:t>202</w:t>
      </w:r>
      <w:r w:rsidR="002A1EE6" w:rsidRPr="000E7394">
        <w:rPr>
          <w:rFonts w:cs="Calibri Light"/>
          <w:szCs w:val="24"/>
        </w:rPr>
        <w:t>4</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both</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00A35D56" w:rsidRPr="000E7394">
        <w:rPr>
          <w:rFonts w:cs="Calibri Light"/>
          <w:szCs w:val="24"/>
        </w:rPr>
        <w:t>weighted statewide mean</w:t>
      </w:r>
      <w:r w:rsidRPr="000E7394">
        <w:rPr>
          <w:rFonts w:cs="Calibri Light"/>
          <w:szCs w:val="24"/>
        </w:rPr>
        <w:t>s.</w:t>
      </w:r>
    </w:p>
    <w:p w14:paraId="0394DC31" w14:textId="77777777" w:rsidR="00BB181E" w:rsidRPr="000E7394" w:rsidRDefault="00BB181E" w:rsidP="001C0258">
      <w:pPr>
        <w:rPr>
          <w:rFonts w:cs="Calibri Light"/>
          <w:b/>
        </w:rPr>
        <w:sectPr w:rsidR="00BB181E" w:rsidRPr="000E7394" w:rsidSect="0084218C">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5FC84256" w14:textId="3BF63F22" w:rsidR="00BB1969" w:rsidRPr="000E7394" w:rsidRDefault="00BB1969" w:rsidP="001C0258">
      <w:pPr>
        <w:rPr>
          <w:rFonts w:cs="Calibri Light"/>
          <w:b/>
        </w:rPr>
      </w:pPr>
      <w:bookmarkStart w:id="218" w:name="_Toc190767540"/>
      <w:bookmarkStart w:id="219" w:name="_Toc224213915"/>
      <w:r w:rsidRPr="000E7394">
        <w:rPr>
          <w:rFonts w:cs="Calibri Light"/>
          <w:b/>
        </w:rPr>
        <w:lastRenderedPageBreak/>
        <w:t>Table</w:t>
      </w:r>
      <w:r w:rsidR="007C1267" w:rsidRPr="000E7394">
        <w:rPr>
          <w:rFonts w:cs="Calibri Light"/>
          <w:b/>
        </w:rPr>
        <w:t xml:space="preserv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C45A3E" w:rsidRPr="000E7394">
        <w:rPr>
          <w:rFonts w:cs="Calibri Light"/>
          <w:b/>
        </w:rPr>
        <w:t>15</w:t>
      </w:r>
      <w:r w:rsidRPr="000E7394">
        <w:rPr>
          <w:rFonts w:cs="Calibri Light"/>
          <w:b/>
        </w:rPr>
        <w:fldChar w:fldCharType="end"/>
      </w:r>
      <w:r w:rsidRPr="000E7394">
        <w:rPr>
          <w:rFonts w:cs="Calibri Light"/>
          <w:b/>
        </w:rPr>
        <w:t>:</w:t>
      </w:r>
      <w:r w:rsidR="007C1267" w:rsidRPr="000E7394">
        <w:rPr>
          <w:rFonts w:cs="Calibri Light"/>
          <w:b/>
        </w:rPr>
        <w:t xml:space="preserve"> </w:t>
      </w:r>
      <w:r w:rsidRPr="000E7394">
        <w:rPr>
          <w:rFonts w:cs="Calibri Light"/>
          <w:b/>
        </w:rPr>
        <w:t>Key</w:t>
      </w:r>
      <w:r w:rsidR="007C1267" w:rsidRPr="000E7394">
        <w:rPr>
          <w:rFonts w:cs="Calibri Light"/>
          <w:b/>
        </w:rPr>
        <w:t xml:space="preserve"> </w:t>
      </w:r>
      <w:r w:rsidR="001160BE" w:rsidRPr="000E7394">
        <w:rPr>
          <w:rFonts w:cs="Calibri Light"/>
          <w:b/>
        </w:rPr>
        <w:t>for</w:t>
      </w:r>
      <w:r w:rsidR="007C1267" w:rsidRPr="000E7394">
        <w:rPr>
          <w:rFonts w:cs="Calibri Light"/>
          <w:b/>
        </w:rPr>
        <w:t xml:space="preserve"> </w:t>
      </w:r>
      <w:r w:rsidRPr="000E7394">
        <w:rPr>
          <w:rFonts w:cs="Calibri Light"/>
          <w:b/>
        </w:rPr>
        <w:t>HEDIS</w:t>
      </w:r>
      <w:r w:rsidR="007C1267" w:rsidRPr="000E7394">
        <w:rPr>
          <w:rFonts w:cs="Calibri Light"/>
          <w:b/>
        </w:rPr>
        <w:t xml:space="preserve"> </w:t>
      </w:r>
      <w:r w:rsidRPr="000E7394">
        <w:rPr>
          <w:rFonts w:cs="Calibri Light"/>
          <w:b/>
        </w:rPr>
        <w:t>P</w:t>
      </w:r>
      <w:r w:rsidR="001160BE" w:rsidRPr="000E7394">
        <w:rPr>
          <w:rFonts w:cs="Calibri Light"/>
          <w:b/>
        </w:rPr>
        <w:t>erformance</w:t>
      </w:r>
      <w:r w:rsidR="007C1267" w:rsidRPr="000E7394">
        <w:rPr>
          <w:rFonts w:cs="Calibri Light"/>
          <w:b/>
        </w:rPr>
        <w:t xml:space="preserve"> </w:t>
      </w:r>
      <w:r w:rsidR="00824158" w:rsidRPr="000E7394">
        <w:rPr>
          <w:rFonts w:cs="Calibri Light"/>
          <w:b/>
        </w:rPr>
        <w:t>M</w:t>
      </w:r>
      <w:r w:rsidR="001160BE" w:rsidRPr="000E7394">
        <w:rPr>
          <w:rFonts w:cs="Calibri Light"/>
          <w:b/>
        </w:rPr>
        <w:t>easure</w:t>
      </w:r>
      <w:r w:rsidR="007C1267" w:rsidRPr="000E7394">
        <w:rPr>
          <w:rFonts w:cs="Calibri Light"/>
          <w:b/>
        </w:rPr>
        <w:t xml:space="preserve"> </w:t>
      </w:r>
      <w:r w:rsidRPr="000E7394">
        <w:rPr>
          <w:rFonts w:cs="Calibri Light"/>
          <w:b/>
        </w:rPr>
        <w:t>Comparison</w:t>
      </w:r>
      <w:r w:rsidR="007C1267" w:rsidRPr="000E7394">
        <w:rPr>
          <w:rFonts w:cs="Calibri Light"/>
          <w:b/>
        </w:rPr>
        <w:t xml:space="preserve"> </w:t>
      </w:r>
      <w:r w:rsidRPr="000E7394">
        <w:rPr>
          <w:rFonts w:cs="Calibri Light"/>
          <w:b/>
        </w:rPr>
        <w:t>to</w:t>
      </w:r>
      <w:r w:rsidR="007C1267" w:rsidRPr="000E7394">
        <w:rPr>
          <w:rFonts w:cs="Calibri Light"/>
          <w:b/>
        </w:rPr>
        <w:t xml:space="preserve"> </w:t>
      </w:r>
      <w:r w:rsidRPr="000E7394">
        <w:rPr>
          <w:rFonts w:cs="Calibri Light"/>
          <w:b/>
        </w:rPr>
        <w:t>NCQA</w:t>
      </w:r>
      <w:r w:rsidR="007C1267" w:rsidRPr="000E7394">
        <w:rPr>
          <w:rFonts w:cs="Calibri Light"/>
          <w:b/>
        </w:rPr>
        <w:t xml:space="preserve"> </w:t>
      </w:r>
      <w:r w:rsidRPr="000E7394">
        <w:rPr>
          <w:rFonts w:cs="Calibri Light"/>
          <w:b/>
        </w:rPr>
        <w:t>HEDIS</w:t>
      </w:r>
      <w:r w:rsidR="007C1267" w:rsidRPr="000E7394">
        <w:rPr>
          <w:rFonts w:cs="Calibri Light"/>
          <w:b/>
        </w:rPr>
        <w:t xml:space="preserve"> </w:t>
      </w:r>
      <w:r w:rsidRPr="000E7394">
        <w:rPr>
          <w:rFonts w:cs="Calibri Light"/>
          <w:b/>
        </w:rPr>
        <w:t>MY</w:t>
      </w:r>
      <w:r w:rsidR="007C1267" w:rsidRPr="000E7394">
        <w:rPr>
          <w:rFonts w:cs="Calibri Light"/>
          <w:b/>
        </w:rPr>
        <w:t xml:space="preserve"> </w:t>
      </w:r>
      <w:r w:rsidR="003E5D25" w:rsidRPr="000E7394">
        <w:rPr>
          <w:rFonts w:cs="Calibri Light"/>
          <w:b/>
        </w:rPr>
        <w:t xml:space="preserve">2024 </w:t>
      </w:r>
      <w:r w:rsidRPr="000E7394">
        <w:rPr>
          <w:rFonts w:cs="Calibri Light"/>
          <w:b/>
        </w:rPr>
        <w:t>Quality</w:t>
      </w:r>
      <w:r w:rsidR="007C1267" w:rsidRPr="000E7394">
        <w:rPr>
          <w:rFonts w:cs="Calibri Light"/>
          <w:b/>
        </w:rPr>
        <w:t xml:space="preserve"> </w:t>
      </w:r>
      <w:r w:rsidRPr="000E7394">
        <w:rPr>
          <w:rFonts w:cs="Calibri Light"/>
          <w:b/>
        </w:rPr>
        <w:t>Compass</w:t>
      </w:r>
      <w:r w:rsidR="007C1267" w:rsidRPr="000E7394">
        <w:rPr>
          <w:rFonts w:cs="Calibri Light"/>
          <w:b/>
        </w:rPr>
        <w:t xml:space="preserve"> </w:t>
      </w:r>
      <w:r w:rsidR="00824158" w:rsidRPr="000E7394">
        <w:rPr>
          <w:rFonts w:cs="Calibri Light"/>
          <w:b/>
        </w:rPr>
        <w:t>N</w:t>
      </w:r>
      <w:r w:rsidR="009C109B" w:rsidRPr="000E7394">
        <w:rPr>
          <w:rFonts w:cs="Calibri Light"/>
          <w:b/>
        </w:rPr>
        <w:t xml:space="preserve">ew </w:t>
      </w:r>
      <w:r w:rsidR="00824158" w:rsidRPr="000E7394">
        <w:rPr>
          <w:rFonts w:cs="Calibri Light"/>
          <w:b/>
        </w:rPr>
        <w:t>E</w:t>
      </w:r>
      <w:r w:rsidR="009C109B" w:rsidRPr="000E7394">
        <w:rPr>
          <w:rFonts w:cs="Calibri Light"/>
          <w:b/>
        </w:rPr>
        <w:t>ngland</w:t>
      </w:r>
      <w:r w:rsidR="007C1267" w:rsidRPr="000E7394">
        <w:rPr>
          <w:rFonts w:cs="Calibri Light"/>
          <w:b/>
        </w:rPr>
        <w:t xml:space="preserve"> </w:t>
      </w:r>
      <w:r w:rsidRPr="000E7394">
        <w:rPr>
          <w:rFonts w:cs="Calibri Light"/>
          <w:b/>
        </w:rPr>
        <w:t>Regional</w:t>
      </w:r>
      <w:r w:rsidR="007C1267" w:rsidRPr="000E7394">
        <w:rPr>
          <w:rFonts w:cs="Calibri Light"/>
          <w:b/>
        </w:rPr>
        <w:t xml:space="preserve"> </w:t>
      </w:r>
      <w:r w:rsidRPr="000E7394">
        <w:rPr>
          <w:rFonts w:cs="Calibri Light"/>
          <w:b/>
        </w:rPr>
        <w:t>Percentiles</w:t>
      </w:r>
      <w:bookmarkEnd w:id="218"/>
      <w:bookmarkEnd w:id="219"/>
      <w:r w:rsidR="007C1267" w:rsidRPr="000E7394">
        <w:rPr>
          <w:rFonts w:cs="Calibri Light"/>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96"/>
        <w:gridCol w:w="12194"/>
      </w:tblGrid>
      <w:tr w:rsidR="00257B5B" w:rsidRPr="006B4535" w14:paraId="5C57BC24" w14:textId="77777777" w:rsidTr="00171DCB">
        <w:trPr>
          <w:tblHeader/>
        </w:trPr>
        <w:tc>
          <w:tcPr>
            <w:tcW w:w="763" w:type="pct"/>
            <w:shd w:val="clear" w:color="auto" w:fill="5F497A" w:themeFill="accent4" w:themeFillShade="BF"/>
            <w:vAlign w:val="bottom"/>
          </w:tcPr>
          <w:bookmarkEnd w:id="217"/>
          <w:p w14:paraId="74180406" w14:textId="5F8D7317" w:rsidR="00257B5B" w:rsidRPr="006B4535" w:rsidRDefault="00257B5B" w:rsidP="001C0258">
            <w:pPr>
              <w:jc w:val="center"/>
              <w:rPr>
                <w:rFonts w:ascii="Calibri Light" w:eastAsia="Times New Roman" w:hAnsi="Calibri Light" w:cs="Calibri Light"/>
                <w:b/>
                <w:color w:val="FFFFFF"/>
                <w:sz w:val="22"/>
              </w:rPr>
            </w:pPr>
            <w:r w:rsidRPr="000E7394">
              <w:rPr>
                <w:rFonts w:eastAsia="Times New Roman" w:cs="Calibri Light"/>
                <w:b/>
                <w:color w:val="FFFFFF"/>
                <w:sz w:val="22"/>
              </w:rPr>
              <w:t>Key</w:t>
            </w:r>
          </w:p>
        </w:tc>
        <w:tc>
          <w:tcPr>
            <w:tcW w:w="4237" w:type="pct"/>
            <w:shd w:val="clear" w:color="auto" w:fill="5F497A" w:themeFill="accent4" w:themeFillShade="BF"/>
            <w:vAlign w:val="bottom"/>
          </w:tcPr>
          <w:p w14:paraId="585F5549" w14:textId="20638047" w:rsidR="00257B5B" w:rsidRPr="000E7394" w:rsidRDefault="00257B5B" w:rsidP="001C0258">
            <w:pPr>
              <w:jc w:val="center"/>
              <w:rPr>
                <w:rFonts w:eastAsia="Times New Roman" w:cs="Calibri Light"/>
                <w:b/>
                <w:color w:val="FFFFFF"/>
                <w:sz w:val="22"/>
              </w:rPr>
            </w:pPr>
            <w:r w:rsidRPr="000E7394">
              <w:rPr>
                <w:rFonts w:eastAsia="Times New Roman" w:cs="Calibri Light"/>
                <w:b/>
                <w:color w:val="FFFFFF"/>
                <w:sz w:val="22"/>
              </w:rPr>
              <w:t>How</w:t>
            </w:r>
            <w:r w:rsidR="007C1267" w:rsidRPr="000E7394">
              <w:rPr>
                <w:rFonts w:eastAsia="Times New Roman" w:cs="Calibri Light"/>
                <w:b/>
                <w:color w:val="FFFFFF"/>
                <w:sz w:val="22"/>
              </w:rPr>
              <w:t xml:space="preserve"> </w:t>
            </w:r>
            <w:r w:rsidRPr="000E7394">
              <w:rPr>
                <w:rFonts w:eastAsia="Times New Roman" w:cs="Calibri Light"/>
                <w:b/>
                <w:color w:val="FFFFFF"/>
                <w:sz w:val="22"/>
              </w:rPr>
              <w:t>Rate</w:t>
            </w:r>
            <w:r w:rsidR="007C1267" w:rsidRPr="000E7394">
              <w:rPr>
                <w:rFonts w:eastAsia="Times New Roman" w:cs="Calibri Light"/>
                <w:b/>
                <w:color w:val="FFFFFF"/>
                <w:sz w:val="22"/>
              </w:rPr>
              <w:t xml:space="preserve"> </w:t>
            </w:r>
            <w:r w:rsidRPr="000E7394">
              <w:rPr>
                <w:rFonts w:eastAsia="Times New Roman" w:cs="Calibri Light"/>
                <w:b/>
                <w:color w:val="FFFFFF"/>
                <w:sz w:val="22"/>
              </w:rPr>
              <w:t>Compares</w:t>
            </w:r>
            <w:r w:rsidR="007C1267" w:rsidRPr="000E7394">
              <w:rPr>
                <w:rFonts w:eastAsia="Times New Roman" w:cs="Calibri Light"/>
                <w:b/>
                <w:color w:val="FFFFFF"/>
                <w:sz w:val="22"/>
              </w:rPr>
              <w:t xml:space="preserve"> </w:t>
            </w:r>
            <w:r w:rsidRPr="000E7394">
              <w:rPr>
                <w:rFonts w:eastAsia="Times New Roman" w:cs="Calibri Light"/>
                <w:b/>
                <w:color w:val="FFFFFF"/>
                <w:sz w:val="22"/>
              </w:rPr>
              <w:t>to</w:t>
            </w:r>
            <w:r w:rsidR="007C1267" w:rsidRPr="000E7394">
              <w:rPr>
                <w:rFonts w:eastAsia="Times New Roman" w:cs="Calibri Light"/>
                <w:b/>
                <w:color w:val="FFFFFF"/>
                <w:sz w:val="22"/>
              </w:rPr>
              <w:t xml:space="preserve"> </w:t>
            </w:r>
            <w:r w:rsidRPr="000E7394">
              <w:rPr>
                <w:rFonts w:eastAsia="Times New Roman" w:cs="Calibri Light"/>
                <w:b/>
                <w:color w:val="FFFFFF"/>
                <w:sz w:val="22"/>
              </w:rPr>
              <w:t>the</w:t>
            </w:r>
            <w:r w:rsidR="007C1267" w:rsidRPr="000E7394">
              <w:rPr>
                <w:rFonts w:eastAsia="Times New Roman" w:cs="Calibri Light"/>
                <w:b/>
                <w:color w:val="FFFFFF"/>
                <w:sz w:val="22"/>
              </w:rPr>
              <w:t xml:space="preserve"> </w:t>
            </w:r>
            <w:r w:rsidRPr="000E7394">
              <w:rPr>
                <w:rFonts w:eastAsia="Times New Roman" w:cs="Calibri Light"/>
                <w:b/>
                <w:color w:val="FFFFFF"/>
                <w:sz w:val="22"/>
              </w:rPr>
              <w:t>NCQA</w:t>
            </w:r>
            <w:r w:rsidR="007C1267" w:rsidRPr="000E7394">
              <w:rPr>
                <w:rFonts w:eastAsia="Times New Roman" w:cs="Calibri Light"/>
                <w:b/>
                <w:color w:val="FFFFFF"/>
                <w:sz w:val="22"/>
              </w:rPr>
              <w:t xml:space="preserve"> </w:t>
            </w:r>
            <w:r w:rsidRPr="000E7394">
              <w:rPr>
                <w:rFonts w:eastAsia="Times New Roman" w:cs="Calibri Light"/>
                <w:b/>
                <w:color w:val="FFFFFF"/>
                <w:sz w:val="22"/>
              </w:rPr>
              <w:t>HEDIS</w:t>
            </w:r>
            <w:r w:rsidR="007C1267" w:rsidRPr="000E7394">
              <w:rPr>
                <w:rFonts w:eastAsia="Times New Roman" w:cs="Calibri Light"/>
                <w:b/>
                <w:color w:val="FFFFFF"/>
                <w:sz w:val="22"/>
              </w:rPr>
              <w:t xml:space="preserve"> </w:t>
            </w:r>
            <w:r w:rsidRPr="000E7394">
              <w:rPr>
                <w:rFonts w:eastAsia="Times New Roman" w:cs="Calibri Light"/>
                <w:b/>
                <w:color w:val="FFFFFF"/>
                <w:sz w:val="22"/>
              </w:rPr>
              <w:t>Quality</w:t>
            </w:r>
            <w:r w:rsidR="007C1267" w:rsidRPr="000E7394">
              <w:rPr>
                <w:rFonts w:eastAsia="Times New Roman" w:cs="Calibri Light"/>
                <w:b/>
                <w:color w:val="FFFFFF"/>
                <w:sz w:val="22"/>
              </w:rPr>
              <w:t xml:space="preserve"> </w:t>
            </w:r>
            <w:r w:rsidRPr="000E7394">
              <w:rPr>
                <w:rFonts w:eastAsia="Times New Roman" w:cs="Calibri Light"/>
                <w:b/>
                <w:color w:val="FFFFFF"/>
                <w:sz w:val="22"/>
              </w:rPr>
              <w:t>Compass</w:t>
            </w:r>
            <w:r w:rsidR="007C1267" w:rsidRPr="000E7394">
              <w:rPr>
                <w:rFonts w:eastAsia="Times New Roman" w:cs="Calibri Light"/>
                <w:b/>
                <w:color w:val="FFFFFF"/>
                <w:sz w:val="22"/>
              </w:rPr>
              <w:t xml:space="preserve"> </w:t>
            </w:r>
            <w:r w:rsidRPr="000E7394">
              <w:rPr>
                <w:rFonts w:eastAsia="Times New Roman" w:cs="Calibri Light"/>
                <w:b/>
                <w:color w:val="FFFFFF"/>
                <w:sz w:val="22"/>
              </w:rPr>
              <w:t>N</w:t>
            </w:r>
            <w:r w:rsidR="00F65C51" w:rsidRPr="000E7394">
              <w:rPr>
                <w:rFonts w:eastAsia="Times New Roman" w:cs="Calibri Light"/>
                <w:b/>
                <w:color w:val="FFFFFF"/>
                <w:sz w:val="22"/>
              </w:rPr>
              <w:t>ew England</w:t>
            </w:r>
            <w:r w:rsidR="007C1267" w:rsidRPr="000E7394">
              <w:rPr>
                <w:rFonts w:eastAsia="Times New Roman" w:cs="Calibri Light"/>
                <w:b/>
                <w:color w:val="FFFFFF"/>
                <w:sz w:val="22"/>
              </w:rPr>
              <w:t xml:space="preserve"> </w:t>
            </w:r>
            <w:r w:rsidRPr="000E7394">
              <w:rPr>
                <w:rFonts w:eastAsia="Times New Roman" w:cs="Calibri Light"/>
                <w:b/>
                <w:color w:val="FFFFFF"/>
                <w:sz w:val="22"/>
              </w:rPr>
              <w:t>Regional</w:t>
            </w:r>
            <w:r w:rsidR="007C1267" w:rsidRPr="000E7394">
              <w:rPr>
                <w:rFonts w:eastAsia="Times New Roman" w:cs="Calibri Light"/>
                <w:b/>
                <w:color w:val="FFFFFF"/>
                <w:sz w:val="22"/>
              </w:rPr>
              <w:t xml:space="preserve"> </w:t>
            </w:r>
            <w:r w:rsidRPr="000E7394">
              <w:rPr>
                <w:rFonts w:eastAsia="Times New Roman" w:cs="Calibri Light"/>
                <w:b/>
                <w:color w:val="FFFFFF"/>
                <w:sz w:val="22"/>
              </w:rPr>
              <w:t>Percentiles</w:t>
            </w:r>
          </w:p>
        </w:tc>
      </w:tr>
      <w:tr w:rsidR="00B05370" w:rsidRPr="006B4535" w14:paraId="115DA1D2" w14:textId="77777777" w:rsidTr="00171DCB">
        <w:tc>
          <w:tcPr>
            <w:tcW w:w="763" w:type="pct"/>
            <w:shd w:val="clear" w:color="auto" w:fill="F79646" w:themeFill="accent6"/>
            <w:vAlign w:val="center"/>
          </w:tcPr>
          <w:p w14:paraId="2CD99D20" w14:textId="2BE79B89" w:rsidR="00B05370" w:rsidRPr="006B4535" w:rsidRDefault="00B05370" w:rsidP="001C0258">
            <w:pPr>
              <w:rPr>
                <w:rFonts w:ascii="Calibri Light" w:eastAsia="Times New Roman" w:hAnsi="Calibri Light" w:cs="Calibri Light"/>
                <w:sz w:val="22"/>
              </w:rPr>
            </w:pPr>
            <w:r w:rsidRPr="000E7394">
              <w:rPr>
                <w:rStyle w:val="contentpasted1"/>
                <w:rFonts w:cs="Calibri Light"/>
                <w:color w:val="000000"/>
                <w:sz w:val="22"/>
              </w:rPr>
              <w:t>&lt;</w:t>
            </w:r>
            <w:r w:rsidR="003C284F" w:rsidRPr="000E7394">
              <w:rPr>
                <w:rStyle w:val="contentpasted1"/>
                <w:rFonts w:cs="Calibri Light"/>
                <w:color w:val="000000"/>
                <w:sz w:val="22"/>
              </w:rPr>
              <w:t xml:space="preserve"> </w:t>
            </w:r>
            <w:r w:rsidRPr="000E7394">
              <w:rPr>
                <w:rStyle w:val="contentpasted1"/>
                <w:rFonts w:cs="Calibri Light"/>
                <w:color w:val="000000"/>
                <w:sz w:val="22"/>
              </w:rPr>
              <w:t>25th</w:t>
            </w:r>
          </w:p>
        </w:tc>
        <w:tc>
          <w:tcPr>
            <w:tcW w:w="4237" w:type="pct"/>
            <w:vAlign w:val="center"/>
          </w:tcPr>
          <w:p w14:paraId="336DAB9E" w14:textId="50387E0E" w:rsidR="00B05370" w:rsidRPr="000E7394" w:rsidRDefault="00B05370" w:rsidP="001C0258">
            <w:pPr>
              <w:rPr>
                <w:rFonts w:eastAsia="Times New Roman" w:cs="Calibri Light"/>
                <w:sz w:val="22"/>
              </w:rPr>
            </w:pP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25th</w:t>
            </w:r>
            <w:r w:rsidR="007C1267" w:rsidRPr="000E7394">
              <w:rPr>
                <w:rFonts w:eastAsia="Times New Roman" w:cs="Calibri Light"/>
                <w:sz w:val="22"/>
              </w:rPr>
              <w:t xml:space="preserve"> </w:t>
            </w:r>
            <w:r w:rsidRPr="000E7394">
              <w:rPr>
                <w:rFonts w:eastAsia="Times New Roman" w:cs="Calibri Light"/>
                <w:sz w:val="22"/>
              </w:rPr>
              <w:t>percentile.</w:t>
            </w:r>
          </w:p>
        </w:tc>
      </w:tr>
      <w:tr w:rsidR="00B05370" w:rsidRPr="006B4535" w14:paraId="7491A6D3" w14:textId="77777777" w:rsidTr="00171DCB">
        <w:tc>
          <w:tcPr>
            <w:tcW w:w="763" w:type="pct"/>
            <w:shd w:val="clear" w:color="auto" w:fill="FBD4B4" w:themeFill="accent6" w:themeFillTint="66"/>
            <w:vAlign w:val="center"/>
          </w:tcPr>
          <w:p w14:paraId="5015AB76" w14:textId="0F80C15C" w:rsidR="00B05370" w:rsidRPr="006B4535" w:rsidRDefault="00B05370" w:rsidP="001C0258">
            <w:pPr>
              <w:rPr>
                <w:rFonts w:ascii="Calibri Light" w:eastAsia="Times New Roman" w:hAnsi="Calibri Light" w:cs="Calibri Light"/>
                <w:sz w:val="22"/>
              </w:rPr>
            </w:pPr>
            <w:r w:rsidRPr="000E7394">
              <w:rPr>
                <w:rStyle w:val="contentpasted1"/>
                <w:rFonts w:cs="Calibri Light"/>
                <w:color w:val="000000"/>
                <w:sz w:val="22"/>
              </w:rPr>
              <w:t>≥</w:t>
            </w:r>
            <w:r w:rsidR="003C284F" w:rsidRPr="000E7394">
              <w:rPr>
                <w:rStyle w:val="contentpasted1"/>
                <w:rFonts w:cs="Calibri Light"/>
                <w:color w:val="000000"/>
                <w:sz w:val="22"/>
              </w:rPr>
              <w:t xml:space="preserve"> </w:t>
            </w:r>
            <w:r w:rsidRPr="000E7394">
              <w:rPr>
                <w:rStyle w:val="contentpasted1"/>
                <w:rFonts w:cs="Calibri Light"/>
                <w:color w:val="000000"/>
                <w:sz w:val="22"/>
              </w:rPr>
              <w:t>25th</w:t>
            </w:r>
            <w:r w:rsidR="00340BF6" w:rsidRPr="000E7394">
              <w:rPr>
                <w:rStyle w:val="contentpasted1"/>
                <w:rFonts w:cs="Calibri Light"/>
                <w:color w:val="000000"/>
                <w:sz w:val="22"/>
              </w:rPr>
              <w:t xml:space="preserve"> </w:t>
            </w:r>
            <w:r w:rsidRPr="000E7394">
              <w:rPr>
                <w:rStyle w:val="contentpasted1"/>
                <w:rFonts w:cs="Calibri Light"/>
                <w:color w:val="000000"/>
                <w:sz w:val="22"/>
              </w:rPr>
              <w:t>but</w:t>
            </w:r>
            <w:r w:rsidR="007C1267" w:rsidRPr="000E7394">
              <w:rPr>
                <w:rStyle w:val="contentpasted1"/>
                <w:rFonts w:cs="Calibri Light"/>
                <w:color w:val="000000"/>
                <w:sz w:val="22"/>
              </w:rPr>
              <w:t xml:space="preserve"> </w:t>
            </w:r>
            <w:r w:rsidRPr="000E7394">
              <w:rPr>
                <w:rStyle w:val="contentpasted1"/>
                <w:rFonts w:cs="Calibri Light"/>
                <w:color w:val="000000"/>
                <w:sz w:val="22"/>
              </w:rPr>
              <w:t>&lt;</w:t>
            </w:r>
            <w:r w:rsidR="003C284F" w:rsidRPr="000E7394">
              <w:rPr>
                <w:rStyle w:val="contentpasted1"/>
                <w:rFonts w:cs="Calibri Light"/>
                <w:color w:val="000000"/>
                <w:sz w:val="22"/>
              </w:rPr>
              <w:t xml:space="preserve"> </w:t>
            </w:r>
            <w:r w:rsidRPr="000E7394">
              <w:rPr>
                <w:rStyle w:val="contentpasted1"/>
                <w:rFonts w:cs="Calibri Light"/>
                <w:color w:val="000000"/>
                <w:sz w:val="22"/>
              </w:rPr>
              <w:t>50th</w:t>
            </w:r>
          </w:p>
        </w:tc>
        <w:tc>
          <w:tcPr>
            <w:tcW w:w="4237" w:type="pct"/>
            <w:vAlign w:val="center"/>
          </w:tcPr>
          <w:p w14:paraId="6A5FB438" w14:textId="615D165F" w:rsidR="00B05370" w:rsidRPr="000E7394" w:rsidRDefault="00B05370"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25th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Pr="000E7394">
              <w:rPr>
                <w:rFonts w:eastAsia="Times New Roman" w:cs="Calibri Light"/>
                <w:sz w:val="22"/>
              </w:rPr>
              <w:t>but</w:t>
            </w:r>
            <w:r w:rsidR="007C1267" w:rsidRPr="000E7394">
              <w:rPr>
                <w:rFonts w:eastAsia="Times New Roman" w:cs="Calibri Light"/>
                <w:sz w:val="22"/>
              </w:rPr>
              <w:t xml:space="preserve"> </w:t>
            </w: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50th</w:t>
            </w:r>
            <w:r w:rsidR="007C1267" w:rsidRPr="000E7394">
              <w:rPr>
                <w:rFonts w:eastAsia="Times New Roman" w:cs="Calibri Light"/>
                <w:sz w:val="22"/>
              </w:rPr>
              <w:t xml:space="preserve"> </w:t>
            </w:r>
            <w:r w:rsidRPr="000E7394">
              <w:rPr>
                <w:rFonts w:eastAsia="Times New Roman" w:cs="Calibri Light"/>
                <w:sz w:val="22"/>
              </w:rPr>
              <w:t>percentile.</w:t>
            </w:r>
          </w:p>
        </w:tc>
      </w:tr>
      <w:tr w:rsidR="00B05370" w:rsidRPr="006B4535" w14:paraId="10F28B18" w14:textId="77777777" w:rsidTr="00171DCB">
        <w:tc>
          <w:tcPr>
            <w:tcW w:w="763" w:type="pct"/>
            <w:shd w:val="clear" w:color="auto" w:fill="A6A6A6" w:themeFill="background1" w:themeFillShade="A6"/>
            <w:vAlign w:val="center"/>
          </w:tcPr>
          <w:p w14:paraId="12B9EEBB" w14:textId="6FC3D2C8" w:rsidR="00B05370" w:rsidRPr="006B4535" w:rsidRDefault="00B05370" w:rsidP="001C0258">
            <w:pPr>
              <w:rPr>
                <w:rFonts w:ascii="Calibri Light" w:eastAsia="Times New Roman" w:hAnsi="Calibri Light" w:cs="Calibri Light"/>
                <w:sz w:val="22"/>
              </w:rPr>
            </w:pPr>
            <w:r w:rsidRPr="000E7394">
              <w:rPr>
                <w:rStyle w:val="contentpasted1"/>
                <w:rFonts w:cs="Calibri Light"/>
                <w:color w:val="000000"/>
                <w:sz w:val="22"/>
              </w:rPr>
              <w:t>≥</w:t>
            </w:r>
            <w:r w:rsidR="003C284F" w:rsidRPr="000E7394">
              <w:rPr>
                <w:rStyle w:val="contentpasted1"/>
                <w:rFonts w:cs="Calibri Light"/>
                <w:color w:val="000000"/>
                <w:sz w:val="22"/>
              </w:rPr>
              <w:t xml:space="preserve"> </w:t>
            </w:r>
            <w:r w:rsidRPr="000E7394">
              <w:rPr>
                <w:rStyle w:val="contentpasted1"/>
                <w:rFonts w:cs="Calibri Light"/>
                <w:color w:val="000000"/>
                <w:sz w:val="22"/>
              </w:rPr>
              <w:t>50th</w:t>
            </w:r>
            <w:r w:rsidR="00340BF6" w:rsidRPr="000E7394">
              <w:rPr>
                <w:rStyle w:val="contentpasted1"/>
                <w:rFonts w:cs="Calibri Light"/>
                <w:color w:val="000000"/>
                <w:sz w:val="22"/>
              </w:rPr>
              <w:t xml:space="preserve"> </w:t>
            </w:r>
            <w:r w:rsidRPr="000E7394">
              <w:rPr>
                <w:rStyle w:val="contentpasted1"/>
                <w:rFonts w:cs="Calibri Light"/>
                <w:color w:val="000000"/>
                <w:sz w:val="22"/>
              </w:rPr>
              <w:t>but</w:t>
            </w:r>
            <w:r w:rsidR="007C1267" w:rsidRPr="000E7394">
              <w:rPr>
                <w:rStyle w:val="contentpasted1"/>
                <w:rFonts w:cs="Calibri Light"/>
                <w:color w:val="000000"/>
                <w:sz w:val="22"/>
              </w:rPr>
              <w:t xml:space="preserve"> </w:t>
            </w:r>
            <w:r w:rsidRPr="000E7394">
              <w:rPr>
                <w:rStyle w:val="contentpasted1"/>
                <w:rFonts w:cs="Calibri Light"/>
                <w:color w:val="000000"/>
                <w:sz w:val="22"/>
              </w:rPr>
              <w:t>&lt;</w:t>
            </w:r>
            <w:r w:rsidR="003C284F" w:rsidRPr="000E7394">
              <w:rPr>
                <w:rStyle w:val="contentpasted1"/>
                <w:rFonts w:cs="Calibri Light"/>
                <w:color w:val="000000"/>
                <w:sz w:val="22"/>
              </w:rPr>
              <w:t xml:space="preserve"> </w:t>
            </w:r>
            <w:r w:rsidRPr="000E7394">
              <w:rPr>
                <w:rStyle w:val="contentpasted1"/>
                <w:rFonts w:cs="Calibri Light"/>
                <w:color w:val="000000"/>
                <w:sz w:val="22"/>
              </w:rPr>
              <w:t>75th</w:t>
            </w:r>
          </w:p>
        </w:tc>
        <w:tc>
          <w:tcPr>
            <w:tcW w:w="4237" w:type="pct"/>
            <w:vAlign w:val="center"/>
          </w:tcPr>
          <w:p w14:paraId="02083C00" w14:textId="44CB4BFC" w:rsidR="00B05370" w:rsidRPr="000E7394" w:rsidRDefault="00B05370"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50th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Pr="000E7394">
              <w:rPr>
                <w:rFonts w:eastAsia="Times New Roman" w:cs="Calibri Light"/>
                <w:sz w:val="22"/>
              </w:rPr>
              <w:t>but</w:t>
            </w:r>
            <w:r w:rsidR="007C1267" w:rsidRPr="000E7394">
              <w:rPr>
                <w:rFonts w:eastAsia="Times New Roman" w:cs="Calibri Light"/>
                <w:sz w:val="22"/>
              </w:rPr>
              <w:t xml:space="preserve"> </w:t>
            </w: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75th</w:t>
            </w:r>
            <w:r w:rsidR="007C1267" w:rsidRPr="000E7394">
              <w:rPr>
                <w:rFonts w:eastAsia="Times New Roman" w:cs="Calibri Light"/>
                <w:sz w:val="22"/>
              </w:rPr>
              <w:t xml:space="preserve"> </w:t>
            </w:r>
            <w:r w:rsidRPr="000E7394">
              <w:rPr>
                <w:rFonts w:eastAsia="Times New Roman" w:cs="Calibri Light"/>
                <w:sz w:val="22"/>
              </w:rPr>
              <w:t>percentile.</w:t>
            </w:r>
          </w:p>
        </w:tc>
      </w:tr>
      <w:tr w:rsidR="00B05370" w:rsidRPr="006B4535" w14:paraId="6AB610B5" w14:textId="77777777" w:rsidTr="00171DCB">
        <w:tc>
          <w:tcPr>
            <w:tcW w:w="763" w:type="pct"/>
            <w:shd w:val="clear" w:color="auto" w:fill="C6D9F1" w:themeFill="text2" w:themeFillTint="33"/>
            <w:vAlign w:val="center"/>
          </w:tcPr>
          <w:p w14:paraId="43CEC8F3" w14:textId="1511DF83" w:rsidR="00B05370" w:rsidRPr="006B4535" w:rsidRDefault="00B05370" w:rsidP="001C0258">
            <w:pPr>
              <w:rPr>
                <w:rFonts w:ascii="Calibri Light" w:eastAsia="Times New Roman" w:hAnsi="Calibri Light" w:cs="Calibri Light"/>
                <w:sz w:val="22"/>
              </w:rPr>
            </w:pPr>
            <w:r w:rsidRPr="000E7394">
              <w:rPr>
                <w:rStyle w:val="contentpasted1"/>
                <w:rFonts w:cs="Calibri Light"/>
                <w:color w:val="000000"/>
                <w:sz w:val="22"/>
              </w:rPr>
              <w:t>≥</w:t>
            </w:r>
            <w:r w:rsidR="003C284F" w:rsidRPr="000E7394">
              <w:rPr>
                <w:rStyle w:val="contentpasted1"/>
                <w:rFonts w:cs="Calibri Light"/>
                <w:color w:val="000000"/>
                <w:sz w:val="22"/>
              </w:rPr>
              <w:t xml:space="preserve"> </w:t>
            </w:r>
            <w:r w:rsidRPr="000E7394">
              <w:rPr>
                <w:rStyle w:val="contentpasted1"/>
                <w:rFonts w:cs="Calibri Light"/>
                <w:color w:val="000000"/>
                <w:sz w:val="22"/>
              </w:rPr>
              <w:t>75th</w:t>
            </w:r>
            <w:r w:rsidR="00340BF6" w:rsidRPr="000E7394">
              <w:rPr>
                <w:rStyle w:val="contentpasted1"/>
                <w:rFonts w:cs="Calibri Light"/>
                <w:color w:val="000000"/>
                <w:sz w:val="22"/>
              </w:rPr>
              <w:t xml:space="preserve"> </w:t>
            </w:r>
            <w:r w:rsidRPr="000E7394">
              <w:rPr>
                <w:rStyle w:val="contentpasted1"/>
                <w:rFonts w:cs="Calibri Light"/>
                <w:color w:val="000000"/>
                <w:sz w:val="22"/>
              </w:rPr>
              <w:t>but</w:t>
            </w:r>
            <w:r w:rsidR="007C1267" w:rsidRPr="000E7394">
              <w:rPr>
                <w:rStyle w:val="contentpasted1"/>
                <w:rFonts w:cs="Calibri Light"/>
                <w:color w:val="000000"/>
                <w:sz w:val="22"/>
              </w:rPr>
              <w:t xml:space="preserve"> </w:t>
            </w:r>
            <w:r w:rsidRPr="000E7394">
              <w:rPr>
                <w:rStyle w:val="contentpasted1"/>
                <w:rFonts w:cs="Calibri Light"/>
                <w:color w:val="000000"/>
                <w:sz w:val="22"/>
              </w:rPr>
              <w:t>&lt;</w:t>
            </w:r>
            <w:r w:rsidR="003C284F" w:rsidRPr="000E7394">
              <w:rPr>
                <w:rStyle w:val="contentpasted1"/>
                <w:rFonts w:cs="Calibri Light"/>
                <w:color w:val="000000"/>
                <w:sz w:val="22"/>
              </w:rPr>
              <w:t xml:space="preserve"> </w:t>
            </w:r>
            <w:r w:rsidRPr="000E7394">
              <w:rPr>
                <w:rStyle w:val="contentpasted1"/>
                <w:rFonts w:cs="Calibri Light"/>
                <w:color w:val="000000"/>
                <w:sz w:val="22"/>
              </w:rPr>
              <w:t>90th</w:t>
            </w:r>
          </w:p>
        </w:tc>
        <w:tc>
          <w:tcPr>
            <w:tcW w:w="4237" w:type="pct"/>
            <w:vAlign w:val="center"/>
          </w:tcPr>
          <w:p w14:paraId="6EFFE9B7" w14:textId="73F59B7A" w:rsidR="00B05370" w:rsidRPr="000E7394" w:rsidRDefault="00B05370"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75th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Pr="000E7394">
              <w:rPr>
                <w:rFonts w:eastAsia="Times New Roman" w:cs="Calibri Light"/>
                <w:sz w:val="22"/>
              </w:rPr>
              <w:t>but</w:t>
            </w:r>
            <w:r w:rsidR="007C1267" w:rsidRPr="000E7394">
              <w:rPr>
                <w:rFonts w:eastAsia="Times New Roman" w:cs="Calibri Light"/>
                <w:sz w:val="22"/>
              </w:rPr>
              <w:t xml:space="preserve"> </w:t>
            </w: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90th</w:t>
            </w:r>
            <w:r w:rsidR="007C1267" w:rsidRPr="000E7394">
              <w:rPr>
                <w:rFonts w:eastAsia="Times New Roman" w:cs="Calibri Light"/>
                <w:sz w:val="22"/>
              </w:rPr>
              <w:t xml:space="preserve"> </w:t>
            </w:r>
            <w:r w:rsidRPr="000E7394">
              <w:rPr>
                <w:rFonts w:eastAsia="Times New Roman" w:cs="Calibri Light"/>
                <w:sz w:val="22"/>
              </w:rPr>
              <w:t>percentile.</w:t>
            </w:r>
          </w:p>
        </w:tc>
      </w:tr>
      <w:tr w:rsidR="00B05370" w:rsidRPr="006B4535" w14:paraId="22760D2A" w14:textId="77777777" w:rsidTr="00171DCB">
        <w:tc>
          <w:tcPr>
            <w:tcW w:w="763" w:type="pct"/>
            <w:shd w:val="clear" w:color="auto" w:fill="548DD4" w:themeFill="text2" w:themeFillTint="99"/>
            <w:vAlign w:val="center"/>
          </w:tcPr>
          <w:p w14:paraId="65ABDA13" w14:textId="1FAF9619" w:rsidR="00B05370" w:rsidRPr="006B4535" w:rsidRDefault="00B05370" w:rsidP="001C0258">
            <w:pPr>
              <w:rPr>
                <w:rFonts w:ascii="Calibri Light" w:eastAsia="Times New Roman" w:hAnsi="Calibri Light" w:cs="Calibri Light"/>
                <w:sz w:val="22"/>
              </w:rPr>
            </w:pPr>
            <w:r w:rsidRPr="000E7394">
              <w:rPr>
                <w:rStyle w:val="contentpasted1"/>
                <w:rFonts w:cs="Calibri Light"/>
                <w:color w:val="000000"/>
                <w:sz w:val="22"/>
              </w:rPr>
              <w:t>≥</w:t>
            </w:r>
            <w:r w:rsidR="003C284F" w:rsidRPr="000E7394">
              <w:rPr>
                <w:rStyle w:val="contentpasted1"/>
                <w:rFonts w:cs="Calibri Light"/>
                <w:color w:val="000000"/>
                <w:sz w:val="22"/>
              </w:rPr>
              <w:t xml:space="preserve"> </w:t>
            </w:r>
            <w:r w:rsidRPr="000E7394">
              <w:rPr>
                <w:rStyle w:val="contentpasted1"/>
                <w:rFonts w:cs="Calibri Light"/>
                <w:color w:val="000000"/>
                <w:sz w:val="22"/>
              </w:rPr>
              <w:t>90th</w:t>
            </w:r>
          </w:p>
        </w:tc>
        <w:tc>
          <w:tcPr>
            <w:tcW w:w="4237" w:type="pct"/>
            <w:vAlign w:val="center"/>
          </w:tcPr>
          <w:p w14:paraId="0CDA0171" w14:textId="24BFF3EE" w:rsidR="00B05370" w:rsidRPr="000E7394" w:rsidRDefault="00B05370"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90th</w:t>
            </w:r>
            <w:r w:rsidR="007C1267" w:rsidRPr="000E7394">
              <w:rPr>
                <w:rFonts w:eastAsia="Times New Roman" w:cs="Calibri Light"/>
                <w:sz w:val="22"/>
              </w:rPr>
              <w:t xml:space="preserve"> </w:t>
            </w:r>
            <w:r w:rsidRPr="000E7394">
              <w:rPr>
                <w:rFonts w:eastAsia="Times New Roman" w:cs="Calibri Light"/>
                <w:sz w:val="22"/>
              </w:rPr>
              <w:t>percentile.</w:t>
            </w:r>
          </w:p>
        </w:tc>
      </w:tr>
      <w:tr w:rsidR="00B05370" w:rsidRPr="006B4535" w14:paraId="7AA2B623" w14:textId="77777777" w:rsidTr="00171DCB">
        <w:tc>
          <w:tcPr>
            <w:tcW w:w="763" w:type="pct"/>
            <w:vAlign w:val="center"/>
          </w:tcPr>
          <w:p w14:paraId="25E3D82E" w14:textId="1B802191" w:rsidR="00B05370" w:rsidRPr="006B4535" w:rsidRDefault="00B05370" w:rsidP="001C0258">
            <w:pPr>
              <w:rPr>
                <w:rFonts w:ascii="Calibri Light" w:eastAsia="Times New Roman" w:hAnsi="Calibri Light" w:cs="Calibri Light"/>
                <w:sz w:val="22"/>
              </w:rPr>
            </w:pPr>
            <w:r w:rsidRPr="000E7394">
              <w:rPr>
                <w:rFonts w:eastAsia="Times New Roman" w:cs="Calibri Light"/>
                <w:sz w:val="22"/>
              </w:rPr>
              <w:t>N/A</w:t>
            </w:r>
          </w:p>
        </w:tc>
        <w:tc>
          <w:tcPr>
            <w:tcW w:w="4237" w:type="pct"/>
            <w:vAlign w:val="center"/>
          </w:tcPr>
          <w:p w14:paraId="30E920F9" w14:textId="3CC48AFE" w:rsidR="00B05370" w:rsidRPr="000E7394" w:rsidRDefault="00B05370" w:rsidP="001C0258">
            <w:pPr>
              <w:rPr>
                <w:rFonts w:eastAsia="Times New Roman" w:cs="Calibri Light"/>
                <w:sz w:val="22"/>
              </w:rPr>
            </w:pPr>
            <w:r w:rsidRPr="000E7394">
              <w:rPr>
                <w:rFonts w:eastAsia="Times New Roman" w:cs="Calibri Light"/>
                <w:sz w:val="22"/>
              </w:rPr>
              <w:t>No</w:t>
            </w:r>
            <w:r w:rsidR="007C1267" w:rsidRPr="000E7394">
              <w:rPr>
                <w:rFonts w:eastAsia="Times New Roman" w:cs="Calibri Light"/>
                <w:sz w:val="22"/>
              </w:rPr>
              <w:t xml:space="preserve"> </w:t>
            </w:r>
            <w:r w:rsidRPr="000E7394">
              <w:rPr>
                <w:rFonts w:eastAsia="Times New Roman" w:cs="Calibri Light"/>
                <w:sz w:val="22"/>
              </w:rPr>
              <w:t>N</w:t>
            </w:r>
            <w:r w:rsidR="00F65C51" w:rsidRPr="000E7394">
              <w:rPr>
                <w:rFonts w:eastAsia="Times New Roman" w:cs="Calibri Light"/>
                <w:sz w:val="22"/>
              </w:rPr>
              <w:t xml:space="preserve">ew </w:t>
            </w:r>
            <w:r w:rsidRPr="000E7394">
              <w:rPr>
                <w:rFonts w:eastAsia="Times New Roman" w:cs="Calibri Light"/>
                <w:sz w:val="22"/>
              </w:rPr>
              <w:t>E</w:t>
            </w:r>
            <w:r w:rsidR="00F65C51" w:rsidRPr="000E7394">
              <w:rPr>
                <w:rFonts w:eastAsia="Times New Roman" w:cs="Calibri Light"/>
                <w:sz w:val="22"/>
              </w:rPr>
              <w:t>ngland</w:t>
            </w:r>
            <w:r w:rsidR="007C1267" w:rsidRPr="000E7394">
              <w:rPr>
                <w:rFonts w:eastAsia="Times New Roman" w:cs="Calibri Light"/>
                <w:sz w:val="22"/>
              </w:rPr>
              <w:t xml:space="preserve"> </w:t>
            </w:r>
            <w:r w:rsidRPr="000E7394">
              <w:rPr>
                <w:rFonts w:eastAsia="Times New Roman" w:cs="Calibri Light"/>
                <w:sz w:val="22"/>
              </w:rPr>
              <w:t>regional</w:t>
            </w:r>
            <w:r w:rsidR="007C1267" w:rsidRPr="000E7394">
              <w:rPr>
                <w:rFonts w:eastAsia="Times New Roman" w:cs="Calibri Light"/>
                <w:sz w:val="22"/>
              </w:rPr>
              <w:t xml:space="preserve"> </w:t>
            </w:r>
            <w:r w:rsidRPr="000E7394">
              <w:rPr>
                <w:rFonts w:eastAsia="Times New Roman" w:cs="Calibri Light"/>
                <w:sz w:val="22"/>
              </w:rPr>
              <w:t>benchmarks</w:t>
            </w:r>
            <w:r w:rsidR="007C1267" w:rsidRPr="000E7394">
              <w:rPr>
                <w:rFonts w:eastAsia="Times New Roman" w:cs="Calibri Light"/>
                <w:sz w:val="22"/>
              </w:rPr>
              <w:t xml:space="preserve"> </w:t>
            </w:r>
            <w:r w:rsidRPr="000E7394">
              <w:rPr>
                <w:rFonts w:eastAsia="Times New Roman" w:cs="Calibri Light"/>
                <w:sz w:val="22"/>
              </w:rPr>
              <w:t>available</w:t>
            </w:r>
            <w:r w:rsidR="007C1267" w:rsidRPr="000E7394">
              <w:rPr>
                <w:rFonts w:eastAsia="Times New Roman" w:cs="Calibri Light"/>
                <w:sz w:val="22"/>
              </w:rPr>
              <w:t xml:space="preserve"> </w:t>
            </w:r>
            <w:r w:rsidRPr="000E7394">
              <w:rPr>
                <w:rFonts w:eastAsia="Times New Roman" w:cs="Calibri Light"/>
                <w:sz w:val="22"/>
              </w:rPr>
              <w:t>for</w:t>
            </w:r>
            <w:r w:rsidR="007C1267" w:rsidRPr="000E7394">
              <w:rPr>
                <w:rFonts w:eastAsia="Times New Roman" w:cs="Calibri Light"/>
                <w:sz w:val="22"/>
              </w:rPr>
              <w:t xml:space="preserve"> </w:t>
            </w:r>
            <w:r w:rsidRPr="000E7394">
              <w:rPr>
                <w:rFonts w:eastAsia="Times New Roman" w:cs="Calibri Light"/>
                <w:sz w:val="22"/>
              </w:rPr>
              <w:t>this</w:t>
            </w:r>
            <w:r w:rsidR="007C1267" w:rsidRPr="000E7394">
              <w:rPr>
                <w:rFonts w:eastAsia="Times New Roman" w:cs="Calibri Light"/>
                <w:sz w:val="22"/>
              </w:rPr>
              <w:t xml:space="preserve"> </w:t>
            </w:r>
            <w:r w:rsidRPr="000E7394">
              <w:rPr>
                <w:rFonts w:eastAsia="Times New Roman" w:cs="Calibri Light"/>
                <w:sz w:val="22"/>
              </w:rPr>
              <w:t>measure</w:t>
            </w:r>
            <w:r w:rsidR="004E4754" w:rsidRPr="000E7394">
              <w:rPr>
                <w:rFonts w:eastAsia="Times New Roman" w:cs="Calibri Light"/>
                <w:sz w:val="22"/>
              </w:rPr>
              <w: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measure</w:t>
            </w:r>
            <w:r w:rsidR="007C1267" w:rsidRPr="000E7394">
              <w:rPr>
                <w:rFonts w:eastAsia="Times New Roman" w:cs="Calibri Light"/>
                <w:sz w:val="22"/>
              </w:rPr>
              <w:t xml:space="preserve"> </w:t>
            </w:r>
            <w:r w:rsidRPr="000E7394">
              <w:rPr>
                <w:rFonts w:eastAsia="Times New Roman" w:cs="Calibri Light"/>
                <w:sz w:val="22"/>
              </w:rPr>
              <w:t>not</w:t>
            </w:r>
            <w:r w:rsidR="007C1267" w:rsidRPr="000E7394">
              <w:rPr>
                <w:rFonts w:eastAsia="Times New Roman" w:cs="Calibri Light"/>
                <w:sz w:val="22"/>
              </w:rPr>
              <w:t xml:space="preserve"> </w:t>
            </w:r>
            <w:r w:rsidRPr="000E7394">
              <w:rPr>
                <w:rFonts w:eastAsia="Times New Roman" w:cs="Calibri Light"/>
                <w:sz w:val="22"/>
              </w:rPr>
              <w:t>applicable</w:t>
            </w:r>
            <w:r w:rsidR="007C1267" w:rsidRPr="000E7394">
              <w:rPr>
                <w:rFonts w:eastAsia="Times New Roman" w:cs="Calibri Light"/>
                <w:sz w:val="22"/>
              </w:rPr>
              <w:t xml:space="preserve"> </w:t>
            </w:r>
            <w:r w:rsidRPr="000E7394">
              <w:rPr>
                <w:rFonts w:eastAsia="Times New Roman" w:cs="Calibri Light"/>
                <w:sz w:val="22"/>
              </w:rPr>
              <w:t>(N/A).</w:t>
            </w:r>
          </w:p>
        </w:tc>
      </w:tr>
    </w:tbl>
    <w:p w14:paraId="4F980663" w14:textId="69EE4BA4" w:rsidR="00E63D5A" w:rsidRPr="000E7394" w:rsidRDefault="00340BF6" w:rsidP="008445A7">
      <w:pPr>
        <w:pStyle w:val="ListParagraph"/>
        <w:spacing w:after="480"/>
        <w:ind w:left="0"/>
        <w:rPr>
          <w:rFonts w:cs="Calibri Light"/>
          <w:color w:val="000000"/>
          <w:sz w:val="20"/>
          <w:szCs w:val="18"/>
        </w:rPr>
      </w:pPr>
      <w:r w:rsidRPr="000E7394">
        <w:rPr>
          <w:rFonts w:cs="Calibri Light"/>
          <w:color w:val="000000"/>
          <w:sz w:val="20"/>
          <w:szCs w:val="18"/>
        </w:rPr>
        <w:t>HEDIS: Healthcare Effectiveness Data and Information Set; NCQA: National Committee for Quality Assurance; MY: measurement year.</w:t>
      </w:r>
    </w:p>
    <w:p w14:paraId="4499C338" w14:textId="7CE98443" w:rsidR="00BB1969" w:rsidRPr="000E7394" w:rsidRDefault="00BB1969" w:rsidP="001C0258">
      <w:pPr>
        <w:rPr>
          <w:rFonts w:cs="Calibri Light"/>
          <w:b/>
          <w:bCs/>
        </w:rPr>
      </w:pPr>
      <w:bookmarkStart w:id="220" w:name="_Toc190767541"/>
      <w:bookmarkStart w:id="221" w:name="_Toc224213916"/>
      <w:r w:rsidRPr="000E7394">
        <w:rPr>
          <w:rFonts w:cs="Calibri Light"/>
          <w:b/>
          <w:bCs/>
        </w:rPr>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264D43" w:rsidRPr="000E7394">
        <w:rPr>
          <w:rFonts w:cs="Calibri Light"/>
          <w:b/>
          <w:bCs/>
        </w:rPr>
        <w:t>16</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Pr="000E7394">
        <w:rPr>
          <w:rFonts w:cs="Calibri Light"/>
          <w:b/>
          <w:bCs/>
        </w:rPr>
        <w:t>MCO</w:t>
      </w:r>
      <w:r w:rsidR="0019222F" w:rsidRPr="000E7394">
        <w:rPr>
          <w:rFonts w:cs="Calibri Light"/>
          <w:b/>
          <w:bCs/>
        </w:rPr>
        <w:t>-only</w:t>
      </w:r>
      <w:r w:rsidR="007C1267" w:rsidRPr="000E7394">
        <w:rPr>
          <w:rFonts w:cs="Calibri Light"/>
          <w:b/>
          <w:bCs/>
        </w:rPr>
        <w:t xml:space="preserve"> </w:t>
      </w:r>
      <w:r w:rsidRPr="000E7394">
        <w:rPr>
          <w:rFonts w:cs="Calibri Light"/>
          <w:b/>
          <w:bCs/>
        </w:rPr>
        <w:t>HEDIS</w:t>
      </w:r>
      <w:r w:rsidR="007C1267" w:rsidRPr="000E7394">
        <w:rPr>
          <w:rFonts w:cs="Calibri Light"/>
          <w:b/>
          <w:bCs/>
        </w:rPr>
        <w:t xml:space="preserve"> </w:t>
      </w:r>
      <w:r w:rsidRPr="000E7394">
        <w:rPr>
          <w:rFonts w:cs="Calibri Light"/>
          <w:b/>
          <w:bCs/>
        </w:rPr>
        <w:t>Performance</w:t>
      </w:r>
      <w:r w:rsidR="007C1267" w:rsidRPr="000E7394">
        <w:rPr>
          <w:rFonts w:cs="Calibri Light"/>
          <w:b/>
          <w:bCs/>
        </w:rPr>
        <w:t xml:space="preserve"> </w:t>
      </w:r>
      <w:r w:rsidRPr="000E7394">
        <w:rPr>
          <w:rFonts w:cs="Calibri Light"/>
          <w:b/>
          <w:bCs/>
        </w:rPr>
        <w:t>Measures</w:t>
      </w:r>
      <w:r w:rsidR="007C1267" w:rsidRPr="000E7394">
        <w:rPr>
          <w:rFonts w:cs="Calibri Light"/>
          <w:b/>
          <w:bCs/>
        </w:rPr>
        <w:t xml:space="preserve"> </w:t>
      </w:r>
      <w:r w:rsidRPr="000E7394">
        <w:rPr>
          <w:rFonts w:cs="Calibri Light"/>
          <w:b/>
          <w:bCs/>
        </w:rPr>
        <w:t>–</w:t>
      </w:r>
      <w:r w:rsidR="007C1267" w:rsidRPr="000E7394">
        <w:rPr>
          <w:rFonts w:cs="Calibri Light"/>
          <w:b/>
          <w:bCs/>
        </w:rPr>
        <w:t xml:space="preserve"> </w:t>
      </w:r>
      <w:r w:rsidRPr="000E7394">
        <w:rPr>
          <w:rFonts w:cs="Calibri Light"/>
          <w:b/>
          <w:bCs/>
        </w:rPr>
        <w:t>MY</w:t>
      </w:r>
      <w:r w:rsidR="007C1267" w:rsidRPr="000E7394">
        <w:rPr>
          <w:rFonts w:cs="Calibri Light"/>
          <w:b/>
          <w:bCs/>
        </w:rPr>
        <w:t xml:space="preserve"> </w:t>
      </w:r>
      <w:bookmarkEnd w:id="220"/>
      <w:r w:rsidR="003E5D25" w:rsidRPr="000E7394">
        <w:rPr>
          <w:rFonts w:cs="Calibri Light"/>
          <w:b/>
          <w:bCs/>
        </w:rPr>
        <w:t>2024</w:t>
      </w:r>
      <w:bookmarkEnd w:id="221"/>
    </w:p>
    <w:tbl>
      <w:tblPr>
        <w:tblStyle w:val="TableGrid"/>
        <w:tblW w:w="5082" w:type="pct"/>
        <w:tblLook w:val="04A0" w:firstRow="1" w:lastRow="0" w:firstColumn="1" w:lastColumn="0" w:noHBand="0" w:noVBand="1"/>
        <w:tblCaption w:val="HEDIS performance measures"/>
        <w:tblDescription w:val="Table 16 presents HEDIS performance measures rates for measurement year 2024. Rows present each measure, and columns provide the rates for all MCOs, and the weighted statewide means."/>
      </w:tblPr>
      <w:tblGrid>
        <w:gridCol w:w="1974"/>
        <w:gridCol w:w="5491"/>
        <w:gridCol w:w="2387"/>
        <w:gridCol w:w="2387"/>
        <w:gridCol w:w="2387"/>
      </w:tblGrid>
      <w:tr w:rsidR="0090687E" w:rsidRPr="006B4535" w14:paraId="109649DB" w14:textId="77777777" w:rsidTr="008445A7">
        <w:trPr>
          <w:trHeight w:val="144"/>
          <w:tblHeader/>
        </w:trPr>
        <w:tc>
          <w:tcPr>
            <w:tcW w:w="675" w:type="pct"/>
            <w:shd w:val="clear" w:color="auto" w:fill="5F497A" w:themeFill="accent4" w:themeFillShade="BF"/>
          </w:tcPr>
          <w:p w14:paraId="7DAA2D57" w14:textId="09B02445" w:rsidR="00BA7266" w:rsidRPr="006B4535" w:rsidRDefault="00BA7266" w:rsidP="001C0258">
            <w:pPr>
              <w:jc w:val="left"/>
              <w:rPr>
                <w:rFonts w:ascii="Calibri Light" w:hAnsi="Calibri Light" w:cs="Calibri Light"/>
                <w:b/>
                <w:bCs/>
                <w:color w:val="FFFFFF" w:themeColor="background1"/>
                <w:sz w:val="22"/>
              </w:rPr>
            </w:pPr>
            <w:bookmarkStart w:id="222" w:name="_Hlk157153188"/>
            <w:r w:rsidRPr="000E7394">
              <w:rPr>
                <w:rFonts w:cs="Calibri Light"/>
                <w:b/>
                <w:bCs/>
                <w:color w:val="FFFFFF" w:themeColor="background1"/>
                <w:sz w:val="22"/>
              </w:rPr>
              <w:t>Measure</w:t>
            </w:r>
            <w:r w:rsidR="000323D6">
              <w:rPr>
                <w:rFonts w:cs="Calibri Light"/>
                <w:b/>
                <w:bCs/>
                <w:color w:val="FFFFFF" w:themeColor="background1"/>
                <w:sz w:val="22"/>
              </w:rPr>
              <w:t xml:space="preserve"> </w:t>
            </w:r>
            <w:r w:rsidRPr="000E7394">
              <w:rPr>
                <w:rFonts w:cs="Calibri Light"/>
                <w:b/>
                <w:bCs/>
                <w:color w:val="FFFFFF" w:themeColor="background1"/>
                <w:sz w:val="22"/>
              </w:rPr>
              <w:t>Steward</w:t>
            </w:r>
            <w:r w:rsidR="004E4754" w:rsidRPr="000E7394">
              <w:rPr>
                <w:rFonts w:cs="Calibri Light"/>
                <w:b/>
                <w:bCs/>
                <w:color w:val="FFFFFF" w:themeColor="background1"/>
                <w:sz w:val="22"/>
              </w:rPr>
              <w:t>/</w:t>
            </w:r>
            <w:r w:rsidR="0090687E" w:rsidRPr="000E7394">
              <w:rPr>
                <w:rFonts w:cs="Calibri Light"/>
                <w:b/>
                <w:bCs/>
                <w:color w:val="FFFFFF" w:themeColor="background1"/>
                <w:sz w:val="22"/>
              </w:rPr>
              <w:t xml:space="preserve"> </w:t>
            </w:r>
            <w:r w:rsidR="001E6CA9" w:rsidRPr="000E7394">
              <w:rPr>
                <w:rFonts w:cs="Calibri Light"/>
                <w:b/>
                <w:bCs/>
                <w:color w:val="FFFFFF" w:themeColor="background1"/>
                <w:sz w:val="22"/>
              </w:rPr>
              <w:t>Acronym</w:t>
            </w:r>
          </w:p>
        </w:tc>
        <w:tc>
          <w:tcPr>
            <w:tcW w:w="1877" w:type="pct"/>
            <w:shd w:val="clear" w:color="auto" w:fill="5F497A" w:themeFill="accent4" w:themeFillShade="BF"/>
            <w:vAlign w:val="bottom"/>
          </w:tcPr>
          <w:p w14:paraId="049A6655" w14:textId="13AD1AB4" w:rsidR="00BA7266" w:rsidRPr="006B4535" w:rsidRDefault="00BA7266"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HEDIS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Measure</w:t>
            </w:r>
          </w:p>
        </w:tc>
        <w:tc>
          <w:tcPr>
            <w:tcW w:w="816" w:type="pct"/>
            <w:shd w:val="clear" w:color="auto" w:fill="5F497A" w:themeFill="accent4" w:themeFillShade="BF"/>
            <w:vAlign w:val="bottom"/>
          </w:tcPr>
          <w:p w14:paraId="32548AF2" w14:textId="73AB496D" w:rsidR="00BA7266" w:rsidRPr="006B4535" w:rsidRDefault="00BA7266"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816" w:type="pct"/>
            <w:shd w:val="clear" w:color="auto" w:fill="5F497A" w:themeFill="accent4" w:themeFillShade="BF"/>
            <w:vAlign w:val="bottom"/>
          </w:tcPr>
          <w:p w14:paraId="268F6EF5" w14:textId="4E9C7268" w:rsidR="00BA7266" w:rsidRPr="006B4535" w:rsidRDefault="00BA7266"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Tufts</w:t>
            </w:r>
            <w:r w:rsidR="00340BF6"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816" w:type="pct"/>
            <w:shd w:val="clear" w:color="auto" w:fill="5F497A" w:themeFill="accent4" w:themeFillShade="BF"/>
            <w:vAlign w:val="bottom"/>
          </w:tcPr>
          <w:p w14:paraId="67A06D84" w14:textId="720340C6" w:rsidR="00BA7266" w:rsidRPr="000E7394" w:rsidRDefault="00792A50" w:rsidP="001C0258">
            <w:pPr>
              <w:jc w:val="center"/>
              <w:rPr>
                <w:rFonts w:cs="Calibri Light"/>
                <w:b/>
                <w:color w:val="FFFFFF" w:themeColor="background1"/>
                <w:sz w:val="22"/>
              </w:rPr>
            </w:pPr>
            <w:r w:rsidRPr="000E7394">
              <w:rPr>
                <w:rFonts w:cs="Calibri Light"/>
                <w:b/>
                <w:bCs/>
                <w:color w:val="FFFFFF" w:themeColor="background1"/>
                <w:sz w:val="22"/>
              </w:rPr>
              <w:t>Weighted</w:t>
            </w:r>
            <w:r w:rsidR="007C1267" w:rsidRPr="000E7394">
              <w:rPr>
                <w:rFonts w:cs="Calibri Light"/>
                <w:b/>
                <w:bCs/>
                <w:color w:val="FFFFFF" w:themeColor="background1"/>
                <w:sz w:val="22"/>
              </w:rPr>
              <w:t xml:space="preserve"> </w:t>
            </w:r>
            <w:r w:rsidR="00BA7266" w:rsidRPr="000E7394">
              <w:rPr>
                <w:rFonts w:cs="Calibri Light"/>
                <w:b/>
                <w:bCs/>
                <w:color w:val="FFFFFF" w:themeColor="background1"/>
                <w:sz w:val="22"/>
              </w:rPr>
              <w:t>Statewide</w:t>
            </w:r>
            <w:r w:rsidR="007C1267" w:rsidRPr="000E7394">
              <w:rPr>
                <w:rFonts w:cs="Calibri Light"/>
                <w:b/>
                <w:bCs/>
                <w:color w:val="FFFFFF" w:themeColor="background1"/>
                <w:sz w:val="22"/>
              </w:rPr>
              <w:t xml:space="preserve"> </w:t>
            </w:r>
            <w:r w:rsidR="002D79B4" w:rsidRPr="000E7394">
              <w:rPr>
                <w:rFonts w:cs="Calibri Light"/>
                <w:b/>
                <w:bCs/>
                <w:color w:val="FFFFFF" w:themeColor="background1"/>
                <w:sz w:val="22"/>
              </w:rPr>
              <w:t>Mean</w:t>
            </w:r>
          </w:p>
        </w:tc>
      </w:tr>
      <w:tr w:rsidR="0090687E" w:rsidRPr="006B4535" w14:paraId="1C46E33C" w14:textId="77777777" w:rsidTr="008445A7">
        <w:trPr>
          <w:trHeight w:val="144"/>
        </w:trPr>
        <w:tc>
          <w:tcPr>
            <w:tcW w:w="675" w:type="pct"/>
          </w:tcPr>
          <w:p w14:paraId="77781956" w14:textId="36757D53"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PPC</w:t>
            </w:r>
          </w:p>
        </w:tc>
        <w:tc>
          <w:tcPr>
            <w:tcW w:w="1877" w:type="pct"/>
          </w:tcPr>
          <w:p w14:paraId="5570F945" w14:textId="695F5A66" w:rsidR="0090687E" w:rsidRPr="006B4535" w:rsidRDefault="0090687E" w:rsidP="004E4754">
            <w:pPr>
              <w:jc w:val="left"/>
              <w:rPr>
                <w:rFonts w:ascii="Calibri Light" w:hAnsi="Calibri Light" w:cs="Calibri Light"/>
                <w:bCs/>
                <w:sz w:val="22"/>
              </w:rPr>
            </w:pPr>
            <w:r w:rsidRPr="000E7394">
              <w:rPr>
                <w:rFonts w:cs="Calibri Light"/>
                <w:color w:val="000000"/>
                <w:sz w:val="22"/>
              </w:rPr>
              <w:t xml:space="preserve">Timeliness of Prenatal Care </w:t>
            </w:r>
          </w:p>
        </w:tc>
        <w:tc>
          <w:tcPr>
            <w:tcW w:w="816" w:type="pct"/>
            <w:shd w:val="clear" w:color="auto" w:fill="DBE5F1"/>
          </w:tcPr>
          <w:p w14:paraId="42FAE6B8" w14:textId="1BEE4457" w:rsidR="0090687E" w:rsidRPr="000E7394" w:rsidRDefault="0090687E" w:rsidP="004E4754">
            <w:pPr>
              <w:jc w:val="right"/>
              <w:rPr>
                <w:rFonts w:cs="Calibri Light"/>
                <w:color w:val="000000"/>
                <w:sz w:val="22"/>
              </w:rPr>
            </w:pPr>
            <w:r w:rsidRPr="000E7394">
              <w:rPr>
                <w:rFonts w:cs="Calibri Light"/>
                <w:color w:val="000000"/>
                <w:sz w:val="22"/>
              </w:rPr>
              <w:t>93.7%</w:t>
            </w:r>
          </w:p>
          <w:p w14:paraId="6A179DD0" w14:textId="1872CAFB"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A6A6A6"/>
          </w:tcPr>
          <w:p w14:paraId="2C05E025" w14:textId="1EC07282" w:rsidR="0090687E" w:rsidRPr="000E7394" w:rsidRDefault="0090687E" w:rsidP="004E4754">
            <w:pPr>
              <w:jc w:val="right"/>
              <w:rPr>
                <w:rFonts w:cs="Calibri Light"/>
                <w:color w:val="000000"/>
                <w:sz w:val="22"/>
              </w:rPr>
            </w:pPr>
            <w:r w:rsidRPr="000E7394">
              <w:rPr>
                <w:rFonts w:cs="Calibri Light"/>
                <w:color w:val="000000"/>
                <w:sz w:val="22"/>
              </w:rPr>
              <w:t>92.37%</w:t>
            </w:r>
          </w:p>
          <w:p w14:paraId="270E14EC" w14:textId="68C888DA"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c>
          <w:tcPr>
            <w:tcW w:w="816" w:type="pct"/>
            <w:shd w:val="clear" w:color="auto" w:fill="A6A6A6"/>
          </w:tcPr>
          <w:p w14:paraId="22CE07B0" w14:textId="57F5A1D8" w:rsidR="0090687E" w:rsidRPr="000E7394" w:rsidRDefault="0090687E" w:rsidP="004E4754">
            <w:pPr>
              <w:jc w:val="right"/>
              <w:rPr>
                <w:rFonts w:cs="Calibri Light"/>
                <w:color w:val="000000"/>
                <w:sz w:val="22"/>
              </w:rPr>
            </w:pPr>
            <w:r w:rsidRPr="000E7394">
              <w:rPr>
                <w:rFonts w:cs="Calibri Light"/>
                <w:color w:val="000000"/>
                <w:sz w:val="22"/>
              </w:rPr>
              <w:t>92.77%</w:t>
            </w:r>
          </w:p>
          <w:p w14:paraId="62456BD6" w14:textId="597CF8BE"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r>
      <w:tr w:rsidR="0090687E" w:rsidRPr="006B4535" w14:paraId="1C69D39D" w14:textId="77777777" w:rsidTr="008445A7">
        <w:trPr>
          <w:trHeight w:val="144"/>
        </w:trPr>
        <w:tc>
          <w:tcPr>
            <w:tcW w:w="675" w:type="pct"/>
          </w:tcPr>
          <w:p w14:paraId="66883D40" w14:textId="093DE04E"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PPC</w:t>
            </w:r>
          </w:p>
        </w:tc>
        <w:tc>
          <w:tcPr>
            <w:tcW w:w="1877" w:type="pct"/>
          </w:tcPr>
          <w:p w14:paraId="13A2B2E5" w14:textId="18C2FB27" w:rsidR="0090687E" w:rsidRPr="006B4535" w:rsidRDefault="0090687E" w:rsidP="004E4754">
            <w:pPr>
              <w:jc w:val="left"/>
              <w:rPr>
                <w:rFonts w:ascii="Calibri Light" w:hAnsi="Calibri Light" w:cs="Calibri Light"/>
                <w:bCs/>
                <w:sz w:val="22"/>
              </w:rPr>
            </w:pPr>
            <w:r w:rsidRPr="000E7394">
              <w:rPr>
                <w:rFonts w:cs="Calibri Light"/>
                <w:color w:val="000000"/>
                <w:sz w:val="22"/>
              </w:rPr>
              <w:t>Postpartum Care</w:t>
            </w:r>
          </w:p>
        </w:tc>
        <w:tc>
          <w:tcPr>
            <w:tcW w:w="816" w:type="pct"/>
            <w:shd w:val="clear" w:color="auto" w:fill="FBD4B4"/>
          </w:tcPr>
          <w:p w14:paraId="65B1A9C6" w14:textId="054EB34A" w:rsidR="0090687E" w:rsidRPr="000E7394" w:rsidRDefault="0090687E" w:rsidP="004E4754">
            <w:pPr>
              <w:jc w:val="right"/>
              <w:rPr>
                <w:rFonts w:cs="Calibri Light"/>
                <w:color w:val="000000"/>
                <w:sz w:val="22"/>
              </w:rPr>
            </w:pPr>
            <w:r w:rsidRPr="000E7394">
              <w:rPr>
                <w:rFonts w:cs="Calibri Light"/>
                <w:color w:val="000000"/>
                <w:sz w:val="22"/>
              </w:rPr>
              <w:t>82.96%</w:t>
            </w:r>
          </w:p>
          <w:p w14:paraId="63B5AB38" w14:textId="1A92E655"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c>
          <w:tcPr>
            <w:tcW w:w="816" w:type="pct"/>
            <w:shd w:val="clear" w:color="auto" w:fill="4F81BD"/>
          </w:tcPr>
          <w:p w14:paraId="5DA088FC" w14:textId="3740CCDD" w:rsidR="0090687E" w:rsidRPr="000E7394" w:rsidRDefault="0090687E" w:rsidP="004E4754">
            <w:pPr>
              <w:jc w:val="right"/>
              <w:rPr>
                <w:rFonts w:cs="Calibri Light"/>
                <w:color w:val="000000"/>
                <w:sz w:val="22"/>
              </w:rPr>
            </w:pPr>
            <w:r w:rsidRPr="000E7394">
              <w:rPr>
                <w:rFonts w:cs="Calibri Light"/>
                <w:color w:val="000000"/>
                <w:sz w:val="22"/>
              </w:rPr>
              <w:t>89.57%</w:t>
            </w:r>
          </w:p>
          <w:p w14:paraId="4B766DBE" w14:textId="1C633BF5"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A6A6A6"/>
          </w:tcPr>
          <w:p w14:paraId="1D402420" w14:textId="4C000FDA" w:rsidR="0090687E" w:rsidRPr="000E7394" w:rsidRDefault="0090687E" w:rsidP="004E4754">
            <w:pPr>
              <w:jc w:val="right"/>
              <w:rPr>
                <w:rFonts w:cs="Calibri Light"/>
                <w:color w:val="000000"/>
                <w:sz w:val="22"/>
              </w:rPr>
            </w:pPr>
            <w:r w:rsidRPr="000E7394">
              <w:rPr>
                <w:rFonts w:cs="Calibri Light"/>
                <w:color w:val="000000"/>
                <w:sz w:val="22"/>
              </w:rPr>
              <w:t>87.59%</w:t>
            </w:r>
          </w:p>
          <w:p w14:paraId="195CE92B" w14:textId="255DAAFD"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r>
      <w:tr w:rsidR="0090687E" w:rsidRPr="006B4535" w14:paraId="04D8F073" w14:textId="77777777" w:rsidTr="008445A7">
        <w:trPr>
          <w:trHeight w:val="144"/>
        </w:trPr>
        <w:tc>
          <w:tcPr>
            <w:tcW w:w="675" w:type="pct"/>
          </w:tcPr>
          <w:p w14:paraId="4B93CFED" w14:textId="019D8EE6"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FUH7</w:t>
            </w:r>
          </w:p>
        </w:tc>
        <w:tc>
          <w:tcPr>
            <w:tcW w:w="1877" w:type="pct"/>
          </w:tcPr>
          <w:p w14:paraId="009C8926" w14:textId="1DBFE77A" w:rsidR="0090687E" w:rsidRPr="006B4535" w:rsidRDefault="0090687E" w:rsidP="004E4754">
            <w:pPr>
              <w:jc w:val="left"/>
              <w:rPr>
                <w:rFonts w:ascii="Calibri Light" w:hAnsi="Calibri Light" w:cs="Calibri Light"/>
                <w:bCs/>
                <w:sz w:val="22"/>
              </w:rPr>
            </w:pPr>
            <w:r w:rsidRPr="000E7394">
              <w:rPr>
                <w:rFonts w:cs="Calibri Light"/>
                <w:color w:val="000000"/>
                <w:sz w:val="22"/>
              </w:rPr>
              <w:t>Follow-</w:t>
            </w:r>
            <w:r w:rsidR="004E4754" w:rsidRPr="000E7394">
              <w:rPr>
                <w:rFonts w:cs="Calibri Light"/>
                <w:color w:val="000000"/>
                <w:sz w:val="22"/>
              </w:rPr>
              <w:t>u</w:t>
            </w:r>
            <w:r w:rsidRPr="000E7394">
              <w:rPr>
                <w:rFonts w:cs="Calibri Light"/>
                <w:color w:val="000000"/>
                <w:sz w:val="22"/>
              </w:rPr>
              <w:t xml:space="preserve">p After Hospitalization for Mental Illness (7 days) </w:t>
            </w:r>
          </w:p>
        </w:tc>
        <w:tc>
          <w:tcPr>
            <w:tcW w:w="816" w:type="pct"/>
            <w:shd w:val="clear" w:color="auto" w:fill="A6A6A6"/>
          </w:tcPr>
          <w:p w14:paraId="1DB8319D" w14:textId="396D08AB" w:rsidR="0090687E" w:rsidRPr="000E7394" w:rsidRDefault="0090687E" w:rsidP="004E4754">
            <w:pPr>
              <w:jc w:val="right"/>
              <w:rPr>
                <w:rFonts w:cs="Calibri Light"/>
                <w:color w:val="000000"/>
                <w:sz w:val="22"/>
              </w:rPr>
            </w:pPr>
            <w:r w:rsidRPr="000E7394">
              <w:rPr>
                <w:rFonts w:cs="Calibri Light"/>
                <w:color w:val="000000"/>
                <w:sz w:val="22"/>
              </w:rPr>
              <w:t>53.61%</w:t>
            </w:r>
          </w:p>
          <w:p w14:paraId="10462650" w14:textId="4022EE00"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c>
          <w:tcPr>
            <w:tcW w:w="816" w:type="pct"/>
            <w:shd w:val="clear" w:color="auto" w:fill="F79646"/>
          </w:tcPr>
          <w:p w14:paraId="66E7EFF8" w14:textId="26F2663C" w:rsidR="0090687E" w:rsidRPr="000E7394" w:rsidRDefault="0090687E" w:rsidP="004E4754">
            <w:pPr>
              <w:jc w:val="right"/>
              <w:rPr>
                <w:rFonts w:cs="Calibri Light"/>
                <w:color w:val="000000"/>
                <w:sz w:val="22"/>
              </w:rPr>
            </w:pPr>
            <w:r w:rsidRPr="000E7394">
              <w:rPr>
                <w:rFonts w:cs="Calibri Light"/>
                <w:color w:val="000000"/>
                <w:sz w:val="22"/>
              </w:rPr>
              <w:t>48.88%</w:t>
            </w:r>
          </w:p>
          <w:p w14:paraId="6E3884AE" w14:textId="37CA8B2B" w:rsidR="0090687E" w:rsidRPr="006B4535" w:rsidRDefault="0090687E" w:rsidP="004E4754">
            <w:pPr>
              <w:jc w:val="right"/>
              <w:rPr>
                <w:rFonts w:ascii="Calibri Light" w:hAnsi="Calibri Light" w:cs="Calibri Light"/>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BD4B4"/>
          </w:tcPr>
          <w:p w14:paraId="51AB3D35" w14:textId="3C48C4AB" w:rsidR="0090687E" w:rsidRPr="000E7394" w:rsidRDefault="0090687E" w:rsidP="004E4754">
            <w:pPr>
              <w:jc w:val="right"/>
              <w:rPr>
                <w:rFonts w:cs="Calibri Light"/>
                <w:color w:val="000000"/>
                <w:sz w:val="22"/>
              </w:rPr>
            </w:pPr>
            <w:r w:rsidRPr="000E7394">
              <w:rPr>
                <w:rFonts w:cs="Calibri Light"/>
                <w:color w:val="000000"/>
                <w:sz w:val="22"/>
              </w:rPr>
              <w:t>50.64%</w:t>
            </w:r>
          </w:p>
          <w:p w14:paraId="094706B5" w14:textId="540B543B"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r>
      <w:tr w:rsidR="0090687E" w:rsidRPr="006B4535" w14:paraId="6B82F468" w14:textId="77777777" w:rsidTr="008445A7">
        <w:trPr>
          <w:trHeight w:val="144"/>
        </w:trPr>
        <w:tc>
          <w:tcPr>
            <w:tcW w:w="675" w:type="pct"/>
          </w:tcPr>
          <w:p w14:paraId="118D2314" w14:textId="09CC5F52"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FUM7</w:t>
            </w:r>
          </w:p>
        </w:tc>
        <w:tc>
          <w:tcPr>
            <w:tcW w:w="1877" w:type="pct"/>
          </w:tcPr>
          <w:p w14:paraId="6E876BB0" w14:textId="5632F42D" w:rsidR="0090687E" w:rsidRPr="006B4535" w:rsidRDefault="0090687E" w:rsidP="004E4754">
            <w:pPr>
              <w:jc w:val="left"/>
              <w:rPr>
                <w:rFonts w:ascii="Calibri Light" w:hAnsi="Calibri Light" w:cs="Calibri Light"/>
                <w:bCs/>
                <w:sz w:val="22"/>
              </w:rPr>
            </w:pPr>
            <w:r w:rsidRPr="000E7394">
              <w:rPr>
                <w:rFonts w:cs="Calibri Light"/>
                <w:color w:val="000000"/>
                <w:sz w:val="22"/>
              </w:rPr>
              <w:t>Follow-up After Emergency Department Visit for Mental Illness (7 days)</w:t>
            </w:r>
          </w:p>
        </w:tc>
        <w:tc>
          <w:tcPr>
            <w:tcW w:w="816" w:type="pct"/>
            <w:shd w:val="clear" w:color="auto" w:fill="A6A6A6"/>
          </w:tcPr>
          <w:p w14:paraId="3C588829" w14:textId="4EADA8CA" w:rsidR="0090687E" w:rsidRPr="000E7394" w:rsidRDefault="0090687E" w:rsidP="004E4754">
            <w:pPr>
              <w:jc w:val="right"/>
              <w:rPr>
                <w:rFonts w:cs="Calibri Light"/>
                <w:color w:val="000000"/>
                <w:sz w:val="22"/>
              </w:rPr>
            </w:pPr>
            <w:r w:rsidRPr="000E7394">
              <w:rPr>
                <w:rFonts w:cs="Calibri Light"/>
                <w:color w:val="000000"/>
                <w:sz w:val="22"/>
              </w:rPr>
              <w:t>72.03%</w:t>
            </w:r>
          </w:p>
          <w:p w14:paraId="5C3B2C55" w14:textId="3E4961E5"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c>
          <w:tcPr>
            <w:tcW w:w="816" w:type="pct"/>
            <w:shd w:val="clear" w:color="auto" w:fill="A6A6A6"/>
          </w:tcPr>
          <w:p w14:paraId="4654C734" w14:textId="773130F6" w:rsidR="0090687E" w:rsidRPr="000E7394" w:rsidRDefault="0090687E" w:rsidP="004E4754">
            <w:pPr>
              <w:jc w:val="right"/>
              <w:rPr>
                <w:rFonts w:cs="Calibri Light"/>
                <w:color w:val="000000"/>
                <w:sz w:val="22"/>
              </w:rPr>
            </w:pPr>
            <w:r w:rsidRPr="000E7394">
              <w:rPr>
                <w:rFonts w:cs="Calibri Light"/>
                <w:color w:val="000000"/>
                <w:sz w:val="22"/>
              </w:rPr>
              <w:t>71.36%</w:t>
            </w:r>
          </w:p>
          <w:p w14:paraId="65209A35" w14:textId="6DB5AF40"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c>
          <w:tcPr>
            <w:tcW w:w="816" w:type="pct"/>
            <w:shd w:val="clear" w:color="auto" w:fill="A6A6A6"/>
          </w:tcPr>
          <w:p w14:paraId="16C3CAC3" w14:textId="35303691" w:rsidR="0090687E" w:rsidRPr="000E7394" w:rsidRDefault="0090687E" w:rsidP="004E4754">
            <w:pPr>
              <w:jc w:val="right"/>
              <w:rPr>
                <w:rFonts w:cs="Calibri Light"/>
                <w:color w:val="000000"/>
                <w:sz w:val="22"/>
              </w:rPr>
            </w:pPr>
            <w:r w:rsidRPr="000E7394">
              <w:rPr>
                <w:rFonts w:cs="Calibri Light"/>
                <w:color w:val="000000"/>
                <w:sz w:val="22"/>
              </w:rPr>
              <w:t>71.64%</w:t>
            </w:r>
          </w:p>
          <w:p w14:paraId="2EC8E196" w14:textId="3CA1E5A8"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r>
      <w:tr w:rsidR="0090687E" w:rsidRPr="006B4535" w14:paraId="18425CCB" w14:textId="77777777" w:rsidTr="008445A7">
        <w:trPr>
          <w:trHeight w:val="144"/>
        </w:trPr>
        <w:tc>
          <w:tcPr>
            <w:tcW w:w="675" w:type="pct"/>
          </w:tcPr>
          <w:p w14:paraId="37E71810" w14:textId="7621D833"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IET-I</w:t>
            </w:r>
          </w:p>
        </w:tc>
        <w:tc>
          <w:tcPr>
            <w:tcW w:w="1877" w:type="pct"/>
          </w:tcPr>
          <w:p w14:paraId="3792E4EC" w14:textId="73206832" w:rsidR="0090687E" w:rsidRPr="006B4535" w:rsidRDefault="0090687E" w:rsidP="004E4754">
            <w:pPr>
              <w:jc w:val="left"/>
              <w:rPr>
                <w:rFonts w:ascii="Calibri Light" w:hAnsi="Calibri Light" w:cs="Calibri Light"/>
                <w:bCs/>
                <w:sz w:val="22"/>
              </w:rPr>
            </w:pPr>
            <w:r w:rsidRPr="000E7394">
              <w:rPr>
                <w:rFonts w:cs="Calibri Light"/>
                <w:color w:val="000000"/>
                <w:sz w:val="22"/>
              </w:rPr>
              <w:t>Initiation and Engagement of Alcohol, Opioid, or Other Drug Abuse or Dependence Treatment (Initiation)</w:t>
            </w:r>
          </w:p>
        </w:tc>
        <w:tc>
          <w:tcPr>
            <w:tcW w:w="816" w:type="pct"/>
            <w:shd w:val="clear" w:color="auto" w:fill="4F81BD"/>
          </w:tcPr>
          <w:p w14:paraId="41AC4147" w14:textId="15AA336B" w:rsidR="0090687E" w:rsidRPr="000E7394" w:rsidRDefault="0090687E" w:rsidP="004E4754">
            <w:pPr>
              <w:jc w:val="right"/>
              <w:rPr>
                <w:rFonts w:cs="Calibri Light"/>
                <w:color w:val="000000"/>
                <w:sz w:val="22"/>
              </w:rPr>
            </w:pPr>
            <w:r w:rsidRPr="000E7394">
              <w:rPr>
                <w:rFonts w:cs="Calibri Light"/>
                <w:color w:val="000000"/>
                <w:sz w:val="22"/>
              </w:rPr>
              <w:t>57.41%</w:t>
            </w:r>
          </w:p>
          <w:p w14:paraId="1964F3AD" w14:textId="000F4AD1"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4F81BD"/>
          </w:tcPr>
          <w:p w14:paraId="1ACDB2FC" w14:textId="3D834213" w:rsidR="0090687E" w:rsidRPr="000E7394" w:rsidRDefault="0090687E" w:rsidP="004E4754">
            <w:pPr>
              <w:jc w:val="right"/>
              <w:rPr>
                <w:rFonts w:cs="Calibri Light"/>
                <w:color w:val="000000"/>
                <w:sz w:val="22"/>
              </w:rPr>
            </w:pPr>
            <w:r w:rsidRPr="000E7394">
              <w:rPr>
                <w:rFonts w:cs="Calibri Light"/>
                <w:color w:val="000000"/>
                <w:sz w:val="22"/>
              </w:rPr>
              <w:t>58.92%</w:t>
            </w:r>
          </w:p>
          <w:p w14:paraId="50E4E154" w14:textId="5B826229"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4F81BD"/>
          </w:tcPr>
          <w:p w14:paraId="5CED2B84" w14:textId="6F8AA133" w:rsidR="0090687E" w:rsidRPr="000E7394" w:rsidRDefault="0090687E" w:rsidP="004E4754">
            <w:pPr>
              <w:jc w:val="right"/>
              <w:rPr>
                <w:rFonts w:cs="Calibri Light"/>
                <w:color w:val="000000"/>
                <w:sz w:val="22"/>
              </w:rPr>
            </w:pPr>
            <w:r w:rsidRPr="000E7394">
              <w:rPr>
                <w:rFonts w:cs="Calibri Light"/>
                <w:color w:val="000000"/>
                <w:sz w:val="22"/>
              </w:rPr>
              <w:t>58.36%</w:t>
            </w:r>
          </w:p>
          <w:p w14:paraId="77A5372B" w14:textId="1735DA58"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90th)</w:t>
            </w:r>
          </w:p>
        </w:tc>
      </w:tr>
      <w:tr w:rsidR="0090687E" w:rsidRPr="006B4535" w14:paraId="156D7A86" w14:textId="77777777" w:rsidTr="008445A7">
        <w:trPr>
          <w:trHeight w:val="144"/>
        </w:trPr>
        <w:tc>
          <w:tcPr>
            <w:tcW w:w="675" w:type="pct"/>
          </w:tcPr>
          <w:p w14:paraId="44EE8813" w14:textId="3C28742F"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IET-E</w:t>
            </w:r>
          </w:p>
        </w:tc>
        <w:tc>
          <w:tcPr>
            <w:tcW w:w="1877" w:type="pct"/>
          </w:tcPr>
          <w:p w14:paraId="0DE720D0" w14:textId="22864FF7" w:rsidR="0090687E" w:rsidRPr="006B4535" w:rsidRDefault="0090687E" w:rsidP="004E4754">
            <w:pPr>
              <w:jc w:val="left"/>
              <w:rPr>
                <w:rFonts w:ascii="Calibri Light" w:hAnsi="Calibri Light" w:cs="Calibri Light"/>
                <w:bCs/>
                <w:sz w:val="22"/>
              </w:rPr>
            </w:pPr>
            <w:r w:rsidRPr="000E7394">
              <w:rPr>
                <w:rFonts w:cs="Calibri Light"/>
                <w:color w:val="000000"/>
                <w:sz w:val="22"/>
              </w:rPr>
              <w:t>Initiation and Engagement of Alcohol, Opioid, or Other Drug Abuse or Dependence Treatment (Engagement)</w:t>
            </w:r>
          </w:p>
        </w:tc>
        <w:tc>
          <w:tcPr>
            <w:tcW w:w="816" w:type="pct"/>
            <w:shd w:val="clear" w:color="auto" w:fill="DBE5F1"/>
          </w:tcPr>
          <w:p w14:paraId="3808783B" w14:textId="34571A9D" w:rsidR="0090687E" w:rsidRPr="000E7394" w:rsidRDefault="0090687E" w:rsidP="004E4754">
            <w:pPr>
              <w:jc w:val="right"/>
              <w:rPr>
                <w:rFonts w:cs="Calibri Light"/>
                <w:color w:val="000000"/>
                <w:sz w:val="22"/>
              </w:rPr>
            </w:pPr>
            <w:r w:rsidRPr="000E7394">
              <w:rPr>
                <w:rFonts w:cs="Calibri Light"/>
                <w:color w:val="000000"/>
                <w:sz w:val="22"/>
              </w:rPr>
              <w:t>22.66%</w:t>
            </w:r>
          </w:p>
          <w:p w14:paraId="76E29238" w14:textId="4E2F2AFC"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DBE5F1"/>
          </w:tcPr>
          <w:p w14:paraId="58A799C3" w14:textId="0CA4C0E5" w:rsidR="0090687E" w:rsidRPr="000E7394" w:rsidRDefault="0090687E" w:rsidP="004E4754">
            <w:pPr>
              <w:jc w:val="right"/>
              <w:rPr>
                <w:rFonts w:cs="Calibri Light"/>
                <w:color w:val="000000"/>
                <w:sz w:val="22"/>
              </w:rPr>
            </w:pPr>
            <w:r w:rsidRPr="000E7394">
              <w:rPr>
                <w:rFonts w:cs="Calibri Light"/>
                <w:color w:val="000000"/>
                <w:sz w:val="22"/>
              </w:rPr>
              <w:t>21.94%</w:t>
            </w:r>
          </w:p>
          <w:p w14:paraId="6D105332" w14:textId="5A21D8F7"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DBE5F1"/>
          </w:tcPr>
          <w:p w14:paraId="7249BAA3" w14:textId="2788CC16" w:rsidR="0090687E" w:rsidRPr="000E7394" w:rsidRDefault="0090687E" w:rsidP="004E4754">
            <w:pPr>
              <w:jc w:val="right"/>
              <w:rPr>
                <w:rFonts w:cs="Calibri Light"/>
                <w:color w:val="000000"/>
                <w:sz w:val="22"/>
              </w:rPr>
            </w:pPr>
            <w:r w:rsidRPr="000E7394">
              <w:rPr>
                <w:rFonts w:cs="Calibri Light"/>
                <w:color w:val="000000"/>
                <w:sz w:val="22"/>
              </w:rPr>
              <w:t>22.21%</w:t>
            </w:r>
          </w:p>
          <w:p w14:paraId="265491E3" w14:textId="4E222A35"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r>
      <w:tr w:rsidR="0090687E" w:rsidRPr="006B4535" w14:paraId="580D021E" w14:textId="77777777" w:rsidTr="008445A7">
        <w:trPr>
          <w:trHeight w:val="144"/>
        </w:trPr>
        <w:tc>
          <w:tcPr>
            <w:tcW w:w="675" w:type="pct"/>
          </w:tcPr>
          <w:p w14:paraId="14E1CE8F" w14:textId="1E9F3EA7" w:rsidR="0090687E" w:rsidRPr="006B4535" w:rsidRDefault="0090687E" w:rsidP="001C0258">
            <w:pPr>
              <w:jc w:val="left"/>
              <w:rPr>
                <w:rFonts w:ascii="Calibri Light" w:hAnsi="Calibri Light" w:cs="Calibri Light"/>
                <w:color w:val="000000"/>
                <w:sz w:val="22"/>
              </w:rPr>
            </w:pPr>
            <w:r w:rsidRPr="000E7394">
              <w:rPr>
                <w:rFonts w:cs="Calibri Light"/>
                <w:color w:val="000000"/>
                <w:sz w:val="22"/>
              </w:rPr>
              <w:t>NCQA FUA</w:t>
            </w:r>
          </w:p>
        </w:tc>
        <w:tc>
          <w:tcPr>
            <w:tcW w:w="1877" w:type="pct"/>
          </w:tcPr>
          <w:p w14:paraId="35BE0A62" w14:textId="6D752AA7"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Follow-up After Emergency Department Visit for Alcohol and Other Drug Abuse or Dependence (7 days)</w:t>
            </w:r>
          </w:p>
        </w:tc>
        <w:tc>
          <w:tcPr>
            <w:tcW w:w="816" w:type="pct"/>
            <w:shd w:val="clear" w:color="auto" w:fill="DBE5F1"/>
          </w:tcPr>
          <w:p w14:paraId="3BB83B8F" w14:textId="460A38FD" w:rsidR="0090687E" w:rsidRPr="000E7394" w:rsidRDefault="0090687E" w:rsidP="004E4754">
            <w:pPr>
              <w:jc w:val="right"/>
              <w:rPr>
                <w:rFonts w:cs="Calibri Light"/>
                <w:color w:val="000000"/>
                <w:sz w:val="22"/>
              </w:rPr>
            </w:pPr>
            <w:r w:rsidRPr="000E7394">
              <w:rPr>
                <w:rFonts w:cs="Calibri Light"/>
                <w:color w:val="000000"/>
                <w:sz w:val="22"/>
              </w:rPr>
              <w:t>44.08%</w:t>
            </w:r>
          </w:p>
          <w:p w14:paraId="56A1218D" w14:textId="64FE94A3"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c>
          <w:tcPr>
            <w:tcW w:w="816" w:type="pct"/>
            <w:shd w:val="clear" w:color="auto" w:fill="A6A6A6"/>
          </w:tcPr>
          <w:p w14:paraId="0339B03A" w14:textId="11392950" w:rsidR="0090687E" w:rsidRPr="000E7394" w:rsidRDefault="0090687E" w:rsidP="004E4754">
            <w:pPr>
              <w:jc w:val="right"/>
              <w:rPr>
                <w:rFonts w:cs="Calibri Light"/>
                <w:color w:val="000000"/>
                <w:sz w:val="22"/>
              </w:rPr>
            </w:pPr>
            <w:r w:rsidRPr="000E7394">
              <w:rPr>
                <w:rFonts w:cs="Calibri Light"/>
                <w:color w:val="000000"/>
                <w:sz w:val="22"/>
              </w:rPr>
              <w:t>43.53%</w:t>
            </w:r>
          </w:p>
          <w:p w14:paraId="7E90F0CA" w14:textId="678C4016" w:rsidR="0090687E" w:rsidRPr="006B4535" w:rsidRDefault="0090687E" w:rsidP="004E4754">
            <w:pPr>
              <w:jc w:val="right"/>
              <w:rPr>
                <w:rFonts w:ascii="Calibri Light" w:hAnsi="Calibri Light"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50th but &lt;</w:t>
            </w:r>
            <w:r w:rsidR="0078148F" w:rsidRPr="000E7394">
              <w:rPr>
                <w:rFonts w:cs="Calibri Light"/>
                <w:color w:val="000000"/>
                <w:sz w:val="22"/>
              </w:rPr>
              <w:t xml:space="preserve"> </w:t>
            </w:r>
            <w:r w:rsidRPr="000E7394">
              <w:rPr>
                <w:rFonts w:cs="Calibri Light"/>
                <w:color w:val="000000"/>
                <w:sz w:val="22"/>
              </w:rPr>
              <w:t>75th)</w:t>
            </w:r>
          </w:p>
        </w:tc>
        <w:tc>
          <w:tcPr>
            <w:tcW w:w="816" w:type="pct"/>
            <w:shd w:val="clear" w:color="auto" w:fill="DBE5F1"/>
          </w:tcPr>
          <w:p w14:paraId="01BB7514" w14:textId="58F2AF03" w:rsidR="0090687E" w:rsidRPr="000E7394" w:rsidRDefault="0090687E" w:rsidP="004E4754">
            <w:pPr>
              <w:jc w:val="right"/>
              <w:rPr>
                <w:rFonts w:cs="Calibri Light"/>
                <w:color w:val="000000"/>
                <w:sz w:val="22"/>
              </w:rPr>
            </w:pPr>
            <w:r w:rsidRPr="000E7394">
              <w:rPr>
                <w:rFonts w:cs="Calibri Light"/>
                <w:color w:val="000000"/>
                <w:sz w:val="22"/>
              </w:rPr>
              <w:t>43.72%</w:t>
            </w:r>
          </w:p>
          <w:p w14:paraId="19727C08" w14:textId="75003801" w:rsidR="0090687E" w:rsidRPr="000E7394" w:rsidRDefault="0090687E" w:rsidP="004E4754">
            <w:pPr>
              <w:jc w:val="right"/>
              <w:rPr>
                <w:rFonts w:cs="Calibri Light"/>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75th but &lt;</w:t>
            </w:r>
            <w:r w:rsidR="0078148F" w:rsidRPr="000E7394">
              <w:rPr>
                <w:rFonts w:cs="Calibri Light"/>
                <w:color w:val="000000"/>
                <w:sz w:val="22"/>
              </w:rPr>
              <w:t xml:space="preserve"> </w:t>
            </w:r>
            <w:r w:rsidRPr="000E7394">
              <w:rPr>
                <w:rFonts w:cs="Calibri Light"/>
                <w:color w:val="000000"/>
                <w:sz w:val="22"/>
              </w:rPr>
              <w:t>90th)</w:t>
            </w:r>
          </w:p>
        </w:tc>
      </w:tr>
      <w:tr w:rsidR="0090687E" w:rsidRPr="006B4535" w14:paraId="085BEBA9" w14:textId="77777777" w:rsidTr="008445A7">
        <w:trPr>
          <w:trHeight w:val="144"/>
        </w:trPr>
        <w:tc>
          <w:tcPr>
            <w:tcW w:w="675" w:type="pct"/>
          </w:tcPr>
          <w:p w14:paraId="703E804E" w14:textId="4161E4D6" w:rsidR="0090687E" w:rsidRPr="006B4535" w:rsidRDefault="0090687E" w:rsidP="001C0258">
            <w:pPr>
              <w:rPr>
                <w:rFonts w:ascii="Calibri Light" w:hAnsi="Calibri Light" w:cs="Calibri Light"/>
                <w:color w:val="000000"/>
                <w:sz w:val="22"/>
              </w:rPr>
            </w:pPr>
            <w:r w:rsidRPr="000E7394">
              <w:rPr>
                <w:rFonts w:cs="Calibri Light"/>
                <w:color w:val="000000"/>
                <w:sz w:val="22"/>
              </w:rPr>
              <w:t>NCQA AMR</w:t>
            </w:r>
          </w:p>
        </w:tc>
        <w:tc>
          <w:tcPr>
            <w:tcW w:w="1877" w:type="pct"/>
          </w:tcPr>
          <w:p w14:paraId="28CD144B" w14:textId="25B10891"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Asthma Medication Ratio</w:t>
            </w:r>
          </w:p>
        </w:tc>
        <w:tc>
          <w:tcPr>
            <w:tcW w:w="816" w:type="pct"/>
            <w:shd w:val="clear" w:color="auto" w:fill="F79646"/>
          </w:tcPr>
          <w:p w14:paraId="5AF96D0A" w14:textId="7130F4D5" w:rsidR="0090687E" w:rsidRPr="000E7394" w:rsidRDefault="0090687E" w:rsidP="004E4754">
            <w:pPr>
              <w:jc w:val="right"/>
              <w:rPr>
                <w:rFonts w:cs="Calibri Light"/>
                <w:color w:val="000000"/>
                <w:sz w:val="22"/>
              </w:rPr>
            </w:pPr>
            <w:r w:rsidRPr="000E7394">
              <w:rPr>
                <w:rFonts w:cs="Calibri Light"/>
                <w:color w:val="000000"/>
                <w:sz w:val="22"/>
              </w:rPr>
              <w:t>54.98%</w:t>
            </w:r>
          </w:p>
          <w:p w14:paraId="5E9040B5" w14:textId="2ECE8B71"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1CC00ECD" w14:textId="7E2D7B0C" w:rsidR="0090687E" w:rsidRPr="000E7394" w:rsidRDefault="0090687E" w:rsidP="004E4754">
            <w:pPr>
              <w:jc w:val="right"/>
              <w:rPr>
                <w:rFonts w:cs="Calibri Light"/>
                <w:color w:val="000000"/>
                <w:sz w:val="22"/>
              </w:rPr>
            </w:pPr>
            <w:r w:rsidRPr="000E7394">
              <w:rPr>
                <w:rFonts w:cs="Calibri Light"/>
                <w:color w:val="000000"/>
                <w:sz w:val="22"/>
              </w:rPr>
              <w:t>52.86%</w:t>
            </w:r>
          </w:p>
          <w:p w14:paraId="5F0F5A2F" w14:textId="4C757D24"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6068F171" w14:textId="31D67C50" w:rsidR="0090687E" w:rsidRPr="000E7394" w:rsidRDefault="0090687E" w:rsidP="004E4754">
            <w:pPr>
              <w:jc w:val="right"/>
              <w:rPr>
                <w:rFonts w:cs="Calibri Light"/>
                <w:color w:val="000000"/>
                <w:sz w:val="22"/>
              </w:rPr>
            </w:pPr>
            <w:r w:rsidRPr="000E7394">
              <w:rPr>
                <w:rFonts w:cs="Calibri Light"/>
                <w:color w:val="000000"/>
                <w:sz w:val="22"/>
              </w:rPr>
              <w:t>53.65%</w:t>
            </w:r>
          </w:p>
          <w:p w14:paraId="6B03B5A2" w14:textId="1A65DAA9" w:rsidR="0090687E" w:rsidRPr="000E7394" w:rsidRDefault="0090687E" w:rsidP="004E4754">
            <w:pPr>
              <w:jc w:val="right"/>
              <w:rPr>
                <w:rFonts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r>
      <w:tr w:rsidR="0090687E" w:rsidRPr="006B4535" w14:paraId="69332268" w14:textId="77777777" w:rsidTr="008445A7">
        <w:trPr>
          <w:trHeight w:val="144"/>
        </w:trPr>
        <w:tc>
          <w:tcPr>
            <w:tcW w:w="675" w:type="pct"/>
          </w:tcPr>
          <w:p w14:paraId="37728959" w14:textId="6618EC54" w:rsidR="0090687E" w:rsidRPr="006B4535" w:rsidRDefault="0090687E" w:rsidP="001C0258">
            <w:pPr>
              <w:rPr>
                <w:rFonts w:ascii="Calibri Light" w:hAnsi="Calibri Light" w:cs="Calibri Light"/>
                <w:color w:val="000000"/>
                <w:sz w:val="22"/>
              </w:rPr>
            </w:pPr>
            <w:r w:rsidRPr="000E7394">
              <w:rPr>
                <w:rFonts w:cs="Calibri Light"/>
                <w:color w:val="000000"/>
                <w:sz w:val="22"/>
              </w:rPr>
              <w:t>NCQA CBP</w:t>
            </w:r>
          </w:p>
        </w:tc>
        <w:tc>
          <w:tcPr>
            <w:tcW w:w="1877" w:type="pct"/>
          </w:tcPr>
          <w:p w14:paraId="400BE06B" w14:textId="286F9829"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Controlling High Blood Pressure</w:t>
            </w:r>
          </w:p>
        </w:tc>
        <w:tc>
          <w:tcPr>
            <w:tcW w:w="816" w:type="pct"/>
            <w:shd w:val="clear" w:color="auto" w:fill="F79646"/>
          </w:tcPr>
          <w:p w14:paraId="36326DD9" w14:textId="0C6BD3C5" w:rsidR="0090687E" w:rsidRPr="000E7394" w:rsidRDefault="0090687E" w:rsidP="004E4754">
            <w:pPr>
              <w:jc w:val="right"/>
              <w:rPr>
                <w:rFonts w:cs="Calibri Light"/>
                <w:color w:val="000000"/>
                <w:sz w:val="22"/>
              </w:rPr>
            </w:pPr>
            <w:r w:rsidRPr="000E7394">
              <w:rPr>
                <w:rFonts w:cs="Calibri Light"/>
                <w:color w:val="000000"/>
                <w:sz w:val="22"/>
              </w:rPr>
              <w:t>60.83%</w:t>
            </w:r>
          </w:p>
          <w:p w14:paraId="22AD2E7B" w14:textId="1CFABDC2"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2E6BF549" w14:textId="1FA7E3B7" w:rsidR="0090687E" w:rsidRPr="000E7394" w:rsidRDefault="0090687E" w:rsidP="004E4754">
            <w:pPr>
              <w:jc w:val="right"/>
              <w:rPr>
                <w:rFonts w:cs="Calibri Light"/>
                <w:color w:val="000000"/>
                <w:sz w:val="22"/>
              </w:rPr>
            </w:pPr>
            <w:r w:rsidRPr="000E7394">
              <w:rPr>
                <w:rFonts w:cs="Calibri Light"/>
                <w:color w:val="000000"/>
                <w:sz w:val="22"/>
              </w:rPr>
              <w:t>62.56%</w:t>
            </w:r>
          </w:p>
          <w:p w14:paraId="68DCF4B4" w14:textId="3CDD6951"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5CCD23F6" w14:textId="06D7B156" w:rsidR="0090687E" w:rsidRPr="000E7394" w:rsidRDefault="0090687E" w:rsidP="004E4754">
            <w:pPr>
              <w:jc w:val="right"/>
              <w:rPr>
                <w:rFonts w:cs="Calibri Light"/>
                <w:color w:val="000000"/>
                <w:sz w:val="22"/>
              </w:rPr>
            </w:pPr>
            <w:r w:rsidRPr="000E7394">
              <w:rPr>
                <w:rFonts w:cs="Calibri Light"/>
                <w:color w:val="000000"/>
                <w:sz w:val="22"/>
              </w:rPr>
              <w:t>62.15%</w:t>
            </w:r>
          </w:p>
          <w:p w14:paraId="7FA49D4A" w14:textId="08D0AAA2" w:rsidR="0090687E" w:rsidRPr="000E7394" w:rsidRDefault="0090687E" w:rsidP="004E4754">
            <w:pPr>
              <w:jc w:val="right"/>
              <w:rPr>
                <w:rFonts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r>
      <w:tr w:rsidR="0090687E" w:rsidRPr="006B4535" w14:paraId="71243684" w14:textId="77777777" w:rsidTr="008445A7">
        <w:trPr>
          <w:trHeight w:val="144"/>
        </w:trPr>
        <w:tc>
          <w:tcPr>
            <w:tcW w:w="675" w:type="pct"/>
          </w:tcPr>
          <w:p w14:paraId="48899244" w14:textId="1B630FC3" w:rsidR="0090687E" w:rsidRPr="006B4535" w:rsidRDefault="0090687E" w:rsidP="001C0258">
            <w:pPr>
              <w:rPr>
                <w:rFonts w:ascii="Calibri Light" w:hAnsi="Calibri Light" w:cs="Calibri Light"/>
                <w:color w:val="000000"/>
                <w:sz w:val="22"/>
              </w:rPr>
            </w:pPr>
            <w:r w:rsidRPr="000E7394">
              <w:rPr>
                <w:rFonts w:cs="Calibri Light"/>
                <w:color w:val="000000"/>
                <w:sz w:val="22"/>
              </w:rPr>
              <w:t>NCQA GSD</w:t>
            </w:r>
          </w:p>
        </w:tc>
        <w:tc>
          <w:tcPr>
            <w:tcW w:w="1877" w:type="pct"/>
          </w:tcPr>
          <w:p w14:paraId="47867509" w14:textId="77777777" w:rsidR="0078148F" w:rsidRPr="000E7394" w:rsidRDefault="0090687E" w:rsidP="004E4754">
            <w:pPr>
              <w:jc w:val="left"/>
              <w:rPr>
                <w:rFonts w:cs="Calibri Light"/>
                <w:color w:val="000000"/>
                <w:sz w:val="22"/>
              </w:rPr>
            </w:pPr>
            <w:r w:rsidRPr="000E7394">
              <w:rPr>
                <w:rFonts w:cs="Calibri Light"/>
                <w:color w:val="000000"/>
                <w:sz w:val="22"/>
              </w:rPr>
              <w:t xml:space="preserve">Glycemic Status Assessment for Patients with Diabetes </w:t>
            </w:r>
          </w:p>
          <w:p w14:paraId="60BD1E5B" w14:textId="4A5F10C2"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(&gt;</w:t>
            </w:r>
            <w:r w:rsidR="00573C0F" w:rsidRPr="000E7394">
              <w:rPr>
                <w:rFonts w:cs="Calibri Light"/>
                <w:color w:val="000000"/>
                <w:sz w:val="22"/>
              </w:rPr>
              <w:t xml:space="preserve"> </w:t>
            </w:r>
            <w:r w:rsidRPr="000E7394">
              <w:rPr>
                <w:rFonts w:cs="Calibri Light"/>
                <w:color w:val="000000"/>
                <w:sz w:val="22"/>
              </w:rPr>
              <w:t>9.0%</w:t>
            </w:r>
            <w:r w:rsidR="004E4754" w:rsidRPr="000E7394">
              <w:rPr>
                <w:rFonts w:cs="Calibri Light"/>
                <w:color w:val="000000"/>
                <w:sz w:val="22"/>
              </w:rPr>
              <w:t>; l</w:t>
            </w:r>
            <w:r w:rsidRPr="000E7394">
              <w:rPr>
                <w:rFonts w:cs="Calibri Light"/>
                <w:color w:val="000000"/>
                <w:sz w:val="22"/>
              </w:rPr>
              <w:t xml:space="preserve">ower is </w:t>
            </w:r>
            <w:r w:rsidR="0078148F" w:rsidRPr="000E7394">
              <w:rPr>
                <w:rFonts w:cs="Calibri Light"/>
                <w:color w:val="000000"/>
                <w:sz w:val="22"/>
              </w:rPr>
              <w:t>b</w:t>
            </w:r>
            <w:r w:rsidRPr="000E7394">
              <w:rPr>
                <w:rFonts w:cs="Calibri Light"/>
                <w:color w:val="000000"/>
                <w:sz w:val="22"/>
              </w:rPr>
              <w:t>etter</w:t>
            </w:r>
            <w:r w:rsidR="0078148F" w:rsidRPr="000E7394">
              <w:rPr>
                <w:rFonts w:cs="Calibri Light"/>
                <w:color w:val="000000"/>
                <w:sz w:val="22"/>
              </w:rPr>
              <w:t>)</w:t>
            </w:r>
          </w:p>
        </w:tc>
        <w:tc>
          <w:tcPr>
            <w:tcW w:w="816" w:type="pct"/>
            <w:shd w:val="clear" w:color="auto" w:fill="F79646"/>
          </w:tcPr>
          <w:p w14:paraId="3BF71BBF" w14:textId="1BBAD928" w:rsidR="0090687E" w:rsidRPr="000E7394" w:rsidRDefault="0090687E" w:rsidP="004E4754">
            <w:pPr>
              <w:jc w:val="right"/>
              <w:rPr>
                <w:rFonts w:cs="Calibri Light"/>
                <w:color w:val="000000"/>
                <w:sz w:val="22"/>
              </w:rPr>
            </w:pPr>
            <w:r w:rsidRPr="000E7394">
              <w:rPr>
                <w:rFonts w:cs="Calibri Light"/>
                <w:color w:val="000000"/>
                <w:sz w:val="22"/>
              </w:rPr>
              <w:t>37.47%</w:t>
            </w:r>
          </w:p>
          <w:p w14:paraId="5242793A" w14:textId="3402E436"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BD4B4"/>
          </w:tcPr>
          <w:p w14:paraId="16A695EC" w14:textId="6A298DC0" w:rsidR="0090687E" w:rsidRPr="000E7394" w:rsidRDefault="0090687E" w:rsidP="004E4754">
            <w:pPr>
              <w:jc w:val="right"/>
              <w:rPr>
                <w:rFonts w:cs="Calibri Light"/>
                <w:color w:val="000000"/>
                <w:sz w:val="22"/>
              </w:rPr>
            </w:pPr>
            <w:r w:rsidRPr="000E7394">
              <w:rPr>
                <w:rFonts w:cs="Calibri Light"/>
                <w:color w:val="000000"/>
                <w:sz w:val="22"/>
              </w:rPr>
              <w:t>31.5%</w:t>
            </w:r>
          </w:p>
          <w:p w14:paraId="5B317CB0" w14:textId="1F4AD1FC"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c>
          <w:tcPr>
            <w:tcW w:w="816" w:type="pct"/>
            <w:shd w:val="clear" w:color="auto" w:fill="FBD4B4"/>
          </w:tcPr>
          <w:p w14:paraId="1A918394" w14:textId="572FDDC2" w:rsidR="0090687E" w:rsidRPr="000E7394" w:rsidRDefault="0090687E" w:rsidP="004E4754">
            <w:pPr>
              <w:jc w:val="right"/>
              <w:rPr>
                <w:rFonts w:cs="Calibri Light"/>
                <w:color w:val="000000"/>
                <w:sz w:val="22"/>
              </w:rPr>
            </w:pPr>
            <w:r w:rsidRPr="000E7394">
              <w:rPr>
                <w:rFonts w:cs="Calibri Light"/>
                <w:color w:val="000000"/>
                <w:sz w:val="22"/>
              </w:rPr>
              <w:t>33.13%</w:t>
            </w:r>
          </w:p>
          <w:p w14:paraId="148944E1" w14:textId="620A40D3" w:rsidR="0090687E" w:rsidRPr="000E7394" w:rsidRDefault="0090687E" w:rsidP="004E4754">
            <w:pPr>
              <w:jc w:val="right"/>
              <w:rPr>
                <w:rFonts w:cs="Calibri Light"/>
                <w:color w:val="000000"/>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r>
      <w:tr w:rsidR="0090687E" w:rsidRPr="006B4535" w14:paraId="240EF0AD" w14:textId="77777777" w:rsidTr="008445A7">
        <w:trPr>
          <w:trHeight w:val="144"/>
        </w:trPr>
        <w:tc>
          <w:tcPr>
            <w:tcW w:w="675" w:type="pct"/>
          </w:tcPr>
          <w:p w14:paraId="7F08ED7F" w14:textId="11E511EA" w:rsidR="0090687E" w:rsidRPr="006B4535" w:rsidRDefault="0090687E" w:rsidP="001C0258">
            <w:pPr>
              <w:rPr>
                <w:rFonts w:ascii="Calibri Light" w:hAnsi="Calibri Light" w:cs="Calibri Light"/>
                <w:color w:val="000000"/>
                <w:sz w:val="22"/>
              </w:rPr>
            </w:pPr>
            <w:r w:rsidRPr="000E7394">
              <w:rPr>
                <w:rFonts w:cs="Calibri Light"/>
                <w:color w:val="000000"/>
                <w:sz w:val="22"/>
              </w:rPr>
              <w:t>NCQA CIS</w:t>
            </w:r>
          </w:p>
        </w:tc>
        <w:tc>
          <w:tcPr>
            <w:tcW w:w="1877" w:type="pct"/>
          </w:tcPr>
          <w:p w14:paraId="148C13EE" w14:textId="331C20C4"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Childhood Immunization Status (Combo 10)</w:t>
            </w:r>
          </w:p>
        </w:tc>
        <w:tc>
          <w:tcPr>
            <w:tcW w:w="816" w:type="pct"/>
            <w:shd w:val="clear" w:color="auto" w:fill="F79646"/>
          </w:tcPr>
          <w:p w14:paraId="2BA7FC2E" w14:textId="625B419A" w:rsidR="0090687E" w:rsidRPr="000E7394" w:rsidRDefault="0090687E" w:rsidP="004E4754">
            <w:pPr>
              <w:jc w:val="right"/>
              <w:rPr>
                <w:rFonts w:cs="Calibri Light"/>
                <w:color w:val="000000"/>
                <w:sz w:val="22"/>
              </w:rPr>
            </w:pPr>
            <w:r w:rsidRPr="000E7394">
              <w:rPr>
                <w:rFonts w:cs="Calibri Light"/>
                <w:color w:val="000000"/>
                <w:sz w:val="22"/>
              </w:rPr>
              <w:t>31.43%</w:t>
            </w:r>
          </w:p>
          <w:p w14:paraId="5CE54F6D" w14:textId="27DA9A49"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4E252BFE" w14:textId="61F0A0E3" w:rsidR="0090687E" w:rsidRPr="000E7394" w:rsidRDefault="0090687E" w:rsidP="004E4754">
            <w:pPr>
              <w:jc w:val="right"/>
              <w:rPr>
                <w:rFonts w:cs="Calibri Light"/>
                <w:color w:val="000000"/>
                <w:sz w:val="22"/>
              </w:rPr>
            </w:pPr>
            <w:r w:rsidRPr="000E7394">
              <w:rPr>
                <w:rFonts w:cs="Calibri Light"/>
                <w:color w:val="000000"/>
                <w:sz w:val="22"/>
              </w:rPr>
              <w:t>28.15%</w:t>
            </w:r>
          </w:p>
          <w:p w14:paraId="6424EAC0" w14:textId="3CF6F7CC"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79646"/>
          </w:tcPr>
          <w:p w14:paraId="0FADD793" w14:textId="67590C8A" w:rsidR="0090687E" w:rsidRPr="000E7394" w:rsidRDefault="0090687E" w:rsidP="004E4754">
            <w:pPr>
              <w:jc w:val="right"/>
              <w:rPr>
                <w:rFonts w:cs="Calibri Light"/>
                <w:color w:val="000000"/>
                <w:sz w:val="22"/>
              </w:rPr>
            </w:pPr>
            <w:r w:rsidRPr="000E7394">
              <w:rPr>
                <w:rFonts w:cs="Calibri Light"/>
                <w:color w:val="000000"/>
                <w:sz w:val="22"/>
              </w:rPr>
              <w:t>29.54%</w:t>
            </w:r>
          </w:p>
          <w:p w14:paraId="774EC600" w14:textId="70D58D6E" w:rsidR="0090687E" w:rsidRPr="000E7394" w:rsidRDefault="0090687E" w:rsidP="004E4754">
            <w:pPr>
              <w:jc w:val="right"/>
              <w:rPr>
                <w:rFonts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r>
      <w:tr w:rsidR="0090687E" w:rsidRPr="006B4535" w14:paraId="01FDBEAE" w14:textId="77777777" w:rsidTr="008445A7">
        <w:trPr>
          <w:trHeight w:val="144"/>
        </w:trPr>
        <w:tc>
          <w:tcPr>
            <w:tcW w:w="675" w:type="pct"/>
          </w:tcPr>
          <w:p w14:paraId="7DF265AE" w14:textId="58994938" w:rsidR="0090687E" w:rsidRPr="006B4535" w:rsidRDefault="0090687E" w:rsidP="001C0258">
            <w:pPr>
              <w:rPr>
                <w:rFonts w:ascii="Calibri Light" w:hAnsi="Calibri Light" w:cs="Calibri Light"/>
                <w:color w:val="000000"/>
                <w:sz w:val="22"/>
              </w:rPr>
            </w:pPr>
            <w:r w:rsidRPr="000E7394">
              <w:rPr>
                <w:rFonts w:cs="Calibri Light"/>
                <w:color w:val="000000"/>
                <w:sz w:val="22"/>
              </w:rPr>
              <w:t>NCQA IMA</w:t>
            </w:r>
          </w:p>
        </w:tc>
        <w:tc>
          <w:tcPr>
            <w:tcW w:w="1877" w:type="pct"/>
          </w:tcPr>
          <w:p w14:paraId="5733B08E" w14:textId="40A407FC" w:rsidR="0090687E" w:rsidRPr="006B4535" w:rsidRDefault="0090687E" w:rsidP="004E4754">
            <w:pPr>
              <w:jc w:val="left"/>
              <w:rPr>
                <w:rFonts w:ascii="Calibri Light" w:hAnsi="Calibri Light" w:cs="Calibri Light"/>
                <w:color w:val="000000"/>
                <w:sz w:val="22"/>
              </w:rPr>
            </w:pPr>
            <w:r w:rsidRPr="000E7394">
              <w:rPr>
                <w:rFonts w:cs="Calibri Light"/>
                <w:color w:val="000000"/>
                <w:sz w:val="22"/>
              </w:rPr>
              <w:t>Immunization for Adolescents (Combo 2)</w:t>
            </w:r>
          </w:p>
        </w:tc>
        <w:tc>
          <w:tcPr>
            <w:tcW w:w="816" w:type="pct"/>
            <w:shd w:val="clear" w:color="auto" w:fill="F79646"/>
          </w:tcPr>
          <w:p w14:paraId="6AF77A45" w14:textId="5E42EF6F" w:rsidR="0090687E" w:rsidRPr="000E7394" w:rsidRDefault="0090687E" w:rsidP="004E4754">
            <w:pPr>
              <w:jc w:val="right"/>
              <w:rPr>
                <w:rFonts w:cs="Calibri Light"/>
                <w:color w:val="000000"/>
                <w:sz w:val="22"/>
              </w:rPr>
            </w:pPr>
            <w:r w:rsidRPr="000E7394">
              <w:rPr>
                <w:rFonts w:cs="Calibri Light"/>
                <w:color w:val="000000"/>
                <w:sz w:val="22"/>
              </w:rPr>
              <w:t>25.47%</w:t>
            </w:r>
          </w:p>
          <w:p w14:paraId="75092A99" w14:textId="19EA1B56"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(&lt;</w:t>
            </w:r>
            <w:r w:rsidR="0078148F" w:rsidRPr="000E7394">
              <w:rPr>
                <w:rFonts w:cs="Calibri Light"/>
                <w:color w:val="000000"/>
                <w:sz w:val="22"/>
              </w:rPr>
              <w:t xml:space="preserve"> </w:t>
            </w:r>
            <w:r w:rsidRPr="000E7394">
              <w:rPr>
                <w:rFonts w:cs="Calibri Light"/>
                <w:color w:val="000000"/>
                <w:sz w:val="22"/>
              </w:rPr>
              <w:t>25th)</w:t>
            </w:r>
          </w:p>
        </w:tc>
        <w:tc>
          <w:tcPr>
            <w:tcW w:w="816" w:type="pct"/>
            <w:shd w:val="clear" w:color="auto" w:fill="FBD4B4"/>
          </w:tcPr>
          <w:p w14:paraId="4085CD73" w14:textId="48E86557" w:rsidR="0090687E" w:rsidRPr="000E7394" w:rsidRDefault="0090687E" w:rsidP="004E4754">
            <w:pPr>
              <w:jc w:val="right"/>
              <w:rPr>
                <w:rFonts w:cs="Calibri Light"/>
                <w:color w:val="000000"/>
                <w:sz w:val="22"/>
              </w:rPr>
            </w:pPr>
            <w:r w:rsidRPr="000E7394">
              <w:rPr>
                <w:rFonts w:cs="Calibri Light"/>
                <w:color w:val="000000"/>
                <w:sz w:val="22"/>
              </w:rPr>
              <w:t>41.98%</w:t>
            </w:r>
          </w:p>
          <w:p w14:paraId="7BB428D0" w14:textId="030D81EA" w:rsidR="0090687E" w:rsidRPr="006B4535" w:rsidRDefault="0090687E" w:rsidP="004E4754">
            <w:pPr>
              <w:jc w:val="right"/>
              <w:rPr>
                <w:rFonts w:ascii="Calibri Light" w:hAnsi="Calibri Light" w:cs="Calibri Light"/>
                <w:color w:val="000000"/>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c>
          <w:tcPr>
            <w:tcW w:w="816" w:type="pct"/>
            <w:shd w:val="clear" w:color="auto" w:fill="FBD4B4"/>
          </w:tcPr>
          <w:p w14:paraId="18CB1E18" w14:textId="1684A9A7" w:rsidR="0090687E" w:rsidRPr="000E7394" w:rsidRDefault="0090687E" w:rsidP="004E4754">
            <w:pPr>
              <w:jc w:val="right"/>
              <w:rPr>
                <w:rFonts w:cs="Calibri Light"/>
                <w:color w:val="000000"/>
                <w:sz w:val="22"/>
              </w:rPr>
            </w:pPr>
            <w:r w:rsidRPr="000E7394">
              <w:rPr>
                <w:rFonts w:cs="Calibri Light"/>
                <w:color w:val="000000"/>
                <w:sz w:val="22"/>
              </w:rPr>
              <w:t>34.67%</w:t>
            </w:r>
          </w:p>
          <w:p w14:paraId="498EAFDE" w14:textId="0A70FFCA" w:rsidR="0090687E" w:rsidRPr="000E7394" w:rsidRDefault="0090687E" w:rsidP="004E4754">
            <w:pPr>
              <w:jc w:val="right"/>
              <w:rPr>
                <w:rFonts w:cs="Calibri Light"/>
                <w:color w:val="000000"/>
                <w:sz w:val="22"/>
              </w:rPr>
            </w:pPr>
            <w:r w:rsidRPr="000E7394">
              <w:rPr>
                <w:rFonts w:cs="Calibri Light"/>
                <w:color w:val="000000"/>
                <w:sz w:val="22"/>
              </w:rPr>
              <w:t>(≥</w:t>
            </w:r>
            <w:r w:rsidR="0078148F" w:rsidRPr="000E7394">
              <w:rPr>
                <w:rFonts w:cs="Calibri Light"/>
                <w:color w:val="000000"/>
                <w:sz w:val="22"/>
              </w:rPr>
              <w:t xml:space="preserve"> </w:t>
            </w:r>
            <w:r w:rsidRPr="000E7394">
              <w:rPr>
                <w:rFonts w:cs="Calibri Light"/>
                <w:color w:val="000000"/>
                <w:sz w:val="22"/>
              </w:rPr>
              <w:t>25th but &lt;</w:t>
            </w:r>
            <w:r w:rsidR="0078148F" w:rsidRPr="000E7394">
              <w:rPr>
                <w:rFonts w:cs="Calibri Light"/>
                <w:color w:val="000000"/>
                <w:sz w:val="22"/>
              </w:rPr>
              <w:t xml:space="preserve"> </w:t>
            </w:r>
            <w:r w:rsidRPr="000E7394">
              <w:rPr>
                <w:rFonts w:cs="Calibri Light"/>
                <w:color w:val="000000"/>
                <w:sz w:val="22"/>
              </w:rPr>
              <w:t>50th)</w:t>
            </w:r>
          </w:p>
        </w:tc>
      </w:tr>
    </w:tbl>
    <w:bookmarkEnd w:id="222"/>
    <w:p w14:paraId="4FFEF8FC" w14:textId="60DA0367" w:rsidR="00BE5ACC" w:rsidRPr="000E7394" w:rsidRDefault="009E57EB" w:rsidP="001C0258">
      <w:pPr>
        <w:contextualSpacing/>
        <w:rPr>
          <w:rFonts w:cs="Calibri Light"/>
          <w:sz w:val="20"/>
          <w:szCs w:val="20"/>
        </w:rPr>
      </w:pPr>
      <w:r w:rsidRPr="000E7394">
        <w:rPr>
          <w:rFonts w:cs="Calibri Light"/>
          <w:sz w:val="20"/>
          <w:szCs w:val="20"/>
        </w:rPr>
        <w:t>MCO:</w:t>
      </w:r>
      <w:r w:rsidR="007C1267" w:rsidRPr="000E7394">
        <w:rPr>
          <w:rFonts w:cs="Calibri Light"/>
          <w:sz w:val="20"/>
          <w:szCs w:val="20"/>
        </w:rPr>
        <w:t xml:space="preserve"> </w:t>
      </w:r>
      <w:r w:rsidRPr="000E7394">
        <w:rPr>
          <w:rFonts w:cs="Calibri Light"/>
          <w:sz w:val="20"/>
          <w:szCs w:val="20"/>
        </w:rPr>
        <w:t>managed</w:t>
      </w:r>
      <w:r w:rsidR="007C1267" w:rsidRPr="000E7394">
        <w:rPr>
          <w:rFonts w:cs="Calibri Light"/>
          <w:sz w:val="20"/>
          <w:szCs w:val="20"/>
        </w:rPr>
        <w:t xml:space="preserve"> </w:t>
      </w:r>
      <w:r w:rsidRPr="000E7394">
        <w:rPr>
          <w:rFonts w:cs="Calibri Light"/>
          <w:sz w:val="20"/>
          <w:szCs w:val="20"/>
        </w:rPr>
        <w:t>care</w:t>
      </w:r>
      <w:r w:rsidR="007C1267" w:rsidRPr="000E7394">
        <w:rPr>
          <w:rFonts w:cs="Calibri Light"/>
          <w:sz w:val="20"/>
          <w:szCs w:val="20"/>
        </w:rPr>
        <w:t xml:space="preserve"> </w:t>
      </w:r>
      <w:r w:rsidRPr="000E7394">
        <w:rPr>
          <w:rFonts w:cs="Calibri Light"/>
          <w:sz w:val="20"/>
          <w:szCs w:val="20"/>
        </w:rPr>
        <w:t>organization;</w:t>
      </w:r>
      <w:r w:rsidR="007C1267" w:rsidRPr="000E7394">
        <w:rPr>
          <w:rFonts w:cs="Calibri Light"/>
          <w:sz w:val="20"/>
          <w:szCs w:val="20"/>
        </w:rPr>
        <w:t xml:space="preserve"> </w:t>
      </w:r>
      <w:r w:rsidR="00BB1969" w:rsidRPr="000E7394">
        <w:rPr>
          <w:rFonts w:cs="Calibri Light"/>
          <w:sz w:val="20"/>
          <w:szCs w:val="20"/>
        </w:rPr>
        <w:t>HEDIS:</w:t>
      </w:r>
      <w:r w:rsidR="007C1267" w:rsidRPr="000E7394">
        <w:rPr>
          <w:rFonts w:cs="Calibri Light"/>
          <w:sz w:val="20"/>
          <w:szCs w:val="20"/>
        </w:rPr>
        <w:t xml:space="preserve"> </w:t>
      </w:r>
      <w:r w:rsidR="00BB1969" w:rsidRPr="000E7394">
        <w:rPr>
          <w:rFonts w:cs="Calibri Light"/>
          <w:sz w:val="20"/>
          <w:szCs w:val="20"/>
        </w:rPr>
        <w:t>Healthcare</w:t>
      </w:r>
      <w:r w:rsidR="007C1267" w:rsidRPr="000E7394">
        <w:rPr>
          <w:rFonts w:cs="Calibri Light"/>
          <w:sz w:val="20"/>
          <w:szCs w:val="20"/>
        </w:rPr>
        <w:t xml:space="preserve"> </w:t>
      </w:r>
      <w:r w:rsidR="00BB1969" w:rsidRPr="000E7394">
        <w:rPr>
          <w:rFonts w:cs="Calibri Light"/>
          <w:sz w:val="20"/>
          <w:szCs w:val="20"/>
        </w:rPr>
        <w:t>Effectiveness</w:t>
      </w:r>
      <w:r w:rsidR="007C1267" w:rsidRPr="000E7394">
        <w:rPr>
          <w:rFonts w:cs="Calibri Light"/>
          <w:sz w:val="20"/>
          <w:szCs w:val="20"/>
        </w:rPr>
        <w:t xml:space="preserve"> </w:t>
      </w:r>
      <w:r w:rsidR="00BB1969" w:rsidRPr="000E7394">
        <w:rPr>
          <w:rFonts w:cs="Calibri Light"/>
          <w:sz w:val="20"/>
          <w:szCs w:val="20"/>
        </w:rPr>
        <w:t>Data</w:t>
      </w:r>
      <w:r w:rsidR="007C1267" w:rsidRPr="000E7394">
        <w:rPr>
          <w:rFonts w:cs="Calibri Light"/>
          <w:sz w:val="20"/>
          <w:szCs w:val="20"/>
        </w:rPr>
        <w:t xml:space="preserve"> </w:t>
      </w:r>
      <w:r w:rsidR="00BB1969" w:rsidRPr="000E7394">
        <w:rPr>
          <w:rFonts w:cs="Calibri Light"/>
          <w:sz w:val="20"/>
          <w:szCs w:val="20"/>
        </w:rPr>
        <w:t>and</w:t>
      </w:r>
      <w:r w:rsidR="007C1267" w:rsidRPr="000E7394">
        <w:rPr>
          <w:rFonts w:cs="Calibri Light"/>
          <w:sz w:val="20"/>
          <w:szCs w:val="20"/>
        </w:rPr>
        <w:t xml:space="preserve"> </w:t>
      </w:r>
      <w:r w:rsidR="00BB1969" w:rsidRPr="000E7394">
        <w:rPr>
          <w:rFonts w:cs="Calibri Light"/>
          <w:sz w:val="20"/>
          <w:szCs w:val="20"/>
        </w:rPr>
        <w:t>Information</w:t>
      </w:r>
      <w:r w:rsidR="007C1267" w:rsidRPr="000E7394">
        <w:rPr>
          <w:rFonts w:cs="Calibri Light"/>
          <w:sz w:val="20"/>
          <w:szCs w:val="20"/>
        </w:rPr>
        <w:t xml:space="preserve"> </w:t>
      </w:r>
      <w:r w:rsidR="00BB1969" w:rsidRPr="000E7394">
        <w:rPr>
          <w:rFonts w:cs="Calibri Light"/>
          <w:sz w:val="20"/>
          <w:szCs w:val="20"/>
        </w:rPr>
        <w:t>Set;</w:t>
      </w:r>
      <w:r w:rsidR="007C1267" w:rsidRPr="000E7394">
        <w:rPr>
          <w:rFonts w:cs="Calibri Light"/>
          <w:sz w:val="20"/>
          <w:szCs w:val="20"/>
        </w:rPr>
        <w:t xml:space="preserve"> </w:t>
      </w:r>
      <w:r w:rsidR="00BB1969" w:rsidRPr="000E7394">
        <w:rPr>
          <w:rFonts w:cs="Calibri Light"/>
          <w:sz w:val="20"/>
          <w:szCs w:val="20"/>
        </w:rPr>
        <w:t>MY:</w:t>
      </w:r>
      <w:r w:rsidR="007C1267" w:rsidRPr="000E7394">
        <w:rPr>
          <w:rFonts w:cs="Calibri Light"/>
          <w:sz w:val="20"/>
          <w:szCs w:val="20"/>
        </w:rPr>
        <w:t xml:space="preserve"> </w:t>
      </w:r>
      <w:r w:rsidR="00BB1969" w:rsidRPr="000E7394">
        <w:rPr>
          <w:rFonts w:cs="Calibri Light"/>
          <w:sz w:val="20"/>
          <w:szCs w:val="20"/>
        </w:rPr>
        <w:t>measurement</w:t>
      </w:r>
      <w:r w:rsidR="007C1267" w:rsidRPr="000E7394">
        <w:rPr>
          <w:rFonts w:cs="Calibri Light"/>
          <w:sz w:val="20"/>
          <w:szCs w:val="20"/>
        </w:rPr>
        <w:t xml:space="preserve"> </w:t>
      </w:r>
      <w:r w:rsidR="00BB1969" w:rsidRPr="000E7394">
        <w:rPr>
          <w:rFonts w:cs="Calibri Light"/>
          <w:sz w:val="20"/>
          <w:szCs w:val="20"/>
        </w:rPr>
        <w:t>year</w:t>
      </w:r>
      <w:r w:rsidR="0045009F" w:rsidRPr="000E7394">
        <w:rPr>
          <w:rFonts w:cs="Calibri Light"/>
          <w:sz w:val="20"/>
          <w:szCs w:val="20"/>
        </w:rPr>
        <w:t>;</w:t>
      </w:r>
      <w:r w:rsidR="007C1267" w:rsidRPr="000E7394">
        <w:rPr>
          <w:rFonts w:cs="Calibri Light"/>
          <w:sz w:val="20"/>
          <w:szCs w:val="20"/>
        </w:rPr>
        <w:t xml:space="preserve"> </w:t>
      </w:r>
      <w:r w:rsidR="0045009F" w:rsidRPr="000E7394">
        <w:rPr>
          <w:rFonts w:cs="Calibri Light"/>
          <w:sz w:val="20"/>
          <w:szCs w:val="20"/>
        </w:rPr>
        <w:t>NCQA:</w:t>
      </w:r>
      <w:r w:rsidR="007C1267" w:rsidRPr="000E7394">
        <w:rPr>
          <w:rFonts w:cs="Calibri Light"/>
          <w:sz w:val="20"/>
          <w:szCs w:val="20"/>
        </w:rPr>
        <w:t xml:space="preserve"> </w:t>
      </w:r>
      <w:r w:rsidR="0045009F" w:rsidRPr="000E7394">
        <w:rPr>
          <w:rFonts w:cs="Calibri Light"/>
          <w:sz w:val="20"/>
          <w:szCs w:val="20"/>
        </w:rPr>
        <w:t>National</w:t>
      </w:r>
      <w:r w:rsidR="007C1267" w:rsidRPr="000E7394">
        <w:rPr>
          <w:rFonts w:cs="Calibri Light"/>
          <w:sz w:val="20"/>
          <w:szCs w:val="20"/>
        </w:rPr>
        <w:t xml:space="preserve"> </w:t>
      </w:r>
      <w:r w:rsidR="0045009F" w:rsidRPr="000E7394">
        <w:rPr>
          <w:rFonts w:cs="Calibri Light"/>
          <w:sz w:val="20"/>
          <w:szCs w:val="20"/>
        </w:rPr>
        <w:t>Committee</w:t>
      </w:r>
      <w:r w:rsidR="007C1267" w:rsidRPr="000E7394">
        <w:rPr>
          <w:rFonts w:cs="Calibri Light"/>
          <w:sz w:val="20"/>
          <w:szCs w:val="20"/>
        </w:rPr>
        <w:t xml:space="preserve"> </w:t>
      </w:r>
      <w:r w:rsidR="0045009F" w:rsidRPr="000E7394">
        <w:rPr>
          <w:rFonts w:cs="Calibri Light"/>
          <w:sz w:val="20"/>
          <w:szCs w:val="20"/>
        </w:rPr>
        <w:t>for</w:t>
      </w:r>
      <w:r w:rsidR="007C1267" w:rsidRPr="000E7394">
        <w:rPr>
          <w:rFonts w:cs="Calibri Light"/>
          <w:sz w:val="20"/>
          <w:szCs w:val="20"/>
        </w:rPr>
        <w:t xml:space="preserve"> </w:t>
      </w:r>
      <w:r w:rsidR="0045009F" w:rsidRPr="000E7394">
        <w:rPr>
          <w:rFonts w:cs="Calibri Light"/>
          <w:sz w:val="20"/>
          <w:szCs w:val="20"/>
        </w:rPr>
        <w:t>Quality</w:t>
      </w:r>
      <w:r w:rsidR="007C1267" w:rsidRPr="000E7394">
        <w:rPr>
          <w:rFonts w:cs="Calibri Light"/>
          <w:sz w:val="20"/>
          <w:szCs w:val="20"/>
        </w:rPr>
        <w:t xml:space="preserve"> </w:t>
      </w:r>
      <w:r w:rsidR="0045009F" w:rsidRPr="000E7394">
        <w:rPr>
          <w:rFonts w:cs="Calibri Light"/>
          <w:sz w:val="20"/>
          <w:szCs w:val="20"/>
        </w:rPr>
        <w:t>Assurance</w:t>
      </w:r>
      <w:r w:rsidR="00BB1969" w:rsidRPr="000E7394">
        <w:rPr>
          <w:rFonts w:cs="Calibri Light"/>
          <w:sz w:val="20"/>
          <w:szCs w:val="20"/>
        </w:rPr>
        <w:t>.</w:t>
      </w:r>
    </w:p>
    <w:p w14:paraId="75EDAFFC" w14:textId="77777777" w:rsidR="00A24459" w:rsidRPr="000E7394" w:rsidRDefault="00A24459" w:rsidP="001C0258">
      <w:pPr>
        <w:rPr>
          <w:rFonts w:cs="Calibri Light"/>
          <w:szCs w:val="24"/>
        </w:rPr>
        <w:sectPr w:rsidR="00A24459" w:rsidRPr="000E7394" w:rsidSect="0084218C">
          <w:footerReference w:type="default" r:id="rId15"/>
          <w:pgSz w:w="15840" w:h="12240" w:orient="landscape" w:code="1"/>
          <w:pgMar w:top="720" w:right="720" w:bottom="720" w:left="720" w:header="432" w:footer="432" w:gutter="0"/>
          <w:pgNumType w:chapStyle="1"/>
          <w:cols w:space="720"/>
          <w:docGrid w:linePitch="360"/>
        </w:sectPr>
      </w:pPr>
      <w:bookmarkStart w:id="223" w:name="_Toc89254846"/>
    </w:p>
    <w:p w14:paraId="71BE295F" w14:textId="36F35507" w:rsidR="00541C36" w:rsidRPr="000E7394" w:rsidRDefault="00A15EB3" w:rsidP="001C0258">
      <w:pPr>
        <w:rPr>
          <w:rFonts w:cs="Calibri Light"/>
          <w:b/>
        </w:rPr>
      </w:pPr>
      <w:r w:rsidRPr="000E7394">
        <w:rPr>
          <w:rFonts w:cs="Calibri Light"/>
          <w:szCs w:val="24"/>
        </w:rPr>
        <w:lastRenderedPageBreak/>
        <w:t>For</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non-HEDIS</w:t>
      </w:r>
      <w:r w:rsidR="007C1267" w:rsidRPr="000E7394">
        <w:rPr>
          <w:rFonts w:cs="Calibri Light"/>
          <w:szCs w:val="24"/>
        </w:rPr>
        <w:t xml:space="preserve"> </w:t>
      </w:r>
      <w:r w:rsidR="00A84103" w:rsidRPr="000E7394">
        <w:rPr>
          <w:rFonts w:cs="Calibri Light"/>
          <w:szCs w:val="24"/>
        </w:rPr>
        <w:t>measures</w:t>
      </w:r>
      <w:r w:rsidRPr="000E7394">
        <w:rPr>
          <w:rFonts w:cs="Calibri Light"/>
          <w:szCs w:val="24"/>
        </w:rPr>
        <w:t>,</w:t>
      </w:r>
      <w:r w:rsidR="007C1267" w:rsidRPr="000E7394">
        <w:rPr>
          <w:rFonts w:cs="Calibri Light"/>
          <w:szCs w:val="24"/>
        </w:rPr>
        <w:t xml:space="preserve"> </w:t>
      </w:r>
      <w:r w:rsidRPr="000E7394">
        <w:rPr>
          <w:rFonts w:cs="Calibri Light"/>
          <w:szCs w:val="24"/>
        </w:rPr>
        <w:t>IPRO</w:t>
      </w:r>
      <w:r w:rsidR="007C1267" w:rsidRPr="000E7394">
        <w:rPr>
          <w:rFonts w:cs="Calibri Light"/>
          <w:szCs w:val="24"/>
        </w:rPr>
        <w:t xml:space="preserve"> </w:t>
      </w:r>
      <w:r w:rsidRPr="000E7394">
        <w:rPr>
          <w:rFonts w:cs="Calibri Light"/>
          <w:szCs w:val="24"/>
        </w:rPr>
        <w:t>compared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rates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goal</w:t>
      </w:r>
      <w:r w:rsidR="007C1267" w:rsidRPr="000E7394">
        <w:rPr>
          <w:rFonts w:cs="Calibri Light"/>
          <w:szCs w:val="24"/>
        </w:rPr>
        <w:t xml:space="preserve"> </w:t>
      </w:r>
      <w:r w:rsidRPr="000E7394">
        <w:rPr>
          <w:rFonts w:cs="Calibri Light"/>
          <w:szCs w:val="24"/>
        </w:rPr>
        <w:t>benchmarks</w:t>
      </w:r>
      <w:r w:rsidR="007C1267" w:rsidRPr="000E7394">
        <w:rPr>
          <w:rFonts w:cs="Calibri Light"/>
          <w:szCs w:val="24"/>
        </w:rPr>
        <w:t xml:space="preserve"> </w:t>
      </w:r>
      <w:r w:rsidRPr="000E7394">
        <w:rPr>
          <w:rFonts w:cs="Calibri Light"/>
          <w:szCs w:val="24"/>
        </w:rPr>
        <w:t>determined</w:t>
      </w:r>
      <w:r w:rsidR="007C1267" w:rsidRPr="000E7394">
        <w:rPr>
          <w:rFonts w:cs="Calibri Light"/>
          <w:szCs w:val="24"/>
        </w:rPr>
        <w:t xml:space="preserve"> </w:t>
      </w:r>
      <w:r w:rsidRPr="000E7394">
        <w:rPr>
          <w:rFonts w:cs="Calibri Light"/>
          <w:szCs w:val="24"/>
        </w:rPr>
        <w:t>by</w:t>
      </w:r>
      <w:r w:rsidR="007C1267" w:rsidRPr="000E7394">
        <w:rPr>
          <w:rFonts w:cs="Calibri Light"/>
          <w:szCs w:val="24"/>
        </w:rPr>
        <w:t xml:space="preserve"> </w:t>
      </w:r>
      <w:r w:rsidRPr="000E7394">
        <w:rPr>
          <w:rFonts w:cs="Calibri Light"/>
          <w:szCs w:val="24"/>
        </w:rPr>
        <w:t>MassHealth.</w:t>
      </w:r>
      <w:r w:rsidR="007C1267" w:rsidRPr="000E7394">
        <w:rPr>
          <w:rFonts w:cs="Calibri Light"/>
          <w:szCs w:val="24"/>
        </w:rPr>
        <w:t xml:space="preserve"> </w:t>
      </w:r>
      <w:r w:rsidR="006728A7" w:rsidRPr="000E7394">
        <w:rPr>
          <w:rFonts w:cs="Calibri Light"/>
          <w:szCs w:val="24"/>
        </w:rPr>
        <w:t>MassHealth</w:t>
      </w:r>
      <w:r w:rsidR="007C1267" w:rsidRPr="000E7394">
        <w:rPr>
          <w:rFonts w:cs="Calibri Light"/>
          <w:szCs w:val="24"/>
        </w:rPr>
        <w:t xml:space="preserve"> </w:t>
      </w:r>
      <w:r w:rsidRPr="000E7394">
        <w:rPr>
          <w:rFonts w:cs="Calibri Light"/>
          <w:szCs w:val="24"/>
        </w:rPr>
        <w:t>goal</w:t>
      </w:r>
      <w:r w:rsidR="007C1267" w:rsidRPr="000E7394">
        <w:rPr>
          <w:rFonts w:cs="Calibri Light"/>
          <w:szCs w:val="24"/>
        </w:rPr>
        <w:t xml:space="preserve"> </w:t>
      </w:r>
      <w:r w:rsidRPr="000E7394">
        <w:rPr>
          <w:rFonts w:cs="Calibri Light"/>
          <w:szCs w:val="24"/>
        </w:rPr>
        <w:t>benchmarks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MCOs</w:t>
      </w:r>
      <w:r w:rsidR="007C1267" w:rsidRPr="000E7394">
        <w:rPr>
          <w:rFonts w:cs="Calibri Light"/>
          <w:szCs w:val="24"/>
        </w:rPr>
        <w:t xml:space="preserve"> </w:t>
      </w:r>
      <w:r w:rsidRPr="000E7394">
        <w:rPr>
          <w:rFonts w:cs="Calibri Light"/>
          <w:szCs w:val="24"/>
        </w:rPr>
        <w:t>were</w:t>
      </w:r>
      <w:r w:rsidR="007C1267" w:rsidRPr="000E7394">
        <w:rPr>
          <w:rFonts w:cs="Calibri Light"/>
          <w:szCs w:val="24"/>
        </w:rPr>
        <w:t xml:space="preserve"> </w:t>
      </w:r>
      <w:r w:rsidRPr="000E7394">
        <w:rPr>
          <w:rFonts w:cs="Calibri Light"/>
          <w:szCs w:val="24"/>
        </w:rPr>
        <w:t>fixed</w:t>
      </w:r>
      <w:r w:rsidR="007C1267" w:rsidRPr="000E7394">
        <w:rPr>
          <w:rFonts w:cs="Calibri Light"/>
          <w:szCs w:val="24"/>
        </w:rPr>
        <w:t xml:space="preserve"> </w:t>
      </w:r>
      <w:r w:rsidRPr="000E7394">
        <w:rPr>
          <w:rFonts w:cs="Calibri Light"/>
          <w:szCs w:val="24"/>
        </w:rPr>
        <w:t>targets.</w:t>
      </w:r>
      <w:r w:rsidR="007C1267" w:rsidRPr="000E7394">
        <w:rPr>
          <w:rFonts w:cs="Calibri Light"/>
          <w:szCs w:val="24"/>
        </w:rPr>
        <w:t xml:space="preserve"> </w:t>
      </w:r>
    </w:p>
    <w:p w14:paraId="767932A8" w14:textId="77777777" w:rsidR="00FE41E9" w:rsidRPr="000E7394" w:rsidRDefault="00FE41E9" w:rsidP="001C0258">
      <w:pPr>
        <w:rPr>
          <w:rFonts w:cs="Calibri Light"/>
        </w:rPr>
      </w:pPr>
    </w:p>
    <w:p w14:paraId="53C25777" w14:textId="113392EC" w:rsidR="00FE41E9" w:rsidRPr="000E7394" w:rsidRDefault="00FE41E9" w:rsidP="001C0258">
      <w:pPr>
        <w:rPr>
          <w:rFonts w:cs="Calibri Light"/>
          <w:bCs/>
        </w:rPr>
      </w:pPr>
      <w:r w:rsidRPr="000E7394">
        <w:rPr>
          <w:rFonts w:cs="Calibri Light"/>
          <w:b/>
          <w:bCs/>
          <w:szCs w:val="24"/>
        </w:rPr>
        <w:t>Table</w:t>
      </w:r>
      <w:r w:rsidR="007C1267" w:rsidRPr="000E7394">
        <w:rPr>
          <w:rFonts w:cs="Calibri Light"/>
          <w:b/>
          <w:bCs/>
          <w:szCs w:val="24"/>
        </w:rPr>
        <w:t xml:space="preserve"> </w:t>
      </w:r>
      <w:r w:rsidRPr="000E7394">
        <w:rPr>
          <w:rFonts w:cs="Calibri Light"/>
          <w:b/>
          <w:bCs/>
          <w:szCs w:val="24"/>
        </w:rPr>
        <w:t>17</w:t>
      </w:r>
      <w:r w:rsidR="007C1267" w:rsidRPr="000E7394">
        <w:rPr>
          <w:rFonts w:cs="Calibri Light"/>
          <w:szCs w:val="24"/>
        </w:rPr>
        <w:t xml:space="preserve"> </w:t>
      </w:r>
      <w:r w:rsidRPr="000E7394">
        <w:rPr>
          <w:rFonts w:cs="Calibri Light"/>
          <w:bCs/>
        </w:rPr>
        <w:t>shows</w:t>
      </w:r>
      <w:r w:rsidR="007C1267" w:rsidRPr="000E7394">
        <w:rPr>
          <w:rFonts w:cs="Calibri Light"/>
          <w:bCs/>
        </w:rPr>
        <w:t xml:space="preserve"> </w:t>
      </w:r>
      <w:r w:rsidRPr="000E7394">
        <w:rPr>
          <w:rFonts w:cs="Calibri Light"/>
          <w:bCs/>
        </w:rPr>
        <w:t>the</w:t>
      </w:r>
      <w:r w:rsidR="007C1267" w:rsidRPr="000E7394">
        <w:rPr>
          <w:rFonts w:cs="Calibri Light"/>
          <w:bCs/>
        </w:rPr>
        <w:t xml:space="preserve"> </w:t>
      </w:r>
      <w:r w:rsidR="00472134" w:rsidRPr="000E7394">
        <w:rPr>
          <w:rFonts w:cs="Calibri Light"/>
          <w:bCs/>
        </w:rPr>
        <w:t>color</w:t>
      </w:r>
      <w:r w:rsidR="007C1267" w:rsidRPr="000E7394">
        <w:rPr>
          <w:rFonts w:cs="Calibri Light"/>
          <w:bCs/>
        </w:rPr>
        <w:t xml:space="preserve"> </w:t>
      </w:r>
      <w:r w:rsidRPr="000E7394">
        <w:rPr>
          <w:rFonts w:cs="Calibri Light"/>
          <w:bCs/>
        </w:rPr>
        <w:t>key</w:t>
      </w:r>
      <w:r w:rsidR="007C1267" w:rsidRPr="000E7394">
        <w:rPr>
          <w:rFonts w:cs="Calibri Light"/>
          <w:bCs/>
        </w:rPr>
        <w:t xml:space="preserve"> </w:t>
      </w:r>
      <w:r w:rsidRPr="000E7394">
        <w:rPr>
          <w:rFonts w:cs="Calibri Light"/>
          <w:bCs/>
        </w:rPr>
        <w:t>for</w:t>
      </w:r>
      <w:r w:rsidR="007C1267" w:rsidRPr="000E7394">
        <w:rPr>
          <w:rFonts w:cs="Calibri Light"/>
          <w:bCs/>
        </w:rPr>
        <w:t xml:space="preserve"> </w:t>
      </w:r>
      <w:r w:rsidRPr="000E7394">
        <w:rPr>
          <w:rFonts w:cs="Calibri Light"/>
          <w:bCs/>
        </w:rPr>
        <w:t>state-specific</w:t>
      </w:r>
      <w:r w:rsidR="007C1267" w:rsidRPr="000E7394">
        <w:rPr>
          <w:rFonts w:cs="Calibri Light"/>
          <w:bCs/>
        </w:rPr>
        <w:t xml:space="preserve"> </w:t>
      </w:r>
      <w:r w:rsidR="00472134" w:rsidRPr="000E7394">
        <w:rPr>
          <w:rFonts w:cs="Calibri Light"/>
          <w:bCs/>
        </w:rPr>
        <w:t>performance</w:t>
      </w:r>
      <w:r w:rsidR="007C1267" w:rsidRPr="000E7394">
        <w:rPr>
          <w:rFonts w:cs="Calibri Light"/>
          <w:bCs/>
        </w:rPr>
        <w:t xml:space="preserve"> </w:t>
      </w:r>
      <w:r w:rsidR="00FA44D2" w:rsidRPr="000E7394">
        <w:rPr>
          <w:rFonts w:cs="Calibri Light"/>
          <w:bCs/>
        </w:rPr>
        <w:t>measures in</w:t>
      </w:r>
      <w:r w:rsidR="007C1267" w:rsidRPr="000E7394">
        <w:rPr>
          <w:rFonts w:cs="Calibri Light"/>
          <w:bCs/>
        </w:rPr>
        <w:t xml:space="preserve"> </w:t>
      </w:r>
      <w:r w:rsidRPr="000E7394">
        <w:rPr>
          <w:rFonts w:cs="Calibri Light"/>
          <w:bCs/>
        </w:rPr>
        <w:t>comparison</w:t>
      </w:r>
      <w:r w:rsidR="007C1267" w:rsidRPr="000E7394">
        <w:rPr>
          <w:rFonts w:cs="Calibri Light"/>
          <w:bCs/>
        </w:rPr>
        <w:t xml:space="preserve"> </w:t>
      </w:r>
      <w:r w:rsidRPr="000E7394">
        <w:rPr>
          <w:rFonts w:cs="Calibri Light"/>
          <w:bCs/>
        </w:rPr>
        <w:t>to</w:t>
      </w:r>
      <w:r w:rsidR="007C1267" w:rsidRPr="000E7394">
        <w:rPr>
          <w:rFonts w:cs="Calibri Light"/>
          <w:bCs/>
        </w:rPr>
        <w:t xml:space="preserve"> </w:t>
      </w:r>
      <w:r w:rsidRPr="000E7394">
        <w:rPr>
          <w:rFonts w:cs="Calibri Light"/>
          <w:bCs/>
        </w:rPr>
        <w:t>the</w:t>
      </w:r>
      <w:r w:rsidR="007C1267" w:rsidRPr="000E7394">
        <w:rPr>
          <w:rFonts w:cs="Calibri Light"/>
          <w:bCs/>
        </w:rPr>
        <w:t xml:space="preserve"> </w:t>
      </w:r>
      <w:r w:rsidRPr="000E7394">
        <w:rPr>
          <w:rFonts w:cs="Calibri Light"/>
          <w:bCs/>
        </w:rPr>
        <w:t>state</w:t>
      </w:r>
      <w:r w:rsidR="007C1267" w:rsidRPr="000E7394">
        <w:rPr>
          <w:rFonts w:cs="Calibri Light"/>
          <w:bCs/>
        </w:rPr>
        <w:t xml:space="preserve"> </w:t>
      </w:r>
      <w:r w:rsidRPr="000E7394">
        <w:rPr>
          <w:rFonts w:cs="Calibri Light"/>
          <w:bCs/>
        </w:rPr>
        <w:t>benchmark.</w:t>
      </w:r>
    </w:p>
    <w:p w14:paraId="45636DDB" w14:textId="77777777" w:rsidR="00FE41E9" w:rsidRPr="000E7394" w:rsidRDefault="00FE41E9" w:rsidP="001C0258">
      <w:pPr>
        <w:rPr>
          <w:rFonts w:cs="Calibri Light"/>
        </w:rPr>
      </w:pPr>
    </w:p>
    <w:p w14:paraId="6416CA0C" w14:textId="0731ADAE" w:rsidR="00A84103" w:rsidRPr="000E7394" w:rsidRDefault="00FE41E9" w:rsidP="001C0258">
      <w:pPr>
        <w:rPr>
          <w:rFonts w:cs="Calibri Light"/>
        </w:rPr>
      </w:pPr>
      <w:r w:rsidRPr="000E7394">
        <w:rPr>
          <w:rFonts w:cs="Calibri Light"/>
          <w:b/>
        </w:rPr>
        <w:t>Table</w:t>
      </w:r>
      <w:r w:rsidR="007C1267" w:rsidRPr="000E7394">
        <w:rPr>
          <w:rFonts w:cs="Calibri Light"/>
          <w:b/>
        </w:rPr>
        <w:t xml:space="preserve"> </w:t>
      </w:r>
      <w:r w:rsidRPr="000E7394">
        <w:rPr>
          <w:rFonts w:cs="Calibri Light"/>
          <w:b/>
        </w:rPr>
        <w:t>18</w:t>
      </w:r>
      <w:r w:rsidR="007C1267" w:rsidRPr="000E7394">
        <w:rPr>
          <w:rFonts w:cs="Calibri Light"/>
          <w:b/>
        </w:rPr>
        <w:t xml:space="preserve"> </w:t>
      </w:r>
      <w:r w:rsidRPr="000E7394">
        <w:rPr>
          <w:rFonts w:cs="Calibri Light"/>
        </w:rPr>
        <w:t>shows</w:t>
      </w:r>
      <w:r w:rsidR="007C1267" w:rsidRPr="000E7394">
        <w:rPr>
          <w:rFonts w:cs="Calibri Light"/>
        </w:rPr>
        <w:t xml:space="preserve"> </w:t>
      </w:r>
      <w:r w:rsidRPr="000E7394">
        <w:rPr>
          <w:rFonts w:cs="Calibri Light"/>
        </w:rPr>
        <w:t>non-HEDIS</w:t>
      </w:r>
      <w:r w:rsidR="007C1267" w:rsidRPr="000E7394">
        <w:rPr>
          <w:rFonts w:cs="Calibri Light"/>
        </w:rPr>
        <w:t xml:space="preserve"> </w:t>
      </w:r>
      <w:r w:rsidR="002522F2" w:rsidRPr="000E7394">
        <w:rPr>
          <w:rFonts w:cs="Calibri Light"/>
        </w:rPr>
        <w:t xml:space="preserve">performance measures </w:t>
      </w:r>
      <w:r w:rsidRPr="000E7394">
        <w:rPr>
          <w:rFonts w:cs="Calibri Light"/>
        </w:rPr>
        <w:t>for</w:t>
      </w:r>
      <w:r w:rsidR="007C1267" w:rsidRPr="000E7394">
        <w:rPr>
          <w:rFonts w:cs="Calibri Light"/>
        </w:rPr>
        <w:t xml:space="preserve"> </w:t>
      </w:r>
      <w:r w:rsidRPr="000E7394">
        <w:rPr>
          <w:rFonts w:cs="Calibri Light"/>
        </w:rPr>
        <w:t>MY</w:t>
      </w:r>
      <w:r w:rsidR="007C1267" w:rsidRPr="000E7394">
        <w:rPr>
          <w:rFonts w:cs="Calibri Light"/>
        </w:rPr>
        <w:t xml:space="preserve"> </w:t>
      </w:r>
      <w:r w:rsidR="00C754ED" w:rsidRPr="000E7394">
        <w:rPr>
          <w:rFonts w:cs="Calibri Light"/>
        </w:rPr>
        <w:t>202</w:t>
      </w:r>
      <w:r w:rsidR="007D6377" w:rsidRPr="000E7394">
        <w:rPr>
          <w:rFonts w:cs="Calibri Light"/>
        </w:rPr>
        <w:t>4</w:t>
      </w:r>
      <w:r w:rsidR="00C754ED"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all</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weighted</w:t>
      </w:r>
      <w:r w:rsidR="007C1267" w:rsidRPr="000E7394">
        <w:rPr>
          <w:rFonts w:cs="Calibri Light"/>
        </w:rPr>
        <w:t xml:space="preserve"> </w:t>
      </w:r>
      <w:r w:rsidRPr="000E7394">
        <w:rPr>
          <w:rFonts w:cs="Calibri Light"/>
        </w:rPr>
        <w:t>state</w:t>
      </w:r>
      <w:r w:rsidR="009A31B3" w:rsidRPr="000E7394">
        <w:rPr>
          <w:rFonts w:cs="Calibri Light"/>
        </w:rPr>
        <w:t>w</w:t>
      </w:r>
      <w:r w:rsidRPr="000E7394">
        <w:rPr>
          <w:rFonts w:cs="Calibri Light"/>
        </w:rPr>
        <w:t>ide</w:t>
      </w:r>
      <w:r w:rsidR="007C1267" w:rsidRPr="000E7394">
        <w:rPr>
          <w:rFonts w:cs="Calibri Light"/>
        </w:rPr>
        <w:t xml:space="preserve"> </w:t>
      </w:r>
      <w:r w:rsidR="007843F6" w:rsidRPr="000E7394">
        <w:rPr>
          <w:rFonts w:cs="Calibri Light"/>
        </w:rPr>
        <w:t>mean</w:t>
      </w:r>
      <w:r w:rsidRPr="000E7394">
        <w:rPr>
          <w:rFonts w:cs="Calibri Light"/>
        </w:rPr>
        <w:t>.</w:t>
      </w:r>
      <w:r w:rsidR="0071020C" w:rsidRPr="000E7394">
        <w:rPr>
          <w:rFonts w:cs="Calibri Light"/>
        </w:rPr>
        <w:t xml:space="preserve"> The PC MES</w:t>
      </w:r>
      <w:r w:rsidR="00CC5481" w:rsidRPr="000E7394">
        <w:rPr>
          <w:rFonts w:cs="Calibri Light"/>
        </w:rPr>
        <w:t xml:space="preserve"> survey results were fielded in 202</w:t>
      </w:r>
      <w:r w:rsidR="007D6377" w:rsidRPr="000E7394">
        <w:rPr>
          <w:rFonts w:cs="Calibri Light"/>
        </w:rPr>
        <w:t>5</w:t>
      </w:r>
      <w:r w:rsidR="00045DD2" w:rsidRPr="000E7394">
        <w:rPr>
          <w:rFonts w:cs="Calibri Light"/>
        </w:rPr>
        <w:t>,</w:t>
      </w:r>
      <w:r w:rsidR="00CC5481" w:rsidRPr="000E7394">
        <w:rPr>
          <w:rFonts w:cs="Calibri Light"/>
        </w:rPr>
        <w:t xml:space="preserve"> for the 202</w:t>
      </w:r>
      <w:r w:rsidR="007D6377" w:rsidRPr="000E7394">
        <w:rPr>
          <w:rFonts w:cs="Calibri Light"/>
        </w:rPr>
        <w:t>4</w:t>
      </w:r>
      <w:r w:rsidR="00CC5481" w:rsidRPr="000E7394">
        <w:rPr>
          <w:rFonts w:cs="Calibri Light"/>
        </w:rPr>
        <w:t xml:space="preserve"> program year. </w:t>
      </w:r>
    </w:p>
    <w:p w14:paraId="6AB46AA4" w14:textId="77777777" w:rsidR="00F4219B" w:rsidRPr="000E7394" w:rsidRDefault="00F4219B" w:rsidP="001C0258">
      <w:pPr>
        <w:rPr>
          <w:rFonts w:cs="Calibri Light"/>
          <w:b/>
          <w:bCs/>
        </w:rPr>
      </w:pPr>
      <w:bookmarkStart w:id="224" w:name="_Toc190767542"/>
    </w:p>
    <w:p w14:paraId="36E064F8" w14:textId="033D88C4" w:rsidR="00A84103" w:rsidRPr="000E7394" w:rsidRDefault="00A84103" w:rsidP="001C0258">
      <w:pPr>
        <w:rPr>
          <w:rFonts w:cs="Calibri Light"/>
          <w:b/>
          <w:bCs/>
        </w:rPr>
      </w:pPr>
      <w:bookmarkStart w:id="225" w:name="_Toc224213917"/>
      <w:r w:rsidRPr="000E7394">
        <w:rPr>
          <w:rFonts w:cs="Calibri Light"/>
          <w:b/>
          <w:bCs/>
        </w:rPr>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666095" w:rsidRPr="000E7394">
        <w:rPr>
          <w:rFonts w:cs="Calibri Light"/>
          <w:b/>
          <w:bCs/>
        </w:rPr>
        <w:t>17</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Pr="000E7394">
        <w:rPr>
          <w:rFonts w:cs="Calibri Light"/>
          <w:b/>
          <w:bCs/>
        </w:rPr>
        <w:t>Key</w:t>
      </w:r>
      <w:r w:rsidR="007C1267" w:rsidRPr="000E7394">
        <w:rPr>
          <w:rFonts w:cs="Calibri Light"/>
          <w:b/>
          <w:bCs/>
        </w:rPr>
        <w:t xml:space="preserve"> </w:t>
      </w:r>
      <w:r w:rsidRPr="000E7394">
        <w:rPr>
          <w:rFonts w:cs="Calibri Light"/>
          <w:b/>
          <w:bCs/>
        </w:rPr>
        <w:t>for</w:t>
      </w:r>
      <w:r w:rsidR="007C1267" w:rsidRPr="000E7394">
        <w:rPr>
          <w:rFonts w:cs="Calibri Light"/>
          <w:b/>
          <w:bCs/>
        </w:rPr>
        <w:t xml:space="preserve"> </w:t>
      </w:r>
      <w:r w:rsidRPr="000E7394">
        <w:rPr>
          <w:rFonts w:cs="Calibri Light"/>
          <w:b/>
          <w:bCs/>
        </w:rPr>
        <w:t>State</w:t>
      </w:r>
      <w:r w:rsidR="007C1267" w:rsidRPr="000E7394">
        <w:rPr>
          <w:rFonts w:cs="Calibri Light"/>
          <w:b/>
          <w:bCs/>
        </w:rPr>
        <w:t xml:space="preserve"> </w:t>
      </w:r>
      <w:r w:rsidRPr="000E7394">
        <w:rPr>
          <w:rFonts w:cs="Calibri Light"/>
          <w:b/>
          <w:bCs/>
        </w:rPr>
        <w:t>Performance</w:t>
      </w:r>
      <w:r w:rsidR="007C1267" w:rsidRPr="000E7394">
        <w:rPr>
          <w:rFonts w:cs="Calibri Light"/>
          <w:b/>
          <w:bCs/>
        </w:rPr>
        <w:t xml:space="preserve"> </w:t>
      </w:r>
      <w:r w:rsidRPr="000E7394">
        <w:rPr>
          <w:rFonts w:cs="Calibri Light"/>
          <w:b/>
          <w:bCs/>
        </w:rPr>
        <w:t>Measure</w:t>
      </w:r>
      <w:r w:rsidR="007C1267" w:rsidRPr="000E7394">
        <w:rPr>
          <w:rFonts w:cs="Calibri Light"/>
          <w:b/>
          <w:bCs/>
        </w:rPr>
        <w:t xml:space="preserve"> </w:t>
      </w:r>
      <w:r w:rsidRPr="000E7394">
        <w:rPr>
          <w:rFonts w:cs="Calibri Light"/>
          <w:b/>
          <w:bCs/>
        </w:rPr>
        <w:t>Comparison</w:t>
      </w:r>
      <w:r w:rsidR="007C1267" w:rsidRPr="000E7394">
        <w:rPr>
          <w:rFonts w:cs="Calibri Light"/>
          <w:b/>
          <w:bCs/>
        </w:rPr>
        <w:t xml:space="preserve"> </w:t>
      </w:r>
      <w:r w:rsidRPr="000E7394">
        <w:rPr>
          <w:rFonts w:cs="Calibri Light"/>
          <w:b/>
          <w:bCs/>
        </w:rPr>
        <w:t>to</w:t>
      </w:r>
      <w:r w:rsidR="007C1267" w:rsidRPr="000E7394">
        <w:rPr>
          <w:rFonts w:cs="Calibri Light"/>
          <w:b/>
          <w:bCs/>
        </w:rPr>
        <w:t xml:space="preserve"> </w:t>
      </w:r>
      <w:r w:rsidRPr="000E7394">
        <w:rPr>
          <w:rFonts w:cs="Calibri Light"/>
          <w:b/>
          <w:bCs/>
        </w:rPr>
        <w:t>the</w:t>
      </w:r>
      <w:r w:rsidR="007C1267" w:rsidRPr="000E7394">
        <w:rPr>
          <w:rFonts w:cs="Calibri Light"/>
          <w:b/>
          <w:bCs/>
        </w:rPr>
        <w:t xml:space="preserve"> </w:t>
      </w:r>
      <w:r w:rsidR="005C7586" w:rsidRPr="000E7394">
        <w:rPr>
          <w:rFonts w:cs="Calibri Light"/>
          <w:b/>
          <w:bCs/>
        </w:rPr>
        <w:t>S</w:t>
      </w:r>
      <w:r w:rsidRPr="000E7394">
        <w:rPr>
          <w:rFonts w:cs="Calibri Light"/>
          <w:b/>
          <w:bCs/>
        </w:rPr>
        <w:t>tate</w:t>
      </w:r>
      <w:r w:rsidR="007C1267" w:rsidRPr="000E7394">
        <w:rPr>
          <w:rFonts w:cs="Calibri Light"/>
          <w:b/>
          <w:bCs/>
        </w:rPr>
        <w:t xml:space="preserve"> </w:t>
      </w:r>
      <w:r w:rsidR="005C7586" w:rsidRPr="000E7394">
        <w:rPr>
          <w:rFonts w:cs="Calibri Light"/>
          <w:b/>
          <w:bCs/>
        </w:rPr>
        <w:t>B</w:t>
      </w:r>
      <w:r w:rsidRPr="000E7394">
        <w:rPr>
          <w:rFonts w:cs="Calibri Light"/>
          <w:b/>
          <w:bCs/>
        </w:rPr>
        <w:t>enchmark</w:t>
      </w:r>
      <w:bookmarkEnd w:id="224"/>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192"/>
        <w:gridCol w:w="11198"/>
      </w:tblGrid>
      <w:tr w:rsidR="00A84103" w:rsidRPr="006B4535" w14:paraId="63027103" w14:textId="77777777" w:rsidTr="002522F2">
        <w:trPr>
          <w:tblHeader/>
        </w:trPr>
        <w:tc>
          <w:tcPr>
            <w:tcW w:w="1109" w:type="pct"/>
            <w:shd w:val="clear" w:color="auto" w:fill="5F497A" w:themeFill="accent4" w:themeFillShade="BF"/>
            <w:vAlign w:val="bottom"/>
          </w:tcPr>
          <w:p w14:paraId="598E3D8F" w14:textId="221BB1A8" w:rsidR="00A84103" w:rsidRPr="006B4535" w:rsidRDefault="00A84103" w:rsidP="001C0258">
            <w:pPr>
              <w:jc w:val="center"/>
              <w:rPr>
                <w:rFonts w:ascii="Calibri Light" w:eastAsia="Times New Roman" w:hAnsi="Calibri Light" w:cs="Calibri Light"/>
                <w:b/>
                <w:color w:val="FFFFFF"/>
                <w:sz w:val="22"/>
              </w:rPr>
            </w:pPr>
            <w:r w:rsidRPr="000E7394">
              <w:rPr>
                <w:rFonts w:eastAsia="Times New Roman" w:cs="Calibri Light"/>
                <w:b/>
                <w:color w:val="FFFFFF"/>
                <w:sz w:val="22"/>
              </w:rPr>
              <w:t>Key</w:t>
            </w:r>
          </w:p>
        </w:tc>
        <w:tc>
          <w:tcPr>
            <w:tcW w:w="3891" w:type="pct"/>
            <w:shd w:val="clear" w:color="auto" w:fill="5F497A" w:themeFill="accent4" w:themeFillShade="BF"/>
            <w:vAlign w:val="bottom"/>
          </w:tcPr>
          <w:p w14:paraId="40DC6B05" w14:textId="54E5119C" w:rsidR="00A84103" w:rsidRPr="000E7394" w:rsidRDefault="00A84103" w:rsidP="001C0258">
            <w:pPr>
              <w:jc w:val="center"/>
              <w:rPr>
                <w:rFonts w:eastAsia="Times New Roman" w:cs="Calibri Light"/>
                <w:b/>
                <w:color w:val="FFFFFF"/>
                <w:sz w:val="22"/>
              </w:rPr>
            </w:pPr>
            <w:r w:rsidRPr="000E7394">
              <w:rPr>
                <w:rFonts w:eastAsia="Times New Roman" w:cs="Calibri Light"/>
                <w:b/>
                <w:color w:val="FFFFFF"/>
                <w:sz w:val="22"/>
              </w:rPr>
              <w:t>How</w:t>
            </w:r>
            <w:r w:rsidR="007C1267" w:rsidRPr="000E7394">
              <w:rPr>
                <w:rFonts w:eastAsia="Times New Roman" w:cs="Calibri Light"/>
                <w:b/>
                <w:color w:val="FFFFFF"/>
                <w:sz w:val="22"/>
              </w:rPr>
              <w:t xml:space="preserve"> </w:t>
            </w:r>
            <w:r w:rsidRPr="000E7394">
              <w:rPr>
                <w:rFonts w:eastAsia="Times New Roman" w:cs="Calibri Light"/>
                <w:b/>
                <w:color w:val="FFFFFF"/>
                <w:sz w:val="22"/>
              </w:rPr>
              <w:t>Rate</w:t>
            </w:r>
            <w:r w:rsidR="007C1267" w:rsidRPr="000E7394">
              <w:rPr>
                <w:rFonts w:eastAsia="Times New Roman" w:cs="Calibri Light"/>
                <w:b/>
                <w:color w:val="FFFFFF"/>
                <w:sz w:val="22"/>
              </w:rPr>
              <w:t xml:space="preserve"> </w:t>
            </w:r>
            <w:r w:rsidRPr="000E7394">
              <w:rPr>
                <w:rFonts w:eastAsia="Times New Roman" w:cs="Calibri Light"/>
                <w:b/>
                <w:color w:val="FFFFFF"/>
                <w:sz w:val="22"/>
              </w:rPr>
              <w:t>Compares</w:t>
            </w:r>
            <w:r w:rsidR="007C1267" w:rsidRPr="000E7394">
              <w:rPr>
                <w:rFonts w:eastAsia="Times New Roman" w:cs="Calibri Light"/>
                <w:b/>
                <w:color w:val="FFFFFF"/>
                <w:sz w:val="22"/>
              </w:rPr>
              <w:t xml:space="preserve"> </w:t>
            </w:r>
            <w:r w:rsidRPr="000E7394">
              <w:rPr>
                <w:rFonts w:eastAsia="Times New Roman" w:cs="Calibri Light"/>
                <w:b/>
                <w:color w:val="FFFFFF"/>
                <w:sz w:val="22"/>
              </w:rPr>
              <w:t>to</w:t>
            </w:r>
            <w:r w:rsidR="007C1267" w:rsidRPr="000E7394">
              <w:rPr>
                <w:rFonts w:eastAsia="Times New Roman" w:cs="Calibri Light"/>
                <w:b/>
                <w:color w:val="FFFFFF"/>
                <w:sz w:val="22"/>
              </w:rPr>
              <w:t xml:space="preserve"> </w:t>
            </w:r>
            <w:r w:rsidRPr="000E7394">
              <w:rPr>
                <w:rFonts w:eastAsia="Times New Roman" w:cs="Calibri Light"/>
                <w:b/>
                <w:color w:val="FFFFFF"/>
                <w:sz w:val="22"/>
              </w:rPr>
              <w:t>the</w:t>
            </w:r>
            <w:r w:rsidR="007C1267" w:rsidRPr="000E7394">
              <w:rPr>
                <w:rFonts w:eastAsia="Times New Roman" w:cs="Calibri Light"/>
                <w:b/>
                <w:color w:val="FFFFFF"/>
                <w:sz w:val="22"/>
              </w:rPr>
              <w:t xml:space="preserve"> </w:t>
            </w:r>
            <w:r w:rsidRPr="000E7394">
              <w:rPr>
                <w:rFonts w:eastAsia="Times New Roman" w:cs="Calibri Light"/>
                <w:b/>
                <w:color w:val="FFFFFF"/>
                <w:sz w:val="22"/>
              </w:rPr>
              <w:t>State</w:t>
            </w:r>
            <w:r w:rsidR="007C1267" w:rsidRPr="000E7394">
              <w:rPr>
                <w:rFonts w:eastAsia="Times New Roman" w:cs="Calibri Light"/>
                <w:b/>
                <w:color w:val="FFFFFF"/>
                <w:sz w:val="22"/>
              </w:rPr>
              <w:t xml:space="preserve"> </w:t>
            </w:r>
            <w:r w:rsidRPr="000E7394">
              <w:rPr>
                <w:rFonts w:eastAsia="Times New Roman" w:cs="Calibri Light"/>
                <w:b/>
                <w:color w:val="FFFFFF"/>
                <w:sz w:val="22"/>
              </w:rPr>
              <w:t>Benchmark</w:t>
            </w:r>
          </w:p>
        </w:tc>
      </w:tr>
      <w:tr w:rsidR="00A84103" w:rsidRPr="006B4535" w14:paraId="358CE246" w14:textId="77777777" w:rsidTr="002522F2">
        <w:tc>
          <w:tcPr>
            <w:tcW w:w="1109" w:type="pct"/>
            <w:shd w:val="clear" w:color="auto" w:fill="F79646" w:themeFill="accent6"/>
            <w:vAlign w:val="center"/>
          </w:tcPr>
          <w:p w14:paraId="6FB663E4" w14:textId="506BCECC" w:rsidR="00A84103" w:rsidRPr="006B4535" w:rsidRDefault="003045E2" w:rsidP="001C0258">
            <w:pPr>
              <w:rPr>
                <w:rFonts w:ascii="Calibri Light" w:eastAsia="Times New Roman" w:hAnsi="Calibri Light" w:cs="Calibri Light"/>
                <w:sz w:val="22"/>
              </w:rPr>
            </w:pPr>
            <w:r w:rsidRPr="000E7394">
              <w:rPr>
                <w:rFonts w:eastAsia="Times New Roman" w:cs="Calibri Light"/>
                <w:sz w:val="22"/>
              </w:rPr>
              <w:t>&lt;</w:t>
            </w:r>
            <w:r w:rsidR="007C1267" w:rsidRPr="000E7394">
              <w:rPr>
                <w:rFonts w:eastAsia="Times New Roman" w:cs="Calibri Light"/>
                <w:sz w:val="22"/>
              </w:rPr>
              <w:t xml:space="preserve"> </w:t>
            </w:r>
            <w:r w:rsidRPr="000E7394">
              <w:rPr>
                <w:rFonts w:eastAsia="Times New Roman" w:cs="Calibri Light"/>
                <w:sz w:val="22"/>
              </w:rPr>
              <w:t>Goal</w:t>
            </w:r>
          </w:p>
        </w:tc>
        <w:tc>
          <w:tcPr>
            <w:tcW w:w="3891" w:type="pct"/>
            <w:vAlign w:val="center"/>
          </w:tcPr>
          <w:p w14:paraId="43231FEF" w14:textId="75BE41D6" w:rsidR="00A84103" w:rsidRPr="000E7394" w:rsidRDefault="00A84103" w:rsidP="001C0258">
            <w:pPr>
              <w:rPr>
                <w:rFonts w:eastAsia="Times New Roman" w:cs="Calibri Light"/>
                <w:sz w:val="22"/>
              </w:rPr>
            </w:pP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state</w:t>
            </w:r>
            <w:r w:rsidR="007C1267" w:rsidRPr="000E7394">
              <w:rPr>
                <w:rFonts w:eastAsia="Times New Roman" w:cs="Calibri Light"/>
                <w:sz w:val="22"/>
              </w:rPr>
              <w:t xml:space="preserve"> </w:t>
            </w:r>
            <w:r w:rsidRPr="000E7394">
              <w:rPr>
                <w:rFonts w:eastAsia="Times New Roman" w:cs="Calibri Light"/>
                <w:sz w:val="22"/>
              </w:rPr>
              <w:t>benchmark</w:t>
            </w:r>
            <w:r w:rsidR="00E90588" w:rsidRPr="000E7394">
              <w:rPr>
                <w:rFonts w:eastAsia="Times New Roman" w:cs="Calibri Light"/>
                <w:sz w:val="22"/>
              </w:rPr>
              <w:t>.</w:t>
            </w:r>
          </w:p>
        </w:tc>
      </w:tr>
      <w:tr w:rsidR="00A84103" w:rsidRPr="006B4535" w14:paraId="6169112C" w14:textId="77777777" w:rsidTr="002522F2">
        <w:tc>
          <w:tcPr>
            <w:tcW w:w="1109" w:type="pct"/>
            <w:tcBorders>
              <w:bottom w:val="single" w:sz="4" w:space="0" w:color="auto"/>
            </w:tcBorders>
            <w:shd w:val="clear" w:color="auto" w:fill="A6A6A6" w:themeFill="background1" w:themeFillShade="A6"/>
            <w:vAlign w:val="center"/>
          </w:tcPr>
          <w:p w14:paraId="78D17816" w14:textId="0EAE771E" w:rsidR="00A84103" w:rsidRPr="006B4535" w:rsidRDefault="003045E2" w:rsidP="001C0258">
            <w:pPr>
              <w:rPr>
                <w:rFonts w:ascii="Calibri Light" w:eastAsia="Times New Roman" w:hAnsi="Calibri Light" w:cs="Calibri Light"/>
                <w:sz w:val="22"/>
              </w:rPr>
            </w:pPr>
            <w:r w:rsidRPr="000E7394">
              <w:rPr>
                <w:rFonts w:eastAsia="Times New Roman" w:cs="Calibri Light"/>
                <w:sz w:val="22"/>
              </w:rPr>
              <w:t>=</w:t>
            </w:r>
            <w:r w:rsidR="007C1267" w:rsidRPr="000E7394">
              <w:rPr>
                <w:rFonts w:eastAsia="Times New Roman" w:cs="Calibri Light"/>
                <w:sz w:val="22"/>
              </w:rPr>
              <w:t xml:space="preserve"> </w:t>
            </w:r>
            <w:r w:rsidRPr="000E7394">
              <w:rPr>
                <w:rFonts w:eastAsia="Times New Roman" w:cs="Calibri Light"/>
                <w:sz w:val="22"/>
              </w:rPr>
              <w:t>Goal</w:t>
            </w:r>
          </w:p>
        </w:tc>
        <w:tc>
          <w:tcPr>
            <w:tcW w:w="3891" w:type="pct"/>
            <w:tcBorders>
              <w:bottom w:val="single" w:sz="4" w:space="0" w:color="auto"/>
            </w:tcBorders>
            <w:vAlign w:val="center"/>
          </w:tcPr>
          <w:p w14:paraId="16F8C9F9" w14:textId="5B2CFF3F" w:rsidR="00A84103" w:rsidRPr="000E7394" w:rsidRDefault="00A84103"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state</w:t>
            </w:r>
            <w:r w:rsidR="007C1267" w:rsidRPr="000E7394">
              <w:rPr>
                <w:rFonts w:eastAsia="Times New Roman" w:cs="Calibri Light"/>
                <w:sz w:val="22"/>
              </w:rPr>
              <w:t xml:space="preserve"> </w:t>
            </w:r>
            <w:r w:rsidRPr="000E7394">
              <w:rPr>
                <w:rFonts w:eastAsia="Times New Roman" w:cs="Calibri Light"/>
                <w:sz w:val="22"/>
              </w:rPr>
              <w:t>benchmark.</w:t>
            </w:r>
          </w:p>
        </w:tc>
      </w:tr>
      <w:tr w:rsidR="00A84103" w:rsidRPr="006B4535" w14:paraId="47FC9692" w14:textId="77777777" w:rsidTr="002522F2">
        <w:tc>
          <w:tcPr>
            <w:tcW w:w="1109" w:type="pct"/>
            <w:tcBorders>
              <w:bottom w:val="single" w:sz="4" w:space="0" w:color="auto"/>
            </w:tcBorders>
            <w:shd w:val="clear" w:color="auto" w:fill="4F81BD" w:themeFill="accent1"/>
            <w:vAlign w:val="center"/>
          </w:tcPr>
          <w:p w14:paraId="16C4BC46" w14:textId="5549F6E6" w:rsidR="00A84103" w:rsidRPr="006B4535" w:rsidRDefault="003045E2" w:rsidP="001C0258">
            <w:pPr>
              <w:rPr>
                <w:rFonts w:ascii="Calibri Light" w:eastAsia="Times New Roman" w:hAnsi="Calibri Light" w:cs="Calibri Light"/>
                <w:sz w:val="22"/>
              </w:rPr>
            </w:pPr>
            <w:r w:rsidRPr="000E7394">
              <w:rPr>
                <w:rFonts w:eastAsia="Times New Roman" w:cs="Calibri Light"/>
                <w:sz w:val="22"/>
              </w:rPr>
              <w:t>&gt;</w:t>
            </w:r>
            <w:r w:rsidR="007C1267" w:rsidRPr="000E7394">
              <w:rPr>
                <w:rFonts w:eastAsia="Times New Roman" w:cs="Calibri Light"/>
                <w:sz w:val="22"/>
              </w:rPr>
              <w:t xml:space="preserve"> </w:t>
            </w:r>
            <w:r w:rsidRPr="000E7394">
              <w:rPr>
                <w:rFonts w:eastAsia="Times New Roman" w:cs="Calibri Light"/>
                <w:sz w:val="22"/>
              </w:rPr>
              <w:t>Goal</w:t>
            </w:r>
          </w:p>
        </w:tc>
        <w:tc>
          <w:tcPr>
            <w:tcW w:w="3891" w:type="pct"/>
            <w:tcBorders>
              <w:bottom w:val="single" w:sz="4" w:space="0" w:color="auto"/>
            </w:tcBorders>
            <w:vAlign w:val="center"/>
          </w:tcPr>
          <w:p w14:paraId="14778381" w14:textId="77973E22" w:rsidR="00A84103" w:rsidRPr="000E7394" w:rsidRDefault="00A84103" w:rsidP="001C0258">
            <w:pPr>
              <w:rPr>
                <w:rFonts w:eastAsia="Times New Roman" w:cs="Calibri Light"/>
                <w:sz w:val="22"/>
              </w:rPr>
            </w:pP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state</w:t>
            </w:r>
            <w:r w:rsidR="007C1267" w:rsidRPr="000E7394">
              <w:rPr>
                <w:rFonts w:eastAsia="Times New Roman" w:cs="Calibri Light"/>
                <w:sz w:val="22"/>
              </w:rPr>
              <w:t xml:space="preserve"> </w:t>
            </w:r>
            <w:r w:rsidRPr="000E7394">
              <w:rPr>
                <w:rFonts w:eastAsia="Times New Roman" w:cs="Calibri Light"/>
                <w:sz w:val="22"/>
              </w:rPr>
              <w:t>benchmark.</w:t>
            </w:r>
          </w:p>
        </w:tc>
      </w:tr>
      <w:tr w:rsidR="00621C9D" w:rsidRPr="006B4535" w14:paraId="05FF8DC1" w14:textId="77777777" w:rsidTr="002522F2">
        <w:tc>
          <w:tcPr>
            <w:tcW w:w="1109" w:type="pct"/>
            <w:tcBorders>
              <w:top w:val="single" w:sz="4" w:space="0" w:color="auto"/>
            </w:tcBorders>
            <w:shd w:val="clear" w:color="auto" w:fill="FFFFFF" w:themeFill="background1"/>
            <w:vAlign w:val="center"/>
          </w:tcPr>
          <w:p w14:paraId="456190E9" w14:textId="7E9B9728" w:rsidR="00621C9D" w:rsidRPr="006B4535" w:rsidRDefault="002522F2" w:rsidP="001C0258">
            <w:pPr>
              <w:rPr>
                <w:rFonts w:ascii="Calibri Light" w:eastAsia="Times New Roman" w:hAnsi="Calibri Light" w:cs="Calibri Light"/>
                <w:sz w:val="22"/>
              </w:rPr>
            </w:pPr>
            <w:r w:rsidRPr="000E7394">
              <w:rPr>
                <w:rFonts w:eastAsia="Times New Roman" w:cs="Calibri Light"/>
                <w:sz w:val="22"/>
              </w:rPr>
              <w:t>No</w:t>
            </w:r>
            <w:r w:rsidR="00A24459" w:rsidRPr="000E7394">
              <w:rPr>
                <w:rFonts w:eastAsia="Times New Roman" w:cs="Calibri Light"/>
                <w:sz w:val="22"/>
              </w:rPr>
              <w:t>t applicable (</w:t>
            </w:r>
            <w:r w:rsidR="003045E2" w:rsidRPr="000E7394">
              <w:rPr>
                <w:rFonts w:eastAsia="Times New Roman" w:cs="Calibri Light"/>
                <w:sz w:val="22"/>
              </w:rPr>
              <w:t>N/A</w:t>
            </w:r>
            <w:r w:rsidR="00A24459" w:rsidRPr="000E7394">
              <w:rPr>
                <w:rFonts w:eastAsia="Times New Roman" w:cs="Calibri Light"/>
                <w:sz w:val="22"/>
              </w:rPr>
              <w:t>)</w:t>
            </w:r>
          </w:p>
        </w:tc>
        <w:tc>
          <w:tcPr>
            <w:tcW w:w="3891" w:type="pct"/>
            <w:tcBorders>
              <w:top w:val="single" w:sz="4" w:space="0" w:color="auto"/>
            </w:tcBorders>
            <w:shd w:val="clear" w:color="auto" w:fill="FFFFFF" w:themeFill="background1"/>
            <w:vAlign w:val="center"/>
          </w:tcPr>
          <w:p w14:paraId="4B012544" w14:textId="30CF5683" w:rsidR="00621C9D" w:rsidRPr="000E7394" w:rsidRDefault="00621C9D" w:rsidP="001C0258">
            <w:pPr>
              <w:rPr>
                <w:rFonts w:eastAsia="Times New Roman" w:cs="Calibri Light"/>
                <w:sz w:val="22"/>
              </w:rPr>
            </w:pPr>
            <w:r w:rsidRPr="000E7394">
              <w:rPr>
                <w:rFonts w:eastAsia="Times New Roman" w:cs="Calibri Light"/>
                <w:sz w:val="22"/>
              </w:rPr>
              <w:t>N/A</w:t>
            </w:r>
            <w:r w:rsidR="00A24459" w:rsidRPr="000E7394">
              <w:rPr>
                <w:rFonts w:eastAsia="Times New Roman" w:cs="Calibri Light"/>
                <w:sz w:val="22"/>
              </w:rPr>
              <w:t>.</w:t>
            </w:r>
          </w:p>
        </w:tc>
      </w:tr>
    </w:tbl>
    <w:p w14:paraId="04C56433" w14:textId="3E30FD92" w:rsidR="002522F2" w:rsidRPr="000E7394" w:rsidRDefault="002522F2" w:rsidP="001C0258">
      <w:pPr>
        <w:spacing w:after="240"/>
        <w:rPr>
          <w:rFonts w:cs="Calibri Light"/>
          <w:b/>
          <w:bCs/>
          <w:szCs w:val="18"/>
        </w:rPr>
      </w:pPr>
    </w:p>
    <w:p w14:paraId="5189F34C" w14:textId="52D7771B" w:rsidR="00BB1969" w:rsidRPr="000E7394" w:rsidRDefault="00BB1969" w:rsidP="001C0258">
      <w:pPr>
        <w:keepNext/>
        <w:rPr>
          <w:rFonts w:cs="Calibri Light"/>
          <w:b/>
          <w:bCs/>
          <w:szCs w:val="18"/>
        </w:rPr>
      </w:pPr>
      <w:bookmarkStart w:id="226" w:name="_Toc190767543"/>
      <w:bookmarkStart w:id="227" w:name="_Toc224213918"/>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fldChar w:fldCharType="begin"/>
      </w:r>
      <w:r w:rsidRPr="000E7394">
        <w:rPr>
          <w:rFonts w:cs="Calibri Light"/>
          <w:b/>
          <w:bCs/>
          <w:szCs w:val="18"/>
        </w:rPr>
        <w:instrText xml:space="preserve"> SEQ Table \* ARABIC </w:instrText>
      </w:r>
      <w:r w:rsidRPr="000E7394">
        <w:rPr>
          <w:rFonts w:cs="Calibri Light"/>
          <w:b/>
          <w:bCs/>
          <w:szCs w:val="18"/>
        </w:rPr>
        <w:fldChar w:fldCharType="separate"/>
      </w:r>
      <w:r w:rsidR="00AB5AA8" w:rsidRPr="000E7394">
        <w:rPr>
          <w:rFonts w:cs="Calibri Light"/>
          <w:b/>
          <w:bCs/>
          <w:szCs w:val="18"/>
        </w:rPr>
        <w:t>18</w:t>
      </w:r>
      <w:r w:rsidRPr="000E7394">
        <w:rPr>
          <w:rFonts w:cs="Calibri Light"/>
          <w:b/>
          <w:bCs/>
          <w:szCs w:val="18"/>
        </w:rPr>
        <w:fldChar w:fldCharType="end"/>
      </w:r>
      <w:r w:rsidRPr="000E7394">
        <w:rPr>
          <w:rFonts w:cs="Calibri Light"/>
          <w:b/>
          <w:bCs/>
          <w:szCs w:val="18"/>
        </w:rPr>
        <w:t>:</w:t>
      </w:r>
      <w:r w:rsidR="007C1267" w:rsidRPr="000E7394">
        <w:rPr>
          <w:rFonts w:cs="Calibri Light"/>
          <w:b/>
          <w:bCs/>
          <w:szCs w:val="18"/>
        </w:rPr>
        <w:t xml:space="preserve"> </w:t>
      </w:r>
      <w:r w:rsidRPr="000E7394">
        <w:rPr>
          <w:rFonts w:cs="Calibri Light"/>
          <w:b/>
          <w:bCs/>
          <w:szCs w:val="18"/>
        </w:rPr>
        <w:t>MCO</w:t>
      </w:r>
      <w:r w:rsidR="007C1267" w:rsidRPr="000E7394">
        <w:rPr>
          <w:rFonts w:cs="Calibri Light"/>
          <w:b/>
          <w:bCs/>
          <w:szCs w:val="18"/>
        </w:rPr>
        <w:t xml:space="preserve"> </w:t>
      </w:r>
      <w:r w:rsidR="00C45680" w:rsidRPr="000E7394">
        <w:rPr>
          <w:rFonts w:cs="Calibri Light"/>
          <w:b/>
          <w:bCs/>
          <w:szCs w:val="18"/>
        </w:rPr>
        <w:t>State-Specific</w:t>
      </w:r>
      <w:r w:rsidR="007C1267" w:rsidRPr="000E7394">
        <w:rPr>
          <w:rFonts w:cs="Calibri Light"/>
          <w:b/>
          <w:bCs/>
          <w:szCs w:val="18"/>
        </w:rPr>
        <w:t xml:space="preserve"> </w:t>
      </w:r>
      <w:r w:rsidRPr="000E7394">
        <w:rPr>
          <w:rFonts w:cs="Calibri Light"/>
          <w:b/>
          <w:bCs/>
          <w:szCs w:val="18"/>
        </w:rPr>
        <w:t>Performance</w:t>
      </w:r>
      <w:r w:rsidR="007C1267" w:rsidRPr="000E7394">
        <w:rPr>
          <w:rFonts w:cs="Calibri Light"/>
          <w:b/>
          <w:bCs/>
          <w:szCs w:val="18"/>
        </w:rPr>
        <w:t xml:space="preserve"> </w:t>
      </w:r>
      <w:r w:rsidRPr="000E7394">
        <w:rPr>
          <w:rFonts w:cs="Calibri Light"/>
          <w:b/>
          <w:bCs/>
          <w:szCs w:val="18"/>
        </w:rPr>
        <w:t>Measures</w:t>
      </w:r>
      <w:r w:rsidR="007C1267" w:rsidRPr="000E7394">
        <w:rPr>
          <w:rFonts w:cs="Calibri Light"/>
          <w:b/>
          <w:bCs/>
          <w:szCs w:val="18"/>
        </w:rPr>
        <w:t xml:space="preserve"> </w:t>
      </w:r>
      <w:r w:rsidRPr="000E7394">
        <w:rPr>
          <w:rFonts w:cs="Calibri Light"/>
          <w:b/>
          <w:bCs/>
          <w:szCs w:val="18"/>
        </w:rPr>
        <w:t>–</w:t>
      </w:r>
      <w:r w:rsidR="007C1267" w:rsidRPr="000E7394">
        <w:rPr>
          <w:rFonts w:cs="Calibri Light"/>
          <w:b/>
          <w:bCs/>
          <w:szCs w:val="18"/>
        </w:rPr>
        <w:t xml:space="preserve"> </w:t>
      </w:r>
      <w:r w:rsidRPr="000E7394">
        <w:rPr>
          <w:rFonts w:cs="Calibri Light"/>
          <w:b/>
          <w:bCs/>
          <w:szCs w:val="18"/>
        </w:rPr>
        <w:t>MY</w:t>
      </w:r>
      <w:r w:rsidR="007C1267" w:rsidRPr="000E7394">
        <w:rPr>
          <w:rFonts w:cs="Calibri Light"/>
          <w:b/>
          <w:bCs/>
          <w:szCs w:val="18"/>
        </w:rPr>
        <w:t xml:space="preserve"> </w:t>
      </w:r>
      <w:bookmarkEnd w:id="223"/>
      <w:bookmarkEnd w:id="226"/>
      <w:r w:rsidR="003E5D25" w:rsidRPr="000E7394">
        <w:rPr>
          <w:rFonts w:cs="Calibri Light"/>
          <w:b/>
          <w:bCs/>
          <w:szCs w:val="18"/>
        </w:rPr>
        <w:t>2024</w:t>
      </w:r>
      <w:bookmarkEnd w:id="227"/>
    </w:p>
    <w:tbl>
      <w:tblPr>
        <w:tblStyle w:val="TableGrid"/>
        <w:tblW w:w="5000" w:type="pct"/>
        <w:tblLayout w:type="fixed"/>
        <w:tblLook w:val="04A0" w:firstRow="1" w:lastRow="0" w:firstColumn="1" w:lastColumn="0" w:noHBand="0" w:noVBand="1"/>
        <w:tblCaption w:val="HEDIS performance measures"/>
        <w:tblDescription w:val="Table 18 presents state-specific performance measures rates for measurement year 2024. Rows present each measure, and columns provide the rates for all MCOs, and the weighted statewide means, and goal benchmarks."/>
      </w:tblPr>
      <w:tblGrid>
        <w:gridCol w:w="1435"/>
        <w:gridCol w:w="5670"/>
        <w:gridCol w:w="1822"/>
        <w:gridCol w:w="1822"/>
        <w:gridCol w:w="1822"/>
        <w:gridCol w:w="1819"/>
      </w:tblGrid>
      <w:tr w:rsidR="00D407AE" w:rsidRPr="006B4535" w14:paraId="5E616338" w14:textId="77777777" w:rsidTr="0051158E">
        <w:trPr>
          <w:trHeight w:val="144"/>
          <w:tblHeader/>
        </w:trPr>
        <w:tc>
          <w:tcPr>
            <w:tcW w:w="499" w:type="pct"/>
            <w:shd w:val="clear" w:color="auto" w:fill="5F497A" w:themeFill="accent4" w:themeFillShade="BF"/>
            <w:vAlign w:val="bottom"/>
          </w:tcPr>
          <w:p w14:paraId="34477D8E" w14:textId="39130FC0" w:rsidR="00762A3A" w:rsidRPr="006B4535" w:rsidRDefault="00762A3A"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Measure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Steward</w:t>
            </w:r>
          </w:p>
        </w:tc>
        <w:tc>
          <w:tcPr>
            <w:tcW w:w="1970" w:type="pct"/>
            <w:shd w:val="clear" w:color="auto" w:fill="5F497A" w:themeFill="accent4" w:themeFillShade="BF"/>
            <w:vAlign w:val="bottom"/>
          </w:tcPr>
          <w:p w14:paraId="35A88D59" w14:textId="33E83DDB" w:rsidR="00762A3A" w:rsidRPr="006B4535" w:rsidRDefault="00762A3A"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State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Performance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Measure</w:t>
            </w:r>
          </w:p>
        </w:tc>
        <w:tc>
          <w:tcPr>
            <w:tcW w:w="633" w:type="pct"/>
            <w:shd w:val="clear" w:color="auto" w:fill="5F497A" w:themeFill="accent4" w:themeFillShade="BF"/>
            <w:vAlign w:val="bottom"/>
          </w:tcPr>
          <w:p w14:paraId="1E43643A" w14:textId="54B44251" w:rsidR="00762A3A" w:rsidRPr="006B4535" w:rsidRDefault="00BD1172"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w:t>
            </w:r>
            <w:r w:rsidR="00D407AE" w:rsidRPr="000E7394">
              <w:rPr>
                <w:rFonts w:cs="Calibri Light"/>
                <w:b/>
                <w:bCs/>
                <w:color w:val="FFFFFF" w:themeColor="background1"/>
                <w:sz w:val="22"/>
              </w:rPr>
              <w:t xml:space="preserve"> </w:t>
            </w:r>
            <w:r w:rsidR="00762A3A" w:rsidRPr="000E7394">
              <w:rPr>
                <w:rFonts w:cs="Calibri Light"/>
                <w:b/>
                <w:bCs/>
                <w:color w:val="FFFFFF" w:themeColor="background1"/>
                <w:sz w:val="22"/>
              </w:rPr>
              <w:t>MCO</w:t>
            </w:r>
          </w:p>
        </w:tc>
        <w:tc>
          <w:tcPr>
            <w:tcW w:w="633" w:type="pct"/>
            <w:shd w:val="clear" w:color="auto" w:fill="5F497A" w:themeFill="accent4" w:themeFillShade="BF"/>
            <w:vAlign w:val="bottom"/>
          </w:tcPr>
          <w:p w14:paraId="43144FA3" w14:textId="22610308" w:rsidR="00762A3A" w:rsidRPr="006B4535" w:rsidRDefault="00762A3A"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Tufts</w:t>
            </w:r>
            <w:r w:rsidR="00D407AE"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633" w:type="pct"/>
            <w:shd w:val="clear" w:color="auto" w:fill="5F497A" w:themeFill="accent4" w:themeFillShade="BF"/>
            <w:vAlign w:val="bottom"/>
          </w:tcPr>
          <w:p w14:paraId="695153F2" w14:textId="77777777" w:rsidR="00D407AE" w:rsidRPr="000E7394" w:rsidRDefault="00762A3A" w:rsidP="001C0258">
            <w:pPr>
              <w:jc w:val="center"/>
              <w:rPr>
                <w:rFonts w:cs="Calibri Light"/>
                <w:b/>
                <w:bCs/>
                <w:color w:val="FFFFFF" w:themeColor="background1"/>
                <w:sz w:val="22"/>
              </w:rPr>
            </w:pPr>
            <w:r w:rsidRPr="000E7394">
              <w:rPr>
                <w:rFonts w:cs="Calibri Light"/>
                <w:b/>
                <w:bCs/>
                <w:color w:val="FFFFFF" w:themeColor="background1"/>
                <w:sz w:val="22"/>
              </w:rPr>
              <w:t>Weighted</w:t>
            </w:r>
            <w:r w:rsidR="007C1267" w:rsidRPr="000E7394">
              <w:rPr>
                <w:rFonts w:cs="Calibri Light"/>
                <w:b/>
                <w:bCs/>
                <w:color w:val="FFFFFF" w:themeColor="background1"/>
                <w:sz w:val="22"/>
              </w:rPr>
              <w:t xml:space="preserve"> </w:t>
            </w:r>
          </w:p>
          <w:p w14:paraId="7D3FFC13" w14:textId="0BD4446A" w:rsidR="00762A3A" w:rsidRPr="006B4535" w:rsidRDefault="00762A3A"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Statewide</w:t>
            </w:r>
            <w:r w:rsidR="007C1267" w:rsidRPr="000E7394">
              <w:rPr>
                <w:rFonts w:cs="Calibri Light"/>
                <w:b/>
                <w:bCs/>
                <w:color w:val="FFFFFF" w:themeColor="background1"/>
                <w:sz w:val="22"/>
              </w:rPr>
              <w:t xml:space="preserve"> </w:t>
            </w:r>
            <w:r w:rsidR="004B7422" w:rsidRPr="000E7394">
              <w:rPr>
                <w:rFonts w:cs="Calibri Light"/>
                <w:b/>
                <w:bCs/>
                <w:color w:val="FFFFFF" w:themeColor="background1"/>
                <w:sz w:val="22"/>
              </w:rPr>
              <w:t>Mean</w:t>
            </w:r>
          </w:p>
        </w:tc>
        <w:tc>
          <w:tcPr>
            <w:tcW w:w="633" w:type="pct"/>
            <w:shd w:val="clear" w:color="auto" w:fill="5F497A" w:themeFill="accent4" w:themeFillShade="BF"/>
            <w:vAlign w:val="bottom"/>
          </w:tcPr>
          <w:p w14:paraId="608B62FD" w14:textId="376665E2" w:rsidR="00762A3A" w:rsidRPr="000E7394" w:rsidRDefault="00762A3A" w:rsidP="001C0258">
            <w:pPr>
              <w:jc w:val="center"/>
              <w:rPr>
                <w:rFonts w:cs="Calibri Light"/>
                <w:b/>
                <w:bCs/>
                <w:color w:val="FFFFFF" w:themeColor="background1"/>
                <w:sz w:val="22"/>
              </w:rPr>
            </w:pPr>
            <w:r w:rsidRPr="000E7394">
              <w:rPr>
                <w:rFonts w:cs="Calibri Light"/>
                <w:b/>
                <w:bCs/>
                <w:color w:val="FFFFFF" w:themeColor="background1"/>
                <w:sz w:val="22"/>
              </w:rPr>
              <w:t>Goal</w:t>
            </w:r>
            <w:r w:rsidR="007C1267" w:rsidRPr="000E7394">
              <w:rPr>
                <w:rFonts w:cs="Calibri Light"/>
                <w:b/>
                <w:bCs/>
                <w:color w:val="FFFFFF" w:themeColor="background1"/>
                <w:sz w:val="22"/>
              </w:rPr>
              <w:t xml:space="preserve"> </w:t>
            </w:r>
            <w:r w:rsidRPr="000E7394">
              <w:rPr>
                <w:rFonts w:cs="Calibri Light"/>
                <w:b/>
                <w:bCs/>
                <w:color w:val="FFFFFF" w:themeColor="background1"/>
                <w:sz w:val="22"/>
              </w:rPr>
              <w:t>Benchmark</w:t>
            </w:r>
          </w:p>
        </w:tc>
      </w:tr>
      <w:tr w:rsidR="0051158E" w:rsidRPr="006B4535" w14:paraId="448B68FD" w14:textId="77777777" w:rsidTr="0051158E">
        <w:trPr>
          <w:trHeight w:val="144"/>
        </w:trPr>
        <w:tc>
          <w:tcPr>
            <w:tcW w:w="499" w:type="pct"/>
          </w:tcPr>
          <w:p w14:paraId="592836FB" w14:textId="3DAADA55"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76D21AA4" w14:textId="719E2BED" w:rsidR="0051158E" w:rsidRPr="006B4535" w:rsidRDefault="0051158E" w:rsidP="001C0258">
            <w:pPr>
              <w:jc w:val="left"/>
              <w:rPr>
                <w:rFonts w:ascii="Calibri Light" w:hAnsi="Calibri Light" w:cs="Calibri Light"/>
                <w:bCs/>
                <w:sz w:val="22"/>
              </w:rPr>
            </w:pPr>
            <w:r w:rsidRPr="000E7394">
              <w:rPr>
                <w:rFonts w:cs="Calibri Light"/>
                <w:sz w:val="22"/>
              </w:rPr>
              <w:t>PC MES Willingness to Recommend+ Adult</w:t>
            </w:r>
          </w:p>
        </w:tc>
        <w:tc>
          <w:tcPr>
            <w:tcW w:w="633" w:type="pct"/>
            <w:tcBorders>
              <w:top w:val="nil"/>
              <w:left w:val="single" w:sz="2" w:space="0" w:color="000000"/>
              <w:bottom w:val="single" w:sz="2" w:space="0" w:color="000000"/>
              <w:right w:val="nil"/>
            </w:tcBorders>
            <w:shd w:val="clear" w:color="auto" w:fill="F79646"/>
          </w:tcPr>
          <w:p w14:paraId="7554EF26" w14:textId="546A7F23" w:rsidR="0051158E" w:rsidRPr="006B4535" w:rsidRDefault="0051158E" w:rsidP="001C0258">
            <w:pPr>
              <w:jc w:val="right"/>
              <w:rPr>
                <w:rFonts w:ascii="Calibri Light" w:hAnsi="Calibri Light" w:cs="Calibri Light"/>
                <w:sz w:val="22"/>
              </w:rPr>
            </w:pPr>
            <w:r w:rsidRPr="000E7394">
              <w:rPr>
                <w:rFonts w:cs="Calibri Light"/>
                <w:color w:val="000000"/>
                <w:sz w:val="22"/>
              </w:rPr>
              <w:t>85%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F79646"/>
          </w:tcPr>
          <w:p w14:paraId="56678275" w14:textId="70693CFD" w:rsidR="0051158E" w:rsidRPr="006B4535" w:rsidRDefault="0051158E" w:rsidP="001C0258">
            <w:pPr>
              <w:jc w:val="right"/>
              <w:rPr>
                <w:rFonts w:ascii="Calibri Light" w:hAnsi="Calibri Light" w:cs="Calibri Light"/>
                <w:sz w:val="22"/>
              </w:rPr>
            </w:pPr>
            <w:r w:rsidRPr="000E7394">
              <w:rPr>
                <w:rFonts w:cs="Calibri Light"/>
                <w:color w:val="000000"/>
                <w:sz w:val="22"/>
              </w:rPr>
              <w:t>89.17%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F79646"/>
          </w:tcPr>
          <w:p w14:paraId="5C04B3DE" w14:textId="4B0CA10A" w:rsidR="0051158E" w:rsidRPr="006B4535" w:rsidRDefault="0051158E" w:rsidP="001C0258">
            <w:pPr>
              <w:jc w:val="right"/>
              <w:rPr>
                <w:rFonts w:ascii="Calibri Light" w:hAnsi="Calibri Light" w:cs="Calibri Light"/>
                <w:sz w:val="22"/>
              </w:rPr>
            </w:pPr>
            <w:r w:rsidRPr="000E7394">
              <w:rPr>
                <w:rFonts w:cs="Calibri Light"/>
                <w:color w:val="000000"/>
                <w:sz w:val="22"/>
              </w:rPr>
              <w:t>88.75%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1CE627A3" w14:textId="2FEEA061" w:rsidR="0051158E" w:rsidRPr="000E7394" w:rsidRDefault="0051158E" w:rsidP="001C0258">
            <w:pPr>
              <w:jc w:val="right"/>
              <w:rPr>
                <w:rFonts w:cs="Calibri Light"/>
                <w:color w:val="000000"/>
                <w:sz w:val="22"/>
              </w:rPr>
            </w:pPr>
            <w:r w:rsidRPr="000E7394">
              <w:rPr>
                <w:rFonts w:cs="Calibri Light"/>
                <w:color w:val="000000"/>
                <w:sz w:val="22"/>
              </w:rPr>
              <w:t>92</w:t>
            </w:r>
            <w:r w:rsidR="00045DD2" w:rsidRPr="000E7394">
              <w:rPr>
                <w:rFonts w:cs="Calibri Light"/>
                <w:color w:val="000000"/>
                <w:sz w:val="22"/>
              </w:rPr>
              <w:t>%</w:t>
            </w:r>
          </w:p>
        </w:tc>
      </w:tr>
      <w:tr w:rsidR="0051158E" w:rsidRPr="006B4535" w14:paraId="7F9F286F" w14:textId="77777777" w:rsidTr="0051158E">
        <w:trPr>
          <w:trHeight w:val="144"/>
        </w:trPr>
        <w:tc>
          <w:tcPr>
            <w:tcW w:w="499" w:type="pct"/>
          </w:tcPr>
          <w:p w14:paraId="0E23AFFE" w14:textId="77777777"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0A234AD7" w14:textId="77777777" w:rsidR="0051158E" w:rsidRPr="006B4535" w:rsidRDefault="0051158E" w:rsidP="001C0258">
            <w:pPr>
              <w:jc w:val="left"/>
              <w:rPr>
                <w:rFonts w:ascii="Calibri Light" w:hAnsi="Calibri Light" w:cs="Calibri Light"/>
                <w:bCs/>
                <w:sz w:val="22"/>
              </w:rPr>
            </w:pPr>
            <w:r w:rsidRPr="000E7394">
              <w:rPr>
                <w:rFonts w:cs="Calibri Light"/>
                <w:sz w:val="22"/>
              </w:rPr>
              <w:t>PC MES Willingness to Recommend+ Child</w:t>
            </w:r>
          </w:p>
        </w:tc>
        <w:tc>
          <w:tcPr>
            <w:tcW w:w="633" w:type="pct"/>
            <w:tcBorders>
              <w:top w:val="nil"/>
              <w:left w:val="single" w:sz="2" w:space="0" w:color="000000"/>
              <w:bottom w:val="single" w:sz="2" w:space="0" w:color="000000"/>
              <w:right w:val="nil"/>
            </w:tcBorders>
            <w:shd w:val="clear" w:color="auto" w:fill="4F81BD"/>
          </w:tcPr>
          <w:p w14:paraId="06FAC9FD" w14:textId="41A6A8BE" w:rsidR="0051158E" w:rsidRPr="006B4535" w:rsidRDefault="0051158E" w:rsidP="001C0258">
            <w:pPr>
              <w:jc w:val="right"/>
              <w:rPr>
                <w:rFonts w:ascii="Calibri Light" w:hAnsi="Calibri Light" w:cs="Calibri Light"/>
                <w:sz w:val="22"/>
              </w:rPr>
            </w:pPr>
            <w:r w:rsidRPr="000E7394">
              <w:rPr>
                <w:rFonts w:cs="Calibri Light"/>
                <w:color w:val="000000"/>
                <w:sz w:val="22"/>
              </w:rPr>
              <w:t>94.68%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5E23A502" w14:textId="556A1085" w:rsidR="0051158E" w:rsidRPr="006B4535" w:rsidRDefault="0051158E" w:rsidP="001C0258">
            <w:pPr>
              <w:jc w:val="right"/>
              <w:rPr>
                <w:rFonts w:ascii="Calibri Light" w:hAnsi="Calibri Light" w:cs="Calibri Light"/>
                <w:sz w:val="22"/>
              </w:rPr>
            </w:pPr>
            <w:r w:rsidRPr="000E7394">
              <w:rPr>
                <w:rFonts w:cs="Calibri Light"/>
                <w:color w:val="000000"/>
                <w:sz w:val="22"/>
              </w:rPr>
              <w:t>93.61%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187E1D1D" w14:textId="3603CC9A" w:rsidR="0051158E" w:rsidRPr="006B4535" w:rsidRDefault="0051158E" w:rsidP="001C0258">
            <w:pPr>
              <w:jc w:val="right"/>
              <w:rPr>
                <w:rFonts w:ascii="Calibri Light" w:hAnsi="Calibri Light" w:cs="Calibri Light"/>
                <w:sz w:val="22"/>
              </w:rPr>
            </w:pPr>
            <w:r w:rsidRPr="000E7394">
              <w:rPr>
                <w:rFonts w:cs="Calibri Light"/>
                <w:color w:val="000000"/>
                <w:sz w:val="22"/>
              </w:rPr>
              <w:t>92.48%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72C4B6A1" w14:textId="70237971" w:rsidR="0051158E" w:rsidRPr="000E7394" w:rsidRDefault="0051158E" w:rsidP="001C0258">
            <w:pPr>
              <w:jc w:val="right"/>
              <w:rPr>
                <w:rFonts w:cs="Calibri Light"/>
                <w:color w:val="000000"/>
                <w:sz w:val="22"/>
              </w:rPr>
            </w:pPr>
            <w:r w:rsidRPr="000E7394">
              <w:rPr>
                <w:rFonts w:cs="Calibri Light"/>
                <w:color w:val="000000"/>
                <w:sz w:val="22"/>
              </w:rPr>
              <w:t>92</w:t>
            </w:r>
            <w:r w:rsidR="00045DD2" w:rsidRPr="000E7394">
              <w:rPr>
                <w:rFonts w:cs="Calibri Light"/>
                <w:color w:val="000000"/>
                <w:sz w:val="22"/>
              </w:rPr>
              <w:t>%</w:t>
            </w:r>
          </w:p>
        </w:tc>
      </w:tr>
      <w:tr w:rsidR="0051158E" w:rsidRPr="006B4535" w14:paraId="160D09F0" w14:textId="77777777" w:rsidTr="0051158E">
        <w:trPr>
          <w:trHeight w:val="144"/>
        </w:trPr>
        <w:tc>
          <w:tcPr>
            <w:tcW w:w="499" w:type="pct"/>
          </w:tcPr>
          <w:p w14:paraId="17DF2489" w14:textId="77777777"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66895922" w14:textId="2A4712BE" w:rsidR="0051158E" w:rsidRPr="006B4535" w:rsidRDefault="0051158E" w:rsidP="001C0258">
            <w:pPr>
              <w:jc w:val="left"/>
              <w:rPr>
                <w:rFonts w:ascii="Calibri Light" w:hAnsi="Calibri Light" w:cs="Calibri Light"/>
                <w:bCs/>
                <w:sz w:val="22"/>
              </w:rPr>
            </w:pPr>
            <w:r w:rsidRPr="000E7394">
              <w:rPr>
                <w:rFonts w:cs="Calibri Light"/>
                <w:sz w:val="22"/>
              </w:rPr>
              <w:t>PC MES Communication+ Adult</w:t>
            </w:r>
          </w:p>
        </w:tc>
        <w:tc>
          <w:tcPr>
            <w:tcW w:w="633" w:type="pct"/>
            <w:tcBorders>
              <w:top w:val="nil"/>
              <w:left w:val="single" w:sz="2" w:space="0" w:color="000000"/>
              <w:bottom w:val="single" w:sz="2" w:space="0" w:color="000000"/>
              <w:right w:val="nil"/>
            </w:tcBorders>
            <w:shd w:val="clear" w:color="auto" w:fill="F79646"/>
          </w:tcPr>
          <w:p w14:paraId="3E2D647D" w14:textId="2A7D788A" w:rsidR="0051158E" w:rsidRPr="006B4535" w:rsidRDefault="0051158E" w:rsidP="001C0258">
            <w:pPr>
              <w:jc w:val="right"/>
              <w:rPr>
                <w:rFonts w:ascii="Calibri Light" w:hAnsi="Calibri Light" w:cs="Calibri Light"/>
                <w:sz w:val="22"/>
              </w:rPr>
            </w:pPr>
            <w:r w:rsidRPr="000E7394">
              <w:rPr>
                <w:rFonts w:cs="Calibri Light"/>
                <w:color w:val="000000"/>
                <w:sz w:val="22"/>
              </w:rPr>
              <w:t>91.68%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6E74E1E7" w14:textId="40DF9EFF" w:rsidR="0051158E" w:rsidRPr="006B4535" w:rsidRDefault="0051158E" w:rsidP="001C0258">
            <w:pPr>
              <w:jc w:val="right"/>
              <w:rPr>
                <w:rFonts w:ascii="Calibri Light" w:hAnsi="Calibri Light" w:cs="Calibri Light"/>
                <w:sz w:val="22"/>
              </w:rPr>
            </w:pPr>
            <w:r w:rsidRPr="000E7394">
              <w:rPr>
                <w:rFonts w:cs="Calibri Light"/>
                <w:color w:val="000000"/>
                <w:sz w:val="22"/>
              </w:rPr>
              <w:t>93.61%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150B5A99" w14:textId="71466006" w:rsidR="0051158E" w:rsidRPr="006B4535" w:rsidRDefault="0051158E" w:rsidP="001C0258">
            <w:pPr>
              <w:jc w:val="right"/>
              <w:rPr>
                <w:rFonts w:ascii="Calibri Light" w:hAnsi="Calibri Light" w:cs="Calibri Light"/>
                <w:sz w:val="22"/>
              </w:rPr>
            </w:pPr>
            <w:r w:rsidRPr="000E7394">
              <w:rPr>
                <w:rFonts w:cs="Calibri Light"/>
                <w:color w:val="000000"/>
                <w:sz w:val="22"/>
              </w:rPr>
              <w:t>93.4%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513915FA" w14:textId="58C0ACF0" w:rsidR="0051158E" w:rsidRPr="000E7394" w:rsidRDefault="0051158E" w:rsidP="001C0258">
            <w:pPr>
              <w:jc w:val="right"/>
              <w:rPr>
                <w:rFonts w:cs="Calibri Light"/>
                <w:color w:val="000000"/>
                <w:sz w:val="22"/>
              </w:rPr>
            </w:pPr>
            <w:r w:rsidRPr="000E7394">
              <w:rPr>
                <w:rFonts w:cs="Calibri Light"/>
                <w:color w:val="000000"/>
                <w:sz w:val="22"/>
              </w:rPr>
              <w:t>92</w:t>
            </w:r>
            <w:r w:rsidR="00045DD2" w:rsidRPr="000E7394">
              <w:rPr>
                <w:rFonts w:cs="Calibri Light"/>
                <w:color w:val="000000"/>
                <w:sz w:val="22"/>
              </w:rPr>
              <w:t>%</w:t>
            </w:r>
          </w:p>
        </w:tc>
      </w:tr>
      <w:tr w:rsidR="0051158E" w:rsidRPr="006B4535" w14:paraId="08692E36" w14:textId="77777777" w:rsidTr="0051158E">
        <w:trPr>
          <w:trHeight w:val="144"/>
        </w:trPr>
        <w:tc>
          <w:tcPr>
            <w:tcW w:w="499" w:type="pct"/>
          </w:tcPr>
          <w:p w14:paraId="0D43082B" w14:textId="77777777"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5F9D1423" w14:textId="3331BEEF" w:rsidR="0051158E" w:rsidRPr="006B4535" w:rsidRDefault="0051158E" w:rsidP="001C0258">
            <w:pPr>
              <w:jc w:val="left"/>
              <w:rPr>
                <w:rFonts w:ascii="Calibri Light" w:hAnsi="Calibri Light" w:cs="Calibri Light"/>
                <w:bCs/>
                <w:sz w:val="22"/>
              </w:rPr>
            </w:pPr>
            <w:r w:rsidRPr="000E7394">
              <w:rPr>
                <w:rFonts w:cs="Calibri Light"/>
                <w:sz w:val="22"/>
              </w:rPr>
              <w:t>PC MES Communication+ Child</w:t>
            </w:r>
          </w:p>
        </w:tc>
        <w:tc>
          <w:tcPr>
            <w:tcW w:w="633" w:type="pct"/>
            <w:tcBorders>
              <w:top w:val="nil"/>
              <w:left w:val="single" w:sz="2" w:space="0" w:color="000000"/>
              <w:bottom w:val="single" w:sz="2" w:space="0" w:color="000000"/>
              <w:right w:val="nil"/>
            </w:tcBorders>
            <w:shd w:val="clear" w:color="auto" w:fill="4F81BD"/>
          </w:tcPr>
          <w:p w14:paraId="281A7D99" w14:textId="08C8A215" w:rsidR="0051158E" w:rsidRPr="006B4535" w:rsidRDefault="0051158E" w:rsidP="001C0258">
            <w:pPr>
              <w:jc w:val="right"/>
              <w:rPr>
                <w:rFonts w:ascii="Calibri Light" w:hAnsi="Calibri Light" w:cs="Calibri Light"/>
                <w:sz w:val="22"/>
              </w:rPr>
            </w:pPr>
            <w:r w:rsidRPr="000E7394">
              <w:rPr>
                <w:rFonts w:cs="Calibri Light"/>
                <w:color w:val="000000"/>
                <w:sz w:val="22"/>
              </w:rPr>
              <w:t>97.4%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1B512C3A" w14:textId="381B34F0" w:rsidR="0051158E" w:rsidRPr="006B4535" w:rsidRDefault="0051158E" w:rsidP="001C0258">
            <w:pPr>
              <w:jc w:val="right"/>
              <w:rPr>
                <w:rFonts w:ascii="Calibri Light" w:hAnsi="Calibri Light" w:cs="Calibri Light"/>
                <w:sz w:val="22"/>
              </w:rPr>
            </w:pPr>
            <w:r w:rsidRPr="000E7394">
              <w:rPr>
                <w:rFonts w:cs="Calibri Light"/>
                <w:color w:val="000000"/>
                <w:sz w:val="22"/>
              </w:rPr>
              <w:t>96.27%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141A7827" w14:textId="2EF8C6B5" w:rsidR="0051158E" w:rsidRPr="006B4535" w:rsidRDefault="0051158E" w:rsidP="001C0258">
            <w:pPr>
              <w:jc w:val="right"/>
              <w:rPr>
                <w:rFonts w:ascii="Calibri Light" w:hAnsi="Calibri Light" w:cs="Calibri Light"/>
                <w:sz w:val="22"/>
              </w:rPr>
            </w:pPr>
            <w:r w:rsidRPr="000E7394">
              <w:rPr>
                <w:rFonts w:cs="Calibri Light"/>
                <w:color w:val="000000"/>
                <w:sz w:val="22"/>
              </w:rPr>
              <w:t>96.11%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0CEA025C" w14:textId="73E37C78" w:rsidR="0051158E" w:rsidRPr="000E7394" w:rsidRDefault="0051158E" w:rsidP="001C0258">
            <w:pPr>
              <w:jc w:val="right"/>
              <w:rPr>
                <w:rFonts w:cs="Calibri Light"/>
                <w:color w:val="000000"/>
                <w:sz w:val="22"/>
              </w:rPr>
            </w:pPr>
            <w:r w:rsidRPr="000E7394">
              <w:rPr>
                <w:rFonts w:cs="Calibri Light"/>
                <w:color w:val="000000"/>
                <w:sz w:val="22"/>
              </w:rPr>
              <w:t>92</w:t>
            </w:r>
            <w:r w:rsidR="00045DD2" w:rsidRPr="000E7394">
              <w:rPr>
                <w:rFonts w:cs="Calibri Light"/>
                <w:color w:val="000000"/>
                <w:sz w:val="22"/>
              </w:rPr>
              <w:t>%</w:t>
            </w:r>
          </w:p>
        </w:tc>
      </w:tr>
      <w:tr w:rsidR="0051158E" w:rsidRPr="006B4535" w14:paraId="64663A86" w14:textId="77777777" w:rsidTr="0051158E">
        <w:trPr>
          <w:trHeight w:val="144"/>
        </w:trPr>
        <w:tc>
          <w:tcPr>
            <w:tcW w:w="499" w:type="pct"/>
          </w:tcPr>
          <w:p w14:paraId="461E763A" w14:textId="77777777"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19AA7A25" w14:textId="5F47FF40" w:rsidR="0051158E" w:rsidRPr="006B4535" w:rsidRDefault="0051158E" w:rsidP="001C0258">
            <w:pPr>
              <w:jc w:val="left"/>
              <w:rPr>
                <w:rFonts w:ascii="Calibri Light" w:hAnsi="Calibri Light" w:cs="Calibri Light"/>
                <w:bCs/>
                <w:sz w:val="22"/>
              </w:rPr>
            </w:pPr>
            <w:r w:rsidRPr="000E7394">
              <w:rPr>
                <w:rFonts w:cs="Calibri Light"/>
                <w:sz w:val="22"/>
              </w:rPr>
              <w:t>PC MES Integration of Care+ Adult</w:t>
            </w:r>
          </w:p>
        </w:tc>
        <w:tc>
          <w:tcPr>
            <w:tcW w:w="633" w:type="pct"/>
            <w:tcBorders>
              <w:top w:val="nil"/>
              <w:left w:val="single" w:sz="2" w:space="0" w:color="000000"/>
              <w:bottom w:val="single" w:sz="2" w:space="0" w:color="000000"/>
              <w:right w:val="nil"/>
            </w:tcBorders>
            <w:shd w:val="clear" w:color="auto" w:fill="F79646"/>
          </w:tcPr>
          <w:p w14:paraId="3C1CA692" w14:textId="7A5BE309" w:rsidR="0051158E" w:rsidRPr="006B4535" w:rsidRDefault="0051158E" w:rsidP="001C0258">
            <w:pPr>
              <w:jc w:val="right"/>
              <w:rPr>
                <w:rFonts w:ascii="Calibri Light" w:hAnsi="Calibri Light" w:cs="Calibri Light"/>
                <w:sz w:val="22"/>
              </w:rPr>
            </w:pPr>
            <w:r w:rsidRPr="000E7394">
              <w:rPr>
                <w:rFonts w:cs="Calibri Light"/>
                <w:color w:val="000000"/>
                <w:sz w:val="22"/>
              </w:rPr>
              <w:t>83.05%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322F13AB" w14:textId="5B2CFC7B" w:rsidR="0051158E" w:rsidRPr="006B4535" w:rsidRDefault="0051158E" w:rsidP="001C0258">
            <w:pPr>
              <w:jc w:val="right"/>
              <w:rPr>
                <w:rFonts w:ascii="Calibri Light" w:hAnsi="Calibri Light" w:cs="Calibri Light"/>
                <w:sz w:val="22"/>
              </w:rPr>
            </w:pPr>
            <w:r w:rsidRPr="000E7394">
              <w:rPr>
                <w:rFonts w:cs="Calibri Light"/>
                <w:color w:val="000000"/>
                <w:sz w:val="22"/>
              </w:rPr>
              <w:t>85.39%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53125EC9" w14:textId="428419BC" w:rsidR="0051158E" w:rsidRPr="006B4535" w:rsidRDefault="0051158E" w:rsidP="001C0258">
            <w:pPr>
              <w:jc w:val="right"/>
              <w:rPr>
                <w:rFonts w:ascii="Calibri Light" w:hAnsi="Calibri Light" w:cs="Calibri Light"/>
                <w:sz w:val="22"/>
              </w:rPr>
            </w:pPr>
            <w:r w:rsidRPr="000E7394">
              <w:rPr>
                <w:rFonts w:cs="Calibri Light"/>
                <w:color w:val="000000"/>
                <w:sz w:val="22"/>
              </w:rPr>
              <w:t>86.26%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48684D31" w14:textId="0FE45C7E" w:rsidR="0051158E" w:rsidRPr="000E7394" w:rsidRDefault="0051158E" w:rsidP="001C0258">
            <w:pPr>
              <w:jc w:val="right"/>
              <w:rPr>
                <w:rFonts w:cs="Calibri Light"/>
                <w:color w:val="000000"/>
                <w:sz w:val="22"/>
              </w:rPr>
            </w:pPr>
            <w:r w:rsidRPr="000E7394">
              <w:rPr>
                <w:rFonts w:cs="Calibri Light"/>
                <w:color w:val="000000"/>
                <w:sz w:val="22"/>
              </w:rPr>
              <w:t>85</w:t>
            </w:r>
            <w:r w:rsidR="00045DD2" w:rsidRPr="000E7394">
              <w:rPr>
                <w:rFonts w:cs="Calibri Light"/>
                <w:color w:val="000000"/>
                <w:sz w:val="22"/>
              </w:rPr>
              <w:t>%</w:t>
            </w:r>
          </w:p>
        </w:tc>
      </w:tr>
      <w:tr w:rsidR="0051158E" w:rsidRPr="006B4535" w14:paraId="2E79BBF3" w14:textId="77777777" w:rsidTr="0051158E">
        <w:trPr>
          <w:trHeight w:val="144"/>
        </w:trPr>
        <w:tc>
          <w:tcPr>
            <w:tcW w:w="499" w:type="pct"/>
          </w:tcPr>
          <w:p w14:paraId="7C9D3AD7" w14:textId="4FA4D37B"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36E740A5" w14:textId="681830A2" w:rsidR="0051158E" w:rsidRPr="006B4535" w:rsidRDefault="0051158E" w:rsidP="001C0258">
            <w:pPr>
              <w:jc w:val="left"/>
              <w:rPr>
                <w:rFonts w:ascii="Calibri Light" w:hAnsi="Calibri Light" w:cs="Calibri Light"/>
                <w:color w:val="000000"/>
                <w:sz w:val="22"/>
              </w:rPr>
            </w:pPr>
            <w:r w:rsidRPr="000E7394">
              <w:rPr>
                <w:rFonts w:cs="Calibri Light"/>
                <w:sz w:val="22"/>
              </w:rPr>
              <w:t>PC MES Integration of Care+ Child</w:t>
            </w:r>
          </w:p>
        </w:tc>
        <w:tc>
          <w:tcPr>
            <w:tcW w:w="633" w:type="pct"/>
            <w:tcBorders>
              <w:top w:val="nil"/>
              <w:left w:val="single" w:sz="2" w:space="0" w:color="000000"/>
              <w:bottom w:val="single" w:sz="2" w:space="0" w:color="000000"/>
              <w:right w:val="nil"/>
            </w:tcBorders>
            <w:shd w:val="clear" w:color="auto" w:fill="F79646"/>
          </w:tcPr>
          <w:p w14:paraId="60A7BB34" w14:textId="478327B6" w:rsidR="0051158E" w:rsidRPr="006B4535" w:rsidRDefault="0051158E" w:rsidP="001C0258">
            <w:pPr>
              <w:jc w:val="right"/>
              <w:rPr>
                <w:rFonts w:ascii="Calibri Light" w:hAnsi="Calibri Light" w:cs="Calibri Light"/>
                <w:sz w:val="22"/>
              </w:rPr>
            </w:pPr>
            <w:r w:rsidRPr="000E7394">
              <w:rPr>
                <w:rFonts w:cs="Calibri Light"/>
                <w:color w:val="000000"/>
                <w:sz w:val="22"/>
              </w:rPr>
              <w:t>81.52%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F79646"/>
          </w:tcPr>
          <w:p w14:paraId="1DC59BC0" w14:textId="09A2DD84" w:rsidR="0051158E" w:rsidRPr="006B4535" w:rsidRDefault="0051158E" w:rsidP="001C0258">
            <w:pPr>
              <w:jc w:val="right"/>
              <w:rPr>
                <w:rFonts w:ascii="Calibri Light" w:hAnsi="Calibri Light" w:cs="Calibri Light"/>
                <w:sz w:val="22"/>
              </w:rPr>
            </w:pPr>
            <w:r w:rsidRPr="000E7394">
              <w:rPr>
                <w:rFonts w:cs="Calibri Light"/>
                <w:color w:val="000000"/>
                <w:sz w:val="22"/>
              </w:rPr>
              <w:t>84.73%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F79646"/>
          </w:tcPr>
          <w:p w14:paraId="40F4D0C5" w14:textId="1CBE1DAE" w:rsidR="0051158E" w:rsidRPr="006B4535" w:rsidRDefault="0051158E" w:rsidP="001C0258">
            <w:pPr>
              <w:jc w:val="right"/>
              <w:rPr>
                <w:rFonts w:ascii="Calibri Light" w:hAnsi="Calibri Light" w:cs="Calibri Light"/>
                <w:sz w:val="22"/>
              </w:rPr>
            </w:pPr>
            <w:r w:rsidRPr="000E7394">
              <w:rPr>
                <w:rFonts w:cs="Calibri Light"/>
                <w:color w:val="000000"/>
                <w:sz w:val="22"/>
              </w:rPr>
              <w:t>86.17% (&lt;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0AF9DC01" w14:textId="06AEA9A9" w:rsidR="0051158E" w:rsidRPr="000E7394" w:rsidRDefault="0051158E" w:rsidP="001C0258">
            <w:pPr>
              <w:jc w:val="right"/>
              <w:rPr>
                <w:rFonts w:cs="Calibri Light"/>
                <w:color w:val="000000"/>
                <w:sz w:val="22"/>
              </w:rPr>
            </w:pPr>
            <w:r w:rsidRPr="000E7394">
              <w:rPr>
                <w:rFonts w:cs="Calibri Light"/>
                <w:color w:val="000000"/>
                <w:sz w:val="22"/>
              </w:rPr>
              <w:t>90</w:t>
            </w:r>
            <w:r w:rsidR="00045DD2" w:rsidRPr="000E7394">
              <w:rPr>
                <w:rFonts w:cs="Calibri Light"/>
                <w:color w:val="000000"/>
                <w:sz w:val="22"/>
              </w:rPr>
              <w:t>%</w:t>
            </w:r>
          </w:p>
        </w:tc>
      </w:tr>
      <w:tr w:rsidR="0051158E" w:rsidRPr="006B4535" w14:paraId="6800B743" w14:textId="77777777" w:rsidTr="0051158E">
        <w:trPr>
          <w:trHeight w:val="144"/>
        </w:trPr>
        <w:tc>
          <w:tcPr>
            <w:tcW w:w="499" w:type="pct"/>
          </w:tcPr>
          <w:p w14:paraId="6846476E" w14:textId="1E4707B6"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6B2F2FDC" w14:textId="030EB6C2" w:rsidR="0051158E" w:rsidRPr="006B4535" w:rsidRDefault="0051158E" w:rsidP="001C0258">
            <w:pPr>
              <w:jc w:val="left"/>
              <w:rPr>
                <w:rFonts w:ascii="Calibri Light" w:hAnsi="Calibri Light" w:cs="Calibri Light"/>
                <w:color w:val="000000"/>
                <w:sz w:val="22"/>
              </w:rPr>
            </w:pPr>
            <w:r w:rsidRPr="000E7394">
              <w:rPr>
                <w:rFonts w:cs="Calibri Light"/>
                <w:sz w:val="22"/>
              </w:rPr>
              <w:t>PC MES Knowledge of Patient+ Adult</w:t>
            </w:r>
          </w:p>
        </w:tc>
        <w:tc>
          <w:tcPr>
            <w:tcW w:w="633" w:type="pct"/>
            <w:tcBorders>
              <w:top w:val="nil"/>
              <w:left w:val="single" w:sz="2" w:space="0" w:color="000000"/>
              <w:bottom w:val="single" w:sz="2" w:space="0" w:color="000000"/>
              <w:right w:val="nil"/>
            </w:tcBorders>
            <w:shd w:val="clear" w:color="auto" w:fill="4F81BD"/>
          </w:tcPr>
          <w:p w14:paraId="0C4BF027" w14:textId="56F4E776" w:rsidR="0051158E" w:rsidRPr="006B4535" w:rsidRDefault="0051158E" w:rsidP="001C0258">
            <w:pPr>
              <w:jc w:val="right"/>
              <w:rPr>
                <w:rFonts w:ascii="Calibri Light" w:hAnsi="Calibri Light" w:cs="Calibri Light"/>
                <w:sz w:val="22"/>
              </w:rPr>
            </w:pPr>
            <w:r w:rsidRPr="000E7394">
              <w:rPr>
                <w:rFonts w:cs="Calibri Light"/>
                <w:color w:val="000000"/>
                <w:sz w:val="22"/>
              </w:rPr>
              <w:t>85.46%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5848CAEE" w14:textId="488E15D2" w:rsidR="0051158E" w:rsidRPr="006B4535" w:rsidRDefault="0051158E" w:rsidP="001C0258">
            <w:pPr>
              <w:jc w:val="right"/>
              <w:rPr>
                <w:rFonts w:ascii="Calibri Light" w:hAnsi="Calibri Light" w:cs="Calibri Light"/>
                <w:sz w:val="22"/>
              </w:rPr>
            </w:pPr>
            <w:r w:rsidRPr="000E7394">
              <w:rPr>
                <w:rFonts w:cs="Calibri Light"/>
                <w:color w:val="000000"/>
                <w:sz w:val="22"/>
              </w:rPr>
              <w:t>88.85%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7B9DE03A" w14:textId="1E902A3B" w:rsidR="0051158E" w:rsidRPr="006B4535" w:rsidRDefault="0051158E" w:rsidP="001C0258">
            <w:pPr>
              <w:jc w:val="right"/>
              <w:rPr>
                <w:rFonts w:ascii="Calibri Light" w:hAnsi="Calibri Light" w:cs="Calibri Light"/>
                <w:sz w:val="22"/>
              </w:rPr>
            </w:pPr>
            <w:r w:rsidRPr="000E7394">
              <w:rPr>
                <w:rFonts w:cs="Calibri Light"/>
                <w:color w:val="000000"/>
                <w:sz w:val="22"/>
              </w:rPr>
              <w:t>87.75%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72B0141E" w14:textId="2E2BDAB5" w:rsidR="0051158E" w:rsidRPr="000E7394" w:rsidRDefault="0051158E" w:rsidP="001C0258">
            <w:pPr>
              <w:jc w:val="right"/>
              <w:rPr>
                <w:rFonts w:cs="Calibri Light"/>
                <w:color w:val="000000"/>
                <w:sz w:val="22"/>
              </w:rPr>
            </w:pPr>
            <w:r w:rsidRPr="000E7394">
              <w:rPr>
                <w:rFonts w:cs="Calibri Light"/>
                <w:color w:val="000000"/>
                <w:sz w:val="22"/>
              </w:rPr>
              <w:t>85</w:t>
            </w:r>
            <w:r w:rsidR="00045DD2" w:rsidRPr="000E7394">
              <w:rPr>
                <w:rFonts w:cs="Calibri Light"/>
                <w:color w:val="000000"/>
                <w:sz w:val="22"/>
              </w:rPr>
              <w:t>%</w:t>
            </w:r>
          </w:p>
        </w:tc>
      </w:tr>
      <w:tr w:rsidR="0051158E" w:rsidRPr="006B4535" w14:paraId="2FF1C9AC" w14:textId="77777777" w:rsidTr="0051158E">
        <w:trPr>
          <w:trHeight w:val="144"/>
        </w:trPr>
        <w:tc>
          <w:tcPr>
            <w:tcW w:w="499" w:type="pct"/>
          </w:tcPr>
          <w:p w14:paraId="40E022D6" w14:textId="77777777" w:rsidR="0051158E" w:rsidRPr="006B4535" w:rsidRDefault="0051158E" w:rsidP="001C0258">
            <w:pPr>
              <w:jc w:val="left"/>
              <w:rPr>
                <w:rFonts w:ascii="Calibri Light" w:hAnsi="Calibri Light" w:cs="Calibri Light"/>
                <w:color w:val="000000"/>
                <w:sz w:val="22"/>
              </w:rPr>
            </w:pPr>
            <w:r w:rsidRPr="000E7394">
              <w:rPr>
                <w:rFonts w:cs="Calibri Light"/>
                <w:color w:val="000000"/>
                <w:sz w:val="22"/>
              </w:rPr>
              <w:t>EOHHS</w:t>
            </w:r>
          </w:p>
        </w:tc>
        <w:tc>
          <w:tcPr>
            <w:tcW w:w="1970" w:type="pct"/>
          </w:tcPr>
          <w:p w14:paraId="71A544C1" w14:textId="39DFF54E" w:rsidR="0051158E" w:rsidRPr="006B4535" w:rsidRDefault="0051158E" w:rsidP="001C0258">
            <w:pPr>
              <w:jc w:val="left"/>
              <w:rPr>
                <w:rFonts w:ascii="Calibri Light" w:hAnsi="Calibri Light" w:cs="Calibri Light"/>
                <w:bCs/>
                <w:sz w:val="22"/>
              </w:rPr>
            </w:pPr>
            <w:r w:rsidRPr="000E7394">
              <w:rPr>
                <w:rFonts w:cs="Calibri Light"/>
                <w:sz w:val="22"/>
              </w:rPr>
              <w:t>PC MES Knowledge of Patient+ Child</w:t>
            </w:r>
          </w:p>
        </w:tc>
        <w:tc>
          <w:tcPr>
            <w:tcW w:w="633" w:type="pct"/>
            <w:tcBorders>
              <w:top w:val="nil"/>
              <w:left w:val="single" w:sz="2" w:space="0" w:color="000000"/>
              <w:bottom w:val="single" w:sz="2" w:space="0" w:color="000000"/>
              <w:right w:val="nil"/>
            </w:tcBorders>
            <w:shd w:val="clear" w:color="auto" w:fill="4F81BD"/>
          </w:tcPr>
          <w:p w14:paraId="6C4B9839" w14:textId="49285754" w:rsidR="0051158E" w:rsidRPr="006B4535" w:rsidRDefault="0051158E" w:rsidP="001C0258">
            <w:pPr>
              <w:jc w:val="right"/>
              <w:rPr>
                <w:rFonts w:ascii="Calibri Light" w:hAnsi="Calibri Light" w:cs="Calibri Light"/>
                <w:sz w:val="22"/>
              </w:rPr>
            </w:pPr>
            <w:r w:rsidRPr="000E7394">
              <w:rPr>
                <w:rFonts w:cs="Calibri Light"/>
                <w:color w:val="000000"/>
                <w:sz w:val="22"/>
              </w:rPr>
              <w:t>93.05%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2B1BA324" w14:textId="0FDF8ABB" w:rsidR="0051158E" w:rsidRPr="006B4535" w:rsidRDefault="0051158E" w:rsidP="001C0258">
            <w:pPr>
              <w:jc w:val="right"/>
              <w:rPr>
                <w:rFonts w:ascii="Calibri Light" w:hAnsi="Calibri Light" w:cs="Calibri Light"/>
                <w:sz w:val="22"/>
              </w:rPr>
            </w:pPr>
            <w:r w:rsidRPr="000E7394">
              <w:rPr>
                <w:rFonts w:cs="Calibri Light"/>
                <w:color w:val="000000"/>
                <w:sz w:val="22"/>
              </w:rPr>
              <w:t>91.52%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5E4E6D39" w14:textId="14626BAF" w:rsidR="0051158E" w:rsidRPr="006B4535" w:rsidRDefault="0051158E" w:rsidP="001C0258">
            <w:pPr>
              <w:jc w:val="right"/>
              <w:rPr>
                <w:rFonts w:ascii="Calibri Light" w:hAnsi="Calibri Light" w:cs="Calibri Light"/>
                <w:sz w:val="22"/>
              </w:rPr>
            </w:pPr>
            <w:r w:rsidRPr="000E7394">
              <w:rPr>
                <w:rFonts w:cs="Calibri Light"/>
                <w:color w:val="000000"/>
                <w:sz w:val="22"/>
              </w:rPr>
              <w:t>90.11%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67EAA611" w14:textId="43B03F47" w:rsidR="0051158E" w:rsidRPr="000E7394" w:rsidRDefault="0051158E" w:rsidP="001C0258">
            <w:pPr>
              <w:jc w:val="right"/>
              <w:rPr>
                <w:rFonts w:cs="Calibri Light"/>
                <w:color w:val="000000"/>
                <w:sz w:val="22"/>
              </w:rPr>
            </w:pPr>
            <w:r w:rsidRPr="000E7394">
              <w:rPr>
                <w:rFonts w:cs="Calibri Light"/>
                <w:color w:val="000000"/>
                <w:sz w:val="22"/>
              </w:rPr>
              <w:t>90</w:t>
            </w:r>
            <w:r w:rsidR="00045DD2" w:rsidRPr="000E7394">
              <w:rPr>
                <w:rFonts w:cs="Calibri Light"/>
                <w:color w:val="000000"/>
                <w:sz w:val="22"/>
              </w:rPr>
              <w:t>%</w:t>
            </w:r>
          </w:p>
        </w:tc>
      </w:tr>
      <w:tr w:rsidR="0051158E" w:rsidRPr="006B4535" w14:paraId="4470DEBC" w14:textId="77777777" w:rsidTr="0051158E">
        <w:trPr>
          <w:trHeight w:val="144"/>
        </w:trPr>
        <w:tc>
          <w:tcPr>
            <w:tcW w:w="499" w:type="pct"/>
          </w:tcPr>
          <w:p w14:paraId="3E3C2EB9" w14:textId="2778F084" w:rsidR="0051158E" w:rsidRPr="006B4535" w:rsidRDefault="0051158E" w:rsidP="001C0258">
            <w:pPr>
              <w:rPr>
                <w:rFonts w:ascii="Calibri Light" w:hAnsi="Calibri Light" w:cs="Calibri Light"/>
                <w:color w:val="000000"/>
                <w:sz w:val="22"/>
              </w:rPr>
            </w:pPr>
            <w:r w:rsidRPr="000E7394">
              <w:rPr>
                <w:rFonts w:cs="Calibri Light"/>
                <w:color w:val="000000"/>
                <w:sz w:val="22"/>
              </w:rPr>
              <w:t>DQA (ADA)</w:t>
            </w:r>
          </w:p>
        </w:tc>
        <w:tc>
          <w:tcPr>
            <w:tcW w:w="1970" w:type="pct"/>
          </w:tcPr>
          <w:p w14:paraId="25D95543" w14:textId="3C12B01A" w:rsidR="0051158E" w:rsidRPr="006B4535" w:rsidRDefault="0051158E" w:rsidP="001C0258">
            <w:pPr>
              <w:rPr>
                <w:rFonts w:ascii="Calibri Light" w:hAnsi="Calibri Light" w:cs="Calibri Light"/>
                <w:sz w:val="22"/>
              </w:rPr>
            </w:pPr>
            <w:r w:rsidRPr="000E7394">
              <w:rPr>
                <w:rFonts w:cs="Calibri Light"/>
                <w:sz w:val="22"/>
              </w:rPr>
              <w:t>Topic Fluoride for Children (Age</w:t>
            </w:r>
            <w:r w:rsidR="00045DD2" w:rsidRPr="000E7394">
              <w:rPr>
                <w:rFonts w:cs="Calibri Light"/>
                <w:sz w:val="22"/>
              </w:rPr>
              <w:t>s</w:t>
            </w:r>
            <w:r w:rsidRPr="000E7394">
              <w:rPr>
                <w:rFonts w:cs="Calibri Light"/>
                <w:sz w:val="22"/>
              </w:rPr>
              <w:t xml:space="preserve"> 1</w:t>
            </w:r>
            <w:r w:rsidR="00045DD2" w:rsidRPr="000E7394">
              <w:rPr>
                <w:rFonts w:cs="Calibri Light"/>
                <w:sz w:val="22"/>
              </w:rPr>
              <w:t>−</w:t>
            </w:r>
            <w:r w:rsidRPr="000E7394">
              <w:rPr>
                <w:rFonts w:cs="Calibri Light"/>
                <w:sz w:val="22"/>
              </w:rPr>
              <w:t>5</w:t>
            </w:r>
            <w:r w:rsidR="00045DD2" w:rsidRPr="000E7394">
              <w:rPr>
                <w:rFonts w:cs="Calibri Light"/>
                <w:sz w:val="22"/>
              </w:rPr>
              <w:t xml:space="preserve"> years</w:t>
            </w:r>
            <w:r w:rsidRPr="000E7394">
              <w:rPr>
                <w:rFonts w:cs="Calibri Light"/>
                <w:sz w:val="22"/>
              </w:rPr>
              <w:t>)</w:t>
            </w:r>
          </w:p>
        </w:tc>
        <w:tc>
          <w:tcPr>
            <w:tcW w:w="633" w:type="pct"/>
            <w:tcBorders>
              <w:top w:val="nil"/>
              <w:left w:val="single" w:sz="2" w:space="0" w:color="000000"/>
              <w:bottom w:val="single" w:sz="2" w:space="0" w:color="000000"/>
              <w:right w:val="nil"/>
            </w:tcBorders>
            <w:shd w:val="clear" w:color="auto" w:fill="4F81BD"/>
          </w:tcPr>
          <w:p w14:paraId="1DA8ADF4" w14:textId="587CE80E"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24.88%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6B262F79" w14:textId="0E30A2FD"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29.15%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nil"/>
            </w:tcBorders>
            <w:shd w:val="clear" w:color="auto" w:fill="4F81BD"/>
          </w:tcPr>
          <w:p w14:paraId="32F819E3" w14:textId="25275C88"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38.03%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2" w:space="0" w:color="000000"/>
              <w:right w:val="single" w:sz="6" w:space="0" w:color="000000"/>
            </w:tcBorders>
            <w:shd w:val="clear" w:color="auto" w:fill="FFFFFF"/>
          </w:tcPr>
          <w:p w14:paraId="7305E6B7" w14:textId="4DDA574B" w:rsidR="0051158E" w:rsidRPr="000E7394" w:rsidRDefault="0051158E" w:rsidP="001C0258">
            <w:pPr>
              <w:jc w:val="right"/>
              <w:rPr>
                <w:rFonts w:cs="Calibri Light"/>
                <w:color w:val="000000"/>
                <w:sz w:val="22"/>
              </w:rPr>
            </w:pPr>
            <w:r w:rsidRPr="000E7394">
              <w:rPr>
                <w:rFonts w:cs="Calibri Light"/>
                <w:color w:val="000000"/>
                <w:sz w:val="22"/>
              </w:rPr>
              <w:t>24</w:t>
            </w:r>
            <w:r w:rsidR="00045DD2" w:rsidRPr="000E7394">
              <w:rPr>
                <w:rFonts w:cs="Calibri Light"/>
                <w:color w:val="000000"/>
                <w:sz w:val="22"/>
              </w:rPr>
              <w:t>%</w:t>
            </w:r>
          </w:p>
        </w:tc>
      </w:tr>
      <w:tr w:rsidR="0051158E" w:rsidRPr="006B4535" w14:paraId="546E4D93" w14:textId="77777777" w:rsidTr="0051158E">
        <w:trPr>
          <w:trHeight w:val="144"/>
        </w:trPr>
        <w:tc>
          <w:tcPr>
            <w:tcW w:w="499" w:type="pct"/>
          </w:tcPr>
          <w:p w14:paraId="4D054EEA" w14:textId="7FFC1398" w:rsidR="0051158E" w:rsidRPr="006B4535" w:rsidRDefault="0051158E" w:rsidP="001C0258">
            <w:pPr>
              <w:rPr>
                <w:rFonts w:ascii="Calibri Light" w:hAnsi="Calibri Light" w:cs="Calibri Light"/>
                <w:color w:val="000000"/>
                <w:sz w:val="22"/>
              </w:rPr>
            </w:pPr>
            <w:r w:rsidRPr="000E7394">
              <w:rPr>
                <w:rFonts w:cs="Calibri Light"/>
                <w:color w:val="000000"/>
                <w:sz w:val="22"/>
              </w:rPr>
              <w:t>OHSU</w:t>
            </w:r>
          </w:p>
        </w:tc>
        <w:tc>
          <w:tcPr>
            <w:tcW w:w="1970" w:type="pct"/>
          </w:tcPr>
          <w:p w14:paraId="5FB15454" w14:textId="327754A2" w:rsidR="0051158E" w:rsidRPr="006B4535" w:rsidRDefault="0051158E" w:rsidP="001C0258">
            <w:pPr>
              <w:rPr>
                <w:rFonts w:ascii="Calibri Light" w:hAnsi="Calibri Light" w:cs="Calibri Light"/>
                <w:sz w:val="22"/>
              </w:rPr>
            </w:pPr>
            <w:r w:rsidRPr="000E7394">
              <w:rPr>
                <w:rFonts w:cs="Calibri Light"/>
                <w:sz w:val="22"/>
              </w:rPr>
              <w:t>Developmental Screening in the First 3 Years of Life</w:t>
            </w:r>
          </w:p>
        </w:tc>
        <w:tc>
          <w:tcPr>
            <w:tcW w:w="633" w:type="pct"/>
            <w:tcBorders>
              <w:top w:val="nil"/>
              <w:left w:val="single" w:sz="2" w:space="0" w:color="000000"/>
              <w:bottom w:val="single" w:sz="6" w:space="0" w:color="000000"/>
              <w:right w:val="nil"/>
            </w:tcBorders>
            <w:shd w:val="clear" w:color="auto" w:fill="4F81BD"/>
          </w:tcPr>
          <w:p w14:paraId="30FCF4E1" w14:textId="6D005D2E"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66.67%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6" w:space="0" w:color="000000"/>
              <w:right w:val="nil"/>
            </w:tcBorders>
            <w:shd w:val="clear" w:color="auto" w:fill="4F81BD"/>
          </w:tcPr>
          <w:p w14:paraId="734B37D3" w14:textId="6CEF3754"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60.96%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6" w:space="0" w:color="000000"/>
              <w:right w:val="nil"/>
            </w:tcBorders>
            <w:shd w:val="clear" w:color="auto" w:fill="4F81BD"/>
          </w:tcPr>
          <w:p w14:paraId="27A97C8F" w14:textId="2FABE3B2" w:rsidR="0051158E" w:rsidRPr="006B4535" w:rsidRDefault="0051158E" w:rsidP="001C0258">
            <w:pPr>
              <w:jc w:val="right"/>
              <w:rPr>
                <w:rFonts w:ascii="Calibri Light" w:hAnsi="Calibri Light" w:cs="Calibri Light"/>
                <w:color w:val="000000"/>
                <w:sz w:val="22"/>
              </w:rPr>
            </w:pPr>
            <w:r w:rsidRPr="000E7394">
              <w:rPr>
                <w:rFonts w:cs="Calibri Light"/>
                <w:color w:val="000000"/>
                <w:sz w:val="22"/>
              </w:rPr>
              <w:t>74.01% (&gt;</w:t>
            </w:r>
            <w:r w:rsidR="00045DD2" w:rsidRPr="000E7394">
              <w:rPr>
                <w:rFonts w:cs="Calibri Light"/>
                <w:color w:val="000000"/>
                <w:sz w:val="22"/>
              </w:rPr>
              <w:t xml:space="preserve"> </w:t>
            </w:r>
            <w:r w:rsidRPr="000E7394">
              <w:rPr>
                <w:rFonts w:cs="Calibri Light"/>
                <w:color w:val="000000"/>
                <w:sz w:val="22"/>
              </w:rPr>
              <w:t>Goal)</w:t>
            </w:r>
          </w:p>
        </w:tc>
        <w:tc>
          <w:tcPr>
            <w:tcW w:w="633" w:type="pct"/>
            <w:tcBorders>
              <w:top w:val="nil"/>
              <w:left w:val="single" w:sz="2" w:space="0" w:color="000000"/>
              <w:bottom w:val="single" w:sz="6" w:space="0" w:color="000000"/>
              <w:right w:val="single" w:sz="6" w:space="0" w:color="000000"/>
            </w:tcBorders>
            <w:shd w:val="clear" w:color="auto" w:fill="FFFFFF"/>
          </w:tcPr>
          <w:p w14:paraId="2C1C4ACC" w14:textId="249B58C1" w:rsidR="0051158E" w:rsidRPr="000E7394" w:rsidRDefault="0051158E" w:rsidP="001C0258">
            <w:pPr>
              <w:jc w:val="right"/>
              <w:rPr>
                <w:rFonts w:cs="Calibri Light"/>
                <w:color w:val="000000"/>
                <w:sz w:val="22"/>
              </w:rPr>
            </w:pPr>
            <w:r w:rsidRPr="000E7394">
              <w:rPr>
                <w:rFonts w:cs="Calibri Light"/>
                <w:color w:val="000000"/>
                <w:sz w:val="22"/>
              </w:rPr>
              <w:t>60</w:t>
            </w:r>
            <w:r w:rsidR="00045DD2" w:rsidRPr="000E7394">
              <w:rPr>
                <w:rFonts w:cs="Calibri Light"/>
                <w:color w:val="000000"/>
                <w:sz w:val="22"/>
              </w:rPr>
              <w:t>%</w:t>
            </w:r>
          </w:p>
        </w:tc>
      </w:tr>
    </w:tbl>
    <w:p w14:paraId="3A0B57A2" w14:textId="0C22AAC6" w:rsidR="00C54B40" w:rsidRPr="000E7394" w:rsidRDefault="003212A1" w:rsidP="001C0258">
      <w:pPr>
        <w:spacing w:after="480"/>
        <w:rPr>
          <w:rFonts w:cs="Calibri Light"/>
          <w:sz w:val="20"/>
          <w:szCs w:val="20"/>
        </w:rPr>
        <w:sectPr w:rsidR="00C54B40" w:rsidRPr="000E7394" w:rsidSect="0084218C">
          <w:pgSz w:w="15840" w:h="12240" w:orient="landscape" w:code="1"/>
          <w:pgMar w:top="720" w:right="720" w:bottom="720" w:left="720" w:header="432" w:footer="432" w:gutter="0"/>
          <w:pgNumType w:chapStyle="1"/>
          <w:cols w:space="720"/>
          <w:docGrid w:linePitch="360"/>
        </w:sectPr>
      </w:pPr>
      <w:r w:rsidRPr="000E7394">
        <w:rPr>
          <w:rFonts w:cs="Calibri Light"/>
          <w:sz w:val="20"/>
          <w:szCs w:val="20"/>
        </w:rPr>
        <w:t xml:space="preserve">MCO: managed care organization; </w:t>
      </w:r>
      <w:r w:rsidR="00BB1969" w:rsidRPr="000E7394">
        <w:rPr>
          <w:rFonts w:cs="Calibri Light"/>
          <w:sz w:val="20"/>
          <w:szCs w:val="20"/>
        </w:rPr>
        <w:t>MY:</w:t>
      </w:r>
      <w:r w:rsidR="007C1267" w:rsidRPr="000E7394">
        <w:rPr>
          <w:rFonts w:cs="Calibri Light"/>
          <w:sz w:val="20"/>
          <w:szCs w:val="20"/>
        </w:rPr>
        <w:t xml:space="preserve"> </w:t>
      </w:r>
      <w:r w:rsidR="00BB1969" w:rsidRPr="000E7394">
        <w:rPr>
          <w:rFonts w:cs="Calibri Light"/>
          <w:sz w:val="20"/>
          <w:szCs w:val="20"/>
        </w:rPr>
        <w:t>measurement</w:t>
      </w:r>
      <w:r w:rsidR="007C1267" w:rsidRPr="000E7394">
        <w:rPr>
          <w:rFonts w:cs="Calibri Light"/>
          <w:sz w:val="20"/>
          <w:szCs w:val="20"/>
        </w:rPr>
        <w:t xml:space="preserve"> </w:t>
      </w:r>
      <w:r w:rsidR="00BB1969" w:rsidRPr="000E7394">
        <w:rPr>
          <w:rFonts w:cs="Calibri Light"/>
          <w:sz w:val="20"/>
          <w:szCs w:val="20"/>
        </w:rPr>
        <w:t>year;</w:t>
      </w:r>
      <w:r w:rsidR="007C1267" w:rsidRPr="000E7394">
        <w:rPr>
          <w:rFonts w:cs="Calibri Light"/>
          <w:sz w:val="20"/>
          <w:szCs w:val="20"/>
        </w:rPr>
        <w:t xml:space="preserve"> </w:t>
      </w:r>
      <w:r w:rsidR="00BB1969" w:rsidRPr="000E7394">
        <w:rPr>
          <w:rFonts w:cs="Calibri Light"/>
          <w:sz w:val="20"/>
          <w:szCs w:val="20"/>
        </w:rPr>
        <w:t>EOHHS:</w:t>
      </w:r>
      <w:r w:rsidR="007C1267" w:rsidRPr="000E7394">
        <w:rPr>
          <w:rFonts w:cs="Calibri Light"/>
          <w:sz w:val="20"/>
          <w:szCs w:val="20"/>
        </w:rPr>
        <w:t xml:space="preserve"> </w:t>
      </w:r>
      <w:r w:rsidR="00BB1969" w:rsidRPr="000E7394">
        <w:rPr>
          <w:rFonts w:cs="Calibri Light"/>
          <w:sz w:val="20"/>
          <w:szCs w:val="20"/>
        </w:rPr>
        <w:t>Executive</w:t>
      </w:r>
      <w:r w:rsidR="007C1267" w:rsidRPr="000E7394">
        <w:rPr>
          <w:rFonts w:cs="Calibri Light"/>
          <w:sz w:val="20"/>
          <w:szCs w:val="20"/>
        </w:rPr>
        <w:t xml:space="preserve"> </w:t>
      </w:r>
      <w:r w:rsidR="00BB1969" w:rsidRPr="000E7394">
        <w:rPr>
          <w:rFonts w:cs="Calibri Light"/>
          <w:sz w:val="20"/>
          <w:szCs w:val="20"/>
        </w:rPr>
        <w:t>Office</w:t>
      </w:r>
      <w:r w:rsidR="007C1267" w:rsidRPr="000E7394">
        <w:rPr>
          <w:rFonts w:cs="Calibri Light"/>
          <w:sz w:val="20"/>
          <w:szCs w:val="20"/>
        </w:rPr>
        <w:t xml:space="preserve"> </w:t>
      </w:r>
      <w:r w:rsidR="00BB1969" w:rsidRPr="000E7394">
        <w:rPr>
          <w:rFonts w:cs="Calibri Light"/>
          <w:sz w:val="20"/>
          <w:szCs w:val="20"/>
        </w:rPr>
        <w:t>of</w:t>
      </w:r>
      <w:r w:rsidR="007C1267" w:rsidRPr="000E7394">
        <w:rPr>
          <w:rFonts w:cs="Calibri Light"/>
          <w:sz w:val="20"/>
          <w:szCs w:val="20"/>
        </w:rPr>
        <w:t xml:space="preserve"> </w:t>
      </w:r>
      <w:r w:rsidR="00BB1969" w:rsidRPr="000E7394">
        <w:rPr>
          <w:rFonts w:cs="Calibri Light"/>
          <w:sz w:val="20"/>
          <w:szCs w:val="20"/>
        </w:rPr>
        <w:t>Health</w:t>
      </w:r>
      <w:r w:rsidR="007C1267" w:rsidRPr="000E7394">
        <w:rPr>
          <w:rFonts w:cs="Calibri Light"/>
          <w:sz w:val="20"/>
          <w:szCs w:val="20"/>
        </w:rPr>
        <w:t xml:space="preserve"> </w:t>
      </w:r>
      <w:r w:rsidR="00BB1969" w:rsidRPr="000E7394">
        <w:rPr>
          <w:rFonts w:cs="Calibri Light"/>
          <w:sz w:val="20"/>
          <w:szCs w:val="20"/>
        </w:rPr>
        <w:t>and</w:t>
      </w:r>
      <w:r w:rsidR="007C1267" w:rsidRPr="000E7394">
        <w:rPr>
          <w:rFonts w:cs="Calibri Light"/>
          <w:sz w:val="20"/>
          <w:szCs w:val="20"/>
        </w:rPr>
        <w:t xml:space="preserve"> </w:t>
      </w:r>
      <w:r w:rsidR="00BB1969" w:rsidRPr="000E7394">
        <w:rPr>
          <w:rFonts w:cs="Calibri Light"/>
          <w:sz w:val="20"/>
          <w:szCs w:val="20"/>
        </w:rPr>
        <w:t>Human</w:t>
      </w:r>
      <w:r w:rsidR="007C1267" w:rsidRPr="000E7394">
        <w:rPr>
          <w:rFonts w:cs="Calibri Light"/>
          <w:sz w:val="20"/>
          <w:szCs w:val="20"/>
        </w:rPr>
        <w:t xml:space="preserve"> </w:t>
      </w:r>
      <w:r w:rsidR="00BB1969" w:rsidRPr="000E7394">
        <w:rPr>
          <w:rFonts w:cs="Calibri Light"/>
          <w:sz w:val="20"/>
          <w:szCs w:val="20"/>
        </w:rPr>
        <w:t>Services</w:t>
      </w:r>
      <w:r w:rsidR="001E14BE" w:rsidRPr="000E7394">
        <w:rPr>
          <w:rFonts w:cs="Calibri Light"/>
          <w:sz w:val="20"/>
          <w:szCs w:val="20"/>
        </w:rPr>
        <w:t>;</w:t>
      </w:r>
      <w:r w:rsidR="007C1267" w:rsidRPr="000E7394">
        <w:rPr>
          <w:rFonts w:cs="Calibri Light"/>
          <w:sz w:val="20"/>
          <w:szCs w:val="20"/>
        </w:rPr>
        <w:t xml:space="preserve"> </w:t>
      </w:r>
      <w:r w:rsidRPr="000E7394">
        <w:rPr>
          <w:rFonts w:cs="Calibri Light"/>
          <w:sz w:val="20"/>
          <w:szCs w:val="20"/>
        </w:rPr>
        <w:t>Primary Care Member Experience Survey</w:t>
      </w:r>
      <w:r w:rsidR="0051158E" w:rsidRPr="000E7394">
        <w:rPr>
          <w:rFonts w:cs="Calibri Light"/>
          <w:sz w:val="20"/>
          <w:szCs w:val="20"/>
        </w:rPr>
        <w:t>;</w:t>
      </w:r>
      <w:r w:rsidR="0051158E" w:rsidRPr="006B4535">
        <w:t xml:space="preserve"> </w:t>
      </w:r>
      <w:r w:rsidR="0051158E" w:rsidRPr="000E7394">
        <w:rPr>
          <w:rFonts w:cs="Calibri Light"/>
          <w:sz w:val="20"/>
          <w:szCs w:val="20"/>
        </w:rPr>
        <w:t>DQA (ADA): Dental Quality Alliance (American Dental Association); OHSU:</w:t>
      </w:r>
      <w:r w:rsidR="0051158E" w:rsidRPr="006B4535">
        <w:t xml:space="preserve"> </w:t>
      </w:r>
      <w:r w:rsidR="0051158E" w:rsidRPr="000E7394">
        <w:rPr>
          <w:rFonts w:cs="Calibri Light"/>
          <w:sz w:val="20"/>
          <w:szCs w:val="20"/>
        </w:rPr>
        <w:t>Oregon Health and Science University</w:t>
      </w:r>
      <w:r w:rsidR="00A55EDE" w:rsidRPr="000E7394">
        <w:rPr>
          <w:rFonts w:cs="Calibri Light"/>
          <w:sz w:val="20"/>
          <w:szCs w:val="20"/>
        </w:rPr>
        <w:t>.</w:t>
      </w:r>
      <w:r w:rsidR="007C1267" w:rsidRPr="000E7394">
        <w:rPr>
          <w:rFonts w:cs="Calibri Light"/>
          <w:sz w:val="20"/>
          <w:szCs w:val="20"/>
        </w:rPr>
        <w:t xml:space="preserve"> </w:t>
      </w:r>
    </w:p>
    <w:p w14:paraId="5FA6F1B4" w14:textId="40080B7B" w:rsidR="00CA283F" w:rsidRPr="006B4535" w:rsidRDefault="00195D80" w:rsidP="002D2FC5">
      <w:pPr>
        <w:pStyle w:val="Heading2"/>
        <w:numPr>
          <w:ilvl w:val="0"/>
          <w:numId w:val="37"/>
        </w:numPr>
        <w:ind w:left="180" w:hanging="180"/>
        <w:jc w:val="center"/>
        <w:rPr>
          <w:sz w:val="32"/>
          <w:szCs w:val="32"/>
        </w:rPr>
      </w:pPr>
      <w:bookmarkStart w:id="228" w:name="_Toc112764621"/>
      <w:bookmarkStart w:id="229" w:name="_Toc148358528"/>
      <w:bookmarkStart w:id="230" w:name="_Toc190767501"/>
      <w:bookmarkStart w:id="231" w:name="_Toc223518683"/>
      <w:bookmarkStart w:id="232" w:name="_Toc227308081"/>
      <w:r w:rsidRPr="006B4535">
        <w:rPr>
          <w:sz w:val="32"/>
          <w:szCs w:val="32"/>
        </w:rPr>
        <w:lastRenderedPageBreak/>
        <w:t>R</w:t>
      </w:r>
      <w:r w:rsidR="00CA283F" w:rsidRPr="006B4535">
        <w:rPr>
          <w:sz w:val="32"/>
          <w:szCs w:val="32"/>
        </w:rPr>
        <w:t>eview</w:t>
      </w:r>
      <w:r w:rsidR="007C1267" w:rsidRPr="006B4535">
        <w:rPr>
          <w:sz w:val="32"/>
          <w:szCs w:val="32"/>
        </w:rPr>
        <w:t xml:space="preserve"> </w:t>
      </w:r>
      <w:r w:rsidR="00CA283F" w:rsidRPr="006B4535">
        <w:rPr>
          <w:sz w:val="32"/>
          <w:szCs w:val="32"/>
        </w:rPr>
        <w:t>of</w:t>
      </w:r>
      <w:r w:rsidR="007C1267" w:rsidRPr="006B4535">
        <w:rPr>
          <w:sz w:val="32"/>
          <w:szCs w:val="32"/>
        </w:rPr>
        <w:t xml:space="preserve"> </w:t>
      </w:r>
      <w:r w:rsidR="00CA283F" w:rsidRPr="006B4535">
        <w:rPr>
          <w:sz w:val="32"/>
          <w:szCs w:val="32"/>
        </w:rPr>
        <w:t>Compliance</w:t>
      </w:r>
      <w:r w:rsidR="007C1267" w:rsidRPr="006B4535">
        <w:rPr>
          <w:sz w:val="32"/>
          <w:szCs w:val="32"/>
        </w:rPr>
        <w:t xml:space="preserve"> </w:t>
      </w:r>
      <w:r w:rsidR="00CA283F" w:rsidRPr="006B4535">
        <w:rPr>
          <w:sz w:val="32"/>
          <w:szCs w:val="32"/>
        </w:rPr>
        <w:t>with</w:t>
      </w:r>
      <w:r w:rsidR="007C1267" w:rsidRPr="006B4535">
        <w:rPr>
          <w:sz w:val="32"/>
          <w:szCs w:val="32"/>
        </w:rPr>
        <w:t xml:space="preserve"> </w:t>
      </w:r>
      <w:r w:rsidR="00CA283F" w:rsidRPr="006B4535">
        <w:rPr>
          <w:sz w:val="32"/>
          <w:szCs w:val="32"/>
        </w:rPr>
        <w:t>Medicaid</w:t>
      </w:r>
      <w:r w:rsidR="007C1267" w:rsidRPr="006B4535">
        <w:rPr>
          <w:sz w:val="32"/>
          <w:szCs w:val="32"/>
        </w:rPr>
        <w:t xml:space="preserve"> </w:t>
      </w:r>
      <w:r w:rsidR="00CA283F" w:rsidRPr="006B4535">
        <w:rPr>
          <w:sz w:val="32"/>
          <w:szCs w:val="32"/>
        </w:rPr>
        <w:t>Managed</w:t>
      </w:r>
      <w:r w:rsidR="007C1267" w:rsidRPr="006B4535">
        <w:rPr>
          <w:sz w:val="32"/>
          <w:szCs w:val="32"/>
        </w:rPr>
        <w:t xml:space="preserve"> </w:t>
      </w:r>
      <w:r w:rsidR="00CA283F" w:rsidRPr="006B4535">
        <w:rPr>
          <w:sz w:val="32"/>
          <w:szCs w:val="32"/>
        </w:rPr>
        <w:t>Care</w:t>
      </w:r>
      <w:r w:rsidR="007C1267" w:rsidRPr="006B4535">
        <w:rPr>
          <w:sz w:val="32"/>
          <w:szCs w:val="32"/>
        </w:rPr>
        <w:t xml:space="preserve"> </w:t>
      </w:r>
      <w:r w:rsidR="00CA283F" w:rsidRPr="006B4535">
        <w:rPr>
          <w:sz w:val="32"/>
          <w:szCs w:val="32"/>
        </w:rPr>
        <w:t>Regulations</w:t>
      </w:r>
      <w:bookmarkEnd w:id="121"/>
      <w:bookmarkEnd w:id="228"/>
      <w:bookmarkEnd w:id="229"/>
      <w:bookmarkEnd w:id="230"/>
      <w:bookmarkEnd w:id="231"/>
      <w:bookmarkEnd w:id="232"/>
    </w:p>
    <w:p w14:paraId="14C03C7C" w14:textId="77777777" w:rsidR="008536EA" w:rsidRPr="006B4535" w:rsidRDefault="008536EA" w:rsidP="001C0258">
      <w:pPr>
        <w:pStyle w:val="Heading3"/>
      </w:pPr>
      <w:bookmarkStart w:id="233" w:name="_Toc86933888"/>
      <w:bookmarkStart w:id="234" w:name="_Toc112764622"/>
      <w:bookmarkStart w:id="235" w:name="_Toc158116253"/>
      <w:bookmarkStart w:id="236" w:name="_Toc190767502"/>
      <w:bookmarkStart w:id="237" w:name="_Toc223518684"/>
      <w:bookmarkStart w:id="238" w:name="_Toc227308082"/>
      <w:bookmarkEnd w:id="122"/>
      <w:bookmarkEnd w:id="123"/>
      <w:bookmarkEnd w:id="124"/>
      <w:r w:rsidRPr="006B4535">
        <w:t>Objectives</w:t>
      </w:r>
      <w:bookmarkEnd w:id="233"/>
      <w:bookmarkEnd w:id="234"/>
      <w:bookmarkEnd w:id="235"/>
      <w:bookmarkEnd w:id="236"/>
      <w:bookmarkEnd w:id="237"/>
      <w:bookmarkEnd w:id="238"/>
    </w:p>
    <w:p w14:paraId="13A07A03" w14:textId="2A081177" w:rsidR="000D3D53" w:rsidRPr="000E7394" w:rsidRDefault="000D3D53" w:rsidP="001C0258">
      <w:pPr>
        <w:rPr>
          <w:rFonts w:cs="Calibri Light"/>
        </w:rPr>
      </w:pPr>
      <w:bookmarkStart w:id="239" w:name="_Toc86933889"/>
      <w:bookmarkStart w:id="240" w:name="_Toc112764623"/>
      <w:bookmarkStart w:id="241" w:name="_Toc120022669"/>
      <w:bookmarkStart w:id="242" w:name="_Toc112764626"/>
      <w:bookmarkStart w:id="243" w:name="_Toc148358529"/>
      <w:bookmarkStart w:id="244" w:name="_Toc86933897"/>
      <w:bookmarkStart w:id="245" w:name="_Toc22909901"/>
      <w:bookmarkStart w:id="246" w:name="_Hlk84489943"/>
      <w:bookmarkEnd w:id="125"/>
      <w:bookmarkEnd w:id="126"/>
      <w:r w:rsidRPr="000E7394">
        <w:rPr>
          <w:rFonts w:cs="Calibri Light"/>
        </w:rPr>
        <w:t xml:space="preserve">The objective of the compliance review process is to determine the extent to which Medicaid managed care entities comply with federal quality standards mandated by the Balanced Budget Act of 1997. The purpose of this compliance review was to assess MCOs compliance with federal and state regulations regarding access to care; structure and operations; grievance policies; provider network relations and network adequacy; quality measurement; and utilization management. This section of the report summarizes the 2024 compliance results. </w:t>
      </w:r>
      <w:bookmarkStart w:id="247" w:name="_Hlk127646391"/>
      <w:r w:rsidRPr="000E7394">
        <w:rPr>
          <w:rFonts w:cs="Calibri Light"/>
        </w:rPr>
        <w:t xml:space="preserve">The next comprehensive review will be conducted in 2027, </w:t>
      </w:r>
      <w:bookmarkEnd w:id="247"/>
      <w:r w:rsidRPr="000E7394">
        <w:rPr>
          <w:rFonts w:cs="Calibri Light"/>
        </w:rPr>
        <w:t xml:space="preserve">as </w:t>
      </w:r>
      <w:bookmarkStart w:id="248" w:name="_Hlk127646379"/>
      <w:r w:rsidRPr="000E7394">
        <w:rPr>
          <w:rFonts w:cs="Calibri Light"/>
        </w:rPr>
        <w:t>the compliance validation process is conducted triennially</w:t>
      </w:r>
      <w:bookmarkEnd w:id="248"/>
      <w:r w:rsidRPr="000E7394">
        <w:rPr>
          <w:rFonts w:cs="Calibri Light"/>
        </w:rPr>
        <w:t xml:space="preserve">. </w:t>
      </w:r>
    </w:p>
    <w:p w14:paraId="0E757B31" w14:textId="77777777" w:rsidR="000D3D53" w:rsidRPr="006B4535" w:rsidRDefault="000D3D53" w:rsidP="001C0258">
      <w:pPr>
        <w:pStyle w:val="Heading3"/>
      </w:pPr>
      <w:bookmarkStart w:id="249" w:name="_Toc189233708"/>
      <w:bookmarkStart w:id="250" w:name="_Toc190767503"/>
      <w:bookmarkStart w:id="251" w:name="_Toc223518685"/>
      <w:bookmarkStart w:id="252" w:name="_Toc227308083"/>
      <w:r w:rsidRPr="006B4535">
        <w:t>Technical Methods of Data Collection and Analysis</w:t>
      </w:r>
      <w:bookmarkEnd w:id="239"/>
      <w:bookmarkEnd w:id="240"/>
      <w:bookmarkEnd w:id="241"/>
      <w:bookmarkEnd w:id="249"/>
      <w:bookmarkEnd w:id="250"/>
      <w:bookmarkEnd w:id="251"/>
      <w:bookmarkEnd w:id="252"/>
    </w:p>
    <w:p w14:paraId="4C03BFD2" w14:textId="1292C632" w:rsidR="000D3D53" w:rsidRPr="000E7394" w:rsidRDefault="000D3D53" w:rsidP="001C0258">
      <w:pPr>
        <w:rPr>
          <w:rFonts w:cs="Calibri Light"/>
        </w:rPr>
      </w:pPr>
      <w:r w:rsidRPr="000E7394">
        <w:rPr>
          <w:rFonts w:cs="Calibri Light"/>
        </w:rPr>
        <w:t xml:space="preserve">IPRO’s review of compliance with state and federal regulations was conducted in accordance with Protocol 3 of the CMS EQR </w:t>
      </w:r>
      <w:r w:rsidR="00CF50F2" w:rsidRPr="000E7394">
        <w:rPr>
          <w:rFonts w:cs="Calibri Light"/>
        </w:rPr>
        <w:t>p</w:t>
      </w:r>
      <w:r w:rsidRPr="000E7394">
        <w:rPr>
          <w:rFonts w:cs="Calibri Light"/>
        </w:rPr>
        <w:t>rotocols.</w:t>
      </w:r>
    </w:p>
    <w:p w14:paraId="46E2BDE5" w14:textId="77777777" w:rsidR="000D3D53" w:rsidRPr="000E7394" w:rsidRDefault="000D3D53" w:rsidP="001C0258">
      <w:pPr>
        <w:rPr>
          <w:rFonts w:cs="Calibri Light"/>
        </w:rPr>
      </w:pPr>
    </w:p>
    <w:p w14:paraId="039BD588" w14:textId="006DD474" w:rsidR="000D3D53" w:rsidRPr="000E7394" w:rsidRDefault="000D3D53" w:rsidP="001C0258">
      <w:pPr>
        <w:rPr>
          <w:rFonts w:cs="Calibri Light"/>
        </w:rPr>
      </w:pPr>
      <w:r w:rsidRPr="000E7394">
        <w:rPr>
          <w:rFonts w:cs="Calibri Light"/>
        </w:rPr>
        <w:t xml:space="preserve">Compliance reviews were divided into 14 standards consistent with the CMS February 2023 EQR protocols: </w:t>
      </w:r>
    </w:p>
    <w:p w14:paraId="0C5B85FF" w14:textId="73AAA148" w:rsidR="000D3D53" w:rsidRPr="000E7394" w:rsidRDefault="000D3D53" w:rsidP="002D2FC5">
      <w:pPr>
        <w:pStyle w:val="ListParagraph"/>
        <w:numPr>
          <w:ilvl w:val="0"/>
          <w:numId w:val="43"/>
        </w:numPr>
        <w:ind w:left="360"/>
        <w:rPr>
          <w:rFonts w:cs="Calibri Light"/>
        </w:rPr>
      </w:pPr>
      <w:r w:rsidRPr="000E7394">
        <w:rPr>
          <w:rFonts w:cs="Calibri Light"/>
        </w:rPr>
        <w:t>Disenrollment requirements and limitations (</w:t>
      </w:r>
      <w:r w:rsidR="00B752A0" w:rsidRPr="000E7394">
        <w:rPr>
          <w:rFonts w:cs="Calibri Light"/>
          <w:i/>
          <w:iCs/>
        </w:rPr>
        <w:t xml:space="preserve">Title </w:t>
      </w:r>
      <w:r w:rsidRPr="000E7394">
        <w:rPr>
          <w:rFonts w:cs="Calibri Light"/>
          <w:i/>
          <w:iCs/>
        </w:rPr>
        <w:t>42 CFR</w:t>
      </w:r>
      <w:r w:rsidR="00A34D29" w:rsidRPr="000E7394">
        <w:rPr>
          <w:rFonts w:cs="Calibri Light"/>
          <w:i/>
          <w:iCs/>
        </w:rPr>
        <w:t xml:space="preserve"> </w:t>
      </w:r>
      <w:r w:rsidR="00A34D29" w:rsidRPr="000E7394">
        <w:rPr>
          <w:rFonts w:cs="Calibri Light"/>
          <w:i/>
          <w:iCs/>
          <w:szCs w:val="24"/>
          <w:shd w:val="clear" w:color="auto" w:fill="FFFFFF"/>
        </w:rPr>
        <w:t>§</w:t>
      </w:r>
      <w:r w:rsidRPr="000E7394">
        <w:rPr>
          <w:rFonts w:cs="Calibri Light"/>
          <w:i/>
          <w:iCs/>
        </w:rPr>
        <w:t xml:space="preserve"> 438.56</w:t>
      </w:r>
      <w:r w:rsidRPr="000E7394">
        <w:rPr>
          <w:rFonts w:cs="Calibri Light"/>
        </w:rPr>
        <w:t xml:space="preserve">) </w:t>
      </w:r>
    </w:p>
    <w:p w14:paraId="2E3034F8" w14:textId="4E46D7D4" w:rsidR="000D3D53" w:rsidRPr="000E7394" w:rsidRDefault="000D3D53" w:rsidP="002D2FC5">
      <w:pPr>
        <w:pStyle w:val="ListParagraph"/>
        <w:numPr>
          <w:ilvl w:val="0"/>
          <w:numId w:val="43"/>
        </w:numPr>
        <w:ind w:left="360"/>
        <w:rPr>
          <w:rFonts w:cs="Calibri Light"/>
        </w:rPr>
      </w:pPr>
      <w:r w:rsidRPr="000E7394">
        <w:rPr>
          <w:rFonts w:cs="Calibri Light"/>
        </w:rPr>
        <w:t>Enrollee rights requirements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438.100</w:t>
      </w:r>
      <w:r w:rsidRPr="000E7394">
        <w:rPr>
          <w:rFonts w:cs="Calibri Light"/>
        </w:rPr>
        <w:t xml:space="preserve">) </w:t>
      </w:r>
    </w:p>
    <w:p w14:paraId="0A6CE3D1" w14:textId="08CE540B" w:rsidR="000D3D53" w:rsidRPr="000E7394" w:rsidRDefault="000D3D53" w:rsidP="002D2FC5">
      <w:pPr>
        <w:pStyle w:val="ListParagraph"/>
        <w:numPr>
          <w:ilvl w:val="0"/>
          <w:numId w:val="43"/>
        </w:numPr>
        <w:ind w:left="360"/>
        <w:rPr>
          <w:rFonts w:cs="Calibri Light"/>
        </w:rPr>
      </w:pPr>
      <w:r w:rsidRPr="000E7394">
        <w:rPr>
          <w:rFonts w:cs="Calibri Light"/>
        </w:rPr>
        <w:t>Emergency and post-stabilization services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438.114</w:t>
      </w:r>
      <w:r w:rsidRPr="000E7394">
        <w:rPr>
          <w:rFonts w:cs="Calibri Light"/>
        </w:rPr>
        <w:t xml:space="preserve">) </w:t>
      </w:r>
    </w:p>
    <w:p w14:paraId="0E6C749D" w14:textId="21BD8299" w:rsidR="000D3D53" w:rsidRPr="000E7394" w:rsidRDefault="000D3D53" w:rsidP="002D2FC5">
      <w:pPr>
        <w:pStyle w:val="ListParagraph"/>
        <w:numPr>
          <w:ilvl w:val="0"/>
          <w:numId w:val="43"/>
        </w:numPr>
        <w:ind w:left="360"/>
        <w:rPr>
          <w:rFonts w:cs="Calibri Light"/>
        </w:rPr>
      </w:pPr>
      <w:r w:rsidRPr="000E7394">
        <w:rPr>
          <w:rFonts w:cs="Calibri Light"/>
        </w:rPr>
        <w:t>Availability of services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438.206</w:t>
      </w:r>
      <w:r w:rsidRPr="000E7394">
        <w:rPr>
          <w:rFonts w:cs="Calibri Light"/>
        </w:rPr>
        <w:t xml:space="preserve">) </w:t>
      </w:r>
    </w:p>
    <w:p w14:paraId="71C25A89" w14:textId="35181A30" w:rsidR="000D3D53" w:rsidRPr="000E7394" w:rsidRDefault="000D3D53" w:rsidP="002D2FC5">
      <w:pPr>
        <w:pStyle w:val="ListParagraph"/>
        <w:numPr>
          <w:ilvl w:val="0"/>
          <w:numId w:val="43"/>
        </w:numPr>
        <w:ind w:left="360"/>
        <w:rPr>
          <w:rFonts w:cs="Calibri Light"/>
        </w:rPr>
      </w:pPr>
      <w:r w:rsidRPr="000E7394">
        <w:rPr>
          <w:rFonts w:cs="Calibri Light"/>
        </w:rPr>
        <w:t>Assurances of adequate capacity and services (</w:t>
      </w:r>
      <w:r w:rsidR="00B752A0" w:rsidRPr="000E7394">
        <w:rPr>
          <w:rFonts w:cs="Calibri Light"/>
          <w:i/>
          <w:iCs/>
        </w:rPr>
        <w:t xml:space="preserve">Title </w:t>
      </w:r>
      <w:r w:rsidRPr="000E7394">
        <w:rPr>
          <w:rFonts w:cs="Calibri Light"/>
          <w:i/>
          <w:iCs/>
        </w:rPr>
        <w:t>42 CFR</w:t>
      </w:r>
      <w:r w:rsidR="00A34D29" w:rsidRPr="000E7394">
        <w:rPr>
          <w:rFonts w:cs="Calibri Light"/>
          <w:i/>
          <w:iCs/>
        </w:rPr>
        <w:t xml:space="preserve"> </w:t>
      </w:r>
      <w:r w:rsidR="00A34D29" w:rsidRPr="000E7394">
        <w:rPr>
          <w:rFonts w:cs="Calibri Light"/>
          <w:i/>
          <w:iCs/>
          <w:szCs w:val="24"/>
          <w:shd w:val="clear" w:color="auto" w:fill="FFFFFF"/>
        </w:rPr>
        <w:t>§</w:t>
      </w:r>
      <w:r w:rsidRPr="000E7394">
        <w:rPr>
          <w:rFonts w:cs="Calibri Light"/>
          <w:i/>
          <w:iCs/>
        </w:rPr>
        <w:t xml:space="preserve"> 438.207</w:t>
      </w:r>
      <w:r w:rsidRPr="000E7394">
        <w:rPr>
          <w:rFonts w:cs="Calibri Light"/>
        </w:rPr>
        <w:t xml:space="preserve">) </w:t>
      </w:r>
    </w:p>
    <w:p w14:paraId="4818401E" w14:textId="3B069292" w:rsidR="000D3D53" w:rsidRPr="000E7394" w:rsidRDefault="000D3D53" w:rsidP="002D2FC5">
      <w:pPr>
        <w:pStyle w:val="ListParagraph"/>
        <w:numPr>
          <w:ilvl w:val="0"/>
          <w:numId w:val="43"/>
        </w:numPr>
        <w:ind w:left="360"/>
        <w:rPr>
          <w:rFonts w:cs="Calibri Light"/>
        </w:rPr>
      </w:pPr>
      <w:r w:rsidRPr="000E7394">
        <w:rPr>
          <w:rFonts w:cs="Calibri Light"/>
        </w:rPr>
        <w:t>Coordination and continuity of care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438.208</w:t>
      </w:r>
      <w:r w:rsidRPr="000E7394">
        <w:rPr>
          <w:rFonts w:cs="Calibri Light"/>
        </w:rPr>
        <w:t xml:space="preserve">) </w:t>
      </w:r>
    </w:p>
    <w:p w14:paraId="65608C99" w14:textId="633DFFA6" w:rsidR="000D3D53" w:rsidRPr="000E7394" w:rsidRDefault="000D3D53" w:rsidP="002D2FC5">
      <w:pPr>
        <w:pStyle w:val="ListParagraph"/>
        <w:numPr>
          <w:ilvl w:val="0"/>
          <w:numId w:val="43"/>
        </w:numPr>
        <w:ind w:left="360"/>
        <w:rPr>
          <w:rFonts w:cs="Calibri Light"/>
        </w:rPr>
      </w:pPr>
      <w:r w:rsidRPr="000E7394">
        <w:rPr>
          <w:rFonts w:cs="Calibri Light"/>
        </w:rPr>
        <w:t>Coverage and authorization of services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438.210</w:t>
      </w:r>
      <w:r w:rsidRPr="000E7394">
        <w:rPr>
          <w:rFonts w:cs="Calibri Light"/>
        </w:rPr>
        <w:t xml:space="preserve">)  </w:t>
      </w:r>
    </w:p>
    <w:p w14:paraId="43FEB148" w14:textId="026D7FB4" w:rsidR="000D3D53" w:rsidRPr="000E7394" w:rsidRDefault="000D3D53" w:rsidP="002D2FC5">
      <w:pPr>
        <w:pStyle w:val="ListParagraph"/>
        <w:numPr>
          <w:ilvl w:val="0"/>
          <w:numId w:val="43"/>
        </w:numPr>
        <w:ind w:left="360"/>
        <w:rPr>
          <w:rFonts w:cs="Calibri Light"/>
        </w:rPr>
      </w:pPr>
      <w:r w:rsidRPr="000E7394">
        <w:rPr>
          <w:rFonts w:cs="Calibri Light"/>
        </w:rPr>
        <w:t>Provider selection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438.214</w:t>
      </w:r>
      <w:r w:rsidRPr="000E7394">
        <w:rPr>
          <w:rFonts w:cs="Calibri Light"/>
        </w:rPr>
        <w:t xml:space="preserve">)  </w:t>
      </w:r>
    </w:p>
    <w:p w14:paraId="1CE3FFFC" w14:textId="27DA58CE" w:rsidR="000D3D53" w:rsidRPr="000E7394" w:rsidRDefault="000D3D53" w:rsidP="002D2FC5">
      <w:pPr>
        <w:pStyle w:val="ListParagraph"/>
        <w:numPr>
          <w:ilvl w:val="0"/>
          <w:numId w:val="43"/>
        </w:numPr>
        <w:ind w:left="360"/>
        <w:rPr>
          <w:rFonts w:cs="Calibri Light"/>
        </w:rPr>
      </w:pPr>
      <w:r w:rsidRPr="000E7394">
        <w:rPr>
          <w:rFonts w:cs="Calibri Light"/>
        </w:rPr>
        <w:t>Confidentiality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438.224</w:t>
      </w:r>
      <w:r w:rsidRPr="000E7394">
        <w:rPr>
          <w:rFonts w:cs="Calibri Light"/>
        </w:rPr>
        <w:t xml:space="preserve">)  </w:t>
      </w:r>
    </w:p>
    <w:p w14:paraId="71E01E71" w14:textId="465AAB35" w:rsidR="000D3D53" w:rsidRPr="000E7394" w:rsidRDefault="000D3D53" w:rsidP="002D2FC5">
      <w:pPr>
        <w:pStyle w:val="ListParagraph"/>
        <w:numPr>
          <w:ilvl w:val="0"/>
          <w:numId w:val="43"/>
        </w:numPr>
        <w:ind w:left="360"/>
        <w:rPr>
          <w:rFonts w:cs="Calibri Light"/>
        </w:rPr>
      </w:pPr>
      <w:r w:rsidRPr="000E7394">
        <w:rPr>
          <w:rFonts w:cs="Calibri Light"/>
        </w:rPr>
        <w:t>Grievance and appeal systems (</w:t>
      </w:r>
      <w:r w:rsidR="00B752A0" w:rsidRPr="000E7394">
        <w:rPr>
          <w:rFonts w:cs="Calibri Light"/>
          <w:i/>
          <w:iCs/>
        </w:rPr>
        <w:t xml:space="preserve">Title </w:t>
      </w:r>
      <w:r w:rsidRPr="000E7394">
        <w:rPr>
          <w:rFonts w:cs="Calibri Light"/>
          <w:i/>
          <w:iCs/>
        </w:rPr>
        <w:t>42 CFR</w:t>
      </w:r>
      <w:r w:rsidR="00A34D29" w:rsidRPr="000E7394">
        <w:rPr>
          <w:rFonts w:cs="Calibri Light"/>
          <w:i/>
          <w:iCs/>
        </w:rPr>
        <w:t xml:space="preserve"> </w:t>
      </w:r>
      <w:r w:rsidR="00A34D29" w:rsidRPr="000E7394">
        <w:rPr>
          <w:rFonts w:cs="Calibri Light"/>
          <w:i/>
          <w:iCs/>
          <w:szCs w:val="24"/>
          <w:shd w:val="clear" w:color="auto" w:fill="FFFFFF"/>
        </w:rPr>
        <w:t>§</w:t>
      </w:r>
      <w:r w:rsidRPr="000E7394">
        <w:rPr>
          <w:rFonts w:cs="Calibri Light"/>
          <w:i/>
          <w:iCs/>
        </w:rPr>
        <w:t xml:space="preserve"> 438.228</w:t>
      </w:r>
      <w:r w:rsidRPr="000E7394">
        <w:rPr>
          <w:rFonts w:cs="Calibri Light"/>
        </w:rPr>
        <w:t xml:space="preserve">)  </w:t>
      </w:r>
    </w:p>
    <w:p w14:paraId="3DFCC239" w14:textId="7BFD1135" w:rsidR="000D3D53" w:rsidRPr="000E7394" w:rsidRDefault="000D3D53" w:rsidP="002D2FC5">
      <w:pPr>
        <w:pStyle w:val="ListParagraph"/>
        <w:numPr>
          <w:ilvl w:val="0"/>
          <w:numId w:val="43"/>
        </w:numPr>
        <w:ind w:left="360"/>
        <w:rPr>
          <w:rFonts w:cs="Calibri Light"/>
        </w:rPr>
      </w:pPr>
      <w:r w:rsidRPr="000E7394">
        <w:rPr>
          <w:rFonts w:cs="Calibri Light"/>
        </w:rPr>
        <w:t>Subcontractual relationships and delegation (</w:t>
      </w:r>
      <w:r w:rsidR="00B752A0" w:rsidRPr="000E7394">
        <w:rPr>
          <w:rFonts w:cs="Calibri Light"/>
          <w:i/>
          <w:iCs/>
        </w:rPr>
        <w:t xml:space="preserve">Title </w:t>
      </w:r>
      <w:r w:rsidRPr="000E7394">
        <w:rPr>
          <w:rFonts w:cs="Calibri Light"/>
          <w:i/>
          <w:iCs/>
        </w:rPr>
        <w:t>42 CFR</w:t>
      </w:r>
      <w:r w:rsidR="00A34D29" w:rsidRPr="000E7394">
        <w:rPr>
          <w:rFonts w:cs="Calibri Light"/>
          <w:i/>
          <w:iCs/>
          <w:szCs w:val="24"/>
          <w:shd w:val="clear" w:color="auto" w:fill="FFFFFF"/>
        </w:rPr>
        <w:t xml:space="preserve"> §</w:t>
      </w:r>
      <w:r w:rsidRPr="000E7394">
        <w:rPr>
          <w:rFonts w:cs="Calibri Light"/>
          <w:i/>
          <w:iCs/>
        </w:rPr>
        <w:t xml:space="preserve"> 438.230</w:t>
      </w:r>
      <w:r w:rsidRPr="000E7394">
        <w:rPr>
          <w:rFonts w:cs="Calibri Light"/>
        </w:rPr>
        <w:t xml:space="preserve">)  </w:t>
      </w:r>
    </w:p>
    <w:p w14:paraId="24B3D136" w14:textId="7918234C" w:rsidR="000D3D53" w:rsidRPr="000E7394" w:rsidRDefault="000D3D53" w:rsidP="002D2FC5">
      <w:pPr>
        <w:pStyle w:val="ListParagraph"/>
        <w:numPr>
          <w:ilvl w:val="0"/>
          <w:numId w:val="43"/>
        </w:numPr>
        <w:ind w:left="360"/>
        <w:rPr>
          <w:rFonts w:cs="Calibri Light"/>
        </w:rPr>
      </w:pPr>
      <w:r w:rsidRPr="000E7394">
        <w:rPr>
          <w:rFonts w:cs="Calibri Light"/>
        </w:rPr>
        <w:t>Practice guidelines (</w:t>
      </w:r>
      <w:r w:rsidR="00B752A0" w:rsidRPr="000E7394">
        <w:rPr>
          <w:rFonts w:cs="Calibri Light"/>
          <w:i/>
          <w:iCs/>
        </w:rPr>
        <w:t xml:space="preserve">Title </w:t>
      </w:r>
      <w:r w:rsidRPr="000E7394">
        <w:rPr>
          <w:rFonts w:cs="Calibri Light"/>
          <w:i/>
          <w:iCs/>
        </w:rPr>
        <w:t xml:space="preserve">42 CFR </w:t>
      </w:r>
      <w:r w:rsidR="00A34D29" w:rsidRPr="000E7394">
        <w:rPr>
          <w:rFonts w:cs="Calibri Light"/>
          <w:i/>
          <w:iCs/>
          <w:szCs w:val="24"/>
          <w:shd w:val="clear" w:color="auto" w:fill="FFFFFF"/>
        </w:rPr>
        <w:t xml:space="preserve">§ </w:t>
      </w:r>
      <w:r w:rsidRPr="000E7394">
        <w:rPr>
          <w:rFonts w:cs="Calibri Light"/>
          <w:i/>
          <w:iCs/>
        </w:rPr>
        <w:t>438.236</w:t>
      </w:r>
      <w:r w:rsidRPr="000E7394">
        <w:rPr>
          <w:rFonts w:cs="Calibri Light"/>
        </w:rPr>
        <w:t xml:space="preserve">)  </w:t>
      </w:r>
    </w:p>
    <w:p w14:paraId="216DC98E" w14:textId="26A333A0" w:rsidR="000D3D53" w:rsidRPr="000E7394" w:rsidRDefault="000D3D53" w:rsidP="002D2FC5">
      <w:pPr>
        <w:pStyle w:val="ListParagraph"/>
        <w:numPr>
          <w:ilvl w:val="0"/>
          <w:numId w:val="43"/>
        </w:numPr>
        <w:ind w:left="360"/>
        <w:rPr>
          <w:rFonts w:cs="Calibri Light"/>
        </w:rPr>
      </w:pPr>
      <w:r w:rsidRPr="000E7394">
        <w:rPr>
          <w:rFonts w:cs="Calibri Light"/>
        </w:rPr>
        <w:t>Health information systems (</w:t>
      </w:r>
      <w:r w:rsidR="00B752A0" w:rsidRPr="000E7394">
        <w:rPr>
          <w:rFonts w:cs="Calibri Light"/>
          <w:i/>
          <w:iCs/>
        </w:rPr>
        <w:t xml:space="preserve">Title </w:t>
      </w:r>
      <w:r w:rsidRPr="000E7394">
        <w:rPr>
          <w:rFonts w:cs="Calibri Light"/>
          <w:i/>
          <w:iCs/>
        </w:rPr>
        <w:t>42 CFR</w:t>
      </w:r>
      <w:r w:rsidR="00A34D29" w:rsidRPr="000E7394">
        <w:rPr>
          <w:rFonts w:cs="Calibri Light"/>
          <w:i/>
          <w:iCs/>
        </w:rPr>
        <w:t xml:space="preserve"> </w:t>
      </w:r>
      <w:r w:rsidR="00A34D29" w:rsidRPr="000E7394">
        <w:rPr>
          <w:rFonts w:cs="Calibri Light"/>
          <w:i/>
          <w:iCs/>
          <w:szCs w:val="24"/>
          <w:shd w:val="clear" w:color="auto" w:fill="FFFFFF"/>
        </w:rPr>
        <w:t>§</w:t>
      </w:r>
      <w:r w:rsidRPr="000E7394">
        <w:rPr>
          <w:rFonts w:cs="Calibri Light"/>
          <w:i/>
          <w:iCs/>
        </w:rPr>
        <w:t xml:space="preserve"> 438.242</w:t>
      </w:r>
      <w:r w:rsidRPr="000E7394">
        <w:rPr>
          <w:rFonts w:cs="Calibri Light"/>
        </w:rPr>
        <w:t xml:space="preserve">) </w:t>
      </w:r>
    </w:p>
    <w:p w14:paraId="0BDA0443" w14:textId="33FAB62E" w:rsidR="000D3D53" w:rsidRPr="000E7394" w:rsidRDefault="00475B4D" w:rsidP="002D2FC5">
      <w:pPr>
        <w:pStyle w:val="ListParagraph"/>
        <w:numPr>
          <w:ilvl w:val="0"/>
          <w:numId w:val="43"/>
        </w:numPr>
        <w:ind w:left="360"/>
        <w:rPr>
          <w:rFonts w:cs="Calibri Light"/>
        </w:rPr>
      </w:pPr>
      <w:r w:rsidRPr="000E7394">
        <w:rPr>
          <w:rFonts w:cs="Calibri Light"/>
        </w:rPr>
        <w:t>QAPI</w:t>
      </w:r>
      <w:r w:rsidR="000D3D53" w:rsidRPr="000E7394">
        <w:rPr>
          <w:rFonts w:cs="Calibri Light"/>
        </w:rPr>
        <w:t xml:space="preserve"> (</w:t>
      </w:r>
      <w:r w:rsidR="00A34D29" w:rsidRPr="000E7394">
        <w:rPr>
          <w:rFonts w:cs="Calibri Light"/>
          <w:i/>
          <w:iCs/>
        </w:rPr>
        <w:t xml:space="preserve">Title </w:t>
      </w:r>
      <w:r w:rsidR="000D3D53" w:rsidRPr="000E7394">
        <w:rPr>
          <w:rFonts w:cs="Calibri Light"/>
          <w:i/>
          <w:iCs/>
        </w:rPr>
        <w:t>42 CFR</w:t>
      </w:r>
      <w:r w:rsidR="00A34D29" w:rsidRPr="000E7394">
        <w:rPr>
          <w:rFonts w:cs="Calibri Light"/>
          <w:i/>
          <w:iCs/>
          <w:szCs w:val="24"/>
          <w:shd w:val="clear" w:color="auto" w:fill="FFFFFF"/>
        </w:rPr>
        <w:t xml:space="preserve"> §</w:t>
      </w:r>
      <w:r w:rsidR="000D3D53" w:rsidRPr="000E7394">
        <w:rPr>
          <w:rFonts w:cs="Calibri Light"/>
          <w:i/>
          <w:iCs/>
        </w:rPr>
        <w:t xml:space="preserve"> 438.330</w:t>
      </w:r>
      <w:r w:rsidR="000D3D53" w:rsidRPr="000E7394">
        <w:rPr>
          <w:rFonts w:cs="Calibri Light"/>
        </w:rPr>
        <w:t>)</w:t>
      </w:r>
    </w:p>
    <w:p w14:paraId="45E2303E" w14:textId="77777777" w:rsidR="000D3D53" w:rsidRPr="000E7394" w:rsidRDefault="000D3D53" w:rsidP="001C0258">
      <w:pPr>
        <w:rPr>
          <w:rFonts w:cs="Calibri Light"/>
        </w:rPr>
      </w:pPr>
    </w:p>
    <w:p w14:paraId="11619351" w14:textId="77777777" w:rsidR="000D3D53" w:rsidRPr="000E7394" w:rsidRDefault="000D3D53" w:rsidP="001C0258">
      <w:pPr>
        <w:rPr>
          <w:rFonts w:cs="Calibri Light"/>
        </w:rPr>
      </w:pPr>
      <w:r w:rsidRPr="000E7394">
        <w:rPr>
          <w:rFonts w:cs="Calibri Light"/>
        </w:rPr>
        <w:t>The 2024 annual compliance review consisted of three phases: 1) pre-interview desk review of MCO documentation and case file review, 2) remote interviews, and 3) post-interview report preparation.</w:t>
      </w:r>
    </w:p>
    <w:p w14:paraId="675D4744" w14:textId="77777777" w:rsidR="000D3D53" w:rsidRPr="000E7394" w:rsidRDefault="000D3D53" w:rsidP="001C0258">
      <w:pPr>
        <w:rPr>
          <w:rFonts w:cs="Calibri Light"/>
        </w:rPr>
      </w:pPr>
    </w:p>
    <w:p w14:paraId="0083E86E" w14:textId="77777777" w:rsidR="000D3D53" w:rsidRPr="000E7394" w:rsidRDefault="000D3D53" w:rsidP="001C0258">
      <w:pPr>
        <w:rPr>
          <w:rFonts w:cs="Calibri Light"/>
          <w:b/>
          <w:bCs/>
        </w:rPr>
      </w:pPr>
      <w:r w:rsidRPr="000E7394">
        <w:rPr>
          <w:rFonts w:cs="Calibri Light"/>
          <w:b/>
          <w:bCs/>
        </w:rPr>
        <w:t xml:space="preserve">Pre-interview Documentation Review </w:t>
      </w:r>
    </w:p>
    <w:p w14:paraId="5F786694" w14:textId="77777777" w:rsidR="000D3D53" w:rsidRPr="000E7394" w:rsidRDefault="000D3D53" w:rsidP="001C0258">
      <w:pPr>
        <w:rPr>
          <w:rFonts w:cs="Calibri Light"/>
        </w:rPr>
      </w:pPr>
      <w:r w:rsidRPr="000E7394">
        <w:rPr>
          <w:rFonts w:cs="Calibri Light"/>
        </w:rPr>
        <w:t xml:space="preserve">To ensure a complete and meaningful assessment of MassHealth’s policies and procedures, IPRO prepared 14 review tools to reflect the areas for review. These 14 tools were submitted to MassHealth for approval at the outset of the review process. The tools included review elements drawn from the state and federal regulations. Based upon MassHealth’s suggestions, some tools were revised and issued as final. These final tools were submitted to MassHealth in advance of the remote review. </w:t>
      </w:r>
    </w:p>
    <w:p w14:paraId="29041276" w14:textId="77777777" w:rsidR="000D3D53" w:rsidRPr="000E7394" w:rsidRDefault="000D3D53" w:rsidP="001C0258">
      <w:pPr>
        <w:rPr>
          <w:rFonts w:cs="Calibri Light"/>
        </w:rPr>
      </w:pPr>
    </w:p>
    <w:p w14:paraId="1C44FDE1" w14:textId="1AB9D8F0" w:rsidR="000D3D53" w:rsidRPr="000E7394" w:rsidRDefault="000D3D53" w:rsidP="001C0258">
      <w:pPr>
        <w:rPr>
          <w:rFonts w:cs="Calibri Light"/>
        </w:rPr>
      </w:pPr>
      <w:r w:rsidRPr="000E7394">
        <w:rPr>
          <w:rFonts w:cs="Calibri Light"/>
        </w:rPr>
        <w:t>Once MassHealth approved the methodology, IPRO sent each MCO a packet that included the review tools, along with a request for documentation and a guide to help MCO staff understand the documentation that was required. The guide also included instructions for submitting the requested information using IPRO’s secure file transfer protocol site.</w:t>
      </w:r>
    </w:p>
    <w:p w14:paraId="1DCC5F61" w14:textId="77777777" w:rsidR="000D3D53" w:rsidRPr="000E7394" w:rsidRDefault="000D3D53" w:rsidP="001C0258">
      <w:pPr>
        <w:rPr>
          <w:rFonts w:cs="Calibri Light"/>
        </w:rPr>
      </w:pPr>
    </w:p>
    <w:p w14:paraId="4473E062" w14:textId="66C41CBE" w:rsidR="000D3D53" w:rsidRPr="000E7394" w:rsidRDefault="000D3D53" w:rsidP="001C0258">
      <w:pPr>
        <w:rPr>
          <w:rFonts w:cs="Calibri Light"/>
        </w:rPr>
      </w:pPr>
      <w:r w:rsidRPr="000E7394">
        <w:rPr>
          <w:rFonts w:cs="Calibri Light"/>
        </w:rPr>
        <w:t xml:space="preserve">To facilitate the review process, IPRO provided MCOs with examples of documents that they could furnish to validate compliance with the regulations. Instructions regarding the file review component of the audit were </w:t>
      </w:r>
      <w:r w:rsidRPr="000E7394">
        <w:rPr>
          <w:rFonts w:cs="Calibri Light"/>
        </w:rPr>
        <w:lastRenderedPageBreak/>
        <w:t xml:space="preserve">also provided, along with a request for the universe of cases for each file review area under review. From the universe of cases, IPRO randomly selected a sample of cases for the MCOs to provide in each area, which were reviewed remotely. </w:t>
      </w:r>
    </w:p>
    <w:p w14:paraId="2C73E8C5" w14:textId="77777777" w:rsidR="000D3D53" w:rsidRPr="000E7394" w:rsidRDefault="000D3D53" w:rsidP="001C0258">
      <w:pPr>
        <w:rPr>
          <w:rFonts w:cs="Calibri Light"/>
        </w:rPr>
      </w:pPr>
    </w:p>
    <w:p w14:paraId="75B586E2" w14:textId="77777777" w:rsidR="000D3D53" w:rsidRPr="000E7394" w:rsidRDefault="000D3D53" w:rsidP="001C0258">
      <w:pPr>
        <w:rPr>
          <w:rFonts w:cs="Calibri Light"/>
        </w:rPr>
      </w:pPr>
      <w:r w:rsidRPr="000E7394">
        <w:rPr>
          <w:rFonts w:cs="Calibri Light"/>
        </w:rPr>
        <w:t>Prior to the desk review, MCOs submitted written policies, procedures and other relevant documentation to support their adherence to state and federal requirements. MCOs were given a period of approximately six weeks to submit documentation to IPRO. To further assist plans’ staff in understanding the requirements of the review process, IPRO convened a conference call for all MCPs undergoing the review, with MassHealth staff in attendance. During the conference call, IPRO detailed the steps in the review process, the audit timeline, and answered any questions posed by MCPs staff.</w:t>
      </w:r>
    </w:p>
    <w:p w14:paraId="50048A94" w14:textId="77777777" w:rsidR="000D3D53" w:rsidRPr="000E7394" w:rsidRDefault="000D3D53" w:rsidP="001C0258">
      <w:pPr>
        <w:rPr>
          <w:rFonts w:cs="Calibri Light"/>
        </w:rPr>
      </w:pPr>
    </w:p>
    <w:p w14:paraId="594540FB" w14:textId="0C8F8FA6" w:rsidR="000D3D53" w:rsidRPr="000E7394" w:rsidRDefault="000D3D53" w:rsidP="001C0258">
      <w:pPr>
        <w:rPr>
          <w:rFonts w:cs="Calibri Light"/>
        </w:rPr>
      </w:pPr>
      <w:r w:rsidRPr="000E7394">
        <w:rPr>
          <w:rFonts w:cs="Calibri Light"/>
        </w:rPr>
        <w:t>After MCOs submitted the required documentation, a team of IPRO reviewers was convened to review policies, procedures, and materials and to assess MCOs’ concordance with the state contract requirements. This review was documented using review tools IPRO developed to capture the review of required elements and record the findings. These review tools with IPRO’s initial findings were used to guide the remote conference interviews.</w:t>
      </w:r>
    </w:p>
    <w:p w14:paraId="50DAC8A1" w14:textId="77777777" w:rsidR="000D3D53" w:rsidRPr="000E7394" w:rsidRDefault="000D3D53" w:rsidP="001C0258">
      <w:pPr>
        <w:rPr>
          <w:rFonts w:cs="Calibri Light"/>
        </w:rPr>
      </w:pPr>
    </w:p>
    <w:p w14:paraId="744FB475" w14:textId="77777777" w:rsidR="000D3D53" w:rsidRPr="000E7394" w:rsidRDefault="000D3D53" w:rsidP="001C0258">
      <w:pPr>
        <w:rPr>
          <w:rFonts w:cs="Calibri Light"/>
          <w:b/>
          <w:bCs/>
        </w:rPr>
      </w:pPr>
      <w:r w:rsidRPr="000E7394">
        <w:rPr>
          <w:rFonts w:cs="Calibri Light"/>
          <w:b/>
          <w:bCs/>
        </w:rPr>
        <w:t>Remote Interviews</w:t>
      </w:r>
    </w:p>
    <w:p w14:paraId="30CAE2E4" w14:textId="01CE49DC" w:rsidR="000D3D53" w:rsidRPr="000E7394" w:rsidRDefault="000D3D53" w:rsidP="001C0258">
      <w:pPr>
        <w:rPr>
          <w:rFonts w:cs="Calibri Light"/>
        </w:rPr>
      </w:pPr>
      <w:bookmarkStart w:id="253" w:name="_Hlk118377712"/>
      <w:r w:rsidRPr="000E7394">
        <w:rPr>
          <w:rFonts w:cs="Calibri Light"/>
        </w:rPr>
        <w:t xml:space="preserve">The remote interview </w:t>
      </w:r>
      <w:bookmarkEnd w:id="253"/>
      <w:r w:rsidRPr="000E7394">
        <w:rPr>
          <w:rFonts w:cs="Calibri Light"/>
        </w:rPr>
        <w:t>with MCOs were conducted between September 30 and October 18, 2024. Interviews with relevant plan staff allow the EQR</w:t>
      </w:r>
      <w:r w:rsidR="00DB1CA8" w:rsidRPr="000E7394">
        <w:rPr>
          <w:rFonts w:cs="Calibri Light"/>
        </w:rPr>
        <w:t>O</w:t>
      </w:r>
      <w:r w:rsidRPr="000E7394">
        <w:rPr>
          <w:rFonts w:cs="Calibri Light"/>
        </w:rPr>
        <w:t xml:space="preserve"> to assess whether the </w:t>
      </w:r>
      <w:r w:rsidR="00B12586" w:rsidRPr="000E7394">
        <w:rPr>
          <w:rFonts w:cs="Calibri Light"/>
        </w:rPr>
        <w:t>p</w:t>
      </w:r>
      <w:r w:rsidRPr="000E7394">
        <w:rPr>
          <w:rFonts w:cs="Calibri Light"/>
        </w:rPr>
        <w:t>lan indeed understands the requirements, the internal processes, and procedures to deliver the required services to members and providers</w:t>
      </w:r>
      <w:r w:rsidR="008A7779" w:rsidRPr="000E7394">
        <w:rPr>
          <w:rFonts w:cs="Calibri Light"/>
        </w:rPr>
        <w:t>;</w:t>
      </w:r>
      <w:r w:rsidRPr="000E7394">
        <w:rPr>
          <w:rFonts w:cs="Calibri Light"/>
        </w:rPr>
        <w:t xml:space="preserve"> </w:t>
      </w:r>
      <w:r w:rsidR="008A7779" w:rsidRPr="000E7394">
        <w:rPr>
          <w:rFonts w:cs="Calibri Light"/>
        </w:rPr>
        <w:t xml:space="preserve">can articulate in their own words; </w:t>
      </w:r>
      <w:r w:rsidRPr="000E7394">
        <w:rPr>
          <w:rFonts w:cs="Calibri Light"/>
        </w:rPr>
        <w:t>and draw</w:t>
      </w:r>
      <w:r w:rsidR="008A7779" w:rsidRPr="000E7394">
        <w:rPr>
          <w:rFonts w:cs="Calibri Light"/>
        </w:rPr>
        <w:t>s</w:t>
      </w:r>
      <w:r w:rsidRPr="000E7394">
        <w:rPr>
          <w:rFonts w:cs="Calibri Light"/>
        </w:rPr>
        <w:t xml:space="preserve"> the relationship between the policies and the implementation of those policies. Interviews discussed elements in each of the review tools that were considered less than fully compliant based upon initial review. Interviews were used to further explore the written documentation and to allow MCOs to provide additional documentation, if available. MCO staff was given </w:t>
      </w:r>
      <w:r w:rsidR="003D03DA" w:rsidRPr="000E7394">
        <w:rPr>
          <w:rFonts w:cs="Calibri Light"/>
        </w:rPr>
        <w:t>two</w:t>
      </w:r>
      <w:r w:rsidRPr="000E7394">
        <w:rPr>
          <w:rFonts w:cs="Calibri Light"/>
        </w:rPr>
        <w:t xml:space="preserve"> days from the close of the onsite review to provide any further documentation.</w:t>
      </w:r>
    </w:p>
    <w:p w14:paraId="726F1E5D" w14:textId="77777777" w:rsidR="000D3D53" w:rsidRPr="000E7394" w:rsidRDefault="000D3D53" w:rsidP="001C0258">
      <w:pPr>
        <w:rPr>
          <w:rFonts w:cs="Calibri Light"/>
        </w:rPr>
      </w:pPr>
    </w:p>
    <w:p w14:paraId="2BECD850" w14:textId="77777777" w:rsidR="000D3D53" w:rsidRPr="000E7394" w:rsidRDefault="000D3D53" w:rsidP="001C0258">
      <w:pPr>
        <w:rPr>
          <w:rFonts w:cs="Calibri Light"/>
          <w:b/>
          <w:bCs/>
        </w:rPr>
      </w:pPr>
      <w:r w:rsidRPr="000E7394">
        <w:rPr>
          <w:rFonts w:cs="Calibri Light"/>
          <w:b/>
          <w:bCs/>
        </w:rPr>
        <w:t xml:space="preserve">Post-interview Report Preparation </w:t>
      </w:r>
    </w:p>
    <w:p w14:paraId="383338B9" w14:textId="673B773B" w:rsidR="000D3D53" w:rsidRPr="000E7394" w:rsidRDefault="000D3D53" w:rsidP="001C0258">
      <w:pPr>
        <w:rPr>
          <w:rFonts w:cs="Calibri Light"/>
        </w:rPr>
      </w:pPr>
      <w:r w:rsidRPr="000E7394">
        <w:rPr>
          <w:rFonts w:cs="Calibri Light"/>
        </w:rPr>
        <w:t xml:space="preserve">Following the remote interviews, review tools were updated. These post-interview tools included an initial review determination for each element reviewed and identified what specific evidence was used to assess that </w:t>
      </w:r>
      <w:r w:rsidR="001B2E34" w:rsidRPr="000E7394">
        <w:rPr>
          <w:rFonts w:cs="Calibri Light"/>
        </w:rPr>
        <w:t xml:space="preserve">the </w:t>
      </w:r>
      <w:r w:rsidRPr="000E7394">
        <w:rPr>
          <w:rFonts w:cs="Calibri Light"/>
        </w:rPr>
        <w:t xml:space="preserve">MCO was compliant with the standard or a rationale for why an MCO was partially compliant or non-compliant and what evidence was lacking. For each element that was deemed less than fully compliant, IPRO provided a recommendation for MCOs to consider in order to attain full compliance.  </w:t>
      </w:r>
    </w:p>
    <w:p w14:paraId="2013EBDF" w14:textId="77777777" w:rsidR="000D3D53" w:rsidRPr="000E7394" w:rsidRDefault="000D3D53" w:rsidP="001C0258">
      <w:pPr>
        <w:rPr>
          <w:rFonts w:cs="Calibri Light"/>
        </w:rPr>
      </w:pPr>
    </w:p>
    <w:p w14:paraId="374C9B9C" w14:textId="30025768" w:rsidR="000D3D53" w:rsidRPr="000E7394" w:rsidRDefault="000D3D53" w:rsidP="001C0258">
      <w:pPr>
        <w:rPr>
          <w:rFonts w:cs="Calibri Light"/>
        </w:rPr>
      </w:pPr>
      <w:r w:rsidRPr="000E7394">
        <w:rPr>
          <w:rFonts w:cs="Calibri Light"/>
        </w:rPr>
        <w:t>Each draft post-interview tool underwent a second level of review by IPRO staff members who were not involved in the first level of review. Once completed, the post-interview tools were shared with MassHealth staff for review. Any updates or revisions requested by MassHealth were considered</w:t>
      </w:r>
      <w:r w:rsidR="001B2E34" w:rsidRPr="000E7394">
        <w:rPr>
          <w:rFonts w:cs="Calibri Light"/>
        </w:rPr>
        <w:t>,</w:t>
      </w:r>
      <w:r w:rsidRPr="000E7394">
        <w:rPr>
          <w:rFonts w:cs="Calibri Light"/>
        </w:rPr>
        <w:t xml:space="preserve"> and if appropriate, edits were made to the post-interview tools. Upon MassHealth approval, the post-interview tools were sent to MCOs with a request to respond to all elements that were determined to be less than fully compliant. MCOs were given </w:t>
      </w:r>
      <w:r w:rsidR="00A034A5" w:rsidRPr="000E7394">
        <w:rPr>
          <w:rFonts w:cs="Calibri Light"/>
        </w:rPr>
        <w:t xml:space="preserve">three </w:t>
      </w:r>
      <w:r w:rsidRPr="000E7394">
        <w:rPr>
          <w:rFonts w:cs="Calibri Light"/>
        </w:rPr>
        <w:t xml:space="preserve">weeks to respond to the issues noted on the post-interview tools. MCPs were asked to indicate if they agree or disagree with IPRO’s determinations. If disagreeing, </w:t>
      </w:r>
      <w:r w:rsidR="00FA02BC" w:rsidRPr="000E7394">
        <w:rPr>
          <w:rFonts w:cs="Calibri Light"/>
        </w:rPr>
        <w:t xml:space="preserve">the </w:t>
      </w:r>
      <w:r w:rsidRPr="000E7394">
        <w:rPr>
          <w:rFonts w:cs="Calibri Light"/>
        </w:rPr>
        <w:t xml:space="preserve">MCP was asked to provide a rationale and indicate documentation that had already been submitted to address the requirement in full. After receiving MCO’s response, IPRO re-reviewed each element for which MCPs provided a citation. As necessary, review scores and recommendations were updated based on the response.  </w:t>
      </w:r>
    </w:p>
    <w:p w14:paraId="10FA8219" w14:textId="77777777" w:rsidR="000D3D53" w:rsidRPr="000E7394" w:rsidRDefault="000D3D53" w:rsidP="001C0258">
      <w:pPr>
        <w:rPr>
          <w:rFonts w:cs="Calibri Light"/>
        </w:rPr>
      </w:pPr>
    </w:p>
    <w:p w14:paraId="33656DC5" w14:textId="70002019" w:rsidR="008445A7" w:rsidRDefault="000D3D53" w:rsidP="008445A7">
      <w:pPr>
        <w:rPr>
          <w:rFonts w:cs="Calibri Light"/>
          <w:szCs w:val="24"/>
        </w:rPr>
      </w:pPr>
      <w:r w:rsidRPr="000E7394">
        <w:rPr>
          <w:rFonts w:cs="Calibri Light"/>
          <w:szCs w:val="24"/>
        </w:rPr>
        <w:t xml:space="preserve">For each standard identified as Partially Met or Not Met, the MCO was required to provide a timeline and high-level plan to implement the correction. MCOs are expected to provide an update on the status of the implementation of the corrections when IPRO requests an update on the status of the </w:t>
      </w:r>
      <w:r w:rsidR="00606EBB" w:rsidRPr="000E7394">
        <w:rPr>
          <w:rFonts w:cs="Calibri Light"/>
          <w:szCs w:val="24"/>
        </w:rPr>
        <w:t xml:space="preserve">annual technical report </w:t>
      </w:r>
      <w:r w:rsidRPr="000E7394">
        <w:rPr>
          <w:rFonts w:cs="Calibri Light"/>
          <w:szCs w:val="24"/>
        </w:rPr>
        <w:t xml:space="preserve">recommendations, which is part of the annual </w:t>
      </w:r>
      <w:r w:rsidR="00CF50F2" w:rsidRPr="000E7394">
        <w:rPr>
          <w:rFonts w:cs="Calibri Light"/>
          <w:szCs w:val="24"/>
        </w:rPr>
        <w:t>EQR</w:t>
      </w:r>
      <w:r w:rsidRPr="000E7394">
        <w:rPr>
          <w:rFonts w:cs="Calibri Light"/>
          <w:szCs w:val="24"/>
        </w:rPr>
        <w:t xml:space="preserve"> process.</w:t>
      </w:r>
      <w:r w:rsidR="008445A7">
        <w:rPr>
          <w:rFonts w:cs="Calibri Light"/>
          <w:szCs w:val="24"/>
        </w:rPr>
        <w:br w:type="page"/>
      </w:r>
    </w:p>
    <w:p w14:paraId="2492488E" w14:textId="608B49A6" w:rsidR="000D3D53" w:rsidRPr="000E7394" w:rsidRDefault="000D3D53" w:rsidP="001C0258">
      <w:pPr>
        <w:rPr>
          <w:rFonts w:eastAsia="Times New Roman" w:cs="Calibri Light"/>
          <w:b/>
          <w:bCs/>
          <w:i/>
          <w:iCs/>
        </w:rPr>
      </w:pPr>
      <w:bookmarkStart w:id="254" w:name="_Toc189233709"/>
      <w:r w:rsidRPr="000E7394">
        <w:rPr>
          <w:rFonts w:eastAsia="Times New Roman" w:cs="Calibri Light"/>
          <w:b/>
          <w:bCs/>
        </w:rPr>
        <w:lastRenderedPageBreak/>
        <w:t>Scoring Methodology</w:t>
      </w:r>
      <w:bookmarkEnd w:id="254"/>
    </w:p>
    <w:p w14:paraId="1AF63F3D" w14:textId="158D0338" w:rsidR="000D3D53" w:rsidRPr="000E7394" w:rsidRDefault="000D3D53" w:rsidP="001C0258">
      <w:pPr>
        <w:rPr>
          <w:rFonts w:cs="Calibri Light"/>
          <w:szCs w:val="24"/>
        </w:rPr>
      </w:pPr>
      <w:bookmarkStart w:id="255" w:name="_Toc86933890"/>
      <w:bookmarkStart w:id="256" w:name="_Toc112764624"/>
      <w:bookmarkStart w:id="257" w:name="_Toc120022670"/>
      <w:r w:rsidRPr="000E7394">
        <w:rPr>
          <w:rFonts w:cs="Calibri Light"/>
          <w:szCs w:val="24"/>
        </w:rPr>
        <w:t xml:space="preserve">An overall percentage compliance score for each of the standards was calculated based on the total points scored divided by the total possible points. A three-point scoring system was used: Met = 1 point, Partially Met = 0.5 points, and Not Met = 0 points. For each standard identified as Partially Met or Not Met, the MCO was required to clarify how and when the issue will be resolved. The scoring definitions are outlined in </w:t>
      </w:r>
      <w:r w:rsidRPr="000E7394">
        <w:rPr>
          <w:rFonts w:cs="Calibri Light"/>
          <w:b/>
          <w:bCs/>
          <w:szCs w:val="24"/>
        </w:rPr>
        <w:t>Table 19</w:t>
      </w:r>
      <w:r w:rsidRPr="000E7394">
        <w:rPr>
          <w:rFonts w:cs="Calibri Light"/>
          <w:szCs w:val="24"/>
        </w:rPr>
        <w:t>.</w:t>
      </w:r>
    </w:p>
    <w:p w14:paraId="73E4BDDB" w14:textId="77777777" w:rsidR="000D3D53" w:rsidRPr="000E7394" w:rsidRDefault="000D3D53" w:rsidP="001C0258">
      <w:pPr>
        <w:rPr>
          <w:rFonts w:cs="Calibri Light"/>
          <w:szCs w:val="24"/>
        </w:rPr>
      </w:pPr>
    </w:p>
    <w:p w14:paraId="29546B54" w14:textId="38440802" w:rsidR="000D3D53" w:rsidRPr="000E7394" w:rsidRDefault="000D3D53" w:rsidP="001C0258">
      <w:pPr>
        <w:rPr>
          <w:rFonts w:cs="Calibri Light"/>
          <w:b/>
          <w:bCs/>
          <w:szCs w:val="24"/>
        </w:rPr>
      </w:pPr>
      <w:bookmarkStart w:id="258" w:name="_Toc153981471"/>
      <w:bookmarkStart w:id="259" w:name="_Toc163556063"/>
      <w:bookmarkStart w:id="260" w:name="_Toc189233739"/>
      <w:bookmarkStart w:id="261" w:name="_Toc190767544"/>
      <w:bookmarkStart w:id="262" w:name="_Toc224213919"/>
      <w:r w:rsidRPr="000E7394">
        <w:rPr>
          <w:rFonts w:cs="Calibri Light"/>
          <w:b/>
          <w:bCs/>
          <w:szCs w:val="24"/>
        </w:rPr>
        <w:t xml:space="preserve">Table </w:t>
      </w:r>
      <w:r w:rsidRPr="000E7394">
        <w:rPr>
          <w:rFonts w:cs="Calibri Light"/>
          <w:b/>
          <w:bCs/>
          <w:szCs w:val="24"/>
        </w:rPr>
        <w:fldChar w:fldCharType="begin"/>
      </w:r>
      <w:r w:rsidRPr="000E7394">
        <w:rPr>
          <w:rFonts w:cs="Calibri Light"/>
          <w:b/>
          <w:bCs/>
          <w:szCs w:val="24"/>
        </w:rPr>
        <w:instrText xml:space="preserve"> SEQ Table \* ARABIC </w:instrText>
      </w:r>
      <w:r w:rsidRPr="000E7394">
        <w:rPr>
          <w:rFonts w:cs="Calibri Light"/>
          <w:b/>
          <w:bCs/>
          <w:szCs w:val="24"/>
        </w:rPr>
        <w:fldChar w:fldCharType="separate"/>
      </w:r>
      <w:r w:rsidR="00BA23EF" w:rsidRPr="000E7394">
        <w:rPr>
          <w:rFonts w:cs="Calibri Light"/>
          <w:b/>
          <w:bCs/>
          <w:szCs w:val="24"/>
        </w:rPr>
        <w:t>19</w:t>
      </w:r>
      <w:r w:rsidRPr="000E7394">
        <w:rPr>
          <w:rFonts w:cs="Calibri Light"/>
          <w:b/>
          <w:bCs/>
          <w:szCs w:val="24"/>
        </w:rPr>
        <w:fldChar w:fldCharType="end"/>
      </w:r>
      <w:r w:rsidRPr="000E7394">
        <w:rPr>
          <w:rFonts w:cs="Calibri Light"/>
          <w:b/>
          <w:bCs/>
          <w:szCs w:val="24"/>
        </w:rPr>
        <w:t>: Scoring Definitions</w:t>
      </w:r>
      <w:bookmarkEnd w:id="258"/>
      <w:bookmarkEnd w:id="259"/>
      <w:bookmarkEnd w:id="260"/>
      <w:bookmarkEnd w:id="261"/>
      <w:bookmarkEnd w:id="262"/>
    </w:p>
    <w:tbl>
      <w:tblPr>
        <w:tblStyle w:val="TableGrid"/>
        <w:tblW w:w="0" w:type="auto"/>
        <w:tblLook w:val="04A0" w:firstRow="1" w:lastRow="0" w:firstColumn="1" w:lastColumn="0" w:noHBand="0" w:noVBand="1"/>
        <w:tblCaption w:val="Scoring Definitions"/>
        <w:tblDescription w:val="Table 19 explains scoring used during the compliance review. Rows represent possible scores, and the column provides a short description of each score."/>
      </w:tblPr>
      <w:tblGrid>
        <w:gridCol w:w="2785"/>
        <w:gridCol w:w="8005"/>
      </w:tblGrid>
      <w:tr w:rsidR="000D3D53" w:rsidRPr="006B4535" w14:paraId="3E52D988" w14:textId="77777777" w:rsidTr="00D705AB">
        <w:trPr>
          <w:trHeight w:val="144"/>
          <w:tblHeader/>
        </w:trPr>
        <w:tc>
          <w:tcPr>
            <w:tcW w:w="2785" w:type="dxa"/>
            <w:shd w:val="clear" w:color="auto" w:fill="5F497A" w:themeFill="accent4" w:themeFillShade="BF"/>
          </w:tcPr>
          <w:p w14:paraId="26A6373B" w14:textId="77777777" w:rsidR="000D3D53" w:rsidRPr="006B4535" w:rsidRDefault="000D3D53"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Scoring</w:t>
            </w:r>
          </w:p>
        </w:tc>
        <w:tc>
          <w:tcPr>
            <w:tcW w:w="8005" w:type="dxa"/>
            <w:shd w:val="clear" w:color="auto" w:fill="5F497A" w:themeFill="accent4" w:themeFillShade="BF"/>
          </w:tcPr>
          <w:p w14:paraId="51A1915F" w14:textId="77777777" w:rsidR="000D3D53" w:rsidRPr="000E7394" w:rsidRDefault="000D3D53" w:rsidP="001C0258">
            <w:pPr>
              <w:jc w:val="center"/>
              <w:rPr>
                <w:rFonts w:cs="Calibri Light"/>
                <w:b/>
                <w:bCs/>
                <w:color w:val="FFFFFF" w:themeColor="background1"/>
                <w:sz w:val="22"/>
              </w:rPr>
            </w:pPr>
            <w:r w:rsidRPr="000E7394">
              <w:rPr>
                <w:rFonts w:cs="Calibri Light"/>
                <w:b/>
                <w:bCs/>
                <w:color w:val="FFFFFF" w:themeColor="background1"/>
                <w:sz w:val="22"/>
              </w:rPr>
              <w:t>Definition</w:t>
            </w:r>
          </w:p>
        </w:tc>
      </w:tr>
      <w:tr w:rsidR="000D3D53" w:rsidRPr="006B4535" w14:paraId="41D41861" w14:textId="77777777" w:rsidTr="00BA23EF">
        <w:trPr>
          <w:trHeight w:val="144"/>
        </w:trPr>
        <w:tc>
          <w:tcPr>
            <w:tcW w:w="2785" w:type="dxa"/>
          </w:tcPr>
          <w:p w14:paraId="0B6FFF17" w14:textId="77777777" w:rsidR="000D3D53" w:rsidRPr="006B4535" w:rsidRDefault="000D3D53" w:rsidP="001C0258">
            <w:pPr>
              <w:jc w:val="left"/>
              <w:rPr>
                <w:rFonts w:ascii="Calibri Light" w:hAnsi="Calibri Light" w:cs="Calibri Light"/>
                <w:sz w:val="22"/>
              </w:rPr>
            </w:pPr>
            <w:r w:rsidRPr="000E7394">
              <w:rPr>
                <w:rFonts w:cs="Calibri Light"/>
                <w:sz w:val="22"/>
              </w:rPr>
              <w:t>Met = 1 point</w:t>
            </w:r>
          </w:p>
        </w:tc>
        <w:tc>
          <w:tcPr>
            <w:tcW w:w="8005" w:type="dxa"/>
          </w:tcPr>
          <w:p w14:paraId="6299D02C" w14:textId="3120CDCA" w:rsidR="000D3D53" w:rsidRPr="000E7394" w:rsidRDefault="000D3D53" w:rsidP="001C0258">
            <w:pPr>
              <w:jc w:val="left"/>
              <w:rPr>
                <w:rFonts w:cs="Calibri Light"/>
                <w:sz w:val="22"/>
              </w:rPr>
            </w:pPr>
            <w:r w:rsidRPr="000E7394">
              <w:rPr>
                <w:rFonts w:cs="Calibri Light"/>
                <w:sz w:val="22"/>
              </w:rPr>
              <w:t>Documentation to substantiate compliance with the entirety of the regulatory or contractual provision was provided</w:t>
            </w:r>
            <w:r w:rsidR="006E63C4" w:rsidRPr="000E7394">
              <w:rPr>
                <w:rFonts w:cs="Calibri Light"/>
                <w:sz w:val="22"/>
              </w:rPr>
              <w:t>,</w:t>
            </w:r>
            <w:r w:rsidRPr="000E7394">
              <w:rPr>
                <w:rFonts w:cs="Calibri Light"/>
                <w:sz w:val="22"/>
              </w:rPr>
              <w:t xml:space="preserve"> and MCP staff interviews provided information consistent with documentation provided.</w:t>
            </w:r>
          </w:p>
        </w:tc>
      </w:tr>
      <w:tr w:rsidR="000D3D53" w:rsidRPr="006B4535" w14:paraId="48401299" w14:textId="77777777" w:rsidTr="00BA23EF">
        <w:trPr>
          <w:trHeight w:val="144"/>
        </w:trPr>
        <w:tc>
          <w:tcPr>
            <w:tcW w:w="2785" w:type="dxa"/>
          </w:tcPr>
          <w:p w14:paraId="00B80667" w14:textId="77777777" w:rsidR="000D3D53" w:rsidRPr="006B4535" w:rsidRDefault="000D3D53" w:rsidP="001C0258">
            <w:pPr>
              <w:jc w:val="left"/>
              <w:rPr>
                <w:rFonts w:ascii="Calibri Light" w:hAnsi="Calibri Light" w:cs="Calibri Light"/>
                <w:sz w:val="22"/>
              </w:rPr>
            </w:pPr>
            <w:r w:rsidRPr="000E7394">
              <w:rPr>
                <w:rFonts w:cs="Calibri Light"/>
                <w:sz w:val="22"/>
              </w:rPr>
              <w:t>Partially Met = 0.5 points</w:t>
            </w:r>
          </w:p>
        </w:tc>
        <w:tc>
          <w:tcPr>
            <w:tcW w:w="8005" w:type="dxa"/>
          </w:tcPr>
          <w:p w14:paraId="2EDA43A2" w14:textId="77777777" w:rsidR="000D3D53" w:rsidRPr="000E7394" w:rsidRDefault="000D3D53" w:rsidP="001C0258">
            <w:pPr>
              <w:jc w:val="left"/>
              <w:rPr>
                <w:rFonts w:cs="Calibri Light"/>
                <w:sz w:val="22"/>
              </w:rPr>
            </w:pPr>
            <w:bookmarkStart w:id="263" w:name="_Hlk121319311"/>
            <w:r w:rsidRPr="000E7394">
              <w:rPr>
                <w:rFonts w:cs="Calibri Light"/>
                <w:sz w:val="22"/>
              </w:rPr>
              <w:t>Any one of the following may be applicable</w:t>
            </w:r>
            <w:bookmarkEnd w:id="263"/>
            <w:r w:rsidRPr="000E7394">
              <w:rPr>
                <w:rFonts w:cs="Calibri Light"/>
                <w:sz w:val="22"/>
              </w:rPr>
              <w:t>:</w:t>
            </w:r>
          </w:p>
          <w:p w14:paraId="066169C2" w14:textId="77777777" w:rsidR="000D3D53" w:rsidRPr="000E7394" w:rsidRDefault="000D3D53" w:rsidP="001C0258">
            <w:pPr>
              <w:pStyle w:val="ListParagraph"/>
              <w:numPr>
                <w:ilvl w:val="0"/>
                <w:numId w:val="18"/>
              </w:numPr>
              <w:ind w:left="336"/>
              <w:jc w:val="left"/>
              <w:rPr>
                <w:rFonts w:cs="Calibri Light"/>
                <w:sz w:val="22"/>
              </w:rPr>
            </w:pPr>
            <w:r w:rsidRPr="000E7394">
              <w:rPr>
                <w:rFonts w:cs="Calibri Light"/>
                <w:sz w:val="22"/>
              </w:rPr>
              <w:t>Documentation to substantiate compliance with the entirety of the regulatory or contractual provision was provided. MCP staff interviews, however, provided information that was not consistent with the documentation provided.</w:t>
            </w:r>
          </w:p>
          <w:p w14:paraId="6222F687" w14:textId="31A2A52E" w:rsidR="000D3D53" w:rsidRPr="006B4535" w:rsidRDefault="000D3D53" w:rsidP="001C0258">
            <w:pPr>
              <w:pStyle w:val="ListParagraph"/>
              <w:numPr>
                <w:ilvl w:val="0"/>
                <w:numId w:val="18"/>
              </w:numPr>
              <w:tabs>
                <w:tab w:val="left" w:pos="1643"/>
              </w:tabs>
              <w:ind w:left="336"/>
              <w:jc w:val="left"/>
            </w:pPr>
            <w:r w:rsidRPr="000E7394">
              <w:rPr>
                <w:rFonts w:cs="Calibri Light"/>
                <w:sz w:val="22"/>
              </w:rPr>
              <w:t>Documentation to substantiate compliance with some but not all of the regulatory or contractual provisions was provided, although MCP staff interviews provided information consistent with compliance with all requirements.</w:t>
            </w:r>
          </w:p>
          <w:p w14:paraId="72588054" w14:textId="77777777" w:rsidR="000D3D53" w:rsidRPr="000E7394" w:rsidRDefault="000D3D53" w:rsidP="001C0258">
            <w:pPr>
              <w:pStyle w:val="ListParagraph"/>
              <w:numPr>
                <w:ilvl w:val="0"/>
                <w:numId w:val="18"/>
              </w:numPr>
              <w:ind w:left="336"/>
              <w:jc w:val="left"/>
              <w:rPr>
                <w:rFonts w:cs="Calibri Light"/>
                <w:sz w:val="22"/>
              </w:rPr>
            </w:pPr>
            <w:r w:rsidRPr="000E7394">
              <w:rPr>
                <w:rFonts w:cs="Calibri Light"/>
                <w:sz w:val="22"/>
              </w:rPr>
              <w:t>Documentation to substantiate compliance with some but not all of the regulatory or contractual provisions was provided, and MCP staff interviews provided information inconsistent with compliance with all requirements.</w:t>
            </w:r>
          </w:p>
        </w:tc>
      </w:tr>
      <w:tr w:rsidR="000D3D53" w:rsidRPr="006B4535" w14:paraId="7570320A" w14:textId="77777777" w:rsidTr="00BA23EF">
        <w:trPr>
          <w:trHeight w:val="144"/>
        </w:trPr>
        <w:tc>
          <w:tcPr>
            <w:tcW w:w="2785" w:type="dxa"/>
          </w:tcPr>
          <w:p w14:paraId="5D1649A1" w14:textId="77777777" w:rsidR="000D3D53" w:rsidRPr="006B4535" w:rsidRDefault="000D3D53" w:rsidP="001C0258">
            <w:pPr>
              <w:jc w:val="left"/>
              <w:rPr>
                <w:rFonts w:ascii="Calibri Light" w:hAnsi="Calibri Light" w:cs="Calibri Light"/>
                <w:sz w:val="22"/>
              </w:rPr>
            </w:pPr>
            <w:r w:rsidRPr="000E7394">
              <w:rPr>
                <w:rFonts w:cs="Calibri Light"/>
                <w:sz w:val="22"/>
              </w:rPr>
              <w:t>Not Met = 0 points</w:t>
            </w:r>
          </w:p>
        </w:tc>
        <w:tc>
          <w:tcPr>
            <w:tcW w:w="8005" w:type="dxa"/>
          </w:tcPr>
          <w:p w14:paraId="3B137B5B" w14:textId="7F01FCDC" w:rsidR="000D3D53" w:rsidRPr="000E7394" w:rsidRDefault="000D3D53" w:rsidP="001C0258">
            <w:pPr>
              <w:jc w:val="left"/>
              <w:rPr>
                <w:rFonts w:cs="Calibri Light"/>
                <w:sz w:val="22"/>
              </w:rPr>
            </w:pPr>
            <w:r w:rsidRPr="000E7394">
              <w:rPr>
                <w:rFonts w:cs="Calibri Light"/>
                <w:sz w:val="22"/>
              </w:rPr>
              <w:t>There was an absence of documentation to substantiate compliance with any of the regulatory or contractual requirements</w:t>
            </w:r>
            <w:r w:rsidR="006E63C4" w:rsidRPr="000E7394">
              <w:rPr>
                <w:rFonts w:cs="Calibri Light"/>
                <w:sz w:val="22"/>
              </w:rPr>
              <w:t>,</w:t>
            </w:r>
            <w:r w:rsidRPr="000E7394">
              <w:rPr>
                <w:rFonts w:cs="Calibri Light"/>
                <w:sz w:val="22"/>
              </w:rPr>
              <w:t xml:space="preserve"> and MCP staff did not provide information to support compliance with requirements.</w:t>
            </w:r>
          </w:p>
        </w:tc>
      </w:tr>
      <w:tr w:rsidR="000D3D53" w:rsidRPr="006B4535" w14:paraId="48AD77CB" w14:textId="77777777" w:rsidTr="00BA23EF">
        <w:trPr>
          <w:trHeight w:val="144"/>
        </w:trPr>
        <w:tc>
          <w:tcPr>
            <w:tcW w:w="2785" w:type="dxa"/>
          </w:tcPr>
          <w:p w14:paraId="6C3C9D9F" w14:textId="6BA1E76E" w:rsidR="000D3D53" w:rsidRPr="006B4535" w:rsidRDefault="000D3D53" w:rsidP="001C0258">
            <w:pPr>
              <w:jc w:val="left"/>
              <w:rPr>
                <w:rFonts w:ascii="Calibri Light" w:hAnsi="Calibri Light" w:cs="Calibri Light"/>
                <w:sz w:val="22"/>
              </w:rPr>
            </w:pPr>
            <w:r w:rsidRPr="000E7394">
              <w:rPr>
                <w:rFonts w:cs="Calibri Light"/>
                <w:sz w:val="22"/>
              </w:rPr>
              <w:t xml:space="preserve">Not </w:t>
            </w:r>
            <w:r w:rsidR="00BA23EF" w:rsidRPr="000E7394">
              <w:rPr>
                <w:rFonts w:cs="Calibri Light"/>
                <w:sz w:val="22"/>
              </w:rPr>
              <w:t>a</w:t>
            </w:r>
            <w:r w:rsidRPr="000E7394">
              <w:rPr>
                <w:rFonts w:cs="Calibri Light"/>
                <w:sz w:val="22"/>
              </w:rPr>
              <w:t>pplicable</w:t>
            </w:r>
          </w:p>
        </w:tc>
        <w:tc>
          <w:tcPr>
            <w:tcW w:w="8005" w:type="dxa"/>
          </w:tcPr>
          <w:p w14:paraId="6C77BD7E" w14:textId="3D3865E4" w:rsidR="000D3D53" w:rsidRPr="000E7394" w:rsidRDefault="000D3D53" w:rsidP="001C0258">
            <w:pPr>
              <w:jc w:val="left"/>
              <w:rPr>
                <w:rFonts w:cs="Calibri Light"/>
                <w:sz w:val="22"/>
              </w:rPr>
            </w:pPr>
            <w:r w:rsidRPr="000E7394">
              <w:rPr>
                <w:rFonts w:cs="Calibri Light"/>
                <w:sz w:val="22"/>
              </w:rPr>
              <w:t>The requirement was not applicable to the MCP. N</w:t>
            </w:r>
            <w:r w:rsidR="00F31E9E" w:rsidRPr="000E7394">
              <w:rPr>
                <w:rFonts w:cs="Calibri Light"/>
                <w:sz w:val="22"/>
              </w:rPr>
              <w:t>ot applicable</w:t>
            </w:r>
            <w:r w:rsidRPr="000E7394">
              <w:rPr>
                <w:rFonts w:cs="Calibri Light"/>
                <w:sz w:val="22"/>
              </w:rPr>
              <w:t xml:space="preserve"> elements are removed from the denominator</w:t>
            </w:r>
            <w:r w:rsidR="00F31E9E" w:rsidRPr="000E7394">
              <w:rPr>
                <w:rFonts w:cs="Calibri Light"/>
                <w:sz w:val="22"/>
              </w:rPr>
              <w:t>.</w:t>
            </w:r>
          </w:p>
        </w:tc>
      </w:tr>
    </w:tbl>
    <w:p w14:paraId="41D98BAD" w14:textId="11465F6B" w:rsidR="000D3D53" w:rsidRPr="000E7394" w:rsidRDefault="00F31E9E" w:rsidP="001C0258">
      <w:pPr>
        <w:spacing w:after="480"/>
        <w:rPr>
          <w:rFonts w:cs="Calibri Light"/>
          <w:sz w:val="20"/>
          <w:szCs w:val="18"/>
        </w:rPr>
      </w:pPr>
      <w:r w:rsidRPr="000E7394">
        <w:rPr>
          <w:rFonts w:cs="Calibri Light"/>
          <w:sz w:val="20"/>
          <w:szCs w:val="18"/>
        </w:rPr>
        <w:t>MCP: managed care plan.</w:t>
      </w:r>
    </w:p>
    <w:p w14:paraId="51D03906" w14:textId="77777777" w:rsidR="000D3D53" w:rsidRPr="006B4535" w:rsidRDefault="000D3D53" w:rsidP="001C0258">
      <w:pPr>
        <w:pStyle w:val="Heading3"/>
      </w:pPr>
      <w:bookmarkStart w:id="264" w:name="_Toc189233710"/>
      <w:bookmarkStart w:id="265" w:name="_Toc190767504"/>
      <w:bookmarkStart w:id="266" w:name="_Toc223518686"/>
      <w:bookmarkStart w:id="267" w:name="_Toc227308084"/>
      <w:r w:rsidRPr="006B4535">
        <w:t>Description of Data Obtained</w:t>
      </w:r>
      <w:bookmarkEnd w:id="255"/>
      <w:bookmarkEnd w:id="256"/>
      <w:bookmarkEnd w:id="257"/>
      <w:bookmarkEnd w:id="264"/>
      <w:bookmarkEnd w:id="265"/>
      <w:bookmarkEnd w:id="266"/>
      <w:bookmarkEnd w:id="267"/>
    </w:p>
    <w:p w14:paraId="3C287877" w14:textId="77777777" w:rsidR="000D3D53" w:rsidRPr="000E7394" w:rsidRDefault="000D3D53" w:rsidP="001C0258">
      <w:pPr>
        <w:rPr>
          <w:rFonts w:cs="Calibri Light"/>
        </w:rPr>
      </w:pPr>
      <w:bookmarkStart w:id="268" w:name="_Toc86933891"/>
      <w:bookmarkStart w:id="269" w:name="_Toc112764625"/>
      <w:bookmarkStart w:id="270" w:name="_Toc120022671"/>
      <w:r w:rsidRPr="000E7394">
        <w:rPr>
          <w:rFonts w:cs="Calibri Light"/>
        </w:rPr>
        <w:t>Compliance review tools included detailed regulatory and contractual requirements in each standard area.</w:t>
      </w:r>
      <w:r w:rsidRPr="000E7394">
        <w:rPr>
          <w:rFonts w:eastAsiaTheme="minorHAnsi" w:cs="Calibri Light"/>
          <w:szCs w:val="24"/>
        </w:rPr>
        <w:t xml:space="preserve"> </w:t>
      </w:r>
      <w:r w:rsidRPr="000E7394">
        <w:rPr>
          <w:rFonts w:cs="Calibri Light"/>
        </w:rPr>
        <w:t>The MCOs were provided with the appropriate review tools and asked to provide documentation to substantiate compliance with each requirement during the review period. Examples of documentation provided by MCOs included: policies and procedures, standard operating procedures, workflows, reports, member materials, care management files, and utilization management denial files, as well as appeals, grievance, and credentialing files.</w:t>
      </w:r>
    </w:p>
    <w:p w14:paraId="77A24C89" w14:textId="77777777" w:rsidR="000D3D53" w:rsidRPr="006B4535" w:rsidRDefault="000D3D53" w:rsidP="001C0258">
      <w:pPr>
        <w:pStyle w:val="Heading3"/>
      </w:pPr>
      <w:bookmarkStart w:id="271" w:name="_Toc189233711"/>
      <w:bookmarkStart w:id="272" w:name="_Toc190767505"/>
      <w:bookmarkStart w:id="273" w:name="_Toc223518687"/>
      <w:bookmarkStart w:id="274" w:name="_Toc227308085"/>
      <w:r w:rsidRPr="006B4535">
        <w:t>Conclusions and Comparative Findings</w:t>
      </w:r>
      <w:bookmarkEnd w:id="268"/>
      <w:bookmarkEnd w:id="269"/>
      <w:bookmarkEnd w:id="270"/>
      <w:bookmarkEnd w:id="271"/>
      <w:bookmarkEnd w:id="272"/>
      <w:bookmarkEnd w:id="273"/>
      <w:bookmarkEnd w:id="274"/>
    </w:p>
    <w:p w14:paraId="507A6DA0" w14:textId="7AA68BFF" w:rsidR="000D3D53" w:rsidRPr="000E7394" w:rsidRDefault="000D3D53" w:rsidP="001C0258">
      <w:pPr>
        <w:rPr>
          <w:rFonts w:cs="Calibri Light"/>
        </w:rPr>
      </w:pPr>
      <w:r w:rsidRPr="000E7394">
        <w:rPr>
          <w:rFonts w:cs="Calibri Light"/>
        </w:rPr>
        <w:t xml:space="preserve">MCO </w:t>
      </w:r>
      <w:r w:rsidR="007F6F9B" w:rsidRPr="000E7394">
        <w:rPr>
          <w:rFonts w:cs="Calibri Light"/>
        </w:rPr>
        <w:t>p</w:t>
      </w:r>
      <w:r w:rsidRPr="000E7394">
        <w:rPr>
          <w:rFonts w:cs="Calibri Light"/>
        </w:rPr>
        <w:t>lans were compliant with many of the Medicaid and CHIP managed care regulations and standards. Both WellSense and Tufts MCOs performed exceptionally well in several compliance domains, achieving 100% in areas such as Enrollee Rights and Protections, Emergency and Post</w:t>
      </w:r>
      <w:r w:rsidR="007F6F9B" w:rsidRPr="000E7394">
        <w:rPr>
          <w:rFonts w:cs="Calibri Light"/>
        </w:rPr>
        <w:t>-s</w:t>
      </w:r>
      <w:r w:rsidRPr="000E7394">
        <w:rPr>
          <w:rFonts w:cs="Calibri Light"/>
        </w:rPr>
        <w:t>tabilization Services, Assurances of Adequate Capacity and Services, Coverage and Authorization of Services, Provider Selection, Confidentiality, and Subcontractual Relationships and Delegation.</w:t>
      </w:r>
      <w:r w:rsidR="00492FE7" w:rsidRPr="000E7394">
        <w:rPr>
          <w:rFonts w:cs="Calibri Light"/>
        </w:rPr>
        <w:t xml:space="preserve"> </w:t>
      </w:r>
      <w:r w:rsidRPr="000E7394">
        <w:rPr>
          <w:rFonts w:cs="Calibri Light"/>
        </w:rPr>
        <w:t>However, there are areas needing improvement:</w:t>
      </w:r>
    </w:p>
    <w:p w14:paraId="03CC6639" w14:textId="0A8837E8" w:rsidR="000D3D53" w:rsidRPr="000E7394" w:rsidRDefault="000D3D53" w:rsidP="002D2FC5">
      <w:pPr>
        <w:pStyle w:val="ListParagraph"/>
        <w:numPr>
          <w:ilvl w:val="0"/>
          <w:numId w:val="44"/>
        </w:numPr>
        <w:ind w:left="360"/>
        <w:rPr>
          <w:rFonts w:cs="Calibri Light"/>
        </w:rPr>
      </w:pPr>
      <w:bookmarkStart w:id="275" w:name="_Hlk189235359"/>
      <w:r w:rsidRPr="000E7394">
        <w:rPr>
          <w:rFonts w:cs="Calibri Light"/>
        </w:rPr>
        <w:t>WellSense</w:t>
      </w:r>
      <w:r w:rsidR="001B3C71" w:rsidRPr="000E7394">
        <w:rPr>
          <w:rFonts w:cs="Calibri Light"/>
        </w:rPr>
        <w:t xml:space="preserve"> MCO n</w:t>
      </w:r>
      <w:r w:rsidRPr="000E7394">
        <w:rPr>
          <w:rFonts w:cs="Calibri Light"/>
        </w:rPr>
        <w:t>eeds to work on Health Information Systems (70%), QAPI (94%)</w:t>
      </w:r>
      <w:r w:rsidR="00007873" w:rsidRPr="000E7394">
        <w:rPr>
          <w:rFonts w:cs="Calibri Light"/>
        </w:rPr>
        <w:t>,</w:t>
      </w:r>
      <w:r w:rsidRPr="000E7394">
        <w:rPr>
          <w:rFonts w:cs="Calibri Light"/>
        </w:rPr>
        <w:t xml:space="preserve"> and Availability of Services (91%).</w:t>
      </w:r>
    </w:p>
    <w:p w14:paraId="537A5D0A" w14:textId="5FABDF31" w:rsidR="000D3D53" w:rsidRPr="000E7394" w:rsidRDefault="000D3D53" w:rsidP="002D2FC5">
      <w:pPr>
        <w:pStyle w:val="ListParagraph"/>
        <w:numPr>
          <w:ilvl w:val="0"/>
          <w:numId w:val="44"/>
        </w:numPr>
        <w:ind w:left="360"/>
        <w:rPr>
          <w:rFonts w:cs="Calibri Light"/>
        </w:rPr>
      </w:pPr>
      <w:r w:rsidRPr="000E7394">
        <w:rPr>
          <w:rFonts w:cs="Calibri Light"/>
        </w:rPr>
        <w:t>Tufts</w:t>
      </w:r>
      <w:r w:rsidR="001B3C71" w:rsidRPr="000E7394">
        <w:rPr>
          <w:rFonts w:cs="Calibri Light"/>
        </w:rPr>
        <w:t xml:space="preserve"> MCO s</w:t>
      </w:r>
      <w:r w:rsidRPr="000E7394">
        <w:rPr>
          <w:rFonts w:cs="Calibri Light"/>
        </w:rPr>
        <w:t>hould focus on improving Disenrollment Requirements and Limitations (95%) and Availability of Services (93%).</w:t>
      </w:r>
    </w:p>
    <w:bookmarkEnd w:id="275"/>
    <w:p w14:paraId="18503BA7" w14:textId="77777777" w:rsidR="000D3D53" w:rsidRPr="000E7394" w:rsidRDefault="000D3D53" w:rsidP="001C0258">
      <w:pPr>
        <w:rPr>
          <w:rFonts w:cs="Calibri Light"/>
        </w:rPr>
      </w:pPr>
    </w:p>
    <w:p w14:paraId="590D222D" w14:textId="231439E2" w:rsidR="001B3C71" w:rsidRPr="000E7394" w:rsidRDefault="000D3D53" w:rsidP="001C0258">
      <w:pPr>
        <w:rPr>
          <w:rFonts w:cs="Calibri Light"/>
        </w:rPr>
      </w:pPr>
      <w:r w:rsidRPr="000E7394">
        <w:rPr>
          <w:rFonts w:cs="Calibri Light"/>
        </w:rPr>
        <w:t>At the time of writing this report, IPRO has yet to determine MCOs</w:t>
      </w:r>
      <w:r w:rsidR="00007873" w:rsidRPr="000E7394">
        <w:rPr>
          <w:rFonts w:cs="Calibri Light"/>
        </w:rPr>
        <w:t>’</w:t>
      </w:r>
      <w:r w:rsidRPr="000E7394">
        <w:rPr>
          <w:rFonts w:cs="Calibri Light"/>
        </w:rPr>
        <w:t xml:space="preserve"> performance in </w:t>
      </w:r>
      <w:r w:rsidRPr="000E7394">
        <w:rPr>
          <w:rFonts w:cs="Calibri Light"/>
          <w:b/>
          <w:bCs/>
        </w:rPr>
        <w:t>Coordination and Continuity of Care</w:t>
      </w:r>
      <w:r w:rsidRPr="000E7394">
        <w:rPr>
          <w:rFonts w:cs="Calibri Light"/>
        </w:rPr>
        <w:t>.</w:t>
      </w:r>
    </w:p>
    <w:p w14:paraId="59FD57A9" w14:textId="77777777" w:rsidR="001B3C71" w:rsidRPr="000E7394" w:rsidRDefault="001B3C71">
      <w:pPr>
        <w:spacing w:after="200" w:line="276" w:lineRule="auto"/>
        <w:rPr>
          <w:rFonts w:cs="Calibri Light"/>
        </w:rPr>
      </w:pPr>
      <w:r w:rsidRPr="000E7394">
        <w:rPr>
          <w:rFonts w:cs="Calibri Light"/>
        </w:rPr>
        <w:br w:type="page"/>
      </w:r>
    </w:p>
    <w:p w14:paraId="5490B418" w14:textId="7973BFF2" w:rsidR="000D3D53" w:rsidRPr="000E7394" w:rsidRDefault="000D3D53" w:rsidP="001C0258">
      <w:pPr>
        <w:rPr>
          <w:rFonts w:cs="Calibri Light"/>
        </w:rPr>
      </w:pPr>
      <w:r w:rsidRPr="000E7394">
        <w:rPr>
          <w:rFonts w:cs="Calibri Light"/>
          <w:b/>
          <w:bCs/>
        </w:rPr>
        <w:lastRenderedPageBreak/>
        <w:t>Table 20</w:t>
      </w:r>
      <w:r w:rsidRPr="000E7394">
        <w:rPr>
          <w:rFonts w:cs="Calibri Light"/>
        </w:rPr>
        <w:t xml:space="preserve"> presents compliance</w:t>
      </w:r>
      <w:r w:rsidRPr="000E7394">
        <w:rPr>
          <w:rFonts w:cs="Calibri Light"/>
          <w:szCs w:val="24"/>
        </w:rPr>
        <w:t xml:space="preserve"> scores for each of the 14 domains for both MCOs.</w:t>
      </w:r>
      <w:r w:rsidR="00794DF1" w:rsidRPr="000E7394">
        <w:rPr>
          <w:rFonts w:cs="Calibri Light"/>
          <w:szCs w:val="24"/>
        </w:rPr>
        <w:t xml:space="preserve"> Red text indicates opportunity for improvement (less than 90%).</w:t>
      </w:r>
      <w:r w:rsidRPr="000E7394">
        <w:rPr>
          <w:rFonts w:cs="Calibri Light"/>
        </w:rPr>
        <w:t xml:space="preserve"> </w:t>
      </w:r>
    </w:p>
    <w:p w14:paraId="4E59CE77" w14:textId="77777777" w:rsidR="000D3D53" w:rsidRPr="000E7394" w:rsidRDefault="000D3D53" w:rsidP="001C0258">
      <w:pPr>
        <w:rPr>
          <w:rFonts w:cs="Calibri Light"/>
          <w:szCs w:val="24"/>
        </w:rPr>
      </w:pPr>
    </w:p>
    <w:p w14:paraId="66528B96" w14:textId="70504719" w:rsidR="000D3D53" w:rsidRPr="000E7394" w:rsidRDefault="000D3D53" w:rsidP="001C0258">
      <w:pPr>
        <w:rPr>
          <w:rFonts w:cs="Calibri Light"/>
          <w:b/>
          <w:bCs/>
        </w:rPr>
      </w:pPr>
      <w:bookmarkStart w:id="276" w:name="_Toc189233740"/>
      <w:bookmarkStart w:id="277" w:name="_Toc190767545"/>
      <w:bookmarkStart w:id="278" w:name="_Toc224213920"/>
      <w:bookmarkStart w:id="279" w:name="_Hlk189234573"/>
      <w:r w:rsidRPr="000E7394">
        <w:rPr>
          <w:rFonts w:cs="Calibri Light"/>
          <w:b/>
          <w:bCs/>
        </w:rPr>
        <w:t xml:space="preserve">Table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007873" w:rsidRPr="000E7394">
        <w:rPr>
          <w:rFonts w:cs="Calibri Light"/>
          <w:b/>
          <w:bCs/>
        </w:rPr>
        <w:t>20</w:t>
      </w:r>
      <w:r w:rsidRPr="000E7394">
        <w:rPr>
          <w:rFonts w:cs="Calibri Light"/>
          <w:b/>
          <w:bCs/>
        </w:rPr>
        <w:fldChar w:fldCharType="end"/>
      </w:r>
      <w:r w:rsidRPr="000E7394">
        <w:rPr>
          <w:rFonts w:cs="Calibri Light"/>
          <w:b/>
          <w:bCs/>
        </w:rPr>
        <w:t>: MCO Performance by Review Domain – 2024 Compliance Validation Results</w:t>
      </w:r>
      <w:bookmarkEnd w:id="276"/>
      <w:bookmarkEnd w:id="277"/>
      <w:bookmarkEnd w:id="278"/>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contracted by the state. Rows represent each standard and columns provide the percentage of compliance by each MCP. "/>
      </w:tblPr>
      <w:tblGrid>
        <w:gridCol w:w="4675"/>
        <w:gridCol w:w="1351"/>
        <w:gridCol w:w="2382"/>
        <w:gridCol w:w="2382"/>
      </w:tblGrid>
      <w:tr w:rsidR="000D3D53" w:rsidRPr="006B4535" w14:paraId="50771BAE" w14:textId="77777777" w:rsidTr="00942181">
        <w:trPr>
          <w:trHeight w:val="153"/>
          <w:tblHeader/>
        </w:trPr>
        <w:tc>
          <w:tcPr>
            <w:tcW w:w="2166" w:type="pct"/>
            <w:tcBorders>
              <w:bottom w:val="single" w:sz="4" w:space="0" w:color="auto"/>
            </w:tcBorders>
            <w:shd w:val="clear" w:color="auto" w:fill="5F497A" w:themeFill="accent4" w:themeFillShade="BF"/>
            <w:vAlign w:val="bottom"/>
          </w:tcPr>
          <w:p w14:paraId="07C1E9F7" w14:textId="77777777" w:rsidR="000D3D53" w:rsidRPr="006B4535" w:rsidRDefault="000D3D53" w:rsidP="001C0258">
            <w:pPr>
              <w:jc w:val="left"/>
              <w:rPr>
                <w:rFonts w:ascii="Calibri Light" w:hAnsi="Calibri Light" w:cs="Calibri Light"/>
                <w:b/>
                <w:color w:val="FFFFFF" w:themeColor="background1"/>
                <w:sz w:val="22"/>
              </w:rPr>
            </w:pPr>
            <w:r w:rsidRPr="000E7394">
              <w:rPr>
                <w:rFonts w:cs="Calibri Light"/>
                <w:b/>
                <w:color w:val="FFFFFF" w:themeColor="background1"/>
                <w:sz w:val="22"/>
              </w:rPr>
              <w:t>CFR Standard Name</w:t>
            </w:r>
          </w:p>
        </w:tc>
        <w:tc>
          <w:tcPr>
            <w:tcW w:w="626" w:type="pct"/>
            <w:tcBorders>
              <w:bottom w:val="single" w:sz="4" w:space="0" w:color="auto"/>
            </w:tcBorders>
            <w:shd w:val="clear" w:color="auto" w:fill="5F497A" w:themeFill="accent4" w:themeFillShade="BF"/>
            <w:vAlign w:val="bottom"/>
          </w:tcPr>
          <w:p w14:paraId="35394E7F" w14:textId="77777777" w:rsidR="000D3D53" w:rsidRPr="006B4535" w:rsidRDefault="000D3D53" w:rsidP="001C0258">
            <w:pPr>
              <w:jc w:val="center"/>
              <w:rPr>
                <w:rFonts w:ascii="Calibri Light" w:hAnsi="Calibri Light" w:cs="Calibri Light"/>
                <w:b/>
                <w:color w:val="FFFFFF" w:themeColor="background1"/>
                <w:sz w:val="22"/>
              </w:rPr>
            </w:pPr>
            <w:r w:rsidRPr="000E7394">
              <w:rPr>
                <w:rFonts w:cs="Calibri Light"/>
                <w:b/>
                <w:color w:val="FFFFFF" w:themeColor="background1"/>
                <w:sz w:val="22"/>
              </w:rPr>
              <w:t>CFR Citation</w:t>
            </w:r>
          </w:p>
        </w:tc>
        <w:tc>
          <w:tcPr>
            <w:tcW w:w="1104" w:type="pct"/>
            <w:shd w:val="clear" w:color="auto" w:fill="5F497A" w:themeFill="accent4" w:themeFillShade="BF"/>
            <w:vAlign w:val="bottom"/>
          </w:tcPr>
          <w:p w14:paraId="72852697" w14:textId="77777777" w:rsidR="000D3D53" w:rsidRPr="006B4535" w:rsidRDefault="000D3D53" w:rsidP="001C0258">
            <w:pPr>
              <w:jc w:val="center"/>
              <w:rPr>
                <w:rFonts w:ascii="Calibri Light" w:hAnsi="Calibri Light" w:cs="Calibri Light"/>
                <w:b/>
                <w:color w:val="FFFFFF" w:themeColor="background1"/>
                <w:sz w:val="22"/>
              </w:rPr>
            </w:pPr>
            <w:r w:rsidRPr="000E7394">
              <w:rPr>
                <w:rFonts w:cs="Calibri Light"/>
                <w:b/>
                <w:color w:val="FFFFFF" w:themeColor="background1"/>
                <w:sz w:val="22"/>
              </w:rPr>
              <w:t>WellSense MCO</w:t>
            </w:r>
          </w:p>
        </w:tc>
        <w:tc>
          <w:tcPr>
            <w:tcW w:w="1104" w:type="pct"/>
            <w:shd w:val="clear" w:color="auto" w:fill="5F497A" w:themeFill="accent4" w:themeFillShade="BF"/>
            <w:vAlign w:val="bottom"/>
          </w:tcPr>
          <w:p w14:paraId="7926617E" w14:textId="77777777" w:rsidR="000D3D53" w:rsidRPr="000E7394" w:rsidRDefault="000D3D53" w:rsidP="001C0258">
            <w:pPr>
              <w:jc w:val="center"/>
              <w:rPr>
                <w:rFonts w:cs="Calibri Light"/>
                <w:b/>
                <w:color w:val="FFFFFF" w:themeColor="background1"/>
                <w:sz w:val="22"/>
              </w:rPr>
            </w:pPr>
            <w:r w:rsidRPr="000E7394">
              <w:rPr>
                <w:rFonts w:cs="Calibri Light"/>
                <w:b/>
                <w:color w:val="FFFFFF" w:themeColor="background1"/>
                <w:sz w:val="22"/>
              </w:rPr>
              <w:t>Tufts MCO</w:t>
            </w:r>
          </w:p>
        </w:tc>
      </w:tr>
      <w:tr w:rsidR="000D3D53" w:rsidRPr="006B4535" w14:paraId="735F71CE" w14:textId="77777777" w:rsidTr="00942181">
        <w:trPr>
          <w:trHeight w:val="153"/>
        </w:trPr>
        <w:tc>
          <w:tcPr>
            <w:tcW w:w="2166" w:type="pct"/>
            <w:tcBorders>
              <w:right w:val="single" w:sz="4" w:space="0" w:color="auto"/>
            </w:tcBorders>
            <w:shd w:val="clear" w:color="auto" w:fill="CCC0D9" w:themeFill="accent4" w:themeFillTint="66"/>
            <w:vAlign w:val="center"/>
          </w:tcPr>
          <w:p w14:paraId="046DB443" w14:textId="60186684" w:rsidR="000D3D53" w:rsidRPr="006B4535" w:rsidRDefault="000D3D53" w:rsidP="001C0258">
            <w:pPr>
              <w:jc w:val="left"/>
              <w:rPr>
                <w:rFonts w:ascii="Calibri Light" w:hAnsi="Calibri Light" w:cs="Calibri Light"/>
                <w:bCs/>
                <w:sz w:val="22"/>
              </w:rPr>
            </w:pPr>
            <w:r w:rsidRPr="000E7394">
              <w:rPr>
                <w:rFonts w:cs="Calibri Light"/>
                <w:bCs/>
                <w:sz w:val="22"/>
              </w:rPr>
              <w:t xml:space="preserve">Overall </w:t>
            </w:r>
            <w:r w:rsidR="00A71F73" w:rsidRPr="000E7394">
              <w:rPr>
                <w:rFonts w:cs="Calibri Light"/>
                <w:bCs/>
                <w:sz w:val="22"/>
              </w:rPr>
              <w:t>C</w:t>
            </w:r>
            <w:r w:rsidRPr="000E7394">
              <w:rPr>
                <w:rFonts w:cs="Calibri Light"/>
                <w:bCs/>
                <w:sz w:val="22"/>
              </w:rPr>
              <w:t xml:space="preserve">ompliance </w:t>
            </w:r>
            <w:r w:rsidR="00A71F73" w:rsidRPr="000E7394">
              <w:rPr>
                <w:rFonts w:cs="Calibri Light"/>
                <w:bCs/>
                <w:sz w:val="22"/>
              </w:rPr>
              <w:t>S</w:t>
            </w:r>
            <w:r w:rsidRPr="000E7394">
              <w:rPr>
                <w:rFonts w:cs="Calibri Light"/>
                <w:bCs/>
                <w:sz w:val="22"/>
              </w:rPr>
              <w:t>core</w:t>
            </w:r>
          </w:p>
        </w:tc>
        <w:tc>
          <w:tcPr>
            <w:tcW w:w="626" w:type="pct"/>
            <w:tcBorders>
              <w:left w:val="single" w:sz="4" w:space="0" w:color="auto"/>
            </w:tcBorders>
            <w:shd w:val="clear" w:color="auto" w:fill="CCC0D9" w:themeFill="accent4" w:themeFillTint="66"/>
            <w:vAlign w:val="center"/>
          </w:tcPr>
          <w:p w14:paraId="7FA91DD7" w14:textId="77777777" w:rsidR="000D3D53" w:rsidRPr="006B4535" w:rsidRDefault="000D3D53" w:rsidP="001C0258">
            <w:pPr>
              <w:jc w:val="right"/>
              <w:rPr>
                <w:rFonts w:ascii="Calibri Light" w:hAnsi="Calibri Light" w:cs="Calibri Light"/>
                <w:b/>
                <w:sz w:val="22"/>
              </w:rPr>
            </w:pPr>
            <w:r w:rsidRPr="000E7394">
              <w:rPr>
                <w:rFonts w:cs="Calibri Light"/>
                <w:b/>
                <w:sz w:val="22"/>
              </w:rPr>
              <w:t>N/A</w:t>
            </w:r>
          </w:p>
        </w:tc>
        <w:tc>
          <w:tcPr>
            <w:tcW w:w="1104" w:type="pct"/>
            <w:shd w:val="clear" w:color="auto" w:fill="CCC0D9" w:themeFill="accent4" w:themeFillTint="66"/>
            <w:vAlign w:val="center"/>
          </w:tcPr>
          <w:p w14:paraId="15EAC774" w14:textId="29522AF2" w:rsidR="000D3D53" w:rsidRPr="006B4535" w:rsidRDefault="003E4E71" w:rsidP="001C0258">
            <w:pPr>
              <w:jc w:val="right"/>
              <w:rPr>
                <w:rFonts w:ascii="Calibri Light" w:hAnsi="Calibri Light" w:cs="Calibri Light"/>
                <w:b/>
                <w:sz w:val="22"/>
              </w:rPr>
            </w:pPr>
            <w:r w:rsidRPr="000E7394">
              <w:rPr>
                <w:rFonts w:cs="Calibri Light"/>
                <w:b/>
                <w:sz w:val="22"/>
              </w:rPr>
              <w:t>96%</w:t>
            </w:r>
          </w:p>
        </w:tc>
        <w:tc>
          <w:tcPr>
            <w:tcW w:w="1104" w:type="pct"/>
            <w:shd w:val="clear" w:color="auto" w:fill="CCC0D9" w:themeFill="accent4" w:themeFillTint="66"/>
            <w:vAlign w:val="center"/>
          </w:tcPr>
          <w:p w14:paraId="6AF27AD7" w14:textId="426EB276" w:rsidR="000D3D53" w:rsidRPr="000E7394" w:rsidRDefault="003E4E71" w:rsidP="001C0258">
            <w:pPr>
              <w:jc w:val="right"/>
              <w:rPr>
                <w:rFonts w:cs="Calibri Light"/>
                <w:b/>
                <w:sz w:val="22"/>
              </w:rPr>
            </w:pPr>
            <w:r w:rsidRPr="000E7394">
              <w:rPr>
                <w:rFonts w:cs="Calibri Light"/>
                <w:b/>
                <w:sz w:val="22"/>
              </w:rPr>
              <w:t>98%</w:t>
            </w:r>
          </w:p>
        </w:tc>
      </w:tr>
      <w:tr w:rsidR="000D3D53" w:rsidRPr="006B4535" w14:paraId="6FBFDDEF" w14:textId="77777777" w:rsidTr="00942181">
        <w:trPr>
          <w:trHeight w:val="153"/>
        </w:trPr>
        <w:tc>
          <w:tcPr>
            <w:tcW w:w="2166" w:type="pct"/>
          </w:tcPr>
          <w:p w14:paraId="2F9DD4A9" w14:textId="77777777" w:rsidR="000D3D53" w:rsidRPr="006B4535" w:rsidRDefault="000D3D53" w:rsidP="001C0258">
            <w:pPr>
              <w:jc w:val="left"/>
              <w:rPr>
                <w:rFonts w:ascii="Calibri Light" w:hAnsi="Calibri Light" w:cs="Calibri Light"/>
                <w:bCs/>
                <w:sz w:val="22"/>
              </w:rPr>
            </w:pPr>
            <w:r w:rsidRPr="000E7394">
              <w:rPr>
                <w:rFonts w:cs="Calibri Light"/>
                <w:bCs/>
                <w:sz w:val="22"/>
              </w:rPr>
              <w:t>Disenrollment Requirements and Limitations</w:t>
            </w:r>
          </w:p>
        </w:tc>
        <w:tc>
          <w:tcPr>
            <w:tcW w:w="626" w:type="pct"/>
            <w:vAlign w:val="center"/>
          </w:tcPr>
          <w:p w14:paraId="54F435BA" w14:textId="77777777" w:rsidR="000D3D53" w:rsidRPr="006B4535" w:rsidRDefault="000D3D53" w:rsidP="001C0258">
            <w:pPr>
              <w:jc w:val="right"/>
              <w:rPr>
                <w:rFonts w:ascii="Calibri Light" w:hAnsi="Calibri Light" w:cs="Calibri Light"/>
                <w:b/>
                <w:sz w:val="22"/>
              </w:rPr>
            </w:pPr>
            <w:r w:rsidRPr="000E7394">
              <w:rPr>
                <w:rFonts w:cs="Calibri Light"/>
                <w:b/>
                <w:sz w:val="22"/>
              </w:rPr>
              <w:t>438.56</w:t>
            </w:r>
          </w:p>
        </w:tc>
        <w:tc>
          <w:tcPr>
            <w:tcW w:w="1104" w:type="pct"/>
            <w:vAlign w:val="center"/>
          </w:tcPr>
          <w:p w14:paraId="37BE14B6"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122D526D" w14:textId="77777777" w:rsidR="000D3D53" w:rsidRPr="000E7394" w:rsidRDefault="000D3D53" w:rsidP="001C0258">
            <w:pPr>
              <w:jc w:val="right"/>
              <w:rPr>
                <w:rFonts w:cs="Calibri Light"/>
                <w:bCs/>
                <w:sz w:val="22"/>
              </w:rPr>
            </w:pPr>
            <w:r w:rsidRPr="000E7394">
              <w:rPr>
                <w:rFonts w:cs="Calibri Light"/>
                <w:bCs/>
                <w:sz w:val="22"/>
              </w:rPr>
              <w:t>95%</w:t>
            </w:r>
          </w:p>
        </w:tc>
      </w:tr>
      <w:tr w:rsidR="000D3D53" w:rsidRPr="006B4535" w14:paraId="00169E3D" w14:textId="77777777" w:rsidTr="00942181">
        <w:trPr>
          <w:trHeight w:val="153"/>
        </w:trPr>
        <w:tc>
          <w:tcPr>
            <w:tcW w:w="2166" w:type="pct"/>
          </w:tcPr>
          <w:p w14:paraId="2EB21ED3" w14:textId="77777777" w:rsidR="000D3D53" w:rsidRPr="006B4535" w:rsidRDefault="000D3D53" w:rsidP="001C0258">
            <w:pPr>
              <w:jc w:val="left"/>
              <w:rPr>
                <w:rFonts w:ascii="Calibri Light" w:hAnsi="Calibri Light" w:cs="Calibri Light"/>
                <w:bCs/>
                <w:sz w:val="22"/>
              </w:rPr>
            </w:pPr>
            <w:r w:rsidRPr="000E7394">
              <w:rPr>
                <w:rFonts w:cs="Calibri Light"/>
                <w:bCs/>
                <w:sz w:val="22"/>
              </w:rPr>
              <w:t>Enrollee Rights and Protections</w:t>
            </w:r>
          </w:p>
        </w:tc>
        <w:tc>
          <w:tcPr>
            <w:tcW w:w="626" w:type="pct"/>
            <w:vAlign w:val="center"/>
          </w:tcPr>
          <w:p w14:paraId="02554804" w14:textId="77777777" w:rsidR="000D3D53" w:rsidRPr="006B4535" w:rsidRDefault="000D3D53" w:rsidP="001C0258">
            <w:pPr>
              <w:jc w:val="right"/>
              <w:rPr>
                <w:rFonts w:ascii="Calibri Light" w:hAnsi="Calibri Light" w:cs="Calibri Light"/>
                <w:b/>
                <w:sz w:val="22"/>
              </w:rPr>
            </w:pPr>
            <w:r w:rsidRPr="000E7394">
              <w:rPr>
                <w:rFonts w:cs="Calibri Light"/>
                <w:b/>
                <w:sz w:val="22"/>
              </w:rPr>
              <w:t>438.100</w:t>
            </w:r>
          </w:p>
        </w:tc>
        <w:tc>
          <w:tcPr>
            <w:tcW w:w="1104" w:type="pct"/>
            <w:vAlign w:val="center"/>
          </w:tcPr>
          <w:p w14:paraId="1CB8803F" w14:textId="77777777" w:rsidR="000D3D53" w:rsidRPr="006B4535" w:rsidRDefault="000D3D53" w:rsidP="001C0258">
            <w:pPr>
              <w:jc w:val="right"/>
              <w:rPr>
                <w:rFonts w:ascii="Calibri Light" w:hAnsi="Calibri Light" w:cs="Calibri Light"/>
                <w:bCs/>
                <w:color w:val="000000"/>
                <w:sz w:val="22"/>
              </w:rPr>
            </w:pPr>
            <w:r w:rsidRPr="000E7394">
              <w:rPr>
                <w:rFonts w:cs="Calibri Light"/>
                <w:bCs/>
                <w:color w:val="000000"/>
                <w:sz w:val="22"/>
              </w:rPr>
              <w:t>100%</w:t>
            </w:r>
          </w:p>
        </w:tc>
        <w:tc>
          <w:tcPr>
            <w:tcW w:w="1104" w:type="pct"/>
            <w:vAlign w:val="center"/>
          </w:tcPr>
          <w:p w14:paraId="6D1CAC9B"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184565D9" w14:textId="77777777" w:rsidTr="00942181">
        <w:trPr>
          <w:trHeight w:val="153"/>
        </w:trPr>
        <w:tc>
          <w:tcPr>
            <w:tcW w:w="2166" w:type="pct"/>
          </w:tcPr>
          <w:p w14:paraId="7EC13B3C" w14:textId="4D0CC11F" w:rsidR="000D3D53" w:rsidRPr="006B4535" w:rsidRDefault="000D3D53" w:rsidP="001C0258">
            <w:pPr>
              <w:jc w:val="left"/>
              <w:rPr>
                <w:rFonts w:ascii="Calibri Light" w:hAnsi="Calibri Light" w:cs="Calibri Light"/>
                <w:bCs/>
                <w:sz w:val="22"/>
              </w:rPr>
            </w:pPr>
            <w:r w:rsidRPr="000E7394">
              <w:rPr>
                <w:rFonts w:cs="Calibri Light"/>
                <w:bCs/>
                <w:sz w:val="22"/>
              </w:rPr>
              <w:t>Emergency and Post</w:t>
            </w:r>
            <w:r w:rsidR="00942181" w:rsidRPr="000E7394">
              <w:rPr>
                <w:rFonts w:cs="Calibri Light"/>
                <w:bCs/>
                <w:sz w:val="22"/>
              </w:rPr>
              <w:t>-s</w:t>
            </w:r>
            <w:r w:rsidRPr="000E7394">
              <w:rPr>
                <w:rFonts w:cs="Calibri Light"/>
                <w:bCs/>
                <w:sz w:val="22"/>
              </w:rPr>
              <w:t>tabilization Services</w:t>
            </w:r>
          </w:p>
        </w:tc>
        <w:tc>
          <w:tcPr>
            <w:tcW w:w="626" w:type="pct"/>
            <w:vAlign w:val="center"/>
          </w:tcPr>
          <w:p w14:paraId="560A6C07" w14:textId="77777777" w:rsidR="000D3D53" w:rsidRPr="006B4535" w:rsidRDefault="000D3D53" w:rsidP="001C0258">
            <w:pPr>
              <w:jc w:val="right"/>
              <w:rPr>
                <w:rFonts w:ascii="Calibri Light" w:hAnsi="Calibri Light" w:cs="Calibri Light"/>
                <w:b/>
                <w:sz w:val="22"/>
              </w:rPr>
            </w:pPr>
            <w:r w:rsidRPr="000E7394">
              <w:rPr>
                <w:rFonts w:cs="Calibri Light"/>
                <w:b/>
                <w:sz w:val="22"/>
              </w:rPr>
              <w:t>438.114</w:t>
            </w:r>
          </w:p>
        </w:tc>
        <w:tc>
          <w:tcPr>
            <w:tcW w:w="1104" w:type="pct"/>
            <w:vAlign w:val="center"/>
          </w:tcPr>
          <w:p w14:paraId="68DF1A23"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51FAA980"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721DEFFA" w14:textId="77777777" w:rsidTr="00942181">
        <w:trPr>
          <w:trHeight w:val="153"/>
        </w:trPr>
        <w:tc>
          <w:tcPr>
            <w:tcW w:w="2166" w:type="pct"/>
          </w:tcPr>
          <w:p w14:paraId="39610136" w14:textId="77777777" w:rsidR="000D3D53" w:rsidRPr="006B4535" w:rsidRDefault="000D3D53" w:rsidP="001C0258">
            <w:pPr>
              <w:jc w:val="left"/>
              <w:rPr>
                <w:rFonts w:ascii="Calibri Light" w:hAnsi="Calibri Light" w:cs="Calibri Light"/>
                <w:bCs/>
                <w:sz w:val="22"/>
              </w:rPr>
            </w:pPr>
            <w:r w:rsidRPr="000E7394">
              <w:rPr>
                <w:rFonts w:cs="Calibri Light"/>
                <w:bCs/>
                <w:sz w:val="22"/>
              </w:rPr>
              <w:t>Availability of Services</w:t>
            </w:r>
          </w:p>
        </w:tc>
        <w:tc>
          <w:tcPr>
            <w:tcW w:w="626" w:type="pct"/>
            <w:vAlign w:val="center"/>
          </w:tcPr>
          <w:p w14:paraId="5978441D" w14:textId="77777777" w:rsidR="000D3D53" w:rsidRPr="006B4535" w:rsidRDefault="000D3D53" w:rsidP="001C0258">
            <w:pPr>
              <w:jc w:val="right"/>
              <w:rPr>
                <w:rFonts w:ascii="Calibri Light" w:hAnsi="Calibri Light" w:cs="Calibri Light"/>
                <w:b/>
                <w:sz w:val="22"/>
              </w:rPr>
            </w:pPr>
            <w:r w:rsidRPr="000E7394">
              <w:rPr>
                <w:rFonts w:cs="Calibri Light"/>
                <w:b/>
                <w:sz w:val="22"/>
              </w:rPr>
              <w:t>438.206</w:t>
            </w:r>
          </w:p>
        </w:tc>
        <w:tc>
          <w:tcPr>
            <w:tcW w:w="1104" w:type="pct"/>
            <w:vAlign w:val="center"/>
          </w:tcPr>
          <w:p w14:paraId="75DA0205" w14:textId="77777777" w:rsidR="000D3D53" w:rsidRPr="006B4535" w:rsidRDefault="000D3D53" w:rsidP="001C0258">
            <w:pPr>
              <w:jc w:val="right"/>
              <w:rPr>
                <w:rFonts w:ascii="Calibri Light" w:hAnsi="Calibri Light" w:cs="Calibri Light"/>
                <w:bCs/>
                <w:sz w:val="22"/>
              </w:rPr>
            </w:pPr>
            <w:r w:rsidRPr="000E7394">
              <w:rPr>
                <w:rFonts w:cs="Calibri Light"/>
                <w:bCs/>
                <w:sz w:val="22"/>
              </w:rPr>
              <w:t>91%</w:t>
            </w:r>
          </w:p>
        </w:tc>
        <w:tc>
          <w:tcPr>
            <w:tcW w:w="1104" w:type="pct"/>
            <w:vAlign w:val="center"/>
          </w:tcPr>
          <w:p w14:paraId="478C72D3" w14:textId="77777777" w:rsidR="000D3D53" w:rsidRPr="000E7394" w:rsidRDefault="000D3D53" w:rsidP="001C0258">
            <w:pPr>
              <w:jc w:val="right"/>
              <w:rPr>
                <w:rFonts w:cs="Calibri Light"/>
                <w:bCs/>
                <w:sz w:val="22"/>
              </w:rPr>
            </w:pPr>
            <w:r w:rsidRPr="000E7394">
              <w:rPr>
                <w:rFonts w:cs="Calibri Light"/>
                <w:bCs/>
                <w:sz w:val="22"/>
              </w:rPr>
              <w:t>93%</w:t>
            </w:r>
          </w:p>
        </w:tc>
      </w:tr>
      <w:tr w:rsidR="000D3D53" w:rsidRPr="006B4535" w14:paraId="5539834D" w14:textId="77777777" w:rsidTr="00942181">
        <w:trPr>
          <w:trHeight w:val="153"/>
        </w:trPr>
        <w:tc>
          <w:tcPr>
            <w:tcW w:w="2166" w:type="pct"/>
          </w:tcPr>
          <w:p w14:paraId="018C362C" w14:textId="77777777" w:rsidR="000D3D53" w:rsidRPr="006B4535" w:rsidRDefault="000D3D53" w:rsidP="001C0258">
            <w:pPr>
              <w:jc w:val="left"/>
              <w:rPr>
                <w:rFonts w:ascii="Calibri Light" w:hAnsi="Calibri Light" w:cs="Calibri Light"/>
                <w:bCs/>
                <w:sz w:val="22"/>
              </w:rPr>
            </w:pPr>
            <w:r w:rsidRPr="000E7394">
              <w:rPr>
                <w:rFonts w:cs="Calibri Light"/>
                <w:bCs/>
                <w:sz w:val="22"/>
              </w:rPr>
              <w:t>Assurances of Adequate Capacity and Services</w:t>
            </w:r>
          </w:p>
        </w:tc>
        <w:tc>
          <w:tcPr>
            <w:tcW w:w="626" w:type="pct"/>
            <w:vAlign w:val="center"/>
          </w:tcPr>
          <w:p w14:paraId="7B06DC45" w14:textId="77777777" w:rsidR="000D3D53" w:rsidRPr="006B4535" w:rsidRDefault="000D3D53" w:rsidP="001C0258">
            <w:pPr>
              <w:jc w:val="right"/>
              <w:rPr>
                <w:rFonts w:ascii="Calibri Light" w:hAnsi="Calibri Light" w:cs="Calibri Light"/>
                <w:b/>
                <w:sz w:val="22"/>
              </w:rPr>
            </w:pPr>
            <w:r w:rsidRPr="000E7394">
              <w:rPr>
                <w:rFonts w:cs="Calibri Light"/>
                <w:b/>
                <w:sz w:val="22"/>
              </w:rPr>
              <w:t>438.207</w:t>
            </w:r>
          </w:p>
        </w:tc>
        <w:tc>
          <w:tcPr>
            <w:tcW w:w="1104" w:type="pct"/>
            <w:vAlign w:val="center"/>
          </w:tcPr>
          <w:p w14:paraId="513D3C4D"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353F374E"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6102C327" w14:textId="77777777" w:rsidTr="00942181">
        <w:trPr>
          <w:trHeight w:val="153"/>
        </w:trPr>
        <w:tc>
          <w:tcPr>
            <w:tcW w:w="2166" w:type="pct"/>
          </w:tcPr>
          <w:p w14:paraId="1A6F0441" w14:textId="77777777" w:rsidR="000D3D53" w:rsidRPr="006B4535" w:rsidRDefault="000D3D53" w:rsidP="001C0258">
            <w:pPr>
              <w:jc w:val="left"/>
              <w:rPr>
                <w:rFonts w:ascii="Calibri Light" w:hAnsi="Calibri Light" w:cs="Calibri Light"/>
                <w:bCs/>
                <w:sz w:val="22"/>
              </w:rPr>
            </w:pPr>
            <w:r w:rsidRPr="000E7394">
              <w:rPr>
                <w:rFonts w:cs="Calibri Light"/>
                <w:bCs/>
                <w:sz w:val="22"/>
              </w:rPr>
              <w:t>Coordination and Continuity of Care</w:t>
            </w:r>
          </w:p>
        </w:tc>
        <w:tc>
          <w:tcPr>
            <w:tcW w:w="626" w:type="pct"/>
            <w:vAlign w:val="center"/>
          </w:tcPr>
          <w:p w14:paraId="3002FEF1" w14:textId="77777777" w:rsidR="000D3D53" w:rsidRPr="006B4535" w:rsidRDefault="000D3D53" w:rsidP="001C0258">
            <w:pPr>
              <w:jc w:val="right"/>
              <w:rPr>
                <w:rFonts w:ascii="Calibri Light" w:hAnsi="Calibri Light" w:cs="Calibri Light"/>
                <w:b/>
                <w:sz w:val="22"/>
              </w:rPr>
            </w:pPr>
            <w:r w:rsidRPr="000E7394">
              <w:rPr>
                <w:rFonts w:cs="Calibri Light"/>
                <w:b/>
                <w:sz w:val="22"/>
              </w:rPr>
              <w:t>438.208</w:t>
            </w:r>
          </w:p>
        </w:tc>
        <w:tc>
          <w:tcPr>
            <w:tcW w:w="1104" w:type="pct"/>
            <w:vAlign w:val="center"/>
          </w:tcPr>
          <w:p w14:paraId="7DFB2868" w14:textId="68979E6C" w:rsidR="000D3D53" w:rsidRPr="006B4535" w:rsidRDefault="00557E0F" w:rsidP="001C0258">
            <w:pPr>
              <w:jc w:val="right"/>
              <w:rPr>
                <w:rFonts w:ascii="Calibri Light" w:hAnsi="Calibri Light" w:cs="Calibri Light"/>
                <w:bCs/>
                <w:color w:val="FF0000"/>
                <w:sz w:val="22"/>
                <w:vertAlign w:val="superscript"/>
              </w:rPr>
            </w:pPr>
            <w:r w:rsidRPr="000E7394">
              <w:rPr>
                <w:rFonts w:cs="Calibri Light"/>
                <w:bCs/>
                <w:color w:val="E5461B"/>
                <w:sz w:val="22"/>
              </w:rPr>
              <w:t>89%</w:t>
            </w:r>
          </w:p>
        </w:tc>
        <w:tc>
          <w:tcPr>
            <w:tcW w:w="1104" w:type="pct"/>
            <w:vAlign w:val="center"/>
          </w:tcPr>
          <w:p w14:paraId="274A1B37" w14:textId="1BA58AA6" w:rsidR="000D3D53" w:rsidRPr="000E7394" w:rsidRDefault="00557E0F" w:rsidP="001C0258">
            <w:pPr>
              <w:jc w:val="right"/>
              <w:rPr>
                <w:rFonts w:cs="Calibri Light"/>
                <w:bCs/>
                <w:color w:val="FF0000"/>
                <w:sz w:val="22"/>
                <w:vertAlign w:val="superscript"/>
              </w:rPr>
            </w:pPr>
            <w:r w:rsidRPr="000E7394">
              <w:rPr>
                <w:rFonts w:cs="Calibri Light"/>
                <w:bCs/>
                <w:color w:val="E5461B"/>
                <w:sz w:val="22"/>
              </w:rPr>
              <w:t>89%</w:t>
            </w:r>
          </w:p>
        </w:tc>
      </w:tr>
      <w:tr w:rsidR="000D3D53" w:rsidRPr="006B4535" w14:paraId="65257607" w14:textId="77777777" w:rsidTr="00942181">
        <w:trPr>
          <w:trHeight w:val="153"/>
        </w:trPr>
        <w:tc>
          <w:tcPr>
            <w:tcW w:w="2166" w:type="pct"/>
          </w:tcPr>
          <w:p w14:paraId="42059585" w14:textId="77777777" w:rsidR="000D3D53" w:rsidRPr="006B4535" w:rsidRDefault="000D3D53" w:rsidP="001C0258">
            <w:pPr>
              <w:jc w:val="left"/>
              <w:rPr>
                <w:rFonts w:ascii="Calibri Light" w:hAnsi="Calibri Light" w:cs="Calibri Light"/>
                <w:bCs/>
                <w:sz w:val="22"/>
              </w:rPr>
            </w:pPr>
            <w:r w:rsidRPr="000E7394">
              <w:rPr>
                <w:rFonts w:cs="Calibri Light"/>
                <w:bCs/>
                <w:sz w:val="22"/>
              </w:rPr>
              <w:t>Coverage and Authorization of Services</w:t>
            </w:r>
          </w:p>
        </w:tc>
        <w:tc>
          <w:tcPr>
            <w:tcW w:w="626" w:type="pct"/>
            <w:vAlign w:val="center"/>
          </w:tcPr>
          <w:p w14:paraId="6B45EDCC" w14:textId="77777777" w:rsidR="000D3D53" w:rsidRPr="006B4535" w:rsidRDefault="000D3D53" w:rsidP="001C0258">
            <w:pPr>
              <w:jc w:val="right"/>
              <w:rPr>
                <w:rFonts w:ascii="Calibri Light" w:hAnsi="Calibri Light" w:cs="Calibri Light"/>
                <w:b/>
                <w:sz w:val="22"/>
              </w:rPr>
            </w:pPr>
            <w:r w:rsidRPr="000E7394">
              <w:rPr>
                <w:rFonts w:cs="Calibri Light"/>
                <w:b/>
                <w:sz w:val="22"/>
              </w:rPr>
              <w:t>438.210</w:t>
            </w:r>
          </w:p>
        </w:tc>
        <w:tc>
          <w:tcPr>
            <w:tcW w:w="1104" w:type="pct"/>
            <w:vAlign w:val="center"/>
          </w:tcPr>
          <w:p w14:paraId="74C0AD2F"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1EC0CA81" w14:textId="7D59A337" w:rsidR="000D3D53" w:rsidRPr="000E7394" w:rsidRDefault="000D5262" w:rsidP="001C0258">
            <w:pPr>
              <w:jc w:val="right"/>
              <w:rPr>
                <w:rFonts w:cs="Calibri Light"/>
                <w:bCs/>
                <w:sz w:val="22"/>
              </w:rPr>
            </w:pPr>
            <w:r w:rsidRPr="000E7394">
              <w:rPr>
                <w:rFonts w:cs="Calibri Light"/>
                <w:bCs/>
                <w:sz w:val="22"/>
              </w:rPr>
              <w:t>99.5</w:t>
            </w:r>
            <w:r w:rsidR="000D3D53" w:rsidRPr="000E7394">
              <w:rPr>
                <w:rFonts w:cs="Calibri Light"/>
                <w:bCs/>
                <w:sz w:val="22"/>
              </w:rPr>
              <w:t>%</w:t>
            </w:r>
          </w:p>
        </w:tc>
      </w:tr>
      <w:tr w:rsidR="000D3D53" w:rsidRPr="006B4535" w14:paraId="778A10F3" w14:textId="77777777" w:rsidTr="00942181">
        <w:trPr>
          <w:trHeight w:val="153"/>
        </w:trPr>
        <w:tc>
          <w:tcPr>
            <w:tcW w:w="2166" w:type="pct"/>
          </w:tcPr>
          <w:p w14:paraId="692DC91A" w14:textId="789D7364" w:rsidR="000D3D53" w:rsidRPr="006B4535" w:rsidRDefault="00BA2767" w:rsidP="001C0258">
            <w:pPr>
              <w:jc w:val="left"/>
              <w:rPr>
                <w:rFonts w:ascii="Calibri Light" w:hAnsi="Calibri Light" w:cs="Calibri Light"/>
                <w:bCs/>
                <w:sz w:val="22"/>
              </w:rPr>
            </w:pPr>
            <w:r w:rsidRPr="000E7394">
              <w:rPr>
                <w:rFonts w:cs="Calibri Light"/>
                <w:bCs/>
                <w:sz w:val="22"/>
              </w:rPr>
              <w:t>Provider selection</w:t>
            </w:r>
          </w:p>
        </w:tc>
        <w:tc>
          <w:tcPr>
            <w:tcW w:w="626" w:type="pct"/>
            <w:vAlign w:val="center"/>
          </w:tcPr>
          <w:p w14:paraId="1C88CD21" w14:textId="77777777" w:rsidR="000D3D53" w:rsidRPr="006B4535" w:rsidRDefault="000D3D53" w:rsidP="001C0258">
            <w:pPr>
              <w:jc w:val="right"/>
              <w:rPr>
                <w:rFonts w:ascii="Calibri Light" w:hAnsi="Calibri Light" w:cs="Calibri Light"/>
                <w:b/>
                <w:sz w:val="22"/>
              </w:rPr>
            </w:pPr>
            <w:r w:rsidRPr="000E7394">
              <w:rPr>
                <w:rFonts w:cs="Calibri Light"/>
                <w:b/>
                <w:sz w:val="22"/>
              </w:rPr>
              <w:t>438.214</w:t>
            </w:r>
          </w:p>
        </w:tc>
        <w:tc>
          <w:tcPr>
            <w:tcW w:w="1104" w:type="pct"/>
            <w:vAlign w:val="center"/>
          </w:tcPr>
          <w:p w14:paraId="473226EE"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6A0C5E49"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182B0AC2" w14:textId="77777777" w:rsidTr="00942181">
        <w:trPr>
          <w:trHeight w:val="153"/>
        </w:trPr>
        <w:tc>
          <w:tcPr>
            <w:tcW w:w="2166" w:type="pct"/>
          </w:tcPr>
          <w:p w14:paraId="06B932D7" w14:textId="77777777" w:rsidR="000D3D53" w:rsidRPr="006B4535" w:rsidRDefault="000D3D53" w:rsidP="001C0258">
            <w:pPr>
              <w:jc w:val="left"/>
              <w:rPr>
                <w:rFonts w:ascii="Calibri Light" w:hAnsi="Calibri Light" w:cs="Calibri Light"/>
                <w:bCs/>
                <w:sz w:val="22"/>
              </w:rPr>
            </w:pPr>
            <w:r w:rsidRPr="000E7394">
              <w:rPr>
                <w:rFonts w:cs="Calibri Light"/>
                <w:bCs/>
                <w:sz w:val="22"/>
              </w:rPr>
              <w:t>Confidentiality</w:t>
            </w:r>
          </w:p>
        </w:tc>
        <w:tc>
          <w:tcPr>
            <w:tcW w:w="626" w:type="pct"/>
            <w:vAlign w:val="center"/>
          </w:tcPr>
          <w:p w14:paraId="09E01FA0" w14:textId="77777777" w:rsidR="000D3D53" w:rsidRPr="006B4535" w:rsidRDefault="000D3D53" w:rsidP="001C0258">
            <w:pPr>
              <w:jc w:val="right"/>
              <w:rPr>
                <w:rFonts w:ascii="Calibri Light" w:hAnsi="Calibri Light" w:cs="Calibri Light"/>
                <w:b/>
                <w:sz w:val="22"/>
              </w:rPr>
            </w:pPr>
            <w:r w:rsidRPr="000E7394">
              <w:rPr>
                <w:rFonts w:cs="Calibri Light"/>
                <w:b/>
                <w:sz w:val="22"/>
              </w:rPr>
              <w:t>438.224</w:t>
            </w:r>
          </w:p>
        </w:tc>
        <w:tc>
          <w:tcPr>
            <w:tcW w:w="1104" w:type="pct"/>
            <w:vAlign w:val="center"/>
          </w:tcPr>
          <w:p w14:paraId="7629F578"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42BAED36"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4B019AF2" w14:textId="77777777" w:rsidTr="00942181">
        <w:trPr>
          <w:trHeight w:val="153"/>
        </w:trPr>
        <w:tc>
          <w:tcPr>
            <w:tcW w:w="2166" w:type="pct"/>
          </w:tcPr>
          <w:p w14:paraId="46487BA9" w14:textId="77777777" w:rsidR="000D3D53" w:rsidRPr="006B4535" w:rsidRDefault="000D3D53" w:rsidP="001C0258">
            <w:pPr>
              <w:jc w:val="left"/>
              <w:rPr>
                <w:rFonts w:ascii="Calibri Light" w:hAnsi="Calibri Light" w:cs="Calibri Light"/>
                <w:bCs/>
                <w:sz w:val="22"/>
              </w:rPr>
            </w:pPr>
            <w:r w:rsidRPr="000E7394">
              <w:rPr>
                <w:rFonts w:cs="Calibri Light"/>
                <w:bCs/>
                <w:sz w:val="22"/>
              </w:rPr>
              <w:t>Grievance and Appeal Systems</w:t>
            </w:r>
          </w:p>
        </w:tc>
        <w:tc>
          <w:tcPr>
            <w:tcW w:w="626" w:type="pct"/>
            <w:vAlign w:val="center"/>
          </w:tcPr>
          <w:p w14:paraId="65BCCB4C" w14:textId="77777777" w:rsidR="000D3D53" w:rsidRPr="006B4535" w:rsidRDefault="000D3D53" w:rsidP="001C0258">
            <w:pPr>
              <w:jc w:val="right"/>
              <w:rPr>
                <w:rFonts w:ascii="Calibri Light" w:hAnsi="Calibri Light" w:cs="Calibri Light"/>
                <w:b/>
                <w:sz w:val="22"/>
              </w:rPr>
            </w:pPr>
            <w:r w:rsidRPr="000E7394">
              <w:rPr>
                <w:rFonts w:cs="Calibri Light"/>
                <w:b/>
                <w:sz w:val="22"/>
              </w:rPr>
              <w:t>438.228</w:t>
            </w:r>
          </w:p>
        </w:tc>
        <w:tc>
          <w:tcPr>
            <w:tcW w:w="1104" w:type="pct"/>
            <w:vAlign w:val="center"/>
          </w:tcPr>
          <w:p w14:paraId="16D018B3" w14:textId="77777777" w:rsidR="000D3D53" w:rsidRPr="006B4535" w:rsidRDefault="000D3D53" w:rsidP="001C0258">
            <w:pPr>
              <w:jc w:val="right"/>
              <w:rPr>
                <w:rFonts w:ascii="Calibri Light" w:hAnsi="Calibri Light" w:cs="Calibri Light"/>
                <w:bCs/>
                <w:sz w:val="22"/>
              </w:rPr>
            </w:pPr>
            <w:r w:rsidRPr="000E7394">
              <w:rPr>
                <w:rFonts w:cs="Calibri Light"/>
                <w:bCs/>
                <w:sz w:val="22"/>
              </w:rPr>
              <w:t>98%</w:t>
            </w:r>
          </w:p>
        </w:tc>
        <w:tc>
          <w:tcPr>
            <w:tcW w:w="1104" w:type="pct"/>
            <w:vAlign w:val="center"/>
          </w:tcPr>
          <w:p w14:paraId="485048B1" w14:textId="77777777" w:rsidR="000D3D53" w:rsidRPr="000E7394" w:rsidRDefault="000D3D53" w:rsidP="001C0258">
            <w:pPr>
              <w:jc w:val="right"/>
              <w:rPr>
                <w:rFonts w:cs="Calibri Light"/>
                <w:bCs/>
                <w:sz w:val="22"/>
              </w:rPr>
            </w:pPr>
            <w:r w:rsidRPr="000E7394">
              <w:rPr>
                <w:rFonts w:cs="Calibri Light"/>
                <w:bCs/>
                <w:sz w:val="22"/>
              </w:rPr>
              <w:t>98%</w:t>
            </w:r>
          </w:p>
        </w:tc>
      </w:tr>
      <w:tr w:rsidR="000D3D53" w:rsidRPr="006B4535" w14:paraId="167D07DA" w14:textId="77777777" w:rsidTr="00942181">
        <w:trPr>
          <w:trHeight w:val="153"/>
        </w:trPr>
        <w:tc>
          <w:tcPr>
            <w:tcW w:w="2166" w:type="pct"/>
          </w:tcPr>
          <w:p w14:paraId="17A21E4B" w14:textId="77777777" w:rsidR="000D3D53" w:rsidRPr="006B4535" w:rsidRDefault="000D3D53" w:rsidP="001C0258">
            <w:pPr>
              <w:jc w:val="left"/>
              <w:rPr>
                <w:rFonts w:ascii="Calibri Light" w:hAnsi="Calibri Light" w:cs="Calibri Light"/>
                <w:bCs/>
                <w:sz w:val="22"/>
              </w:rPr>
            </w:pPr>
            <w:r w:rsidRPr="000E7394">
              <w:rPr>
                <w:rFonts w:cs="Calibri Light"/>
                <w:bCs/>
                <w:sz w:val="22"/>
              </w:rPr>
              <w:t>Subcontractual Relationships and Delegation</w:t>
            </w:r>
          </w:p>
        </w:tc>
        <w:tc>
          <w:tcPr>
            <w:tcW w:w="626" w:type="pct"/>
            <w:vAlign w:val="center"/>
          </w:tcPr>
          <w:p w14:paraId="4170D7B2" w14:textId="77777777" w:rsidR="000D3D53" w:rsidRPr="006B4535" w:rsidRDefault="000D3D53" w:rsidP="001C0258">
            <w:pPr>
              <w:jc w:val="right"/>
              <w:rPr>
                <w:rFonts w:ascii="Calibri Light" w:hAnsi="Calibri Light" w:cs="Calibri Light"/>
                <w:b/>
                <w:sz w:val="22"/>
              </w:rPr>
            </w:pPr>
            <w:r w:rsidRPr="000E7394">
              <w:rPr>
                <w:rFonts w:cs="Calibri Light"/>
                <w:b/>
                <w:sz w:val="22"/>
              </w:rPr>
              <w:t>438.230</w:t>
            </w:r>
          </w:p>
        </w:tc>
        <w:tc>
          <w:tcPr>
            <w:tcW w:w="1104" w:type="pct"/>
            <w:vAlign w:val="center"/>
          </w:tcPr>
          <w:p w14:paraId="210FA733" w14:textId="77777777" w:rsidR="000D3D53" w:rsidRPr="006B4535" w:rsidRDefault="000D3D53" w:rsidP="001C0258">
            <w:pPr>
              <w:jc w:val="right"/>
              <w:rPr>
                <w:rFonts w:ascii="Calibri Light" w:hAnsi="Calibri Light" w:cs="Calibri Light"/>
                <w:bCs/>
                <w:sz w:val="22"/>
              </w:rPr>
            </w:pPr>
            <w:r w:rsidRPr="000E7394">
              <w:rPr>
                <w:rFonts w:cs="Calibri Light"/>
                <w:bCs/>
                <w:sz w:val="22"/>
              </w:rPr>
              <w:t>100%</w:t>
            </w:r>
          </w:p>
        </w:tc>
        <w:tc>
          <w:tcPr>
            <w:tcW w:w="1104" w:type="pct"/>
            <w:vAlign w:val="center"/>
          </w:tcPr>
          <w:p w14:paraId="708E19B4"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1BD76984" w14:textId="77777777" w:rsidTr="00942181">
        <w:trPr>
          <w:trHeight w:val="153"/>
        </w:trPr>
        <w:tc>
          <w:tcPr>
            <w:tcW w:w="2166" w:type="pct"/>
          </w:tcPr>
          <w:p w14:paraId="55A2FA9B" w14:textId="3D96F096" w:rsidR="000D3D53" w:rsidRPr="006B4535" w:rsidRDefault="00BA2767" w:rsidP="001C0258">
            <w:pPr>
              <w:jc w:val="left"/>
              <w:rPr>
                <w:rFonts w:ascii="Calibri Light" w:hAnsi="Calibri Light" w:cs="Calibri Light"/>
                <w:bCs/>
                <w:sz w:val="22"/>
              </w:rPr>
            </w:pPr>
            <w:r w:rsidRPr="000E7394">
              <w:rPr>
                <w:rFonts w:cs="Calibri Light"/>
                <w:bCs/>
                <w:sz w:val="22"/>
              </w:rPr>
              <w:t xml:space="preserve">Practice </w:t>
            </w:r>
            <w:r w:rsidR="00A231B3" w:rsidRPr="000E7394">
              <w:rPr>
                <w:rFonts w:cs="Calibri Light"/>
                <w:bCs/>
                <w:sz w:val="22"/>
              </w:rPr>
              <w:t>Guidelines</w:t>
            </w:r>
          </w:p>
        </w:tc>
        <w:tc>
          <w:tcPr>
            <w:tcW w:w="626" w:type="pct"/>
            <w:vAlign w:val="center"/>
          </w:tcPr>
          <w:p w14:paraId="6874DFED" w14:textId="77777777" w:rsidR="000D3D53" w:rsidRPr="006B4535" w:rsidRDefault="000D3D53" w:rsidP="001C0258">
            <w:pPr>
              <w:jc w:val="right"/>
              <w:rPr>
                <w:rFonts w:ascii="Calibri Light" w:hAnsi="Calibri Light" w:cs="Calibri Light"/>
                <w:b/>
                <w:sz w:val="22"/>
              </w:rPr>
            </w:pPr>
            <w:r w:rsidRPr="000E7394">
              <w:rPr>
                <w:rFonts w:cs="Calibri Light"/>
                <w:b/>
                <w:sz w:val="22"/>
              </w:rPr>
              <w:t>438.236</w:t>
            </w:r>
          </w:p>
        </w:tc>
        <w:tc>
          <w:tcPr>
            <w:tcW w:w="1104" w:type="pct"/>
            <w:vAlign w:val="center"/>
          </w:tcPr>
          <w:p w14:paraId="66BF7C35" w14:textId="77777777" w:rsidR="000D3D53" w:rsidRPr="006B4535" w:rsidRDefault="000D3D53" w:rsidP="001C0258">
            <w:pPr>
              <w:jc w:val="right"/>
              <w:rPr>
                <w:rFonts w:ascii="Calibri Light" w:hAnsi="Calibri Light" w:cs="Calibri Light"/>
                <w:bCs/>
                <w:sz w:val="22"/>
              </w:rPr>
            </w:pPr>
            <w:r w:rsidRPr="000E7394">
              <w:rPr>
                <w:rFonts w:cs="Calibri Light"/>
                <w:bCs/>
                <w:sz w:val="22"/>
              </w:rPr>
              <w:t>95%</w:t>
            </w:r>
          </w:p>
        </w:tc>
        <w:tc>
          <w:tcPr>
            <w:tcW w:w="1104" w:type="pct"/>
            <w:vAlign w:val="center"/>
          </w:tcPr>
          <w:p w14:paraId="5B0CF9C9" w14:textId="77777777" w:rsidR="000D3D53" w:rsidRPr="000E7394" w:rsidRDefault="000D3D53" w:rsidP="001C0258">
            <w:pPr>
              <w:jc w:val="right"/>
              <w:rPr>
                <w:rFonts w:cs="Calibri Light"/>
                <w:bCs/>
                <w:sz w:val="22"/>
              </w:rPr>
            </w:pPr>
            <w:r w:rsidRPr="000E7394">
              <w:rPr>
                <w:rFonts w:cs="Calibri Light"/>
                <w:bCs/>
                <w:sz w:val="22"/>
              </w:rPr>
              <w:t>100%</w:t>
            </w:r>
          </w:p>
        </w:tc>
      </w:tr>
      <w:tr w:rsidR="000D3D53" w:rsidRPr="006B4535" w14:paraId="78D7111A" w14:textId="77777777" w:rsidTr="00942181">
        <w:trPr>
          <w:trHeight w:val="153"/>
        </w:trPr>
        <w:tc>
          <w:tcPr>
            <w:tcW w:w="2166" w:type="pct"/>
          </w:tcPr>
          <w:p w14:paraId="31F7AA19" w14:textId="0DE8FBC6" w:rsidR="000D3D53" w:rsidRPr="006B4535" w:rsidRDefault="00BA2767" w:rsidP="001C0258">
            <w:pPr>
              <w:jc w:val="left"/>
              <w:rPr>
                <w:rFonts w:ascii="Calibri Light" w:hAnsi="Calibri Light" w:cs="Calibri Light"/>
                <w:bCs/>
                <w:sz w:val="22"/>
              </w:rPr>
            </w:pPr>
            <w:r w:rsidRPr="000E7394">
              <w:rPr>
                <w:rFonts w:cs="Calibri Light"/>
                <w:bCs/>
                <w:sz w:val="22"/>
              </w:rPr>
              <w:t xml:space="preserve">Health </w:t>
            </w:r>
            <w:r w:rsidR="00A231B3" w:rsidRPr="000E7394">
              <w:rPr>
                <w:rFonts w:cs="Calibri Light"/>
                <w:bCs/>
                <w:sz w:val="22"/>
              </w:rPr>
              <w:t>Information Systems</w:t>
            </w:r>
          </w:p>
        </w:tc>
        <w:tc>
          <w:tcPr>
            <w:tcW w:w="626" w:type="pct"/>
            <w:vAlign w:val="center"/>
          </w:tcPr>
          <w:p w14:paraId="05453CF4" w14:textId="77777777" w:rsidR="000D3D53" w:rsidRPr="006B4535" w:rsidRDefault="000D3D53" w:rsidP="001C0258">
            <w:pPr>
              <w:jc w:val="right"/>
              <w:rPr>
                <w:rFonts w:ascii="Calibri Light" w:hAnsi="Calibri Light" w:cs="Calibri Light"/>
                <w:b/>
                <w:sz w:val="22"/>
              </w:rPr>
            </w:pPr>
            <w:r w:rsidRPr="000E7394">
              <w:rPr>
                <w:rFonts w:cs="Calibri Light"/>
                <w:b/>
                <w:sz w:val="22"/>
              </w:rPr>
              <w:t>438.242</w:t>
            </w:r>
          </w:p>
        </w:tc>
        <w:tc>
          <w:tcPr>
            <w:tcW w:w="1104" w:type="pct"/>
            <w:vAlign w:val="center"/>
          </w:tcPr>
          <w:p w14:paraId="4C401523" w14:textId="38C4CDFC" w:rsidR="000D3D53" w:rsidRPr="006B4535" w:rsidRDefault="000D3D53" w:rsidP="001C0258">
            <w:pPr>
              <w:jc w:val="right"/>
              <w:rPr>
                <w:rFonts w:ascii="Calibri Light" w:hAnsi="Calibri Light" w:cs="Calibri Light"/>
                <w:bCs/>
                <w:sz w:val="22"/>
              </w:rPr>
            </w:pPr>
            <w:r w:rsidRPr="000E7394">
              <w:rPr>
                <w:rFonts w:cs="Calibri Light"/>
                <w:bCs/>
                <w:color w:val="E5461B"/>
                <w:sz w:val="22"/>
              </w:rPr>
              <w:t>70%</w:t>
            </w:r>
          </w:p>
        </w:tc>
        <w:tc>
          <w:tcPr>
            <w:tcW w:w="1104" w:type="pct"/>
            <w:vAlign w:val="center"/>
          </w:tcPr>
          <w:p w14:paraId="5177B7E8" w14:textId="77777777" w:rsidR="000D3D53" w:rsidRPr="000E7394" w:rsidRDefault="000D3D53" w:rsidP="001C0258">
            <w:pPr>
              <w:jc w:val="right"/>
              <w:rPr>
                <w:rFonts w:cs="Calibri Light"/>
                <w:bCs/>
                <w:sz w:val="22"/>
              </w:rPr>
            </w:pPr>
            <w:r w:rsidRPr="000E7394">
              <w:rPr>
                <w:rFonts w:cs="Calibri Light"/>
                <w:bCs/>
                <w:sz w:val="22"/>
              </w:rPr>
              <w:t>99%</w:t>
            </w:r>
          </w:p>
        </w:tc>
      </w:tr>
      <w:tr w:rsidR="000D3D53" w:rsidRPr="006B4535" w14:paraId="53D7BDCF" w14:textId="77777777" w:rsidTr="00942181">
        <w:trPr>
          <w:trHeight w:val="153"/>
        </w:trPr>
        <w:tc>
          <w:tcPr>
            <w:tcW w:w="2166" w:type="pct"/>
          </w:tcPr>
          <w:p w14:paraId="6DB7F9C5" w14:textId="4FDB1246" w:rsidR="000D3D53" w:rsidRPr="006B4535" w:rsidRDefault="000D3D53" w:rsidP="001C0258">
            <w:pPr>
              <w:jc w:val="left"/>
              <w:rPr>
                <w:rFonts w:ascii="Calibri Light" w:hAnsi="Calibri Light" w:cs="Calibri Light"/>
                <w:bCs/>
                <w:sz w:val="22"/>
              </w:rPr>
            </w:pPr>
            <w:r w:rsidRPr="000E7394">
              <w:rPr>
                <w:rFonts w:cs="Calibri Light"/>
                <w:bCs/>
                <w:sz w:val="22"/>
              </w:rPr>
              <w:t>QAPI</w:t>
            </w:r>
          </w:p>
        </w:tc>
        <w:tc>
          <w:tcPr>
            <w:tcW w:w="626" w:type="pct"/>
            <w:vAlign w:val="center"/>
          </w:tcPr>
          <w:p w14:paraId="45F5E6FD" w14:textId="77777777" w:rsidR="000D3D53" w:rsidRPr="006B4535" w:rsidRDefault="000D3D53" w:rsidP="001C0258">
            <w:pPr>
              <w:jc w:val="right"/>
              <w:rPr>
                <w:rFonts w:ascii="Calibri Light" w:hAnsi="Calibri Light" w:cs="Calibri Light"/>
                <w:b/>
                <w:sz w:val="22"/>
              </w:rPr>
            </w:pPr>
            <w:r w:rsidRPr="000E7394">
              <w:rPr>
                <w:rFonts w:cs="Calibri Light"/>
                <w:b/>
                <w:sz w:val="22"/>
              </w:rPr>
              <w:t>438.330</w:t>
            </w:r>
          </w:p>
        </w:tc>
        <w:tc>
          <w:tcPr>
            <w:tcW w:w="1104" w:type="pct"/>
            <w:vAlign w:val="center"/>
          </w:tcPr>
          <w:p w14:paraId="05AB4B76" w14:textId="77777777" w:rsidR="000D3D53" w:rsidRPr="006B4535" w:rsidRDefault="000D3D53" w:rsidP="001C0258">
            <w:pPr>
              <w:jc w:val="right"/>
              <w:rPr>
                <w:rFonts w:ascii="Calibri Light" w:hAnsi="Calibri Light" w:cs="Calibri Light"/>
                <w:bCs/>
                <w:sz w:val="22"/>
              </w:rPr>
            </w:pPr>
            <w:r w:rsidRPr="000E7394">
              <w:rPr>
                <w:rFonts w:cs="Calibri Light"/>
                <w:bCs/>
                <w:sz w:val="22"/>
              </w:rPr>
              <w:t>94%</w:t>
            </w:r>
          </w:p>
        </w:tc>
        <w:tc>
          <w:tcPr>
            <w:tcW w:w="1104" w:type="pct"/>
            <w:vAlign w:val="center"/>
          </w:tcPr>
          <w:p w14:paraId="177A8F4A" w14:textId="77777777" w:rsidR="000D3D53" w:rsidRPr="000E7394" w:rsidRDefault="000D3D53" w:rsidP="001C0258">
            <w:pPr>
              <w:jc w:val="right"/>
              <w:rPr>
                <w:rFonts w:cs="Calibri Light"/>
                <w:bCs/>
                <w:sz w:val="22"/>
              </w:rPr>
            </w:pPr>
            <w:r w:rsidRPr="000E7394">
              <w:rPr>
                <w:rFonts w:cs="Calibri Light"/>
                <w:bCs/>
                <w:sz w:val="22"/>
              </w:rPr>
              <w:t>97%</w:t>
            </w:r>
          </w:p>
        </w:tc>
      </w:tr>
    </w:tbl>
    <w:p w14:paraId="16998352" w14:textId="342BC94B" w:rsidR="000D3D53" w:rsidRPr="000E7394" w:rsidRDefault="000D3D53" w:rsidP="001C0258">
      <w:pPr>
        <w:rPr>
          <w:rFonts w:cs="Calibri Light"/>
          <w:sz w:val="20"/>
          <w:szCs w:val="20"/>
        </w:rPr>
      </w:pPr>
      <w:r w:rsidRPr="000E7394">
        <w:rPr>
          <w:rFonts w:cs="Calibri Light"/>
          <w:sz w:val="20"/>
          <w:szCs w:val="20"/>
        </w:rPr>
        <w:t>CFR: Code of Federal Regulations; QAPI: Quality Assurance and Performance Improvement</w:t>
      </w:r>
      <w:r w:rsidR="001B3C71" w:rsidRPr="000E7394">
        <w:rPr>
          <w:rFonts w:cs="Calibri Light"/>
          <w:sz w:val="20"/>
          <w:szCs w:val="20"/>
        </w:rPr>
        <w:t>; N/A: not applicable</w:t>
      </w:r>
      <w:r w:rsidRPr="000E7394">
        <w:rPr>
          <w:rFonts w:cs="Calibri Light"/>
          <w:sz w:val="20"/>
          <w:szCs w:val="20"/>
        </w:rPr>
        <w:t>.</w:t>
      </w:r>
    </w:p>
    <w:p w14:paraId="7959B96A" w14:textId="1D08B43A" w:rsidR="00CF1A6D" w:rsidRPr="000E7394" w:rsidRDefault="00CF1A6D" w:rsidP="001C0258">
      <w:pPr>
        <w:spacing w:after="200"/>
        <w:rPr>
          <w:rFonts w:cs="Calibri Light"/>
          <w:sz w:val="20"/>
          <w:szCs w:val="20"/>
        </w:rPr>
      </w:pPr>
      <w:r w:rsidRPr="000E7394">
        <w:rPr>
          <w:rFonts w:cs="Calibri Light"/>
          <w:sz w:val="20"/>
          <w:szCs w:val="20"/>
        </w:rPr>
        <w:br w:type="page"/>
      </w:r>
    </w:p>
    <w:p w14:paraId="1845519F" w14:textId="78A603F8" w:rsidR="007A4CB2" w:rsidRPr="006B4535" w:rsidRDefault="007A4CB2" w:rsidP="002D2FC5">
      <w:pPr>
        <w:pStyle w:val="Heading2"/>
        <w:numPr>
          <w:ilvl w:val="0"/>
          <w:numId w:val="37"/>
        </w:numPr>
        <w:ind w:left="180" w:hanging="180"/>
        <w:jc w:val="center"/>
        <w:rPr>
          <w:sz w:val="32"/>
          <w:szCs w:val="32"/>
        </w:rPr>
      </w:pPr>
      <w:bookmarkStart w:id="280" w:name="_Toc190767506"/>
      <w:bookmarkStart w:id="281" w:name="_Toc223518688"/>
      <w:bookmarkStart w:id="282" w:name="_Toc227308086"/>
      <w:bookmarkEnd w:id="279"/>
      <w:r w:rsidRPr="006B4535">
        <w:rPr>
          <w:sz w:val="32"/>
          <w:szCs w:val="32"/>
        </w:rPr>
        <w:lastRenderedPageBreak/>
        <w:t>Validation</w:t>
      </w:r>
      <w:r w:rsidR="007C1267" w:rsidRPr="006B4535">
        <w:rPr>
          <w:sz w:val="32"/>
          <w:szCs w:val="32"/>
        </w:rPr>
        <w:t xml:space="preserve"> </w:t>
      </w:r>
      <w:r w:rsidRPr="006B4535">
        <w:rPr>
          <w:sz w:val="32"/>
          <w:szCs w:val="32"/>
        </w:rPr>
        <w:t>of</w:t>
      </w:r>
      <w:r w:rsidR="007C1267" w:rsidRPr="006B4535">
        <w:rPr>
          <w:sz w:val="32"/>
          <w:szCs w:val="32"/>
        </w:rPr>
        <w:t xml:space="preserve"> </w:t>
      </w:r>
      <w:r w:rsidRPr="006B4535">
        <w:rPr>
          <w:sz w:val="32"/>
          <w:szCs w:val="32"/>
        </w:rPr>
        <w:t>Network</w:t>
      </w:r>
      <w:r w:rsidR="007C1267" w:rsidRPr="006B4535">
        <w:rPr>
          <w:sz w:val="32"/>
          <w:szCs w:val="32"/>
        </w:rPr>
        <w:t xml:space="preserve"> </w:t>
      </w:r>
      <w:r w:rsidRPr="006B4535">
        <w:rPr>
          <w:sz w:val="32"/>
          <w:szCs w:val="32"/>
        </w:rPr>
        <w:t>Adequacy</w:t>
      </w:r>
      <w:bookmarkStart w:id="283" w:name="_Toc22909907"/>
      <w:bookmarkStart w:id="284" w:name="_Toc36127967"/>
      <w:bookmarkEnd w:id="242"/>
      <w:bookmarkEnd w:id="243"/>
      <w:bookmarkEnd w:id="280"/>
      <w:bookmarkEnd w:id="281"/>
      <w:bookmarkEnd w:id="282"/>
    </w:p>
    <w:p w14:paraId="3658F6A3" w14:textId="77777777" w:rsidR="007A4CB2" w:rsidRPr="006B4535" w:rsidRDefault="007A4CB2" w:rsidP="001C0258">
      <w:pPr>
        <w:pStyle w:val="Heading3"/>
      </w:pPr>
      <w:bookmarkStart w:id="285" w:name="_Toc86933908"/>
      <w:bookmarkStart w:id="286" w:name="_Toc112764627"/>
      <w:bookmarkStart w:id="287" w:name="_Toc190767507"/>
      <w:bookmarkStart w:id="288" w:name="_Toc223518689"/>
      <w:bookmarkStart w:id="289" w:name="_Toc227308087"/>
      <w:bookmarkStart w:id="290" w:name="_Toc22909920"/>
      <w:bookmarkStart w:id="291" w:name="_Toc36127983"/>
      <w:bookmarkEnd w:id="283"/>
      <w:bookmarkEnd w:id="284"/>
      <w:r w:rsidRPr="006B4535">
        <w:t>Objectives</w:t>
      </w:r>
      <w:bookmarkEnd w:id="285"/>
      <w:bookmarkEnd w:id="286"/>
      <w:bookmarkEnd w:id="287"/>
      <w:bookmarkEnd w:id="288"/>
      <w:bookmarkEnd w:id="289"/>
    </w:p>
    <w:p w14:paraId="56B19F4B" w14:textId="4EF69AFA" w:rsidR="001749FC" w:rsidRPr="000E7394" w:rsidRDefault="001749FC" w:rsidP="001C0258">
      <w:pPr>
        <w:rPr>
          <w:rFonts w:cs="Calibri Light"/>
          <w:szCs w:val="24"/>
        </w:rPr>
      </w:pPr>
      <w:bookmarkStart w:id="292" w:name="_Toc33444256"/>
      <w:bookmarkStart w:id="293" w:name="_Toc70704306"/>
      <w:bookmarkStart w:id="294" w:name="_Toc88683330"/>
      <w:bookmarkStart w:id="295" w:name="_Toc89254849"/>
      <w:r w:rsidRPr="000E7394">
        <w:rPr>
          <w:rFonts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2C51F0" w:rsidRPr="000E7394">
        <w:rPr>
          <w:rFonts w:cs="Calibri Light"/>
          <w:szCs w:val="24"/>
        </w:rPr>
        <w:t>a</w:t>
      </w:r>
      <w:r w:rsidRPr="000E7394">
        <w:rPr>
          <w:rFonts w:cs="Calibri Light"/>
          <w:szCs w:val="24"/>
        </w:rPr>
        <w:t xml:space="preserve">dequacy </w:t>
      </w:r>
      <w:r w:rsidR="002C51F0" w:rsidRPr="000E7394">
        <w:rPr>
          <w:rFonts w:cs="Calibri Light"/>
          <w:szCs w:val="24"/>
        </w:rPr>
        <w:t>v</w:t>
      </w:r>
      <w:r w:rsidRPr="000E7394">
        <w:rPr>
          <w:rFonts w:cs="Calibri Light"/>
          <w:szCs w:val="24"/>
        </w:rPr>
        <w:t>alidation is a mandatory EQR activity that applies to MCOs, prepaid inpatient health plans (PIHPs), and prepaid ambulatory health plans (PAHPs).</w:t>
      </w:r>
    </w:p>
    <w:p w14:paraId="23DD9B10" w14:textId="77777777" w:rsidR="0074717E" w:rsidRPr="000E7394" w:rsidRDefault="0074717E" w:rsidP="001C0258">
      <w:pPr>
        <w:rPr>
          <w:rFonts w:cs="Calibri Light"/>
          <w:szCs w:val="24"/>
        </w:rPr>
      </w:pPr>
    </w:p>
    <w:p w14:paraId="7738EF96" w14:textId="181A2AA2" w:rsidR="001749FC" w:rsidRPr="000E7394" w:rsidRDefault="001749FC" w:rsidP="001C0258">
      <w:pPr>
        <w:rPr>
          <w:rFonts w:cs="Calibri Light"/>
          <w:szCs w:val="24"/>
        </w:rPr>
      </w:pPr>
      <w:r w:rsidRPr="000E7394">
        <w:rPr>
          <w:rFonts w:cs="Calibri Light"/>
          <w:szCs w:val="24"/>
        </w:rPr>
        <w:t xml:space="preserve">The state of Massachusetts has developed access and availability standards based on the requirements outlined in </w:t>
      </w:r>
      <w:r w:rsidRPr="000E7394">
        <w:rPr>
          <w:rFonts w:cs="Calibri Light"/>
          <w:i/>
          <w:iCs/>
          <w:szCs w:val="24"/>
        </w:rPr>
        <w:t>Title 42 CFR</w:t>
      </w:r>
      <w:r w:rsidR="002C51F0" w:rsidRPr="000E7394">
        <w:rPr>
          <w:rFonts w:cs="Calibri Light"/>
          <w:i/>
          <w:iCs/>
          <w:szCs w:val="24"/>
        </w:rPr>
        <w:t xml:space="preserve"> </w:t>
      </w:r>
      <w:r w:rsidRPr="000E7394">
        <w:rPr>
          <w:rFonts w:cs="Calibri Light"/>
          <w:i/>
          <w:iCs/>
          <w:szCs w:val="24"/>
        </w:rPr>
        <w:t>§ 438.68(c)</w:t>
      </w:r>
      <w:r w:rsidRPr="000E7394">
        <w:rPr>
          <w:rFonts w:cs="Calibri Light"/>
          <w:szCs w:val="24"/>
        </w:rPr>
        <w:t xml:space="preserve">.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19EDCB92" w14:textId="77777777" w:rsidR="0074717E" w:rsidRPr="000E7394" w:rsidRDefault="0074717E" w:rsidP="001C0258">
      <w:pPr>
        <w:rPr>
          <w:rFonts w:cs="Calibri Light"/>
          <w:szCs w:val="24"/>
        </w:rPr>
      </w:pPr>
    </w:p>
    <w:p w14:paraId="5E4C4A8C" w14:textId="5A6AE52C" w:rsidR="001749FC" w:rsidRPr="000E7394" w:rsidRDefault="001749FC" w:rsidP="001C0258">
      <w:pPr>
        <w:rPr>
          <w:rFonts w:cs="Calibri Light"/>
          <w:szCs w:val="24"/>
        </w:rPr>
      </w:pPr>
      <w:r w:rsidRPr="000E7394">
        <w:rPr>
          <w:rFonts w:cs="Calibri Light"/>
          <w:szCs w:val="24"/>
        </w:rPr>
        <w:t xml:space="preserve">MassHealth’s access and availability standards are described in Section 2.10 and Appendix N of </w:t>
      </w:r>
      <w:r w:rsidRPr="000E7394">
        <w:rPr>
          <w:rFonts w:cs="Calibri Light"/>
          <w:i/>
          <w:iCs/>
          <w:szCs w:val="24"/>
        </w:rPr>
        <w:t xml:space="preserve">the </w:t>
      </w:r>
      <w:r w:rsidR="003E5D25" w:rsidRPr="000E7394">
        <w:rPr>
          <w:rFonts w:cs="Calibri Light"/>
          <w:i/>
          <w:iCs/>
          <w:szCs w:val="24"/>
        </w:rPr>
        <w:t xml:space="preserve">Seventh </w:t>
      </w:r>
      <w:r w:rsidRPr="000E7394">
        <w:rPr>
          <w:rFonts w:cs="Calibri Light"/>
          <w:i/>
          <w:iCs/>
          <w:szCs w:val="24"/>
        </w:rPr>
        <w:t>Amended and Restated MassHealth MCO Contract</w:t>
      </w:r>
      <w:r w:rsidRPr="000E7394">
        <w:rPr>
          <w:rFonts w:cs="Calibri Light"/>
          <w:szCs w:val="24"/>
        </w:rPr>
        <w:t xml:space="preserve">. MassHealth’s requirements pertaining to provider directories are described in Section 2.8.E of the same contract. The state requires MCOs to report changes to the provider network monthly and update provider directories no later than 30 calendar days after being made aware of any change in information. MCOs are contractually required to meet the standards for appointment availability (i.e., standards for the duration of time between an enrollee’s request for an appointment and the provision of services), GeoAccess standards (i.e., travel time and distance standards), and the threshold member-to-provider ratios. </w:t>
      </w:r>
    </w:p>
    <w:p w14:paraId="79C2AF09" w14:textId="77777777" w:rsidR="0074717E" w:rsidRPr="000E7394" w:rsidRDefault="0074717E" w:rsidP="001C0258">
      <w:pPr>
        <w:rPr>
          <w:rFonts w:cs="Calibri Light"/>
          <w:szCs w:val="24"/>
        </w:rPr>
      </w:pPr>
    </w:p>
    <w:p w14:paraId="2FD4BCD8" w14:textId="0A7B99CF" w:rsidR="001749FC" w:rsidRPr="000E7394" w:rsidRDefault="001749FC" w:rsidP="001C0258">
      <w:pPr>
        <w:rPr>
          <w:rFonts w:cs="Calibri Light"/>
          <w:szCs w:val="24"/>
        </w:rPr>
      </w:pPr>
      <w:r w:rsidRPr="000E7394">
        <w:rPr>
          <w:rFonts w:cs="Calibri Light"/>
          <w:i/>
          <w:iCs/>
          <w:szCs w:val="24"/>
        </w:rPr>
        <w:t>Title 42 CFR § 438.356(a)(1)</w:t>
      </w:r>
      <w:r w:rsidRPr="000E7394">
        <w:rPr>
          <w:rFonts w:cs="Calibri Light"/>
          <w:szCs w:val="24"/>
        </w:rPr>
        <w:t xml:space="preserve"> and </w:t>
      </w:r>
      <w:r w:rsidRPr="000E7394">
        <w:rPr>
          <w:rFonts w:cs="Calibri Light"/>
          <w:i/>
          <w:iCs/>
          <w:szCs w:val="24"/>
        </w:rPr>
        <w:t>Title 42 CFR § 438.358(b)(1)(iv)</w:t>
      </w:r>
      <w:r w:rsidRPr="000E7394">
        <w:rPr>
          <w:rFonts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MCOs. </w:t>
      </w:r>
      <w:bookmarkStart w:id="296" w:name="_Hlk156772670"/>
      <w:r w:rsidRPr="000E7394">
        <w:rPr>
          <w:rFonts w:cs="Calibri Light"/>
          <w:szCs w:val="24"/>
        </w:rPr>
        <w:t xml:space="preserve">IPRO evaluated MCOs’ processes for collecting and storing network data, provider networks' compliance with MassHealth’s GeoAccess requirements, the accuracy of the information presented in MCOs’ online provider directories, and compliance with the standards for appointment wait times. </w:t>
      </w:r>
      <w:bookmarkEnd w:id="296"/>
    </w:p>
    <w:p w14:paraId="27BB2B4E" w14:textId="77777777" w:rsidR="00D5303B" w:rsidRPr="000E7394" w:rsidRDefault="00D5303B" w:rsidP="001C0258">
      <w:pPr>
        <w:rPr>
          <w:rFonts w:cs="Calibri Light"/>
          <w:szCs w:val="24"/>
        </w:rPr>
      </w:pPr>
    </w:p>
    <w:p w14:paraId="303F9777" w14:textId="77777777" w:rsidR="00D5303B" w:rsidRPr="000E7394" w:rsidRDefault="00D5303B" w:rsidP="001C0258">
      <w:pPr>
        <w:rPr>
          <w:rFonts w:cs="Calibri Light"/>
          <w:szCs w:val="24"/>
        </w:rPr>
      </w:pPr>
      <w:bookmarkStart w:id="297" w:name="_Hlk190080143"/>
      <w:r w:rsidRPr="000E7394">
        <w:rPr>
          <w:rFonts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p>
    <w:p w14:paraId="0CBA7A32" w14:textId="42C85086" w:rsidR="00D5303B" w:rsidRPr="006B4535" w:rsidRDefault="00D5303B" w:rsidP="001C0258">
      <w:pPr>
        <w:rPr>
          <w:szCs w:val="24"/>
        </w:rPr>
      </w:pPr>
      <w:r w:rsidRPr="000E7394">
        <w:rPr>
          <w:rFonts w:cs="Calibri Light"/>
          <w:szCs w:val="24"/>
        </w:rPr>
        <w:t xml:space="preserve">To clarify the findings, IPRO shared the preliminary results with each MCP and conducted an interview to supplement understanding of the MCP's network information systems and processes. </w:t>
      </w:r>
    </w:p>
    <w:p w14:paraId="0F5D7819" w14:textId="77777777" w:rsidR="001749FC" w:rsidRPr="006B4535" w:rsidRDefault="001749FC" w:rsidP="001C0258">
      <w:pPr>
        <w:pStyle w:val="Heading3"/>
      </w:pPr>
      <w:bookmarkStart w:id="298" w:name="_Toc185339346"/>
      <w:bookmarkStart w:id="299" w:name="_Toc190767508"/>
      <w:bookmarkStart w:id="300" w:name="_Toc223518690"/>
      <w:bookmarkStart w:id="301" w:name="_Toc227308088"/>
      <w:bookmarkEnd w:id="297"/>
      <w:r w:rsidRPr="006B4535">
        <w:t>Technical Methods of Data Collection and Analysis</w:t>
      </w:r>
      <w:bookmarkEnd w:id="298"/>
      <w:bookmarkEnd w:id="299"/>
      <w:bookmarkEnd w:id="300"/>
      <w:bookmarkEnd w:id="301"/>
    </w:p>
    <w:p w14:paraId="0FD51174" w14:textId="19C5F29C" w:rsidR="001749FC" w:rsidRPr="000E7394" w:rsidRDefault="001749FC" w:rsidP="001C0258">
      <w:pPr>
        <w:rPr>
          <w:rFonts w:cs="Calibri Light"/>
          <w:szCs w:val="24"/>
        </w:rPr>
      </w:pPr>
      <w:r w:rsidRPr="000E7394">
        <w:rPr>
          <w:rFonts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7C0B55B8" w14:textId="71D17643" w:rsidR="001749FC" w:rsidRPr="006B4535" w:rsidRDefault="00661F62" w:rsidP="001C0258">
      <w:pPr>
        <w:pStyle w:val="Heading4"/>
        <w:rPr>
          <w:szCs w:val="24"/>
        </w:rPr>
      </w:pPr>
      <w:r w:rsidRPr="006B4535">
        <w:rPr>
          <w:szCs w:val="24"/>
        </w:rPr>
        <w:t xml:space="preserve">Network </w:t>
      </w:r>
      <w:r w:rsidR="001749FC" w:rsidRPr="006B4535">
        <w:rPr>
          <w:szCs w:val="24"/>
        </w:rPr>
        <w:t>Information Systems Validation Methodology</w:t>
      </w:r>
    </w:p>
    <w:p w14:paraId="59E47817" w14:textId="419AD89C" w:rsidR="001749FC" w:rsidRPr="000E7394" w:rsidRDefault="001749FC" w:rsidP="001C0258">
      <w:pPr>
        <w:rPr>
          <w:rFonts w:cs="Calibri Light"/>
          <w:szCs w:val="24"/>
        </w:rPr>
      </w:pPr>
      <w:bookmarkStart w:id="302" w:name="_Hlk214008492"/>
      <w:r w:rsidRPr="000E7394">
        <w:rPr>
          <w:rFonts w:cs="Calibri Light"/>
          <w:szCs w:val="24"/>
        </w:rPr>
        <w:t xml:space="preserve">The </w:t>
      </w:r>
      <w:r w:rsidR="00DE763E" w:rsidRPr="000E7394">
        <w:rPr>
          <w:rFonts w:cs="Calibri Light"/>
          <w:szCs w:val="24"/>
        </w:rPr>
        <w:t>Information System Capacity Assessment</w:t>
      </w:r>
      <w:r w:rsidRPr="000E7394">
        <w:rPr>
          <w:rFonts w:cs="Calibri Light"/>
          <w:szCs w:val="24"/>
        </w:rPr>
        <w:t xml:space="preserve"> is a component of the performance measure validation EQR activity, during which MCPs submit the results of their HEDIS audits for deeming. To complement the already existing assessments, IPRO evaluated the integrity of the systems used to collect, store, and process provider network data. </w:t>
      </w:r>
    </w:p>
    <w:p w14:paraId="730798D4" w14:textId="77777777" w:rsidR="0074717E" w:rsidRPr="000E7394" w:rsidRDefault="0074717E" w:rsidP="001C0258">
      <w:pPr>
        <w:rPr>
          <w:rFonts w:cs="Calibri Light"/>
          <w:szCs w:val="24"/>
        </w:rPr>
      </w:pPr>
    </w:p>
    <w:p w14:paraId="2CDFFB20" w14:textId="5A6A67CF" w:rsidR="001749FC" w:rsidRPr="000E7394" w:rsidRDefault="001749FC" w:rsidP="001C0258">
      <w:pPr>
        <w:rPr>
          <w:rFonts w:cs="Calibri Light"/>
          <w:szCs w:val="24"/>
        </w:rPr>
      </w:pPr>
      <w:r w:rsidRPr="000E7394">
        <w:rPr>
          <w:rFonts w:cs="Calibri Light"/>
          <w:szCs w:val="24"/>
        </w:rPr>
        <w:lastRenderedPageBreak/>
        <w:t>IPRO developed a survey in Research Electronic Data Capture (REDCap®) to support this effort. The survey questions addressed topics such as the systems used to collect and store provider data for network analysis</w:t>
      </w:r>
      <w:r w:rsidR="00DE763E" w:rsidRPr="000E7394">
        <w:rPr>
          <w:rFonts w:cs="Calibri Light"/>
          <w:szCs w:val="24"/>
        </w:rPr>
        <w:t>;</w:t>
      </w:r>
      <w:r w:rsidRPr="000E7394">
        <w:rPr>
          <w:rFonts w:cs="Calibri Light"/>
          <w:szCs w:val="24"/>
        </w:rPr>
        <w:t xml:space="preserve"> methods of data entry</w:t>
      </w:r>
      <w:r w:rsidR="00DE763E" w:rsidRPr="000E7394">
        <w:rPr>
          <w:rFonts w:cs="Calibri Light"/>
          <w:szCs w:val="24"/>
        </w:rPr>
        <w:t>;</w:t>
      </w:r>
      <w:r w:rsidRPr="000E7394">
        <w:rPr>
          <w:rFonts w:cs="Calibri Light"/>
          <w:szCs w:val="24"/>
        </w:rPr>
        <w:t xml:space="preserve"> the roles of staff involved in collecting, storing, and analyzing data</w:t>
      </w:r>
      <w:r w:rsidR="00DE763E" w:rsidRPr="000E7394">
        <w:rPr>
          <w:rFonts w:cs="Calibri Light"/>
          <w:szCs w:val="24"/>
        </w:rPr>
        <w:t>;</w:t>
      </w:r>
      <w:r w:rsidRPr="000E7394">
        <w:rPr>
          <w:rFonts w:cs="Calibri Light"/>
          <w:szCs w:val="24"/>
        </w:rPr>
        <w:t xml:space="preserve"> the frequency of data collection and updates</w:t>
      </w:r>
      <w:r w:rsidR="00DE763E" w:rsidRPr="000E7394">
        <w:rPr>
          <w:rFonts w:cs="Calibri Light"/>
          <w:szCs w:val="24"/>
        </w:rPr>
        <w:t>;</w:t>
      </w:r>
      <w:r w:rsidRPr="000E7394">
        <w:rPr>
          <w:rFonts w:cs="Calibri Light"/>
          <w:szCs w:val="24"/>
        </w:rPr>
        <w:t xml:space="preserve"> the extent of missing data</w:t>
      </w:r>
      <w:r w:rsidR="00DE763E" w:rsidRPr="000E7394">
        <w:rPr>
          <w:rFonts w:cs="Calibri Light"/>
          <w:szCs w:val="24"/>
        </w:rPr>
        <w:t>;</w:t>
      </w:r>
      <w:r w:rsidRPr="000E7394">
        <w:rPr>
          <w:rFonts w:cs="Calibri Light"/>
          <w:szCs w:val="24"/>
        </w:rPr>
        <w:t xml:space="preserve"> and the quality assurance measures in place to prevent and correct errors. </w:t>
      </w:r>
    </w:p>
    <w:bookmarkEnd w:id="302"/>
    <w:p w14:paraId="5C525E31" w14:textId="77777777" w:rsidR="00EB2FCF" w:rsidRPr="000E7394" w:rsidRDefault="00EB2FCF" w:rsidP="001C0258">
      <w:pPr>
        <w:rPr>
          <w:rFonts w:cs="Calibri Light"/>
          <w:szCs w:val="24"/>
        </w:rPr>
      </w:pPr>
    </w:p>
    <w:p w14:paraId="2E315C7D" w14:textId="3BF7AE9D" w:rsidR="00DC0F12" w:rsidRPr="000E7394" w:rsidRDefault="001749FC" w:rsidP="001C0258">
      <w:pPr>
        <w:rPr>
          <w:rFonts w:cs="Calibri Light"/>
          <w:szCs w:val="24"/>
        </w:rPr>
      </w:pPr>
      <w:r w:rsidRPr="000E7394">
        <w:rPr>
          <w:rFonts w:cs="Calibri Light"/>
          <w:szCs w:val="24"/>
        </w:rPr>
        <w:t xml:space="preserve">The survey was distributed to MCPs on </w:t>
      </w:r>
      <w:r w:rsidR="00D7542B" w:rsidRPr="000E7394">
        <w:rPr>
          <w:rFonts w:cs="Calibri Light"/>
          <w:szCs w:val="24"/>
        </w:rPr>
        <w:t xml:space="preserve">April 4, 2025, and closed on May 27, 2025. IPRO also scheduled </w:t>
      </w:r>
      <w:r w:rsidRPr="000E7394">
        <w:rPr>
          <w:rFonts w:cs="Calibri Light"/>
          <w:szCs w:val="24"/>
        </w:rPr>
        <w:t xml:space="preserve">individual interview sessions with each MCP to supplement understanding of the MCP’s information systems and processes.  </w:t>
      </w:r>
    </w:p>
    <w:p w14:paraId="341DC242" w14:textId="6ACD77E5" w:rsidR="00DC0F12" w:rsidRPr="006B4535" w:rsidRDefault="00DC0F12" w:rsidP="001C0258">
      <w:pPr>
        <w:pStyle w:val="Heading4"/>
        <w:rPr>
          <w:szCs w:val="24"/>
        </w:rPr>
      </w:pPr>
      <w:r w:rsidRPr="006B4535">
        <w:rPr>
          <w:szCs w:val="24"/>
        </w:rPr>
        <w:t>Provider Directory and Availability of Appointments Methodology</w:t>
      </w:r>
    </w:p>
    <w:p w14:paraId="74B227A1" w14:textId="60DDFB02" w:rsidR="00DC0F12" w:rsidRPr="000E7394" w:rsidRDefault="00DC0F12" w:rsidP="001C0258">
      <w:pPr>
        <w:rPr>
          <w:rFonts w:cs="Calibri Light"/>
          <w:szCs w:val="24"/>
        </w:rPr>
      </w:pPr>
      <w:r w:rsidRPr="000E7394">
        <w:rPr>
          <w:rFonts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w:t>
      </w:r>
      <w:r w:rsidR="000D0629" w:rsidRPr="000E7394">
        <w:rPr>
          <w:rFonts w:cs="Calibri Light"/>
          <w:szCs w:val="24"/>
        </w:rPr>
        <w:t>Tufts MCO was excluded from the secret shopper activity because it ended operations at the end of CY 2025. T</w:t>
      </w:r>
      <w:r w:rsidRPr="000E7394">
        <w:rPr>
          <w:rFonts w:cs="Calibri Light"/>
          <w:szCs w:val="24"/>
        </w:rPr>
        <w:t xml:space="preserve">he audited specialties are listed in </w:t>
      </w:r>
      <w:r w:rsidRPr="000E7394">
        <w:rPr>
          <w:rFonts w:cs="Calibri Light"/>
          <w:b/>
          <w:bCs/>
          <w:szCs w:val="24"/>
        </w:rPr>
        <w:t>Table 2</w:t>
      </w:r>
      <w:r w:rsidR="00DE763E" w:rsidRPr="000E7394">
        <w:rPr>
          <w:rFonts w:cs="Calibri Light"/>
          <w:b/>
          <w:bCs/>
          <w:szCs w:val="24"/>
        </w:rPr>
        <w:t>1</w:t>
      </w:r>
      <w:r w:rsidRPr="000E7394">
        <w:rPr>
          <w:rFonts w:cs="Calibri Light"/>
          <w:szCs w:val="24"/>
        </w:rPr>
        <w:t xml:space="preserve">. </w:t>
      </w:r>
    </w:p>
    <w:p w14:paraId="71A73A88" w14:textId="77777777" w:rsidR="00DC0F12" w:rsidRPr="000E7394" w:rsidRDefault="00DC0F12" w:rsidP="001C0258">
      <w:pPr>
        <w:rPr>
          <w:rFonts w:cs="Calibri Light"/>
          <w:szCs w:val="24"/>
        </w:rPr>
      </w:pPr>
    </w:p>
    <w:p w14:paraId="377D54BD" w14:textId="6D5B4EBE" w:rsidR="00DC0F12" w:rsidRPr="000E7394" w:rsidRDefault="00DC0F12" w:rsidP="001C0258">
      <w:pPr>
        <w:pStyle w:val="Caption"/>
        <w:rPr>
          <w:rFonts w:ascii="Calibri" w:hAnsi="Calibri" w:cs="Calibri Light"/>
        </w:rPr>
      </w:pPr>
      <w:bookmarkStart w:id="303" w:name="_Toc187425369"/>
      <w:bookmarkStart w:id="304" w:name="_Toc190767546"/>
      <w:bookmarkStart w:id="305" w:name="_Toc224213921"/>
      <w:r w:rsidRPr="000E7394">
        <w:rPr>
          <w:rFonts w:ascii="Calibri" w:hAnsi="Calibri" w:cs="Calibri Light"/>
        </w:rPr>
        <w:t xml:space="preserve">Table </w:t>
      </w:r>
      <w:r w:rsidR="00DE763E" w:rsidRPr="000E7394">
        <w:rPr>
          <w:rFonts w:ascii="Calibri" w:hAnsi="Calibri" w:cs="Calibri Light"/>
        </w:rPr>
        <w:fldChar w:fldCharType="begin"/>
      </w:r>
      <w:r w:rsidR="00DE763E" w:rsidRPr="000E7394">
        <w:rPr>
          <w:rFonts w:ascii="Calibri" w:hAnsi="Calibri" w:cs="Calibri Light"/>
        </w:rPr>
        <w:instrText xml:space="preserve"> SEQ Table \* ARABIC </w:instrText>
      </w:r>
      <w:r w:rsidR="00DE763E" w:rsidRPr="000E7394">
        <w:rPr>
          <w:rFonts w:ascii="Calibri" w:hAnsi="Calibri" w:cs="Calibri Light"/>
        </w:rPr>
        <w:fldChar w:fldCharType="separate"/>
      </w:r>
      <w:r w:rsidR="008511DE" w:rsidRPr="000E7394">
        <w:rPr>
          <w:rFonts w:ascii="Calibri" w:hAnsi="Calibri" w:cs="Calibri Light"/>
        </w:rPr>
        <w:t>21</w:t>
      </w:r>
      <w:r w:rsidR="00DE763E" w:rsidRPr="000E7394">
        <w:rPr>
          <w:rFonts w:ascii="Calibri" w:hAnsi="Calibri" w:cs="Calibri Light"/>
        </w:rPr>
        <w:fldChar w:fldCharType="end"/>
      </w:r>
      <w:r w:rsidRPr="000E7394">
        <w:rPr>
          <w:rFonts w:ascii="Calibri" w:hAnsi="Calibri" w:cs="Calibri Light"/>
        </w:rPr>
        <w:t>: Audited Specialties</w:t>
      </w:r>
      <w:bookmarkEnd w:id="303"/>
      <w:bookmarkEnd w:id="304"/>
      <w:bookmarkEnd w:id="305"/>
      <w:r w:rsidRPr="000E7394">
        <w:rPr>
          <w:rFonts w:ascii="Calibri" w:hAnsi="Calibri"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Caption w:val="Audited Specialties "/>
        <w:tblDescription w:val="Table lists specialties that were audited in calendar year 2025. "/>
      </w:tblPr>
      <w:tblGrid>
        <w:gridCol w:w="5846"/>
        <w:gridCol w:w="4944"/>
      </w:tblGrid>
      <w:tr w:rsidR="00DC0F12" w:rsidRPr="006B4535" w14:paraId="26FBB400" w14:textId="77777777" w:rsidTr="00D4798A">
        <w:trPr>
          <w:trHeight w:val="20"/>
          <w:tblHeader/>
        </w:trPr>
        <w:tc>
          <w:tcPr>
            <w:tcW w:w="2709" w:type="pct"/>
            <w:shd w:val="clear" w:color="auto" w:fill="5F497A"/>
            <w:noWrap/>
            <w:vAlign w:val="bottom"/>
          </w:tcPr>
          <w:p w14:paraId="5E28AEB3" w14:textId="77777777" w:rsidR="00DC0F12" w:rsidRPr="006B4535" w:rsidRDefault="00DC0F12" w:rsidP="00C46473">
            <w:pPr>
              <w:jc w:val="left"/>
              <w:rPr>
                <w:rFonts w:ascii="Calibri Light" w:hAnsi="Calibri Light" w:cs="Calibri Light"/>
                <w:b/>
                <w:bCs/>
                <w:color w:val="FFFFFF" w:themeColor="background1"/>
                <w:sz w:val="22"/>
              </w:rPr>
            </w:pPr>
            <w:r w:rsidRPr="000E7394">
              <w:rPr>
                <w:rFonts w:cs="Calibri Light"/>
                <w:b/>
                <w:bCs/>
                <w:color w:val="FFFFFF" w:themeColor="background1"/>
                <w:sz w:val="22"/>
              </w:rPr>
              <w:t>Reporting Group</w:t>
            </w:r>
          </w:p>
        </w:tc>
        <w:tc>
          <w:tcPr>
            <w:tcW w:w="2291" w:type="pct"/>
            <w:shd w:val="clear" w:color="auto" w:fill="5F497A"/>
            <w:noWrap/>
            <w:vAlign w:val="bottom"/>
          </w:tcPr>
          <w:p w14:paraId="59C2F346" w14:textId="2B02D3D3" w:rsidR="00DC0F12" w:rsidRPr="000E7394" w:rsidRDefault="00DC0F12" w:rsidP="00C46473">
            <w:pPr>
              <w:jc w:val="center"/>
              <w:rPr>
                <w:rFonts w:cs="Calibri Light"/>
                <w:b/>
                <w:bCs/>
                <w:color w:val="FFFFFF" w:themeColor="background1"/>
                <w:sz w:val="22"/>
              </w:rPr>
            </w:pPr>
            <w:r w:rsidRPr="000E7394">
              <w:rPr>
                <w:rFonts w:cs="Calibri Light"/>
                <w:b/>
                <w:bCs/>
                <w:color w:val="FFFFFF" w:themeColor="background1"/>
                <w:sz w:val="22"/>
              </w:rPr>
              <w:t>Specialty</w:t>
            </w:r>
            <w:r w:rsidR="00F405F2" w:rsidRPr="000E7394">
              <w:rPr>
                <w:rFonts w:cs="Calibri Light"/>
                <w:b/>
                <w:bCs/>
                <w:color w:val="FFFFFF" w:themeColor="background1"/>
                <w:sz w:val="22"/>
              </w:rPr>
              <w:t>/Facility</w:t>
            </w:r>
          </w:p>
        </w:tc>
      </w:tr>
      <w:tr w:rsidR="00DC0F12" w:rsidRPr="006B4535" w14:paraId="5845F1C0" w14:textId="77777777" w:rsidTr="00D4798A">
        <w:trPr>
          <w:trHeight w:val="20"/>
        </w:trPr>
        <w:tc>
          <w:tcPr>
            <w:tcW w:w="2709" w:type="pct"/>
            <w:noWrap/>
            <w:hideMark/>
          </w:tcPr>
          <w:p w14:paraId="2135293C" w14:textId="77777777" w:rsidR="00DC0F12" w:rsidRPr="006B4535" w:rsidRDefault="00DC0F12" w:rsidP="00C46473">
            <w:pPr>
              <w:jc w:val="left"/>
              <w:rPr>
                <w:rFonts w:ascii="Calibri Light" w:hAnsi="Calibri Light" w:cs="Calibri Light"/>
                <w:color w:val="000000"/>
                <w:sz w:val="22"/>
              </w:rPr>
            </w:pPr>
            <w:r w:rsidRPr="000E7394">
              <w:rPr>
                <w:rFonts w:cs="Calibri Light"/>
                <w:color w:val="000000"/>
                <w:sz w:val="22"/>
              </w:rPr>
              <w:t>Primary care</w:t>
            </w:r>
          </w:p>
        </w:tc>
        <w:tc>
          <w:tcPr>
            <w:tcW w:w="2291" w:type="pct"/>
            <w:noWrap/>
            <w:hideMark/>
          </w:tcPr>
          <w:p w14:paraId="15C2410B" w14:textId="747433C3" w:rsidR="00DC0F12" w:rsidRPr="000E7394" w:rsidRDefault="00DC0F12" w:rsidP="00D4798A">
            <w:pPr>
              <w:jc w:val="left"/>
              <w:rPr>
                <w:rFonts w:cs="Calibri Light"/>
                <w:color w:val="000000"/>
                <w:sz w:val="22"/>
              </w:rPr>
            </w:pPr>
            <w:r w:rsidRPr="000E7394">
              <w:rPr>
                <w:rFonts w:cs="Calibri Light"/>
                <w:color w:val="000000"/>
                <w:sz w:val="22"/>
              </w:rPr>
              <w:t>Family medicine</w:t>
            </w:r>
            <w:r w:rsidR="00D4798A" w:rsidRPr="000E7394">
              <w:rPr>
                <w:rFonts w:cs="Calibri Light"/>
                <w:color w:val="000000"/>
                <w:sz w:val="22"/>
              </w:rPr>
              <w:t xml:space="preserve">, </w:t>
            </w:r>
            <w:r w:rsidRPr="000E7394">
              <w:rPr>
                <w:rFonts w:cs="Calibri Light"/>
                <w:color w:val="000000"/>
                <w:sz w:val="22"/>
              </w:rPr>
              <w:t>Internal medicine</w:t>
            </w:r>
            <w:r w:rsidR="00D4798A" w:rsidRPr="000E7394">
              <w:rPr>
                <w:rFonts w:cs="Calibri Light"/>
                <w:color w:val="000000"/>
                <w:sz w:val="22"/>
              </w:rPr>
              <w:t xml:space="preserve">, </w:t>
            </w:r>
            <w:r w:rsidRPr="000E7394">
              <w:rPr>
                <w:rFonts w:cs="Calibri Light"/>
                <w:color w:val="000000"/>
                <w:sz w:val="22"/>
              </w:rPr>
              <w:t>Pediatrics</w:t>
            </w:r>
          </w:p>
        </w:tc>
      </w:tr>
      <w:tr w:rsidR="00DC0F12" w:rsidRPr="006B4535" w14:paraId="19A8363D" w14:textId="77777777" w:rsidTr="00D4798A">
        <w:trPr>
          <w:trHeight w:val="20"/>
        </w:trPr>
        <w:tc>
          <w:tcPr>
            <w:tcW w:w="2709" w:type="pct"/>
            <w:noWrap/>
            <w:hideMark/>
          </w:tcPr>
          <w:p w14:paraId="0E5839C8" w14:textId="77777777" w:rsidR="00DC0F12" w:rsidRPr="006B4535" w:rsidRDefault="00DC0F12" w:rsidP="00C46473">
            <w:pPr>
              <w:jc w:val="left"/>
              <w:rPr>
                <w:rFonts w:ascii="Calibri Light" w:hAnsi="Calibri Light" w:cs="Calibri Light"/>
                <w:color w:val="000000"/>
                <w:sz w:val="22"/>
              </w:rPr>
            </w:pPr>
            <w:r w:rsidRPr="000E7394">
              <w:rPr>
                <w:rFonts w:cs="Calibri Light"/>
                <w:color w:val="000000"/>
                <w:sz w:val="22"/>
              </w:rPr>
              <w:t>Specialists</w:t>
            </w:r>
          </w:p>
        </w:tc>
        <w:tc>
          <w:tcPr>
            <w:tcW w:w="2291" w:type="pct"/>
            <w:noWrap/>
            <w:hideMark/>
          </w:tcPr>
          <w:p w14:paraId="69AD57C4" w14:textId="77777777" w:rsidR="00DC0F12" w:rsidRPr="000E7394" w:rsidRDefault="00DC0F12" w:rsidP="00C46473">
            <w:pPr>
              <w:jc w:val="left"/>
              <w:rPr>
                <w:rFonts w:cs="Calibri Light"/>
                <w:color w:val="000000"/>
                <w:sz w:val="22"/>
              </w:rPr>
            </w:pPr>
            <w:r w:rsidRPr="000E7394">
              <w:rPr>
                <w:rFonts w:cs="Calibri Light"/>
                <w:color w:val="000000"/>
                <w:sz w:val="22"/>
              </w:rPr>
              <w:t>Obstetrics/Gynecology (Ob/Gyn)</w:t>
            </w:r>
          </w:p>
          <w:p w14:paraId="3A0CD731" w14:textId="51E6B062" w:rsidR="00DC0F12" w:rsidRPr="000E7394" w:rsidRDefault="00DC0F12" w:rsidP="00C46473">
            <w:pPr>
              <w:jc w:val="left"/>
              <w:rPr>
                <w:rFonts w:cs="Calibri Light"/>
                <w:color w:val="000000"/>
                <w:sz w:val="22"/>
              </w:rPr>
            </w:pPr>
          </w:p>
        </w:tc>
      </w:tr>
      <w:tr w:rsidR="008D5FAD" w:rsidRPr="006B4535" w14:paraId="78FFDAE4" w14:textId="77777777" w:rsidTr="00D4798A">
        <w:trPr>
          <w:trHeight w:val="20"/>
        </w:trPr>
        <w:tc>
          <w:tcPr>
            <w:tcW w:w="2709" w:type="pct"/>
            <w:noWrap/>
          </w:tcPr>
          <w:p w14:paraId="0E020D14" w14:textId="21EB3ACC" w:rsidR="008D5FAD" w:rsidRPr="006B4535" w:rsidRDefault="008D5FAD" w:rsidP="00C46473">
            <w:pPr>
              <w:jc w:val="left"/>
              <w:rPr>
                <w:rFonts w:ascii="Calibri Light" w:hAnsi="Calibri Light" w:cs="Calibri Light"/>
                <w:color w:val="000000"/>
                <w:sz w:val="22"/>
              </w:rPr>
            </w:pPr>
            <w:r w:rsidRPr="000E7394">
              <w:rPr>
                <w:rFonts w:cs="Calibri Light"/>
                <w:color w:val="000000"/>
                <w:sz w:val="22"/>
              </w:rPr>
              <w:t xml:space="preserve">Outpatient mental health and substance use disorder providers </w:t>
            </w:r>
          </w:p>
        </w:tc>
        <w:tc>
          <w:tcPr>
            <w:tcW w:w="2291" w:type="pct"/>
            <w:noWrap/>
          </w:tcPr>
          <w:p w14:paraId="7FBC61C6" w14:textId="27524FC0" w:rsidR="008D5FAD" w:rsidRPr="000E7394" w:rsidRDefault="00D4798A" w:rsidP="00C46473">
            <w:pPr>
              <w:rPr>
                <w:rFonts w:cs="Calibri Light"/>
                <w:color w:val="000000"/>
                <w:sz w:val="22"/>
              </w:rPr>
            </w:pPr>
            <w:r w:rsidRPr="000E7394">
              <w:rPr>
                <w:rFonts w:cs="Calibri Light"/>
                <w:color w:val="000000"/>
                <w:sz w:val="22"/>
              </w:rPr>
              <w:t>Community Mental Health Centers (CMHCs)</w:t>
            </w:r>
          </w:p>
        </w:tc>
      </w:tr>
    </w:tbl>
    <w:p w14:paraId="653587EB" w14:textId="77777777" w:rsidR="00DC0F12" w:rsidRPr="006B4535" w:rsidRDefault="00DC0F12" w:rsidP="00C46473">
      <w:pPr>
        <w:spacing w:after="240"/>
      </w:pPr>
    </w:p>
    <w:p w14:paraId="046F4E4B" w14:textId="67268742" w:rsidR="000D0629" w:rsidRPr="000E7394" w:rsidRDefault="000D0629" w:rsidP="000D0629">
      <w:pPr>
        <w:rPr>
          <w:rFonts w:cs="Calibri Light"/>
          <w:szCs w:val="24"/>
        </w:rPr>
      </w:pPr>
      <w:r w:rsidRPr="000E7394">
        <w:rPr>
          <w:rFonts w:cs="Calibri Light"/>
          <w:szCs w:val="24"/>
        </w:rPr>
        <w:t>IPRO filtered WellSense MCO online provider directory for primary care</w:t>
      </w:r>
      <w:r w:rsidR="00991C12" w:rsidRPr="000E7394">
        <w:rPr>
          <w:rFonts w:cs="Calibri Light"/>
          <w:szCs w:val="24"/>
        </w:rPr>
        <w:t xml:space="preserve">, </w:t>
      </w:r>
      <w:r w:rsidRPr="000E7394">
        <w:rPr>
          <w:rFonts w:cs="Calibri Light"/>
          <w:szCs w:val="24"/>
        </w:rPr>
        <w:t xml:space="preserve">obstetrics/gynecology providers as well as </w:t>
      </w:r>
      <w:r w:rsidR="00991C12" w:rsidRPr="000E7394">
        <w:rPr>
          <w:rFonts w:cs="Calibri Light"/>
          <w:szCs w:val="24"/>
        </w:rPr>
        <w:t>Community</w:t>
      </w:r>
      <w:r w:rsidRPr="000E7394">
        <w:rPr>
          <w:rFonts w:cs="Calibri Light"/>
          <w:szCs w:val="24"/>
        </w:rPr>
        <w:t xml:space="preserve"> </w:t>
      </w:r>
      <w:r w:rsidR="00991C12" w:rsidRPr="000E7394">
        <w:rPr>
          <w:rFonts w:cs="Calibri Light"/>
          <w:szCs w:val="24"/>
        </w:rPr>
        <w:t>M</w:t>
      </w:r>
      <w:r w:rsidRPr="000E7394">
        <w:rPr>
          <w:rFonts w:cs="Calibri Light"/>
          <w:szCs w:val="24"/>
        </w:rPr>
        <w:t xml:space="preserve">ental </w:t>
      </w:r>
      <w:r w:rsidR="00991C12" w:rsidRPr="000E7394">
        <w:rPr>
          <w:rFonts w:cs="Calibri Light"/>
          <w:szCs w:val="24"/>
        </w:rPr>
        <w:t>H</w:t>
      </w:r>
      <w:r w:rsidRPr="000E7394">
        <w:rPr>
          <w:rFonts w:cs="Calibri Light"/>
          <w:szCs w:val="24"/>
        </w:rPr>
        <w:t xml:space="preserve">ealth </w:t>
      </w:r>
      <w:r w:rsidR="00991C12" w:rsidRPr="000E7394">
        <w:rPr>
          <w:rFonts w:cs="Calibri Light"/>
          <w:szCs w:val="24"/>
        </w:rPr>
        <w:t>C</w:t>
      </w:r>
      <w:r w:rsidRPr="000E7394">
        <w:rPr>
          <w:rFonts w:cs="Calibri Light"/>
          <w:szCs w:val="24"/>
        </w:rPr>
        <w:t xml:space="preserve">enters </w:t>
      </w:r>
      <w:r w:rsidR="00991C12" w:rsidRPr="000E7394">
        <w:rPr>
          <w:rFonts w:cs="Calibri Light"/>
          <w:szCs w:val="24"/>
        </w:rPr>
        <w:t xml:space="preserve">(CMHCs) </w:t>
      </w:r>
      <w:r w:rsidRPr="000E7394">
        <w:rPr>
          <w:rFonts w:cs="Calibri Light"/>
          <w:szCs w:val="24"/>
        </w:rPr>
        <w:t>that were accepting new patients and then used a browser-based web scraping tool to scrape the data, creating a database of providers. The sample size was determined based on the population size using a 95% confidence level and a 7% margin of error to ensure a statistically valid methodology. The records in the random samples were reviewed for overlaps to create a “calling sample</w:t>
      </w:r>
      <w:r w:rsidR="00991C12" w:rsidRPr="000E7394">
        <w:rPr>
          <w:rFonts w:cs="Calibri Light"/>
          <w:szCs w:val="24"/>
        </w:rPr>
        <w:t>s</w:t>
      </w:r>
      <w:r w:rsidRPr="000E7394">
        <w:rPr>
          <w:rFonts w:cs="Calibri Light"/>
          <w:szCs w:val="24"/>
        </w:rPr>
        <w:t>” and to ensure that the same providers were not contacted multiple times. The records in the calling samples were manually checked for accuracy against the online provider directory, ensuring that all records in the calling samples were correct.</w:t>
      </w:r>
    </w:p>
    <w:p w14:paraId="3D1B45AC" w14:textId="77777777" w:rsidR="000D0629" w:rsidRPr="000E7394" w:rsidRDefault="000D0629" w:rsidP="000D0629">
      <w:pPr>
        <w:rPr>
          <w:rFonts w:cs="Calibri Light"/>
          <w:szCs w:val="24"/>
        </w:rPr>
      </w:pPr>
    </w:p>
    <w:p w14:paraId="5A4CBAB0" w14:textId="2225D0A4" w:rsidR="000D0629" w:rsidRPr="000E7394" w:rsidRDefault="000D0629" w:rsidP="000D0629">
      <w:pPr>
        <w:rPr>
          <w:rFonts w:cs="Calibri Light"/>
          <w:szCs w:val="24"/>
        </w:rPr>
      </w:pPr>
      <w:r w:rsidRPr="000E7394">
        <w:rPr>
          <w:rFonts w:cs="Calibri Light"/>
          <w:szCs w:val="24"/>
        </w:rPr>
        <w:t xml:space="preserve">To validate the accuracy of the information published in the provider directories, surveyors contacted a random sample of </w:t>
      </w:r>
      <w:r w:rsidR="00991C12" w:rsidRPr="000E7394">
        <w:rPr>
          <w:rFonts w:cs="Calibri Light"/>
          <w:szCs w:val="24"/>
        </w:rPr>
        <w:t>providers and facilities</w:t>
      </w:r>
      <w:r w:rsidRPr="000E7394">
        <w:rPr>
          <w:rFonts w:cs="Calibri Light"/>
          <w:szCs w:val="24"/>
        </w:rPr>
        <w:t xml:space="preserve"> to confirm the telephone number, address, and open panel status as well as participation with the Medicaid MCP. </w:t>
      </w:r>
      <w:bookmarkStart w:id="306" w:name="_Hlk156814134"/>
      <w:r w:rsidRPr="000E7394">
        <w:rPr>
          <w:rFonts w:cs="Calibri Light"/>
          <w:szCs w:val="24"/>
        </w:rPr>
        <w:t xml:space="preserve">IPRO reported the percentage of </w:t>
      </w:r>
      <w:r w:rsidR="00991C12" w:rsidRPr="000E7394">
        <w:rPr>
          <w:rFonts w:cs="Calibri Light"/>
          <w:szCs w:val="24"/>
        </w:rPr>
        <w:t>providers and facilities</w:t>
      </w:r>
      <w:r w:rsidRPr="000E7394">
        <w:rPr>
          <w:rFonts w:cs="Calibri Light"/>
          <w:szCs w:val="24"/>
        </w:rPr>
        <w:t xml:space="preserve"> in the </w:t>
      </w:r>
      <w:r w:rsidR="00991C12" w:rsidRPr="000E7394">
        <w:rPr>
          <w:rFonts w:cs="Calibri Light"/>
          <w:szCs w:val="24"/>
        </w:rPr>
        <w:t xml:space="preserve">random </w:t>
      </w:r>
      <w:r w:rsidRPr="000E7394">
        <w:rPr>
          <w:rFonts w:cs="Calibri Light"/>
          <w:szCs w:val="24"/>
        </w:rPr>
        <w:t xml:space="preserve">sample with verified and correct information. </w:t>
      </w:r>
      <w:bookmarkEnd w:id="306"/>
    </w:p>
    <w:p w14:paraId="4CA2DEA8" w14:textId="77777777" w:rsidR="000D0629" w:rsidRPr="000E7394" w:rsidRDefault="000D0629" w:rsidP="000D0629">
      <w:pPr>
        <w:rPr>
          <w:rFonts w:cs="Calibri Light"/>
          <w:szCs w:val="24"/>
        </w:rPr>
      </w:pPr>
    </w:p>
    <w:p w14:paraId="1F44C261" w14:textId="02E4222C" w:rsidR="000D0629" w:rsidRPr="000E7394" w:rsidRDefault="000D0629" w:rsidP="000D0629">
      <w:pPr>
        <w:rPr>
          <w:rFonts w:cs="Calibri Light"/>
          <w:szCs w:val="24"/>
        </w:rPr>
      </w:pPr>
      <w:r w:rsidRPr="000E7394">
        <w:rPr>
          <w:rFonts w:cs="Calibri Light"/>
          <w:szCs w:val="24"/>
        </w:rPr>
        <w:t xml:space="preserve">IPRO also inquired about the wait times for the next available </w:t>
      </w:r>
      <w:r w:rsidR="00991C12" w:rsidRPr="000E7394">
        <w:rPr>
          <w:rFonts w:cs="Calibri Light"/>
          <w:szCs w:val="24"/>
        </w:rPr>
        <w:t xml:space="preserve">routine and sick appointments for primary care and ob/gyn providers as well as the next available </w:t>
      </w:r>
      <w:r w:rsidRPr="000E7394">
        <w:rPr>
          <w:rFonts w:cs="Calibri Light"/>
          <w:szCs w:val="24"/>
        </w:rPr>
        <w:t>intake session and/or individual therapy appointment</w:t>
      </w:r>
      <w:r w:rsidR="00991C12" w:rsidRPr="000E7394">
        <w:rPr>
          <w:rFonts w:cs="Calibri Light"/>
          <w:szCs w:val="24"/>
        </w:rPr>
        <w:t xml:space="preserve"> at the CMHCs</w:t>
      </w:r>
      <w:r w:rsidRPr="000E7394">
        <w:rPr>
          <w:rFonts w:cs="Calibri Light"/>
          <w:szCs w:val="24"/>
        </w:rPr>
        <w:t xml:space="preserve">. Callers were provided with scenarios to use when attempting to </w:t>
      </w:r>
      <w:r w:rsidR="00991C12" w:rsidRPr="000E7394">
        <w:rPr>
          <w:rFonts w:cs="Calibri Light"/>
          <w:szCs w:val="24"/>
        </w:rPr>
        <w:t>collect the</w:t>
      </w:r>
      <w:r w:rsidRPr="000E7394">
        <w:rPr>
          <w:rFonts w:cs="Calibri Light"/>
          <w:szCs w:val="24"/>
        </w:rPr>
        <w:t xml:space="preserve"> appointment</w:t>
      </w:r>
      <w:r w:rsidR="00991C12" w:rsidRPr="000E7394">
        <w:rPr>
          <w:rFonts w:cs="Calibri Light"/>
          <w:szCs w:val="24"/>
        </w:rPr>
        <w:t xml:space="preserve"> dates</w:t>
      </w:r>
      <w:r w:rsidRPr="000E7394">
        <w:rPr>
          <w:rFonts w:cs="Calibri Light"/>
          <w:szCs w:val="24"/>
        </w:rPr>
        <w:t xml:space="preserve">. Each </w:t>
      </w:r>
      <w:r w:rsidR="00991C12" w:rsidRPr="000E7394">
        <w:rPr>
          <w:rFonts w:cs="Calibri Light"/>
          <w:szCs w:val="24"/>
        </w:rPr>
        <w:t xml:space="preserve">CMHCs calling </w:t>
      </w:r>
      <w:r w:rsidRPr="000E7394">
        <w:rPr>
          <w:rFonts w:cs="Calibri Light"/>
          <w:szCs w:val="24"/>
        </w:rPr>
        <w:t xml:space="preserve">script was designed to address telehealth and in-person appointments and differentiate between a billable clinical intake session vs administrative screening. A telehealth appointment was counted towards the average appointment wait times only if the </w:t>
      </w:r>
      <w:r w:rsidR="00991C12" w:rsidRPr="000E7394">
        <w:rPr>
          <w:rFonts w:cs="Calibri Light"/>
          <w:szCs w:val="24"/>
        </w:rPr>
        <w:t xml:space="preserve">behavioral health </w:t>
      </w:r>
      <w:r w:rsidRPr="000E7394">
        <w:rPr>
          <w:rFonts w:cs="Calibri Light"/>
          <w:szCs w:val="24"/>
        </w:rPr>
        <w:t>provider also offered in-person appointments.</w:t>
      </w:r>
    </w:p>
    <w:p w14:paraId="4F161ADA" w14:textId="77777777" w:rsidR="00DC0F12" w:rsidRPr="000E7394" w:rsidRDefault="00DC0F12" w:rsidP="001C0258">
      <w:pPr>
        <w:rPr>
          <w:rFonts w:cs="Calibri Light"/>
          <w:szCs w:val="24"/>
        </w:rPr>
      </w:pPr>
    </w:p>
    <w:p w14:paraId="0DA17E76" w14:textId="4BB909DF" w:rsidR="00DC6824" w:rsidRPr="000F16FD" w:rsidRDefault="00DC0F12" w:rsidP="000F16FD">
      <w:pPr>
        <w:rPr>
          <w:rFonts w:cs="Calibri Light"/>
          <w:szCs w:val="24"/>
        </w:rPr>
      </w:pPr>
      <w:r w:rsidRPr="000E7394">
        <w:rPr>
          <w:rFonts w:cs="Calibri Light"/>
          <w:szCs w:val="24"/>
        </w:rPr>
        <w:t xml:space="preserve">MassHealth’s appointment availability standards for MCOs are detailed in </w:t>
      </w:r>
      <w:r w:rsidRPr="000E7394">
        <w:rPr>
          <w:rFonts w:cs="Calibri Light"/>
          <w:b/>
          <w:bCs/>
          <w:szCs w:val="24"/>
        </w:rPr>
        <w:t>Table 2</w:t>
      </w:r>
      <w:r w:rsidR="00DC6824" w:rsidRPr="000E7394">
        <w:rPr>
          <w:rFonts w:cs="Calibri Light"/>
          <w:b/>
          <w:bCs/>
          <w:szCs w:val="24"/>
        </w:rPr>
        <w:t>2</w:t>
      </w:r>
      <w:r w:rsidRPr="000E7394">
        <w:rPr>
          <w:rFonts w:cs="Calibri Light"/>
          <w:szCs w:val="24"/>
        </w:rPr>
        <w:t>. Standards highlighted in gr</w:t>
      </w:r>
      <w:r w:rsidR="00B30854" w:rsidRPr="000E7394">
        <w:rPr>
          <w:rFonts w:cs="Calibri Light"/>
          <w:szCs w:val="24"/>
        </w:rPr>
        <w:t>a</w:t>
      </w:r>
      <w:r w:rsidRPr="000E7394">
        <w:rPr>
          <w:rFonts w:cs="Calibri Light"/>
          <w:szCs w:val="24"/>
        </w:rPr>
        <w:t>y are for provider types not included in the survey.</w:t>
      </w:r>
      <w:r w:rsidR="00DC6824" w:rsidRPr="000E7394">
        <w:rPr>
          <w:rFonts w:cs="Calibri Light"/>
          <w:b/>
        </w:rPr>
        <w:br w:type="page"/>
      </w:r>
    </w:p>
    <w:p w14:paraId="0B214E9C" w14:textId="6BDD101C" w:rsidR="00DC0F12" w:rsidRPr="000E7394" w:rsidRDefault="00DC0F12" w:rsidP="001C0258">
      <w:pPr>
        <w:pStyle w:val="Caption"/>
        <w:rPr>
          <w:rFonts w:ascii="Calibri" w:hAnsi="Calibri" w:cs="Calibri Light"/>
          <w:szCs w:val="24"/>
        </w:rPr>
      </w:pPr>
      <w:bookmarkStart w:id="307" w:name="_Toc187425370"/>
      <w:bookmarkStart w:id="308" w:name="_Toc190767547"/>
      <w:bookmarkStart w:id="309" w:name="_Toc224213922"/>
      <w:r w:rsidRPr="000E7394">
        <w:rPr>
          <w:rFonts w:ascii="Calibri" w:hAnsi="Calibri" w:cs="Calibri Light"/>
          <w:szCs w:val="24"/>
        </w:rPr>
        <w:lastRenderedPageBreak/>
        <w:t xml:space="preserve">Table </w:t>
      </w:r>
      <w:r w:rsidRPr="000E7394">
        <w:rPr>
          <w:rFonts w:ascii="Calibri" w:hAnsi="Calibri" w:cs="Calibri Light"/>
          <w:szCs w:val="24"/>
        </w:rPr>
        <w:fldChar w:fldCharType="begin"/>
      </w:r>
      <w:r w:rsidRPr="000E7394">
        <w:rPr>
          <w:rFonts w:ascii="Calibri" w:hAnsi="Calibri" w:cs="Calibri Light"/>
          <w:szCs w:val="24"/>
        </w:rPr>
        <w:instrText>SEQ Table \* ARABIC</w:instrText>
      </w:r>
      <w:r w:rsidRPr="000E7394">
        <w:rPr>
          <w:rFonts w:ascii="Calibri" w:hAnsi="Calibri" w:cs="Calibri Light"/>
          <w:szCs w:val="24"/>
        </w:rPr>
        <w:fldChar w:fldCharType="separate"/>
      </w:r>
      <w:r w:rsidR="008511DE" w:rsidRPr="000E7394">
        <w:rPr>
          <w:rFonts w:ascii="Calibri" w:hAnsi="Calibri" w:cs="Calibri Light"/>
          <w:szCs w:val="24"/>
        </w:rPr>
        <w:t>22</w:t>
      </w:r>
      <w:r w:rsidRPr="000E7394">
        <w:rPr>
          <w:rFonts w:ascii="Calibri" w:hAnsi="Calibri" w:cs="Calibri Light"/>
          <w:szCs w:val="24"/>
        </w:rPr>
        <w:fldChar w:fldCharType="end"/>
      </w:r>
      <w:r w:rsidRPr="000E7394">
        <w:rPr>
          <w:rFonts w:ascii="Calibri" w:hAnsi="Calibri" w:cs="Calibri Light"/>
          <w:szCs w:val="24"/>
        </w:rPr>
        <w:t>: Availability Standards</w:t>
      </w:r>
      <w:bookmarkEnd w:id="307"/>
      <w:bookmarkEnd w:id="308"/>
      <w:bookmarkEnd w:id="309"/>
    </w:p>
    <w:tbl>
      <w:tblPr>
        <w:tblW w:w="11028" w:type="dxa"/>
        <w:tblCellMar>
          <w:left w:w="0" w:type="dxa"/>
          <w:right w:w="0" w:type="dxa"/>
        </w:tblCellMar>
        <w:tblLook w:val="0420" w:firstRow="1" w:lastRow="0" w:firstColumn="0" w:lastColumn="0" w:noHBand="0" w:noVBand="1"/>
        <w:tblCaption w:val="Availability standards"/>
        <w:tblDescription w:val="Table presents MassHealth's wait time for appointment standards for different specialty types. Rows represent each specialty and urgency level, and columns provide a short description of each wait time standard in calendar days."/>
      </w:tblPr>
      <w:tblGrid>
        <w:gridCol w:w="5840"/>
        <w:gridCol w:w="3240"/>
        <w:gridCol w:w="1948"/>
      </w:tblGrid>
      <w:tr w:rsidR="00DC0F12" w:rsidRPr="006B4535" w14:paraId="31712DC7" w14:textId="77777777" w:rsidTr="00DC6824">
        <w:trPr>
          <w:cantSplit/>
          <w:trHeight w:val="20"/>
          <w:tblHeader/>
        </w:trPr>
        <w:tc>
          <w:tcPr>
            <w:tcW w:w="58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17D17145" w14:textId="77777777" w:rsidR="00DC0F12" w:rsidRPr="006B4535" w:rsidRDefault="00DC0F12" w:rsidP="001C0258">
            <w:pPr>
              <w:pStyle w:val="Caption1"/>
              <w:contextualSpacing/>
              <w:jc w:val="left"/>
              <w:rPr>
                <w:rFonts w:cs="Calibri Light"/>
                <w:color w:val="FFFFFF" w:themeColor="background1"/>
              </w:rPr>
            </w:pPr>
            <w:r w:rsidRPr="000E7394">
              <w:rPr>
                <w:rFonts w:ascii="Calibri" w:hAnsi="Calibri" w:cs="Calibri Light"/>
                <w:bCs/>
                <w:color w:val="FFFFFF" w:themeColor="background1"/>
              </w:rPr>
              <w:t>Provider Type</w:t>
            </w:r>
          </w:p>
        </w:tc>
        <w:tc>
          <w:tcPr>
            <w:tcW w:w="32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8F31930" w14:textId="77777777" w:rsidR="00DC0F12" w:rsidRPr="006B4535" w:rsidRDefault="00DC0F12" w:rsidP="001C0258">
            <w:pPr>
              <w:pStyle w:val="Caption1"/>
              <w:contextualSpacing/>
              <w:jc w:val="center"/>
              <w:rPr>
                <w:rFonts w:cs="Calibri Light"/>
                <w:color w:val="FFFFFF" w:themeColor="background1"/>
              </w:rPr>
            </w:pPr>
            <w:r w:rsidRPr="000E7394">
              <w:rPr>
                <w:rFonts w:ascii="Calibri" w:hAnsi="Calibri" w:cs="Calibri Light"/>
                <w:bCs/>
                <w:color w:val="FFFFFF" w:themeColor="background1"/>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11A3E54" w14:textId="77777777" w:rsidR="00DC0F12" w:rsidRPr="000E7394" w:rsidRDefault="00DC0F12" w:rsidP="001C0258">
            <w:pPr>
              <w:pStyle w:val="Caption1"/>
              <w:contextualSpacing/>
              <w:jc w:val="center"/>
              <w:rPr>
                <w:rFonts w:ascii="Calibri" w:hAnsi="Calibri" w:cs="Calibri Light"/>
                <w:color w:val="FFFFFF" w:themeColor="background1"/>
              </w:rPr>
            </w:pPr>
            <w:r w:rsidRPr="000E7394">
              <w:rPr>
                <w:rFonts w:ascii="Calibri" w:hAnsi="Calibri" w:cs="Calibri Light"/>
                <w:bCs/>
                <w:color w:val="FFFFFF" w:themeColor="background1"/>
              </w:rPr>
              <w:t>MCO/ACPP</w:t>
            </w:r>
          </w:p>
          <w:p w14:paraId="66D5C19A" w14:textId="77777777" w:rsidR="00DC0F12" w:rsidRPr="000E7394" w:rsidRDefault="00DC0F12" w:rsidP="001C0258">
            <w:pPr>
              <w:pStyle w:val="Caption1"/>
              <w:contextualSpacing/>
              <w:jc w:val="center"/>
              <w:rPr>
                <w:rFonts w:ascii="Calibri" w:hAnsi="Calibri" w:cs="Calibri Light"/>
                <w:color w:val="FFFFFF" w:themeColor="background1"/>
              </w:rPr>
            </w:pPr>
            <w:r w:rsidRPr="000E7394">
              <w:rPr>
                <w:rFonts w:ascii="Calibri" w:hAnsi="Calibri" w:cs="Calibri Light"/>
                <w:color w:val="FFFFFF" w:themeColor="background1"/>
              </w:rPr>
              <w:t>Sec. 2.10.B</w:t>
            </w:r>
          </w:p>
        </w:tc>
      </w:tr>
      <w:tr w:rsidR="00DC0F12" w:rsidRPr="006B4535" w14:paraId="1E99CC24"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DF601C2" w14:textId="0D4B32D7" w:rsidR="00DC0F12" w:rsidRPr="006B4535" w:rsidRDefault="00DC0F12" w:rsidP="001C0258">
            <w:pPr>
              <w:pStyle w:val="Caption1"/>
              <w:jc w:val="left"/>
              <w:rPr>
                <w:rFonts w:cs="Calibri Light"/>
                <w:b w:val="0"/>
              </w:rPr>
            </w:pPr>
            <w:r w:rsidRPr="000E7394">
              <w:rPr>
                <w:rFonts w:ascii="Calibri" w:hAnsi="Calibri" w:cs="Calibri Light"/>
                <w:b w:val="0"/>
              </w:rPr>
              <w:t>Emergency services</w:t>
            </w:r>
            <w:r w:rsidR="00B30854" w:rsidRPr="000E7394">
              <w:rPr>
                <w:rFonts w:ascii="Calibri" w:hAnsi="Calibri"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1AE60D8"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9C6117D"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 xml:space="preserve">Immediately </w:t>
            </w:r>
          </w:p>
        </w:tc>
      </w:tr>
      <w:tr w:rsidR="00DC0F12" w:rsidRPr="006B4535" w14:paraId="4BF2B1A8"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D3951DB" w14:textId="0FAFCC0C" w:rsidR="00DC0F12" w:rsidRPr="006B4535" w:rsidRDefault="00DC0F12" w:rsidP="001C0258">
            <w:pPr>
              <w:pStyle w:val="Caption1"/>
              <w:jc w:val="left"/>
              <w:rPr>
                <w:rFonts w:cs="Calibri Light"/>
                <w:b w:val="0"/>
              </w:rPr>
            </w:pPr>
            <w:r w:rsidRPr="000E7394">
              <w:rPr>
                <w:rFonts w:ascii="Calibri" w:hAnsi="Calibri" w:cs="Calibri Light"/>
                <w:b w:val="0"/>
              </w:rPr>
              <w:t>Urgent care</w:t>
            </w:r>
            <w:r w:rsidR="00B30854" w:rsidRPr="000E7394">
              <w:rPr>
                <w:rFonts w:ascii="Calibri" w:hAnsi="Calibri"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B05EAB0"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D09619D"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48 hours</w:t>
            </w:r>
          </w:p>
        </w:tc>
      </w:tr>
      <w:tr w:rsidR="00DC0F12" w:rsidRPr="006B4535" w14:paraId="40CA6BFD"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9649E8" w14:textId="77777777" w:rsidR="00DC0F12" w:rsidRPr="006B4535" w:rsidRDefault="00DC0F12" w:rsidP="001C0258">
            <w:pPr>
              <w:pStyle w:val="Caption1"/>
              <w:jc w:val="left"/>
              <w:rPr>
                <w:rFonts w:cs="Calibri Light"/>
                <w:b w:val="0"/>
              </w:rPr>
            </w:pPr>
            <w:r w:rsidRPr="000E7394">
              <w:rPr>
                <w:rFonts w:ascii="Calibri" w:hAnsi="Calibri" w:cs="Calibri Light"/>
                <w:b w:val="0"/>
              </w:rPr>
              <w:t>MCO/ACPP PCP: internal medicine, family medicine, pediatrics</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9E14E1"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40681"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10 calendar days</w:t>
            </w:r>
          </w:p>
        </w:tc>
      </w:tr>
      <w:tr w:rsidR="00DC0F12" w:rsidRPr="006B4535" w14:paraId="098208EE"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hideMark/>
          </w:tcPr>
          <w:p w14:paraId="309D9CAE" w14:textId="77777777" w:rsidR="00DC0F12" w:rsidRPr="006B4535" w:rsidRDefault="00DC0F12" w:rsidP="001C0258">
            <w:pPr>
              <w:pStyle w:val="Caption1"/>
              <w:ind w:left="79"/>
              <w:jc w:val="left"/>
              <w:rPr>
                <w:rFonts w:cs="Calibri Light"/>
                <w:b w:val="0"/>
              </w:rPr>
            </w:pPr>
            <w:r w:rsidRPr="000E7394">
              <w:rPr>
                <w:rFonts w:ascii="Calibri" w:hAnsi="Calibri" w:cs="Calibri Light"/>
                <w:b w:val="0"/>
              </w:rPr>
              <w:t>MCO/ACPP PCP: internal medicine, family medicine, pediatrics</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09BE6"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B9947B"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45 calendar days</w:t>
            </w:r>
          </w:p>
        </w:tc>
      </w:tr>
      <w:tr w:rsidR="00DC0F12" w:rsidRPr="006B4535" w14:paraId="5C221062"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9D488F" w14:textId="11512467" w:rsidR="00DC0F12" w:rsidRPr="006B4535" w:rsidRDefault="00DC0F12" w:rsidP="001C0258">
            <w:pPr>
              <w:pStyle w:val="Caption1"/>
              <w:jc w:val="left"/>
              <w:rPr>
                <w:rFonts w:cs="Calibri Light"/>
                <w:b w:val="0"/>
              </w:rPr>
            </w:pPr>
            <w:r w:rsidRPr="000E7394">
              <w:rPr>
                <w:rFonts w:ascii="Calibri" w:hAnsi="Calibri" w:cs="Calibri Light"/>
                <w:b w:val="0"/>
              </w:rPr>
              <w:t>MCO/ACPP specialty provider: ob/gyn</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F57556"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A3207D"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30 calendar days</w:t>
            </w:r>
          </w:p>
        </w:tc>
      </w:tr>
      <w:tr w:rsidR="00DC0F12" w:rsidRPr="006B4535" w14:paraId="26909E67" w14:textId="77777777" w:rsidTr="00DC6824">
        <w:trPr>
          <w:cantSplit/>
          <w:trHeight w:val="20"/>
        </w:trPr>
        <w:tc>
          <w:tcPr>
            <w:tcW w:w="5840" w:type="dxa"/>
            <w:tcBorders>
              <w:top w:val="single" w:sz="8" w:space="0" w:color="000000"/>
              <w:left w:val="single" w:sz="8" w:space="0" w:color="000000"/>
              <w:bottom w:val="single" w:sz="8" w:space="0" w:color="000000"/>
              <w:right w:val="single" w:sz="8" w:space="0" w:color="000000"/>
            </w:tcBorders>
            <w:hideMark/>
          </w:tcPr>
          <w:p w14:paraId="21DB698D" w14:textId="3F441197" w:rsidR="00DC0F12" w:rsidRPr="006B4535" w:rsidRDefault="00DC0F12" w:rsidP="001C0258">
            <w:pPr>
              <w:pStyle w:val="Caption1"/>
              <w:ind w:left="79"/>
              <w:jc w:val="left"/>
              <w:rPr>
                <w:rFonts w:cs="Calibri Light"/>
                <w:b w:val="0"/>
              </w:rPr>
            </w:pPr>
            <w:r w:rsidRPr="000E7394">
              <w:rPr>
                <w:rFonts w:ascii="Calibri" w:hAnsi="Calibri" w:cs="Calibri Light"/>
                <w:b w:val="0"/>
              </w:rPr>
              <w:t>MCO/ACPP specialty provider: ob/gyn</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6D19EA"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Nonsymptomatic: routine visit</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82216"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60 calendar days</w:t>
            </w:r>
          </w:p>
        </w:tc>
      </w:tr>
      <w:tr w:rsidR="00DC0F12" w:rsidRPr="006B4535" w14:paraId="2D329D25" w14:textId="77777777" w:rsidTr="00991C12">
        <w:trPr>
          <w:cantSplit/>
          <w:trHeight w:val="20"/>
        </w:trPr>
        <w:tc>
          <w:tcPr>
            <w:tcW w:w="5840" w:type="dxa"/>
            <w:tcBorders>
              <w:top w:val="single" w:sz="8" w:space="0" w:color="000000"/>
              <w:left w:val="single" w:sz="8" w:space="0" w:color="000000"/>
              <w:bottom w:val="single" w:sz="8" w:space="0" w:color="000000"/>
              <w:right w:val="single" w:sz="8" w:space="0" w:color="000000"/>
            </w:tcBorders>
          </w:tcPr>
          <w:p w14:paraId="1519AB4A" w14:textId="18EA1A28" w:rsidR="00DC0F12" w:rsidRPr="006B4535" w:rsidRDefault="00DC0F12" w:rsidP="001C0258">
            <w:pPr>
              <w:ind w:left="79"/>
              <w:rPr>
                <w:rFonts w:ascii="Calibri Light" w:hAnsi="Calibri Light" w:cs="Calibri Light"/>
                <w:sz w:val="22"/>
              </w:rPr>
            </w:pPr>
            <w:r w:rsidRPr="000E7394">
              <w:rPr>
                <w:rFonts w:cs="Calibri Light"/>
                <w:sz w:val="22"/>
              </w:rPr>
              <w:t>Behavioral health (BH) services</w:t>
            </w:r>
            <w:r w:rsidR="00B30854" w:rsidRPr="000E7394">
              <w:rPr>
                <w:rFonts w:cs="Calibri Light"/>
                <w:sz w:val="22"/>
                <w:vertAlign w:val="superscript"/>
              </w:rPr>
              <w:t>1</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CCEF81" w14:textId="77777777" w:rsidR="00DC0F12" w:rsidRPr="006B4535" w:rsidRDefault="00DC0F12" w:rsidP="001C0258">
            <w:pPr>
              <w:pStyle w:val="Caption1"/>
              <w:contextualSpacing/>
              <w:jc w:val="left"/>
              <w:rPr>
                <w:rFonts w:cs="Calibri Light"/>
                <w:b w:val="0"/>
              </w:rPr>
            </w:pPr>
            <w:r w:rsidRPr="000E7394">
              <w:rPr>
                <w:rFonts w:ascii="Calibri" w:hAnsi="Calibri" w:cs="Calibri Light"/>
                <w:b w:val="0"/>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0CF57E" w14:textId="77777777" w:rsidR="00DC0F12" w:rsidRPr="000E7394" w:rsidRDefault="00DC0F12" w:rsidP="001C0258">
            <w:pPr>
              <w:pStyle w:val="Caption1"/>
              <w:contextualSpacing/>
              <w:jc w:val="left"/>
              <w:rPr>
                <w:rFonts w:ascii="Calibri" w:hAnsi="Calibri" w:cs="Calibri Light"/>
                <w:b w:val="0"/>
              </w:rPr>
            </w:pPr>
            <w:r w:rsidRPr="000E7394">
              <w:rPr>
                <w:rFonts w:ascii="Calibri" w:hAnsi="Calibri" w:cs="Calibri Light"/>
                <w:b w:val="0"/>
              </w:rPr>
              <w:t>14 calendar days</w:t>
            </w:r>
          </w:p>
        </w:tc>
      </w:tr>
    </w:tbl>
    <w:p w14:paraId="18E46302" w14:textId="5271DB45" w:rsidR="00B30854" w:rsidRPr="000E7394" w:rsidRDefault="00B30854" w:rsidP="001C0258">
      <w:pPr>
        <w:rPr>
          <w:rFonts w:cs="Calibri Light"/>
          <w:sz w:val="20"/>
          <w:szCs w:val="20"/>
        </w:rPr>
      </w:pPr>
      <w:r w:rsidRPr="000E7394">
        <w:rPr>
          <w:rFonts w:cs="Calibri Light"/>
          <w:sz w:val="20"/>
          <w:szCs w:val="20"/>
          <w:vertAlign w:val="superscript"/>
        </w:rPr>
        <w:t>1</w:t>
      </w:r>
      <w:r w:rsidRPr="000E7394">
        <w:rPr>
          <w:rFonts w:cs="Calibri Light"/>
          <w:sz w:val="20"/>
          <w:szCs w:val="20"/>
        </w:rPr>
        <w:t xml:space="preserve"> Gray cells: provider types not included in the survey</w:t>
      </w:r>
      <w:r w:rsidR="00C805D5" w:rsidRPr="000E7394">
        <w:rPr>
          <w:rFonts w:cs="Calibri Light"/>
          <w:sz w:val="20"/>
          <w:szCs w:val="20"/>
        </w:rPr>
        <w:t>.</w:t>
      </w:r>
    </w:p>
    <w:p w14:paraId="5A561984" w14:textId="7DE45E1B" w:rsidR="00DC0F12" w:rsidRPr="000E7394" w:rsidRDefault="00DC0F12" w:rsidP="001C0258">
      <w:pPr>
        <w:spacing w:after="480"/>
        <w:rPr>
          <w:rFonts w:cs="Calibri Light"/>
          <w:sz w:val="20"/>
          <w:szCs w:val="20"/>
        </w:rPr>
      </w:pPr>
      <w:r w:rsidRPr="000E7394">
        <w:rPr>
          <w:rFonts w:cs="Calibri Light"/>
          <w:sz w:val="20"/>
          <w:szCs w:val="20"/>
        </w:rPr>
        <w:t>MCO: managed care organization; ACPP: accountable care partnership plan; PCP: primary care provider; ob/gyn:</w:t>
      </w:r>
      <w:r w:rsidR="009B08C1" w:rsidRPr="000E7394">
        <w:rPr>
          <w:rFonts w:cs="Calibri Light"/>
          <w:sz w:val="20"/>
          <w:szCs w:val="20"/>
        </w:rPr>
        <w:t xml:space="preserve"> </w:t>
      </w:r>
      <w:r w:rsidRPr="000E7394">
        <w:rPr>
          <w:rFonts w:cs="Calibri Light"/>
          <w:sz w:val="20"/>
          <w:szCs w:val="20"/>
        </w:rPr>
        <w:t>obstetrics/gynecology.</w:t>
      </w:r>
    </w:p>
    <w:p w14:paraId="689034AC" w14:textId="77777777" w:rsidR="001749FC" w:rsidRPr="006B4535" w:rsidRDefault="001749FC" w:rsidP="001C0258">
      <w:pPr>
        <w:pStyle w:val="Heading4"/>
        <w:rPr>
          <w:szCs w:val="24"/>
        </w:rPr>
      </w:pPr>
      <w:r w:rsidRPr="006B4535">
        <w:rPr>
          <w:szCs w:val="24"/>
        </w:rPr>
        <w:t>Travel Time and Distance Validation Methodology</w:t>
      </w:r>
    </w:p>
    <w:p w14:paraId="6DF232C6" w14:textId="77777777"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For 2025, IPRO evaluated each MCP’s provider network to determine compliance with network GeoAccess standards established by MassHealth. According to the MCO contracts, at least 90% of health plan members in each MCO service area must have access to in-network providers following the time or distance standards defined in the contract. </w:t>
      </w:r>
    </w:p>
    <w:p w14:paraId="16FFDCAE" w14:textId="77777777" w:rsidR="009B08C1" w:rsidRPr="000E7394" w:rsidRDefault="009B08C1" w:rsidP="009B08C1">
      <w:pPr>
        <w:rPr>
          <w:rFonts w:eastAsia="Aptos" w:cs="Calibri Light"/>
          <w:kern w:val="2"/>
          <w:szCs w:val="24"/>
          <w14:ligatures w14:val="standardContextual"/>
        </w:rPr>
      </w:pPr>
    </w:p>
    <w:p w14:paraId="136F286F" w14:textId="33F12E3E" w:rsidR="001749FC" w:rsidRPr="000E7394" w:rsidRDefault="00AD503C" w:rsidP="001C0258">
      <w:pPr>
        <w:rPr>
          <w:rFonts w:cs="Calibri Light"/>
          <w:szCs w:val="24"/>
        </w:rPr>
      </w:pPr>
      <w:r w:rsidRPr="000E7394">
        <w:rPr>
          <w:rFonts w:eastAsia="Aptos" w:cs="Calibri Light"/>
          <w:kern w:val="2"/>
          <w:szCs w:val="24"/>
          <w14:ligatures w14:val="standardContextual"/>
        </w:rPr>
        <w:t xml:space="preserve">IPRO reviewed MassHealth GeoAccess standards and worked together with the state to define network adequacy indicators. Network adequacy indicators were updated to reflect all changes to the contract requirements for CY 2025. MCO network adequacy standards and indicators are listed in </w:t>
      </w:r>
      <w:r w:rsidR="001749FC" w:rsidRPr="000E7394">
        <w:rPr>
          <w:rFonts w:cs="Calibri Light"/>
          <w:b/>
          <w:bCs/>
          <w:szCs w:val="24"/>
        </w:rPr>
        <w:t xml:space="preserve">Appendix </w:t>
      </w:r>
      <w:r w:rsidR="0074717E" w:rsidRPr="000E7394">
        <w:rPr>
          <w:rFonts w:cs="Calibri Light"/>
          <w:b/>
          <w:bCs/>
          <w:szCs w:val="24"/>
        </w:rPr>
        <w:t>D</w:t>
      </w:r>
      <w:r w:rsidR="001749FC" w:rsidRPr="000E7394">
        <w:rPr>
          <w:rFonts w:cs="Calibri Light"/>
          <w:b/>
          <w:bCs/>
          <w:szCs w:val="24"/>
        </w:rPr>
        <w:t xml:space="preserve"> </w:t>
      </w:r>
      <w:r w:rsidR="001749FC" w:rsidRPr="000E7394">
        <w:rPr>
          <w:rFonts w:cs="Calibri Light"/>
          <w:szCs w:val="24"/>
        </w:rPr>
        <w:t>(</w:t>
      </w:r>
      <w:r w:rsidR="001749FC" w:rsidRPr="000E7394">
        <w:rPr>
          <w:rFonts w:cs="Calibri Light"/>
          <w:b/>
          <w:bCs/>
          <w:szCs w:val="24"/>
        </w:rPr>
        <w:t xml:space="preserve">Tables </w:t>
      </w:r>
      <w:r w:rsidR="0074717E" w:rsidRPr="000E7394">
        <w:rPr>
          <w:rFonts w:cs="Calibri Light"/>
          <w:b/>
          <w:bCs/>
          <w:szCs w:val="24"/>
        </w:rPr>
        <w:t>D</w:t>
      </w:r>
      <w:r w:rsidR="001749FC" w:rsidRPr="000E7394">
        <w:rPr>
          <w:rFonts w:cs="Calibri Light"/>
          <w:b/>
          <w:bCs/>
          <w:szCs w:val="24"/>
        </w:rPr>
        <w:t>1–</w:t>
      </w:r>
      <w:r w:rsidR="0074717E" w:rsidRPr="000E7394">
        <w:rPr>
          <w:rFonts w:cs="Calibri Light"/>
          <w:b/>
          <w:bCs/>
          <w:szCs w:val="24"/>
        </w:rPr>
        <w:t>D</w:t>
      </w:r>
      <w:r w:rsidR="001749FC" w:rsidRPr="000E7394">
        <w:rPr>
          <w:rFonts w:cs="Calibri Light"/>
          <w:b/>
          <w:bCs/>
          <w:szCs w:val="24"/>
        </w:rPr>
        <w:t>6</w:t>
      </w:r>
      <w:r w:rsidR="001749FC" w:rsidRPr="000E7394">
        <w:rPr>
          <w:rFonts w:cs="Calibri Light"/>
          <w:szCs w:val="24"/>
        </w:rPr>
        <w:t xml:space="preserve">). </w:t>
      </w:r>
    </w:p>
    <w:p w14:paraId="7E49BD5A" w14:textId="77777777" w:rsidR="0074717E" w:rsidRPr="000E7394" w:rsidRDefault="0074717E" w:rsidP="001C0258">
      <w:pPr>
        <w:rPr>
          <w:rFonts w:cs="Calibri Light"/>
          <w:szCs w:val="24"/>
        </w:rPr>
      </w:pPr>
    </w:p>
    <w:p w14:paraId="4FEE72DB" w14:textId="6510E25A" w:rsidR="00AD503C" w:rsidRPr="000E7394" w:rsidRDefault="00AD503C" w:rsidP="009B08C1">
      <w:pPr>
        <w:rPr>
          <w:rFonts w:eastAsia="Aptos" w:cs="Calibri Light"/>
          <w:kern w:val="2"/>
          <w:szCs w:val="24"/>
          <w14:ligatures w14:val="standardContextual"/>
        </w:rPr>
      </w:pPr>
      <w:bookmarkStart w:id="310" w:name="_Hlk156815639"/>
      <w:r w:rsidRPr="000E7394">
        <w:rPr>
          <w:rFonts w:eastAsia="Aptos" w:cs="Calibri Light"/>
          <w:kern w:val="2"/>
          <w:szCs w:val="24"/>
          <w14:ligatures w14:val="standardContextual"/>
        </w:rPr>
        <w:t xml:space="preserve">IPRO requested in-network provider data on April 4, 2025, with a submission due </w:t>
      </w:r>
      <w:r w:rsidR="00DA265D" w:rsidRPr="000E7394">
        <w:rPr>
          <w:rFonts w:eastAsia="Aptos" w:cs="Calibri Light"/>
          <w:kern w:val="2"/>
          <w14:ligatures w14:val="standardContextual"/>
        </w:rPr>
        <w:t>date of May 16, 2025</w:t>
      </w:r>
      <w:r w:rsidRPr="000E7394">
        <w:rPr>
          <w:rFonts w:eastAsia="Aptos" w:cs="Calibri Light"/>
          <w:kern w:val="2"/>
          <w:szCs w:val="24"/>
          <w14:ligatures w14:val="standardContextual"/>
        </w:rPr>
        <w:t xml:space="preserve">.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plans were contacted and asked to resubmit. Duplicative records were identified and removed before the analysis. </w:t>
      </w:r>
    </w:p>
    <w:p w14:paraId="5304CF31" w14:textId="77777777" w:rsidR="009B08C1" w:rsidRPr="000E7394" w:rsidRDefault="009B08C1" w:rsidP="009B08C1">
      <w:pPr>
        <w:rPr>
          <w:rFonts w:eastAsia="Aptos" w:cs="Calibri Light"/>
          <w:kern w:val="2"/>
          <w:szCs w:val="24"/>
          <w14:ligatures w14:val="standardContextual"/>
        </w:rPr>
      </w:pPr>
    </w:p>
    <w:p w14:paraId="09B90897" w14:textId="77777777"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IPRO worked with a subvendor to develop MCP GeoAccess reports. IPRO analyzed the results to identify MCPs with adequate provider networks, as well as service areas with deficient networks. When an MCP appeared to have network deficiencies in a particular service area, IPRO reported the percentage of MCP members in that service area who had adequate access. </w:t>
      </w:r>
    </w:p>
    <w:p w14:paraId="21430C3F" w14:textId="77777777" w:rsidR="009B08C1" w:rsidRPr="000E7394" w:rsidRDefault="009B08C1" w:rsidP="009B08C1">
      <w:pPr>
        <w:rPr>
          <w:rFonts w:eastAsia="Aptos" w:cs="Calibri Light"/>
          <w:kern w:val="2"/>
          <w:szCs w:val="24"/>
          <w14:ligatures w14:val="standardContextual"/>
        </w:rPr>
      </w:pPr>
    </w:p>
    <w:p w14:paraId="1A8B31D8" w14:textId="77777777"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507F191B" w14:textId="77777777" w:rsidR="009B08C1" w:rsidRPr="000E7394" w:rsidRDefault="009B08C1" w:rsidP="009B08C1">
      <w:pPr>
        <w:rPr>
          <w:rFonts w:eastAsia="Aptos" w:cs="Calibri Light"/>
          <w:kern w:val="2"/>
          <w:szCs w:val="24"/>
          <w14:ligatures w14:val="standardContextual"/>
        </w:rPr>
      </w:pPr>
    </w:p>
    <w:p w14:paraId="151C7649" w14:textId="32AD4D1D" w:rsidR="000B2AC2" w:rsidRPr="000E7394" w:rsidRDefault="00AD503C" w:rsidP="001C0258">
      <w:pPr>
        <w:rPr>
          <w:rFonts w:cs="Calibri Light"/>
          <w:szCs w:val="24"/>
        </w:rPr>
      </w:pPr>
      <w:r w:rsidRPr="000E7394">
        <w:rPr>
          <w:rFonts w:eastAsia="Aptos" w:cs="Calibri Light"/>
          <w:kern w:val="2"/>
          <w:szCs w:val="24"/>
          <w14:ligatures w14:val="standardContextual"/>
        </w:rPr>
        <w:t xml:space="preserve">In addition to GeoAccess reports, IPRO calculated the provider-to-member ratios. MCO contracts define required provider-to-member ratios for PCPs and ob/gyn providers, as defined in </w:t>
      </w:r>
      <w:bookmarkEnd w:id="310"/>
      <w:r w:rsidR="001749FC" w:rsidRPr="000E7394">
        <w:rPr>
          <w:rFonts w:cs="Calibri Light"/>
          <w:b/>
          <w:bCs/>
          <w:szCs w:val="24"/>
        </w:rPr>
        <w:t xml:space="preserve">Table </w:t>
      </w:r>
      <w:r w:rsidR="0074717E" w:rsidRPr="000E7394">
        <w:rPr>
          <w:rFonts w:cs="Calibri Light"/>
          <w:b/>
          <w:bCs/>
          <w:szCs w:val="24"/>
        </w:rPr>
        <w:t>2</w:t>
      </w:r>
      <w:r w:rsidR="000B2AC2" w:rsidRPr="000E7394">
        <w:rPr>
          <w:rFonts w:cs="Calibri Light"/>
          <w:b/>
          <w:bCs/>
          <w:szCs w:val="24"/>
        </w:rPr>
        <w:t>3</w:t>
      </w:r>
      <w:r w:rsidR="001749FC" w:rsidRPr="000E7394">
        <w:rPr>
          <w:rFonts w:cs="Calibri Light"/>
          <w:szCs w:val="24"/>
        </w:rPr>
        <w:t xml:space="preserve">.  </w:t>
      </w:r>
      <w:bookmarkStart w:id="311" w:name="_Toc148963064"/>
    </w:p>
    <w:p w14:paraId="40453DC5" w14:textId="77777777" w:rsidR="000B2AC2" w:rsidRPr="000E7394" w:rsidRDefault="000B2AC2" w:rsidP="001C0258">
      <w:pPr>
        <w:spacing w:after="200"/>
        <w:rPr>
          <w:rFonts w:cs="Calibri Light"/>
          <w:szCs w:val="24"/>
        </w:rPr>
      </w:pPr>
      <w:r w:rsidRPr="000E7394">
        <w:rPr>
          <w:rFonts w:cs="Calibri Light"/>
          <w:szCs w:val="24"/>
        </w:rPr>
        <w:br w:type="page"/>
      </w:r>
    </w:p>
    <w:p w14:paraId="7FF291CD" w14:textId="798B9944" w:rsidR="001749FC" w:rsidRPr="000E7394" w:rsidRDefault="001749FC" w:rsidP="001C0258">
      <w:pPr>
        <w:pStyle w:val="Caption"/>
        <w:rPr>
          <w:rFonts w:ascii="Calibri" w:hAnsi="Calibri"/>
        </w:rPr>
      </w:pPr>
      <w:bookmarkStart w:id="312" w:name="_Toc174095622"/>
      <w:bookmarkStart w:id="313" w:name="_Toc187425368"/>
      <w:bookmarkStart w:id="314" w:name="_Toc190767548"/>
      <w:bookmarkStart w:id="315" w:name="_Toc224213923"/>
      <w:r w:rsidRPr="000E7394">
        <w:rPr>
          <w:rFonts w:ascii="Calibri" w:hAnsi="Calibri"/>
        </w:rPr>
        <w:lastRenderedPageBreak/>
        <w:t xml:space="preserve">Table </w:t>
      </w:r>
      <w:r w:rsidR="000B2AC2" w:rsidRPr="000E7394">
        <w:rPr>
          <w:rFonts w:ascii="Calibri" w:hAnsi="Calibri"/>
        </w:rPr>
        <w:fldChar w:fldCharType="begin"/>
      </w:r>
      <w:r w:rsidR="000B2AC2" w:rsidRPr="000E7394">
        <w:rPr>
          <w:rFonts w:ascii="Calibri" w:hAnsi="Calibri"/>
        </w:rPr>
        <w:instrText xml:space="preserve"> SEQ Table \* ARABIC </w:instrText>
      </w:r>
      <w:r w:rsidR="000B2AC2" w:rsidRPr="000E7394">
        <w:rPr>
          <w:rFonts w:ascii="Calibri" w:hAnsi="Calibri"/>
        </w:rPr>
        <w:fldChar w:fldCharType="separate"/>
      </w:r>
      <w:r w:rsidR="000B2AC2" w:rsidRPr="000E7394">
        <w:rPr>
          <w:rFonts w:ascii="Calibri" w:hAnsi="Calibri"/>
        </w:rPr>
        <w:t>23</w:t>
      </w:r>
      <w:r w:rsidR="000B2AC2" w:rsidRPr="000E7394">
        <w:rPr>
          <w:rFonts w:ascii="Calibri" w:hAnsi="Calibri"/>
        </w:rPr>
        <w:fldChar w:fldCharType="end"/>
      </w:r>
      <w:r w:rsidRPr="000E7394">
        <w:rPr>
          <w:rFonts w:ascii="Calibri" w:hAnsi="Calibri"/>
        </w:rPr>
        <w:t>: Provider-to-</w:t>
      </w:r>
      <w:r w:rsidR="003B15C4" w:rsidRPr="000E7394">
        <w:rPr>
          <w:rFonts w:ascii="Calibri" w:hAnsi="Calibri"/>
        </w:rPr>
        <w:t>m</w:t>
      </w:r>
      <w:r w:rsidRPr="000E7394">
        <w:rPr>
          <w:rFonts w:ascii="Calibri" w:hAnsi="Calibri"/>
        </w:rPr>
        <w:t>ember Ratios</w:t>
      </w:r>
      <w:bookmarkEnd w:id="311"/>
      <w:bookmarkEnd w:id="312"/>
      <w:bookmarkEnd w:id="313"/>
      <w:bookmarkEnd w:id="314"/>
      <w:bookmarkEnd w:id="315"/>
    </w:p>
    <w:tbl>
      <w:tblPr>
        <w:tblStyle w:val="TableGrid"/>
        <w:tblW w:w="0" w:type="auto"/>
        <w:tblLook w:val="04A0" w:firstRow="1" w:lastRow="0" w:firstColumn="1" w:lastColumn="0" w:noHBand="0" w:noVBand="1"/>
        <w:tblCaption w:val="Provider to member ratios"/>
        <w:tblDescription w:val="Table presents provider to member standards and goals. Rows represent each provider type, and columns describe the standard."/>
      </w:tblPr>
      <w:tblGrid>
        <w:gridCol w:w="2722"/>
        <w:gridCol w:w="1136"/>
        <w:gridCol w:w="6932"/>
      </w:tblGrid>
      <w:tr w:rsidR="001749FC" w:rsidRPr="006B4535" w14:paraId="33D5F5A2" w14:textId="77777777" w:rsidTr="00D705AB">
        <w:trPr>
          <w:trHeight w:val="144"/>
          <w:tblHeader/>
        </w:trPr>
        <w:tc>
          <w:tcPr>
            <w:tcW w:w="2053" w:type="dxa"/>
            <w:shd w:val="clear" w:color="auto" w:fill="5F497A"/>
            <w:vAlign w:val="bottom"/>
          </w:tcPr>
          <w:p w14:paraId="17D06A06" w14:textId="77777777" w:rsidR="001749FC" w:rsidRPr="006B4535" w:rsidRDefault="001749FC"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Provider Type</w:t>
            </w:r>
          </w:p>
        </w:tc>
        <w:tc>
          <w:tcPr>
            <w:tcW w:w="1182" w:type="dxa"/>
            <w:shd w:val="clear" w:color="auto" w:fill="5F497A"/>
            <w:vAlign w:val="bottom"/>
          </w:tcPr>
          <w:p w14:paraId="31802818" w14:textId="77777777" w:rsidR="001749FC" w:rsidRPr="006B4535" w:rsidRDefault="001749FC"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Goal</w:t>
            </w:r>
          </w:p>
        </w:tc>
        <w:tc>
          <w:tcPr>
            <w:tcW w:w="7555" w:type="dxa"/>
            <w:shd w:val="clear" w:color="auto" w:fill="5F497A"/>
            <w:vAlign w:val="bottom"/>
          </w:tcPr>
          <w:p w14:paraId="1C8EF83D" w14:textId="434D4B1C" w:rsidR="001749FC" w:rsidRPr="000E7394" w:rsidRDefault="001749FC" w:rsidP="001C0258">
            <w:pPr>
              <w:jc w:val="center"/>
              <w:rPr>
                <w:rFonts w:cs="Calibri Light"/>
                <w:b/>
                <w:bCs/>
                <w:color w:val="FFFFFF" w:themeColor="background1"/>
                <w:sz w:val="22"/>
              </w:rPr>
            </w:pPr>
            <w:r w:rsidRPr="000E7394">
              <w:rPr>
                <w:rFonts w:cs="Calibri Light"/>
                <w:b/>
                <w:bCs/>
                <w:color w:val="FFFFFF" w:themeColor="background1"/>
                <w:sz w:val="22"/>
              </w:rPr>
              <w:t xml:space="preserve">Provider-to-member </w:t>
            </w:r>
            <w:r w:rsidR="00A14394" w:rsidRPr="000E7394">
              <w:rPr>
                <w:rFonts w:cs="Calibri Light"/>
                <w:b/>
                <w:bCs/>
                <w:color w:val="FFFFFF" w:themeColor="background1"/>
                <w:sz w:val="22"/>
              </w:rPr>
              <w:t>Ratio Definition</w:t>
            </w:r>
          </w:p>
        </w:tc>
      </w:tr>
      <w:tr w:rsidR="001749FC" w:rsidRPr="006B4535" w14:paraId="258AD54B" w14:textId="77777777" w:rsidTr="00D705AB">
        <w:trPr>
          <w:trHeight w:val="144"/>
        </w:trPr>
        <w:tc>
          <w:tcPr>
            <w:tcW w:w="2053" w:type="dxa"/>
          </w:tcPr>
          <w:p w14:paraId="323D078B" w14:textId="77777777" w:rsidR="001749FC" w:rsidRPr="006B4535" w:rsidRDefault="001749FC" w:rsidP="001C0258">
            <w:pPr>
              <w:jc w:val="left"/>
              <w:rPr>
                <w:rFonts w:ascii="Calibri Light" w:hAnsi="Calibri Light" w:cs="Calibri Light"/>
                <w:sz w:val="22"/>
              </w:rPr>
            </w:pPr>
            <w:r w:rsidRPr="000E7394">
              <w:rPr>
                <w:rFonts w:cs="Calibri Light"/>
                <w:sz w:val="22"/>
              </w:rPr>
              <w:t>Adult primary care provider (PCP)</w:t>
            </w:r>
          </w:p>
        </w:tc>
        <w:tc>
          <w:tcPr>
            <w:tcW w:w="1182" w:type="dxa"/>
          </w:tcPr>
          <w:p w14:paraId="6A57221B" w14:textId="77777777" w:rsidR="001749FC" w:rsidRPr="006B4535" w:rsidRDefault="001749FC" w:rsidP="001C0258">
            <w:pPr>
              <w:jc w:val="left"/>
              <w:rPr>
                <w:rFonts w:ascii="Calibri Light" w:hAnsi="Calibri Light" w:cs="Calibri Light"/>
                <w:sz w:val="22"/>
              </w:rPr>
            </w:pPr>
            <w:r w:rsidRPr="000E7394">
              <w:rPr>
                <w:rFonts w:cs="Calibri Light"/>
                <w:sz w:val="22"/>
              </w:rPr>
              <w:t>1:750</w:t>
            </w:r>
          </w:p>
        </w:tc>
        <w:tc>
          <w:tcPr>
            <w:tcW w:w="7555" w:type="dxa"/>
          </w:tcPr>
          <w:p w14:paraId="2BC45202" w14:textId="77777777" w:rsidR="001749FC" w:rsidRPr="000E7394" w:rsidRDefault="001749FC" w:rsidP="001C0258">
            <w:pPr>
              <w:jc w:val="left"/>
              <w:rPr>
                <w:rFonts w:cs="Calibri Light"/>
                <w:sz w:val="22"/>
              </w:rPr>
            </w:pPr>
            <w:r w:rsidRPr="000E7394">
              <w:rPr>
                <w:rFonts w:cs="Calibri Light"/>
                <w:sz w:val="22"/>
              </w:rPr>
              <w:t>The number of all in-network adult PCPs (i.e., internal medicine and family medicine) against the number of all members ages 21 to 64 years. Calculated for all providers (i.e., providers with open and closed panels).</w:t>
            </w:r>
          </w:p>
        </w:tc>
      </w:tr>
      <w:tr w:rsidR="001749FC" w:rsidRPr="006B4535" w14:paraId="337AD1C3" w14:textId="77777777" w:rsidTr="00D705AB">
        <w:trPr>
          <w:trHeight w:val="144"/>
        </w:trPr>
        <w:tc>
          <w:tcPr>
            <w:tcW w:w="2053" w:type="dxa"/>
          </w:tcPr>
          <w:p w14:paraId="5A256B6C" w14:textId="77777777" w:rsidR="001749FC" w:rsidRPr="006B4535" w:rsidRDefault="001749FC" w:rsidP="001C0258">
            <w:pPr>
              <w:jc w:val="left"/>
              <w:rPr>
                <w:rFonts w:ascii="Calibri Light" w:hAnsi="Calibri Light" w:cs="Calibri Light"/>
                <w:sz w:val="22"/>
              </w:rPr>
            </w:pPr>
            <w:r w:rsidRPr="000E7394">
              <w:rPr>
                <w:rFonts w:cs="Calibri Light"/>
                <w:sz w:val="22"/>
              </w:rPr>
              <w:t>Pediatric PCP</w:t>
            </w:r>
          </w:p>
        </w:tc>
        <w:tc>
          <w:tcPr>
            <w:tcW w:w="1182" w:type="dxa"/>
          </w:tcPr>
          <w:p w14:paraId="6896EB85" w14:textId="77777777" w:rsidR="001749FC" w:rsidRPr="006B4535" w:rsidRDefault="001749FC" w:rsidP="001C0258">
            <w:pPr>
              <w:jc w:val="left"/>
              <w:rPr>
                <w:rFonts w:ascii="Calibri Light" w:hAnsi="Calibri Light" w:cs="Calibri Light"/>
                <w:sz w:val="22"/>
              </w:rPr>
            </w:pPr>
            <w:r w:rsidRPr="000E7394">
              <w:rPr>
                <w:rFonts w:cs="Calibri Light"/>
                <w:sz w:val="22"/>
              </w:rPr>
              <w:t>1:750</w:t>
            </w:r>
          </w:p>
        </w:tc>
        <w:tc>
          <w:tcPr>
            <w:tcW w:w="7555" w:type="dxa"/>
          </w:tcPr>
          <w:p w14:paraId="00D62CA1" w14:textId="77777777" w:rsidR="001749FC" w:rsidRPr="000E7394" w:rsidRDefault="001749FC" w:rsidP="001C0258">
            <w:pPr>
              <w:jc w:val="left"/>
              <w:rPr>
                <w:rFonts w:cs="Calibri Light"/>
                <w:sz w:val="22"/>
              </w:rPr>
            </w:pPr>
            <w:r w:rsidRPr="000E7394">
              <w:rPr>
                <w:rFonts w:cs="Calibri Light"/>
                <w:sz w:val="22"/>
              </w:rPr>
              <w:t>The number of all in-network pediatric PCPs (i.e., pediatricians and family medicine) against the number of all members ages 0 to 20 years. Calculated for all providers (i.e., providers with open and closed panels).</w:t>
            </w:r>
          </w:p>
        </w:tc>
      </w:tr>
      <w:tr w:rsidR="001749FC" w:rsidRPr="006B4535" w14:paraId="71F12762" w14:textId="77777777" w:rsidTr="00D705AB">
        <w:trPr>
          <w:trHeight w:val="144"/>
        </w:trPr>
        <w:tc>
          <w:tcPr>
            <w:tcW w:w="2053" w:type="dxa"/>
          </w:tcPr>
          <w:p w14:paraId="09CE054E" w14:textId="77777777" w:rsidR="001749FC" w:rsidRPr="006B4535" w:rsidRDefault="001749FC" w:rsidP="001C0258">
            <w:pPr>
              <w:jc w:val="left"/>
              <w:rPr>
                <w:rFonts w:ascii="Calibri Light" w:hAnsi="Calibri Light" w:cs="Calibri Light"/>
                <w:sz w:val="22"/>
              </w:rPr>
            </w:pPr>
            <w:r w:rsidRPr="000E7394">
              <w:rPr>
                <w:rFonts w:cs="Calibri Light"/>
                <w:sz w:val="22"/>
              </w:rPr>
              <w:t>Obstetricians/Gynecologists (Ob/Gyns)</w:t>
            </w:r>
          </w:p>
        </w:tc>
        <w:tc>
          <w:tcPr>
            <w:tcW w:w="1182" w:type="dxa"/>
          </w:tcPr>
          <w:p w14:paraId="3FAE29AF" w14:textId="77777777" w:rsidR="001749FC" w:rsidRPr="006B4535" w:rsidRDefault="001749FC" w:rsidP="001C0258">
            <w:pPr>
              <w:jc w:val="left"/>
              <w:rPr>
                <w:rFonts w:ascii="Calibri Light" w:hAnsi="Calibri Light" w:cs="Calibri Light"/>
                <w:sz w:val="22"/>
              </w:rPr>
            </w:pPr>
            <w:r w:rsidRPr="000E7394">
              <w:rPr>
                <w:rFonts w:cs="Calibri Light"/>
                <w:sz w:val="22"/>
              </w:rPr>
              <w:t>1:500</w:t>
            </w:r>
          </w:p>
        </w:tc>
        <w:tc>
          <w:tcPr>
            <w:tcW w:w="7555" w:type="dxa"/>
          </w:tcPr>
          <w:p w14:paraId="17820471" w14:textId="77777777" w:rsidR="001749FC" w:rsidRPr="000E7394" w:rsidRDefault="001749FC" w:rsidP="001C0258">
            <w:pPr>
              <w:jc w:val="left"/>
              <w:rPr>
                <w:rFonts w:cs="Calibri Light"/>
                <w:sz w:val="22"/>
              </w:rPr>
            </w:pPr>
            <w:r w:rsidRPr="000E7394">
              <w:rPr>
                <w:rFonts w:cs="Calibri Light"/>
                <w:sz w:val="22"/>
              </w:rPr>
              <w:t>The number of all in-network ob/gyns against the number of all female members ages 10+ years. Calculated for all providers (i.e., providers with open and closed panels).</w:t>
            </w:r>
          </w:p>
        </w:tc>
      </w:tr>
      <w:tr w:rsidR="001749FC" w:rsidRPr="006B4535" w14:paraId="243BB7D4" w14:textId="77777777" w:rsidTr="00D705AB">
        <w:trPr>
          <w:trHeight w:val="144"/>
        </w:trPr>
        <w:tc>
          <w:tcPr>
            <w:tcW w:w="2053" w:type="dxa"/>
          </w:tcPr>
          <w:p w14:paraId="4B80CD9E" w14:textId="77777777" w:rsidR="001749FC" w:rsidRPr="006B4535" w:rsidRDefault="001749FC" w:rsidP="001C0258">
            <w:pPr>
              <w:jc w:val="left"/>
              <w:rPr>
                <w:rFonts w:ascii="Calibri Light" w:hAnsi="Calibri Light" w:cs="Calibri Light"/>
                <w:sz w:val="22"/>
              </w:rPr>
            </w:pPr>
            <w:r w:rsidRPr="000E7394">
              <w:rPr>
                <w:rFonts w:cs="Calibri Light"/>
                <w:sz w:val="22"/>
              </w:rPr>
              <w:t>Specialists</w:t>
            </w:r>
          </w:p>
        </w:tc>
        <w:tc>
          <w:tcPr>
            <w:tcW w:w="1182" w:type="dxa"/>
          </w:tcPr>
          <w:p w14:paraId="275CF959" w14:textId="77777777" w:rsidR="001749FC" w:rsidRPr="006B4535" w:rsidRDefault="001749FC" w:rsidP="001C0258">
            <w:pPr>
              <w:jc w:val="left"/>
              <w:rPr>
                <w:rFonts w:ascii="Calibri Light" w:hAnsi="Calibri Light" w:cs="Calibri Light"/>
                <w:sz w:val="22"/>
              </w:rPr>
            </w:pPr>
            <w:r w:rsidRPr="000E7394">
              <w:rPr>
                <w:rFonts w:cs="Calibri Light"/>
                <w:sz w:val="22"/>
              </w:rPr>
              <w:t>N/A</w:t>
            </w:r>
          </w:p>
        </w:tc>
        <w:tc>
          <w:tcPr>
            <w:tcW w:w="7555" w:type="dxa"/>
          </w:tcPr>
          <w:p w14:paraId="34D681BB" w14:textId="77777777" w:rsidR="001749FC" w:rsidRPr="000E7394" w:rsidRDefault="001749FC" w:rsidP="001C0258">
            <w:pPr>
              <w:jc w:val="left"/>
              <w:rPr>
                <w:rFonts w:cs="Calibri Light"/>
                <w:sz w:val="22"/>
              </w:rPr>
            </w:pPr>
            <w:r w:rsidRPr="000E7394">
              <w:rPr>
                <w:rFonts w:cs="Calibri Light"/>
                <w:sz w:val="22"/>
              </w:rPr>
              <w:t>The number of all in-network providers against the number of all members. There are no predefined ratios that need to be achieved.</w:t>
            </w:r>
          </w:p>
        </w:tc>
      </w:tr>
      <w:tr w:rsidR="001749FC" w:rsidRPr="006B4535" w14:paraId="14558FFF" w14:textId="77777777" w:rsidTr="00D705AB">
        <w:trPr>
          <w:trHeight w:val="144"/>
        </w:trPr>
        <w:tc>
          <w:tcPr>
            <w:tcW w:w="2053" w:type="dxa"/>
          </w:tcPr>
          <w:p w14:paraId="22081224" w14:textId="77777777" w:rsidR="001749FC" w:rsidRPr="006B4535" w:rsidRDefault="001749FC" w:rsidP="001C0258">
            <w:pPr>
              <w:jc w:val="left"/>
              <w:rPr>
                <w:rFonts w:ascii="Calibri Light" w:hAnsi="Calibri Light" w:cs="Calibri Light"/>
                <w:sz w:val="22"/>
              </w:rPr>
            </w:pPr>
            <w:r w:rsidRPr="000E7394">
              <w:rPr>
                <w:rFonts w:cs="Calibri Light"/>
                <w:sz w:val="22"/>
              </w:rPr>
              <w:t>Physical health services</w:t>
            </w:r>
          </w:p>
        </w:tc>
        <w:tc>
          <w:tcPr>
            <w:tcW w:w="1182" w:type="dxa"/>
          </w:tcPr>
          <w:p w14:paraId="2AACA58D" w14:textId="77777777" w:rsidR="001749FC" w:rsidRPr="006B4535" w:rsidRDefault="001749FC" w:rsidP="001C0258">
            <w:pPr>
              <w:jc w:val="left"/>
              <w:rPr>
                <w:rFonts w:ascii="Calibri Light" w:hAnsi="Calibri Light" w:cs="Calibri Light"/>
                <w:sz w:val="22"/>
              </w:rPr>
            </w:pPr>
            <w:r w:rsidRPr="000E7394">
              <w:rPr>
                <w:rFonts w:cs="Calibri Light"/>
                <w:sz w:val="22"/>
              </w:rPr>
              <w:t>N/A</w:t>
            </w:r>
          </w:p>
        </w:tc>
        <w:tc>
          <w:tcPr>
            <w:tcW w:w="7555" w:type="dxa"/>
          </w:tcPr>
          <w:p w14:paraId="3C57EE16" w14:textId="77777777" w:rsidR="001749FC" w:rsidRPr="000E7394" w:rsidRDefault="001749FC" w:rsidP="001C0258">
            <w:pPr>
              <w:jc w:val="left"/>
              <w:rPr>
                <w:rFonts w:cs="Calibri Light"/>
                <w:sz w:val="22"/>
              </w:rPr>
            </w:pPr>
            <w:r w:rsidRPr="000E7394">
              <w:rPr>
                <w:rFonts w:cs="Calibri Light"/>
                <w:sz w:val="22"/>
              </w:rPr>
              <w:t>Provider-to-member ratio not required. Did not calculate.</w:t>
            </w:r>
          </w:p>
        </w:tc>
      </w:tr>
      <w:tr w:rsidR="001749FC" w:rsidRPr="006B4535" w14:paraId="71C64E4A" w14:textId="77777777" w:rsidTr="00D705AB">
        <w:trPr>
          <w:trHeight w:val="144"/>
        </w:trPr>
        <w:tc>
          <w:tcPr>
            <w:tcW w:w="2053" w:type="dxa"/>
          </w:tcPr>
          <w:p w14:paraId="3181E07C" w14:textId="77777777" w:rsidR="001749FC" w:rsidRPr="006B4535" w:rsidRDefault="001749FC" w:rsidP="001C0258">
            <w:pPr>
              <w:jc w:val="left"/>
              <w:rPr>
                <w:rFonts w:ascii="Calibri Light" w:hAnsi="Calibri Light" w:cs="Calibri Light"/>
                <w:sz w:val="22"/>
              </w:rPr>
            </w:pPr>
            <w:r w:rsidRPr="000E7394">
              <w:rPr>
                <w:rFonts w:cs="Calibri Light"/>
                <w:sz w:val="22"/>
              </w:rPr>
              <w:t>Behavioral health services</w:t>
            </w:r>
          </w:p>
        </w:tc>
        <w:tc>
          <w:tcPr>
            <w:tcW w:w="1182" w:type="dxa"/>
          </w:tcPr>
          <w:p w14:paraId="5E8DCD63" w14:textId="77777777" w:rsidR="001749FC" w:rsidRPr="006B4535" w:rsidRDefault="001749FC" w:rsidP="001C0258">
            <w:pPr>
              <w:jc w:val="left"/>
              <w:rPr>
                <w:rFonts w:ascii="Calibri Light" w:hAnsi="Calibri Light" w:cs="Calibri Light"/>
                <w:sz w:val="22"/>
              </w:rPr>
            </w:pPr>
            <w:r w:rsidRPr="000E7394">
              <w:rPr>
                <w:rFonts w:cs="Calibri Light"/>
                <w:sz w:val="22"/>
              </w:rPr>
              <w:t>N/A</w:t>
            </w:r>
          </w:p>
        </w:tc>
        <w:tc>
          <w:tcPr>
            <w:tcW w:w="7555" w:type="dxa"/>
          </w:tcPr>
          <w:p w14:paraId="010D2EBA" w14:textId="77777777" w:rsidR="001749FC" w:rsidRPr="000E7394" w:rsidRDefault="001749FC" w:rsidP="001C0258">
            <w:pPr>
              <w:jc w:val="left"/>
              <w:rPr>
                <w:rFonts w:cs="Calibri Light"/>
                <w:sz w:val="22"/>
              </w:rPr>
            </w:pPr>
            <w:r w:rsidRPr="000E7394">
              <w:rPr>
                <w:rFonts w:cs="Calibri Light"/>
                <w:sz w:val="22"/>
              </w:rPr>
              <w:t>Provider-to-member ratio not required. Did not calculate.</w:t>
            </w:r>
          </w:p>
        </w:tc>
      </w:tr>
      <w:tr w:rsidR="001749FC" w:rsidRPr="006B4535" w14:paraId="38705C7D" w14:textId="77777777" w:rsidTr="00D705AB">
        <w:trPr>
          <w:trHeight w:val="144"/>
        </w:trPr>
        <w:tc>
          <w:tcPr>
            <w:tcW w:w="2053" w:type="dxa"/>
          </w:tcPr>
          <w:p w14:paraId="5FB659FA" w14:textId="77777777" w:rsidR="001749FC" w:rsidRPr="006B4535" w:rsidRDefault="001749FC" w:rsidP="001C0258">
            <w:pPr>
              <w:jc w:val="left"/>
              <w:rPr>
                <w:rFonts w:ascii="Calibri Light" w:hAnsi="Calibri Light" w:cs="Calibri Light"/>
                <w:sz w:val="22"/>
              </w:rPr>
            </w:pPr>
            <w:r w:rsidRPr="000E7394">
              <w:rPr>
                <w:rFonts w:cs="Calibri Light"/>
                <w:sz w:val="22"/>
              </w:rPr>
              <w:t>Pharmacy providers</w:t>
            </w:r>
          </w:p>
        </w:tc>
        <w:tc>
          <w:tcPr>
            <w:tcW w:w="1182" w:type="dxa"/>
          </w:tcPr>
          <w:p w14:paraId="71A6C32E" w14:textId="77777777" w:rsidR="001749FC" w:rsidRPr="006B4535" w:rsidRDefault="001749FC" w:rsidP="001C0258">
            <w:pPr>
              <w:jc w:val="left"/>
              <w:rPr>
                <w:rFonts w:ascii="Calibri Light" w:hAnsi="Calibri Light" w:cs="Calibri Light"/>
                <w:sz w:val="22"/>
              </w:rPr>
            </w:pPr>
            <w:r w:rsidRPr="000E7394">
              <w:rPr>
                <w:rFonts w:cs="Calibri Light"/>
                <w:sz w:val="22"/>
              </w:rPr>
              <w:t>N/A</w:t>
            </w:r>
          </w:p>
        </w:tc>
        <w:tc>
          <w:tcPr>
            <w:tcW w:w="7555" w:type="dxa"/>
          </w:tcPr>
          <w:p w14:paraId="259AA31D" w14:textId="77777777" w:rsidR="001749FC" w:rsidRPr="000E7394" w:rsidRDefault="001749FC" w:rsidP="001C0258">
            <w:pPr>
              <w:jc w:val="left"/>
              <w:rPr>
                <w:rFonts w:cs="Calibri Light"/>
                <w:sz w:val="22"/>
              </w:rPr>
            </w:pPr>
            <w:r w:rsidRPr="000E7394">
              <w:rPr>
                <w:rFonts w:cs="Calibri Light"/>
                <w:sz w:val="22"/>
              </w:rPr>
              <w:t>Provider-to-member ratio not required. Did not calculate.</w:t>
            </w:r>
          </w:p>
        </w:tc>
      </w:tr>
    </w:tbl>
    <w:p w14:paraId="4998EFCA" w14:textId="77777777" w:rsidR="001749FC" w:rsidRPr="000E7394" w:rsidRDefault="001749FC" w:rsidP="001C0258">
      <w:pPr>
        <w:spacing w:after="480"/>
        <w:rPr>
          <w:rFonts w:cs="Calibri Light"/>
          <w:sz w:val="20"/>
          <w:szCs w:val="20"/>
        </w:rPr>
      </w:pPr>
      <w:r w:rsidRPr="000E7394">
        <w:rPr>
          <w:rFonts w:cs="Calibri Light"/>
          <w:sz w:val="20"/>
          <w:szCs w:val="20"/>
        </w:rPr>
        <w:t>N/A: not applicable.</w:t>
      </w:r>
    </w:p>
    <w:p w14:paraId="08712BF4" w14:textId="77777777" w:rsidR="001749FC" w:rsidRPr="006B4535" w:rsidRDefault="001749FC" w:rsidP="001C0258">
      <w:pPr>
        <w:pStyle w:val="Heading3"/>
      </w:pPr>
      <w:bookmarkStart w:id="316" w:name="_Toc185339347"/>
      <w:bookmarkStart w:id="317" w:name="_Toc190767509"/>
      <w:bookmarkStart w:id="318" w:name="_Toc223518691"/>
      <w:bookmarkStart w:id="319" w:name="_Toc227308089"/>
      <w:r w:rsidRPr="006B4535">
        <w:t>Description of Data Obtained</w:t>
      </w:r>
      <w:bookmarkEnd w:id="316"/>
      <w:bookmarkEnd w:id="317"/>
      <w:bookmarkEnd w:id="318"/>
      <w:bookmarkEnd w:id="319"/>
    </w:p>
    <w:p w14:paraId="20C70A79" w14:textId="77777777" w:rsidR="00AD503C" w:rsidRPr="000E7394" w:rsidRDefault="00AD503C" w:rsidP="001C0258">
      <w:pPr>
        <w:spacing w:after="160"/>
        <w:rPr>
          <w:rFonts w:eastAsia="Aptos" w:cs="Calibri Light"/>
          <w:kern w:val="2"/>
          <w:szCs w:val="24"/>
          <w14:ligatures w14:val="standardContextual"/>
        </w:rPr>
      </w:pPr>
      <w:r w:rsidRPr="000E7394">
        <w:rPr>
          <w:rFonts w:eastAsia="Aptos" w:cs="Calibri Light"/>
          <w:kern w:val="2"/>
          <w:szCs w:val="24"/>
          <w14:ligatures w14:val="standardContextual"/>
        </w:rPr>
        <w:t xml:space="preserve">All data necessary for analysis were obtained from MassHealth and the MCPs between April 4 and October 1, 2025. Before requesting data from the MCPs, IPRO consulted with MassHealth and confirmed the variables necessary for the network adequacy validation, agreed on the format of the files, and reviewed the information systems survey form. </w:t>
      </w:r>
    </w:p>
    <w:p w14:paraId="115378DC" w14:textId="621E51CE" w:rsidR="001749FC" w:rsidRPr="006B4535" w:rsidRDefault="00661F62" w:rsidP="001C0258">
      <w:pPr>
        <w:pStyle w:val="Heading4"/>
        <w:rPr>
          <w:szCs w:val="24"/>
        </w:rPr>
      </w:pPr>
      <w:r w:rsidRPr="006B4535">
        <w:rPr>
          <w:szCs w:val="24"/>
        </w:rPr>
        <w:t xml:space="preserve">Network </w:t>
      </w:r>
      <w:r w:rsidR="001749FC" w:rsidRPr="006B4535">
        <w:rPr>
          <w:szCs w:val="24"/>
        </w:rPr>
        <w:t>Information Systems Capacity Assessment Data</w:t>
      </w:r>
    </w:p>
    <w:p w14:paraId="727BFB66" w14:textId="77777777" w:rsidR="00AD503C" w:rsidRPr="000E7394" w:rsidRDefault="00AD503C" w:rsidP="001C0258">
      <w:pPr>
        <w:spacing w:after="160"/>
        <w:rPr>
          <w:rFonts w:eastAsia="Aptos" w:cs="Calibri Light"/>
          <w:kern w:val="2"/>
          <w:szCs w:val="24"/>
          <w14:ligatures w14:val="standardContextual"/>
        </w:rPr>
      </w:pPr>
      <w:r w:rsidRPr="000E7394">
        <w:rPr>
          <w:rFonts w:eastAsia="Aptos" w:cs="Calibri Light"/>
          <w:kern w:val="2"/>
          <w:szCs w:val="24"/>
          <w14:ligatures w14:val="standardContextual"/>
        </w:rPr>
        <w:t xml:space="preserve">Each MCP received a unique URL link via email to a REDCap survey. The survey was open from April 4, 2025, until May 16, 2025. </w:t>
      </w:r>
    </w:p>
    <w:p w14:paraId="1B020B00" w14:textId="77777777" w:rsidR="00C1285E" w:rsidRPr="006B4535" w:rsidRDefault="00C1285E" w:rsidP="001C0258">
      <w:pPr>
        <w:pStyle w:val="Heading4"/>
        <w:rPr>
          <w:szCs w:val="24"/>
        </w:rPr>
      </w:pPr>
      <w:r w:rsidRPr="006B4535">
        <w:rPr>
          <w:szCs w:val="24"/>
        </w:rPr>
        <w:t>Provider Directory and Availability of Appointment Data</w:t>
      </w:r>
    </w:p>
    <w:p w14:paraId="386CB9BF" w14:textId="7A61638C" w:rsidR="00C1285E" w:rsidRPr="000E7394" w:rsidRDefault="00C1285E" w:rsidP="001C0258">
      <w:pPr>
        <w:rPr>
          <w:rFonts w:cs="Calibri Light"/>
          <w:szCs w:val="24"/>
        </w:rPr>
      </w:pPr>
      <w:r w:rsidRPr="000E7394">
        <w:rPr>
          <w:rFonts w:cs="Calibri Light"/>
          <w:szCs w:val="24"/>
        </w:rPr>
        <w:t xml:space="preserve">For the provider directory validation, </w:t>
      </w:r>
      <w:r w:rsidR="00033830" w:rsidRPr="000E7394">
        <w:rPr>
          <w:rFonts w:cs="Calibri Light"/>
          <w:szCs w:val="24"/>
        </w:rPr>
        <w:t xml:space="preserve">WellSense MCO </w:t>
      </w:r>
      <w:r w:rsidRPr="000E7394">
        <w:rPr>
          <w:rFonts w:cs="Calibri Light"/>
          <w:szCs w:val="24"/>
        </w:rPr>
        <w:t xml:space="preserve">provider directory web address were reported to IPRO by the MCPs and </w:t>
      </w:r>
      <w:r w:rsidR="00033830" w:rsidRPr="000E7394">
        <w:rPr>
          <w:rFonts w:cs="Calibri Light"/>
          <w:szCs w:val="24"/>
        </w:rPr>
        <w:t>is</w:t>
      </w:r>
      <w:r w:rsidRPr="000E7394">
        <w:rPr>
          <w:rFonts w:cs="Calibri Light"/>
          <w:szCs w:val="24"/>
        </w:rPr>
        <w:t xml:space="preserve"> presented in </w:t>
      </w:r>
      <w:r w:rsidRPr="000E7394">
        <w:rPr>
          <w:rFonts w:cs="Calibri Light"/>
          <w:b/>
          <w:bCs/>
          <w:szCs w:val="24"/>
        </w:rPr>
        <w:t>Appendix E</w:t>
      </w:r>
      <w:r w:rsidRPr="000E7394">
        <w:rPr>
          <w:rFonts w:cs="Calibri Light"/>
          <w:szCs w:val="24"/>
        </w:rPr>
        <w:t xml:space="preserve">. </w:t>
      </w:r>
      <w:bookmarkStart w:id="320" w:name="_Hlk156907781"/>
      <w:r w:rsidR="00033830" w:rsidRPr="000E7394">
        <w:rPr>
          <w:rFonts w:cs="Calibri Light"/>
          <w:szCs w:val="24"/>
        </w:rPr>
        <w:t xml:space="preserve">Data was obtained directly from WellSense MCO online provider directory using a browser-based web scraping tool. The PCP data was obtained on August 25, 2025; the </w:t>
      </w:r>
      <w:r w:rsidR="004B64C0" w:rsidRPr="000E7394">
        <w:rPr>
          <w:rFonts w:cs="Calibri Light"/>
          <w:szCs w:val="24"/>
        </w:rPr>
        <w:t xml:space="preserve">ob/gyn </w:t>
      </w:r>
      <w:r w:rsidR="00033830" w:rsidRPr="000E7394">
        <w:rPr>
          <w:rFonts w:cs="Calibri Light"/>
          <w:szCs w:val="24"/>
        </w:rPr>
        <w:t xml:space="preserve">data was obtained on September 9, 2025; and </w:t>
      </w:r>
      <w:r w:rsidR="00A91D5C" w:rsidRPr="000E7394">
        <w:rPr>
          <w:rFonts w:cs="Calibri Light"/>
          <w:szCs w:val="24"/>
        </w:rPr>
        <w:t>the</w:t>
      </w:r>
      <w:r w:rsidR="00033830" w:rsidRPr="000E7394">
        <w:rPr>
          <w:rFonts w:cs="Calibri Light"/>
          <w:szCs w:val="24"/>
        </w:rPr>
        <w:t xml:space="preserve"> CMHC data was obtained on September 3, 2025. The PCP and </w:t>
      </w:r>
      <w:r w:rsidR="004B64C0" w:rsidRPr="000E7394">
        <w:rPr>
          <w:rFonts w:cs="Calibri Light"/>
          <w:szCs w:val="24"/>
        </w:rPr>
        <w:t xml:space="preserve">ob/gyn </w:t>
      </w:r>
      <w:r w:rsidR="00033830" w:rsidRPr="000E7394">
        <w:rPr>
          <w:rFonts w:cs="Calibri Light"/>
          <w:szCs w:val="24"/>
        </w:rPr>
        <w:t>practice sites were contacted between October and November 2025. The CMHC</w:t>
      </w:r>
      <w:r w:rsidR="00A91D5C" w:rsidRPr="000E7394">
        <w:rPr>
          <w:rFonts w:cs="Calibri Light"/>
          <w:szCs w:val="24"/>
        </w:rPr>
        <w:t>s</w:t>
      </w:r>
      <w:r w:rsidR="00033830" w:rsidRPr="000E7394">
        <w:rPr>
          <w:rFonts w:cs="Calibri Light"/>
          <w:szCs w:val="24"/>
        </w:rPr>
        <w:t xml:space="preserve"> were contacted between January and February 2026. Tufts MCO was excluded from the secret shopper activity because it ended operations at the end of CY 2025.</w:t>
      </w:r>
      <w:r w:rsidRPr="000E7394">
        <w:rPr>
          <w:rFonts w:cs="Calibri Light"/>
          <w:szCs w:val="24"/>
        </w:rPr>
        <w:t xml:space="preserve"> </w:t>
      </w:r>
      <w:bookmarkEnd w:id="320"/>
    </w:p>
    <w:p w14:paraId="0413F348" w14:textId="77777777" w:rsidR="001749FC" w:rsidRPr="006B4535" w:rsidRDefault="001749FC" w:rsidP="001C0258">
      <w:pPr>
        <w:pStyle w:val="Heading4"/>
        <w:rPr>
          <w:szCs w:val="24"/>
        </w:rPr>
      </w:pPr>
      <w:r w:rsidRPr="006B4535">
        <w:rPr>
          <w:szCs w:val="24"/>
        </w:rPr>
        <w:t>Travel Time and Distance Data</w:t>
      </w:r>
    </w:p>
    <w:p w14:paraId="70CC08F2" w14:textId="0A79BF10"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Validation of network adequacy for CY 2025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enrollees from each MCP. Provider and member enrollment data as of April 1, 2025, were submitted to IPRO via IPRO’s secure </w:t>
      </w:r>
      <w:r w:rsidR="00734B3E" w:rsidRPr="000E7394">
        <w:rPr>
          <w:rFonts w:eastAsia="Aptos" w:cs="Calibri Light"/>
          <w:kern w:val="2"/>
          <w:szCs w:val="24"/>
          <w14:ligatures w14:val="standardContextual"/>
        </w:rPr>
        <w:t>file transfer protocol si</w:t>
      </w:r>
      <w:r w:rsidRPr="000E7394">
        <w:rPr>
          <w:rFonts w:eastAsia="Aptos" w:cs="Calibri Light"/>
          <w:kern w:val="2"/>
          <w:szCs w:val="24"/>
          <w14:ligatures w14:val="standardContextual"/>
        </w:rPr>
        <w:t xml:space="preserve">te. MCPs also submitted the results of their time and distance analysis to IPRO. </w:t>
      </w:r>
    </w:p>
    <w:p w14:paraId="253E24AE" w14:textId="77777777" w:rsidR="009B08C1" w:rsidRPr="000E7394" w:rsidRDefault="009B08C1" w:rsidP="009B08C1">
      <w:pPr>
        <w:rPr>
          <w:rFonts w:eastAsia="Aptos" w:cs="Calibri Light"/>
          <w:kern w:val="2"/>
          <w:szCs w:val="24"/>
          <w14:ligatures w14:val="standardContextual"/>
        </w:rPr>
      </w:pPr>
    </w:p>
    <w:p w14:paraId="5E8020CD" w14:textId="77777777" w:rsidR="00AD503C" w:rsidRPr="000E7394" w:rsidRDefault="00AD503C" w:rsidP="001C0258">
      <w:pPr>
        <w:spacing w:after="160"/>
        <w:rPr>
          <w:rFonts w:eastAsia="Aptos" w:cs="Calibri Light"/>
          <w:kern w:val="2"/>
          <w:szCs w:val="24"/>
          <w14:ligatures w14:val="standardContextual"/>
        </w:rPr>
      </w:pPr>
      <w:r w:rsidRPr="000E7394">
        <w:rPr>
          <w:rFonts w:eastAsia="Aptos" w:cs="Calibri Light"/>
          <w:kern w:val="2"/>
          <w:szCs w:val="24"/>
          <w14:ligatures w14:val="standardContextual"/>
        </w:rPr>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Provider-to-member ratios were generated using the data on all in-network providers and the enrollment file. </w:t>
      </w:r>
    </w:p>
    <w:p w14:paraId="2B717B81" w14:textId="77777777" w:rsidR="001749FC" w:rsidRPr="006B4535" w:rsidRDefault="001749FC" w:rsidP="001C0258">
      <w:pPr>
        <w:pStyle w:val="Heading3"/>
      </w:pPr>
      <w:bookmarkStart w:id="321" w:name="_Toc185339348"/>
      <w:bookmarkStart w:id="322" w:name="_Toc190767510"/>
      <w:bookmarkStart w:id="323" w:name="_Toc223518692"/>
      <w:bookmarkStart w:id="324" w:name="_Toc227308090"/>
      <w:r w:rsidRPr="006B4535">
        <w:lastRenderedPageBreak/>
        <w:t>Conclusions and Findings</w:t>
      </w:r>
      <w:bookmarkEnd w:id="321"/>
      <w:bookmarkEnd w:id="322"/>
      <w:bookmarkEnd w:id="323"/>
      <w:bookmarkEnd w:id="324"/>
    </w:p>
    <w:p w14:paraId="04A54CFC" w14:textId="48EE6D27" w:rsidR="00734B3E" w:rsidRPr="000E7394" w:rsidRDefault="00AD503C" w:rsidP="00734B3E">
      <w:pPr>
        <w:rPr>
          <w:rFonts w:eastAsia="Aptos" w:cs="Calibri Light"/>
          <w:kern w:val="2"/>
          <w:szCs w:val="24"/>
          <w14:ligatures w14:val="standardContextual"/>
        </w:rPr>
      </w:pPr>
      <w:r w:rsidRPr="000E7394">
        <w:rPr>
          <w:rFonts w:eastAsia="Aptos" w:cs="Calibri Light"/>
          <w:kern w:val="2"/>
          <w:szCs w:val="24"/>
          <w14:ligatures w14:val="standardContextual"/>
        </w:rPr>
        <w:t xml:space="preserve">After assessing the reliability and validity of the MCP’s network adequacy data, processes, and methods used by the MCP to assess network adequacy and calculate each network adequacy indicator, IPRO determined whether the data, processes, and methods used by the MCP to monitor network adequacy were accurate and current. </w:t>
      </w:r>
    </w:p>
    <w:p w14:paraId="55660C96" w14:textId="77777777" w:rsidR="00D70C20" w:rsidRPr="000E7394" w:rsidRDefault="00D70C20" w:rsidP="00734B3E">
      <w:pPr>
        <w:rPr>
          <w:rFonts w:eastAsia="Aptos" w:cs="Calibri Light"/>
          <w:kern w:val="2"/>
          <w:szCs w:val="24"/>
          <w14:ligatures w14:val="standardContextual"/>
        </w:rPr>
      </w:pPr>
    </w:p>
    <w:p w14:paraId="6E2B4829" w14:textId="7BA37757"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IPRO also validated network adequacy results submitted by the MCPs and compared them to the results calculated by IPRO to assess whether the MCP’s results were valid, accurate, and reliable, </w:t>
      </w:r>
      <w:r w:rsidR="00734B3E" w:rsidRPr="000E7394">
        <w:rPr>
          <w:rFonts w:eastAsia="Aptos" w:cs="Calibri Light"/>
          <w:kern w:val="2"/>
          <w:szCs w:val="24"/>
          <w14:ligatures w14:val="standardContextual"/>
        </w:rPr>
        <w:t xml:space="preserve">as well as </w:t>
      </w:r>
      <w:r w:rsidRPr="000E7394">
        <w:rPr>
          <w:rFonts w:eastAsia="Aptos" w:cs="Calibri Light"/>
          <w:kern w:val="2"/>
          <w:szCs w:val="24"/>
          <w14:ligatures w14:val="standardContextual"/>
        </w:rPr>
        <w:t xml:space="preserve">if the MCP’s interpretation of data was accurate. </w:t>
      </w:r>
    </w:p>
    <w:p w14:paraId="45DDB1E6" w14:textId="77777777" w:rsidR="009B08C1" w:rsidRPr="000E7394" w:rsidRDefault="009B08C1" w:rsidP="009B08C1">
      <w:pPr>
        <w:rPr>
          <w:rFonts w:eastAsia="Aptos" w:cs="Calibri Light"/>
          <w:kern w:val="2"/>
          <w:szCs w:val="24"/>
          <w14:ligatures w14:val="standardContextual"/>
        </w:rPr>
      </w:pPr>
    </w:p>
    <w:p w14:paraId="0D7C3652" w14:textId="5B027831"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195343" w:rsidRPr="000E7394">
        <w:rPr>
          <w:rFonts w:eastAsia="Aptos" w:cs="Calibri Light"/>
          <w:kern w:val="2"/>
          <w:szCs w:val="24"/>
          <w14:ligatures w14:val="standardContextual"/>
        </w:rPr>
        <w:t xml:space="preserve">network adequacy validation </w:t>
      </w:r>
      <w:r w:rsidRPr="000E7394">
        <w:rPr>
          <w:rFonts w:eastAsia="Aptos" w:cs="Calibri Light"/>
          <w:kern w:val="2"/>
          <w:szCs w:val="24"/>
          <w14:ligatures w14:val="standardContextual"/>
        </w:rPr>
        <w:t xml:space="preserve">rating includes IPRO’s assessment of the data collection procedures, methods used to calculate the indicator, and confidence that the results calculated by the MCP are valid, accurate, and reliable. </w:t>
      </w:r>
    </w:p>
    <w:p w14:paraId="1551CE69" w14:textId="77777777" w:rsidR="009B08C1" w:rsidRPr="000E7394" w:rsidRDefault="009B08C1" w:rsidP="009B08C1">
      <w:pPr>
        <w:rPr>
          <w:rFonts w:eastAsia="Aptos" w:cs="Calibri Light"/>
          <w:kern w:val="2"/>
          <w:szCs w:val="24"/>
          <w14:ligatures w14:val="standardContextual"/>
        </w:rPr>
      </w:pPr>
    </w:p>
    <w:p w14:paraId="713CB124" w14:textId="08C9CBAB" w:rsidR="00AD503C" w:rsidRPr="000E7394" w:rsidRDefault="00AD503C" w:rsidP="009B08C1">
      <w:pPr>
        <w:rPr>
          <w:rFonts w:eastAsia="Aptos" w:cs="Calibri Light"/>
          <w:kern w:val="2"/>
          <w:szCs w:val="24"/>
          <w14:ligatures w14:val="standardContextual"/>
        </w:rPr>
      </w:pPr>
      <w:r w:rsidRPr="000E7394">
        <w:rPr>
          <w:rFonts w:eastAsia="Aptos" w:cs="Calibri Light"/>
          <w:kern w:val="2"/>
          <w:szCs w:val="24"/>
          <w14:ligatures w14:val="standardContextual"/>
        </w:rPr>
        <w:t xml:space="preserve">The </w:t>
      </w:r>
      <w:r w:rsidR="00195343" w:rsidRPr="000E7394">
        <w:rPr>
          <w:rFonts w:eastAsia="Aptos" w:cs="Calibri Light"/>
          <w:kern w:val="2"/>
          <w:szCs w:val="24"/>
          <w14:ligatures w14:val="standardContextual"/>
        </w:rPr>
        <w:t xml:space="preserve">network adequacy validation </w:t>
      </w:r>
      <w:r w:rsidRPr="000E7394">
        <w:rPr>
          <w:rFonts w:eastAsia="Aptos" w:cs="Calibri Light"/>
          <w:kern w:val="2"/>
          <w:szCs w:val="24"/>
          <w14:ligatures w14:val="standardContextual"/>
        </w:rPr>
        <w:t xml:space="preserve">rating is based on the following scale: high, moderate, low, and no confidence. </w:t>
      </w:r>
      <w:r w:rsidRPr="000E7394">
        <w:rPr>
          <w:rFonts w:eastAsia="Aptos" w:cs="Calibri Light"/>
          <w:b/>
          <w:bCs/>
          <w:kern w:val="2"/>
          <w:szCs w:val="24"/>
          <w14:ligatures w14:val="standardContextual"/>
        </w:rPr>
        <w:t>High confidence</w:t>
      </w:r>
      <w:r w:rsidRPr="000E7394">
        <w:rPr>
          <w:rFonts w:eastAsia="Aptos" w:cs="Calibri Light"/>
          <w:kern w:val="2"/>
          <w:szCs w:val="24"/>
          <w14:ligatures w14:val="standardContextual"/>
        </w:rPr>
        <w:t xml:space="preserv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w:t>
      </w:r>
      <w:r w:rsidRPr="000E7394">
        <w:rPr>
          <w:rFonts w:eastAsia="Aptos" w:cs="Calibri Light"/>
          <w:b/>
          <w:bCs/>
          <w:kern w:val="2"/>
          <w:szCs w:val="24"/>
          <w14:ligatures w14:val="standardContextual"/>
        </w:rPr>
        <w:t>moderate confidence</w:t>
      </w:r>
      <w:r w:rsidRPr="000E7394">
        <w:rPr>
          <w:rFonts w:eastAsia="Aptos" w:cs="Calibri Light"/>
          <w:kern w:val="2"/>
          <w:szCs w:val="24"/>
          <w14:ligatures w14:val="standardContextual"/>
        </w:rPr>
        <w:t xml:space="preserve">. A lack of two requirements resulted in </w:t>
      </w:r>
      <w:r w:rsidRPr="000E7394">
        <w:rPr>
          <w:rFonts w:eastAsia="Aptos" w:cs="Calibri Light"/>
          <w:b/>
          <w:bCs/>
          <w:kern w:val="2"/>
          <w:szCs w:val="24"/>
          <w14:ligatures w14:val="standardContextual"/>
        </w:rPr>
        <w:t>low confidence</w:t>
      </w:r>
      <w:r w:rsidRPr="000E7394">
        <w:rPr>
          <w:rFonts w:eastAsia="Aptos" w:cs="Calibri Light"/>
          <w:kern w:val="2"/>
          <w:szCs w:val="24"/>
          <w14:ligatures w14:val="standardContextual"/>
        </w:rPr>
        <w:t xml:space="preserve">, while issues with three or more requirements resulted in a rating of </w:t>
      </w:r>
      <w:r w:rsidRPr="000E7394">
        <w:rPr>
          <w:rFonts w:eastAsia="Aptos" w:cs="Calibri Light"/>
          <w:b/>
          <w:bCs/>
          <w:kern w:val="2"/>
          <w:szCs w:val="24"/>
          <w14:ligatures w14:val="standardContextual"/>
        </w:rPr>
        <w:t>no confidence</w:t>
      </w:r>
      <w:r w:rsidRPr="000E7394">
        <w:rPr>
          <w:rFonts w:eastAsia="Aptos" w:cs="Calibri Light"/>
          <w:kern w:val="2"/>
          <w:szCs w:val="24"/>
          <w14:ligatures w14:val="standardContextual"/>
        </w:rPr>
        <w:t xml:space="preserve">. </w:t>
      </w:r>
    </w:p>
    <w:p w14:paraId="04EFAC26" w14:textId="77777777" w:rsidR="009B08C1" w:rsidRPr="000E7394" w:rsidRDefault="009B08C1" w:rsidP="009B08C1">
      <w:pPr>
        <w:rPr>
          <w:rFonts w:eastAsia="Aptos" w:cs="Calibri Light"/>
          <w:kern w:val="2"/>
          <w:szCs w:val="24"/>
          <w14:ligatures w14:val="standardContextual"/>
        </w:rPr>
      </w:pPr>
    </w:p>
    <w:p w14:paraId="369085EA" w14:textId="409706C2" w:rsidR="00AD503C" w:rsidRPr="000E7394" w:rsidRDefault="00AD503C" w:rsidP="001C0258">
      <w:pPr>
        <w:rPr>
          <w:rFonts w:eastAsia="Aptos" w:cs="Calibri Light"/>
          <w:kern w:val="2"/>
          <w:szCs w:val="24"/>
          <w14:ligatures w14:val="standardContextual"/>
        </w:rPr>
      </w:pPr>
      <w:r w:rsidRPr="000E7394">
        <w:rPr>
          <w:rFonts w:eastAsia="Aptos" w:cs="Calibri Light"/>
          <w:kern w:val="2"/>
          <w:szCs w:val="24"/>
          <w14:ligatures w14:val="standardContextual"/>
        </w:rPr>
        <w:t xml:space="preserve">For a few indicators, namely provider-to-member ratios, the accuracy of provider directories, and appointment wait times, IPRO did not assess MCP methods of calculating the indicator, but instead calculated the indicator itself. In those instances, the </w:t>
      </w:r>
      <w:r w:rsidR="00195343" w:rsidRPr="000E7394">
        <w:rPr>
          <w:rFonts w:eastAsia="Aptos" w:cs="Calibri Light"/>
          <w:kern w:val="2"/>
          <w:szCs w:val="24"/>
          <w14:ligatures w14:val="standardContextual"/>
        </w:rPr>
        <w:t xml:space="preserve">network adequacy validation </w:t>
      </w:r>
      <w:r w:rsidRPr="000E7394">
        <w:rPr>
          <w:rFonts w:eastAsia="Aptos" w:cs="Calibri Light"/>
          <w:kern w:val="2"/>
          <w:szCs w:val="24"/>
          <w14:ligatures w14:val="standardContextual"/>
        </w:rPr>
        <w:t>rating reflects IPRO’s confidence that the MCP’s network meets MassHealth’s standards and expectations.</w:t>
      </w:r>
    </w:p>
    <w:p w14:paraId="3CB712AF" w14:textId="77777777" w:rsidR="001749FC" w:rsidRPr="000E7394" w:rsidRDefault="001749FC" w:rsidP="001C0258">
      <w:pPr>
        <w:rPr>
          <w:rFonts w:cs="Calibri Light"/>
          <w:szCs w:val="24"/>
        </w:rPr>
      </w:pPr>
    </w:p>
    <w:p w14:paraId="717CD95E" w14:textId="59714EE3" w:rsidR="001749FC" w:rsidRPr="000E7394" w:rsidRDefault="001749FC" w:rsidP="001C0258">
      <w:pPr>
        <w:rPr>
          <w:rFonts w:cs="Calibri Light"/>
          <w:szCs w:val="24"/>
        </w:rPr>
      </w:pPr>
      <w:r w:rsidRPr="000E7394">
        <w:rPr>
          <w:rFonts w:cs="Calibri Light"/>
          <w:szCs w:val="24"/>
        </w:rPr>
        <w:t xml:space="preserve">The </w:t>
      </w:r>
      <w:r w:rsidR="00033EC8" w:rsidRPr="000E7394">
        <w:rPr>
          <w:rFonts w:cs="Calibri Light"/>
          <w:szCs w:val="24"/>
        </w:rPr>
        <w:t xml:space="preserve">network adequacy </w:t>
      </w:r>
      <w:r w:rsidRPr="000E7394">
        <w:rPr>
          <w:rFonts w:cs="Calibri Light"/>
          <w:szCs w:val="24"/>
        </w:rPr>
        <w:t xml:space="preserve">validation rating for each indicator is reported in </w:t>
      </w:r>
      <w:r w:rsidRPr="000E7394">
        <w:rPr>
          <w:rFonts w:cs="Calibri Light"/>
          <w:b/>
          <w:bCs/>
          <w:szCs w:val="24"/>
        </w:rPr>
        <w:t>Table 24</w:t>
      </w:r>
      <w:r w:rsidRPr="000E7394">
        <w:rPr>
          <w:rFonts w:cs="Calibri Light"/>
          <w:szCs w:val="24"/>
        </w:rPr>
        <w:t xml:space="preserve">. </w:t>
      </w:r>
      <w:r w:rsidR="00EB2FCF" w:rsidRPr="000E7394">
        <w:rPr>
          <w:rFonts w:cs="Calibri Light"/>
          <w:szCs w:val="24"/>
        </w:rPr>
        <w:t>Detailed descriptions for each plan’s validation ratings can be found in the plan-specific results sections below.</w:t>
      </w:r>
    </w:p>
    <w:p w14:paraId="6C4FE46D" w14:textId="77777777" w:rsidR="001749FC" w:rsidRPr="000E7394" w:rsidRDefault="001749FC" w:rsidP="001C0258">
      <w:pPr>
        <w:rPr>
          <w:rFonts w:cs="Calibri Light"/>
          <w:szCs w:val="24"/>
        </w:rPr>
      </w:pPr>
    </w:p>
    <w:p w14:paraId="5C6D345E" w14:textId="421F828C" w:rsidR="001749FC" w:rsidRPr="000E7394" w:rsidRDefault="001749FC" w:rsidP="001C0258">
      <w:pPr>
        <w:pStyle w:val="Caption"/>
        <w:rPr>
          <w:rFonts w:ascii="Calibri" w:hAnsi="Calibri"/>
        </w:rPr>
      </w:pPr>
      <w:bookmarkStart w:id="325" w:name="_Toc187425371"/>
      <w:bookmarkStart w:id="326" w:name="_Toc190767549"/>
      <w:bookmarkStart w:id="327" w:name="_Toc224213924"/>
      <w:bookmarkStart w:id="328" w:name="_Hlk189855650"/>
      <w:r w:rsidRPr="000E7394">
        <w:rPr>
          <w:rFonts w:ascii="Calibri" w:hAnsi="Calibri"/>
        </w:rPr>
        <w:t xml:space="preserve">Table </w:t>
      </w:r>
      <w:r w:rsidRPr="000E7394">
        <w:rPr>
          <w:rFonts w:ascii="Calibri" w:hAnsi="Calibri"/>
        </w:rPr>
        <w:fldChar w:fldCharType="begin"/>
      </w:r>
      <w:r w:rsidRPr="000E7394">
        <w:rPr>
          <w:rFonts w:ascii="Calibri" w:hAnsi="Calibri"/>
        </w:rPr>
        <w:instrText>SEQ Table \* ARABIC</w:instrText>
      </w:r>
      <w:r w:rsidRPr="000E7394">
        <w:rPr>
          <w:rFonts w:ascii="Calibri" w:hAnsi="Calibri"/>
        </w:rPr>
        <w:fldChar w:fldCharType="separate"/>
      </w:r>
      <w:r w:rsidR="002979F2" w:rsidRPr="000E7394">
        <w:rPr>
          <w:rFonts w:ascii="Calibri" w:hAnsi="Calibri"/>
        </w:rPr>
        <w:t>24</w:t>
      </w:r>
      <w:r w:rsidRPr="000E7394">
        <w:rPr>
          <w:rFonts w:ascii="Calibri" w:hAnsi="Calibri"/>
        </w:rPr>
        <w:fldChar w:fldCharType="end"/>
      </w:r>
      <w:r w:rsidRPr="000E7394">
        <w:rPr>
          <w:rFonts w:ascii="Calibri" w:hAnsi="Calibri"/>
        </w:rPr>
        <w:t>: MCO</w:t>
      </w:r>
      <w:r w:rsidR="007429E9" w:rsidRPr="000E7394">
        <w:rPr>
          <w:rFonts w:ascii="Calibri" w:hAnsi="Calibri"/>
        </w:rPr>
        <w:t>s</w:t>
      </w:r>
      <w:r w:rsidRPr="000E7394">
        <w:rPr>
          <w:rFonts w:ascii="Calibri" w:hAnsi="Calibri"/>
        </w:rPr>
        <w:t xml:space="preserve"> Network Adequacy Validation Ratings – CY </w:t>
      </w:r>
      <w:bookmarkEnd w:id="325"/>
      <w:bookmarkEnd w:id="326"/>
      <w:r w:rsidR="00AD503C" w:rsidRPr="000E7394">
        <w:rPr>
          <w:rFonts w:ascii="Calibri" w:hAnsi="Calibri"/>
        </w:rPr>
        <w:t>2025</w:t>
      </w:r>
      <w:bookmarkEnd w:id="327"/>
    </w:p>
    <w:tbl>
      <w:tblPr>
        <w:tblStyle w:val="TableGrid"/>
        <w:tblW w:w="5000" w:type="pct"/>
        <w:tblLook w:val="04A0" w:firstRow="1" w:lastRow="0" w:firstColumn="1" w:lastColumn="0" w:noHBand="0" w:noVBand="1"/>
        <w:tblCaption w:val="Network Validation Ratings"/>
        <w:tblDescription w:val="Table presents each MCP's NAV validation rating by a network indicator. Rows represent each NAV indicator, and columns provide the rating."/>
      </w:tblPr>
      <w:tblGrid>
        <w:gridCol w:w="4316"/>
        <w:gridCol w:w="3252"/>
        <w:gridCol w:w="3222"/>
      </w:tblGrid>
      <w:tr w:rsidR="00746CD7" w:rsidRPr="006B4535" w14:paraId="41173381" w14:textId="77777777" w:rsidTr="00746CD7">
        <w:trPr>
          <w:trHeight w:val="143"/>
          <w:tblHeader/>
        </w:trPr>
        <w:tc>
          <w:tcPr>
            <w:tcW w:w="2000" w:type="pct"/>
            <w:shd w:val="clear" w:color="auto" w:fill="5F497A"/>
            <w:vAlign w:val="bottom"/>
          </w:tcPr>
          <w:p w14:paraId="647ECF31" w14:textId="77777777" w:rsidR="00746CD7" w:rsidRPr="006B4535" w:rsidRDefault="00746CD7"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Network Adequacy Indicator</w:t>
            </w:r>
          </w:p>
        </w:tc>
        <w:tc>
          <w:tcPr>
            <w:tcW w:w="1507" w:type="pct"/>
            <w:shd w:val="clear" w:color="auto" w:fill="5F497A"/>
            <w:vAlign w:val="bottom"/>
          </w:tcPr>
          <w:p w14:paraId="1D6B4064" w14:textId="77777777" w:rsidR="00746CD7" w:rsidRPr="000E7394" w:rsidRDefault="00746CD7" w:rsidP="001C0258">
            <w:pPr>
              <w:jc w:val="center"/>
              <w:rPr>
                <w:rFonts w:cs="Calibri Light"/>
                <w:b/>
                <w:bCs/>
                <w:color w:val="FFFFFF" w:themeColor="background1"/>
                <w:sz w:val="22"/>
              </w:rPr>
            </w:pPr>
            <w:r w:rsidRPr="000E7394">
              <w:rPr>
                <w:rFonts w:cs="Calibri Light"/>
                <w:b/>
                <w:bCs/>
                <w:color w:val="FFFFFF" w:themeColor="background1"/>
                <w:sz w:val="22"/>
              </w:rPr>
              <w:t xml:space="preserve">WellSense MCO </w:t>
            </w:r>
          </w:p>
          <w:p w14:paraId="69134E84" w14:textId="3691F2BA" w:rsidR="00746CD7" w:rsidRPr="006B4535" w:rsidRDefault="00746CD7"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 xml:space="preserve">Validation Rating </w:t>
            </w:r>
          </w:p>
        </w:tc>
        <w:tc>
          <w:tcPr>
            <w:tcW w:w="1493" w:type="pct"/>
            <w:shd w:val="clear" w:color="auto" w:fill="5F497A"/>
            <w:vAlign w:val="bottom"/>
          </w:tcPr>
          <w:p w14:paraId="7962EBA5" w14:textId="77777777" w:rsidR="00746CD7" w:rsidRPr="000E7394" w:rsidRDefault="00746CD7" w:rsidP="001C0258">
            <w:pPr>
              <w:jc w:val="center"/>
              <w:rPr>
                <w:rFonts w:cs="Calibri Light"/>
                <w:b/>
                <w:bCs/>
                <w:color w:val="FFFFFF" w:themeColor="background1"/>
                <w:sz w:val="22"/>
              </w:rPr>
            </w:pPr>
            <w:r w:rsidRPr="000E7394">
              <w:rPr>
                <w:rFonts w:cs="Calibri Light"/>
                <w:b/>
                <w:bCs/>
                <w:color w:val="FFFFFF" w:themeColor="background1"/>
                <w:sz w:val="22"/>
              </w:rPr>
              <w:t xml:space="preserve">Tufts MCO </w:t>
            </w:r>
          </w:p>
          <w:p w14:paraId="24B7FAA4" w14:textId="2B0852F3" w:rsidR="00746CD7" w:rsidRPr="000E7394" w:rsidRDefault="00746CD7" w:rsidP="001C0258">
            <w:pPr>
              <w:jc w:val="center"/>
              <w:rPr>
                <w:rFonts w:cs="Calibri Light"/>
                <w:b/>
                <w:bCs/>
                <w:color w:val="FFFFFF" w:themeColor="background1"/>
                <w:sz w:val="22"/>
              </w:rPr>
            </w:pPr>
            <w:r w:rsidRPr="000E7394">
              <w:rPr>
                <w:rFonts w:cs="Calibri Light"/>
                <w:b/>
                <w:bCs/>
                <w:color w:val="FFFFFF" w:themeColor="background1"/>
                <w:sz w:val="22"/>
              </w:rPr>
              <w:t xml:space="preserve">Validation Rating </w:t>
            </w:r>
          </w:p>
        </w:tc>
      </w:tr>
      <w:tr w:rsidR="00A66F50" w:rsidRPr="006B4535" w14:paraId="191D3CCD" w14:textId="77777777" w:rsidTr="00A66F50">
        <w:trPr>
          <w:trHeight w:val="125"/>
        </w:trPr>
        <w:tc>
          <w:tcPr>
            <w:tcW w:w="2000" w:type="pct"/>
          </w:tcPr>
          <w:p w14:paraId="05009246" w14:textId="11063007" w:rsidR="00A66F50" w:rsidRPr="006B4535" w:rsidRDefault="00A66F50" w:rsidP="001C0258">
            <w:pPr>
              <w:contextualSpacing/>
              <w:jc w:val="left"/>
              <w:rPr>
                <w:rFonts w:ascii="Calibri Light" w:hAnsi="Calibri Light" w:cs="Calibri Light"/>
                <w:sz w:val="22"/>
              </w:rPr>
            </w:pPr>
            <w:r w:rsidRPr="000E7394">
              <w:rPr>
                <w:rFonts w:cs="Calibri Light"/>
                <w:sz w:val="22"/>
              </w:rPr>
              <w:t xml:space="preserve">PCP GeoAccess </w:t>
            </w:r>
          </w:p>
        </w:tc>
        <w:tc>
          <w:tcPr>
            <w:tcW w:w="1507" w:type="pct"/>
          </w:tcPr>
          <w:p w14:paraId="00AAB0F2" w14:textId="6AFCF9D1" w:rsidR="00A66F50" w:rsidRPr="006B4535" w:rsidRDefault="00A66F50" w:rsidP="001C0258">
            <w:pPr>
              <w:contextualSpacing/>
              <w:jc w:val="center"/>
              <w:rPr>
                <w:rFonts w:ascii="Calibri Light" w:hAnsi="Calibri Light"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tc>
        <w:tc>
          <w:tcPr>
            <w:tcW w:w="1493" w:type="pct"/>
          </w:tcPr>
          <w:p w14:paraId="1AA077B6" w14:textId="4B001040" w:rsidR="00A66F50" w:rsidRPr="000E7394" w:rsidRDefault="00A66F50" w:rsidP="001C0258">
            <w:pPr>
              <w:contextualSpacing/>
              <w:jc w:val="center"/>
              <w:rPr>
                <w:rFonts w:cs="Calibri Light"/>
                <w:sz w:val="22"/>
              </w:rPr>
            </w:pPr>
            <w:r w:rsidRPr="000E7394">
              <w:rPr>
                <w:rFonts w:cs="Calibri Light"/>
                <w:sz w:val="22"/>
              </w:rPr>
              <w:t>Moderate confidence</w:t>
            </w:r>
          </w:p>
        </w:tc>
      </w:tr>
      <w:tr w:rsidR="00A66F50" w:rsidRPr="006B4535" w14:paraId="2D6B050F" w14:textId="77777777" w:rsidTr="00A66F50">
        <w:trPr>
          <w:trHeight w:val="70"/>
        </w:trPr>
        <w:tc>
          <w:tcPr>
            <w:tcW w:w="2000" w:type="pct"/>
          </w:tcPr>
          <w:p w14:paraId="11B23EBC" w14:textId="5C7C41D6" w:rsidR="00A66F50" w:rsidRPr="006B4535" w:rsidRDefault="00A66F50" w:rsidP="001C0258">
            <w:pPr>
              <w:contextualSpacing/>
              <w:jc w:val="left"/>
              <w:rPr>
                <w:rFonts w:ascii="Calibri Light" w:hAnsi="Calibri Light" w:cs="Calibri Light"/>
                <w:sz w:val="22"/>
              </w:rPr>
            </w:pPr>
            <w:r w:rsidRPr="000E7394">
              <w:rPr>
                <w:rFonts w:cs="Calibri Light"/>
                <w:color w:val="000000"/>
                <w:sz w:val="22"/>
              </w:rPr>
              <w:t>Ob/Gyn GeoAccess</w:t>
            </w:r>
          </w:p>
        </w:tc>
        <w:tc>
          <w:tcPr>
            <w:tcW w:w="1507" w:type="pct"/>
          </w:tcPr>
          <w:p w14:paraId="562185BC" w14:textId="389E1D2B" w:rsidR="00A66F50" w:rsidRPr="006B4535" w:rsidRDefault="00A66F50" w:rsidP="001C0258">
            <w:pPr>
              <w:contextualSpacing/>
              <w:jc w:val="center"/>
              <w:rPr>
                <w:rFonts w:ascii="Calibri Light" w:hAnsi="Calibri Light" w:cs="Calibri Light"/>
                <w:sz w:val="22"/>
              </w:rPr>
            </w:pPr>
            <w:r w:rsidRPr="000E7394">
              <w:rPr>
                <w:rFonts w:cs="Calibri Light"/>
                <w:sz w:val="22"/>
              </w:rPr>
              <w:t>Moderate confidence</w:t>
            </w:r>
          </w:p>
        </w:tc>
        <w:tc>
          <w:tcPr>
            <w:tcW w:w="1493" w:type="pct"/>
          </w:tcPr>
          <w:p w14:paraId="29E410F3" w14:textId="4FD9F80C" w:rsidR="00A66F50" w:rsidRPr="000E7394" w:rsidRDefault="00A66F50" w:rsidP="001C0258">
            <w:pPr>
              <w:contextualSpacing/>
              <w:jc w:val="center"/>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tc>
      </w:tr>
      <w:tr w:rsidR="00A66F50" w:rsidRPr="006B4535" w14:paraId="0CA23046" w14:textId="77777777" w:rsidTr="00A66F50">
        <w:trPr>
          <w:trHeight w:val="70"/>
        </w:trPr>
        <w:tc>
          <w:tcPr>
            <w:tcW w:w="2000" w:type="pct"/>
          </w:tcPr>
          <w:p w14:paraId="7DADCE90" w14:textId="780DBCB2" w:rsidR="00A66F50" w:rsidRPr="006B4535" w:rsidRDefault="00A66F50" w:rsidP="001C0258">
            <w:pPr>
              <w:contextualSpacing/>
              <w:jc w:val="left"/>
              <w:rPr>
                <w:rFonts w:ascii="Calibri Light" w:hAnsi="Calibri Light" w:cs="Calibri Light"/>
                <w:sz w:val="22"/>
              </w:rPr>
            </w:pPr>
            <w:r w:rsidRPr="000E7394">
              <w:rPr>
                <w:rFonts w:cs="Calibri Light"/>
                <w:color w:val="000000"/>
                <w:sz w:val="22"/>
              </w:rPr>
              <w:t>Physical Health Services GeoAccess</w:t>
            </w:r>
          </w:p>
        </w:tc>
        <w:tc>
          <w:tcPr>
            <w:tcW w:w="1507" w:type="pct"/>
          </w:tcPr>
          <w:p w14:paraId="784EB405" w14:textId="2AEF1BBD" w:rsidR="00A66F50" w:rsidRPr="006B4535" w:rsidRDefault="00A66F50" w:rsidP="001C0258">
            <w:pPr>
              <w:contextualSpacing/>
              <w:jc w:val="center"/>
              <w:rPr>
                <w:rFonts w:ascii="Calibri Light" w:hAnsi="Calibri Light"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tc>
        <w:tc>
          <w:tcPr>
            <w:tcW w:w="1493" w:type="pct"/>
          </w:tcPr>
          <w:p w14:paraId="53EB8034" w14:textId="62CCF700" w:rsidR="00A66F50" w:rsidRPr="000E7394" w:rsidRDefault="00A66F50" w:rsidP="001C0258">
            <w:pPr>
              <w:contextualSpacing/>
              <w:jc w:val="center"/>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tc>
      </w:tr>
      <w:tr w:rsidR="00A66F50" w:rsidRPr="006B4535" w14:paraId="6480EBE7" w14:textId="77777777" w:rsidTr="00746CD7">
        <w:trPr>
          <w:trHeight w:val="586"/>
        </w:trPr>
        <w:tc>
          <w:tcPr>
            <w:tcW w:w="2000" w:type="pct"/>
          </w:tcPr>
          <w:p w14:paraId="452297B0" w14:textId="77777777" w:rsidR="00A66F50" w:rsidRPr="006B4535" w:rsidRDefault="00A66F50" w:rsidP="001C0258">
            <w:pPr>
              <w:contextualSpacing/>
              <w:jc w:val="left"/>
              <w:rPr>
                <w:rFonts w:ascii="Calibri Light" w:hAnsi="Calibri Light" w:cs="Calibri Light"/>
                <w:sz w:val="22"/>
              </w:rPr>
            </w:pPr>
            <w:r w:rsidRPr="000E7394">
              <w:rPr>
                <w:rFonts w:cs="Calibri Light"/>
                <w:color w:val="000000"/>
                <w:sz w:val="22"/>
              </w:rPr>
              <w:t>Specialists GeoAccess</w:t>
            </w:r>
          </w:p>
        </w:tc>
        <w:tc>
          <w:tcPr>
            <w:tcW w:w="1507" w:type="pct"/>
          </w:tcPr>
          <w:p w14:paraId="5EAF6C58" w14:textId="62DEC147" w:rsidR="00A66F50" w:rsidRPr="000E7394" w:rsidRDefault="00A66F50" w:rsidP="001C0258">
            <w:pPr>
              <w:jc w:val="center"/>
              <w:rPr>
                <w:rFonts w:cs="Calibri Light"/>
                <w:sz w:val="22"/>
              </w:rPr>
            </w:pPr>
            <w:r w:rsidRPr="000E7394">
              <w:rPr>
                <w:rFonts w:cs="Calibri Light"/>
                <w:sz w:val="22"/>
              </w:rPr>
              <w:t>Moderate confidence</w:t>
            </w:r>
            <w:r w:rsidR="001D2842" w:rsidRPr="000E7394">
              <w:rPr>
                <w:rFonts w:cs="Calibri Light"/>
                <w:sz w:val="22"/>
              </w:rPr>
              <w:t xml:space="preserve">: </w:t>
            </w:r>
            <w:r w:rsidRPr="000E7394">
              <w:rPr>
                <w:rFonts w:cs="Calibri Light"/>
                <w:sz w:val="22"/>
              </w:rPr>
              <w:t>Emergency Medicine, Gastroenterology, Infectious Diseases, Psychiatry, and Urology</w:t>
            </w:r>
          </w:p>
          <w:p w14:paraId="0ADC66C8" w14:textId="77777777" w:rsidR="00A66F50" w:rsidRPr="000E7394" w:rsidRDefault="00A66F50" w:rsidP="001C0258">
            <w:pPr>
              <w:jc w:val="center"/>
              <w:rPr>
                <w:rFonts w:cs="Calibri Light"/>
                <w:sz w:val="22"/>
              </w:rPr>
            </w:pPr>
          </w:p>
          <w:p w14:paraId="271D1731" w14:textId="0484002E" w:rsidR="00A66F50" w:rsidRPr="006B4535" w:rsidRDefault="00A66F50" w:rsidP="001C0258">
            <w:pPr>
              <w:contextualSpacing/>
              <w:jc w:val="center"/>
              <w:rPr>
                <w:rFonts w:ascii="Calibri Light" w:hAnsi="Calibri Light"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provider types</w:t>
            </w:r>
          </w:p>
        </w:tc>
        <w:tc>
          <w:tcPr>
            <w:tcW w:w="1493" w:type="pct"/>
          </w:tcPr>
          <w:p w14:paraId="7EC58F9F" w14:textId="5BAAE0FC" w:rsidR="00A66F50" w:rsidRPr="000E7394" w:rsidRDefault="00A66F50" w:rsidP="001C0258">
            <w:pPr>
              <w:jc w:val="center"/>
              <w:rPr>
                <w:rFonts w:cs="Calibri Light"/>
                <w:sz w:val="22"/>
              </w:rPr>
            </w:pPr>
            <w:r w:rsidRPr="000E7394">
              <w:rPr>
                <w:rFonts w:cs="Calibri Light"/>
                <w:sz w:val="22"/>
              </w:rPr>
              <w:t xml:space="preserve">Moderate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Ophthalmology, Podiatry, Psychiatry, and Urology</w:t>
            </w:r>
          </w:p>
          <w:p w14:paraId="7C23C7C9" w14:textId="77777777" w:rsidR="00A66F50" w:rsidRPr="000E7394" w:rsidRDefault="00A66F50" w:rsidP="001C0258">
            <w:pPr>
              <w:jc w:val="center"/>
              <w:rPr>
                <w:rFonts w:cs="Calibri Light"/>
                <w:sz w:val="22"/>
              </w:rPr>
            </w:pPr>
          </w:p>
          <w:p w14:paraId="4923264B" w14:textId="41FFFD7F" w:rsidR="00A66F50" w:rsidRPr="000E7394" w:rsidRDefault="00A66F50" w:rsidP="001C0258">
            <w:pPr>
              <w:contextualSpacing/>
              <w:jc w:val="center"/>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specialist provider types</w:t>
            </w:r>
          </w:p>
        </w:tc>
      </w:tr>
      <w:tr w:rsidR="00A66F50" w:rsidRPr="006B4535" w14:paraId="22138A6B" w14:textId="77777777" w:rsidTr="00746CD7">
        <w:trPr>
          <w:trHeight w:val="586"/>
        </w:trPr>
        <w:tc>
          <w:tcPr>
            <w:tcW w:w="2000" w:type="pct"/>
          </w:tcPr>
          <w:p w14:paraId="40E6E2E5" w14:textId="77777777" w:rsidR="00A66F50" w:rsidRPr="006B4535" w:rsidRDefault="00A66F50" w:rsidP="000F16FD">
            <w:pPr>
              <w:keepNext/>
              <w:contextualSpacing/>
              <w:jc w:val="left"/>
              <w:rPr>
                <w:rFonts w:ascii="Calibri Light" w:hAnsi="Calibri Light" w:cs="Calibri Light"/>
                <w:sz w:val="22"/>
              </w:rPr>
            </w:pPr>
            <w:r w:rsidRPr="000E7394">
              <w:rPr>
                <w:rFonts w:cs="Calibri Light"/>
                <w:color w:val="000000"/>
                <w:sz w:val="22"/>
              </w:rPr>
              <w:lastRenderedPageBreak/>
              <w:t>Behavioral Health Services GeoAccess</w:t>
            </w:r>
          </w:p>
        </w:tc>
        <w:tc>
          <w:tcPr>
            <w:tcW w:w="1507" w:type="pct"/>
          </w:tcPr>
          <w:p w14:paraId="590BC3EE" w14:textId="14ACCE6D" w:rsidR="00A66F50" w:rsidRPr="000E7394" w:rsidRDefault="00A66F50" w:rsidP="000F16FD">
            <w:pPr>
              <w:keepNext/>
              <w:jc w:val="center"/>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Psychiatric Inpatient Adult</w:t>
            </w:r>
          </w:p>
          <w:p w14:paraId="33686471" w14:textId="77777777" w:rsidR="00A66F50" w:rsidRPr="000E7394" w:rsidRDefault="00A66F50" w:rsidP="000F16FD">
            <w:pPr>
              <w:keepNext/>
              <w:jc w:val="center"/>
              <w:rPr>
                <w:rFonts w:cs="Calibri Light"/>
                <w:sz w:val="22"/>
              </w:rPr>
            </w:pPr>
          </w:p>
          <w:p w14:paraId="46E21ADE" w14:textId="4477E48B" w:rsidR="00A66F50" w:rsidRPr="000E7394" w:rsidRDefault="00A66F50" w:rsidP="000F16FD">
            <w:pPr>
              <w:keepNext/>
              <w:jc w:val="center"/>
              <w:rPr>
                <w:rFonts w:cs="Calibri Light"/>
                <w:sz w:val="22"/>
              </w:rPr>
            </w:pPr>
            <w:r w:rsidRPr="000E7394">
              <w:rPr>
                <w:rFonts w:cs="Calibri Light"/>
                <w:sz w:val="22"/>
              </w:rPr>
              <w:t xml:space="preserve">Moderate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provider types</w:t>
            </w:r>
          </w:p>
          <w:p w14:paraId="22A7BE50" w14:textId="77777777" w:rsidR="00A66F50" w:rsidRPr="006B4535" w:rsidRDefault="00A66F50" w:rsidP="000F16FD">
            <w:pPr>
              <w:keepNext/>
              <w:contextualSpacing/>
              <w:jc w:val="center"/>
              <w:rPr>
                <w:rFonts w:ascii="Calibri Light" w:hAnsi="Calibri Light" w:cs="Calibri Light"/>
                <w:sz w:val="22"/>
              </w:rPr>
            </w:pPr>
          </w:p>
        </w:tc>
        <w:tc>
          <w:tcPr>
            <w:tcW w:w="1493" w:type="pct"/>
          </w:tcPr>
          <w:p w14:paraId="5CAA80BE" w14:textId="57E4EBCF" w:rsidR="00A66F50" w:rsidRPr="000E7394" w:rsidRDefault="00A66F50" w:rsidP="000F16FD">
            <w:pPr>
              <w:keepNext/>
              <w:jc w:val="center"/>
              <w:rPr>
                <w:rFonts w:cs="Calibri Light"/>
                <w:sz w:val="22"/>
              </w:rPr>
            </w:pPr>
            <w:r w:rsidRPr="000E7394">
              <w:rPr>
                <w:rFonts w:cs="Calibri Light"/>
                <w:sz w:val="22"/>
              </w:rPr>
              <w:t xml:space="preserve">Moderate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00E97C9A" w:rsidRPr="000E7394">
              <w:rPr>
                <w:rFonts w:cs="Calibri Light"/>
                <w:sz w:val="22"/>
              </w:rPr>
              <w:t xml:space="preserve">Behavioral Health </w:t>
            </w:r>
            <w:r w:rsidRPr="000E7394">
              <w:rPr>
                <w:rFonts w:cs="Calibri Light"/>
                <w:sz w:val="22"/>
              </w:rPr>
              <w:t>Outpatient,</w:t>
            </w:r>
            <w:r w:rsidRPr="006B4535">
              <w:rPr>
                <w:sz w:val="22"/>
              </w:rPr>
              <w:t xml:space="preserve"> </w:t>
            </w:r>
            <w:r w:rsidRPr="000E7394">
              <w:rPr>
                <w:rFonts w:cs="Calibri Light"/>
                <w:sz w:val="22"/>
              </w:rPr>
              <w:t>Monitored Inpatient Acute</w:t>
            </w:r>
            <w:r w:rsidR="00954AED" w:rsidRPr="000E7394">
              <w:rPr>
                <w:rFonts w:cs="Calibri Light"/>
                <w:sz w:val="22"/>
              </w:rPr>
              <w:t xml:space="preserve"> </w:t>
            </w:r>
            <w:r w:rsidRPr="000E7394">
              <w:rPr>
                <w:rFonts w:cs="Calibri Light"/>
                <w:sz w:val="22"/>
              </w:rPr>
              <w:t xml:space="preserve">Treatment Services (ATS) </w:t>
            </w:r>
            <w:r w:rsidR="00E97C9A" w:rsidRPr="000E7394">
              <w:rPr>
                <w:rFonts w:cs="Calibri Light"/>
                <w:sz w:val="22"/>
              </w:rPr>
              <w:t xml:space="preserve">Level </w:t>
            </w:r>
            <w:r w:rsidRPr="000E7394">
              <w:rPr>
                <w:rFonts w:cs="Calibri Light"/>
                <w:sz w:val="22"/>
              </w:rPr>
              <w:t>3.7, Opioid Treatment Programs (OTP), Psychiatric Inpatient Adult, Structured Outpatient Addiction</w:t>
            </w:r>
          </w:p>
          <w:p w14:paraId="1419D770" w14:textId="04374DC7" w:rsidR="00A66F50" w:rsidRPr="000E7394" w:rsidRDefault="00A66F50" w:rsidP="000F16FD">
            <w:pPr>
              <w:keepNext/>
              <w:jc w:val="center"/>
              <w:rPr>
                <w:rFonts w:cs="Calibri Light"/>
                <w:sz w:val="22"/>
              </w:rPr>
            </w:pPr>
            <w:r w:rsidRPr="000E7394">
              <w:rPr>
                <w:rFonts w:cs="Calibri Light"/>
                <w:sz w:val="22"/>
              </w:rPr>
              <w:t>Program (SOAP)</w:t>
            </w:r>
          </w:p>
          <w:p w14:paraId="3E6A9212" w14:textId="77777777" w:rsidR="00A66F50" w:rsidRPr="000E7394" w:rsidRDefault="00A66F50" w:rsidP="000F16FD">
            <w:pPr>
              <w:keepNext/>
              <w:jc w:val="center"/>
              <w:rPr>
                <w:rFonts w:cs="Calibri Light"/>
                <w:sz w:val="22"/>
              </w:rPr>
            </w:pPr>
          </w:p>
          <w:p w14:paraId="719FFF56" w14:textId="62910C60" w:rsidR="00A66F50" w:rsidRPr="000E7394" w:rsidRDefault="00A66F50" w:rsidP="000F16FD">
            <w:pPr>
              <w:keepNext/>
              <w:contextualSpacing/>
              <w:jc w:val="center"/>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 xml:space="preserve">all other </w:t>
            </w:r>
            <w:r w:rsidR="00E97C9A" w:rsidRPr="000E7394">
              <w:rPr>
                <w:rFonts w:cs="Calibri Light"/>
                <w:sz w:val="22"/>
              </w:rPr>
              <w:t xml:space="preserve">Behavioral Health </w:t>
            </w:r>
            <w:r w:rsidRPr="000E7394">
              <w:rPr>
                <w:rFonts w:cs="Calibri Light"/>
                <w:sz w:val="22"/>
              </w:rPr>
              <w:t>provider types</w:t>
            </w:r>
          </w:p>
        </w:tc>
      </w:tr>
      <w:tr w:rsidR="00A66F50" w:rsidRPr="006B4535" w14:paraId="31462FAF" w14:textId="77777777" w:rsidTr="00A66F50">
        <w:trPr>
          <w:trHeight w:val="70"/>
        </w:trPr>
        <w:tc>
          <w:tcPr>
            <w:tcW w:w="2000" w:type="pct"/>
          </w:tcPr>
          <w:p w14:paraId="62B1EE3B" w14:textId="526E1865" w:rsidR="00A66F50" w:rsidRPr="006B4535" w:rsidRDefault="00A66F50" w:rsidP="001C0258">
            <w:pPr>
              <w:keepNext/>
              <w:contextualSpacing/>
              <w:jc w:val="left"/>
              <w:rPr>
                <w:rFonts w:ascii="Calibri Light" w:hAnsi="Calibri Light" w:cs="Calibri Light"/>
                <w:color w:val="000000"/>
                <w:sz w:val="22"/>
              </w:rPr>
            </w:pPr>
            <w:r w:rsidRPr="000E7394">
              <w:rPr>
                <w:rFonts w:cs="Calibri Light"/>
                <w:color w:val="000000"/>
                <w:sz w:val="22"/>
              </w:rPr>
              <w:t>Pharmacy GeoAccess</w:t>
            </w:r>
          </w:p>
        </w:tc>
        <w:tc>
          <w:tcPr>
            <w:tcW w:w="1507" w:type="pct"/>
          </w:tcPr>
          <w:p w14:paraId="63E98653" w14:textId="248C1750" w:rsidR="00A66F50" w:rsidRPr="006B4535" w:rsidRDefault="00A66F50" w:rsidP="001C0258">
            <w:pPr>
              <w:keepNext/>
              <w:contextualSpacing/>
              <w:jc w:val="center"/>
              <w:rPr>
                <w:rFonts w:ascii="Calibri Light" w:hAnsi="Calibri Light"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tc>
        <w:tc>
          <w:tcPr>
            <w:tcW w:w="1493" w:type="pct"/>
          </w:tcPr>
          <w:p w14:paraId="097D9191" w14:textId="7828F92A" w:rsidR="00A66F50" w:rsidRPr="000E7394" w:rsidRDefault="00A66F50" w:rsidP="001C0258">
            <w:pPr>
              <w:keepNext/>
              <w:contextualSpacing/>
              <w:jc w:val="center"/>
              <w:rPr>
                <w:rFonts w:cs="Calibri Light"/>
                <w:sz w:val="22"/>
              </w:rPr>
            </w:pPr>
            <w:r w:rsidRPr="000E7394">
              <w:rPr>
                <w:rFonts w:cs="Calibri Light"/>
                <w:sz w:val="22"/>
              </w:rPr>
              <w:t>High confidence</w:t>
            </w:r>
          </w:p>
        </w:tc>
      </w:tr>
      <w:tr w:rsidR="00A66F50" w:rsidRPr="006B4535" w14:paraId="176DF777" w14:textId="77777777" w:rsidTr="00A66F50">
        <w:trPr>
          <w:trHeight w:val="70"/>
        </w:trPr>
        <w:tc>
          <w:tcPr>
            <w:tcW w:w="2000" w:type="pct"/>
          </w:tcPr>
          <w:p w14:paraId="6CA01567" w14:textId="09EA8B9B" w:rsidR="00A66F50" w:rsidRPr="006B4535" w:rsidRDefault="00A66F50" w:rsidP="001C0258">
            <w:pPr>
              <w:contextualSpacing/>
              <w:jc w:val="left"/>
              <w:rPr>
                <w:rFonts w:ascii="Calibri Light" w:hAnsi="Calibri Light" w:cs="Calibri Light"/>
                <w:sz w:val="22"/>
              </w:rPr>
            </w:pPr>
            <w:r w:rsidRPr="000E7394">
              <w:rPr>
                <w:rFonts w:cs="Calibri Light"/>
                <w:sz w:val="22"/>
              </w:rPr>
              <w:t>Provider-to-</w:t>
            </w:r>
            <w:r w:rsidR="00E97C9A" w:rsidRPr="000E7394">
              <w:rPr>
                <w:rFonts w:cs="Calibri Light"/>
                <w:sz w:val="22"/>
              </w:rPr>
              <w:t xml:space="preserve">member </w:t>
            </w:r>
            <w:r w:rsidRPr="000E7394">
              <w:rPr>
                <w:rFonts w:cs="Calibri Light"/>
                <w:sz w:val="22"/>
              </w:rPr>
              <w:t>Ratios</w:t>
            </w:r>
            <w:r w:rsidRPr="000E7394">
              <w:rPr>
                <w:rFonts w:cs="Calibri Light"/>
                <w:sz w:val="22"/>
                <w:vertAlign w:val="superscript"/>
              </w:rPr>
              <w:t>1</w:t>
            </w:r>
          </w:p>
        </w:tc>
        <w:tc>
          <w:tcPr>
            <w:tcW w:w="1507" w:type="pct"/>
          </w:tcPr>
          <w:p w14:paraId="60805994" w14:textId="56EBB286" w:rsidR="00A66F50" w:rsidRPr="006B4535" w:rsidRDefault="00A66F50" w:rsidP="001C0258">
            <w:pPr>
              <w:contextualSpacing/>
              <w:jc w:val="center"/>
              <w:rPr>
                <w:rFonts w:ascii="Calibri Light" w:hAnsi="Calibri Light" w:cs="Calibri Light"/>
                <w:sz w:val="22"/>
              </w:rPr>
            </w:pPr>
            <w:r w:rsidRPr="000E7394">
              <w:rPr>
                <w:rFonts w:cs="Calibri Light"/>
                <w:sz w:val="22"/>
              </w:rPr>
              <w:t xml:space="preserve">High confidence </w:t>
            </w:r>
          </w:p>
        </w:tc>
        <w:tc>
          <w:tcPr>
            <w:tcW w:w="1493" w:type="pct"/>
          </w:tcPr>
          <w:p w14:paraId="36F95CE8" w14:textId="2B2C98AC" w:rsidR="00A66F50" w:rsidRPr="000E7394" w:rsidRDefault="00A66F50" w:rsidP="001C0258">
            <w:pPr>
              <w:contextualSpacing/>
              <w:jc w:val="center"/>
              <w:rPr>
                <w:rFonts w:cs="Calibri Light"/>
                <w:sz w:val="22"/>
              </w:rPr>
            </w:pPr>
            <w:r w:rsidRPr="000E7394">
              <w:rPr>
                <w:rFonts w:cs="Calibri Light"/>
                <w:sz w:val="22"/>
              </w:rPr>
              <w:t xml:space="preserve">High confidence </w:t>
            </w:r>
          </w:p>
        </w:tc>
      </w:tr>
      <w:tr w:rsidR="00D8742B" w:rsidRPr="006B4535" w14:paraId="32450400" w14:textId="77777777" w:rsidTr="00A66F50">
        <w:trPr>
          <w:trHeight w:val="70"/>
        </w:trPr>
        <w:tc>
          <w:tcPr>
            <w:tcW w:w="2000" w:type="pct"/>
          </w:tcPr>
          <w:p w14:paraId="70BB5922" w14:textId="0B779226" w:rsidR="00D8742B" w:rsidRPr="006B4535" w:rsidRDefault="00D8742B" w:rsidP="001C0258">
            <w:pPr>
              <w:contextualSpacing/>
              <w:jc w:val="left"/>
              <w:rPr>
                <w:rFonts w:ascii="Calibri Light" w:hAnsi="Calibri Light" w:cs="Calibri Light"/>
                <w:sz w:val="22"/>
              </w:rPr>
            </w:pPr>
            <w:r w:rsidRPr="000E7394">
              <w:rPr>
                <w:rFonts w:cs="Calibri Light"/>
                <w:sz w:val="22"/>
              </w:rPr>
              <w:t>Accuracy of Directories</w:t>
            </w:r>
            <w:r w:rsidRPr="000E7394">
              <w:rPr>
                <w:rFonts w:cs="Calibri Light"/>
                <w:sz w:val="22"/>
                <w:vertAlign w:val="superscript"/>
              </w:rPr>
              <w:t>1</w:t>
            </w:r>
          </w:p>
        </w:tc>
        <w:tc>
          <w:tcPr>
            <w:tcW w:w="1507" w:type="pct"/>
          </w:tcPr>
          <w:p w14:paraId="598EA3B7" w14:textId="29B1FEC2" w:rsidR="00D8742B" w:rsidRPr="006B4535" w:rsidRDefault="00E854CB" w:rsidP="001C0258">
            <w:pPr>
              <w:contextualSpacing/>
              <w:jc w:val="center"/>
              <w:rPr>
                <w:rFonts w:ascii="Calibri Light" w:hAnsi="Calibri Light" w:cs="Calibri Light"/>
                <w:sz w:val="22"/>
              </w:rPr>
            </w:pPr>
            <w:r w:rsidRPr="000E7394">
              <w:rPr>
                <w:rFonts w:cs="Calibri Light"/>
                <w:sz w:val="22"/>
              </w:rPr>
              <w:t>Moderate confidence</w:t>
            </w:r>
          </w:p>
        </w:tc>
        <w:tc>
          <w:tcPr>
            <w:tcW w:w="1493" w:type="pct"/>
          </w:tcPr>
          <w:p w14:paraId="502B9020" w14:textId="6AA95D96" w:rsidR="00D8742B" w:rsidRPr="000E7394" w:rsidRDefault="00E854CB" w:rsidP="001C0258">
            <w:pPr>
              <w:contextualSpacing/>
              <w:jc w:val="center"/>
              <w:rPr>
                <w:rFonts w:cs="Calibri Light"/>
                <w:sz w:val="22"/>
              </w:rPr>
            </w:pPr>
            <w:r w:rsidRPr="000E7394">
              <w:rPr>
                <w:rFonts w:cs="Calibri Light"/>
                <w:sz w:val="22"/>
              </w:rPr>
              <w:t>N/A</w:t>
            </w:r>
          </w:p>
        </w:tc>
      </w:tr>
    </w:tbl>
    <w:p w14:paraId="00815FF3" w14:textId="4D12BD65" w:rsidR="00480719" w:rsidRPr="000E7394" w:rsidRDefault="00480719" w:rsidP="001C0258">
      <w:pPr>
        <w:spacing w:after="480"/>
        <w:ind w:right="720"/>
        <w:contextualSpacing/>
        <w:rPr>
          <w:rFonts w:cs="Calibri Light"/>
          <w:sz w:val="20"/>
          <w:szCs w:val="20"/>
        </w:rPr>
      </w:pPr>
      <w:bookmarkStart w:id="329" w:name="_Hlk184734304"/>
      <w:r w:rsidRPr="000E7394">
        <w:rPr>
          <w:rFonts w:cs="Calibri Light"/>
          <w:sz w:val="20"/>
          <w:szCs w:val="20"/>
          <w:vertAlign w:val="superscript"/>
        </w:rPr>
        <w:t>1</w:t>
      </w:r>
      <w:r w:rsidRPr="000E7394">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bookmarkEnd w:id="329"/>
    <w:p w14:paraId="7D11F1B7" w14:textId="14A83070" w:rsidR="001749FC" w:rsidRPr="000E7394" w:rsidRDefault="001749FC" w:rsidP="001C0258">
      <w:pPr>
        <w:spacing w:after="480"/>
        <w:ind w:right="720"/>
        <w:contextualSpacing/>
        <w:rPr>
          <w:rFonts w:cs="Calibri Light"/>
          <w:sz w:val="16"/>
          <w:szCs w:val="16"/>
        </w:rPr>
      </w:pPr>
      <w:r w:rsidRPr="000E7394">
        <w:rPr>
          <w:rFonts w:eastAsia="Times New Roman" w:cs="Calibri Light"/>
          <w:sz w:val="20"/>
          <w:szCs w:val="20"/>
        </w:rPr>
        <w:t xml:space="preserve">MCO: managed care organization; CY: calendar year; </w:t>
      </w:r>
      <w:r w:rsidR="00A66F50" w:rsidRPr="000E7394">
        <w:rPr>
          <w:rFonts w:eastAsia="Times New Roman" w:cs="Calibri Light"/>
          <w:sz w:val="20"/>
          <w:szCs w:val="20"/>
        </w:rPr>
        <w:t xml:space="preserve">PCP: primary care provider; </w:t>
      </w:r>
      <w:r w:rsidRPr="000E7394">
        <w:rPr>
          <w:rFonts w:eastAsia="Times New Roman" w:cs="Calibri Light"/>
          <w:sz w:val="20"/>
          <w:szCs w:val="20"/>
        </w:rPr>
        <w:t xml:space="preserve">ob/gyn: obstetrics/gynecology; </w:t>
      </w:r>
      <w:r w:rsidR="008864AE" w:rsidRPr="000E7394">
        <w:rPr>
          <w:rFonts w:eastAsia="Times New Roman" w:cs="Calibri Light"/>
          <w:sz w:val="20"/>
          <w:szCs w:val="20"/>
        </w:rPr>
        <w:t>MCP: managed care plan</w:t>
      </w:r>
      <w:r w:rsidR="00E854CB" w:rsidRPr="000E7394">
        <w:rPr>
          <w:rFonts w:eastAsia="Times New Roman" w:cs="Calibri Light"/>
          <w:sz w:val="20"/>
          <w:szCs w:val="20"/>
        </w:rPr>
        <w:t xml:space="preserve">; </w:t>
      </w:r>
      <w:r w:rsidR="00E854CB" w:rsidRPr="000E7394">
        <w:rPr>
          <w:rFonts w:cs="Calibri Light"/>
          <w:sz w:val="20"/>
          <w:szCs w:val="20"/>
        </w:rPr>
        <w:t>N/A: not applicable, Tufts MCO was excluded from the secret shopper activity because it ended operations at the end of CY 2025</w:t>
      </w:r>
      <w:r w:rsidRPr="000E7394">
        <w:rPr>
          <w:rFonts w:eastAsia="Times New Roman" w:cs="Calibri Light"/>
          <w:sz w:val="20"/>
          <w:szCs w:val="20"/>
        </w:rPr>
        <w:t>.</w:t>
      </w:r>
      <w:r w:rsidRPr="000E7394">
        <w:rPr>
          <w:rFonts w:cs="Calibri Light"/>
          <w:sz w:val="16"/>
          <w:szCs w:val="16"/>
        </w:rPr>
        <w:t xml:space="preserve"> </w:t>
      </w:r>
    </w:p>
    <w:bookmarkEnd w:id="328"/>
    <w:p w14:paraId="5E82752C" w14:textId="54435038" w:rsidR="00866597" w:rsidRPr="006B4535" w:rsidRDefault="00661F62" w:rsidP="001C0258">
      <w:pPr>
        <w:pStyle w:val="Heading4"/>
      </w:pPr>
      <w:r w:rsidRPr="006B4535">
        <w:t xml:space="preserve">Network </w:t>
      </w:r>
      <w:r w:rsidR="00866597" w:rsidRPr="006B4535">
        <w:t xml:space="preserve">Information Systems Survey </w:t>
      </w:r>
    </w:p>
    <w:p w14:paraId="54865055" w14:textId="77777777" w:rsidR="00EF7F31" w:rsidRPr="000E7394" w:rsidRDefault="00EF7F31" w:rsidP="001C0258">
      <w:pPr>
        <w:rPr>
          <w:rFonts w:cs="Calibri Light"/>
          <w:szCs w:val="24"/>
        </w:rPr>
      </w:pPr>
      <w:r w:rsidRPr="000E7394">
        <w:rPr>
          <w:rFonts w:cs="Calibri Light"/>
          <w:szCs w:val="24"/>
        </w:rPr>
        <w:t xml:space="preserve">The analysis of the information systems assessment showed the following: </w:t>
      </w:r>
    </w:p>
    <w:p w14:paraId="33928AE3" w14:textId="70793426" w:rsidR="00CC7AA1" w:rsidRPr="000E7394" w:rsidRDefault="00CC7AA1" w:rsidP="002D2FC5">
      <w:pPr>
        <w:pStyle w:val="ListParagraph"/>
        <w:numPr>
          <w:ilvl w:val="0"/>
          <w:numId w:val="46"/>
        </w:numPr>
        <w:spacing w:after="160"/>
        <w:ind w:left="360"/>
        <w:rPr>
          <w:rFonts w:cs="Calibri Light"/>
          <w:szCs w:val="24"/>
        </w:rPr>
      </w:pPr>
      <w:r w:rsidRPr="000E7394">
        <w:rPr>
          <w:rFonts w:cs="Calibri Light"/>
          <w:szCs w:val="24"/>
        </w:rPr>
        <w:t xml:space="preserve">The </w:t>
      </w:r>
      <w:r w:rsidR="00837ECA" w:rsidRPr="000E7394">
        <w:rPr>
          <w:rFonts w:eastAsia="Times New Roman" w:cs="Calibri Light"/>
        </w:rPr>
        <w:t xml:space="preserve">Information Systems Capabilities Assessment </w:t>
      </w:r>
      <w:r w:rsidRPr="000E7394">
        <w:rPr>
          <w:rFonts w:cs="Calibri Light"/>
          <w:szCs w:val="24"/>
        </w:rPr>
        <w:t>is conducted to confirm that the MCOs’ information systems were appropriately capable of meeting regulatory requirements for managed care quality assessment and reporting. This includes a review of the claims processing systems, enrollment systems, and provider data systems. IPRO reviewed MCOs’ HEDIS Final Audit Reports issued by the MCOs’ independent NCQA-</w:t>
      </w:r>
      <w:r w:rsidR="00C34F7E" w:rsidRPr="000E7394">
        <w:rPr>
          <w:rFonts w:cs="Calibri Light"/>
          <w:szCs w:val="24"/>
        </w:rPr>
        <w:t xml:space="preserve">certified </w:t>
      </w:r>
      <w:r w:rsidRPr="000E7394">
        <w:rPr>
          <w:rFonts w:cs="Calibri Light"/>
          <w:szCs w:val="24"/>
        </w:rPr>
        <w:t>HEDIS compliance auditors and the explanation of the production of the Medicaid</w:t>
      </w:r>
      <w:r w:rsidR="00C34F7E" w:rsidRPr="000E7394">
        <w:rPr>
          <w:rFonts w:cs="Calibri Light"/>
          <w:szCs w:val="24"/>
        </w:rPr>
        <w:t>-</w:t>
      </w:r>
      <w:r w:rsidRPr="000E7394">
        <w:rPr>
          <w:rFonts w:cs="Calibri Light"/>
          <w:szCs w:val="24"/>
        </w:rPr>
        <w:t xml:space="preserve">only PY 2024 rates. IPRO also conducted an </w:t>
      </w:r>
      <w:r w:rsidR="00837ECA" w:rsidRPr="000E7394">
        <w:rPr>
          <w:rFonts w:eastAsia="Times New Roman" w:cs="Calibri Light"/>
        </w:rPr>
        <w:t xml:space="preserve">Information Systems Capabilities Assessment </w:t>
      </w:r>
      <w:r w:rsidRPr="000E7394">
        <w:rPr>
          <w:rFonts w:cs="Calibri Light"/>
          <w:szCs w:val="24"/>
        </w:rPr>
        <w:t>review with MassHealth for the non-HEDIS measures. No issues were identified.</w:t>
      </w:r>
    </w:p>
    <w:p w14:paraId="20C7C7F4" w14:textId="59D6833D" w:rsidR="0054015C" w:rsidRPr="000E7394" w:rsidRDefault="00EF7F31" w:rsidP="002D2FC5">
      <w:pPr>
        <w:pStyle w:val="ListParagraph"/>
        <w:numPr>
          <w:ilvl w:val="0"/>
          <w:numId w:val="46"/>
        </w:numPr>
        <w:spacing w:after="160"/>
        <w:ind w:left="360"/>
        <w:rPr>
          <w:rFonts w:cs="Calibri Light"/>
          <w:szCs w:val="24"/>
        </w:rPr>
      </w:pPr>
      <w:r w:rsidRPr="000E7394">
        <w:rPr>
          <w:rFonts w:cs="Calibri Light"/>
          <w:szCs w:val="24"/>
        </w:rPr>
        <w:t>IPRO assessed the reliability and validity of MCP network adequacy data. IPRO determined that the data used by the MCP to monitor network adequacy were mostly accurate and current</w:t>
      </w:r>
      <w:r w:rsidR="0089713F" w:rsidRPr="000E7394">
        <w:rPr>
          <w:rFonts w:cs="Calibri Light"/>
          <w:szCs w:val="24"/>
        </w:rPr>
        <w:t>,</w:t>
      </w:r>
      <w:r w:rsidRPr="000E7394">
        <w:rPr>
          <w:rFonts w:cs="Calibri Light"/>
          <w:szCs w:val="24"/>
        </w:rPr>
        <w:t xml:space="preserve"> except for </w:t>
      </w:r>
      <w:bookmarkStart w:id="330" w:name="_Hlk215489458"/>
      <w:r w:rsidRPr="000E7394">
        <w:rPr>
          <w:rFonts w:cs="Calibri Light"/>
          <w:szCs w:val="24"/>
        </w:rPr>
        <w:t>duplicative provider records</w:t>
      </w:r>
      <w:r w:rsidR="00954AED" w:rsidRPr="000E7394">
        <w:rPr>
          <w:rFonts w:cs="Calibri Light"/>
          <w:szCs w:val="24"/>
        </w:rPr>
        <w:t>,</w:t>
      </w:r>
      <w:r w:rsidRPr="000E7394">
        <w:rPr>
          <w:rFonts w:cs="Calibri Light"/>
          <w:szCs w:val="24"/>
        </w:rPr>
        <w:t xml:space="preserve"> incorrect provider directory information, </w:t>
      </w:r>
      <w:r w:rsidR="00954AED" w:rsidRPr="000E7394">
        <w:rPr>
          <w:rFonts w:cs="Calibri Light"/>
          <w:szCs w:val="24"/>
        </w:rPr>
        <w:t>and different membership counts compared to the MassHealth membership count for the same period. These findings were</w:t>
      </w:r>
      <w:r w:rsidRPr="000E7394">
        <w:rPr>
          <w:rFonts w:cs="Calibri Light"/>
          <w:szCs w:val="24"/>
        </w:rPr>
        <w:t xml:space="preserve"> shared with the MCP via email</w:t>
      </w:r>
      <w:bookmarkEnd w:id="330"/>
      <w:r w:rsidRPr="000E7394">
        <w:rPr>
          <w:rFonts w:cs="Calibri Light"/>
          <w:szCs w:val="24"/>
        </w:rPr>
        <w:t>.</w:t>
      </w:r>
    </w:p>
    <w:p w14:paraId="350E9AAE" w14:textId="77777777" w:rsidR="0054015C" w:rsidRPr="000E7394" w:rsidRDefault="0054015C" w:rsidP="002D2FC5">
      <w:pPr>
        <w:pStyle w:val="ListParagraph"/>
        <w:numPr>
          <w:ilvl w:val="0"/>
          <w:numId w:val="46"/>
        </w:numPr>
        <w:spacing w:after="160"/>
        <w:ind w:left="360"/>
        <w:rPr>
          <w:rFonts w:cs="Calibri Light"/>
          <w:szCs w:val="24"/>
        </w:rPr>
      </w:pPr>
      <w:bookmarkStart w:id="331" w:name="_Hlk207281412"/>
      <w:r w:rsidRPr="000E7394">
        <w:rPr>
          <w:rFonts w:cs="Calibri Light"/>
          <w:szCs w:val="24"/>
        </w:rPr>
        <w:t xml:space="preserve">IPRO reviewed the MCP’s process for updating data (i.e., provider and beneficiary information) and concluded that while the MCP process for updating provider data includes daily updates and validation routines, it should also include a method for assessing the accuracy of provider information published in the online provider directory. </w:t>
      </w:r>
      <w:bookmarkEnd w:id="331"/>
    </w:p>
    <w:p w14:paraId="1E7D01E1" w14:textId="0B32C079" w:rsidR="0054015C" w:rsidRPr="000E7394" w:rsidRDefault="0054015C" w:rsidP="002D2FC5">
      <w:pPr>
        <w:pStyle w:val="ListParagraph"/>
        <w:numPr>
          <w:ilvl w:val="0"/>
          <w:numId w:val="46"/>
        </w:numPr>
        <w:spacing w:after="160"/>
        <w:ind w:left="360"/>
        <w:rPr>
          <w:rFonts w:cs="Calibri Light"/>
          <w:szCs w:val="24"/>
        </w:rPr>
      </w:pPr>
      <w:r w:rsidRPr="000E7394">
        <w:rPr>
          <w:rFonts w:cs="Calibri Light"/>
          <w:szCs w:val="24"/>
        </w:rPr>
        <w:t xml:space="preserve">IPRO assessed changes in the MCP’s data systems that might affect the accuracy or completeness of network adequacy monitoring data (e.g., major upgrades, consolidations within the system, acquisitions/mergers with other MCPs). No significant system changes were reported. </w:t>
      </w:r>
    </w:p>
    <w:p w14:paraId="2B4B07FA" w14:textId="7358BC8E" w:rsidR="00866597" w:rsidRPr="006B4535" w:rsidRDefault="00866597" w:rsidP="001C0258">
      <w:pPr>
        <w:pStyle w:val="Heading4"/>
      </w:pPr>
      <w:r w:rsidRPr="006B4535">
        <w:t xml:space="preserve">Provider Directory </w:t>
      </w:r>
    </w:p>
    <w:p w14:paraId="5E0E4071" w14:textId="77777777" w:rsidR="00B65397" w:rsidRPr="000E7394" w:rsidRDefault="00B67886" w:rsidP="00B65397">
      <w:pPr>
        <w:rPr>
          <w:rFonts w:cs="Calibri Light"/>
          <w:szCs w:val="24"/>
        </w:rPr>
      </w:pPr>
      <w:r w:rsidRPr="000E7394">
        <w:rPr>
          <w:rFonts w:cs="Calibri Light"/>
          <w:szCs w:val="24"/>
        </w:rPr>
        <w:t xml:space="preserve">IPRO validated the accuracy of provider directories for a </w:t>
      </w:r>
      <w:r w:rsidR="00B65397" w:rsidRPr="000E7394">
        <w:rPr>
          <w:rFonts w:cs="Calibri Light"/>
          <w:szCs w:val="24"/>
        </w:rPr>
        <w:t xml:space="preserve">random </w:t>
      </w:r>
      <w:r w:rsidRPr="000E7394">
        <w:rPr>
          <w:rFonts w:cs="Calibri Light"/>
          <w:szCs w:val="24"/>
        </w:rPr>
        <w:t xml:space="preserve">sample of provider types chosen by MassHealth. </w:t>
      </w:r>
      <w:r w:rsidRPr="000E7394">
        <w:rPr>
          <w:rFonts w:cs="Calibri Light"/>
          <w:b/>
          <w:bCs/>
          <w:szCs w:val="24"/>
        </w:rPr>
        <w:t xml:space="preserve">Table </w:t>
      </w:r>
      <w:r w:rsidR="00E87ADD" w:rsidRPr="000E7394">
        <w:rPr>
          <w:rFonts w:cs="Calibri Light"/>
          <w:b/>
          <w:bCs/>
          <w:szCs w:val="24"/>
        </w:rPr>
        <w:t>25</w:t>
      </w:r>
      <w:r w:rsidR="00BD3AC0" w:rsidRPr="000E7394">
        <w:rPr>
          <w:rFonts w:cs="Calibri Light"/>
          <w:szCs w:val="24"/>
        </w:rPr>
        <w:t>,</w:t>
      </w:r>
      <w:r w:rsidR="00BD3AC0" w:rsidRPr="000E7394">
        <w:rPr>
          <w:rFonts w:cs="Calibri Light"/>
          <w:b/>
          <w:bCs/>
          <w:szCs w:val="24"/>
        </w:rPr>
        <w:t xml:space="preserve"> </w:t>
      </w:r>
      <w:r w:rsidR="0089713F" w:rsidRPr="000E7394">
        <w:rPr>
          <w:rFonts w:cs="Calibri Light"/>
          <w:b/>
          <w:bCs/>
          <w:szCs w:val="24"/>
        </w:rPr>
        <w:t xml:space="preserve">Table </w:t>
      </w:r>
      <w:r w:rsidR="00ED664B" w:rsidRPr="000E7394">
        <w:rPr>
          <w:rFonts w:cs="Calibri Light"/>
          <w:b/>
          <w:bCs/>
          <w:szCs w:val="24"/>
        </w:rPr>
        <w:t>27</w:t>
      </w:r>
      <w:r w:rsidR="00BD3AC0" w:rsidRPr="000E7394">
        <w:rPr>
          <w:rFonts w:cs="Calibri Light"/>
          <w:szCs w:val="24"/>
        </w:rPr>
        <w:t>, and</w:t>
      </w:r>
      <w:r w:rsidR="00BD3AC0" w:rsidRPr="000E7394">
        <w:rPr>
          <w:rFonts w:cs="Calibri Light"/>
          <w:b/>
          <w:bCs/>
          <w:szCs w:val="24"/>
        </w:rPr>
        <w:t xml:space="preserve"> </w:t>
      </w:r>
      <w:r w:rsidR="0089713F" w:rsidRPr="000E7394">
        <w:rPr>
          <w:rFonts w:cs="Calibri Light"/>
          <w:b/>
          <w:bCs/>
          <w:szCs w:val="24"/>
        </w:rPr>
        <w:t xml:space="preserve">Table </w:t>
      </w:r>
      <w:r w:rsidR="00640D31" w:rsidRPr="000E7394">
        <w:rPr>
          <w:rFonts w:cs="Calibri Light"/>
          <w:b/>
          <w:bCs/>
          <w:szCs w:val="24"/>
        </w:rPr>
        <w:t>29</w:t>
      </w:r>
      <w:r w:rsidRPr="000E7394">
        <w:rPr>
          <w:rFonts w:cs="Calibri Light"/>
          <w:b/>
          <w:bCs/>
          <w:szCs w:val="24"/>
        </w:rPr>
        <w:t xml:space="preserve"> </w:t>
      </w:r>
      <w:r w:rsidRPr="000E7394">
        <w:rPr>
          <w:rFonts w:cs="Calibri Light"/>
          <w:szCs w:val="24"/>
        </w:rPr>
        <w:t xml:space="preserve">show the percentage of providers in the directory with verified telephone number, address, specialty, and Medicaid participation. </w:t>
      </w:r>
      <w:r w:rsidR="00B65397" w:rsidRPr="000E7394">
        <w:rPr>
          <w:rFonts w:cs="Calibri Light"/>
          <w:szCs w:val="24"/>
        </w:rPr>
        <w:t xml:space="preserve">An accuracy goal for the provider directory </w:t>
      </w:r>
      <w:r w:rsidR="00B65397" w:rsidRPr="000E7394">
        <w:rPr>
          <w:rFonts w:cs="Calibri Light"/>
          <w:szCs w:val="24"/>
        </w:rPr>
        <w:lastRenderedPageBreak/>
        <w:t xml:space="preserve">activity was not established. Tufts MCO was excluded from the secret shopper activity because it ended operations at the end of CY 2025. </w:t>
      </w:r>
    </w:p>
    <w:p w14:paraId="660247AC" w14:textId="77777777" w:rsidR="00B67886" w:rsidRPr="000E7394" w:rsidRDefault="00B67886" w:rsidP="001C0258">
      <w:pPr>
        <w:rPr>
          <w:rFonts w:cs="Calibri Light"/>
          <w:szCs w:val="24"/>
        </w:rPr>
      </w:pPr>
    </w:p>
    <w:p w14:paraId="00847DFC" w14:textId="3C46A1FB" w:rsidR="00B67886" w:rsidRPr="000E7394" w:rsidRDefault="00B67886" w:rsidP="001C0258">
      <w:pPr>
        <w:pStyle w:val="Caption"/>
        <w:rPr>
          <w:rFonts w:ascii="Calibri" w:hAnsi="Calibri"/>
        </w:rPr>
      </w:pPr>
      <w:bookmarkStart w:id="332" w:name="_Toc174095623"/>
      <w:bookmarkStart w:id="333" w:name="_Toc187425384"/>
      <w:bookmarkStart w:id="334" w:name="_Toc190767550"/>
      <w:bookmarkStart w:id="335" w:name="_Toc224213925"/>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25</w:t>
      </w:r>
      <w:r w:rsidR="002979F2" w:rsidRPr="000E7394">
        <w:rPr>
          <w:rFonts w:ascii="Calibri" w:hAnsi="Calibri"/>
        </w:rPr>
        <w:fldChar w:fldCharType="end"/>
      </w:r>
      <w:r w:rsidRPr="000E7394">
        <w:rPr>
          <w:rFonts w:ascii="Calibri" w:hAnsi="Calibri"/>
        </w:rPr>
        <w:t>: Provider Directory Accuracy – Primary Care Providers</w:t>
      </w:r>
      <w:bookmarkEnd w:id="332"/>
      <w:bookmarkEnd w:id="333"/>
      <w:bookmarkEnd w:id="334"/>
      <w:bookmarkEnd w:id="335"/>
      <w:r w:rsidRPr="000E7394">
        <w:rPr>
          <w:rFonts w:ascii="Calibri" w:hAnsi="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mary Care Providers Directory Accuracy"/>
        <w:tblDescription w:val="Table presents the results of the provider directory accuracy audit. Rows represent the percentage of providers with correct information and total providers called, and columns show the results for the MCP."/>
      </w:tblPr>
      <w:tblGrid>
        <w:gridCol w:w="6140"/>
        <w:gridCol w:w="4650"/>
      </w:tblGrid>
      <w:tr w:rsidR="00B71A59" w:rsidRPr="006B4535" w14:paraId="577182ED" w14:textId="77777777" w:rsidTr="00B25DF9">
        <w:trPr>
          <w:trHeight w:val="20"/>
          <w:tblHeader/>
        </w:trPr>
        <w:tc>
          <w:tcPr>
            <w:tcW w:w="2845" w:type="pct"/>
            <w:shd w:val="clear" w:color="000000" w:fill="5F497A"/>
            <w:hideMark/>
          </w:tcPr>
          <w:p w14:paraId="75E1E09E" w14:textId="5E42551C" w:rsidR="00B71A59" w:rsidRPr="006B4535" w:rsidRDefault="00B71A59" w:rsidP="001C0258">
            <w:pPr>
              <w:rPr>
                <w:rFonts w:ascii="Calibri Light" w:eastAsia="Times New Roman" w:hAnsi="Calibri Light" w:cs="Calibri Light"/>
                <w:b/>
                <w:bCs/>
                <w:color w:val="FFFFFF" w:themeColor="background1"/>
                <w:sz w:val="22"/>
                <w:vertAlign w:val="superscript"/>
              </w:rPr>
            </w:pPr>
            <w:r w:rsidRPr="000E7394">
              <w:rPr>
                <w:rFonts w:cs="Calibri Light"/>
                <w:b/>
                <w:bCs/>
                <w:color w:val="FFFFFF" w:themeColor="background1"/>
                <w:sz w:val="22"/>
              </w:rPr>
              <w:t>Provider Directory Accuracy</w:t>
            </w:r>
          </w:p>
        </w:tc>
        <w:tc>
          <w:tcPr>
            <w:tcW w:w="2155" w:type="pct"/>
            <w:shd w:val="clear" w:color="000000" w:fill="5F497A"/>
            <w:vAlign w:val="bottom"/>
            <w:hideMark/>
          </w:tcPr>
          <w:p w14:paraId="5B3F3A3F" w14:textId="35ED9BD9" w:rsidR="00B71A59" w:rsidRPr="000E7394" w:rsidRDefault="00B71A59" w:rsidP="001C0258">
            <w:pPr>
              <w:jc w:val="center"/>
              <w:rPr>
                <w:rFonts w:eastAsia="Times New Roman" w:cs="Calibri Light"/>
                <w:b/>
                <w:bCs/>
                <w:color w:val="FFFFFF" w:themeColor="background1"/>
                <w:sz w:val="22"/>
                <w:vertAlign w:val="superscript"/>
              </w:rPr>
            </w:pPr>
            <w:r w:rsidRPr="000E7394">
              <w:rPr>
                <w:rFonts w:cs="Calibri Light"/>
                <w:b/>
                <w:bCs/>
                <w:color w:val="FFFFFF" w:themeColor="background1"/>
                <w:sz w:val="22"/>
              </w:rPr>
              <w:t>WellSense MCO</w:t>
            </w:r>
          </w:p>
        </w:tc>
      </w:tr>
      <w:tr w:rsidR="00B71A59" w:rsidRPr="006B4535" w14:paraId="168F71B9" w14:textId="77777777" w:rsidTr="0089713F">
        <w:trPr>
          <w:trHeight w:val="20"/>
        </w:trPr>
        <w:tc>
          <w:tcPr>
            <w:tcW w:w="2845" w:type="pct"/>
            <w:hideMark/>
          </w:tcPr>
          <w:p w14:paraId="38B8A919" w14:textId="7BD503DB" w:rsidR="00B71A59" w:rsidRPr="006B4535" w:rsidRDefault="00B71A59" w:rsidP="001C0258">
            <w:pPr>
              <w:rPr>
                <w:rFonts w:ascii="Calibri Light" w:eastAsia="Times New Roman" w:hAnsi="Calibri Light" w:cs="Calibri Light"/>
                <w:color w:val="000000"/>
                <w:sz w:val="22"/>
                <w:vertAlign w:val="superscript"/>
              </w:rPr>
            </w:pPr>
            <w:r w:rsidRPr="000E7394">
              <w:rPr>
                <w:rFonts w:cs="Calibri Light"/>
                <w:sz w:val="22"/>
              </w:rPr>
              <w:t xml:space="preserve">% Providers with </w:t>
            </w:r>
            <w:r w:rsidR="00D201A7" w:rsidRPr="000E7394">
              <w:rPr>
                <w:rFonts w:cs="Calibri Light"/>
                <w:sz w:val="22"/>
              </w:rPr>
              <w:t>correct information</w:t>
            </w:r>
            <w:r w:rsidR="00D201A7" w:rsidRPr="000E7394">
              <w:rPr>
                <w:rFonts w:eastAsia="Times New Roman" w:cs="Calibri Light"/>
                <w:sz w:val="20"/>
                <w:szCs w:val="20"/>
                <w:vertAlign w:val="superscript"/>
              </w:rPr>
              <w:t>1</w:t>
            </w:r>
          </w:p>
        </w:tc>
        <w:tc>
          <w:tcPr>
            <w:tcW w:w="2155" w:type="pct"/>
            <w:hideMark/>
          </w:tcPr>
          <w:p w14:paraId="1F3BE63F" w14:textId="57607FEA" w:rsidR="00B71A59" w:rsidRPr="000E7394" w:rsidRDefault="00B71A59" w:rsidP="001C0258">
            <w:pPr>
              <w:jc w:val="right"/>
              <w:rPr>
                <w:rFonts w:eastAsia="Times New Roman" w:cs="Calibri Light"/>
                <w:color w:val="000000"/>
                <w:sz w:val="22"/>
              </w:rPr>
            </w:pPr>
            <w:r w:rsidRPr="000E7394">
              <w:rPr>
                <w:rFonts w:cs="Calibri Light"/>
                <w:sz w:val="22"/>
              </w:rPr>
              <w:t>23.5% (32)</w:t>
            </w:r>
          </w:p>
        </w:tc>
      </w:tr>
      <w:tr w:rsidR="00B71A59" w:rsidRPr="006B4535" w14:paraId="04FD637D" w14:textId="77777777" w:rsidTr="0089713F">
        <w:trPr>
          <w:trHeight w:val="20"/>
        </w:trPr>
        <w:tc>
          <w:tcPr>
            <w:tcW w:w="2845" w:type="pct"/>
            <w:hideMark/>
          </w:tcPr>
          <w:p w14:paraId="180A9123" w14:textId="7ED03AAD" w:rsidR="00B71A59" w:rsidRPr="006B4535" w:rsidRDefault="00B71A59" w:rsidP="001C0258">
            <w:pPr>
              <w:rPr>
                <w:rFonts w:ascii="Calibri Light" w:eastAsia="Times New Roman" w:hAnsi="Calibri Light" w:cs="Calibri Light"/>
                <w:color w:val="000000"/>
                <w:sz w:val="22"/>
              </w:rPr>
            </w:pPr>
            <w:r w:rsidRPr="000E7394">
              <w:rPr>
                <w:rFonts w:cs="Calibri Light"/>
                <w:sz w:val="22"/>
              </w:rPr>
              <w:t xml:space="preserve">Total </w:t>
            </w:r>
            <w:r w:rsidR="00D201A7" w:rsidRPr="000E7394">
              <w:rPr>
                <w:rFonts w:cs="Calibri Light"/>
                <w:sz w:val="22"/>
              </w:rPr>
              <w:t>providers called</w:t>
            </w:r>
          </w:p>
        </w:tc>
        <w:tc>
          <w:tcPr>
            <w:tcW w:w="2155" w:type="pct"/>
            <w:hideMark/>
          </w:tcPr>
          <w:p w14:paraId="686EB7C4" w14:textId="32174CA9" w:rsidR="00B71A59" w:rsidRPr="000E7394" w:rsidRDefault="00B71A59" w:rsidP="001C0258">
            <w:pPr>
              <w:jc w:val="right"/>
              <w:rPr>
                <w:rFonts w:eastAsia="Times New Roman" w:cs="Calibri Light"/>
                <w:color w:val="000000"/>
                <w:sz w:val="22"/>
              </w:rPr>
            </w:pPr>
            <w:r w:rsidRPr="000E7394">
              <w:rPr>
                <w:rFonts w:cs="Calibri Light"/>
                <w:sz w:val="22"/>
              </w:rPr>
              <w:t>136</w:t>
            </w:r>
          </w:p>
        </w:tc>
      </w:tr>
    </w:tbl>
    <w:p w14:paraId="7E906938" w14:textId="1B2F3FFD" w:rsidR="00B71A59" w:rsidRPr="000E7394" w:rsidRDefault="00823E72" w:rsidP="001C0258">
      <w:pPr>
        <w:rPr>
          <w:rFonts w:eastAsia="Times New Roman" w:cs="Calibri Light"/>
          <w:sz w:val="20"/>
          <w:szCs w:val="20"/>
        </w:rPr>
      </w:pPr>
      <w:r w:rsidRPr="000E7394">
        <w:rPr>
          <w:rFonts w:eastAsia="Times New Roman" w:cs="Calibri Light"/>
          <w:sz w:val="20"/>
          <w:szCs w:val="20"/>
          <w:vertAlign w:val="superscript"/>
        </w:rPr>
        <w:t>1</w:t>
      </w:r>
      <w:r w:rsidR="00D201A7" w:rsidRPr="000E7394">
        <w:rPr>
          <w:rFonts w:eastAsia="Times New Roman" w:cs="Calibri Light"/>
          <w:sz w:val="20"/>
          <w:szCs w:val="20"/>
          <w:vertAlign w:val="superscript"/>
        </w:rPr>
        <w:t xml:space="preserve"> </w:t>
      </w:r>
      <w:r w:rsidR="00B71A59" w:rsidRPr="000E7394">
        <w:rPr>
          <w:rFonts w:eastAsia="Times New Roman" w:cs="Calibri Light"/>
          <w:sz w:val="20"/>
          <w:szCs w:val="20"/>
        </w:rPr>
        <w:t>Providers with correct information = Provider is at the site; address is correct; phone number is correct; provider is accepting new patients; provider is a primary care provider; provider is participating in this health plan.</w:t>
      </w:r>
    </w:p>
    <w:p w14:paraId="1E477493" w14:textId="390ADBB2" w:rsidR="00B67886" w:rsidRPr="000E7394" w:rsidRDefault="00B67886" w:rsidP="001C0258">
      <w:pPr>
        <w:rPr>
          <w:rFonts w:eastAsia="Times New Roman" w:cs="Calibri Light"/>
          <w:sz w:val="20"/>
          <w:szCs w:val="20"/>
        </w:rPr>
      </w:pPr>
      <w:r w:rsidRPr="000E7394">
        <w:rPr>
          <w:rFonts w:eastAsia="Times New Roman" w:cs="Calibri Light"/>
          <w:sz w:val="20"/>
          <w:szCs w:val="20"/>
        </w:rPr>
        <w:t>Note: The sample is representative of the population with a 95% confidence interval and +</w:t>
      </w:r>
      <w:r w:rsidR="00E84428" w:rsidRPr="000E7394">
        <w:rPr>
          <w:rFonts w:eastAsia="Times New Roman" w:cs="Calibri Light"/>
          <w:sz w:val="20"/>
          <w:szCs w:val="20"/>
        </w:rPr>
        <w:t>/</w:t>
      </w:r>
      <w:r w:rsidRPr="000E7394">
        <w:rPr>
          <w:rFonts w:eastAsia="Times New Roman" w:cs="Calibri Light"/>
          <w:sz w:val="20"/>
          <w:szCs w:val="20"/>
        </w:rPr>
        <w:t xml:space="preserve">- </w:t>
      </w:r>
      <w:r w:rsidR="00B71A59" w:rsidRPr="000E7394">
        <w:rPr>
          <w:rFonts w:eastAsia="Times New Roman" w:cs="Calibri Light"/>
          <w:sz w:val="20"/>
          <w:szCs w:val="20"/>
        </w:rPr>
        <w:t>7</w:t>
      </w:r>
      <w:r w:rsidRPr="000E7394">
        <w:rPr>
          <w:rFonts w:eastAsia="Times New Roman" w:cs="Calibri Light"/>
          <w:sz w:val="20"/>
          <w:szCs w:val="20"/>
        </w:rPr>
        <w:t xml:space="preserve">% margin of error. </w:t>
      </w:r>
    </w:p>
    <w:p w14:paraId="606E4E17" w14:textId="6BBEF7A1" w:rsidR="00BE4356" w:rsidRPr="000E7394" w:rsidRDefault="00BE4356" w:rsidP="009B08C1">
      <w:pPr>
        <w:spacing w:after="480"/>
        <w:rPr>
          <w:rFonts w:eastAsia="Times New Roman" w:cs="Calibri Light"/>
          <w:sz w:val="20"/>
          <w:szCs w:val="20"/>
        </w:rPr>
      </w:pPr>
      <w:r w:rsidRPr="000E7394">
        <w:rPr>
          <w:rFonts w:eastAsia="Times New Roman" w:cs="Calibri Light"/>
          <w:sz w:val="20"/>
          <w:szCs w:val="20"/>
        </w:rPr>
        <w:t>MCO: managed care organization.</w:t>
      </w:r>
    </w:p>
    <w:p w14:paraId="6BA725AB" w14:textId="565D37C4" w:rsidR="00B71A59" w:rsidRPr="000E7394" w:rsidRDefault="00F40057" w:rsidP="009B08C1">
      <w:pPr>
        <w:rPr>
          <w:rFonts w:cs="Calibri Light"/>
          <w:szCs w:val="24"/>
        </w:rPr>
      </w:pPr>
      <w:r w:rsidRPr="000E7394">
        <w:rPr>
          <w:rFonts w:cs="Calibri Light"/>
          <w:b/>
          <w:bCs/>
          <w:szCs w:val="24"/>
        </w:rPr>
        <w:t>Table 26</w:t>
      </w:r>
      <w:r w:rsidRPr="000E7394">
        <w:rPr>
          <w:rFonts w:cs="Calibri Light"/>
          <w:szCs w:val="24"/>
        </w:rPr>
        <w:t xml:space="preserve"> shows the most frequent reasons why </w:t>
      </w:r>
      <w:r w:rsidR="00BD3AC0" w:rsidRPr="000E7394">
        <w:rPr>
          <w:rFonts w:cs="Calibri Light"/>
          <w:szCs w:val="24"/>
        </w:rPr>
        <w:t xml:space="preserve">PCP </w:t>
      </w:r>
      <w:r w:rsidRPr="000E7394">
        <w:rPr>
          <w:rFonts w:cs="Calibri Light"/>
          <w:szCs w:val="24"/>
        </w:rPr>
        <w:t>information in the directories was incorrect or could not be validated.</w:t>
      </w:r>
      <w:bookmarkStart w:id="336" w:name="_Toc187425385"/>
      <w:bookmarkStart w:id="337" w:name="_Toc190767551"/>
    </w:p>
    <w:p w14:paraId="512521E1" w14:textId="77777777" w:rsidR="009B08C1" w:rsidRPr="000E7394" w:rsidRDefault="009B08C1" w:rsidP="009B08C1">
      <w:pPr>
        <w:rPr>
          <w:rFonts w:eastAsia="Times New Roman" w:cs="Calibri Light"/>
          <w:szCs w:val="24"/>
        </w:rPr>
      </w:pPr>
    </w:p>
    <w:p w14:paraId="04E40F28" w14:textId="19AC120B" w:rsidR="00B71A59" w:rsidRPr="000E7394" w:rsidRDefault="00B71A59" w:rsidP="001C0258">
      <w:pPr>
        <w:pStyle w:val="Caption"/>
        <w:rPr>
          <w:rFonts w:ascii="Calibri" w:hAnsi="Calibri"/>
        </w:rPr>
      </w:pPr>
      <w:bookmarkStart w:id="338" w:name="_Toc224213926"/>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26</w:t>
      </w:r>
      <w:r w:rsidR="002979F2" w:rsidRPr="000E7394">
        <w:rPr>
          <w:rFonts w:ascii="Calibri" w:hAnsi="Calibri"/>
        </w:rPr>
        <w:fldChar w:fldCharType="end"/>
      </w:r>
      <w:r w:rsidRPr="000E7394">
        <w:rPr>
          <w:rFonts w:ascii="Calibri" w:hAnsi="Calibri"/>
        </w:rPr>
        <w:t xml:space="preserve">: </w:t>
      </w:r>
      <w:r w:rsidRPr="000E7394">
        <w:rPr>
          <w:rFonts w:ascii="Calibri" w:hAnsi="Calibri" w:cs="Calibri Light"/>
        </w:rPr>
        <w:t xml:space="preserve">Directory Inaccuracy/Provider Verification Challenges </w:t>
      </w:r>
      <w:r w:rsidRPr="000E7394">
        <w:rPr>
          <w:rFonts w:ascii="Calibri" w:hAnsi="Calibri"/>
        </w:rPr>
        <w:t>– Primary Care Providers</w:t>
      </w:r>
      <w:bookmarkEnd w:id="338"/>
    </w:p>
    <w:tbl>
      <w:tblPr>
        <w:tblW w:w="5000" w:type="pct"/>
        <w:tblLook w:val="04A0" w:firstRow="1" w:lastRow="0" w:firstColumn="1" w:lastColumn="0" w:noHBand="0" w:noVBand="1"/>
        <w:tblCaption w:val="Most Common Reasons of Reported Inaccuracies"/>
        <w:tblDescription w:val="The table lists the most common reasons for incorrect directory information. Rows indicate the reasons, while columns show their frequency. The table is arranged starting with the most frequent reason."/>
      </w:tblPr>
      <w:tblGrid>
        <w:gridCol w:w="7063"/>
        <w:gridCol w:w="3717"/>
      </w:tblGrid>
      <w:tr w:rsidR="00B71A59" w:rsidRPr="006B4535" w14:paraId="585AA498" w14:textId="77777777" w:rsidTr="00B25DF9">
        <w:trPr>
          <w:trHeight w:val="340"/>
          <w:tblHeader/>
        </w:trPr>
        <w:tc>
          <w:tcPr>
            <w:tcW w:w="3276" w:type="pct"/>
            <w:tcBorders>
              <w:top w:val="single" w:sz="8" w:space="0" w:color="auto"/>
              <w:left w:val="single" w:sz="8" w:space="0" w:color="auto"/>
              <w:bottom w:val="single" w:sz="4" w:space="0" w:color="auto"/>
              <w:right w:val="single" w:sz="8" w:space="0" w:color="auto"/>
            </w:tcBorders>
            <w:shd w:val="clear" w:color="000000" w:fill="5F497A"/>
            <w:vAlign w:val="bottom"/>
            <w:hideMark/>
          </w:tcPr>
          <w:p w14:paraId="3C2624DC" w14:textId="0C4439D6" w:rsidR="00B71A59" w:rsidRPr="006B4535" w:rsidRDefault="00B71A59" w:rsidP="001C0258">
            <w:pPr>
              <w:rPr>
                <w:rFonts w:ascii="Calibri Light" w:eastAsia="Times New Roman" w:hAnsi="Calibri Light" w:cs="Calibri Light"/>
                <w:b/>
                <w:bCs/>
                <w:color w:val="FFFFFF" w:themeColor="background1"/>
                <w:sz w:val="22"/>
                <w:szCs w:val="20"/>
              </w:rPr>
            </w:pPr>
            <w:r w:rsidRPr="000E7394">
              <w:rPr>
                <w:rFonts w:cs="Calibri Light"/>
                <w:b/>
                <w:bCs/>
                <w:color w:val="FFFFFF" w:themeColor="background1"/>
                <w:sz w:val="22"/>
                <w:szCs w:val="20"/>
              </w:rPr>
              <w:t>Directory Inaccuracy Reasons</w:t>
            </w:r>
          </w:p>
        </w:tc>
        <w:tc>
          <w:tcPr>
            <w:tcW w:w="1724" w:type="pct"/>
            <w:tcBorders>
              <w:top w:val="single" w:sz="8" w:space="0" w:color="auto"/>
              <w:left w:val="nil"/>
              <w:bottom w:val="single" w:sz="4" w:space="0" w:color="auto"/>
              <w:right w:val="single" w:sz="8" w:space="0" w:color="auto"/>
            </w:tcBorders>
            <w:shd w:val="clear" w:color="000000" w:fill="5F497A"/>
            <w:vAlign w:val="bottom"/>
            <w:hideMark/>
          </w:tcPr>
          <w:p w14:paraId="1E60CFA9" w14:textId="1DF15BB1" w:rsidR="00B71A59" w:rsidRPr="000E7394" w:rsidRDefault="00B94742" w:rsidP="001C0258">
            <w:pPr>
              <w:jc w:val="center"/>
              <w:rPr>
                <w:rFonts w:eastAsia="Times New Roman" w:cs="Calibri Light"/>
                <w:b/>
                <w:bCs/>
                <w:color w:val="FFFFFF" w:themeColor="background1"/>
                <w:sz w:val="22"/>
                <w:szCs w:val="20"/>
              </w:rPr>
            </w:pPr>
            <w:r w:rsidRPr="000E7394">
              <w:rPr>
                <w:rFonts w:cs="Calibri Light"/>
                <w:b/>
                <w:bCs/>
                <w:color w:val="FFFFFF" w:themeColor="background1"/>
                <w:sz w:val="22"/>
                <w:szCs w:val="20"/>
              </w:rPr>
              <w:t>WellSense</w:t>
            </w:r>
            <w:r w:rsidR="00B71A59" w:rsidRPr="000E7394">
              <w:rPr>
                <w:rFonts w:cs="Calibri Light"/>
                <w:b/>
                <w:bCs/>
                <w:color w:val="FFFFFF" w:themeColor="background1"/>
                <w:sz w:val="22"/>
                <w:szCs w:val="20"/>
              </w:rPr>
              <w:t xml:space="preserve"> MCO</w:t>
            </w:r>
          </w:p>
        </w:tc>
      </w:tr>
      <w:tr w:rsidR="00B71A59" w:rsidRPr="006B4535" w14:paraId="287843FC"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hideMark/>
          </w:tcPr>
          <w:p w14:paraId="2869410C" w14:textId="1146276D"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Provider is NOT accepting new patients</w:t>
            </w:r>
          </w:p>
        </w:tc>
        <w:tc>
          <w:tcPr>
            <w:tcW w:w="1724" w:type="pct"/>
            <w:tcBorders>
              <w:top w:val="single" w:sz="4" w:space="0" w:color="auto"/>
              <w:left w:val="single" w:sz="4" w:space="0" w:color="auto"/>
              <w:bottom w:val="single" w:sz="4" w:space="0" w:color="auto"/>
              <w:right w:val="single" w:sz="4" w:space="0" w:color="auto"/>
            </w:tcBorders>
            <w:noWrap/>
            <w:hideMark/>
          </w:tcPr>
          <w:p w14:paraId="68F13D6D" w14:textId="3A5B3159" w:rsidR="00B71A59" w:rsidRPr="000E7394" w:rsidRDefault="00B71A59" w:rsidP="001C0258">
            <w:pPr>
              <w:jc w:val="right"/>
              <w:rPr>
                <w:rFonts w:eastAsia="Times New Roman" w:cs="Calibri Light"/>
                <w:color w:val="000000"/>
                <w:sz w:val="22"/>
                <w:szCs w:val="20"/>
              </w:rPr>
            </w:pPr>
            <w:r w:rsidRPr="000E7394">
              <w:rPr>
                <w:rFonts w:cs="Calibri Light"/>
                <w:sz w:val="22"/>
                <w:szCs w:val="20"/>
              </w:rPr>
              <w:t>31</w:t>
            </w:r>
          </w:p>
        </w:tc>
      </w:tr>
      <w:tr w:rsidR="00B71A59" w:rsidRPr="006B4535" w14:paraId="3442F124"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hideMark/>
          </w:tcPr>
          <w:p w14:paraId="28D4E8EC" w14:textId="7CBFF321"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 xml:space="preserve">Contact </w:t>
            </w:r>
            <w:r w:rsidR="00E86471" w:rsidRPr="000E7394">
              <w:rPr>
                <w:rFonts w:cs="Calibri Light"/>
                <w:sz w:val="22"/>
                <w:szCs w:val="20"/>
              </w:rPr>
              <w:t>fails</w:t>
            </w:r>
            <w:r w:rsidR="00E86471" w:rsidRPr="000E7394">
              <w:rPr>
                <w:rFonts w:cs="Calibri Light"/>
                <w:sz w:val="20"/>
                <w:szCs w:val="20"/>
                <w:vertAlign w:val="superscript"/>
              </w:rPr>
              <w:t>1</w:t>
            </w:r>
          </w:p>
        </w:tc>
        <w:tc>
          <w:tcPr>
            <w:tcW w:w="1724" w:type="pct"/>
            <w:tcBorders>
              <w:top w:val="single" w:sz="4" w:space="0" w:color="auto"/>
              <w:left w:val="single" w:sz="4" w:space="0" w:color="auto"/>
              <w:bottom w:val="single" w:sz="4" w:space="0" w:color="auto"/>
              <w:right w:val="single" w:sz="4" w:space="0" w:color="auto"/>
            </w:tcBorders>
            <w:noWrap/>
            <w:hideMark/>
          </w:tcPr>
          <w:p w14:paraId="0AF87F6D" w14:textId="7E7BF895" w:rsidR="00B71A59" w:rsidRPr="000E7394" w:rsidRDefault="00B71A59" w:rsidP="001C0258">
            <w:pPr>
              <w:jc w:val="right"/>
              <w:rPr>
                <w:rFonts w:eastAsia="Times New Roman" w:cs="Calibri Light"/>
                <w:color w:val="000000"/>
                <w:sz w:val="22"/>
                <w:szCs w:val="20"/>
              </w:rPr>
            </w:pPr>
            <w:r w:rsidRPr="000E7394">
              <w:rPr>
                <w:rFonts w:cs="Calibri Light"/>
                <w:sz w:val="22"/>
                <w:szCs w:val="20"/>
              </w:rPr>
              <w:t>36</w:t>
            </w:r>
          </w:p>
        </w:tc>
      </w:tr>
      <w:tr w:rsidR="00B71A59" w:rsidRPr="006B4535" w14:paraId="3EBE7F2F"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hideMark/>
          </w:tcPr>
          <w:p w14:paraId="0729CBD9" w14:textId="583E4CA6"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Provider is not at site</w:t>
            </w:r>
            <w:r w:rsidR="00B94742" w:rsidRPr="000E7394">
              <w:rPr>
                <w:rFonts w:cs="Calibri Light"/>
                <w:sz w:val="20"/>
                <w:szCs w:val="20"/>
                <w:vertAlign w:val="superscript"/>
              </w:rPr>
              <w:t>2</w:t>
            </w:r>
          </w:p>
        </w:tc>
        <w:tc>
          <w:tcPr>
            <w:tcW w:w="1724" w:type="pct"/>
            <w:tcBorders>
              <w:top w:val="single" w:sz="4" w:space="0" w:color="auto"/>
              <w:left w:val="single" w:sz="4" w:space="0" w:color="auto"/>
              <w:bottom w:val="single" w:sz="4" w:space="0" w:color="auto"/>
              <w:right w:val="single" w:sz="4" w:space="0" w:color="auto"/>
            </w:tcBorders>
            <w:noWrap/>
            <w:hideMark/>
          </w:tcPr>
          <w:p w14:paraId="697DE82C" w14:textId="4C20D9F5" w:rsidR="00B71A59" w:rsidRPr="000E7394" w:rsidRDefault="00B71A59" w:rsidP="001C0258">
            <w:pPr>
              <w:jc w:val="right"/>
              <w:rPr>
                <w:rFonts w:eastAsia="Times New Roman" w:cs="Calibri Light"/>
                <w:color w:val="000000"/>
                <w:sz w:val="22"/>
                <w:szCs w:val="20"/>
              </w:rPr>
            </w:pPr>
            <w:r w:rsidRPr="000E7394">
              <w:rPr>
                <w:rFonts w:cs="Calibri Light"/>
                <w:sz w:val="22"/>
                <w:szCs w:val="20"/>
              </w:rPr>
              <w:t>20</w:t>
            </w:r>
          </w:p>
        </w:tc>
      </w:tr>
      <w:tr w:rsidR="00B71A59" w:rsidRPr="006B4535" w14:paraId="6117A1F2"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hideMark/>
          </w:tcPr>
          <w:p w14:paraId="2D220EA9" w14:textId="429C9784"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Address is NOT correct</w:t>
            </w:r>
          </w:p>
        </w:tc>
        <w:tc>
          <w:tcPr>
            <w:tcW w:w="1724" w:type="pct"/>
            <w:tcBorders>
              <w:top w:val="single" w:sz="4" w:space="0" w:color="auto"/>
              <w:left w:val="single" w:sz="4" w:space="0" w:color="auto"/>
              <w:bottom w:val="single" w:sz="4" w:space="0" w:color="auto"/>
              <w:right w:val="single" w:sz="4" w:space="0" w:color="auto"/>
            </w:tcBorders>
            <w:noWrap/>
            <w:hideMark/>
          </w:tcPr>
          <w:p w14:paraId="0E99220B" w14:textId="5CE3C5BD" w:rsidR="00B71A59" w:rsidRPr="000E7394" w:rsidRDefault="00B71A59" w:rsidP="001C0258">
            <w:pPr>
              <w:jc w:val="right"/>
              <w:rPr>
                <w:rFonts w:eastAsia="Times New Roman" w:cs="Calibri Light"/>
                <w:color w:val="000000"/>
                <w:sz w:val="22"/>
                <w:szCs w:val="20"/>
              </w:rPr>
            </w:pPr>
            <w:r w:rsidRPr="000E7394">
              <w:rPr>
                <w:rFonts w:cs="Calibri Light"/>
                <w:sz w:val="22"/>
                <w:szCs w:val="20"/>
              </w:rPr>
              <w:t>11</w:t>
            </w:r>
          </w:p>
        </w:tc>
      </w:tr>
      <w:tr w:rsidR="00B71A59" w:rsidRPr="006B4535" w14:paraId="6EE3DC16"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hideMark/>
          </w:tcPr>
          <w:p w14:paraId="62ACA64A" w14:textId="2AD7A729"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Telephone number is NOT correct</w:t>
            </w:r>
          </w:p>
        </w:tc>
        <w:tc>
          <w:tcPr>
            <w:tcW w:w="1724" w:type="pct"/>
            <w:tcBorders>
              <w:top w:val="single" w:sz="4" w:space="0" w:color="auto"/>
              <w:left w:val="single" w:sz="4" w:space="0" w:color="auto"/>
              <w:bottom w:val="single" w:sz="4" w:space="0" w:color="auto"/>
              <w:right w:val="single" w:sz="4" w:space="0" w:color="auto"/>
            </w:tcBorders>
            <w:noWrap/>
            <w:hideMark/>
          </w:tcPr>
          <w:p w14:paraId="14745BDF" w14:textId="33DC546E" w:rsidR="00B71A59" w:rsidRPr="000E7394" w:rsidRDefault="00B71A59" w:rsidP="001C0258">
            <w:pPr>
              <w:jc w:val="right"/>
              <w:rPr>
                <w:rFonts w:eastAsia="Times New Roman" w:cs="Calibri Light"/>
                <w:color w:val="000000"/>
                <w:sz w:val="22"/>
                <w:szCs w:val="20"/>
              </w:rPr>
            </w:pPr>
            <w:r w:rsidRPr="000E7394">
              <w:rPr>
                <w:rFonts w:cs="Calibri Light"/>
                <w:sz w:val="22"/>
                <w:szCs w:val="20"/>
              </w:rPr>
              <w:t>8</w:t>
            </w:r>
          </w:p>
        </w:tc>
      </w:tr>
      <w:tr w:rsidR="00B71A59" w:rsidRPr="006B4535" w14:paraId="1A8C7E21"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tcPr>
          <w:p w14:paraId="367F3546" w14:textId="0DC8014C"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Provider is NOT a primary care provider</w:t>
            </w:r>
          </w:p>
        </w:tc>
        <w:tc>
          <w:tcPr>
            <w:tcW w:w="1724" w:type="pct"/>
            <w:tcBorders>
              <w:top w:val="single" w:sz="4" w:space="0" w:color="auto"/>
              <w:left w:val="single" w:sz="4" w:space="0" w:color="auto"/>
              <w:bottom w:val="single" w:sz="4" w:space="0" w:color="auto"/>
              <w:right w:val="single" w:sz="4" w:space="0" w:color="auto"/>
            </w:tcBorders>
            <w:noWrap/>
          </w:tcPr>
          <w:p w14:paraId="492B8CE1" w14:textId="3EF4EDB1" w:rsidR="00B71A59" w:rsidRPr="000E7394" w:rsidRDefault="00B71A59" w:rsidP="001C0258">
            <w:pPr>
              <w:jc w:val="right"/>
              <w:rPr>
                <w:rFonts w:eastAsia="Times New Roman" w:cs="Calibri Light"/>
                <w:color w:val="000000"/>
                <w:sz w:val="22"/>
                <w:szCs w:val="20"/>
              </w:rPr>
            </w:pPr>
            <w:r w:rsidRPr="000E7394">
              <w:rPr>
                <w:rFonts w:cs="Calibri Light"/>
                <w:sz w:val="22"/>
                <w:szCs w:val="20"/>
              </w:rPr>
              <w:t>11</w:t>
            </w:r>
          </w:p>
        </w:tc>
      </w:tr>
      <w:tr w:rsidR="00B71A59" w:rsidRPr="006B4535" w14:paraId="0EC44E8D"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tcPr>
          <w:p w14:paraId="1ACF81F2" w14:textId="64C78D2C"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Provider is NOT participating in this health plan</w:t>
            </w:r>
          </w:p>
        </w:tc>
        <w:tc>
          <w:tcPr>
            <w:tcW w:w="1724" w:type="pct"/>
            <w:tcBorders>
              <w:top w:val="single" w:sz="4" w:space="0" w:color="auto"/>
              <w:left w:val="single" w:sz="4" w:space="0" w:color="auto"/>
              <w:bottom w:val="single" w:sz="4" w:space="0" w:color="auto"/>
              <w:right w:val="single" w:sz="4" w:space="0" w:color="auto"/>
            </w:tcBorders>
            <w:noWrap/>
          </w:tcPr>
          <w:p w14:paraId="25B8DF1B" w14:textId="7BC34712" w:rsidR="00B71A59" w:rsidRPr="000E7394" w:rsidRDefault="00B71A59" w:rsidP="001C0258">
            <w:pPr>
              <w:jc w:val="right"/>
              <w:rPr>
                <w:rFonts w:eastAsia="Times New Roman" w:cs="Calibri Light"/>
                <w:color w:val="000000"/>
                <w:sz w:val="22"/>
                <w:szCs w:val="20"/>
              </w:rPr>
            </w:pPr>
            <w:r w:rsidRPr="000E7394">
              <w:rPr>
                <w:rFonts w:cs="Calibri Light"/>
                <w:sz w:val="22"/>
                <w:szCs w:val="20"/>
              </w:rPr>
              <w:t>10</w:t>
            </w:r>
          </w:p>
        </w:tc>
      </w:tr>
      <w:tr w:rsidR="00B71A59" w:rsidRPr="006B4535" w14:paraId="2FC5EBC6" w14:textId="77777777" w:rsidTr="00B25DF9">
        <w:trPr>
          <w:trHeight w:val="304"/>
          <w:tblHeader/>
        </w:trPr>
        <w:tc>
          <w:tcPr>
            <w:tcW w:w="3276" w:type="pct"/>
            <w:tcBorders>
              <w:top w:val="single" w:sz="4" w:space="0" w:color="auto"/>
              <w:left w:val="single" w:sz="4" w:space="0" w:color="auto"/>
              <w:bottom w:val="single" w:sz="4" w:space="0" w:color="auto"/>
              <w:right w:val="single" w:sz="4" w:space="0" w:color="auto"/>
            </w:tcBorders>
            <w:noWrap/>
          </w:tcPr>
          <w:p w14:paraId="1C063E2F" w14:textId="16FDDE9C" w:rsidR="00B71A59" w:rsidRPr="006B4535" w:rsidRDefault="00B71A59" w:rsidP="001C0258">
            <w:pPr>
              <w:rPr>
                <w:rFonts w:ascii="Calibri Light" w:eastAsia="Times New Roman" w:hAnsi="Calibri Light" w:cs="Calibri Light"/>
                <w:color w:val="000000"/>
                <w:sz w:val="22"/>
                <w:szCs w:val="20"/>
              </w:rPr>
            </w:pPr>
            <w:r w:rsidRPr="000E7394">
              <w:rPr>
                <w:rFonts w:cs="Calibri Light"/>
                <w:sz w:val="22"/>
                <w:szCs w:val="20"/>
              </w:rPr>
              <w:t xml:space="preserve">Total </w:t>
            </w:r>
            <w:r w:rsidR="00E86471" w:rsidRPr="000E7394">
              <w:rPr>
                <w:rFonts w:cs="Calibri Light"/>
                <w:sz w:val="22"/>
                <w:szCs w:val="20"/>
              </w:rPr>
              <w:t>inaccuracies per plan</w:t>
            </w:r>
            <w:r w:rsidR="00E86471" w:rsidRPr="000E7394">
              <w:rPr>
                <w:rFonts w:cs="Calibri Light"/>
                <w:sz w:val="20"/>
                <w:szCs w:val="20"/>
                <w:vertAlign w:val="superscript"/>
              </w:rPr>
              <w:t>3</w:t>
            </w:r>
          </w:p>
        </w:tc>
        <w:tc>
          <w:tcPr>
            <w:tcW w:w="1724" w:type="pct"/>
            <w:tcBorders>
              <w:top w:val="single" w:sz="4" w:space="0" w:color="auto"/>
              <w:left w:val="single" w:sz="4" w:space="0" w:color="auto"/>
              <w:bottom w:val="single" w:sz="4" w:space="0" w:color="auto"/>
              <w:right w:val="single" w:sz="4" w:space="0" w:color="auto"/>
            </w:tcBorders>
            <w:noWrap/>
          </w:tcPr>
          <w:p w14:paraId="368C4513" w14:textId="10C2744B" w:rsidR="00B71A59" w:rsidRPr="000E7394" w:rsidRDefault="00B71A59" w:rsidP="001C0258">
            <w:pPr>
              <w:jc w:val="right"/>
              <w:rPr>
                <w:rFonts w:eastAsia="Times New Roman" w:cs="Calibri Light"/>
                <w:color w:val="000000"/>
                <w:sz w:val="22"/>
                <w:szCs w:val="20"/>
              </w:rPr>
            </w:pPr>
            <w:r w:rsidRPr="000E7394">
              <w:rPr>
                <w:rFonts w:cs="Calibri Light"/>
                <w:sz w:val="22"/>
                <w:szCs w:val="20"/>
              </w:rPr>
              <w:t>127</w:t>
            </w:r>
          </w:p>
        </w:tc>
      </w:tr>
    </w:tbl>
    <w:p w14:paraId="56F2E465" w14:textId="2451CF94" w:rsidR="00B71A59" w:rsidRPr="000E7394" w:rsidRDefault="00B71A59" w:rsidP="001C0258">
      <w:pPr>
        <w:spacing w:after="480"/>
        <w:contextualSpacing/>
        <w:rPr>
          <w:rFonts w:cs="Calibri Light"/>
          <w:sz w:val="20"/>
          <w:szCs w:val="20"/>
        </w:rPr>
      </w:pPr>
      <w:r w:rsidRPr="000E7394">
        <w:rPr>
          <w:rFonts w:cs="Calibri Light"/>
          <w:sz w:val="20"/>
          <w:szCs w:val="20"/>
          <w:vertAlign w:val="superscript"/>
        </w:rPr>
        <w:t>1</w:t>
      </w:r>
      <w:r w:rsidR="00E86471" w:rsidRPr="000E7394">
        <w:rPr>
          <w:rFonts w:cs="Calibri Light"/>
          <w:sz w:val="20"/>
          <w:szCs w:val="20"/>
          <w:vertAlign w:val="superscript"/>
        </w:rPr>
        <w:t xml:space="preserve"> </w:t>
      </w:r>
      <w:r w:rsidRPr="000E7394">
        <w:rPr>
          <w:rFonts w:cs="Calibri Light"/>
          <w:sz w:val="20"/>
          <w:szCs w:val="20"/>
        </w:rPr>
        <w:t xml:space="preserve">Contact fails = </w:t>
      </w:r>
      <w:r w:rsidR="00B94742" w:rsidRPr="000E7394">
        <w:rPr>
          <w:rFonts w:cs="Calibri Light"/>
          <w:sz w:val="20"/>
          <w:szCs w:val="20"/>
        </w:rPr>
        <w:t>Phone number is not in service; wrong telephone number; the call was disconnected before contact was made; constant busy signal; no answer; put on hold for more than 5 minutes; automated answering machine; answering service.</w:t>
      </w:r>
      <w:r w:rsidRPr="000E7394">
        <w:rPr>
          <w:rFonts w:cs="Calibri Light"/>
          <w:sz w:val="20"/>
          <w:szCs w:val="20"/>
        </w:rPr>
        <w:tab/>
      </w:r>
    </w:p>
    <w:p w14:paraId="54D0BE17" w14:textId="183D13D9" w:rsidR="00B94742" w:rsidRPr="000E7394" w:rsidRDefault="00B71A59" w:rsidP="001C0258">
      <w:pPr>
        <w:spacing w:after="480"/>
        <w:contextualSpacing/>
        <w:rPr>
          <w:rFonts w:cs="Calibri Light"/>
          <w:sz w:val="20"/>
          <w:szCs w:val="20"/>
        </w:rPr>
      </w:pPr>
      <w:r w:rsidRPr="000E7394">
        <w:rPr>
          <w:rFonts w:cs="Calibri Light"/>
          <w:sz w:val="20"/>
          <w:szCs w:val="20"/>
          <w:vertAlign w:val="superscript"/>
        </w:rPr>
        <w:t>2</w:t>
      </w:r>
      <w:r w:rsidR="00E86471" w:rsidRPr="000E7394">
        <w:rPr>
          <w:rFonts w:cs="Calibri Light"/>
          <w:sz w:val="20"/>
          <w:szCs w:val="20"/>
          <w:vertAlign w:val="superscript"/>
        </w:rPr>
        <w:t xml:space="preserve"> </w:t>
      </w:r>
      <w:r w:rsidRPr="000E7394">
        <w:rPr>
          <w:rFonts w:cs="Calibri Light"/>
          <w:sz w:val="20"/>
          <w:szCs w:val="20"/>
        </w:rPr>
        <w:t xml:space="preserve">Provider </w:t>
      </w:r>
      <w:r w:rsidR="00B94742" w:rsidRPr="000E7394">
        <w:rPr>
          <w:rFonts w:cs="Calibri Light"/>
          <w:sz w:val="20"/>
          <w:szCs w:val="20"/>
        </w:rPr>
        <w:t xml:space="preserve">is </w:t>
      </w:r>
      <w:r w:rsidRPr="000E7394">
        <w:rPr>
          <w:rFonts w:cs="Calibri Light"/>
          <w:sz w:val="20"/>
          <w:szCs w:val="20"/>
        </w:rPr>
        <w:t xml:space="preserve">not at the site = </w:t>
      </w:r>
      <w:r w:rsidR="00B94742" w:rsidRPr="000E7394">
        <w:rPr>
          <w:rFonts w:cs="Calibri Light"/>
          <w:sz w:val="20"/>
          <w:szCs w:val="20"/>
        </w:rPr>
        <w:t>Provider is retired; provider is no longer at the site; and provider was never part of the group.</w:t>
      </w:r>
    </w:p>
    <w:p w14:paraId="3F30CBE3" w14:textId="455769C5" w:rsidR="00B71A59" w:rsidRPr="000E7394" w:rsidRDefault="00B94742" w:rsidP="001C0258">
      <w:pPr>
        <w:spacing w:after="480"/>
        <w:contextualSpacing/>
        <w:rPr>
          <w:rFonts w:cs="Calibri Light"/>
          <w:sz w:val="20"/>
          <w:szCs w:val="20"/>
        </w:rPr>
      </w:pPr>
      <w:r w:rsidRPr="000E7394">
        <w:rPr>
          <w:rFonts w:cs="Calibri Light"/>
          <w:sz w:val="20"/>
          <w:szCs w:val="20"/>
          <w:vertAlign w:val="superscript"/>
        </w:rPr>
        <w:t>3</w:t>
      </w:r>
      <w:r w:rsidR="00E86471" w:rsidRPr="000E7394">
        <w:rPr>
          <w:rFonts w:cs="Calibri Light"/>
          <w:sz w:val="20"/>
          <w:szCs w:val="20"/>
          <w:vertAlign w:val="superscript"/>
        </w:rPr>
        <w:t xml:space="preserve"> </w:t>
      </w:r>
      <w:r w:rsidRPr="000E7394">
        <w:rPr>
          <w:rFonts w:cs="Calibri Light"/>
          <w:sz w:val="20"/>
          <w:szCs w:val="20"/>
        </w:rPr>
        <w:t xml:space="preserve">Total </w:t>
      </w:r>
      <w:r w:rsidR="00E86471" w:rsidRPr="000E7394">
        <w:rPr>
          <w:rFonts w:cs="Calibri Light"/>
          <w:sz w:val="20"/>
          <w:szCs w:val="20"/>
        </w:rPr>
        <w:t xml:space="preserve">inaccuracies per plan </w:t>
      </w:r>
      <w:r w:rsidRPr="000E7394">
        <w:rPr>
          <w:rFonts w:cs="Calibri Light"/>
          <w:sz w:val="20"/>
          <w:szCs w:val="20"/>
        </w:rPr>
        <w:t>= Total number of inaccuracies. They will not equal provider counts.</w:t>
      </w:r>
      <w:r w:rsidR="00B71A59" w:rsidRPr="000E7394">
        <w:rPr>
          <w:rFonts w:cs="Calibri Light"/>
          <w:sz w:val="20"/>
          <w:szCs w:val="20"/>
        </w:rPr>
        <w:tab/>
      </w:r>
      <w:r w:rsidR="00B71A59" w:rsidRPr="000E7394">
        <w:rPr>
          <w:rFonts w:cs="Calibri Light"/>
          <w:sz w:val="20"/>
          <w:szCs w:val="20"/>
        </w:rPr>
        <w:tab/>
      </w:r>
    </w:p>
    <w:p w14:paraId="05870A70" w14:textId="77777777" w:rsidR="00B71A59" w:rsidRPr="000E7394" w:rsidRDefault="00B71A59" w:rsidP="001C0258">
      <w:pPr>
        <w:spacing w:after="480"/>
        <w:rPr>
          <w:rFonts w:cs="Calibri Light"/>
          <w:sz w:val="20"/>
          <w:szCs w:val="20"/>
        </w:rPr>
      </w:pPr>
      <w:r w:rsidRPr="000E7394">
        <w:rPr>
          <w:rFonts w:cs="Calibri Light"/>
          <w:sz w:val="20"/>
          <w:szCs w:val="20"/>
        </w:rPr>
        <w:t>MCO: managed care organization.</w:t>
      </w:r>
    </w:p>
    <w:p w14:paraId="7082B068" w14:textId="5C90120A" w:rsidR="00535A33" w:rsidRPr="000E7394" w:rsidRDefault="00535A33" w:rsidP="001C0258">
      <w:pPr>
        <w:pStyle w:val="Caption"/>
        <w:rPr>
          <w:rFonts w:ascii="Calibri" w:hAnsi="Calibri" w:cs="Calibri Light"/>
          <w:szCs w:val="24"/>
        </w:rPr>
      </w:pPr>
      <w:r w:rsidRPr="000E7394">
        <w:rPr>
          <w:rFonts w:ascii="Calibri" w:hAnsi="Calibri" w:cs="Calibri Light"/>
          <w:szCs w:val="24"/>
        </w:rPr>
        <w:t xml:space="preserve">Table 27 </w:t>
      </w:r>
      <w:r w:rsidRPr="000E7394">
        <w:rPr>
          <w:rFonts w:ascii="Calibri" w:hAnsi="Calibri" w:cs="Calibri Light"/>
          <w:b w:val="0"/>
          <w:bCs w:val="0"/>
          <w:szCs w:val="24"/>
        </w:rPr>
        <w:t xml:space="preserve">shows the percentage of </w:t>
      </w:r>
      <w:r w:rsidR="004B64C0" w:rsidRPr="000E7394">
        <w:rPr>
          <w:rFonts w:ascii="Calibri" w:hAnsi="Calibri" w:cs="Calibri Light"/>
          <w:b w:val="0"/>
          <w:bCs w:val="0"/>
          <w:szCs w:val="24"/>
        </w:rPr>
        <w:t xml:space="preserve">ob/gyn </w:t>
      </w:r>
      <w:r w:rsidRPr="000E7394">
        <w:rPr>
          <w:rFonts w:ascii="Calibri" w:hAnsi="Calibri" w:cs="Calibri Light"/>
          <w:b w:val="0"/>
          <w:bCs w:val="0"/>
          <w:szCs w:val="24"/>
        </w:rPr>
        <w:t>providers with accurate provider directory information.</w:t>
      </w:r>
    </w:p>
    <w:p w14:paraId="6A23E138" w14:textId="72F307E4" w:rsidR="00535A33" w:rsidRPr="000E7394" w:rsidRDefault="00535A33" w:rsidP="001C0258">
      <w:pPr>
        <w:pStyle w:val="Caption"/>
        <w:rPr>
          <w:rFonts w:ascii="Calibri" w:hAnsi="Calibri"/>
        </w:rPr>
      </w:pPr>
      <w:r w:rsidRPr="000E7394">
        <w:rPr>
          <w:rFonts w:ascii="Calibri" w:hAnsi="Calibri" w:cs="Calibri Light"/>
          <w:szCs w:val="24"/>
        </w:rPr>
        <w:t xml:space="preserve"> </w:t>
      </w:r>
    </w:p>
    <w:p w14:paraId="325CA172" w14:textId="51920703" w:rsidR="00B67886" w:rsidRPr="000E7394" w:rsidRDefault="00B67886" w:rsidP="001C0258">
      <w:pPr>
        <w:pStyle w:val="Caption"/>
        <w:rPr>
          <w:rFonts w:ascii="Calibri" w:hAnsi="Calibri"/>
        </w:rPr>
      </w:pPr>
      <w:bookmarkStart w:id="339" w:name="_Toc224213927"/>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27</w:t>
      </w:r>
      <w:r w:rsidR="002979F2" w:rsidRPr="000E7394">
        <w:rPr>
          <w:rFonts w:ascii="Calibri" w:hAnsi="Calibri"/>
        </w:rPr>
        <w:fldChar w:fldCharType="end"/>
      </w:r>
      <w:r w:rsidRPr="000E7394">
        <w:rPr>
          <w:rFonts w:ascii="Calibri" w:hAnsi="Calibri"/>
        </w:rPr>
        <w:t>: Provider Directory Accuracy – Obstetrics/Gynecology</w:t>
      </w:r>
      <w:bookmarkEnd w:id="336"/>
      <w:bookmarkEnd w:id="337"/>
      <w:bookmarkEnd w:id="339"/>
      <w:r w:rsidRPr="000E7394">
        <w:rPr>
          <w:rFonts w:ascii="Calibri" w:hAnsi="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bGyn Directory Accuracy"/>
        <w:tblDescription w:val="Table presents the results of the provider directory accuracy audit. Rows represent the percentage of providers with correct information and total providers called, and columns show the results for the MCP."/>
      </w:tblPr>
      <w:tblGrid>
        <w:gridCol w:w="6140"/>
        <w:gridCol w:w="4650"/>
      </w:tblGrid>
      <w:tr w:rsidR="00B94742" w:rsidRPr="006B4535" w14:paraId="06A8429A" w14:textId="77777777" w:rsidTr="00B25DF9">
        <w:trPr>
          <w:trHeight w:val="20"/>
          <w:tblHeader/>
        </w:trPr>
        <w:tc>
          <w:tcPr>
            <w:tcW w:w="2845" w:type="pct"/>
            <w:shd w:val="clear" w:color="000000" w:fill="5F497A"/>
            <w:vAlign w:val="center"/>
            <w:hideMark/>
          </w:tcPr>
          <w:p w14:paraId="26AA54BA" w14:textId="3B70D984" w:rsidR="00B94742" w:rsidRPr="006B4535" w:rsidRDefault="00B94742" w:rsidP="001C0258">
            <w:pPr>
              <w:rPr>
                <w:rFonts w:ascii="Calibri Light" w:eastAsia="Times New Roman" w:hAnsi="Calibri Light" w:cs="Calibri Light"/>
                <w:b/>
                <w:bCs/>
                <w:color w:val="FFFFFF"/>
                <w:sz w:val="22"/>
                <w:vertAlign w:val="superscript"/>
              </w:rPr>
            </w:pPr>
            <w:r w:rsidRPr="000E7394">
              <w:rPr>
                <w:rFonts w:cs="Calibri Light"/>
                <w:b/>
                <w:bCs/>
                <w:color w:val="FFFFFF"/>
                <w:sz w:val="22"/>
              </w:rPr>
              <w:t>Provider Directory Accuracy</w:t>
            </w:r>
          </w:p>
        </w:tc>
        <w:tc>
          <w:tcPr>
            <w:tcW w:w="2155" w:type="pct"/>
            <w:shd w:val="clear" w:color="000000" w:fill="5F497A"/>
            <w:vAlign w:val="center"/>
            <w:hideMark/>
          </w:tcPr>
          <w:p w14:paraId="4AB0A73E" w14:textId="46E7F0FE" w:rsidR="00B94742" w:rsidRPr="000E7394" w:rsidRDefault="00D527CF" w:rsidP="001C0258">
            <w:pPr>
              <w:jc w:val="center"/>
              <w:rPr>
                <w:rFonts w:eastAsia="Times New Roman" w:cs="Calibri Light"/>
                <w:b/>
                <w:bCs/>
                <w:color w:val="FFFFFF"/>
                <w:sz w:val="22"/>
                <w:vertAlign w:val="superscript"/>
              </w:rPr>
            </w:pPr>
            <w:r w:rsidRPr="000E7394">
              <w:rPr>
                <w:rFonts w:cs="Calibri Light"/>
                <w:b/>
                <w:bCs/>
                <w:color w:val="FFFFFF" w:themeColor="background1"/>
                <w:sz w:val="22"/>
                <w:szCs w:val="20"/>
              </w:rPr>
              <w:t>WellSense MCO</w:t>
            </w:r>
          </w:p>
        </w:tc>
      </w:tr>
      <w:tr w:rsidR="00134214" w:rsidRPr="006B4535" w14:paraId="1CE477D1" w14:textId="77777777" w:rsidTr="007B5D5A">
        <w:trPr>
          <w:trHeight w:val="20"/>
        </w:trPr>
        <w:tc>
          <w:tcPr>
            <w:tcW w:w="2845" w:type="pct"/>
            <w:vAlign w:val="center"/>
            <w:hideMark/>
          </w:tcPr>
          <w:p w14:paraId="000FCA0B" w14:textId="2E043B96" w:rsidR="00134214" w:rsidRPr="006B4535" w:rsidRDefault="00134214" w:rsidP="00134214">
            <w:pPr>
              <w:rPr>
                <w:rFonts w:ascii="Calibri Light" w:eastAsia="Times New Roman" w:hAnsi="Calibri Light" w:cs="Calibri Light"/>
                <w:color w:val="000000"/>
                <w:sz w:val="22"/>
                <w:vertAlign w:val="superscript"/>
              </w:rPr>
            </w:pPr>
            <w:r w:rsidRPr="000E7394">
              <w:rPr>
                <w:rFonts w:cs="Calibri Light"/>
                <w:color w:val="000000"/>
                <w:sz w:val="22"/>
              </w:rPr>
              <w:t>% Providers with correct information</w:t>
            </w:r>
            <w:r w:rsidRPr="000E7394">
              <w:rPr>
                <w:rFonts w:eastAsia="Times New Roman" w:cs="Calibri Light"/>
                <w:sz w:val="20"/>
                <w:szCs w:val="20"/>
                <w:vertAlign w:val="superscript"/>
              </w:rPr>
              <w:t>1</w:t>
            </w:r>
          </w:p>
        </w:tc>
        <w:tc>
          <w:tcPr>
            <w:tcW w:w="2155" w:type="pct"/>
            <w:vAlign w:val="bottom"/>
            <w:hideMark/>
          </w:tcPr>
          <w:p w14:paraId="78C6AF08" w14:textId="070B12F4" w:rsidR="00134214" w:rsidRPr="000E7394" w:rsidRDefault="00134214" w:rsidP="00BB66CF">
            <w:pPr>
              <w:jc w:val="right"/>
              <w:rPr>
                <w:rFonts w:eastAsia="Times New Roman" w:cs="Calibri Light"/>
                <w:color w:val="000000"/>
                <w:sz w:val="22"/>
              </w:rPr>
            </w:pPr>
            <w:r w:rsidRPr="000E7394">
              <w:rPr>
                <w:rFonts w:cs="Calibri Light"/>
                <w:color w:val="000000"/>
                <w:sz w:val="22"/>
              </w:rPr>
              <w:t>19.50% (31)</w:t>
            </w:r>
          </w:p>
        </w:tc>
      </w:tr>
      <w:tr w:rsidR="00134214" w:rsidRPr="006B4535" w14:paraId="38ED70C5" w14:textId="77777777" w:rsidTr="007B5D5A">
        <w:trPr>
          <w:trHeight w:val="20"/>
        </w:trPr>
        <w:tc>
          <w:tcPr>
            <w:tcW w:w="2845" w:type="pct"/>
            <w:vAlign w:val="center"/>
          </w:tcPr>
          <w:p w14:paraId="532AD92E" w14:textId="4E6FB56F" w:rsidR="00134214" w:rsidRPr="006B4535" w:rsidRDefault="00134214" w:rsidP="00134214">
            <w:pPr>
              <w:rPr>
                <w:rFonts w:ascii="Calibri Light" w:hAnsi="Calibri Light" w:cs="Calibri Light"/>
                <w:sz w:val="22"/>
              </w:rPr>
            </w:pPr>
            <w:r w:rsidRPr="000E7394">
              <w:rPr>
                <w:rFonts w:cs="Calibri Light"/>
                <w:sz w:val="22"/>
              </w:rPr>
              <w:t>% Providers for whom health plan info could not be confirmed</w:t>
            </w:r>
            <w:r w:rsidRPr="000E7394">
              <w:rPr>
                <w:rFonts w:eastAsia="Times New Roman" w:cs="Calibri Light"/>
                <w:sz w:val="20"/>
                <w:szCs w:val="20"/>
                <w:vertAlign w:val="superscript"/>
              </w:rPr>
              <w:t>2</w:t>
            </w:r>
          </w:p>
        </w:tc>
        <w:tc>
          <w:tcPr>
            <w:tcW w:w="2155" w:type="pct"/>
            <w:vAlign w:val="bottom"/>
          </w:tcPr>
          <w:p w14:paraId="2DDAAB61" w14:textId="6CA5B69B" w:rsidR="00134214" w:rsidRPr="000E7394" w:rsidRDefault="00134214" w:rsidP="00BB66CF">
            <w:pPr>
              <w:jc w:val="right"/>
              <w:rPr>
                <w:rFonts w:cs="Calibri Light"/>
                <w:color w:val="000000"/>
                <w:sz w:val="22"/>
              </w:rPr>
            </w:pPr>
            <w:r w:rsidRPr="000E7394">
              <w:rPr>
                <w:rFonts w:cs="Calibri Light"/>
                <w:color w:val="000000"/>
                <w:sz w:val="22"/>
              </w:rPr>
              <w:t>16.35% (26)</w:t>
            </w:r>
          </w:p>
        </w:tc>
      </w:tr>
      <w:tr w:rsidR="00134214" w:rsidRPr="006B4535" w14:paraId="38DD2985" w14:textId="77777777" w:rsidTr="007B5D5A">
        <w:trPr>
          <w:trHeight w:val="20"/>
        </w:trPr>
        <w:tc>
          <w:tcPr>
            <w:tcW w:w="2845" w:type="pct"/>
            <w:vAlign w:val="center"/>
            <w:hideMark/>
          </w:tcPr>
          <w:p w14:paraId="03D55396" w14:textId="78AAA3AE" w:rsidR="00134214" w:rsidRPr="006B4535" w:rsidRDefault="00134214" w:rsidP="00134214">
            <w:pPr>
              <w:rPr>
                <w:rFonts w:ascii="Calibri Light" w:eastAsia="Times New Roman" w:hAnsi="Calibri Light" w:cs="Calibri Light"/>
                <w:color w:val="000000"/>
                <w:sz w:val="22"/>
              </w:rPr>
            </w:pPr>
            <w:r w:rsidRPr="000E7394">
              <w:rPr>
                <w:rFonts w:cs="Calibri Light"/>
                <w:color w:val="000000"/>
                <w:sz w:val="22"/>
              </w:rPr>
              <w:t>Total providers called</w:t>
            </w:r>
          </w:p>
        </w:tc>
        <w:tc>
          <w:tcPr>
            <w:tcW w:w="2155" w:type="pct"/>
            <w:vAlign w:val="bottom"/>
            <w:hideMark/>
          </w:tcPr>
          <w:p w14:paraId="29F45FFC" w14:textId="4365D91E" w:rsidR="00134214" w:rsidRPr="000E7394" w:rsidRDefault="00134214" w:rsidP="00BB66CF">
            <w:pPr>
              <w:jc w:val="right"/>
              <w:rPr>
                <w:rFonts w:eastAsia="Times New Roman" w:cs="Calibri Light"/>
                <w:color w:val="000000"/>
                <w:sz w:val="22"/>
              </w:rPr>
            </w:pPr>
            <w:r w:rsidRPr="000E7394">
              <w:rPr>
                <w:rFonts w:cs="Calibri Light"/>
                <w:color w:val="000000"/>
                <w:sz w:val="22"/>
              </w:rPr>
              <w:t>159</w:t>
            </w:r>
          </w:p>
        </w:tc>
      </w:tr>
    </w:tbl>
    <w:p w14:paraId="664E9458" w14:textId="55618AA2" w:rsidR="00D527CF" w:rsidRPr="000E7394" w:rsidRDefault="00286987" w:rsidP="001C0258">
      <w:pPr>
        <w:rPr>
          <w:rFonts w:eastAsia="Times New Roman" w:cs="Calibri Light"/>
          <w:sz w:val="20"/>
          <w:szCs w:val="20"/>
        </w:rPr>
      </w:pPr>
      <w:r w:rsidRPr="000E7394">
        <w:rPr>
          <w:rFonts w:eastAsia="Times New Roman" w:cs="Calibri Light"/>
          <w:sz w:val="20"/>
          <w:szCs w:val="20"/>
          <w:vertAlign w:val="superscript"/>
        </w:rPr>
        <w:t>1</w:t>
      </w:r>
      <w:r w:rsidR="00831A30" w:rsidRPr="000E7394">
        <w:rPr>
          <w:rFonts w:eastAsia="Times New Roman" w:cs="Calibri Light"/>
          <w:sz w:val="20"/>
          <w:szCs w:val="20"/>
          <w:vertAlign w:val="superscript"/>
        </w:rPr>
        <w:t xml:space="preserve"> </w:t>
      </w:r>
      <w:r w:rsidR="00D527CF" w:rsidRPr="000E7394">
        <w:rPr>
          <w:rFonts w:eastAsia="Times New Roman" w:cs="Calibri Light"/>
          <w:sz w:val="20"/>
          <w:szCs w:val="20"/>
        </w:rPr>
        <w:t>Providers with correct information = Provider is at the site; address is correct; phone number is correct; provider is accepting new patients; provider is a</w:t>
      </w:r>
      <w:r w:rsidR="0072788D" w:rsidRPr="000E7394">
        <w:rPr>
          <w:rFonts w:eastAsia="Times New Roman" w:cs="Calibri Light"/>
          <w:sz w:val="20"/>
          <w:szCs w:val="20"/>
        </w:rPr>
        <w:t>n</w:t>
      </w:r>
      <w:r w:rsidR="00D527CF" w:rsidRPr="000E7394">
        <w:rPr>
          <w:rFonts w:eastAsia="Times New Roman" w:cs="Calibri Light"/>
          <w:sz w:val="20"/>
          <w:szCs w:val="20"/>
        </w:rPr>
        <w:t xml:space="preserve"> </w:t>
      </w:r>
      <w:r w:rsidR="00937964" w:rsidRPr="000E7394">
        <w:rPr>
          <w:rFonts w:eastAsia="Times New Roman" w:cs="Calibri Light"/>
          <w:sz w:val="20"/>
          <w:szCs w:val="20"/>
        </w:rPr>
        <w:t>ob/gyn</w:t>
      </w:r>
      <w:r w:rsidR="00D527CF" w:rsidRPr="000E7394">
        <w:rPr>
          <w:rFonts w:eastAsia="Times New Roman" w:cs="Calibri Light"/>
          <w:sz w:val="20"/>
          <w:szCs w:val="20"/>
        </w:rPr>
        <w:t>; provider is participating in this health plan</w:t>
      </w:r>
      <w:r w:rsidR="0072788D" w:rsidRPr="000E7394">
        <w:rPr>
          <w:rFonts w:eastAsia="Times New Roman" w:cs="Calibri Light"/>
          <w:sz w:val="20"/>
          <w:szCs w:val="20"/>
        </w:rPr>
        <w:t>.</w:t>
      </w:r>
    </w:p>
    <w:p w14:paraId="2742B9FB" w14:textId="1A104457" w:rsidR="00D527CF" w:rsidRPr="000E7394" w:rsidRDefault="00D527CF" w:rsidP="001C0258">
      <w:pPr>
        <w:rPr>
          <w:rFonts w:eastAsia="Times New Roman" w:cs="Calibri Light"/>
          <w:sz w:val="20"/>
          <w:szCs w:val="20"/>
        </w:rPr>
      </w:pPr>
      <w:r w:rsidRPr="000E7394">
        <w:rPr>
          <w:rFonts w:eastAsia="Times New Roman" w:cs="Calibri Light"/>
          <w:sz w:val="20"/>
          <w:szCs w:val="20"/>
          <w:vertAlign w:val="superscript"/>
        </w:rPr>
        <w:t>2</w:t>
      </w:r>
      <w:r w:rsidR="00831A30" w:rsidRPr="000E7394">
        <w:rPr>
          <w:rFonts w:eastAsia="Times New Roman" w:cs="Calibri Light"/>
          <w:sz w:val="20"/>
          <w:szCs w:val="20"/>
          <w:vertAlign w:val="superscript"/>
        </w:rPr>
        <w:t xml:space="preserve"> </w:t>
      </w:r>
      <w:r w:rsidRPr="000E7394">
        <w:rPr>
          <w:rFonts w:eastAsia="Times New Roman" w:cs="Calibri Light"/>
          <w:sz w:val="20"/>
          <w:szCs w:val="20"/>
        </w:rPr>
        <w:t>Providers for whom health plan info could</w:t>
      </w:r>
      <w:r w:rsidR="00831A30" w:rsidRPr="000E7394">
        <w:rPr>
          <w:rFonts w:eastAsia="Times New Roman" w:cs="Calibri Light"/>
          <w:sz w:val="20"/>
          <w:szCs w:val="20"/>
        </w:rPr>
        <w:t xml:space="preserve"> not</w:t>
      </w:r>
      <w:r w:rsidRPr="000E7394">
        <w:rPr>
          <w:rFonts w:eastAsia="Times New Roman" w:cs="Calibri Light"/>
          <w:sz w:val="20"/>
          <w:szCs w:val="20"/>
        </w:rPr>
        <w:t xml:space="preserve"> be confirmed = the staff member did not know whether the provider accepts this health plan or not</w:t>
      </w:r>
      <w:r w:rsidR="0072788D" w:rsidRPr="000E7394">
        <w:rPr>
          <w:rFonts w:eastAsia="Times New Roman" w:cs="Calibri Light"/>
          <w:sz w:val="20"/>
          <w:szCs w:val="20"/>
        </w:rPr>
        <w:t>.</w:t>
      </w:r>
    </w:p>
    <w:p w14:paraId="3D9DCC96" w14:textId="6D566A8E" w:rsidR="00286987" w:rsidRPr="000E7394" w:rsidRDefault="00B67886" w:rsidP="001C0258">
      <w:pPr>
        <w:rPr>
          <w:rFonts w:eastAsia="Times New Roman" w:cs="Calibri Light"/>
          <w:sz w:val="20"/>
          <w:szCs w:val="20"/>
        </w:rPr>
      </w:pPr>
      <w:r w:rsidRPr="000E7394">
        <w:rPr>
          <w:rFonts w:eastAsia="Times New Roman" w:cs="Calibri Light"/>
          <w:sz w:val="20"/>
          <w:szCs w:val="20"/>
        </w:rPr>
        <w:t>Note: The sample is representative of the population with a 90% confidence interval and +</w:t>
      </w:r>
      <w:r w:rsidR="00286987" w:rsidRPr="000E7394">
        <w:rPr>
          <w:rFonts w:eastAsia="Times New Roman" w:cs="Calibri Light"/>
          <w:sz w:val="20"/>
          <w:szCs w:val="20"/>
        </w:rPr>
        <w:t>/</w:t>
      </w:r>
      <w:r w:rsidRPr="000E7394">
        <w:rPr>
          <w:rFonts w:eastAsia="Times New Roman" w:cs="Calibri Light"/>
          <w:sz w:val="20"/>
          <w:szCs w:val="20"/>
        </w:rPr>
        <w:t>- 7% margin of error.</w:t>
      </w:r>
    </w:p>
    <w:p w14:paraId="3B7B2B2C" w14:textId="6A0B894E" w:rsidR="00B67886" w:rsidRPr="006B4535" w:rsidRDefault="0059402B" w:rsidP="001C0258">
      <w:pPr>
        <w:spacing w:after="480"/>
        <w:rPr>
          <w:highlight w:val="yellow"/>
        </w:rPr>
      </w:pPr>
      <w:r w:rsidRPr="000E7394">
        <w:rPr>
          <w:rFonts w:eastAsia="Times New Roman" w:cs="Calibri Light"/>
          <w:sz w:val="20"/>
          <w:szCs w:val="20"/>
        </w:rPr>
        <w:t>MCO: managed care organization</w:t>
      </w:r>
      <w:r w:rsidR="00D527CF" w:rsidRPr="000E7394">
        <w:rPr>
          <w:rFonts w:eastAsia="Times New Roman" w:cs="Calibri Light"/>
          <w:sz w:val="20"/>
          <w:szCs w:val="20"/>
        </w:rPr>
        <w:t>.</w:t>
      </w:r>
      <w:r w:rsidR="00B67886" w:rsidRPr="000E7394">
        <w:rPr>
          <w:rFonts w:eastAsia="Times New Roman" w:cs="Calibri Light"/>
          <w:sz w:val="20"/>
          <w:szCs w:val="20"/>
        </w:rPr>
        <w:t xml:space="preserve"> </w:t>
      </w:r>
    </w:p>
    <w:p w14:paraId="7C81C7E0" w14:textId="77FC4069" w:rsidR="00467ED9" w:rsidRDefault="00B71A59" w:rsidP="001C0258">
      <w:pPr>
        <w:spacing w:before="120"/>
        <w:contextualSpacing/>
        <w:rPr>
          <w:rFonts w:cs="Calibri Light"/>
          <w:szCs w:val="24"/>
        </w:rPr>
      </w:pPr>
      <w:bookmarkStart w:id="340" w:name="_Toc187425386"/>
      <w:bookmarkStart w:id="341" w:name="_Toc190767552"/>
      <w:r w:rsidRPr="000E7394">
        <w:rPr>
          <w:rFonts w:cs="Calibri Light"/>
          <w:b/>
          <w:bCs/>
          <w:szCs w:val="24"/>
        </w:rPr>
        <w:t>Table 28</w:t>
      </w:r>
      <w:r w:rsidRPr="000E7394">
        <w:rPr>
          <w:rFonts w:cs="Calibri Light"/>
          <w:szCs w:val="24"/>
        </w:rPr>
        <w:t xml:space="preserve"> show</w:t>
      </w:r>
      <w:r w:rsidR="00640D31" w:rsidRPr="000E7394">
        <w:rPr>
          <w:rFonts w:cs="Calibri Light"/>
          <w:szCs w:val="24"/>
        </w:rPr>
        <w:t>s</w:t>
      </w:r>
      <w:r w:rsidRPr="000E7394">
        <w:rPr>
          <w:rFonts w:cs="Calibri Light"/>
          <w:szCs w:val="24"/>
        </w:rPr>
        <w:t xml:space="preserve"> the most frequent reasons why </w:t>
      </w:r>
      <w:r w:rsidR="00277794" w:rsidRPr="000E7394">
        <w:rPr>
          <w:rFonts w:cs="Calibri Light"/>
          <w:szCs w:val="24"/>
        </w:rPr>
        <w:t>ob/gy</w:t>
      </w:r>
      <w:r w:rsidR="00640D31" w:rsidRPr="000E7394">
        <w:rPr>
          <w:rFonts w:cs="Calibri Light"/>
          <w:szCs w:val="24"/>
        </w:rPr>
        <w:t xml:space="preserve">n </w:t>
      </w:r>
      <w:r w:rsidRPr="000E7394">
        <w:rPr>
          <w:rFonts w:cs="Calibri Light"/>
          <w:szCs w:val="24"/>
        </w:rPr>
        <w:t>information in the directories was incorrect or could not be validated.</w:t>
      </w:r>
    </w:p>
    <w:p w14:paraId="233FEEB6" w14:textId="77777777" w:rsidR="00467ED9" w:rsidRDefault="00467ED9">
      <w:pPr>
        <w:spacing w:after="200" w:line="276" w:lineRule="auto"/>
        <w:rPr>
          <w:rFonts w:cs="Calibri Light"/>
          <w:szCs w:val="24"/>
        </w:rPr>
      </w:pPr>
      <w:r>
        <w:rPr>
          <w:rFonts w:cs="Calibri Light"/>
          <w:szCs w:val="24"/>
        </w:rPr>
        <w:br w:type="page"/>
      </w:r>
    </w:p>
    <w:p w14:paraId="7DEFC1DF" w14:textId="1869C4C9" w:rsidR="00B71A59" w:rsidRPr="000E7394" w:rsidRDefault="00B71A59" w:rsidP="001C0258">
      <w:pPr>
        <w:pStyle w:val="Caption"/>
        <w:rPr>
          <w:rFonts w:ascii="Calibri" w:hAnsi="Calibri"/>
        </w:rPr>
      </w:pPr>
      <w:bookmarkStart w:id="342" w:name="_Toc224213928"/>
      <w:r w:rsidRPr="000E7394">
        <w:rPr>
          <w:rFonts w:ascii="Calibri" w:hAnsi="Calibri"/>
        </w:rPr>
        <w:lastRenderedPageBreak/>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28</w:t>
      </w:r>
      <w:r w:rsidR="002979F2" w:rsidRPr="000E7394">
        <w:rPr>
          <w:rFonts w:ascii="Calibri" w:hAnsi="Calibri"/>
        </w:rPr>
        <w:fldChar w:fldCharType="end"/>
      </w:r>
      <w:r w:rsidRPr="000E7394">
        <w:rPr>
          <w:rFonts w:ascii="Calibri" w:hAnsi="Calibri"/>
        </w:rPr>
        <w:t>: Directory Inaccuracy/Provider Verification Challenges – Obstetrics/Gynecology</w:t>
      </w:r>
      <w:bookmarkEnd w:id="342"/>
    </w:p>
    <w:tbl>
      <w:tblPr>
        <w:tblW w:w="5000" w:type="pct"/>
        <w:tblLook w:val="04A0" w:firstRow="1" w:lastRow="0" w:firstColumn="1" w:lastColumn="0" w:noHBand="0" w:noVBand="1"/>
        <w:tblCaption w:val="ObGyn directory inaccuracy reasons"/>
        <w:tblDescription w:val="The table lists the most common reasons for incorrect directory information. Rows indicate the reasons, while columns show their frequency. The table is arranged starting with the most frequent reason."/>
      </w:tblPr>
      <w:tblGrid>
        <w:gridCol w:w="6904"/>
        <w:gridCol w:w="3876"/>
      </w:tblGrid>
      <w:tr w:rsidR="00D527CF" w:rsidRPr="006B4535" w14:paraId="6FC5127A" w14:textId="77777777" w:rsidTr="00B25DF9">
        <w:trPr>
          <w:trHeight w:val="259"/>
          <w:tblHeader/>
        </w:trPr>
        <w:tc>
          <w:tcPr>
            <w:tcW w:w="3202" w:type="pct"/>
            <w:tcBorders>
              <w:top w:val="single" w:sz="8" w:space="0" w:color="auto"/>
              <w:left w:val="single" w:sz="8" w:space="0" w:color="auto"/>
              <w:bottom w:val="single" w:sz="4" w:space="0" w:color="auto"/>
              <w:right w:val="single" w:sz="8" w:space="0" w:color="auto"/>
            </w:tcBorders>
            <w:shd w:val="clear" w:color="000000" w:fill="5F497A"/>
            <w:vAlign w:val="center"/>
            <w:hideMark/>
          </w:tcPr>
          <w:p w14:paraId="71ED86CA" w14:textId="619A2A5B" w:rsidR="00D527CF" w:rsidRPr="006B4535" w:rsidRDefault="00D527CF" w:rsidP="001C0258">
            <w:pPr>
              <w:rPr>
                <w:rFonts w:ascii="Calibri Light" w:eastAsia="Times New Roman" w:hAnsi="Calibri Light" w:cs="Calibri Light"/>
                <w:b/>
                <w:bCs/>
                <w:color w:val="FFFFFF"/>
                <w:sz w:val="22"/>
              </w:rPr>
            </w:pPr>
            <w:r w:rsidRPr="000E7394">
              <w:rPr>
                <w:rFonts w:cs="Calibri Light"/>
                <w:b/>
                <w:bCs/>
                <w:color w:val="FFFFFF"/>
                <w:sz w:val="22"/>
              </w:rPr>
              <w:t>Directory Inaccuracy Reasons</w:t>
            </w:r>
          </w:p>
        </w:tc>
        <w:tc>
          <w:tcPr>
            <w:tcW w:w="1798" w:type="pct"/>
            <w:tcBorders>
              <w:top w:val="single" w:sz="8" w:space="0" w:color="auto"/>
              <w:left w:val="nil"/>
              <w:bottom w:val="single" w:sz="4" w:space="0" w:color="auto"/>
              <w:right w:val="single" w:sz="8" w:space="0" w:color="auto"/>
            </w:tcBorders>
            <w:shd w:val="clear" w:color="000000" w:fill="5F497A"/>
            <w:vAlign w:val="center"/>
            <w:hideMark/>
          </w:tcPr>
          <w:p w14:paraId="4058DA1C" w14:textId="19E7A9E4" w:rsidR="00D527CF" w:rsidRPr="000E7394" w:rsidRDefault="00D527CF" w:rsidP="001C0258">
            <w:pPr>
              <w:jc w:val="center"/>
              <w:rPr>
                <w:rFonts w:eastAsia="Times New Roman" w:cs="Calibri Light"/>
                <w:b/>
                <w:bCs/>
                <w:color w:val="FFFFFF"/>
                <w:sz w:val="22"/>
              </w:rPr>
            </w:pPr>
            <w:r w:rsidRPr="000E7394">
              <w:rPr>
                <w:rFonts w:cs="Calibri Light"/>
                <w:b/>
                <w:bCs/>
                <w:color w:val="FFFFFF" w:themeColor="background1"/>
                <w:sz w:val="22"/>
                <w:szCs w:val="20"/>
              </w:rPr>
              <w:t>WellSense MCO</w:t>
            </w:r>
          </w:p>
        </w:tc>
      </w:tr>
      <w:tr w:rsidR="00BB66CF" w:rsidRPr="006B4535" w14:paraId="2A9D6950"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hideMark/>
          </w:tcPr>
          <w:p w14:paraId="7662CCE6" w14:textId="30FEC9CF" w:rsidR="00BB66CF" w:rsidRPr="006B4535" w:rsidRDefault="00BB66CF" w:rsidP="00BB66CF">
            <w:pPr>
              <w:rPr>
                <w:rFonts w:ascii="Calibri Light" w:eastAsia="Times New Roman" w:hAnsi="Calibri Light" w:cs="Calibri Light"/>
                <w:color w:val="000000"/>
                <w:sz w:val="22"/>
                <w:vertAlign w:val="superscript"/>
              </w:rPr>
            </w:pPr>
            <w:r w:rsidRPr="000E7394">
              <w:rPr>
                <w:rFonts w:cs="Calibri Light"/>
                <w:sz w:val="22"/>
              </w:rPr>
              <w:t>Provider is not at site</w:t>
            </w:r>
            <w:r w:rsidRPr="000E7394">
              <w:rPr>
                <w:rFonts w:cs="Calibri Light"/>
                <w:sz w:val="22"/>
                <w:vertAlign w:val="superscript"/>
              </w:rPr>
              <w:t>1</w:t>
            </w:r>
          </w:p>
        </w:tc>
        <w:tc>
          <w:tcPr>
            <w:tcW w:w="1798" w:type="pct"/>
            <w:tcBorders>
              <w:top w:val="single" w:sz="4" w:space="0" w:color="auto"/>
              <w:left w:val="single" w:sz="4" w:space="0" w:color="auto"/>
              <w:bottom w:val="single" w:sz="4" w:space="0" w:color="auto"/>
              <w:right w:val="single" w:sz="4" w:space="0" w:color="auto"/>
            </w:tcBorders>
            <w:noWrap/>
            <w:hideMark/>
          </w:tcPr>
          <w:p w14:paraId="475B9A0D" w14:textId="213CEE7E" w:rsidR="00BB66CF" w:rsidRPr="000E7394" w:rsidRDefault="00BB66CF" w:rsidP="00BB66CF">
            <w:pPr>
              <w:jc w:val="right"/>
              <w:rPr>
                <w:rFonts w:eastAsia="Times New Roman" w:cs="Calibri Light"/>
                <w:color w:val="000000"/>
                <w:sz w:val="22"/>
              </w:rPr>
            </w:pPr>
            <w:r w:rsidRPr="000E7394">
              <w:rPr>
                <w:rFonts w:cs="Calibri Light"/>
                <w:sz w:val="22"/>
              </w:rPr>
              <w:t>39</w:t>
            </w:r>
          </w:p>
        </w:tc>
      </w:tr>
      <w:tr w:rsidR="00BB66CF" w:rsidRPr="006B4535" w14:paraId="2791DF44"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hideMark/>
          </w:tcPr>
          <w:p w14:paraId="73DDF947" w14:textId="07553C20" w:rsidR="00BB66CF" w:rsidRPr="006B4535" w:rsidRDefault="00BB66CF" w:rsidP="00BB66CF">
            <w:pPr>
              <w:rPr>
                <w:rFonts w:ascii="Calibri Light" w:eastAsia="Times New Roman" w:hAnsi="Calibri Light" w:cs="Calibri Light"/>
                <w:color w:val="000000"/>
                <w:sz w:val="22"/>
                <w:vertAlign w:val="superscript"/>
              </w:rPr>
            </w:pPr>
            <w:r w:rsidRPr="000E7394">
              <w:rPr>
                <w:rFonts w:cs="Calibri Light"/>
                <w:sz w:val="22"/>
              </w:rPr>
              <w:t>Contact Fails</w:t>
            </w:r>
            <w:r w:rsidRPr="000E7394">
              <w:rPr>
                <w:rFonts w:cs="Calibri Light"/>
                <w:sz w:val="22"/>
                <w:vertAlign w:val="superscript"/>
              </w:rPr>
              <w:t>2</w:t>
            </w:r>
          </w:p>
        </w:tc>
        <w:tc>
          <w:tcPr>
            <w:tcW w:w="1798" w:type="pct"/>
            <w:tcBorders>
              <w:top w:val="single" w:sz="4" w:space="0" w:color="auto"/>
              <w:left w:val="single" w:sz="4" w:space="0" w:color="auto"/>
              <w:bottom w:val="single" w:sz="4" w:space="0" w:color="auto"/>
              <w:right w:val="single" w:sz="4" w:space="0" w:color="auto"/>
            </w:tcBorders>
            <w:noWrap/>
            <w:hideMark/>
          </w:tcPr>
          <w:p w14:paraId="25B1031E" w14:textId="1BE2C4F6" w:rsidR="00BB66CF" w:rsidRPr="000E7394" w:rsidRDefault="00BB66CF" w:rsidP="00BB66CF">
            <w:pPr>
              <w:jc w:val="right"/>
              <w:rPr>
                <w:rFonts w:eastAsia="Times New Roman" w:cs="Calibri Light"/>
                <w:color w:val="000000"/>
                <w:sz w:val="22"/>
              </w:rPr>
            </w:pPr>
            <w:r w:rsidRPr="000E7394">
              <w:rPr>
                <w:rFonts w:cs="Calibri Light"/>
                <w:sz w:val="22"/>
              </w:rPr>
              <w:t>36</w:t>
            </w:r>
          </w:p>
        </w:tc>
      </w:tr>
      <w:tr w:rsidR="00BB66CF" w:rsidRPr="006B4535" w14:paraId="2248F47F"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hideMark/>
          </w:tcPr>
          <w:p w14:paraId="222EF857" w14:textId="62CFE9D4" w:rsidR="00BB66CF" w:rsidRPr="006B4535" w:rsidRDefault="00BB66CF" w:rsidP="00BB66CF">
            <w:pPr>
              <w:rPr>
                <w:rFonts w:ascii="Calibri Light" w:eastAsia="Times New Roman" w:hAnsi="Calibri Light" w:cs="Calibri Light"/>
                <w:color w:val="000000"/>
                <w:sz w:val="22"/>
              </w:rPr>
            </w:pPr>
            <w:r w:rsidRPr="000E7394">
              <w:rPr>
                <w:rFonts w:cs="Calibri Light"/>
                <w:sz w:val="22"/>
              </w:rPr>
              <w:t>Provider is NOT accepting new patients</w:t>
            </w:r>
          </w:p>
        </w:tc>
        <w:tc>
          <w:tcPr>
            <w:tcW w:w="1798" w:type="pct"/>
            <w:tcBorders>
              <w:top w:val="single" w:sz="4" w:space="0" w:color="auto"/>
              <w:left w:val="single" w:sz="4" w:space="0" w:color="auto"/>
              <w:bottom w:val="single" w:sz="4" w:space="0" w:color="auto"/>
              <w:right w:val="single" w:sz="4" w:space="0" w:color="auto"/>
            </w:tcBorders>
            <w:noWrap/>
            <w:hideMark/>
          </w:tcPr>
          <w:p w14:paraId="7EF9E3C3" w14:textId="09360AE7" w:rsidR="00BB66CF" w:rsidRPr="000E7394" w:rsidRDefault="00BB66CF" w:rsidP="00BB66CF">
            <w:pPr>
              <w:jc w:val="right"/>
              <w:rPr>
                <w:rFonts w:eastAsia="Times New Roman" w:cs="Calibri Light"/>
                <w:color w:val="000000"/>
                <w:sz w:val="22"/>
              </w:rPr>
            </w:pPr>
            <w:r w:rsidRPr="000E7394">
              <w:rPr>
                <w:rFonts w:cs="Calibri Light"/>
                <w:sz w:val="22"/>
              </w:rPr>
              <w:t>20</w:t>
            </w:r>
          </w:p>
        </w:tc>
      </w:tr>
      <w:tr w:rsidR="00BB66CF" w:rsidRPr="006B4535" w14:paraId="5189FAC7"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hideMark/>
          </w:tcPr>
          <w:p w14:paraId="63D86FF2" w14:textId="163F5118" w:rsidR="00BB66CF" w:rsidRPr="006B4535" w:rsidRDefault="00BB66CF" w:rsidP="00BB66CF">
            <w:pPr>
              <w:rPr>
                <w:rFonts w:ascii="Calibri Light" w:eastAsia="Times New Roman" w:hAnsi="Calibri Light" w:cs="Calibri Light"/>
                <w:color w:val="000000"/>
                <w:sz w:val="22"/>
              </w:rPr>
            </w:pPr>
            <w:r w:rsidRPr="000E7394">
              <w:rPr>
                <w:rFonts w:cs="Calibri Light"/>
                <w:sz w:val="22"/>
              </w:rPr>
              <w:t>Address is NOT correct</w:t>
            </w:r>
          </w:p>
        </w:tc>
        <w:tc>
          <w:tcPr>
            <w:tcW w:w="1798" w:type="pct"/>
            <w:tcBorders>
              <w:top w:val="single" w:sz="4" w:space="0" w:color="auto"/>
              <w:left w:val="single" w:sz="4" w:space="0" w:color="auto"/>
              <w:bottom w:val="single" w:sz="4" w:space="0" w:color="auto"/>
              <w:right w:val="single" w:sz="4" w:space="0" w:color="auto"/>
            </w:tcBorders>
            <w:noWrap/>
            <w:hideMark/>
          </w:tcPr>
          <w:p w14:paraId="014B7F85" w14:textId="01050241" w:rsidR="00BB66CF" w:rsidRPr="000E7394" w:rsidRDefault="00BB66CF" w:rsidP="00BB66CF">
            <w:pPr>
              <w:jc w:val="right"/>
              <w:rPr>
                <w:rFonts w:eastAsia="Times New Roman" w:cs="Calibri Light"/>
                <w:color w:val="000000"/>
                <w:sz w:val="22"/>
              </w:rPr>
            </w:pPr>
            <w:r w:rsidRPr="000E7394">
              <w:rPr>
                <w:rFonts w:cs="Calibri Light"/>
                <w:sz w:val="22"/>
              </w:rPr>
              <w:t>14</w:t>
            </w:r>
          </w:p>
        </w:tc>
      </w:tr>
      <w:tr w:rsidR="00BB66CF" w:rsidRPr="006B4535" w14:paraId="7C5358A8"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hideMark/>
          </w:tcPr>
          <w:p w14:paraId="35668B2C" w14:textId="56E5FD86" w:rsidR="00BB66CF" w:rsidRPr="006B4535" w:rsidRDefault="00BB66CF" w:rsidP="00BB66CF">
            <w:pPr>
              <w:rPr>
                <w:rFonts w:ascii="Calibri Light" w:eastAsia="Times New Roman" w:hAnsi="Calibri Light" w:cs="Calibri Light"/>
                <w:color w:val="000000"/>
                <w:sz w:val="22"/>
              </w:rPr>
            </w:pPr>
            <w:r w:rsidRPr="000E7394">
              <w:rPr>
                <w:rFonts w:cs="Calibri Light"/>
                <w:sz w:val="22"/>
              </w:rPr>
              <w:t xml:space="preserve">Provider is NOT an </w:t>
            </w:r>
            <w:r w:rsidR="007D41E4" w:rsidRPr="000E7394">
              <w:rPr>
                <w:rFonts w:cs="Calibri Light"/>
                <w:sz w:val="22"/>
              </w:rPr>
              <w:t>ob/gyn</w:t>
            </w:r>
          </w:p>
        </w:tc>
        <w:tc>
          <w:tcPr>
            <w:tcW w:w="1798" w:type="pct"/>
            <w:tcBorders>
              <w:top w:val="single" w:sz="4" w:space="0" w:color="auto"/>
              <w:left w:val="single" w:sz="4" w:space="0" w:color="auto"/>
              <w:bottom w:val="single" w:sz="4" w:space="0" w:color="auto"/>
              <w:right w:val="single" w:sz="4" w:space="0" w:color="auto"/>
            </w:tcBorders>
            <w:noWrap/>
            <w:hideMark/>
          </w:tcPr>
          <w:p w14:paraId="39F5D985" w14:textId="3C1726A3" w:rsidR="00BB66CF" w:rsidRPr="000E7394" w:rsidRDefault="00BB66CF" w:rsidP="00BB66CF">
            <w:pPr>
              <w:jc w:val="right"/>
              <w:rPr>
                <w:rFonts w:eastAsia="Times New Roman" w:cs="Calibri Light"/>
                <w:color w:val="000000"/>
                <w:sz w:val="22"/>
              </w:rPr>
            </w:pPr>
            <w:r w:rsidRPr="000E7394">
              <w:rPr>
                <w:rFonts w:cs="Calibri Light"/>
                <w:sz w:val="22"/>
              </w:rPr>
              <w:t>12</w:t>
            </w:r>
          </w:p>
        </w:tc>
      </w:tr>
      <w:tr w:rsidR="00BB66CF" w:rsidRPr="006B4535" w14:paraId="126ED5BE"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tcPr>
          <w:p w14:paraId="247D2C34" w14:textId="1DC93DFF" w:rsidR="00BB66CF" w:rsidRPr="006B4535" w:rsidRDefault="00BB66CF" w:rsidP="00BB66CF">
            <w:pPr>
              <w:rPr>
                <w:rFonts w:ascii="Calibri Light" w:eastAsia="Times New Roman" w:hAnsi="Calibri Light" w:cs="Calibri Light"/>
                <w:color w:val="000000"/>
                <w:sz w:val="22"/>
              </w:rPr>
            </w:pPr>
            <w:r w:rsidRPr="000E7394">
              <w:rPr>
                <w:rFonts w:cs="Calibri Light"/>
                <w:sz w:val="22"/>
              </w:rPr>
              <w:t>Telephone number is NOT correct</w:t>
            </w:r>
          </w:p>
        </w:tc>
        <w:tc>
          <w:tcPr>
            <w:tcW w:w="1798" w:type="pct"/>
            <w:tcBorders>
              <w:top w:val="single" w:sz="4" w:space="0" w:color="auto"/>
              <w:left w:val="single" w:sz="4" w:space="0" w:color="auto"/>
              <w:bottom w:val="single" w:sz="4" w:space="0" w:color="auto"/>
              <w:right w:val="single" w:sz="4" w:space="0" w:color="auto"/>
            </w:tcBorders>
            <w:noWrap/>
          </w:tcPr>
          <w:p w14:paraId="71159470" w14:textId="041C684A" w:rsidR="00BB66CF" w:rsidRPr="000E7394" w:rsidRDefault="00BB66CF" w:rsidP="00BB66CF">
            <w:pPr>
              <w:jc w:val="right"/>
              <w:rPr>
                <w:rFonts w:cs="Calibri Light"/>
                <w:sz w:val="22"/>
              </w:rPr>
            </w:pPr>
            <w:r w:rsidRPr="000E7394">
              <w:rPr>
                <w:rFonts w:cs="Calibri Light"/>
                <w:sz w:val="22"/>
              </w:rPr>
              <w:t>8</w:t>
            </w:r>
          </w:p>
        </w:tc>
      </w:tr>
      <w:tr w:rsidR="00BB66CF" w:rsidRPr="006B4535" w14:paraId="2CEBEB80"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tcPr>
          <w:p w14:paraId="410A9FA2" w14:textId="4360E128" w:rsidR="00BB66CF" w:rsidRPr="006B4535" w:rsidRDefault="00BB66CF" w:rsidP="00BB66CF">
            <w:pPr>
              <w:rPr>
                <w:rFonts w:ascii="Calibri Light" w:eastAsia="Times New Roman" w:hAnsi="Calibri Light" w:cs="Calibri Light"/>
                <w:color w:val="000000"/>
                <w:sz w:val="22"/>
              </w:rPr>
            </w:pPr>
            <w:r w:rsidRPr="000E7394">
              <w:rPr>
                <w:rFonts w:cs="Calibri Light"/>
                <w:sz w:val="22"/>
              </w:rPr>
              <w:t>Provider is NOT participating in this health plan</w:t>
            </w:r>
          </w:p>
        </w:tc>
        <w:tc>
          <w:tcPr>
            <w:tcW w:w="1798" w:type="pct"/>
            <w:tcBorders>
              <w:top w:val="single" w:sz="4" w:space="0" w:color="auto"/>
              <w:left w:val="single" w:sz="4" w:space="0" w:color="auto"/>
              <w:bottom w:val="single" w:sz="4" w:space="0" w:color="auto"/>
              <w:right w:val="single" w:sz="4" w:space="0" w:color="auto"/>
            </w:tcBorders>
            <w:noWrap/>
          </w:tcPr>
          <w:p w14:paraId="4F9AD9E0" w14:textId="0AE8FB66" w:rsidR="00BB66CF" w:rsidRPr="000E7394" w:rsidRDefault="00BB66CF" w:rsidP="00BB66CF">
            <w:pPr>
              <w:jc w:val="right"/>
              <w:rPr>
                <w:rFonts w:cs="Calibri Light"/>
                <w:sz w:val="22"/>
              </w:rPr>
            </w:pPr>
            <w:r w:rsidRPr="000E7394">
              <w:rPr>
                <w:rFonts w:cs="Calibri Light"/>
                <w:sz w:val="22"/>
              </w:rPr>
              <w:t>6</w:t>
            </w:r>
          </w:p>
        </w:tc>
      </w:tr>
      <w:tr w:rsidR="00BB66CF" w:rsidRPr="006B4535" w14:paraId="1E02B129" w14:textId="77777777" w:rsidTr="0067621B">
        <w:trPr>
          <w:trHeight w:val="304"/>
        </w:trPr>
        <w:tc>
          <w:tcPr>
            <w:tcW w:w="3202" w:type="pct"/>
            <w:tcBorders>
              <w:top w:val="single" w:sz="4" w:space="0" w:color="auto"/>
              <w:left w:val="single" w:sz="4" w:space="0" w:color="auto"/>
              <w:bottom w:val="single" w:sz="4" w:space="0" w:color="auto"/>
              <w:right w:val="single" w:sz="4" w:space="0" w:color="auto"/>
            </w:tcBorders>
            <w:noWrap/>
          </w:tcPr>
          <w:p w14:paraId="71B64ADD" w14:textId="76202D59" w:rsidR="00BB66CF" w:rsidRPr="006B4535" w:rsidRDefault="00BB66CF" w:rsidP="00BB66CF">
            <w:pPr>
              <w:rPr>
                <w:rFonts w:ascii="Calibri Light" w:eastAsia="Times New Roman" w:hAnsi="Calibri Light" w:cs="Calibri Light"/>
                <w:color w:val="000000"/>
                <w:sz w:val="22"/>
              </w:rPr>
            </w:pPr>
            <w:r w:rsidRPr="000E7394">
              <w:rPr>
                <w:rFonts w:cs="Calibri Light"/>
                <w:sz w:val="22"/>
              </w:rPr>
              <w:t>Total Inaccuracies per Plan</w:t>
            </w:r>
          </w:p>
        </w:tc>
        <w:tc>
          <w:tcPr>
            <w:tcW w:w="1798" w:type="pct"/>
            <w:tcBorders>
              <w:top w:val="single" w:sz="4" w:space="0" w:color="auto"/>
              <w:left w:val="single" w:sz="4" w:space="0" w:color="auto"/>
              <w:bottom w:val="single" w:sz="4" w:space="0" w:color="auto"/>
              <w:right w:val="single" w:sz="4" w:space="0" w:color="auto"/>
            </w:tcBorders>
            <w:noWrap/>
          </w:tcPr>
          <w:p w14:paraId="7962F76B" w14:textId="6CF64EEA" w:rsidR="00BB66CF" w:rsidRPr="000E7394" w:rsidRDefault="00BB66CF" w:rsidP="00BB66CF">
            <w:pPr>
              <w:jc w:val="right"/>
              <w:rPr>
                <w:rFonts w:cs="Calibri Light"/>
                <w:sz w:val="22"/>
              </w:rPr>
            </w:pPr>
            <w:r w:rsidRPr="000E7394">
              <w:rPr>
                <w:rFonts w:cs="Calibri Light"/>
                <w:sz w:val="22"/>
              </w:rPr>
              <w:t>135</w:t>
            </w:r>
          </w:p>
        </w:tc>
      </w:tr>
    </w:tbl>
    <w:p w14:paraId="01AEFE26" w14:textId="2F6B14F5" w:rsidR="00BB66CF" w:rsidRPr="000E7394" w:rsidRDefault="00BB66CF" w:rsidP="001C0258">
      <w:pPr>
        <w:rPr>
          <w:rFonts w:cs="Calibri Light"/>
          <w:sz w:val="20"/>
          <w:szCs w:val="20"/>
        </w:rPr>
      </w:pPr>
      <w:r w:rsidRPr="000E7394">
        <w:rPr>
          <w:rFonts w:cs="Calibri Light"/>
          <w:sz w:val="20"/>
          <w:szCs w:val="20"/>
          <w:vertAlign w:val="superscript"/>
        </w:rPr>
        <w:t xml:space="preserve">1 </w:t>
      </w:r>
      <w:r w:rsidRPr="000E7394">
        <w:rPr>
          <w:rFonts w:cs="Calibri Light"/>
          <w:sz w:val="20"/>
          <w:szCs w:val="20"/>
        </w:rPr>
        <w:t>Provider is not at the site = Provider is retired; provider is no longer at the site; and provider was never part of the group.</w:t>
      </w:r>
    </w:p>
    <w:p w14:paraId="2B158D3B" w14:textId="084C0359" w:rsidR="00D527CF" w:rsidRPr="000E7394" w:rsidRDefault="00BB66CF" w:rsidP="001C0258">
      <w:pPr>
        <w:rPr>
          <w:rFonts w:eastAsia="Times New Roman" w:cs="Calibri Light"/>
          <w:color w:val="000000"/>
          <w:sz w:val="20"/>
          <w:szCs w:val="20"/>
        </w:rPr>
      </w:pPr>
      <w:r w:rsidRPr="000E7394">
        <w:rPr>
          <w:rFonts w:cs="Calibri Light"/>
          <w:sz w:val="20"/>
          <w:szCs w:val="20"/>
          <w:vertAlign w:val="superscript"/>
        </w:rPr>
        <w:t>2</w:t>
      </w:r>
      <w:r w:rsidR="00277794" w:rsidRPr="000E7394">
        <w:rPr>
          <w:rFonts w:cs="Calibri Light"/>
          <w:sz w:val="20"/>
          <w:szCs w:val="20"/>
          <w:vertAlign w:val="superscript"/>
        </w:rPr>
        <w:t xml:space="preserve"> </w:t>
      </w:r>
      <w:r w:rsidR="00D527CF" w:rsidRPr="000E7394">
        <w:rPr>
          <w:rFonts w:eastAsia="Times New Roman" w:cs="Calibri Light"/>
          <w:color w:val="000000"/>
          <w:sz w:val="20"/>
          <w:szCs w:val="20"/>
        </w:rPr>
        <w:t xml:space="preserve">Contact </w:t>
      </w:r>
      <w:r w:rsidR="00277794" w:rsidRPr="000E7394">
        <w:rPr>
          <w:rFonts w:eastAsia="Times New Roman" w:cs="Calibri Light"/>
          <w:color w:val="000000"/>
          <w:sz w:val="20"/>
          <w:szCs w:val="20"/>
        </w:rPr>
        <w:t xml:space="preserve">fails </w:t>
      </w:r>
      <w:r w:rsidR="00D527CF" w:rsidRPr="000E7394">
        <w:rPr>
          <w:rFonts w:eastAsia="Times New Roman" w:cs="Calibri Light"/>
          <w:color w:val="000000"/>
          <w:sz w:val="20"/>
          <w:szCs w:val="20"/>
        </w:rPr>
        <w:t xml:space="preserve">= Phone number is not in service; wrong telephone number; the call was disconnected before contact was made; constant busy signal; no answer; put on hold for more than 5 minutes; automated answering machine; answering service. </w:t>
      </w:r>
    </w:p>
    <w:p w14:paraId="6A757295" w14:textId="582019BE" w:rsidR="00B71A59" w:rsidRPr="000E7394" w:rsidRDefault="00B71A59" w:rsidP="001C0258">
      <w:pPr>
        <w:spacing w:after="480"/>
        <w:contextualSpacing/>
        <w:rPr>
          <w:rFonts w:cs="Calibri Light"/>
          <w:sz w:val="20"/>
          <w:szCs w:val="20"/>
        </w:rPr>
      </w:pPr>
      <w:r w:rsidRPr="000E7394">
        <w:rPr>
          <w:rFonts w:cs="Calibri Light"/>
          <w:sz w:val="20"/>
          <w:szCs w:val="20"/>
        </w:rPr>
        <w:t>MCO: managed care organization</w:t>
      </w:r>
      <w:r w:rsidR="00277794" w:rsidRPr="000E7394">
        <w:rPr>
          <w:rFonts w:cs="Calibri Light"/>
          <w:sz w:val="20"/>
          <w:szCs w:val="20"/>
        </w:rPr>
        <w:t>; ob/gyn: obstetrician/gynecologist</w:t>
      </w:r>
      <w:r w:rsidRPr="000E7394">
        <w:rPr>
          <w:rFonts w:cs="Calibri Light"/>
          <w:sz w:val="20"/>
          <w:szCs w:val="20"/>
        </w:rPr>
        <w:t>.</w:t>
      </w:r>
    </w:p>
    <w:p w14:paraId="1C8AD365" w14:textId="4B3484AA" w:rsidR="00535A33" w:rsidRPr="000E7394" w:rsidRDefault="00535A33" w:rsidP="00C50C31">
      <w:pPr>
        <w:pStyle w:val="Caption"/>
        <w:rPr>
          <w:rFonts w:ascii="Calibri" w:hAnsi="Calibri" w:cs="Calibri Light"/>
          <w:szCs w:val="24"/>
        </w:rPr>
      </w:pPr>
      <w:r w:rsidRPr="000E7394">
        <w:rPr>
          <w:rFonts w:ascii="Calibri" w:hAnsi="Calibri" w:cs="Calibri Light"/>
          <w:szCs w:val="24"/>
        </w:rPr>
        <w:t xml:space="preserve">Table 29 </w:t>
      </w:r>
      <w:r w:rsidRPr="000E7394">
        <w:rPr>
          <w:rFonts w:ascii="Calibri" w:hAnsi="Calibri" w:cs="Calibri Light"/>
          <w:b w:val="0"/>
          <w:bCs w:val="0"/>
          <w:szCs w:val="24"/>
        </w:rPr>
        <w:t>shows the percentage of Community Mental Health Centers with accurate online directory information.</w:t>
      </w:r>
      <w:r w:rsidR="00C50C31" w:rsidRPr="000E7394">
        <w:rPr>
          <w:rFonts w:ascii="Calibri" w:hAnsi="Calibri"/>
        </w:rPr>
        <w:t xml:space="preserve"> </w:t>
      </w:r>
      <w:r w:rsidR="00C50C31" w:rsidRPr="000E7394">
        <w:rPr>
          <w:rFonts w:ascii="Calibri" w:hAnsi="Calibri"/>
          <w:b w:val="0"/>
          <w:bCs w:val="0"/>
        </w:rPr>
        <w:t xml:space="preserve">The percentage of </w:t>
      </w:r>
      <w:r w:rsidR="00C50C31" w:rsidRPr="000E7394">
        <w:rPr>
          <w:rFonts w:ascii="Calibri" w:hAnsi="Calibri" w:cs="Calibri Light"/>
          <w:b w:val="0"/>
          <w:bCs w:val="0"/>
          <w:szCs w:val="24"/>
        </w:rPr>
        <w:t>CMHCs with correct information means the percentage of CMHCs for which all of the following is correct: the CMHC offers outpatient therapy; the address is correct; the phone number is correct; the CMHC is accepting new patients; and the CMHC is accepting this health plan. The percentage of CMHCs for whom health plan info could not be confirmed means that the staff member did not know whether the provider accepts this health plan or not</w:t>
      </w:r>
      <w:r w:rsidR="005B3A05" w:rsidRPr="000E7394">
        <w:rPr>
          <w:rFonts w:ascii="Calibri" w:hAnsi="Calibri" w:cs="Calibri Light"/>
          <w:b w:val="0"/>
          <w:bCs w:val="0"/>
          <w:szCs w:val="24"/>
        </w:rPr>
        <w:t>.</w:t>
      </w:r>
    </w:p>
    <w:p w14:paraId="38046B08" w14:textId="77777777" w:rsidR="00535A33" w:rsidRPr="000E7394" w:rsidRDefault="00535A33" w:rsidP="001C0258">
      <w:pPr>
        <w:pStyle w:val="Caption"/>
        <w:rPr>
          <w:rFonts w:ascii="Calibri" w:hAnsi="Calibri"/>
          <w:b w:val="0"/>
          <w:bCs w:val="0"/>
        </w:rPr>
      </w:pPr>
    </w:p>
    <w:p w14:paraId="7F33F971" w14:textId="44F2F742" w:rsidR="00B67886" w:rsidRPr="000E7394" w:rsidRDefault="00B67886" w:rsidP="001C0258">
      <w:pPr>
        <w:pStyle w:val="Caption"/>
        <w:rPr>
          <w:rFonts w:ascii="Calibri" w:hAnsi="Calibri"/>
        </w:rPr>
      </w:pPr>
      <w:bookmarkStart w:id="343" w:name="_Toc224213929"/>
      <w:r w:rsidRPr="000E7394">
        <w:rPr>
          <w:rFonts w:ascii="Calibri" w:hAnsi="Calibri"/>
        </w:rPr>
        <w:t xml:space="preserve">Table </w:t>
      </w:r>
      <w:r w:rsidR="00640D31" w:rsidRPr="000E7394">
        <w:rPr>
          <w:rFonts w:ascii="Calibri" w:hAnsi="Calibri"/>
        </w:rPr>
        <w:fldChar w:fldCharType="begin"/>
      </w:r>
      <w:r w:rsidR="00640D31" w:rsidRPr="000E7394">
        <w:rPr>
          <w:rFonts w:ascii="Calibri" w:hAnsi="Calibri"/>
        </w:rPr>
        <w:instrText xml:space="preserve"> SEQ Table \* ARABIC </w:instrText>
      </w:r>
      <w:r w:rsidR="00640D31" w:rsidRPr="000E7394">
        <w:rPr>
          <w:rFonts w:ascii="Calibri" w:hAnsi="Calibri"/>
        </w:rPr>
        <w:fldChar w:fldCharType="separate"/>
      </w:r>
      <w:r w:rsidR="00640D31" w:rsidRPr="000E7394">
        <w:rPr>
          <w:rFonts w:ascii="Calibri" w:hAnsi="Calibri"/>
        </w:rPr>
        <w:t>29</w:t>
      </w:r>
      <w:r w:rsidR="00640D31" w:rsidRPr="000E7394">
        <w:rPr>
          <w:rFonts w:ascii="Calibri" w:hAnsi="Calibri"/>
        </w:rPr>
        <w:fldChar w:fldCharType="end"/>
      </w:r>
      <w:r w:rsidRPr="000E7394">
        <w:rPr>
          <w:rFonts w:ascii="Calibri" w:hAnsi="Calibri"/>
        </w:rPr>
        <w:t xml:space="preserve">: Provider Directory Accuracy – </w:t>
      </w:r>
      <w:bookmarkEnd w:id="340"/>
      <w:bookmarkEnd w:id="341"/>
      <w:r w:rsidR="00D527CF" w:rsidRPr="000E7394">
        <w:rPr>
          <w:rFonts w:ascii="Calibri" w:hAnsi="Calibri"/>
        </w:rPr>
        <w:t>Community Mental Health Centers (CMHCs)</w:t>
      </w:r>
      <w:bookmarkEnd w:id="343"/>
      <w:r w:rsidR="00D527CF" w:rsidRPr="000E7394">
        <w:rPr>
          <w:rFonts w:ascii="Calibri" w:hAnsi="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Directory Accuracy "/>
        <w:tblDescription w:val="Table presents the results of the provider directory accuracy audit. Rows represent the percentage of providers with correct information and total providers called, and columns show the results for the MCP."/>
      </w:tblPr>
      <w:tblGrid>
        <w:gridCol w:w="6140"/>
        <w:gridCol w:w="4650"/>
      </w:tblGrid>
      <w:tr w:rsidR="00456910" w:rsidRPr="006B4535" w14:paraId="2FB76F2F" w14:textId="77777777" w:rsidTr="00B25DF9">
        <w:trPr>
          <w:trHeight w:val="20"/>
          <w:tblHeader/>
        </w:trPr>
        <w:tc>
          <w:tcPr>
            <w:tcW w:w="2845" w:type="pct"/>
            <w:shd w:val="clear" w:color="000000" w:fill="5F497A"/>
            <w:vAlign w:val="center"/>
            <w:hideMark/>
          </w:tcPr>
          <w:p w14:paraId="07F568AD" w14:textId="381C72C2" w:rsidR="00456910" w:rsidRPr="006B4535" w:rsidRDefault="00456910" w:rsidP="001C0258">
            <w:pPr>
              <w:rPr>
                <w:rFonts w:ascii="Calibri Light" w:eastAsia="Times New Roman" w:hAnsi="Calibri Light" w:cs="Calibri Light"/>
                <w:b/>
                <w:bCs/>
                <w:color w:val="FFFFFF"/>
                <w:sz w:val="22"/>
                <w:vertAlign w:val="superscript"/>
              </w:rPr>
            </w:pPr>
            <w:r w:rsidRPr="000E7394">
              <w:rPr>
                <w:rFonts w:cs="Calibri Light"/>
                <w:b/>
                <w:bCs/>
                <w:color w:val="FFFFFF"/>
                <w:sz w:val="22"/>
              </w:rPr>
              <w:t>CMHC Directory Accuracy</w:t>
            </w:r>
          </w:p>
        </w:tc>
        <w:tc>
          <w:tcPr>
            <w:tcW w:w="2155" w:type="pct"/>
            <w:shd w:val="clear" w:color="000000" w:fill="5F497A"/>
            <w:vAlign w:val="center"/>
            <w:hideMark/>
          </w:tcPr>
          <w:p w14:paraId="3C436833" w14:textId="3733AA81" w:rsidR="00456910" w:rsidRPr="000E7394" w:rsidRDefault="00456910" w:rsidP="001C0258">
            <w:pPr>
              <w:jc w:val="center"/>
              <w:rPr>
                <w:rFonts w:eastAsia="Times New Roman" w:cs="Calibri Light"/>
                <w:b/>
                <w:bCs/>
                <w:color w:val="FFFFFF"/>
                <w:sz w:val="22"/>
                <w:vertAlign w:val="superscript"/>
              </w:rPr>
            </w:pPr>
            <w:r w:rsidRPr="000E7394">
              <w:rPr>
                <w:rFonts w:cs="Calibri Light"/>
                <w:b/>
                <w:bCs/>
                <w:color w:val="FFFFFF" w:themeColor="background1"/>
                <w:sz w:val="22"/>
                <w:szCs w:val="20"/>
              </w:rPr>
              <w:t>WellSense MCO</w:t>
            </w:r>
          </w:p>
        </w:tc>
      </w:tr>
      <w:tr w:rsidR="00607A00" w:rsidRPr="006B4535" w14:paraId="61CF637E" w14:textId="77777777" w:rsidTr="00467ED9">
        <w:trPr>
          <w:trHeight w:val="20"/>
        </w:trPr>
        <w:tc>
          <w:tcPr>
            <w:tcW w:w="2845" w:type="pct"/>
            <w:vAlign w:val="center"/>
            <w:hideMark/>
          </w:tcPr>
          <w:p w14:paraId="2B311D6D" w14:textId="38D24B0B" w:rsidR="00607A00" w:rsidRPr="006B4535" w:rsidRDefault="00607A00" w:rsidP="00607A00">
            <w:pPr>
              <w:rPr>
                <w:rFonts w:ascii="Calibri Light" w:eastAsia="Times New Roman" w:hAnsi="Calibri Light" w:cs="Calibri Light"/>
                <w:sz w:val="22"/>
                <w:vertAlign w:val="superscript"/>
              </w:rPr>
            </w:pPr>
            <w:r w:rsidRPr="000E7394">
              <w:rPr>
                <w:rFonts w:cs="Calibri Light"/>
                <w:sz w:val="22"/>
              </w:rPr>
              <w:t>% CMHCs with correct information</w:t>
            </w:r>
          </w:p>
        </w:tc>
        <w:tc>
          <w:tcPr>
            <w:tcW w:w="2155" w:type="pct"/>
            <w:hideMark/>
          </w:tcPr>
          <w:p w14:paraId="1642BB66" w14:textId="08CB4EE3" w:rsidR="00607A00" w:rsidRPr="000E7394" w:rsidRDefault="00607A00" w:rsidP="00467ED9">
            <w:pPr>
              <w:jc w:val="right"/>
              <w:rPr>
                <w:rFonts w:eastAsia="Times New Roman" w:cs="Calibri Light"/>
                <w:sz w:val="22"/>
              </w:rPr>
            </w:pPr>
            <w:r w:rsidRPr="000E7394">
              <w:rPr>
                <w:rFonts w:cs="Calibri Light"/>
                <w:color w:val="000000"/>
                <w:sz w:val="22"/>
              </w:rPr>
              <w:t>3.2% (4)</w:t>
            </w:r>
          </w:p>
        </w:tc>
      </w:tr>
      <w:tr w:rsidR="00607A00" w:rsidRPr="006B4535" w14:paraId="6F81A47B" w14:textId="77777777" w:rsidTr="00467ED9">
        <w:trPr>
          <w:trHeight w:val="20"/>
        </w:trPr>
        <w:tc>
          <w:tcPr>
            <w:tcW w:w="2845" w:type="pct"/>
            <w:vAlign w:val="center"/>
          </w:tcPr>
          <w:p w14:paraId="4AC1D25F" w14:textId="7695C44D" w:rsidR="00607A00" w:rsidRPr="006B4535" w:rsidRDefault="00607A00" w:rsidP="00607A00">
            <w:pPr>
              <w:rPr>
                <w:rFonts w:ascii="Calibri Light" w:hAnsi="Calibri Light" w:cs="Calibri Light"/>
                <w:sz w:val="22"/>
              </w:rPr>
            </w:pPr>
            <w:r w:rsidRPr="000E7394">
              <w:rPr>
                <w:rFonts w:cs="Calibri Light"/>
                <w:sz w:val="22"/>
              </w:rPr>
              <w:t>% CMHCs for whom health plan info could not be confirmed</w:t>
            </w:r>
          </w:p>
        </w:tc>
        <w:tc>
          <w:tcPr>
            <w:tcW w:w="2155" w:type="pct"/>
          </w:tcPr>
          <w:p w14:paraId="08B0538B" w14:textId="1C6A09A6" w:rsidR="00607A00" w:rsidRPr="000E7394" w:rsidRDefault="00607A00" w:rsidP="00467ED9">
            <w:pPr>
              <w:jc w:val="right"/>
              <w:rPr>
                <w:rFonts w:cs="Calibri Light"/>
                <w:sz w:val="22"/>
              </w:rPr>
            </w:pPr>
            <w:r w:rsidRPr="000E7394">
              <w:rPr>
                <w:rFonts w:cs="Calibri Light"/>
                <w:color w:val="000000"/>
                <w:sz w:val="22"/>
              </w:rPr>
              <w:t>10.40% (13)</w:t>
            </w:r>
          </w:p>
        </w:tc>
      </w:tr>
      <w:tr w:rsidR="00607A00" w:rsidRPr="006B4535" w14:paraId="66F83C27" w14:textId="77777777" w:rsidTr="00467ED9">
        <w:trPr>
          <w:trHeight w:val="20"/>
        </w:trPr>
        <w:tc>
          <w:tcPr>
            <w:tcW w:w="2845" w:type="pct"/>
            <w:vAlign w:val="center"/>
            <w:hideMark/>
          </w:tcPr>
          <w:p w14:paraId="6C28B5CB" w14:textId="0FAFFF62" w:rsidR="00607A00" w:rsidRPr="006B4535" w:rsidRDefault="00607A00" w:rsidP="00607A00">
            <w:pPr>
              <w:rPr>
                <w:rFonts w:ascii="Calibri Light" w:eastAsia="Times New Roman" w:hAnsi="Calibri Light" w:cs="Calibri Light"/>
                <w:sz w:val="22"/>
              </w:rPr>
            </w:pPr>
            <w:r w:rsidRPr="000E7394">
              <w:rPr>
                <w:rFonts w:cs="Calibri Light"/>
                <w:sz w:val="22"/>
              </w:rPr>
              <w:t>Total CMHCs called</w:t>
            </w:r>
          </w:p>
        </w:tc>
        <w:tc>
          <w:tcPr>
            <w:tcW w:w="2155" w:type="pct"/>
            <w:hideMark/>
          </w:tcPr>
          <w:p w14:paraId="70D32D2C" w14:textId="5B8636F2" w:rsidR="00607A00" w:rsidRPr="000E7394" w:rsidRDefault="00607A00" w:rsidP="00467ED9">
            <w:pPr>
              <w:jc w:val="right"/>
              <w:rPr>
                <w:rFonts w:eastAsia="Times New Roman" w:cs="Calibri Light"/>
                <w:sz w:val="22"/>
              </w:rPr>
            </w:pPr>
            <w:r w:rsidRPr="000E7394">
              <w:rPr>
                <w:rFonts w:cs="Calibri Light"/>
                <w:color w:val="000000"/>
                <w:sz w:val="22"/>
              </w:rPr>
              <w:t>125</w:t>
            </w:r>
          </w:p>
        </w:tc>
      </w:tr>
    </w:tbl>
    <w:p w14:paraId="1C76365C" w14:textId="59A598DE" w:rsidR="00B67886" w:rsidRPr="000E7394" w:rsidRDefault="00B67886" w:rsidP="001C0258">
      <w:pPr>
        <w:rPr>
          <w:rFonts w:eastAsia="Times New Roman" w:cs="Calibri Light"/>
          <w:sz w:val="20"/>
          <w:szCs w:val="20"/>
        </w:rPr>
      </w:pPr>
      <w:r w:rsidRPr="000E7394">
        <w:rPr>
          <w:rFonts w:eastAsia="Times New Roman" w:cs="Calibri Light"/>
          <w:sz w:val="20"/>
          <w:szCs w:val="20"/>
        </w:rPr>
        <w:t>Note: The sample is representative of the population with a 90% confidence interval and +</w:t>
      </w:r>
      <w:r w:rsidR="008D3796" w:rsidRPr="000E7394">
        <w:rPr>
          <w:rFonts w:eastAsia="Times New Roman" w:cs="Calibri Light"/>
          <w:sz w:val="20"/>
          <w:szCs w:val="20"/>
        </w:rPr>
        <w:t>/</w:t>
      </w:r>
      <w:r w:rsidRPr="000E7394">
        <w:rPr>
          <w:rFonts w:eastAsia="Times New Roman" w:cs="Calibri Light"/>
          <w:sz w:val="20"/>
          <w:szCs w:val="20"/>
        </w:rPr>
        <w:t xml:space="preserve">- 7% margin of error. </w:t>
      </w:r>
    </w:p>
    <w:p w14:paraId="7E103784" w14:textId="40E653DE" w:rsidR="00B67886" w:rsidRPr="000E7394" w:rsidRDefault="008D3796" w:rsidP="001C0258">
      <w:pPr>
        <w:spacing w:after="480"/>
        <w:rPr>
          <w:rFonts w:cs="Calibri Light"/>
          <w:b/>
          <w:bCs/>
          <w:szCs w:val="24"/>
        </w:rPr>
      </w:pPr>
      <w:r w:rsidRPr="000E7394">
        <w:rPr>
          <w:rFonts w:eastAsia="Times New Roman" w:cs="Calibri Light"/>
          <w:sz w:val="20"/>
          <w:szCs w:val="20"/>
        </w:rPr>
        <w:t>MCO: managed care organization.</w:t>
      </w:r>
    </w:p>
    <w:p w14:paraId="6EC137CB" w14:textId="42256213" w:rsidR="00B71A59" w:rsidRPr="000E7394" w:rsidRDefault="00B71A59" w:rsidP="002B49D7">
      <w:pPr>
        <w:spacing w:before="120"/>
        <w:contextualSpacing/>
        <w:rPr>
          <w:rFonts w:cs="Calibri Light"/>
          <w:szCs w:val="24"/>
        </w:rPr>
      </w:pPr>
      <w:r w:rsidRPr="000E7394">
        <w:rPr>
          <w:rFonts w:cs="Calibri Light"/>
          <w:b/>
          <w:bCs/>
          <w:szCs w:val="24"/>
        </w:rPr>
        <w:t>Table</w:t>
      </w:r>
      <w:r w:rsidR="0060683E" w:rsidRPr="000E7394">
        <w:rPr>
          <w:rFonts w:cs="Calibri Light"/>
          <w:b/>
          <w:bCs/>
          <w:szCs w:val="24"/>
        </w:rPr>
        <w:t xml:space="preserve"> </w:t>
      </w:r>
      <w:r w:rsidRPr="000E7394">
        <w:rPr>
          <w:rFonts w:cs="Calibri Light"/>
          <w:b/>
          <w:bCs/>
          <w:szCs w:val="24"/>
        </w:rPr>
        <w:t>30</w:t>
      </w:r>
      <w:r w:rsidRPr="000E7394">
        <w:rPr>
          <w:rFonts w:cs="Calibri Light"/>
          <w:szCs w:val="24"/>
        </w:rPr>
        <w:t xml:space="preserve"> </w:t>
      </w:r>
      <w:r w:rsidR="002B49D7" w:rsidRPr="000E7394">
        <w:rPr>
          <w:rFonts w:cs="Calibri Light"/>
          <w:szCs w:val="24"/>
        </w:rPr>
        <w:t>shows the most common reasons for inaccuracies or unverified information regarding Community Mental Health Centers in the directories. The “contact fails” category includes several circumstances: the phone number was not in service; the telephone number was wrong; the call was disconnected before a contact was made; callers encountered a constant busy signal; no answer; callers were placed on hold for more than five minutes; there was an automated answering machine; or the caller was redirected to an answering service. Callers made up to three attempts to reach a live staff person at each practice to complete the survey. If a phone number was not in service, wrong, disconnected, or resulted in a constant busy signal, an additional call was made to verify the outcome. The phrase “CMHC does not offer outpatient services” indicates that the CMHC provides only group services; program-specific services (e.g., intensive outpatient program, partial hospitalization, addiction recovery groups, crisis stabilization); has insufficient clinical staffing (no licensed therapists or open vacancies); or offers other types of services (e.g., residential treatment).</w:t>
      </w:r>
      <w:r w:rsidR="00C50C31" w:rsidRPr="000E7394">
        <w:rPr>
          <w:rFonts w:cs="Calibri Light"/>
          <w:szCs w:val="24"/>
        </w:rPr>
        <w:tab/>
      </w:r>
    </w:p>
    <w:p w14:paraId="05865100" w14:textId="77777777" w:rsidR="00B71A59" w:rsidRPr="000E7394" w:rsidRDefault="00B71A59" w:rsidP="001C0258">
      <w:pPr>
        <w:pStyle w:val="Caption"/>
        <w:rPr>
          <w:rFonts w:ascii="Calibri" w:hAnsi="Calibri"/>
        </w:rPr>
      </w:pPr>
    </w:p>
    <w:p w14:paraId="64DFC72A" w14:textId="28BDB823" w:rsidR="00B71A59" w:rsidRPr="000E7394" w:rsidRDefault="00B71A59" w:rsidP="001C0258">
      <w:pPr>
        <w:pStyle w:val="Caption"/>
        <w:rPr>
          <w:rFonts w:ascii="Calibri" w:hAnsi="Calibri"/>
        </w:rPr>
      </w:pPr>
      <w:bookmarkStart w:id="344" w:name="_Toc224213930"/>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30</w:t>
      </w:r>
      <w:r w:rsidR="002979F2" w:rsidRPr="000E7394">
        <w:rPr>
          <w:rFonts w:ascii="Calibri" w:hAnsi="Calibri"/>
        </w:rPr>
        <w:fldChar w:fldCharType="end"/>
      </w:r>
      <w:r w:rsidRPr="000E7394">
        <w:rPr>
          <w:rFonts w:ascii="Calibri" w:hAnsi="Calibri"/>
        </w:rPr>
        <w:t xml:space="preserve">: </w:t>
      </w:r>
      <w:r w:rsidRPr="000E7394">
        <w:rPr>
          <w:rFonts w:ascii="Calibri" w:hAnsi="Calibri" w:cs="Calibri Light"/>
        </w:rPr>
        <w:t xml:space="preserve">Directory Inaccuracy/Provider Verification Challenges </w:t>
      </w:r>
      <w:r w:rsidRPr="000E7394">
        <w:rPr>
          <w:rFonts w:ascii="Calibri" w:hAnsi="Calibri"/>
        </w:rPr>
        <w:t xml:space="preserve">– </w:t>
      </w:r>
      <w:r w:rsidR="00456910" w:rsidRPr="000E7394">
        <w:rPr>
          <w:rFonts w:ascii="Calibri" w:hAnsi="Calibri"/>
        </w:rPr>
        <w:t>Community Mental Health Centers (CMHCs)</w:t>
      </w:r>
      <w:bookmarkEnd w:id="344"/>
      <w:r w:rsidR="00456910" w:rsidRPr="000E7394">
        <w:rPr>
          <w:rFonts w:ascii="Calibri" w:hAnsi="Calibri"/>
        </w:rPr>
        <w:t xml:space="preserve"> </w:t>
      </w:r>
    </w:p>
    <w:tbl>
      <w:tblPr>
        <w:tblW w:w="5000" w:type="pct"/>
        <w:tblLook w:val="04A0" w:firstRow="1" w:lastRow="0" w:firstColumn="1" w:lastColumn="0" w:noHBand="0" w:noVBand="1"/>
        <w:tblCaption w:val="CMHC inaccuracy reasons"/>
        <w:tblDescription w:val="The table lists the most common reasons for incorrect directory information. Rows indicate the reasons, while columns show their frequency. The table is arranged starting with the most frequent reason."/>
      </w:tblPr>
      <w:tblGrid>
        <w:gridCol w:w="7063"/>
        <w:gridCol w:w="3717"/>
      </w:tblGrid>
      <w:tr w:rsidR="00456910" w:rsidRPr="006B4535" w14:paraId="1D124087" w14:textId="77777777" w:rsidTr="00B25DF9">
        <w:trPr>
          <w:trHeight w:val="295"/>
          <w:tblHeader/>
        </w:trPr>
        <w:tc>
          <w:tcPr>
            <w:tcW w:w="3276" w:type="pct"/>
            <w:tcBorders>
              <w:top w:val="single" w:sz="8" w:space="0" w:color="auto"/>
              <w:left w:val="single" w:sz="8" w:space="0" w:color="auto"/>
              <w:bottom w:val="single" w:sz="4" w:space="0" w:color="auto"/>
              <w:right w:val="single" w:sz="8" w:space="0" w:color="auto"/>
            </w:tcBorders>
            <w:shd w:val="clear" w:color="000000" w:fill="5F497A"/>
            <w:vAlign w:val="center"/>
            <w:hideMark/>
          </w:tcPr>
          <w:p w14:paraId="77E87DCE" w14:textId="6B0FA71A" w:rsidR="00456910" w:rsidRPr="006B4535" w:rsidRDefault="00456910" w:rsidP="001C0258">
            <w:pPr>
              <w:rPr>
                <w:rFonts w:ascii="Calibri Light" w:eastAsia="Times New Roman" w:hAnsi="Calibri Light" w:cs="Calibri Light"/>
                <w:b/>
                <w:bCs/>
                <w:color w:val="FFFFFF"/>
                <w:szCs w:val="24"/>
              </w:rPr>
            </w:pPr>
            <w:r w:rsidRPr="000E7394">
              <w:rPr>
                <w:rFonts w:cs="Calibri Light"/>
                <w:b/>
                <w:bCs/>
                <w:color w:val="FFFFFF"/>
                <w:sz w:val="22"/>
              </w:rPr>
              <w:t>Directory Inaccuracy Reasons</w:t>
            </w:r>
          </w:p>
        </w:tc>
        <w:tc>
          <w:tcPr>
            <w:tcW w:w="1724" w:type="pct"/>
            <w:tcBorders>
              <w:top w:val="single" w:sz="8" w:space="0" w:color="auto"/>
              <w:left w:val="nil"/>
              <w:bottom w:val="single" w:sz="4" w:space="0" w:color="auto"/>
              <w:right w:val="single" w:sz="8" w:space="0" w:color="auto"/>
            </w:tcBorders>
            <w:shd w:val="clear" w:color="000000" w:fill="5F497A"/>
            <w:vAlign w:val="center"/>
            <w:hideMark/>
          </w:tcPr>
          <w:p w14:paraId="2D2F4917" w14:textId="6A23AFCF" w:rsidR="00456910" w:rsidRPr="000E7394" w:rsidRDefault="00456910" w:rsidP="001C0258">
            <w:pPr>
              <w:jc w:val="center"/>
              <w:rPr>
                <w:rFonts w:eastAsia="Times New Roman" w:cs="Calibri Light"/>
                <w:b/>
                <w:bCs/>
                <w:color w:val="FFFFFF"/>
                <w:szCs w:val="24"/>
              </w:rPr>
            </w:pPr>
            <w:r w:rsidRPr="000E7394">
              <w:rPr>
                <w:rFonts w:cs="Calibri Light"/>
                <w:b/>
                <w:bCs/>
                <w:color w:val="FFFFFF" w:themeColor="background1"/>
                <w:sz w:val="22"/>
                <w:szCs w:val="20"/>
              </w:rPr>
              <w:t>WellSense MCO</w:t>
            </w:r>
          </w:p>
        </w:tc>
      </w:tr>
      <w:tr w:rsidR="006B203A" w:rsidRPr="006B4535" w14:paraId="1F2DC0CF"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hideMark/>
          </w:tcPr>
          <w:p w14:paraId="60423C3B" w14:textId="0912F64D" w:rsidR="006B203A" w:rsidRPr="006B4535" w:rsidRDefault="006B203A" w:rsidP="006B203A">
            <w:pPr>
              <w:rPr>
                <w:rFonts w:ascii="Calibri Light" w:eastAsia="Times New Roman" w:hAnsi="Calibri Light" w:cs="Calibri Light"/>
                <w:color w:val="000000"/>
                <w:sz w:val="22"/>
              </w:rPr>
            </w:pPr>
            <w:r w:rsidRPr="000E7394">
              <w:rPr>
                <w:rFonts w:cs="Calibri Light"/>
                <w:sz w:val="22"/>
              </w:rPr>
              <w:t>CMHC does not offer outpatient services</w:t>
            </w:r>
          </w:p>
        </w:tc>
        <w:tc>
          <w:tcPr>
            <w:tcW w:w="1724" w:type="pct"/>
            <w:tcBorders>
              <w:top w:val="single" w:sz="4" w:space="0" w:color="auto"/>
              <w:left w:val="single" w:sz="4" w:space="0" w:color="auto"/>
              <w:bottom w:val="single" w:sz="4" w:space="0" w:color="auto"/>
              <w:right w:val="single" w:sz="4" w:space="0" w:color="auto"/>
            </w:tcBorders>
            <w:noWrap/>
            <w:hideMark/>
          </w:tcPr>
          <w:p w14:paraId="680D7E52" w14:textId="33A9B167" w:rsidR="006B203A" w:rsidRPr="000E7394" w:rsidRDefault="006B203A" w:rsidP="006B203A">
            <w:pPr>
              <w:jc w:val="right"/>
              <w:rPr>
                <w:rFonts w:eastAsia="Times New Roman" w:cs="Calibri Light"/>
                <w:color w:val="000000"/>
                <w:sz w:val="22"/>
              </w:rPr>
            </w:pPr>
            <w:r w:rsidRPr="000E7394">
              <w:rPr>
                <w:rFonts w:cs="Calibri Light"/>
                <w:sz w:val="22"/>
              </w:rPr>
              <w:t>37</w:t>
            </w:r>
          </w:p>
        </w:tc>
      </w:tr>
      <w:tr w:rsidR="006B203A" w:rsidRPr="006B4535" w14:paraId="1CA70E7E"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hideMark/>
          </w:tcPr>
          <w:p w14:paraId="394A8603" w14:textId="0A9B5C00" w:rsidR="006B203A" w:rsidRPr="006B4535" w:rsidRDefault="006B203A" w:rsidP="006B203A">
            <w:pPr>
              <w:rPr>
                <w:rFonts w:ascii="Calibri Light" w:eastAsia="Times New Roman" w:hAnsi="Calibri Light" w:cs="Calibri Light"/>
                <w:color w:val="000000"/>
                <w:sz w:val="22"/>
              </w:rPr>
            </w:pPr>
            <w:r w:rsidRPr="000E7394">
              <w:rPr>
                <w:rFonts w:cs="Calibri Light"/>
                <w:sz w:val="22"/>
              </w:rPr>
              <w:t>Contact Fails</w:t>
            </w:r>
          </w:p>
        </w:tc>
        <w:tc>
          <w:tcPr>
            <w:tcW w:w="1724" w:type="pct"/>
            <w:tcBorders>
              <w:top w:val="single" w:sz="4" w:space="0" w:color="auto"/>
              <w:left w:val="single" w:sz="4" w:space="0" w:color="auto"/>
              <w:bottom w:val="single" w:sz="4" w:space="0" w:color="auto"/>
              <w:right w:val="single" w:sz="4" w:space="0" w:color="auto"/>
            </w:tcBorders>
            <w:noWrap/>
            <w:hideMark/>
          </w:tcPr>
          <w:p w14:paraId="7B03FF7F" w14:textId="7F1AFB9F" w:rsidR="006B203A" w:rsidRPr="000E7394" w:rsidRDefault="006B203A" w:rsidP="006B203A">
            <w:pPr>
              <w:jc w:val="right"/>
              <w:rPr>
                <w:rFonts w:eastAsia="Times New Roman" w:cs="Calibri Light"/>
                <w:color w:val="000000"/>
                <w:sz w:val="22"/>
              </w:rPr>
            </w:pPr>
            <w:r w:rsidRPr="000E7394">
              <w:rPr>
                <w:rFonts w:cs="Calibri Light"/>
                <w:sz w:val="22"/>
              </w:rPr>
              <w:t>35</w:t>
            </w:r>
          </w:p>
        </w:tc>
      </w:tr>
      <w:tr w:rsidR="006B203A" w:rsidRPr="006B4535" w14:paraId="025E87DA"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hideMark/>
          </w:tcPr>
          <w:p w14:paraId="4FE3A867" w14:textId="6CF4FD5F" w:rsidR="006B203A" w:rsidRPr="006B4535" w:rsidRDefault="006B203A" w:rsidP="006B203A">
            <w:pPr>
              <w:rPr>
                <w:rFonts w:ascii="Calibri Light" w:eastAsia="Times New Roman" w:hAnsi="Calibri Light" w:cs="Calibri Light"/>
                <w:color w:val="000000"/>
                <w:sz w:val="22"/>
              </w:rPr>
            </w:pPr>
            <w:r w:rsidRPr="000E7394">
              <w:rPr>
                <w:rFonts w:cs="Calibri Light"/>
                <w:sz w:val="22"/>
              </w:rPr>
              <w:t>Address is NOT correct</w:t>
            </w:r>
          </w:p>
        </w:tc>
        <w:tc>
          <w:tcPr>
            <w:tcW w:w="1724" w:type="pct"/>
            <w:tcBorders>
              <w:top w:val="single" w:sz="4" w:space="0" w:color="auto"/>
              <w:left w:val="single" w:sz="4" w:space="0" w:color="auto"/>
              <w:bottom w:val="single" w:sz="4" w:space="0" w:color="auto"/>
              <w:right w:val="single" w:sz="4" w:space="0" w:color="auto"/>
            </w:tcBorders>
            <w:noWrap/>
            <w:hideMark/>
          </w:tcPr>
          <w:p w14:paraId="6BC05856" w14:textId="281988DB" w:rsidR="006B203A" w:rsidRPr="000E7394" w:rsidRDefault="006B203A" w:rsidP="006B203A">
            <w:pPr>
              <w:jc w:val="right"/>
              <w:rPr>
                <w:rFonts w:eastAsia="Times New Roman" w:cs="Calibri Light"/>
                <w:color w:val="000000"/>
                <w:sz w:val="22"/>
              </w:rPr>
            </w:pPr>
            <w:r w:rsidRPr="000E7394">
              <w:rPr>
                <w:rFonts w:cs="Calibri Light"/>
                <w:sz w:val="22"/>
              </w:rPr>
              <w:t>16</w:t>
            </w:r>
          </w:p>
        </w:tc>
      </w:tr>
      <w:tr w:rsidR="006B203A" w:rsidRPr="006B4535" w14:paraId="702372FF"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hideMark/>
          </w:tcPr>
          <w:p w14:paraId="7F8E5FA1" w14:textId="0AAC59BA" w:rsidR="006B203A" w:rsidRPr="006B4535" w:rsidRDefault="006B203A" w:rsidP="006B203A">
            <w:pPr>
              <w:rPr>
                <w:rFonts w:ascii="Calibri Light" w:eastAsia="Times New Roman" w:hAnsi="Calibri Light" w:cs="Calibri Light"/>
                <w:color w:val="000000"/>
                <w:sz w:val="22"/>
              </w:rPr>
            </w:pPr>
            <w:r w:rsidRPr="000E7394">
              <w:rPr>
                <w:rFonts w:cs="Calibri Light"/>
                <w:sz w:val="22"/>
              </w:rPr>
              <w:lastRenderedPageBreak/>
              <w:t>CMHC does NOT accept this health plan</w:t>
            </w:r>
          </w:p>
        </w:tc>
        <w:tc>
          <w:tcPr>
            <w:tcW w:w="1724" w:type="pct"/>
            <w:tcBorders>
              <w:top w:val="single" w:sz="4" w:space="0" w:color="auto"/>
              <w:left w:val="single" w:sz="4" w:space="0" w:color="auto"/>
              <w:bottom w:val="single" w:sz="4" w:space="0" w:color="auto"/>
              <w:right w:val="single" w:sz="4" w:space="0" w:color="auto"/>
            </w:tcBorders>
            <w:noWrap/>
            <w:hideMark/>
          </w:tcPr>
          <w:p w14:paraId="13F78E7E" w14:textId="078A84AB" w:rsidR="006B203A" w:rsidRPr="000E7394" w:rsidRDefault="006B203A" w:rsidP="006B203A">
            <w:pPr>
              <w:jc w:val="right"/>
              <w:rPr>
                <w:rFonts w:eastAsia="Times New Roman" w:cs="Calibri Light"/>
                <w:color w:val="000000"/>
                <w:sz w:val="22"/>
              </w:rPr>
            </w:pPr>
            <w:r w:rsidRPr="000E7394">
              <w:rPr>
                <w:rFonts w:cs="Calibri Light"/>
                <w:sz w:val="22"/>
              </w:rPr>
              <w:t>16</w:t>
            </w:r>
          </w:p>
        </w:tc>
      </w:tr>
      <w:tr w:rsidR="006B203A" w:rsidRPr="006B4535" w14:paraId="26991259"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hideMark/>
          </w:tcPr>
          <w:p w14:paraId="1AFF923B" w14:textId="5529F826" w:rsidR="006B203A" w:rsidRPr="006B4535" w:rsidRDefault="006B203A" w:rsidP="006B203A">
            <w:pPr>
              <w:rPr>
                <w:rFonts w:ascii="Calibri Light" w:eastAsia="Times New Roman" w:hAnsi="Calibri Light" w:cs="Calibri Light"/>
                <w:color w:val="000000"/>
                <w:sz w:val="22"/>
              </w:rPr>
            </w:pPr>
            <w:r w:rsidRPr="000E7394">
              <w:rPr>
                <w:rFonts w:cs="Calibri Light"/>
                <w:sz w:val="22"/>
              </w:rPr>
              <w:t>CMHC is NOT accepting new patients</w:t>
            </w:r>
          </w:p>
        </w:tc>
        <w:tc>
          <w:tcPr>
            <w:tcW w:w="1724" w:type="pct"/>
            <w:tcBorders>
              <w:top w:val="single" w:sz="4" w:space="0" w:color="auto"/>
              <w:left w:val="single" w:sz="4" w:space="0" w:color="auto"/>
              <w:bottom w:val="single" w:sz="4" w:space="0" w:color="auto"/>
              <w:right w:val="single" w:sz="4" w:space="0" w:color="auto"/>
            </w:tcBorders>
            <w:noWrap/>
            <w:hideMark/>
          </w:tcPr>
          <w:p w14:paraId="5999A2FF" w14:textId="134505FB" w:rsidR="006B203A" w:rsidRPr="000E7394" w:rsidRDefault="006B203A" w:rsidP="006B203A">
            <w:pPr>
              <w:jc w:val="right"/>
              <w:rPr>
                <w:rFonts w:eastAsia="Times New Roman" w:cs="Calibri Light"/>
                <w:color w:val="000000"/>
                <w:sz w:val="22"/>
              </w:rPr>
            </w:pPr>
            <w:r w:rsidRPr="000E7394">
              <w:rPr>
                <w:rFonts w:cs="Calibri Light"/>
                <w:sz w:val="22"/>
              </w:rPr>
              <w:t>2</w:t>
            </w:r>
          </w:p>
        </w:tc>
      </w:tr>
      <w:tr w:rsidR="006B203A" w:rsidRPr="006B4535" w14:paraId="05E607DD"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tcPr>
          <w:p w14:paraId="5961A929" w14:textId="43ED308D" w:rsidR="006B203A" w:rsidRPr="006B4535" w:rsidRDefault="006B203A" w:rsidP="006B203A">
            <w:pPr>
              <w:rPr>
                <w:rFonts w:ascii="Calibri Light" w:eastAsia="Times New Roman" w:hAnsi="Calibri Light" w:cs="Calibri Light"/>
                <w:color w:val="000000"/>
                <w:sz w:val="22"/>
              </w:rPr>
            </w:pPr>
            <w:r w:rsidRPr="000E7394">
              <w:rPr>
                <w:rFonts w:cs="Calibri Light"/>
                <w:sz w:val="22"/>
              </w:rPr>
              <w:t>Telephone number is NOT correct</w:t>
            </w:r>
          </w:p>
        </w:tc>
        <w:tc>
          <w:tcPr>
            <w:tcW w:w="1724" w:type="pct"/>
            <w:tcBorders>
              <w:top w:val="single" w:sz="4" w:space="0" w:color="auto"/>
              <w:left w:val="single" w:sz="4" w:space="0" w:color="auto"/>
              <w:bottom w:val="single" w:sz="4" w:space="0" w:color="auto"/>
              <w:right w:val="single" w:sz="4" w:space="0" w:color="auto"/>
            </w:tcBorders>
            <w:noWrap/>
          </w:tcPr>
          <w:p w14:paraId="12A37904" w14:textId="4370D531" w:rsidR="006B203A" w:rsidRPr="000E7394" w:rsidRDefault="006B203A" w:rsidP="006B203A">
            <w:pPr>
              <w:jc w:val="right"/>
              <w:rPr>
                <w:rFonts w:cs="Calibri Light"/>
                <w:sz w:val="22"/>
              </w:rPr>
            </w:pPr>
            <w:r w:rsidRPr="000E7394">
              <w:rPr>
                <w:rFonts w:cs="Calibri Light"/>
                <w:sz w:val="22"/>
              </w:rPr>
              <w:t>2</w:t>
            </w:r>
          </w:p>
        </w:tc>
      </w:tr>
      <w:tr w:rsidR="006B203A" w:rsidRPr="006B4535" w14:paraId="7A60EC1C" w14:textId="77777777" w:rsidTr="00473FEE">
        <w:trPr>
          <w:trHeight w:val="304"/>
        </w:trPr>
        <w:tc>
          <w:tcPr>
            <w:tcW w:w="3276" w:type="pct"/>
            <w:tcBorders>
              <w:top w:val="single" w:sz="4" w:space="0" w:color="auto"/>
              <w:left w:val="single" w:sz="4" w:space="0" w:color="auto"/>
              <w:bottom w:val="single" w:sz="4" w:space="0" w:color="auto"/>
              <w:right w:val="single" w:sz="4" w:space="0" w:color="auto"/>
            </w:tcBorders>
            <w:noWrap/>
          </w:tcPr>
          <w:p w14:paraId="64C84BFA" w14:textId="1C1AF4F1" w:rsidR="006B203A" w:rsidRPr="006B4535" w:rsidRDefault="006B203A" w:rsidP="006B203A">
            <w:pPr>
              <w:rPr>
                <w:rFonts w:ascii="Calibri Light" w:eastAsia="Times New Roman" w:hAnsi="Calibri Light" w:cs="Calibri Light"/>
                <w:color w:val="000000"/>
                <w:sz w:val="22"/>
              </w:rPr>
            </w:pPr>
            <w:r w:rsidRPr="000E7394">
              <w:rPr>
                <w:rFonts w:cs="Calibri Light"/>
                <w:sz w:val="22"/>
              </w:rPr>
              <w:t>Total Inaccuracies per Plan</w:t>
            </w:r>
          </w:p>
        </w:tc>
        <w:tc>
          <w:tcPr>
            <w:tcW w:w="1724" w:type="pct"/>
            <w:tcBorders>
              <w:top w:val="single" w:sz="4" w:space="0" w:color="auto"/>
              <w:left w:val="single" w:sz="4" w:space="0" w:color="auto"/>
              <w:bottom w:val="single" w:sz="4" w:space="0" w:color="auto"/>
              <w:right w:val="single" w:sz="4" w:space="0" w:color="auto"/>
            </w:tcBorders>
            <w:noWrap/>
          </w:tcPr>
          <w:p w14:paraId="7317937A" w14:textId="42396FE2" w:rsidR="006B203A" w:rsidRPr="000E7394" w:rsidRDefault="006B203A" w:rsidP="006B203A">
            <w:pPr>
              <w:jc w:val="right"/>
              <w:rPr>
                <w:rFonts w:cs="Calibri Light"/>
                <w:sz w:val="22"/>
              </w:rPr>
            </w:pPr>
            <w:r w:rsidRPr="000E7394">
              <w:rPr>
                <w:rFonts w:cs="Calibri Light"/>
                <w:sz w:val="22"/>
              </w:rPr>
              <w:t>108</w:t>
            </w:r>
          </w:p>
        </w:tc>
      </w:tr>
    </w:tbl>
    <w:p w14:paraId="68D1212B" w14:textId="17F8B438" w:rsidR="00B25DF9" w:rsidRPr="000E7394" w:rsidRDefault="00B71A59" w:rsidP="001C0258">
      <w:pPr>
        <w:spacing w:after="480"/>
        <w:rPr>
          <w:rFonts w:cs="Calibri Light"/>
          <w:sz w:val="20"/>
          <w:szCs w:val="20"/>
        </w:rPr>
      </w:pPr>
      <w:r w:rsidRPr="000E7394">
        <w:rPr>
          <w:rFonts w:cs="Calibri Light"/>
          <w:sz w:val="20"/>
          <w:szCs w:val="20"/>
        </w:rPr>
        <w:t>MCO: managed care organization.</w:t>
      </w:r>
    </w:p>
    <w:p w14:paraId="64C1055D" w14:textId="60CF2A19" w:rsidR="00866597" w:rsidRPr="006B4535" w:rsidRDefault="00866597" w:rsidP="001C0258">
      <w:pPr>
        <w:pStyle w:val="Heading4"/>
      </w:pPr>
      <w:r w:rsidRPr="006B4535">
        <w:t xml:space="preserve">Wait Time for Appointment </w:t>
      </w:r>
    </w:p>
    <w:p w14:paraId="3C156D1B" w14:textId="4A3494C4" w:rsidR="007901CC" w:rsidRPr="000E7394" w:rsidRDefault="007901CC" w:rsidP="001C0258">
      <w:pPr>
        <w:rPr>
          <w:rFonts w:cs="Calibri Light"/>
          <w:szCs w:val="24"/>
        </w:rPr>
      </w:pPr>
      <w:r w:rsidRPr="000E7394">
        <w:rPr>
          <w:rFonts w:cs="Calibri Light"/>
        </w:rPr>
        <w:t xml:space="preserve">The results of the wait time for appointment survey are listed below. </w:t>
      </w:r>
      <w:r w:rsidRPr="000E7394">
        <w:rPr>
          <w:rFonts w:cs="Calibri Light"/>
          <w:b/>
          <w:bCs/>
          <w:szCs w:val="24"/>
        </w:rPr>
        <w:t>Tables 3</w:t>
      </w:r>
      <w:r w:rsidR="00D95811" w:rsidRPr="000E7394">
        <w:rPr>
          <w:rFonts w:cs="Calibri Light"/>
          <w:b/>
          <w:bCs/>
          <w:szCs w:val="24"/>
        </w:rPr>
        <w:t>1</w:t>
      </w:r>
      <w:r w:rsidR="001C4435" w:rsidRPr="000E7394">
        <w:rPr>
          <w:rFonts w:cs="Calibri Light"/>
          <w:b/>
          <w:bCs/>
          <w:szCs w:val="24"/>
        </w:rPr>
        <w:t>−</w:t>
      </w:r>
      <w:r w:rsidR="00D95811" w:rsidRPr="000E7394">
        <w:rPr>
          <w:rFonts w:cs="Calibri Light"/>
          <w:b/>
          <w:bCs/>
          <w:szCs w:val="24"/>
        </w:rPr>
        <w:t>3</w:t>
      </w:r>
      <w:r w:rsidR="001C4435" w:rsidRPr="000E7394">
        <w:rPr>
          <w:rFonts w:cs="Calibri Light"/>
          <w:b/>
          <w:bCs/>
          <w:szCs w:val="24"/>
        </w:rPr>
        <w:t>2</w:t>
      </w:r>
      <w:r w:rsidRPr="000E7394">
        <w:rPr>
          <w:rFonts w:cs="Calibri Light"/>
          <w:b/>
          <w:bCs/>
          <w:szCs w:val="24"/>
        </w:rPr>
        <w:t xml:space="preserve"> </w:t>
      </w:r>
      <w:r w:rsidRPr="000E7394">
        <w:rPr>
          <w:rFonts w:cs="Calibri Light"/>
          <w:szCs w:val="24"/>
        </w:rPr>
        <w:t xml:space="preserve">show the wait time for appointment results for PCPs. </w:t>
      </w:r>
    </w:p>
    <w:p w14:paraId="1D0776A2" w14:textId="77777777" w:rsidR="007901CC" w:rsidRPr="000E7394" w:rsidRDefault="007901CC" w:rsidP="001C0258">
      <w:pPr>
        <w:pStyle w:val="Caption"/>
        <w:rPr>
          <w:rFonts w:ascii="Calibri" w:hAnsi="Calibri"/>
        </w:rPr>
      </w:pPr>
    </w:p>
    <w:p w14:paraId="425EE5D1" w14:textId="6BD7DB75" w:rsidR="007901CC" w:rsidRPr="000E7394" w:rsidRDefault="00D95811" w:rsidP="001C0258">
      <w:pPr>
        <w:pStyle w:val="Caption"/>
        <w:rPr>
          <w:rFonts w:ascii="Calibri" w:hAnsi="Calibri" w:cs="Calibri Light"/>
        </w:rPr>
      </w:pPr>
      <w:bookmarkStart w:id="345" w:name="_Toc224213931"/>
      <w:r w:rsidRPr="000E7394">
        <w:rPr>
          <w:rFonts w:ascii="Calibri" w:hAnsi="Calibri"/>
        </w:rPr>
        <w:t xml:space="preserve">Table </w:t>
      </w:r>
      <w:r w:rsidR="00C40EEC" w:rsidRPr="000E7394">
        <w:rPr>
          <w:rFonts w:ascii="Calibri" w:hAnsi="Calibri"/>
        </w:rPr>
        <w:fldChar w:fldCharType="begin"/>
      </w:r>
      <w:r w:rsidR="00C40EEC" w:rsidRPr="000E7394">
        <w:rPr>
          <w:rFonts w:ascii="Calibri" w:hAnsi="Calibri"/>
        </w:rPr>
        <w:instrText xml:space="preserve"> SEQ Table \* ARABIC </w:instrText>
      </w:r>
      <w:r w:rsidR="00C40EEC" w:rsidRPr="000E7394">
        <w:rPr>
          <w:rFonts w:ascii="Calibri" w:hAnsi="Calibri"/>
        </w:rPr>
        <w:fldChar w:fldCharType="separate"/>
      </w:r>
      <w:r w:rsidR="00C40EEC" w:rsidRPr="000E7394">
        <w:rPr>
          <w:rFonts w:ascii="Calibri" w:hAnsi="Calibri"/>
        </w:rPr>
        <w:t>31</w:t>
      </w:r>
      <w:r w:rsidR="00C40EEC" w:rsidRPr="000E7394">
        <w:rPr>
          <w:rFonts w:ascii="Calibri" w:hAnsi="Calibri"/>
        </w:rPr>
        <w:fldChar w:fldCharType="end"/>
      </w:r>
      <w:r w:rsidRPr="000E7394">
        <w:rPr>
          <w:rFonts w:ascii="Calibri" w:hAnsi="Calibri"/>
        </w:rPr>
        <w:t xml:space="preserve">: </w:t>
      </w:r>
      <w:r w:rsidR="007901CC" w:rsidRPr="000E7394">
        <w:rPr>
          <w:rFonts w:ascii="Calibri" w:hAnsi="Calibri" w:cs="Calibri Light"/>
        </w:rPr>
        <w:t>Average Appointment Wait Time – PCPs</w:t>
      </w:r>
      <w:bookmarkEnd w:id="345"/>
      <w:r w:rsidR="007901CC" w:rsidRPr="000E7394">
        <w:rPr>
          <w:rFonts w:ascii="Calibri" w:hAnsi="Calibri"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Wait Time for a PCP Appointment"/>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6655"/>
        <w:gridCol w:w="4140"/>
      </w:tblGrid>
      <w:tr w:rsidR="00B94742" w:rsidRPr="006B4535" w14:paraId="49ED79BD" w14:textId="77777777" w:rsidTr="00B25DF9">
        <w:trPr>
          <w:trHeight w:val="20"/>
          <w:tblHeader/>
        </w:trPr>
        <w:tc>
          <w:tcPr>
            <w:tcW w:w="6655" w:type="dxa"/>
            <w:shd w:val="clear" w:color="000000" w:fill="5F497A"/>
            <w:vAlign w:val="bottom"/>
            <w:hideMark/>
          </w:tcPr>
          <w:p w14:paraId="4DA348E9" w14:textId="7A915B08" w:rsidR="00B94742" w:rsidRPr="006B4535" w:rsidRDefault="00B94742" w:rsidP="001C0258">
            <w:pPr>
              <w:contextualSpacing/>
              <w:rPr>
                <w:rFonts w:ascii="Calibri Light" w:eastAsia="Times New Roman" w:hAnsi="Calibri Light" w:cs="Calibri Light"/>
                <w:b/>
                <w:bCs/>
                <w:color w:val="FFFFFF"/>
                <w:sz w:val="22"/>
                <w:highlight w:val="yellow"/>
              </w:rPr>
            </w:pPr>
            <w:r w:rsidRPr="000E7394">
              <w:rPr>
                <w:rFonts w:cs="Calibri Light"/>
                <w:b/>
                <w:bCs/>
                <w:color w:val="FFFFFF"/>
                <w:sz w:val="22"/>
              </w:rPr>
              <w:t>MassHealth Routine Wait Time Standards</w:t>
            </w:r>
            <w:r w:rsidR="003D4427" w:rsidRPr="000E7394">
              <w:rPr>
                <w:rFonts w:cs="Calibri Light"/>
                <w:b/>
                <w:bCs/>
                <w:color w:val="FFFFFF"/>
                <w:sz w:val="22"/>
                <w:vertAlign w:val="superscript"/>
              </w:rPr>
              <w:t>1</w:t>
            </w:r>
          </w:p>
        </w:tc>
        <w:tc>
          <w:tcPr>
            <w:tcW w:w="4140" w:type="dxa"/>
            <w:shd w:val="clear" w:color="000000" w:fill="5F497A"/>
            <w:vAlign w:val="bottom"/>
            <w:hideMark/>
          </w:tcPr>
          <w:p w14:paraId="0C30DF26" w14:textId="54EBAAB6" w:rsidR="00B94742" w:rsidRPr="000E7394" w:rsidRDefault="00B94742" w:rsidP="001C0258">
            <w:pPr>
              <w:contextualSpacing/>
              <w:jc w:val="center"/>
              <w:rPr>
                <w:rFonts w:eastAsia="Times New Roman" w:cs="Calibri Light"/>
                <w:b/>
                <w:bCs/>
                <w:color w:val="FFFFFF"/>
                <w:sz w:val="22"/>
              </w:rPr>
            </w:pPr>
            <w:r w:rsidRPr="000E7394">
              <w:rPr>
                <w:rFonts w:cs="Calibri Light"/>
                <w:b/>
                <w:bCs/>
                <w:color w:val="FFFFFF"/>
                <w:sz w:val="22"/>
              </w:rPr>
              <w:t>WellSense MCO</w:t>
            </w:r>
          </w:p>
        </w:tc>
      </w:tr>
      <w:tr w:rsidR="00B94742" w:rsidRPr="006B4535" w14:paraId="15158441" w14:textId="77777777" w:rsidTr="00467ED9">
        <w:trPr>
          <w:trHeight w:val="20"/>
        </w:trPr>
        <w:tc>
          <w:tcPr>
            <w:tcW w:w="6655" w:type="dxa"/>
            <w:hideMark/>
          </w:tcPr>
          <w:p w14:paraId="366425B2" w14:textId="5E3C01B0" w:rsidR="00B94742" w:rsidRPr="006B4535" w:rsidRDefault="00B94742" w:rsidP="001C0258">
            <w:pPr>
              <w:contextualSpacing/>
              <w:rPr>
                <w:rFonts w:ascii="Calibri Light" w:eastAsia="Times New Roman" w:hAnsi="Calibri Light" w:cs="Calibri Light"/>
                <w:color w:val="000000"/>
                <w:sz w:val="22"/>
                <w:highlight w:val="yellow"/>
              </w:rPr>
            </w:pPr>
            <w:r w:rsidRPr="000E7394">
              <w:rPr>
                <w:rFonts w:cs="Calibri Light"/>
                <w:color w:val="000000"/>
                <w:sz w:val="22"/>
              </w:rPr>
              <w:t xml:space="preserve">Average </w:t>
            </w:r>
            <w:r w:rsidR="003D4427" w:rsidRPr="000E7394">
              <w:rPr>
                <w:rFonts w:cs="Calibri Light"/>
                <w:color w:val="000000"/>
                <w:sz w:val="22"/>
              </w:rPr>
              <w:t>calendar days to routine appointment (min, max)</w:t>
            </w:r>
          </w:p>
        </w:tc>
        <w:tc>
          <w:tcPr>
            <w:tcW w:w="4140" w:type="dxa"/>
            <w:noWrap/>
            <w:hideMark/>
          </w:tcPr>
          <w:p w14:paraId="3B06F5EE" w14:textId="3F1998A6" w:rsidR="00B94742" w:rsidRPr="000E7394" w:rsidRDefault="00B94742" w:rsidP="00467ED9">
            <w:pPr>
              <w:contextualSpacing/>
              <w:jc w:val="right"/>
              <w:rPr>
                <w:rFonts w:eastAsia="Times New Roman" w:cs="Calibri Light"/>
                <w:color w:val="000000"/>
                <w:sz w:val="22"/>
              </w:rPr>
            </w:pPr>
            <w:r w:rsidRPr="000E7394">
              <w:rPr>
                <w:rFonts w:cs="Calibri Light"/>
                <w:color w:val="000000"/>
                <w:sz w:val="22"/>
              </w:rPr>
              <w:t>70.8 (3, 396)</w:t>
            </w:r>
          </w:p>
        </w:tc>
      </w:tr>
      <w:tr w:rsidR="00B94742" w:rsidRPr="006B4535" w14:paraId="1C666ACF" w14:textId="77777777" w:rsidTr="00467ED9">
        <w:trPr>
          <w:trHeight w:val="20"/>
        </w:trPr>
        <w:tc>
          <w:tcPr>
            <w:tcW w:w="6655" w:type="dxa"/>
            <w:noWrap/>
            <w:hideMark/>
          </w:tcPr>
          <w:p w14:paraId="2ADF3644" w14:textId="35385709" w:rsidR="00B94742" w:rsidRPr="006B4535" w:rsidRDefault="00B94742" w:rsidP="001C0258">
            <w:pPr>
              <w:contextualSpacing/>
              <w:rPr>
                <w:rFonts w:ascii="Calibri Light" w:eastAsia="Times New Roman" w:hAnsi="Calibri Light" w:cs="Calibri Light"/>
                <w:color w:val="000000"/>
                <w:sz w:val="22"/>
                <w:highlight w:val="yellow"/>
              </w:rPr>
            </w:pPr>
            <w:r w:rsidRPr="000E7394">
              <w:rPr>
                <w:rFonts w:cs="Calibri Light"/>
                <w:color w:val="000000"/>
                <w:sz w:val="22"/>
              </w:rPr>
              <w:t xml:space="preserve">% </w:t>
            </w:r>
            <w:r w:rsidR="003D4427" w:rsidRPr="000E7394">
              <w:rPr>
                <w:rFonts w:cs="Calibri Light"/>
                <w:color w:val="000000"/>
                <w:sz w:val="22"/>
              </w:rPr>
              <w:t>providers meeting 45-day standard</w:t>
            </w:r>
          </w:p>
        </w:tc>
        <w:tc>
          <w:tcPr>
            <w:tcW w:w="4140" w:type="dxa"/>
            <w:noWrap/>
            <w:hideMark/>
          </w:tcPr>
          <w:p w14:paraId="5031AA7D" w14:textId="41B00A4D" w:rsidR="00B94742" w:rsidRPr="000E7394" w:rsidRDefault="00B94742" w:rsidP="00467ED9">
            <w:pPr>
              <w:contextualSpacing/>
              <w:jc w:val="right"/>
              <w:rPr>
                <w:rFonts w:eastAsia="Times New Roman" w:cs="Calibri Light"/>
                <w:color w:val="000000"/>
                <w:sz w:val="22"/>
              </w:rPr>
            </w:pPr>
            <w:r w:rsidRPr="000E7394">
              <w:rPr>
                <w:rFonts w:cs="Calibri Light"/>
                <w:color w:val="000000"/>
                <w:sz w:val="22"/>
              </w:rPr>
              <w:t>41.7% (15)</w:t>
            </w:r>
          </w:p>
        </w:tc>
      </w:tr>
      <w:tr w:rsidR="00B94742" w:rsidRPr="006B4535" w14:paraId="0AF4B2A9" w14:textId="77777777" w:rsidTr="00467ED9">
        <w:trPr>
          <w:trHeight w:val="20"/>
        </w:trPr>
        <w:tc>
          <w:tcPr>
            <w:tcW w:w="6655" w:type="dxa"/>
            <w:noWrap/>
          </w:tcPr>
          <w:p w14:paraId="5C39EB35" w14:textId="5401FEBB" w:rsidR="00B94742" w:rsidRPr="006B4535" w:rsidRDefault="00B94742" w:rsidP="001C0258">
            <w:pPr>
              <w:contextualSpacing/>
              <w:rPr>
                <w:rFonts w:ascii="Calibri Light" w:hAnsi="Calibri Light" w:cs="Calibri Light"/>
                <w:color w:val="000000"/>
                <w:sz w:val="22"/>
              </w:rPr>
            </w:pPr>
            <w:r w:rsidRPr="000E7394">
              <w:rPr>
                <w:rFonts w:cs="Calibri Light"/>
                <w:color w:val="000000"/>
                <w:sz w:val="22"/>
              </w:rPr>
              <w:t xml:space="preserve">Providers with </w:t>
            </w:r>
            <w:r w:rsidR="003D4427" w:rsidRPr="000E7394">
              <w:rPr>
                <w:rFonts w:cs="Calibri Light"/>
                <w:color w:val="000000"/>
                <w:sz w:val="22"/>
              </w:rPr>
              <w:t xml:space="preserve">routine appointment date </w:t>
            </w:r>
            <w:r w:rsidRPr="000E7394">
              <w:rPr>
                <w:rFonts w:cs="Calibri Light"/>
                <w:color w:val="000000"/>
                <w:sz w:val="22"/>
              </w:rPr>
              <w:t>(N)</w:t>
            </w:r>
          </w:p>
        </w:tc>
        <w:tc>
          <w:tcPr>
            <w:tcW w:w="4140" w:type="dxa"/>
            <w:noWrap/>
          </w:tcPr>
          <w:p w14:paraId="35013901" w14:textId="5A71E797" w:rsidR="00B94742" w:rsidRPr="000E7394" w:rsidRDefault="00B94742" w:rsidP="00467ED9">
            <w:pPr>
              <w:contextualSpacing/>
              <w:jc w:val="right"/>
              <w:rPr>
                <w:rFonts w:cs="Calibri Light"/>
                <w:color w:val="000000"/>
                <w:sz w:val="22"/>
              </w:rPr>
            </w:pPr>
            <w:r w:rsidRPr="000E7394">
              <w:rPr>
                <w:rFonts w:cs="Calibri Light"/>
                <w:color w:val="000000"/>
                <w:sz w:val="22"/>
              </w:rPr>
              <w:t>36</w:t>
            </w:r>
          </w:p>
        </w:tc>
      </w:tr>
      <w:tr w:rsidR="00B94742" w:rsidRPr="006B4535" w14:paraId="143EBEBA" w14:textId="77777777" w:rsidTr="00467ED9">
        <w:trPr>
          <w:trHeight w:val="20"/>
        </w:trPr>
        <w:tc>
          <w:tcPr>
            <w:tcW w:w="6655" w:type="dxa"/>
            <w:noWrap/>
          </w:tcPr>
          <w:p w14:paraId="6876A1F5" w14:textId="2AC496CB" w:rsidR="00B94742" w:rsidRPr="006B4535" w:rsidRDefault="00B94742" w:rsidP="001C0258">
            <w:pPr>
              <w:contextualSpacing/>
              <w:rPr>
                <w:rFonts w:ascii="Calibri Light" w:hAnsi="Calibri Light" w:cs="Calibri Light"/>
                <w:color w:val="000000"/>
                <w:sz w:val="22"/>
              </w:rPr>
            </w:pPr>
            <w:r w:rsidRPr="000E7394">
              <w:rPr>
                <w:rFonts w:cs="Calibri Light"/>
                <w:color w:val="000000"/>
                <w:sz w:val="22"/>
              </w:rPr>
              <w:t xml:space="preserve">Providers </w:t>
            </w:r>
            <w:r w:rsidR="003D4427" w:rsidRPr="000E7394">
              <w:rPr>
                <w:rFonts w:cs="Calibri Light"/>
                <w:color w:val="000000"/>
                <w:sz w:val="22"/>
              </w:rPr>
              <w:t>reached</w:t>
            </w:r>
          </w:p>
        </w:tc>
        <w:tc>
          <w:tcPr>
            <w:tcW w:w="4140" w:type="dxa"/>
            <w:noWrap/>
          </w:tcPr>
          <w:p w14:paraId="2A30266C" w14:textId="32E32403" w:rsidR="00B94742" w:rsidRPr="000E7394" w:rsidRDefault="00B94742" w:rsidP="00467ED9">
            <w:pPr>
              <w:contextualSpacing/>
              <w:jc w:val="right"/>
              <w:rPr>
                <w:rFonts w:cs="Calibri Light"/>
                <w:color w:val="000000"/>
                <w:sz w:val="22"/>
              </w:rPr>
            </w:pPr>
            <w:r w:rsidRPr="000E7394">
              <w:rPr>
                <w:rFonts w:cs="Calibri Light"/>
                <w:color w:val="000000"/>
                <w:sz w:val="22"/>
              </w:rPr>
              <w:t>100</w:t>
            </w:r>
          </w:p>
        </w:tc>
      </w:tr>
    </w:tbl>
    <w:p w14:paraId="201C422C" w14:textId="1F6615AE" w:rsidR="007901CC" w:rsidRPr="000E7394" w:rsidRDefault="003D4427" w:rsidP="001C0258">
      <w:pPr>
        <w:rPr>
          <w:rFonts w:eastAsia="Times New Roman" w:cs="Calibri Light"/>
          <w:sz w:val="20"/>
          <w:szCs w:val="20"/>
        </w:rPr>
      </w:pPr>
      <w:r w:rsidRPr="000E7394">
        <w:rPr>
          <w:rFonts w:eastAsia="Times New Roman" w:cs="Calibri Light"/>
          <w:sz w:val="20"/>
          <w:szCs w:val="20"/>
          <w:vertAlign w:val="superscript"/>
        </w:rPr>
        <w:t>1</w:t>
      </w:r>
      <w:r w:rsidRPr="000E7394">
        <w:rPr>
          <w:rFonts w:eastAsia="Times New Roman" w:cs="Calibri Light"/>
          <w:sz w:val="20"/>
          <w:szCs w:val="20"/>
        </w:rPr>
        <w:t xml:space="preserve"> </w:t>
      </w:r>
      <w:r w:rsidR="00B94742" w:rsidRPr="000E7394">
        <w:rPr>
          <w:rFonts w:eastAsia="Times New Roman" w:cs="Calibri Light"/>
          <w:sz w:val="20"/>
          <w:szCs w:val="20"/>
        </w:rPr>
        <w:t>Range (</w:t>
      </w:r>
      <w:r w:rsidRPr="000E7394">
        <w:rPr>
          <w:rFonts w:eastAsia="Times New Roman" w:cs="Calibri Light"/>
          <w:sz w:val="20"/>
          <w:szCs w:val="20"/>
        </w:rPr>
        <w:t>min, max</w:t>
      </w:r>
      <w:r w:rsidR="00B94742" w:rsidRPr="000E7394">
        <w:rPr>
          <w:rFonts w:eastAsia="Times New Roman" w:cs="Calibri Light"/>
          <w:sz w:val="20"/>
          <w:szCs w:val="20"/>
        </w:rPr>
        <w:t>) indicates the span between the shortest wait time recorded and the longest wait time recorded in calendar days.</w:t>
      </w:r>
      <w:r w:rsidR="00B94742" w:rsidRPr="000E7394">
        <w:rPr>
          <w:rFonts w:eastAsia="Times New Roman" w:cs="Calibri Light"/>
          <w:sz w:val="20"/>
          <w:szCs w:val="20"/>
        </w:rPr>
        <w:tab/>
      </w:r>
    </w:p>
    <w:p w14:paraId="77234395" w14:textId="6B963162" w:rsidR="00937964" w:rsidRPr="000E7394" w:rsidRDefault="00B94742" w:rsidP="003D4427">
      <w:pPr>
        <w:rPr>
          <w:rFonts w:eastAsia="Times New Roman" w:cs="Calibri Light"/>
          <w:sz w:val="20"/>
          <w:szCs w:val="20"/>
        </w:rPr>
      </w:pPr>
      <w:r w:rsidRPr="000E7394">
        <w:rPr>
          <w:rFonts w:eastAsia="Times New Roman" w:cs="Calibri Light"/>
          <w:sz w:val="20"/>
          <w:szCs w:val="20"/>
        </w:rPr>
        <w:t xml:space="preserve">N = </w:t>
      </w:r>
      <w:r w:rsidR="003D4427" w:rsidRPr="000E7394">
        <w:rPr>
          <w:rFonts w:eastAsia="Times New Roman" w:cs="Calibri Light"/>
          <w:sz w:val="20"/>
          <w:szCs w:val="20"/>
        </w:rPr>
        <w:t>total providers reached</w:t>
      </w:r>
      <w:r w:rsidRPr="000E7394">
        <w:rPr>
          <w:rFonts w:eastAsia="Times New Roman" w:cs="Calibri Light"/>
          <w:sz w:val="20"/>
          <w:szCs w:val="20"/>
        </w:rPr>
        <w:t>, which is calculated as the number of providers for whom contact was made and an app</w:t>
      </w:r>
      <w:r w:rsidR="003D4427" w:rsidRPr="000E7394">
        <w:rPr>
          <w:rFonts w:eastAsia="Times New Roman" w:cs="Calibri Light"/>
          <w:sz w:val="20"/>
          <w:szCs w:val="20"/>
        </w:rPr>
        <w:t>ointment</w:t>
      </w:r>
      <w:r w:rsidRPr="000E7394">
        <w:rPr>
          <w:rFonts w:eastAsia="Times New Roman" w:cs="Calibri Light"/>
          <w:sz w:val="20"/>
          <w:szCs w:val="20"/>
        </w:rPr>
        <w:t xml:space="preserve"> date was collected.</w:t>
      </w:r>
      <w:r w:rsidR="007901CC" w:rsidRPr="000E7394">
        <w:rPr>
          <w:rFonts w:eastAsia="Times New Roman" w:cs="Calibri Light"/>
          <w:sz w:val="20"/>
          <w:szCs w:val="20"/>
        </w:rPr>
        <w:t xml:space="preserve"> </w:t>
      </w:r>
    </w:p>
    <w:p w14:paraId="1E98D6F1" w14:textId="0EDE59E3" w:rsidR="003D4427" w:rsidRPr="000E7394" w:rsidRDefault="003D4427" w:rsidP="001C0258">
      <w:pPr>
        <w:spacing w:after="480"/>
        <w:rPr>
          <w:rFonts w:eastAsia="Times New Roman" w:cs="Calibri Light"/>
          <w:sz w:val="20"/>
          <w:szCs w:val="20"/>
        </w:rPr>
      </w:pPr>
      <w:r w:rsidRPr="000E7394">
        <w:rPr>
          <w:rFonts w:eastAsia="Times New Roman" w:cs="Calibri Light"/>
          <w:sz w:val="20"/>
          <w:szCs w:val="20"/>
        </w:rPr>
        <w:t>PCP: primary care provider; MCO: managed care organization.</w:t>
      </w:r>
    </w:p>
    <w:p w14:paraId="1EE4B4C6" w14:textId="3183D6B7" w:rsidR="007901CC" w:rsidRPr="000E7394" w:rsidRDefault="00D95811" w:rsidP="001C0258">
      <w:pPr>
        <w:pStyle w:val="Caption"/>
        <w:rPr>
          <w:rFonts w:ascii="Calibri" w:hAnsi="Calibri" w:cs="Calibri Light"/>
        </w:rPr>
      </w:pPr>
      <w:bookmarkStart w:id="346" w:name="_Toc224213932"/>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32</w:t>
      </w:r>
      <w:r w:rsidR="002979F2" w:rsidRPr="000E7394">
        <w:rPr>
          <w:rFonts w:ascii="Calibri" w:hAnsi="Calibri"/>
        </w:rPr>
        <w:fldChar w:fldCharType="end"/>
      </w:r>
      <w:r w:rsidRPr="000E7394">
        <w:rPr>
          <w:rFonts w:ascii="Calibri" w:hAnsi="Calibri"/>
        </w:rPr>
        <w:t xml:space="preserve">: </w:t>
      </w:r>
      <w:r w:rsidR="007901CC" w:rsidRPr="000E7394">
        <w:rPr>
          <w:rFonts w:ascii="Calibri" w:hAnsi="Calibri" w:cs="Calibri Light"/>
        </w:rPr>
        <w:t>Reasons Not Able to Get an Appointment Date – PCPs</w:t>
      </w:r>
      <w:bookmarkEnd w:id="346"/>
    </w:p>
    <w:tbl>
      <w:tblPr>
        <w:tblW w:w="10790" w:type="dxa"/>
        <w:tblLook w:val="04A0" w:firstRow="1" w:lastRow="0" w:firstColumn="1" w:lastColumn="0" w:noHBand="0" w:noVBand="1"/>
        <w:tblCaption w:val="PCP reasons not able to get an appointment date"/>
        <w:tblDescription w:val="The table lists the most common reasons the surveyors were not able to get an appointment date. Rows indicate the reasons, while columns show their frequency. The table is arranged starting with the most frequent reason.&#10;"/>
      </w:tblPr>
      <w:tblGrid>
        <w:gridCol w:w="6650"/>
        <w:gridCol w:w="4140"/>
      </w:tblGrid>
      <w:tr w:rsidR="00B94742" w:rsidRPr="006B4535" w14:paraId="5763DFB3" w14:textId="77777777" w:rsidTr="00B25DF9">
        <w:trPr>
          <w:trHeight w:val="20"/>
          <w:tblHeader/>
        </w:trPr>
        <w:tc>
          <w:tcPr>
            <w:tcW w:w="6650" w:type="dxa"/>
            <w:tcBorders>
              <w:top w:val="single" w:sz="8" w:space="0" w:color="auto"/>
              <w:left w:val="single" w:sz="8" w:space="0" w:color="auto"/>
              <w:bottom w:val="single" w:sz="4" w:space="0" w:color="auto"/>
              <w:right w:val="single" w:sz="8" w:space="0" w:color="auto"/>
            </w:tcBorders>
            <w:shd w:val="clear" w:color="5F497A" w:fill="5F497A"/>
            <w:vAlign w:val="bottom"/>
            <w:hideMark/>
          </w:tcPr>
          <w:p w14:paraId="46F7DD55" w14:textId="7BF17A8D" w:rsidR="00B94742" w:rsidRPr="006B4535" w:rsidRDefault="00B94742" w:rsidP="001C0258">
            <w:pPr>
              <w:rPr>
                <w:rFonts w:ascii="Calibri Light" w:hAnsi="Calibri Light" w:cs="Calibri Light"/>
                <w:b/>
                <w:bCs/>
                <w:color w:val="FFFFFF"/>
                <w:sz w:val="22"/>
                <w:highlight w:val="yellow"/>
              </w:rPr>
            </w:pPr>
            <w:r w:rsidRPr="000E7394">
              <w:rPr>
                <w:rFonts w:cs="Calibri Light"/>
                <w:b/>
                <w:bCs/>
                <w:color w:val="FFFFFF"/>
                <w:sz w:val="22"/>
              </w:rPr>
              <w:t>Reasons Routine App</w:t>
            </w:r>
            <w:r w:rsidR="003D4427" w:rsidRPr="000E7394">
              <w:rPr>
                <w:rFonts w:cs="Calibri Light"/>
                <w:b/>
                <w:bCs/>
                <w:color w:val="FFFFFF"/>
                <w:sz w:val="22"/>
              </w:rPr>
              <w:t xml:space="preserve">ointment </w:t>
            </w:r>
            <w:r w:rsidRPr="000E7394">
              <w:rPr>
                <w:rFonts w:cs="Calibri Light"/>
                <w:b/>
                <w:bCs/>
                <w:color w:val="FFFFFF"/>
                <w:sz w:val="22"/>
              </w:rPr>
              <w:t xml:space="preserve">Date </w:t>
            </w:r>
            <w:r w:rsidR="003D4427" w:rsidRPr="000E7394">
              <w:rPr>
                <w:rFonts w:cs="Calibri Light"/>
                <w:b/>
                <w:bCs/>
                <w:color w:val="FFFFFF"/>
                <w:sz w:val="22"/>
              </w:rPr>
              <w:t>Was N</w:t>
            </w:r>
            <w:r w:rsidRPr="000E7394">
              <w:rPr>
                <w:rFonts w:cs="Calibri Light"/>
                <w:b/>
                <w:bCs/>
                <w:color w:val="FFFFFF"/>
                <w:sz w:val="22"/>
              </w:rPr>
              <w:t>ot Collected</w:t>
            </w:r>
          </w:p>
        </w:tc>
        <w:tc>
          <w:tcPr>
            <w:tcW w:w="4140" w:type="dxa"/>
            <w:tcBorders>
              <w:top w:val="single" w:sz="8" w:space="0" w:color="auto"/>
              <w:left w:val="nil"/>
              <w:bottom w:val="single" w:sz="4" w:space="0" w:color="auto"/>
              <w:right w:val="single" w:sz="8" w:space="0" w:color="auto"/>
            </w:tcBorders>
            <w:shd w:val="clear" w:color="5F497A" w:fill="5F497A"/>
            <w:vAlign w:val="bottom"/>
            <w:hideMark/>
          </w:tcPr>
          <w:p w14:paraId="2DF2D1B5" w14:textId="3E75438B" w:rsidR="00B94742" w:rsidRPr="000E7394" w:rsidRDefault="00B94742" w:rsidP="001C0258">
            <w:pPr>
              <w:jc w:val="center"/>
              <w:rPr>
                <w:rFonts w:eastAsia="Times New Roman" w:cs="Calibri Light"/>
                <w:b/>
                <w:bCs/>
                <w:color w:val="FFFFFF"/>
                <w:sz w:val="22"/>
              </w:rPr>
            </w:pPr>
            <w:r w:rsidRPr="000E7394">
              <w:rPr>
                <w:rFonts w:cs="Calibri Light"/>
                <w:b/>
                <w:bCs/>
                <w:color w:val="FFFFFF"/>
                <w:sz w:val="22"/>
              </w:rPr>
              <w:t>WellSense MCO</w:t>
            </w:r>
          </w:p>
        </w:tc>
      </w:tr>
      <w:tr w:rsidR="00B94742" w:rsidRPr="006B4535" w14:paraId="1722A9EB"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tcPr>
          <w:p w14:paraId="2D89B2CA" w14:textId="79F78076" w:rsidR="00B94742" w:rsidRPr="006B4535" w:rsidRDefault="00B94742" w:rsidP="001C0258">
            <w:pPr>
              <w:rPr>
                <w:rFonts w:ascii="Calibri Light" w:hAnsi="Calibri Light" w:cs="Calibri Light"/>
                <w:color w:val="000000"/>
                <w:sz w:val="22"/>
                <w:highlight w:val="yellow"/>
              </w:rPr>
            </w:pPr>
            <w:r w:rsidRPr="000E7394">
              <w:rPr>
                <w:rFonts w:cs="Calibri Light"/>
                <w:color w:val="000000"/>
                <w:sz w:val="22"/>
              </w:rPr>
              <w:t>Provider is not accepting new patients</w:t>
            </w:r>
          </w:p>
        </w:tc>
        <w:tc>
          <w:tcPr>
            <w:tcW w:w="4140" w:type="dxa"/>
            <w:tcBorders>
              <w:top w:val="single" w:sz="4" w:space="0" w:color="auto"/>
              <w:left w:val="single" w:sz="4" w:space="0" w:color="auto"/>
              <w:bottom w:val="single" w:sz="4" w:space="0" w:color="auto"/>
              <w:right w:val="single" w:sz="4" w:space="0" w:color="auto"/>
            </w:tcBorders>
            <w:noWrap/>
            <w:vAlign w:val="center"/>
          </w:tcPr>
          <w:p w14:paraId="169CC448" w14:textId="795B763A" w:rsidR="00B94742" w:rsidRPr="000E7394" w:rsidRDefault="00B94742" w:rsidP="001C0258">
            <w:pPr>
              <w:jc w:val="right"/>
              <w:rPr>
                <w:rFonts w:cs="Calibri Light"/>
                <w:color w:val="000000"/>
                <w:sz w:val="22"/>
              </w:rPr>
            </w:pPr>
            <w:r w:rsidRPr="000E7394">
              <w:rPr>
                <w:rFonts w:cs="Calibri Light"/>
                <w:color w:val="000000"/>
                <w:sz w:val="22"/>
              </w:rPr>
              <w:t>9</w:t>
            </w:r>
          </w:p>
        </w:tc>
      </w:tr>
      <w:tr w:rsidR="00B94742" w:rsidRPr="006B4535" w14:paraId="1172FEE2"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tcPr>
          <w:p w14:paraId="27DD52D9" w14:textId="031B02F5" w:rsidR="00B94742" w:rsidRPr="006B4535" w:rsidRDefault="00B94742" w:rsidP="001C0258">
            <w:pPr>
              <w:rPr>
                <w:rFonts w:ascii="Calibri Light" w:hAnsi="Calibri Light" w:cs="Calibri Light"/>
                <w:color w:val="000000"/>
                <w:sz w:val="22"/>
                <w:highlight w:val="yellow"/>
              </w:rPr>
            </w:pPr>
            <w:r w:rsidRPr="000E7394">
              <w:rPr>
                <w:rFonts w:cs="Calibri Light"/>
                <w:color w:val="000000"/>
                <w:sz w:val="22"/>
              </w:rPr>
              <w:t>Patient must be registered with the clinic first</w:t>
            </w:r>
          </w:p>
        </w:tc>
        <w:tc>
          <w:tcPr>
            <w:tcW w:w="4140" w:type="dxa"/>
            <w:tcBorders>
              <w:top w:val="single" w:sz="4" w:space="0" w:color="auto"/>
              <w:left w:val="single" w:sz="4" w:space="0" w:color="auto"/>
              <w:bottom w:val="single" w:sz="4" w:space="0" w:color="auto"/>
              <w:right w:val="single" w:sz="4" w:space="0" w:color="auto"/>
            </w:tcBorders>
            <w:noWrap/>
            <w:vAlign w:val="center"/>
          </w:tcPr>
          <w:p w14:paraId="70C00454" w14:textId="3E4D1D5D" w:rsidR="00B94742" w:rsidRPr="000E7394" w:rsidRDefault="00B94742" w:rsidP="001C0258">
            <w:pPr>
              <w:jc w:val="right"/>
              <w:rPr>
                <w:rFonts w:cs="Calibri Light"/>
                <w:color w:val="000000"/>
                <w:sz w:val="22"/>
              </w:rPr>
            </w:pPr>
            <w:r w:rsidRPr="000E7394">
              <w:rPr>
                <w:rFonts w:cs="Calibri Light"/>
                <w:color w:val="000000"/>
                <w:sz w:val="22"/>
              </w:rPr>
              <w:t>2</w:t>
            </w:r>
          </w:p>
        </w:tc>
      </w:tr>
      <w:tr w:rsidR="00B94742" w:rsidRPr="006B4535" w14:paraId="68A11B0C"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hideMark/>
          </w:tcPr>
          <w:p w14:paraId="03A8DB07" w14:textId="18893007" w:rsidR="00B94742" w:rsidRPr="006B4535" w:rsidRDefault="00B94742" w:rsidP="001C0258">
            <w:pPr>
              <w:rPr>
                <w:rFonts w:ascii="Calibri Light" w:eastAsia="Times New Roman" w:hAnsi="Calibri Light" w:cs="Calibri Light"/>
                <w:color w:val="000000"/>
                <w:sz w:val="22"/>
                <w:highlight w:val="yellow"/>
                <w:vertAlign w:val="superscript"/>
              </w:rPr>
            </w:pPr>
            <w:r w:rsidRPr="000E7394">
              <w:rPr>
                <w:rFonts w:cs="Calibri Light"/>
                <w:color w:val="000000"/>
                <w:sz w:val="22"/>
              </w:rPr>
              <w:t>Other</w:t>
            </w:r>
            <w:r w:rsidR="00E72517" w:rsidRPr="000E7394">
              <w:rPr>
                <w:rFonts w:cs="Calibri Light"/>
                <w:color w:val="000000"/>
                <w:sz w:val="22"/>
                <w:vertAlign w:val="superscript"/>
              </w:rPr>
              <w:t>1</w:t>
            </w:r>
          </w:p>
        </w:tc>
        <w:tc>
          <w:tcPr>
            <w:tcW w:w="4140" w:type="dxa"/>
            <w:tcBorders>
              <w:top w:val="single" w:sz="4" w:space="0" w:color="auto"/>
              <w:left w:val="single" w:sz="4" w:space="0" w:color="auto"/>
              <w:bottom w:val="single" w:sz="4" w:space="0" w:color="auto"/>
              <w:right w:val="single" w:sz="4" w:space="0" w:color="auto"/>
            </w:tcBorders>
            <w:noWrap/>
            <w:vAlign w:val="center"/>
            <w:hideMark/>
          </w:tcPr>
          <w:p w14:paraId="7FE7547C" w14:textId="66F8CBD6" w:rsidR="00B94742" w:rsidRPr="000E7394" w:rsidRDefault="00B94742" w:rsidP="001C0258">
            <w:pPr>
              <w:jc w:val="right"/>
              <w:rPr>
                <w:rFonts w:eastAsia="Times New Roman" w:cs="Calibri Light"/>
                <w:color w:val="000000"/>
                <w:sz w:val="22"/>
              </w:rPr>
            </w:pPr>
            <w:r w:rsidRPr="000E7394">
              <w:rPr>
                <w:rFonts w:cs="Calibri Light"/>
                <w:color w:val="000000"/>
                <w:sz w:val="22"/>
              </w:rPr>
              <w:t>9</w:t>
            </w:r>
          </w:p>
        </w:tc>
      </w:tr>
      <w:tr w:rsidR="00B94742" w:rsidRPr="006B4535" w14:paraId="4A3AA89B"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hideMark/>
          </w:tcPr>
          <w:p w14:paraId="07977AE6" w14:textId="249DA47F" w:rsidR="00B94742" w:rsidRPr="006B4535" w:rsidRDefault="00B94742" w:rsidP="001C0258">
            <w:pPr>
              <w:rPr>
                <w:rFonts w:ascii="Calibri Light" w:eastAsia="Times New Roman" w:hAnsi="Calibri Light" w:cs="Calibri Light"/>
                <w:color w:val="000000"/>
                <w:sz w:val="22"/>
                <w:highlight w:val="yellow"/>
              </w:rPr>
            </w:pPr>
            <w:r w:rsidRPr="000E7394">
              <w:rPr>
                <w:rFonts w:cs="Calibri Light"/>
                <w:color w:val="000000"/>
                <w:sz w:val="22"/>
              </w:rPr>
              <w:t>Patients are placed on a waiting list.</w:t>
            </w:r>
          </w:p>
        </w:tc>
        <w:tc>
          <w:tcPr>
            <w:tcW w:w="4140" w:type="dxa"/>
            <w:tcBorders>
              <w:top w:val="single" w:sz="4" w:space="0" w:color="auto"/>
              <w:left w:val="single" w:sz="4" w:space="0" w:color="auto"/>
              <w:bottom w:val="single" w:sz="4" w:space="0" w:color="auto"/>
              <w:right w:val="single" w:sz="4" w:space="0" w:color="auto"/>
            </w:tcBorders>
            <w:noWrap/>
            <w:vAlign w:val="center"/>
            <w:hideMark/>
          </w:tcPr>
          <w:p w14:paraId="59526D5F" w14:textId="4EBC6916" w:rsidR="00B94742" w:rsidRPr="000E7394" w:rsidRDefault="00B94742" w:rsidP="001C0258">
            <w:pPr>
              <w:jc w:val="right"/>
              <w:rPr>
                <w:rFonts w:eastAsia="Times New Roman" w:cs="Calibri Light"/>
                <w:color w:val="000000"/>
                <w:sz w:val="22"/>
              </w:rPr>
            </w:pPr>
            <w:r w:rsidRPr="000E7394">
              <w:rPr>
                <w:rFonts w:cs="Calibri Light"/>
                <w:color w:val="000000"/>
                <w:sz w:val="22"/>
              </w:rPr>
              <w:t>0</w:t>
            </w:r>
          </w:p>
        </w:tc>
      </w:tr>
      <w:tr w:rsidR="00B94742" w:rsidRPr="006B4535" w14:paraId="38AAC61C"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hideMark/>
          </w:tcPr>
          <w:p w14:paraId="47632D02" w14:textId="1B1D9AF9" w:rsidR="00B94742" w:rsidRPr="006B4535" w:rsidRDefault="00B94742" w:rsidP="001C0258">
            <w:pPr>
              <w:rPr>
                <w:rFonts w:ascii="Calibri Light" w:eastAsia="Times New Roman" w:hAnsi="Calibri Light" w:cs="Calibri Light"/>
                <w:color w:val="000000"/>
                <w:sz w:val="22"/>
                <w:highlight w:val="yellow"/>
              </w:rPr>
            </w:pPr>
            <w:r w:rsidRPr="000E7394">
              <w:rPr>
                <w:rFonts w:cs="Calibri Light"/>
                <w:color w:val="000000"/>
                <w:sz w:val="22"/>
              </w:rPr>
              <w:t>Patient's ID or personal info must be presented first</w:t>
            </w:r>
          </w:p>
        </w:tc>
        <w:tc>
          <w:tcPr>
            <w:tcW w:w="4140" w:type="dxa"/>
            <w:tcBorders>
              <w:top w:val="single" w:sz="4" w:space="0" w:color="auto"/>
              <w:left w:val="single" w:sz="4" w:space="0" w:color="auto"/>
              <w:bottom w:val="single" w:sz="4" w:space="0" w:color="auto"/>
              <w:right w:val="single" w:sz="4" w:space="0" w:color="auto"/>
            </w:tcBorders>
            <w:noWrap/>
            <w:vAlign w:val="center"/>
            <w:hideMark/>
          </w:tcPr>
          <w:p w14:paraId="42C27261" w14:textId="59CEF69B" w:rsidR="00B94742" w:rsidRPr="000E7394" w:rsidRDefault="00B94742" w:rsidP="001C0258">
            <w:pPr>
              <w:jc w:val="right"/>
              <w:rPr>
                <w:rFonts w:eastAsia="Times New Roman" w:cs="Calibri Light"/>
                <w:color w:val="000000"/>
                <w:sz w:val="22"/>
              </w:rPr>
            </w:pPr>
            <w:r w:rsidRPr="000E7394">
              <w:rPr>
                <w:rFonts w:cs="Calibri Light"/>
                <w:color w:val="000000"/>
                <w:sz w:val="22"/>
              </w:rPr>
              <w:t>3</w:t>
            </w:r>
          </w:p>
        </w:tc>
      </w:tr>
      <w:tr w:rsidR="00B94742" w:rsidRPr="006B4535" w14:paraId="267DBA23"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hideMark/>
          </w:tcPr>
          <w:p w14:paraId="0A7EF5F8" w14:textId="2DAFD18B" w:rsidR="00B94742" w:rsidRPr="006B4535" w:rsidRDefault="00B94742" w:rsidP="001C0258">
            <w:pPr>
              <w:rPr>
                <w:rFonts w:ascii="Calibri Light" w:eastAsia="Times New Roman" w:hAnsi="Calibri Light" w:cs="Calibri Light"/>
                <w:color w:val="000000"/>
                <w:sz w:val="22"/>
                <w:highlight w:val="yellow"/>
              </w:rPr>
            </w:pPr>
            <w:r w:rsidRPr="000E7394">
              <w:rPr>
                <w:rFonts w:cs="Calibri Light"/>
                <w:color w:val="000000"/>
                <w:sz w:val="22"/>
              </w:rPr>
              <w:t>Medical records must be submitted first</w:t>
            </w:r>
          </w:p>
        </w:tc>
        <w:tc>
          <w:tcPr>
            <w:tcW w:w="4140" w:type="dxa"/>
            <w:tcBorders>
              <w:top w:val="single" w:sz="4" w:space="0" w:color="auto"/>
              <w:left w:val="single" w:sz="4" w:space="0" w:color="auto"/>
              <w:bottom w:val="single" w:sz="4" w:space="0" w:color="auto"/>
              <w:right w:val="single" w:sz="4" w:space="0" w:color="auto"/>
            </w:tcBorders>
            <w:noWrap/>
            <w:vAlign w:val="center"/>
            <w:hideMark/>
          </w:tcPr>
          <w:p w14:paraId="43AEDDBF" w14:textId="4D06933E" w:rsidR="00B94742" w:rsidRPr="000E7394" w:rsidRDefault="00B94742" w:rsidP="001C0258">
            <w:pPr>
              <w:jc w:val="right"/>
              <w:rPr>
                <w:rFonts w:eastAsia="Times New Roman" w:cs="Calibri Light"/>
                <w:color w:val="000000"/>
                <w:sz w:val="22"/>
              </w:rPr>
            </w:pPr>
            <w:r w:rsidRPr="000E7394">
              <w:rPr>
                <w:rFonts w:cs="Calibri Light"/>
                <w:color w:val="000000"/>
                <w:sz w:val="22"/>
              </w:rPr>
              <w:t>1</w:t>
            </w:r>
          </w:p>
        </w:tc>
      </w:tr>
      <w:tr w:rsidR="00B94742" w:rsidRPr="006B4535" w14:paraId="3FFB80D6"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hideMark/>
          </w:tcPr>
          <w:p w14:paraId="405A8AB6" w14:textId="104B91E2" w:rsidR="00B94742" w:rsidRPr="006B4535" w:rsidRDefault="00B94742" w:rsidP="001C0258">
            <w:pPr>
              <w:rPr>
                <w:rFonts w:ascii="Calibri Light" w:eastAsia="Times New Roman" w:hAnsi="Calibri Light" w:cs="Calibri Light"/>
                <w:color w:val="000000"/>
                <w:sz w:val="22"/>
              </w:rPr>
            </w:pPr>
            <w:r w:rsidRPr="000E7394">
              <w:rPr>
                <w:rFonts w:cs="Calibri Light"/>
                <w:color w:val="000000"/>
                <w:sz w:val="22"/>
              </w:rPr>
              <w:t>Staff member refused to participate</w:t>
            </w:r>
          </w:p>
        </w:tc>
        <w:tc>
          <w:tcPr>
            <w:tcW w:w="4140" w:type="dxa"/>
            <w:tcBorders>
              <w:top w:val="single" w:sz="4" w:space="0" w:color="auto"/>
              <w:left w:val="single" w:sz="4" w:space="0" w:color="auto"/>
              <w:bottom w:val="single" w:sz="4" w:space="0" w:color="auto"/>
              <w:right w:val="single" w:sz="4" w:space="0" w:color="auto"/>
            </w:tcBorders>
            <w:noWrap/>
            <w:vAlign w:val="center"/>
            <w:hideMark/>
          </w:tcPr>
          <w:p w14:paraId="6C883238" w14:textId="3E285535" w:rsidR="00B94742" w:rsidRPr="000E7394" w:rsidRDefault="00B94742" w:rsidP="001C0258">
            <w:pPr>
              <w:jc w:val="right"/>
              <w:rPr>
                <w:rFonts w:eastAsia="Times New Roman" w:cs="Calibri Light"/>
                <w:color w:val="000000"/>
                <w:sz w:val="22"/>
              </w:rPr>
            </w:pPr>
            <w:r w:rsidRPr="000E7394">
              <w:rPr>
                <w:rFonts w:cs="Calibri Light"/>
                <w:color w:val="000000"/>
                <w:sz w:val="22"/>
              </w:rPr>
              <w:t>0</w:t>
            </w:r>
          </w:p>
        </w:tc>
      </w:tr>
      <w:tr w:rsidR="00B94742" w:rsidRPr="006B4535" w14:paraId="4F4B0F3A"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tcPr>
          <w:p w14:paraId="2E8A5A33" w14:textId="2C599E62" w:rsidR="00B94742" w:rsidRPr="006B4535" w:rsidRDefault="00B94742" w:rsidP="001C0258">
            <w:pPr>
              <w:rPr>
                <w:rFonts w:ascii="Calibri Light" w:eastAsia="Times New Roman" w:hAnsi="Calibri Light" w:cs="Calibri Light"/>
                <w:color w:val="000000"/>
                <w:sz w:val="22"/>
              </w:rPr>
            </w:pPr>
            <w:r w:rsidRPr="000E7394">
              <w:rPr>
                <w:rFonts w:cs="Calibri Light"/>
                <w:color w:val="000000"/>
                <w:sz w:val="22"/>
              </w:rPr>
              <w:t>Staff member requested a callback</w:t>
            </w:r>
          </w:p>
        </w:tc>
        <w:tc>
          <w:tcPr>
            <w:tcW w:w="4140" w:type="dxa"/>
            <w:tcBorders>
              <w:top w:val="single" w:sz="4" w:space="0" w:color="auto"/>
              <w:left w:val="single" w:sz="4" w:space="0" w:color="auto"/>
              <w:bottom w:val="single" w:sz="4" w:space="0" w:color="auto"/>
              <w:right w:val="single" w:sz="4" w:space="0" w:color="auto"/>
            </w:tcBorders>
            <w:noWrap/>
            <w:vAlign w:val="center"/>
          </w:tcPr>
          <w:p w14:paraId="0CB322CF" w14:textId="051DDE10" w:rsidR="00B94742" w:rsidRPr="000E7394" w:rsidRDefault="00B94742" w:rsidP="001C0258">
            <w:pPr>
              <w:jc w:val="right"/>
              <w:rPr>
                <w:rFonts w:eastAsia="Times New Roman" w:cs="Calibri Light"/>
                <w:color w:val="000000"/>
                <w:sz w:val="22"/>
              </w:rPr>
            </w:pPr>
            <w:r w:rsidRPr="000E7394">
              <w:rPr>
                <w:rFonts w:cs="Calibri Light"/>
                <w:color w:val="000000"/>
                <w:sz w:val="22"/>
              </w:rPr>
              <w:t>0</w:t>
            </w:r>
          </w:p>
        </w:tc>
      </w:tr>
      <w:tr w:rsidR="00B94742" w:rsidRPr="006B4535" w14:paraId="721C57A6" w14:textId="77777777" w:rsidTr="003D4427">
        <w:trPr>
          <w:trHeight w:val="20"/>
        </w:trPr>
        <w:tc>
          <w:tcPr>
            <w:tcW w:w="6650" w:type="dxa"/>
            <w:tcBorders>
              <w:top w:val="single" w:sz="4" w:space="0" w:color="auto"/>
              <w:left w:val="single" w:sz="4" w:space="0" w:color="auto"/>
              <w:bottom w:val="single" w:sz="4" w:space="0" w:color="auto"/>
              <w:right w:val="single" w:sz="4" w:space="0" w:color="auto"/>
            </w:tcBorders>
            <w:noWrap/>
            <w:vAlign w:val="bottom"/>
          </w:tcPr>
          <w:p w14:paraId="0D940E79" w14:textId="65DCB1B9" w:rsidR="00B94742" w:rsidRPr="006B4535" w:rsidRDefault="00B94742" w:rsidP="001C0258">
            <w:pPr>
              <w:rPr>
                <w:rFonts w:ascii="Calibri Light" w:eastAsia="Times New Roman" w:hAnsi="Calibri Light" w:cs="Calibri Light"/>
                <w:color w:val="000000"/>
                <w:sz w:val="22"/>
              </w:rPr>
            </w:pPr>
            <w:r w:rsidRPr="000E7394">
              <w:rPr>
                <w:rFonts w:cs="Calibri Light"/>
                <w:color w:val="000000"/>
                <w:sz w:val="22"/>
              </w:rPr>
              <w:t>Total</w:t>
            </w:r>
          </w:p>
        </w:tc>
        <w:tc>
          <w:tcPr>
            <w:tcW w:w="4140" w:type="dxa"/>
            <w:tcBorders>
              <w:top w:val="single" w:sz="4" w:space="0" w:color="auto"/>
              <w:left w:val="single" w:sz="4" w:space="0" w:color="auto"/>
              <w:bottom w:val="single" w:sz="4" w:space="0" w:color="auto"/>
              <w:right w:val="single" w:sz="4" w:space="0" w:color="auto"/>
            </w:tcBorders>
            <w:noWrap/>
            <w:vAlign w:val="center"/>
          </w:tcPr>
          <w:p w14:paraId="03FBE8BD" w14:textId="5E9B02F6" w:rsidR="00B94742" w:rsidRPr="000E7394" w:rsidRDefault="00B94742" w:rsidP="001C0258">
            <w:pPr>
              <w:jc w:val="right"/>
              <w:rPr>
                <w:rFonts w:eastAsia="Times New Roman" w:cs="Calibri Light"/>
                <w:color w:val="000000"/>
                <w:sz w:val="22"/>
              </w:rPr>
            </w:pPr>
            <w:r w:rsidRPr="000E7394">
              <w:rPr>
                <w:rFonts w:cs="Calibri Light"/>
                <w:color w:val="000000"/>
                <w:sz w:val="22"/>
              </w:rPr>
              <w:t>24</w:t>
            </w:r>
          </w:p>
        </w:tc>
      </w:tr>
    </w:tbl>
    <w:p w14:paraId="197D150E" w14:textId="3708E681" w:rsidR="007901CC" w:rsidRPr="006B4535" w:rsidRDefault="007901CC" w:rsidP="003D4427">
      <w:pPr>
        <w:spacing w:after="480"/>
      </w:pPr>
      <w:r w:rsidRPr="000E7394">
        <w:rPr>
          <w:rFonts w:eastAsia="Times New Roman" w:cs="Calibri Light"/>
          <w:sz w:val="20"/>
          <w:szCs w:val="20"/>
        </w:rPr>
        <w:t xml:space="preserve"> </w:t>
      </w:r>
      <w:r w:rsidR="00E72517" w:rsidRPr="000E7394">
        <w:rPr>
          <w:rFonts w:eastAsia="Times New Roman" w:cs="Calibri Light"/>
          <w:sz w:val="20"/>
          <w:szCs w:val="20"/>
          <w:vertAlign w:val="superscript"/>
        </w:rPr>
        <w:t xml:space="preserve">1 </w:t>
      </w:r>
      <w:r w:rsidR="00E72517" w:rsidRPr="000E7394">
        <w:rPr>
          <w:rFonts w:eastAsia="Times New Roman" w:cs="Calibri Light"/>
          <w:sz w:val="20"/>
          <w:szCs w:val="20"/>
        </w:rPr>
        <w:t xml:space="preserve">Other includes reasons related to role limitations, care-setting restrictions, telehealth-only coverage, or a closed/transitioning patient panel. For example, the provider is telehealth-only and serves as coverage for other clinicians, so routing in-person of new patient appointments cannot be scheduled. </w:t>
      </w:r>
      <w:r w:rsidR="003D4427" w:rsidRPr="000E7394">
        <w:rPr>
          <w:rFonts w:eastAsia="Times New Roman" w:cs="Calibri Light"/>
          <w:sz w:val="20"/>
          <w:szCs w:val="20"/>
        </w:rPr>
        <w:t>PCP: primary care provider; MCO: managed care organization.</w:t>
      </w:r>
    </w:p>
    <w:p w14:paraId="6E9D671E" w14:textId="270817D8" w:rsidR="007901CC" w:rsidRPr="000E7394" w:rsidRDefault="007901CC" w:rsidP="001C0258">
      <w:pPr>
        <w:rPr>
          <w:rFonts w:cs="Calibri Light"/>
          <w:szCs w:val="24"/>
        </w:rPr>
      </w:pPr>
      <w:r w:rsidRPr="000E7394">
        <w:rPr>
          <w:rFonts w:cs="Calibri Light"/>
          <w:b/>
          <w:bCs/>
          <w:szCs w:val="24"/>
        </w:rPr>
        <w:t>Tables 3</w:t>
      </w:r>
      <w:r w:rsidR="00C40EEC" w:rsidRPr="000E7394">
        <w:rPr>
          <w:rFonts w:cs="Calibri Light"/>
          <w:b/>
          <w:bCs/>
          <w:szCs w:val="24"/>
        </w:rPr>
        <w:t>3</w:t>
      </w:r>
      <w:r w:rsidR="003D4427" w:rsidRPr="000E7394">
        <w:rPr>
          <w:rFonts w:cs="Calibri Light"/>
          <w:b/>
          <w:bCs/>
          <w:szCs w:val="24"/>
        </w:rPr>
        <w:t>−</w:t>
      </w:r>
      <w:r w:rsidRPr="000E7394">
        <w:rPr>
          <w:rFonts w:cs="Calibri Light"/>
          <w:b/>
          <w:bCs/>
          <w:szCs w:val="24"/>
        </w:rPr>
        <w:t>3</w:t>
      </w:r>
      <w:r w:rsidR="00C40EEC" w:rsidRPr="000E7394">
        <w:rPr>
          <w:rFonts w:cs="Calibri Light"/>
          <w:b/>
          <w:bCs/>
          <w:szCs w:val="24"/>
        </w:rPr>
        <w:t>4</w:t>
      </w:r>
      <w:r w:rsidRPr="000E7394">
        <w:rPr>
          <w:rFonts w:cs="Calibri Light"/>
          <w:b/>
          <w:bCs/>
          <w:szCs w:val="24"/>
        </w:rPr>
        <w:t xml:space="preserve"> </w:t>
      </w:r>
      <w:r w:rsidRPr="000E7394">
        <w:rPr>
          <w:rFonts w:cs="Calibri Light"/>
          <w:szCs w:val="24"/>
        </w:rPr>
        <w:t xml:space="preserve">show the wait time for appointment results for </w:t>
      </w:r>
      <w:r w:rsidR="003D4427" w:rsidRPr="000E7394">
        <w:rPr>
          <w:rFonts w:cs="Calibri Light"/>
        </w:rPr>
        <w:t>obstetrics/gynecology</w:t>
      </w:r>
      <w:r w:rsidRPr="000E7394">
        <w:rPr>
          <w:rFonts w:cs="Calibri Light"/>
          <w:szCs w:val="24"/>
        </w:rPr>
        <w:t>.</w:t>
      </w:r>
    </w:p>
    <w:p w14:paraId="2789CA1C" w14:textId="77777777" w:rsidR="007901CC" w:rsidRPr="000E7394" w:rsidRDefault="007901CC" w:rsidP="001C0258">
      <w:pPr>
        <w:rPr>
          <w:rFonts w:cs="Calibri Light"/>
          <w:szCs w:val="24"/>
        </w:rPr>
      </w:pPr>
    </w:p>
    <w:p w14:paraId="6C1B5056" w14:textId="4A777771" w:rsidR="007901CC" w:rsidRPr="000E7394" w:rsidRDefault="00D95811" w:rsidP="001C0258">
      <w:pPr>
        <w:pStyle w:val="Caption"/>
        <w:rPr>
          <w:rFonts w:ascii="Calibri" w:hAnsi="Calibri" w:cs="Calibri Light"/>
        </w:rPr>
      </w:pPr>
      <w:bookmarkStart w:id="347" w:name="_Toc224213933"/>
      <w:r w:rsidRPr="000E7394">
        <w:rPr>
          <w:rFonts w:ascii="Calibri" w:hAnsi="Calibri"/>
        </w:rPr>
        <w:t xml:space="preserve">Table </w:t>
      </w:r>
      <w:r w:rsidR="00C40EEC" w:rsidRPr="000E7394">
        <w:rPr>
          <w:rFonts w:ascii="Calibri" w:hAnsi="Calibri"/>
        </w:rPr>
        <w:fldChar w:fldCharType="begin"/>
      </w:r>
      <w:r w:rsidR="00C40EEC" w:rsidRPr="000E7394">
        <w:rPr>
          <w:rFonts w:ascii="Calibri" w:hAnsi="Calibri"/>
        </w:rPr>
        <w:instrText xml:space="preserve"> SEQ Table \* ARABIC </w:instrText>
      </w:r>
      <w:r w:rsidR="00C40EEC" w:rsidRPr="000E7394">
        <w:rPr>
          <w:rFonts w:ascii="Calibri" w:hAnsi="Calibri"/>
        </w:rPr>
        <w:fldChar w:fldCharType="separate"/>
      </w:r>
      <w:r w:rsidR="00C40EEC" w:rsidRPr="000E7394">
        <w:rPr>
          <w:rFonts w:ascii="Calibri" w:hAnsi="Calibri"/>
        </w:rPr>
        <w:t>33</w:t>
      </w:r>
      <w:r w:rsidR="00C40EEC" w:rsidRPr="000E7394">
        <w:rPr>
          <w:rFonts w:ascii="Calibri" w:hAnsi="Calibri"/>
        </w:rPr>
        <w:fldChar w:fldCharType="end"/>
      </w:r>
      <w:r w:rsidRPr="000E7394">
        <w:rPr>
          <w:rFonts w:ascii="Calibri" w:hAnsi="Calibri"/>
        </w:rPr>
        <w:t xml:space="preserve">: </w:t>
      </w:r>
      <w:r w:rsidR="007901CC" w:rsidRPr="000E7394">
        <w:rPr>
          <w:rFonts w:ascii="Calibri" w:hAnsi="Calibri" w:cs="Calibri Light"/>
        </w:rPr>
        <w:t>Average Appointment Wait Time – Obstetrics/Gynecology</w:t>
      </w:r>
      <w:bookmarkEnd w:id="347"/>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bGyn average wait time for appointment"/>
        <w:tblDescription w:val="The table displays the findings from the secret shopper survey. The rows indicate the average wait times and the percentage of providers who met the standard, based on the total number of providers for whom an appointment date was recorded. A key takeaway is that many providers contacted did not provide an appointment date."/>
      </w:tblPr>
      <w:tblGrid>
        <w:gridCol w:w="5485"/>
        <w:gridCol w:w="5310"/>
      </w:tblGrid>
      <w:tr w:rsidR="00D527CF" w:rsidRPr="006B4535" w14:paraId="171B692F" w14:textId="77777777" w:rsidTr="00B25DF9">
        <w:trPr>
          <w:trHeight w:val="20"/>
          <w:tblHeader/>
        </w:trPr>
        <w:tc>
          <w:tcPr>
            <w:tcW w:w="5485" w:type="dxa"/>
            <w:shd w:val="clear" w:color="000000" w:fill="5F497A"/>
            <w:vAlign w:val="center"/>
            <w:hideMark/>
          </w:tcPr>
          <w:p w14:paraId="6EE5EDF9" w14:textId="108052FB" w:rsidR="00D527CF" w:rsidRPr="006B4535" w:rsidRDefault="00D527CF" w:rsidP="001C0258">
            <w:pPr>
              <w:contextualSpacing/>
              <w:rPr>
                <w:rFonts w:ascii="Calibri Light" w:eastAsia="Times New Roman" w:hAnsi="Calibri Light" w:cs="Calibri Light"/>
                <w:b/>
                <w:bCs/>
                <w:color w:val="FFFFFF"/>
                <w:sz w:val="22"/>
              </w:rPr>
            </w:pPr>
            <w:r w:rsidRPr="000E7394">
              <w:rPr>
                <w:rFonts w:cs="Calibri Light"/>
                <w:b/>
                <w:bCs/>
                <w:color w:val="FFFFFF"/>
                <w:sz w:val="22"/>
              </w:rPr>
              <w:t>MassHealth Routine Wait Time Standards</w:t>
            </w:r>
            <w:r w:rsidR="00021BEA" w:rsidRPr="000E7394">
              <w:rPr>
                <w:rFonts w:cs="Calibri Light"/>
                <w:b/>
                <w:bCs/>
                <w:color w:val="FFFFFF"/>
                <w:sz w:val="22"/>
                <w:vertAlign w:val="superscript"/>
              </w:rPr>
              <w:t>1</w:t>
            </w:r>
          </w:p>
        </w:tc>
        <w:tc>
          <w:tcPr>
            <w:tcW w:w="5310" w:type="dxa"/>
            <w:shd w:val="clear" w:color="000000" w:fill="5F497A"/>
            <w:vAlign w:val="center"/>
            <w:hideMark/>
          </w:tcPr>
          <w:p w14:paraId="05E757AE" w14:textId="5070E53F" w:rsidR="00D527CF" w:rsidRPr="000E7394" w:rsidRDefault="00D527CF" w:rsidP="001C0258">
            <w:pPr>
              <w:contextualSpacing/>
              <w:jc w:val="center"/>
              <w:rPr>
                <w:rFonts w:eastAsia="Times New Roman" w:cs="Calibri Light"/>
                <w:b/>
                <w:bCs/>
                <w:color w:val="FFFFFF"/>
                <w:sz w:val="22"/>
              </w:rPr>
            </w:pPr>
            <w:r w:rsidRPr="000E7394">
              <w:rPr>
                <w:rFonts w:cs="Calibri Light"/>
                <w:b/>
                <w:bCs/>
                <w:color w:val="FFFFFF"/>
                <w:sz w:val="22"/>
              </w:rPr>
              <w:t>WellSense MCO</w:t>
            </w:r>
          </w:p>
        </w:tc>
      </w:tr>
      <w:tr w:rsidR="008E5014" w:rsidRPr="006B4535" w14:paraId="3BE6F851" w14:textId="77777777" w:rsidTr="00467ED9">
        <w:trPr>
          <w:trHeight w:val="20"/>
        </w:trPr>
        <w:tc>
          <w:tcPr>
            <w:tcW w:w="5485" w:type="dxa"/>
            <w:hideMark/>
          </w:tcPr>
          <w:p w14:paraId="119EE1AE" w14:textId="752E71C5" w:rsidR="008E5014" w:rsidRPr="006B4535" w:rsidRDefault="008E5014" w:rsidP="00467ED9">
            <w:pPr>
              <w:contextualSpacing/>
              <w:rPr>
                <w:rFonts w:ascii="Calibri Light" w:eastAsia="Times New Roman" w:hAnsi="Calibri Light" w:cs="Calibri Light"/>
                <w:color w:val="000000"/>
                <w:sz w:val="22"/>
              </w:rPr>
            </w:pPr>
            <w:r w:rsidRPr="000E7394">
              <w:rPr>
                <w:rFonts w:cs="Calibri Light"/>
                <w:sz w:val="22"/>
              </w:rPr>
              <w:t>Average calendar days to routine appointment (min, max)</w:t>
            </w:r>
          </w:p>
        </w:tc>
        <w:tc>
          <w:tcPr>
            <w:tcW w:w="5310" w:type="dxa"/>
            <w:noWrap/>
            <w:hideMark/>
          </w:tcPr>
          <w:p w14:paraId="17448D21" w14:textId="502964C9" w:rsidR="008E5014" w:rsidRPr="000E7394" w:rsidRDefault="008E5014" w:rsidP="00467ED9">
            <w:pPr>
              <w:contextualSpacing/>
              <w:jc w:val="right"/>
              <w:rPr>
                <w:rFonts w:eastAsia="Times New Roman" w:cs="Calibri Light"/>
                <w:color w:val="000000"/>
                <w:sz w:val="22"/>
              </w:rPr>
            </w:pPr>
            <w:r w:rsidRPr="000E7394">
              <w:rPr>
                <w:rFonts w:cs="Calibri Light"/>
                <w:color w:val="000000"/>
                <w:sz w:val="22"/>
              </w:rPr>
              <w:t>84.5</w:t>
            </w:r>
            <w:r w:rsidR="00467ED9">
              <w:rPr>
                <w:rFonts w:cs="Calibri Light"/>
                <w:color w:val="000000"/>
                <w:sz w:val="22"/>
              </w:rPr>
              <w:t xml:space="preserve"> </w:t>
            </w:r>
            <w:r w:rsidRPr="000E7394">
              <w:rPr>
                <w:rFonts w:cs="Calibri Light"/>
                <w:color w:val="000000"/>
                <w:sz w:val="22"/>
              </w:rPr>
              <w:t>(1, 180)</w:t>
            </w:r>
          </w:p>
        </w:tc>
      </w:tr>
      <w:tr w:rsidR="008E5014" w:rsidRPr="006B4535" w14:paraId="60E96727" w14:textId="77777777" w:rsidTr="00467ED9">
        <w:trPr>
          <w:trHeight w:val="20"/>
        </w:trPr>
        <w:tc>
          <w:tcPr>
            <w:tcW w:w="5485" w:type="dxa"/>
            <w:noWrap/>
            <w:hideMark/>
          </w:tcPr>
          <w:p w14:paraId="0C740D28" w14:textId="087D1591" w:rsidR="008E5014" w:rsidRPr="006B4535" w:rsidRDefault="008E5014" w:rsidP="00467ED9">
            <w:pPr>
              <w:contextualSpacing/>
              <w:rPr>
                <w:rFonts w:ascii="Calibri Light" w:eastAsia="Times New Roman" w:hAnsi="Calibri Light" w:cs="Calibri Light"/>
                <w:color w:val="000000"/>
                <w:sz w:val="22"/>
              </w:rPr>
            </w:pPr>
            <w:r w:rsidRPr="000E7394">
              <w:rPr>
                <w:rFonts w:cs="Calibri Light"/>
                <w:sz w:val="22"/>
              </w:rPr>
              <w:t xml:space="preserve">% providers meeting 60-day standard </w:t>
            </w:r>
          </w:p>
        </w:tc>
        <w:tc>
          <w:tcPr>
            <w:tcW w:w="5310" w:type="dxa"/>
            <w:noWrap/>
            <w:hideMark/>
          </w:tcPr>
          <w:p w14:paraId="5B2977E5" w14:textId="38C593DF" w:rsidR="008E5014" w:rsidRPr="000E7394" w:rsidRDefault="008E5014" w:rsidP="00467ED9">
            <w:pPr>
              <w:contextualSpacing/>
              <w:jc w:val="right"/>
              <w:rPr>
                <w:rFonts w:eastAsia="Times New Roman" w:cs="Calibri Light"/>
                <w:color w:val="000000"/>
                <w:sz w:val="22"/>
              </w:rPr>
            </w:pPr>
            <w:r w:rsidRPr="000E7394">
              <w:rPr>
                <w:rFonts w:cs="Calibri Light"/>
                <w:color w:val="000000"/>
                <w:sz w:val="22"/>
              </w:rPr>
              <w:t>27.3% (9)</w:t>
            </w:r>
          </w:p>
        </w:tc>
      </w:tr>
      <w:tr w:rsidR="008E5014" w:rsidRPr="006B4535" w14:paraId="07B134D3" w14:textId="77777777" w:rsidTr="00467ED9">
        <w:trPr>
          <w:trHeight w:val="20"/>
        </w:trPr>
        <w:tc>
          <w:tcPr>
            <w:tcW w:w="5485" w:type="dxa"/>
            <w:noWrap/>
          </w:tcPr>
          <w:p w14:paraId="254DE7E1" w14:textId="11CF81FD" w:rsidR="008E5014" w:rsidRPr="006B4535" w:rsidRDefault="008E5014" w:rsidP="00467ED9">
            <w:pPr>
              <w:contextualSpacing/>
              <w:rPr>
                <w:rFonts w:ascii="Calibri Light" w:hAnsi="Calibri Light" w:cs="Calibri Light"/>
                <w:color w:val="000000"/>
                <w:sz w:val="22"/>
              </w:rPr>
            </w:pPr>
            <w:r w:rsidRPr="000E7394">
              <w:rPr>
                <w:rFonts w:cs="Calibri Light"/>
                <w:color w:val="000000"/>
                <w:sz w:val="22"/>
              </w:rPr>
              <w:t>Providers with routine appointment date (N)</w:t>
            </w:r>
          </w:p>
        </w:tc>
        <w:tc>
          <w:tcPr>
            <w:tcW w:w="5310" w:type="dxa"/>
            <w:noWrap/>
          </w:tcPr>
          <w:p w14:paraId="38C5649A" w14:textId="740C9AC6" w:rsidR="008E5014" w:rsidRPr="000E7394" w:rsidRDefault="008E5014" w:rsidP="00467ED9">
            <w:pPr>
              <w:contextualSpacing/>
              <w:jc w:val="right"/>
              <w:rPr>
                <w:rFonts w:cs="Calibri Light"/>
                <w:color w:val="000000"/>
                <w:sz w:val="22"/>
              </w:rPr>
            </w:pPr>
            <w:r w:rsidRPr="000E7394">
              <w:rPr>
                <w:rFonts w:cs="Calibri Light"/>
                <w:color w:val="000000"/>
                <w:sz w:val="22"/>
              </w:rPr>
              <w:t>33</w:t>
            </w:r>
          </w:p>
        </w:tc>
      </w:tr>
      <w:tr w:rsidR="008E5014" w:rsidRPr="006B4535" w14:paraId="62215972" w14:textId="77777777" w:rsidTr="00467ED9">
        <w:trPr>
          <w:trHeight w:val="20"/>
        </w:trPr>
        <w:tc>
          <w:tcPr>
            <w:tcW w:w="5485" w:type="dxa"/>
            <w:noWrap/>
          </w:tcPr>
          <w:p w14:paraId="34444411" w14:textId="67F0F366" w:rsidR="008E5014" w:rsidRPr="006B4535" w:rsidRDefault="008E5014" w:rsidP="00467ED9">
            <w:pPr>
              <w:contextualSpacing/>
              <w:rPr>
                <w:rFonts w:ascii="Calibri Light" w:hAnsi="Calibri Light" w:cs="Calibri Light"/>
                <w:color w:val="000000"/>
                <w:sz w:val="22"/>
              </w:rPr>
            </w:pPr>
            <w:r w:rsidRPr="000E7394">
              <w:rPr>
                <w:rFonts w:cs="Calibri Light"/>
                <w:color w:val="000000"/>
                <w:sz w:val="22"/>
              </w:rPr>
              <w:t xml:space="preserve">Providers reached </w:t>
            </w:r>
          </w:p>
        </w:tc>
        <w:tc>
          <w:tcPr>
            <w:tcW w:w="5310" w:type="dxa"/>
            <w:noWrap/>
          </w:tcPr>
          <w:p w14:paraId="39F4099B" w14:textId="2D21D891" w:rsidR="008E5014" w:rsidRPr="000E7394" w:rsidRDefault="00BB66CF" w:rsidP="00467ED9">
            <w:pPr>
              <w:contextualSpacing/>
              <w:jc w:val="right"/>
              <w:rPr>
                <w:rFonts w:cs="Calibri Light"/>
                <w:color w:val="000000"/>
                <w:sz w:val="22"/>
              </w:rPr>
            </w:pPr>
            <w:r w:rsidRPr="000E7394">
              <w:rPr>
                <w:rFonts w:cs="Calibri Light"/>
                <w:color w:val="000000"/>
                <w:sz w:val="22"/>
              </w:rPr>
              <w:t>123</w:t>
            </w:r>
          </w:p>
        </w:tc>
      </w:tr>
    </w:tbl>
    <w:p w14:paraId="752730A3" w14:textId="2DDE5D7F" w:rsidR="007901CC" w:rsidRPr="000E7394" w:rsidRDefault="00021BEA" w:rsidP="001C0258">
      <w:pPr>
        <w:rPr>
          <w:rFonts w:eastAsia="Times New Roman" w:cs="Calibri Light"/>
          <w:sz w:val="20"/>
          <w:szCs w:val="20"/>
        </w:rPr>
      </w:pPr>
      <w:r w:rsidRPr="000E7394">
        <w:rPr>
          <w:rFonts w:eastAsia="Times New Roman" w:cs="Calibri Light"/>
          <w:sz w:val="20"/>
          <w:szCs w:val="20"/>
          <w:vertAlign w:val="superscript"/>
        </w:rPr>
        <w:t>1</w:t>
      </w:r>
      <w:r w:rsidRPr="000E7394">
        <w:rPr>
          <w:rFonts w:eastAsia="Times New Roman" w:cs="Calibri Light"/>
          <w:sz w:val="20"/>
          <w:szCs w:val="20"/>
        </w:rPr>
        <w:t xml:space="preserve"> </w:t>
      </w:r>
      <w:r w:rsidR="00D527CF" w:rsidRPr="000E7394">
        <w:rPr>
          <w:rFonts w:eastAsia="Times New Roman" w:cs="Calibri Light"/>
          <w:sz w:val="20"/>
          <w:szCs w:val="20"/>
        </w:rPr>
        <w:t>Range (</w:t>
      </w:r>
      <w:r w:rsidRPr="000E7394">
        <w:rPr>
          <w:rFonts w:eastAsia="Times New Roman" w:cs="Calibri Light"/>
          <w:sz w:val="20"/>
          <w:szCs w:val="20"/>
        </w:rPr>
        <w:t xml:space="preserve">min, max) indicates </w:t>
      </w:r>
      <w:r w:rsidR="00D527CF" w:rsidRPr="000E7394">
        <w:rPr>
          <w:rFonts w:eastAsia="Times New Roman" w:cs="Calibri Light"/>
          <w:sz w:val="20"/>
          <w:szCs w:val="20"/>
        </w:rPr>
        <w:t>the span between the shortest wait time recorded and the longest wait time recorded in calendar days.</w:t>
      </w:r>
      <w:r w:rsidR="007901CC" w:rsidRPr="000E7394">
        <w:rPr>
          <w:rFonts w:eastAsia="Times New Roman" w:cs="Calibri Light"/>
          <w:sz w:val="20"/>
          <w:szCs w:val="20"/>
        </w:rPr>
        <w:t xml:space="preserve"> </w:t>
      </w:r>
    </w:p>
    <w:p w14:paraId="7B81C583" w14:textId="6D8B72E9" w:rsidR="007901CC" w:rsidRPr="000E7394" w:rsidRDefault="00D527CF" w:rsidP="00021BEA">
      <w:pPr>
        <w:rPr>
          <w:rFonts w:eastAsia="Times New Roman" w:cs="Calibri Light"/>
          <w:sz w:val="20"/>
          <w:szCs w:val="20"/>
        </w:rPr>
      </w:pPr>
      <w:r w:rsidRPr="000E7394">
        <w:rPr>
          <w:rFonts w:eastAsia="Times New Roman" w:cs="Calibri Light"/>
          <w:sz w:val="20"/>
          <w:szCs w:val="20"/>
        </w:rPr>
        <w:t xml:space="preserve">N = </w:t>
      </w:r>
      <w:r w:rsidR="00021BEA" w:rsidRPr="000E7394">
        <w:rPr>
          <w:rFonts w:eastAsia="Times New Roman" w:cs="Calibri Light"/>
          <w:sz w:val="20"/>
          <w:szCs w:val="20"/>
        </w:rPr>
        <w:t>total providers reached,</w:t>
      </w:r>
      <w:r w:rsidRPr="000E7394">
        <w:rPr>
          <w:rFonts w:eastAsia="Times New Roman" w:cs="Calibri Light"/>
          <w:sz w:val="20"/>
          <w:szCs w:val="20"/>
        </w:rPr>
        <w:t xml:space="preserve"> which is calculated as the number of providers for whom contact was made and an </w:t>
      </w:r>
      <w:r w:rsidR="00021BEA" w:rsidRPr="000E7394">
        <w:rPr>
          <w:rFonts w:eastAsia="Times New Roman" w:cs="Calibri Light"/>
          <w:sz w:val="20"/>
          <w:szCs w:val="20"/>
        </w:rPr>
        <w:t>appointment</w:t>
      </w:r>
      <w:r w:rsidRPr="000E7394">
        <w:rPr>
          <w:rFonts w:eastAsia="Times New Roman" w:cs="Calibri Light"/>
          <w:sz w:val="20"/>
          <w:szCs w:val="20"/>
        </w:rPr>
        <w:t xml:space="preserve"> date was collected.</w:t>
      </w:r>
      <w:r w:rsidR="007901CC" w:rsidRPr="000E7394">
        <w:rPr>
          <w:rFonts w:eastAsia="Times New Roman" w:cs="Calibri Light"/>
          <w:sz w:val="20"/>
          <w:szCs w:val="20"/>
        </w:rPr>
        <w:t xml:space="preserve"> </w:t>
      </w:r>
    </w:p>
    <w:p w14:paraId="691315B2" w14:textId="7CC64E98" w:rsidR="00021BEA" w:rsidRPr="006B4535" w:rsidRDefault="00021BEA" w:rsidP="001C0258">
      <w:pPr>
        <w:spacing w:after="480"/>
      </w:pPr>
      <w:r w:rsidRPr="000E7394">
        <w:rPr>
          <w:rFonts w:eastAsia="Times New Roman" w:cs="Calibri Light"/>
          <w:sz w:val="20"/>
          <w:szCs w:val="20"/>
        </w:rPr>
        <w:t>MCO: managed care organization.</w:t>
      </w:r>
    </w:p>
    <w:p w14:paraId="3C832CCC" w14:textId="2A79EBAA" w:rsidR="007901CC" w:rsidRPr="000E7394" w:rsidRDefault="00D95811" w:rsidP="001C0258">
      <w:pPr>
        <w:pStyle w:val="Caption"/>
        <w:rPr>
          <w:rFonts w:ascii="Calibri" w:hAnsi="Calibri" w:cs="Calibri Light"/>
        </w:rPr>
      </w:pPr>
      <w:bookmarkStart w:id="348" w:name="_Toc224213934"/>
      <w:r w:rsidRPr="000E7394">
        <w:rPr>
          <w:rFonts w:ascii="Calibri" w:hAnsi="Calibri"/>
        </w:rPr>
        <w:lastRenderedPageBreak/>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34</w:t>
      </w:r>
      <w:r w:rsidR="002979F2" w:rsidRPr="000E7394">
        <w:rPr>
          <w:rFonts w:ascii="Calibri" w:hAnsi="Calibri"/>
        </w:rPr>
        <w:fldChar w:fldCharType="end"/>
      </w:r>
      <w:r w:rsidRPr="000E7394">
        <w:rPr>
          <w:rFonts w:ascii="Calibri" w:hAnsi="Calibri"/>
        </w:rPr>
        <w:t xml:space="preserve">: </w:t>
      </w:r>
      <w:r w:rsidR="007901CC" w:rsidRPr="000E7394">
        <w:rPr>
          <w:rFonts w:ascii="Calibri" w:hAnsi="Calibri" w:cs="Calibri Light"/>
        </w:rPr>
        <w:t>Reasons Not Able to Get an Appointment Date – Obstetrics/Gynecology</w:t>
      </w:r>
      <w:bookmarkEnd w:id="348"/>
    </w:p>
    <w:tbl>
      <w:tblPr>
        <w:tblW w:w="10790" w:type="dxa"/>
        <w:tblLook w:val="04A0" w:firstRow="1" w:lastRow="0" w:firstColumn="1" w:lastColumn="0" w:noHBand="0" w:noVBand="1"/>
        <w:tblCaption w:val="Reasons not able to get an appointment date for ObGyn"/>
        <w:tblDescription w:val="The table lists the most common reasons the surveyors were not able to get an appointment date. Rows indicate the reasons, while columns show their frequency. The table is arranged starting with the most frequent reason.&#10;"/>
      </w:tblPr>
      <w:tblGrid>
        <w:gridCol w:w="5480"/>
        <w:gridCol w:w="5310"/>
      </w:tblGrid>
      <w:tr w:rsidR="00D527CF" w:rsidRPr="006B4535" w14:paraId="4C2A2B3C" w14:textId="77777777" w:rsidTr="00B25DF9">
        <w:trPr>
          <w:trHeight w:val="205"/>
          <w:tblHeader/>
        </w:trPr>
        <w:tc>
          <w:tcPr>
            <w:tcW w:w="548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0F5A71D8" w14:textId="18884228" w:rsidR="00D527CF" w:rsidRPr="006B4535" w:rsidRDefault="00D527CF" w:rsidP="001C0258">
            <w:pPr>
              <w:rPr>
                <w:rFonts w:ascii="Calibri Light" w:hAnsi="Calibri Light" w:cs="Calibri Light"/>
                <w:b/>
                <w:bCs/>
                <w:color w:val="FFFFFF"/>
                <w:sz w:val="22"/>
                <w:highlight w:val="yellow"/>
              </w:rPr>
            </w:pPr>
            <w:r w:rsidRPr="000E7394">
              <w:rPr>
                <w:rFonts w:cs="Calibri Light"/>
                <w:b/>
                <w:bCs/>
                <w:color w:val="FFFFFF"/>
                <w:sz w:val="22"/>
              </w:rPr>
              <w:t xml:space="preserve">Reasons Routine </w:t>
            </w:r>
            <w:r w:rsidR="009D1CBA" w:rsidRPr="000E7394">
              <w:rPr>
                <w:rFonts w:cs="Calibri Light"/>
                <w:b/>
                <w:bCs/>
                <w:color w:val="FFFFFF"/>
                <w:sz w:val="22"/>
              </w:rPr>
              <w:t>Appointment</w:t>
            </w:r>
            <w:r w:rsidRPr="000E7394">
              <w:rPr>
                <w:rFonts w:cs="Calibri Light"/>
                <w:b/>
                <w:bCs/>
                <w:color w:val="FFFFFF"/>
                <w:sz w:val="22"/>
              </w:rPr>
              <w:t xml:space="preserve"> Date </w:t>
            </w:r>
            <w:r w:rsidR="009D1CBA" w:rsidRPr="000E7394">
              <w:rPr>
                <w:rFonts w:cs="Calibri Light"/>
                <w:b/>
                <w:bCs/>
                <w:color w:val="FFFFFF"/>
                <w:sz w:val="22"/>
              </w:rPr>
              <w:t>Was N</w:t>
            </w:r>
            <w:r w:rsidRPr="000E7394">
              <w:rPr>
                <w:rFonts w:cs="Calibri Light"/>
                <w:b/>
                <w:bCs/>
                <w:color w:val="FFFFFF"/>
                <w:sz w:val="22"/>
              </w:rPr>
              <w:t>ot Collected</w:t>
            </w:r>
          </w:p>
        </w:tc>
        <w:tc>
          <w:tcPr>
            <w:tcW w:w="5310" w:type="dxa"/>
            <w:tcBorders>
              <w:top w:val="single" w:sz="8" w:space="0" w:color="auto"/>
              <w:left w:val="nil"/>
              <w:bottom w:val="single" w:sz="4" w:space="0" w:color="auto"/>
              <w:right w:val="single" w:sz="8" w:space="0" w:color="auto"/>
            </w:tcBorders>
            <w:shd w:val="clear" w:color="5F497A" w:fill="5F497A"/>
            <w:vAlign w:val="center"/>
            <w:hideMark/>
          </w:tcPr>
          <w:p w14:paraId="1BCE15E1" w14:textId="2D387018" w:rsidR="00D527CF" w:rsidRPr="000E7394" w:rsidRDefault="00D527CF" w:rsidP="001C0258">
            <w:pPr>
              <w:jc w:val="center"/>
              <w:rPr>
                <w:rFonts w:eastAsia="Times New Roman" w:cs="Calibri Light"/>
                <w:b/>
                <w:bCs/>
                <w:color w:val="FFFFFF"/>
                <w:sz w:val="22"/>
              </w:rPr>
            </w:pPr>
            <w:r w:rsidRPr="000E7394">
              <w:rPr>
                <w:rFonts w:cs="Calibri Light"/>
                <w:b/>
                <w:bCs/>
                <w:color w:val="FFFFFF"/>
                <w:sz w:val="22"/>
              </w:rPr>
              <w:t>WellSense MCO</w:t>
            </w:r>
          </w:p>
        </w:tc>
      </w:tr>
      <w:tr w:rsidR="000E7F30" w:rsidRPr="006B4535" w14:paraId="2749249F"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08C9761D" w14:textId="4AE61919" w:rsidR="000E7F30" w:rsidRPr="006B4535" w:rsidRDefault="000E7F30" w:rsidP="000E7F30">
            <w:pPr>
              <w:rPr>
                <w:rFonts w:ascii="Calibri Light" w:hAnsi="Calibri Light" w:cs="Calibri Light"/>
                <w:color w:val="000000"/>
                <w:sz w:val="22"/>
                <w:highlight w:val="yellow"/>
                <w:vertAlign w:val="superscript"/>
              </w:rPr>
            </w:pPr>
            <w:r w:rsidRPr="000E7394">
              <w:rPr>
                <w:rFonts w:cs="Calibri Light"/>
                <w:color w:val="000000"/>
                <w:sz w:val="22"/>
              </w:rPr>
              <w:t>Other</w:t>
            </w:r>
            <w:r w:rsidRPr="000E7394">
              <w:rPr>
                <w:rFonts w:cs="Calibri Light"/>
                <w:color w:val="000000"/>
                <w:sz w:val="22"/>
                <w:vertAlign w:val="superscript"/>
              </w:rPr>
              <w:t>1</w:t>
            </w:r>
          </w:p>
        </w:tc>
        <w:tc>
          <w:tcPr>
            <w:tcW w:w="5310" w:type="dxa"/>
            <w:tcBorders>
              <w:top w:val="single" w:sz="4" w:space="0" w:color="auto"/>
              <w:left w:val="single" w:sz="4" w:space="0" w:color="auto"/>
              <w:bottom w:val="single" w:sz="4" w:space="0" w:color="auto"/>
              <w:right w:val="single" w:sz="4" w:space="0" w:color="auto"/>
            </w:tcBorders>
            <w:noWrap/>
            <w:vAlign w:val="center"/>
          </w:tcPr>
          <w:p w14:paraId="33C4FDCB" w14:textId="53C406C3" w:rsidR="000E7F30" w:rsidRPr="000E7394" w:rsidRDefault="000E7F30" w:rsidP="000E7F30">
            <w:pPr>
              <w:jc w:val="right"/>
              <w:rPr>
                <w:rFonts w:cs="Calibri Light"/>
                <w:color w:val="000000"/>
                <w:sz w:val="22"/>
              </w:rPr>
            </w:pPr>
            <w:r w:rsidRPr="000E7394">
              <w:rPr>
                <w:rFonts w:cs="Calibri Light"/>
                <w:color w:val="000000"/>
                <w:sz w:val="22"/>
              </w:rPr>
              <w:t>13</w:t>
            </w:r>
          </w:p>
        </w:tc>
      </w:tr>
      <w:tr w:rsidR="000E7F30" w:rsidRPr="006B4535" w14:paraId="7DFCA98F"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3C0EB35D" w14:textId="3043FB71" w:rsidR="000E7F30" w:rsidRPr="006B4535" w:rsidRDefault="000E7F30" w:rsidP="000E7F30">
            <w:pPr>
              <w:rPr>
                <w:rFonts w:ascii="Calibri Light" w:hAnsi="Calibri Light" w:cs="Calibri Light"/>
                <w:color w:val="000000"/>
                <w:sz w:val="22"/>
                <w:highlight w:val="yellow"/>
              </w:rPr>
            </w:pPr>
            <w:r w:rsidRPr="000E7394">
              <w:rPr>
                <w:rFonts w:cs="Calibri Light"/>
                <w:color w:val="000000"/>
                <w:sz w:val="22"/>
              </w:rPr>
              <w:t>Provider is not accepting new patients.</w:t>
            </w:r>
          </w:p>
        </w:tc>
        <w:tc>
          <w:tcPr>
            <w:tcW w:w="5310" w:type="dxa"/>
            <w:tcBorders>
              <w:top w:val="single" w:sz="4" w:space="0" w:color="auto"/>
              <w:left w:val="single" w:sz="4" w:space="0" w:color="auto"/>
              <w:bottom w:val="single" w:sz="4" w:space="0" w:color="auto"/>
              <w:right w:val="single" w:sz="4" w:space="0" w:color="auto"/>
            </w:tcBorders>
            <w:noWrap/>
            <w:vAlign w:val="center"/>
          </w:tcPr>
          <w:p w14:paraId="1B03DB31" w14:textId="3C374DCD" w:rsidR="000E7F30" w:rsidRPr="000E7394" w:rsidRDefault="000E7F30" w:rsidP="000E7F30">
            <w:pPr>
              <w:jc w:val="right"/>
              <w:rPr>
                <w:rFonts w:cs="Calibri Light"/>
                <w:color w:val="000000"/>
                <w:sz w:val="22"/>
              </w:rPr>
            </w:pPr>
            <w:r w:rsidRPr="000E7394">
              <w:rPr>
                <w:rFonts w:cs="Calibri Light"/>
                <w:color w:val="000000"/>
                <w:sz w:val="22"/>
              </w:rPr>
              <w:t>6</w:t>
            </w:r>
          </w:p>
        </w:tc>
      </w:tr>
      <w:tr w:rsidR="000E7F30" w:rsidRPr="006B4535" w14:paraId="41FE6018"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hideMark/>
          </w:tcPr>
          <w:p w14:paraId="6101CD15" w14:textId="7F78B242" w:rsidR="000E7F30" w:rsidRPr="006B4535" w:rsidRDefault="000E7F30" w:rsidP="000E7F30">
            <w:pPr>
              <w:rPr>
                <w:rFonts w:ascii="Calibri Light" w:eastAsia="Times New Roman" w:hAnsi="Calibri Light" w:cs="Calibri Light"/>
                <w:color w:val="000000"/>
                <w:sz w:val="22"/>
                <w:highlight w:val="yellow"/>
              </w:rPr>
            </w:pPr>
            <w:r w:rsidRPr="000E7394">
              <w:rPr>
                <w:rFonts w:cs="Calibri Light"/>
                <w:color w:val="000000"/>
                <w:sz w:val="22"/>
              </w:rPr>
              <w:t>Patient must be registered with the clinic first</w:t>
            </w:r>
          </w:p>
        </w:tc>
        <w:tc>
          <w:tcPr>
            <w:tcW w:w="5310" w:type="dxa"/>
            <w:tcBorders>
              <w:top w:val="single" w:sz="4" w:space="0" w:color="auto"/>
              <w:left w:val="single" w:sz="4" w:space="0" w:color="auto"/>
              <w:bottom w:val="single" w:sz="4" w:space="0" w:color="auto"/>
              <w:right w:val="single" w:sz="4" w:space="0" w:color="auto"/>
            </w:tcBorders>
            <w:noWrap/>
            <w:vAlign w:val="center"/>
            <w:hideMark/>
          </w:tcPr>
          <w:p w14:paraId="1D257B78" w14:textId="55F77D37" w:rsidR="000E7F30" w:rsidRPr="000E7394" w:rsidRDefault="000E7F30" w:rsidP="000E7F30">
            <w:pPr>
              <w:jc w:val="right"/>
              <w:rPr>
                <w:rFonts w:eastAsia="Times New Roman" w:cs="Calibri Light"/>
                <w:color w:val="000000"/>
                <w:sz w:val="22"/>
              </w:rPr>
            </w:pPr>
            <w:r w:rsidRPr="000E7394">
              <w:rPr>
                <w:rFonts w:cs="Calibri Light"/>
                <w:color w:val="000000"/>
                <w:sz w:val="22"/>
              </w:rPr>
              <w:t>3</w:t>
            </w:r>
          </w:p>
        </w:tc>
      </w:tr>
      <w:tr w:rsidR="000E7F30" w:rsidRPr="006B4535" w14:paraId="1385976E"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hideMark/>
          </w:tcPr>
          <w:p w14:paraId="56B946B8" w14:textId="0E0D5C20" w:rsidR="000E7F30" w:rsidRPr="006B4535" w:rsidRDefault="000E7F30" w:rsidP="000E7F30">
            <w:pPr>
              <w:rPr>
                <w:rFonts w:ascii="Calibri Light" w:eastAsia="Times New Roman" w:hAnsi="Calibri Light" w:cs="Calibri Light"/>
                <w:color w:val="000000"/>
                <w:sz w:val="22"/>
                <w:highlight w:val="yellow"/>
              </w:rPr>
            </w:pPr>
            <w:r w:rsidRPr="000E7394">
              <w:rPr>
                <w:rFonts w:cs="Calibri Light"/>
                <w:color w:val="000000"/>
                <w:sz w:val="22"/>
              </w:rPr>
              <w:t>Patient's ID or personal info must be presented first</w:t>
            </w:r>
          </w:p>
        </w:tc>
        <w:tc>
          <w:tcPr>
            <w:tcW w:w="5310" w:type="dxa"/>
            <w:tcBorders>
              <w:top w:val="single" w:sz="4" w:space="0" w:color="auto"/>
              <w:left w:val="single" w:sz="4" w:space="0" w:color="auto"/>
              <w:bottom w:val="single" w:sz="4" w:space="0" w:color="auto"/>
              <w:right w:val="single" w:sz="4" w:space="0" w:color="auto"/>
            </w:tcBorders>
            <w:noWrap/>
            <w:vAlign w:val="center"/>
            <w:hideMark/>
          </w:tcPr>
          <w:p w14:paraId="1CDADE0F" w14:textId="15865567" w:rsidR="000E7F30" w:rsidRPr="000E7394" w:rsidRDefault="000E7F30" w:rsidP="000E7F30">
            <w:pPr>
              <w:jc w:val="right"/>
              <w:rPr>
                <w:rFonts w:eastAsia="Times New Roman" w:cs="Calibri Light"/>
                <w:color w:val="000000"/>
                <w:sz w:val="22"/>
              </w:rPr>
            </w:pPr>
            <w:r w:rsidRPr="000E7394">
              <w:rPr>
                <w:rFonts w:cs="Calibri Light"/>
                <w:color w:val="000000"/>
                <w:sz w:val="22"/>
              </w:rPr>
              <w:t>3</w:t>
            </w:r>
          </w:p>
        </w:tc>
      </w:tr>
      <w:tr w:rsidR="000E7F30" w:rsidRPr="006B4535" w14:paraId="7CA31C2C"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hideMark/>
          </w:tcPr>
          <w:p w14:paraId="070F105C" w14:textId="1E966669" w:rsidR="000E7F30" w:rsidRPr="006B4535" w:rsidRDefault="000E7F30" w:rsidP="000E7F30">
            <w:pPr>
              <w:rPr>
                <w:rFonts w:ascii="Calibri Light" w:eastAsia="Times New Roman" w:hAnsi="Calibri Light" w:cs="Calibri Light"/>
                <w:color w:val="000000"/>
                <w:sz w:val="22"/>
                <w:highlight w:val="yellow"/>
              </w:rPr>
            </w:pPr>
            <w:r w:rsidRPr="000E7394">
              <w:rPr>
                <w:rFonts w:cs="Calibri Light"/>
                <w:color w:val="000000"/>
                <w:sz w:val="22"/>
              </w:rPr>
              <w:t>Medical records must be submitted first</w:t>
            </w:r>
          </w:p>
        </w:tc>
        <w:tc>
          <w:tcPr>
            <w:tcW w:w="5310" w:type="dxa"/>
            <w:tcBorders>
              <w:top w:val="single" w:sz="4" w:space="0" w:color="auto"/>
              <w:left w:val="single" w:sz="4" w:space="0" w:color="auto"/>
              <w:bottom w:val="single" w:sz="4" w:space="0" w:color="auto"/>
              <w:right w:val="single" w:sz="4" w:space="0" w:color="auto"/>
            </w:tcBorders>
            <w:noWrap/>
            <w:vAlign w:val="center"/>
            <w:hideMark/>
          </w:tcPr>
          <w:p w14:paraId="67F35224" w14:textId="56AFD367" w:rsidR="000E7F30" w:rsidRPr="000E7394" w:rsidRDefault="000E7F30" w:rsidP="000E7F30">
            <w:pPr>
              <w:jc w:val="right"/>
              <w:rPr>
                <w:rFonts w:eastAsia="Times New Roman" w:cs="Calibri Light"/>
                <w:color w:val="000000"/>
                <w:sz w:val="22"/>
              </w:rPr>
            </w:pPr>
            <w:r w:rsidRPr="000E7394">
              <w:rPr>
                <w:rFonts w:cs="Calibri Light"/>
                <w:color w:val="000000"/>
                <w:sz w:val="22"/>
              </w:rPr>
              <w:t>3</w:t>
            </w:r>
          </w:p>
        </w:tc>
      </w:tr>
      <w:tr w:rsidR="000E7F30" w:rsidRPr="006B4535" w14:paraId="2CB2EF5C"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129C30FA" w14:textId="761D6215" w:rsidR="000E7F30" w:rsidRPr="006B4535" w:rsidRDefault="000E7F30" w:rsidP="000E7F30">
            <w:pPr>
              <w:rPr>
                <w:rFonts w:ascii="Calibri Light" w:hAnsi="Calibri Light" w:cs="Calibri Light"/>
                <w:color w:val="000000"/>
                <w:sz w:val="22"/>
              </w:rPr>
            </w:pPr>
            <w:r w:rsidRPr="000E7394">
              <w:rPr>
                <w:rFonts w:cs="Calibri Light"/>
                <w:color w:val="000000"/>
                <w:sz w:val="22"/>
              </w:rPr>
              <w:t>Staff member requested a callback</w:t>
            </w:r>
          </w:p>
        </w:tc>
        <w:tc>
          <w:tcPr>
            <w:tcW w:w="5310" w:type="dxa"/>
            <w:tcBorders>
              <w:top w:val="single" w:sz="4" w:space="0" w:color="auto"/>
              <w:left w:val="single" w:sz="4" w:space="0" w:color="auto"/>
              <w:bottom w:val="single" w:sz="4" w:space="0" w:color="auto"/>
              <w:right w:val="single" w:sz="4" w:space="0" w:color="auto"/>
            </w:tcBorders>
            <w:noWrap/>
            <w:vAlign w:val="center"/>
          </w:tcPr>
          <w:p w14:paraId="0D0FA829" w14:textId="5EC6A4A6" w:rsidR="000E7F30" w:rsidRPr="000E7394" w:rsidRDefault="000E7F30" w:rsidP="000E7F30">
            <w:pPr>
              <w:jc w:val="right"/>
              <w:rPr>
                <w:rFonts w:cs="Calibri Light"/>
                <w:color w:val="000000"/>
                <w:sz w:val="22"/>
              </w:rPr>
            </w:pPr>
            <w:r w:rsidRPr="000E7394">
              <w:rPr>
                <w:rFonts w:cs="Calibri Light"/>
                <w:color w:val="000000"/>
                <w:sz w:val="22"/>
              </w:rPr>
              <w:t>3</w:t>
            </w:r>
          </w:p>
        </w:tc>
      </w:tr>
      <w:tr w:rsidR="000E7F30" w:rsidRPr="006B4535" w14:paraId="51A4642C"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187CAFCF" w14:textId="5F0C55B3" w:rsidR="000E7F30" w:rsidRPr="006B4535" w:rsidRDefault="000E7F30" w:rsidP="000E7F30">
            <w:pPr>
              <w:rPr>
                <w:rFonts w:ascii="Calibri Light" w:hAnsi="Calibri Light" w:cs="Calibri Light"/>
                <w:color w:val="000000"/>
                <w:sz w:val="22"/>
              </w:rPr>
            </w:pPr>
            <w:r w:rsidRPr="000E7394">
              <w:rPr>
                <w:rFonts w:cs="Calibri Light"/>
                <w:color w:val="000000"/>
                <w:sz w:val="22"/>
              </w:rPr>
              <w:t>Patients are placed on a waiting list</w:t>
            </w:r>
          </w:p>
        </w:tc>
        <w:tc>
          <w:tcPr>
            <w:tcW w:w="5310" w:type="dxa"/>
            <w:tcBorders>
              <w:top w:val="single" w:sz="4" w:space="0" w:color="auto"/>
              <w:left w:val="single" w:sz="4" w:space="0" w:color="auto"/>
              <w:bottom w:val="single" w:sz="4" w:space="0" w:color="auto"/>
              <w:right w:val="single" w:sz="4" w:space="0" w:color="auto"/>
            </w:tcBorders>
            <w:noWrap/>
            <w:vAlign w:val="center"/>
          </w:tcPr>
          <w:p w14:paraId="02715A5D" w14:textId="5C5002AC" w:rsidR="000E7F30" w:rsidRPr="000E7394" w:rsidRDefault="000E7F30" w:rsidP="000E7F30">
            <w:pPr>
              <w:jc w:val="right"/>
              <w:rPr>
                <w:rFonts w:cs="Calibri Light"/>
                <w:color w:val="000000"/>
                <w:sz w:val="22"/>
              </w:rPr>
            </w:pPr>
            <w:r w:rsidRPr="000E7394">
              <w:rPr>
                <w:rFonts w:cs="Calibri Light"/>
                <w:color w:val="000000"/>
                <w:sz w:val="22"/>
              </w:rPr>
              <w:t>1</w:t>
            </w:r>
          </w:p>
        </w:tc>
      </w:tr>
      <w:tr w:rsidR="000E7F30" w:rsidRPr="006B4535" w14:paraId="4EFD0E8E"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2AA3C348" w14:textId="41FFB7C0" w:rsidR="000E7F30" w:rsidRPr="006B4535" w:rsidRDefault="000E7F30" w:rsidP="000E7F30">
            <w:pPr>
              <w:rPr>
                <w:rFonts w:ascii="Calibri Light" w:hAnsi="Calibri Light" w:cs="Calibri Light"/>
                <w:color w:val="000000"/>
                <w:sz w:val="22"/>
              </w:rPr>
            </w:pPr>
            <w:r w:rsidRPr="000E7394">
              <w:rPr>
                <w:rFonts w:cs="Calibri Light"/>
                <w:color w:val="000000"/>
                <w:sz w:val="22"/>
              </w:rPr>
              <w:t>Staff member refused to participate</w:t>
            </w:r>
          </w:p>
        </w:tc>
        <w:tc>
          <w:tcPr>
            <w:tcW w:w="5310" w:type="dxa"/>
            <w:tcBorders>
              <w:top w:val="single" w:sz="4" w:space="0" w:color="auto"/>
              <w:left w:val="single" w:sz="4" w:space="0" w:color="auto"/>
              <w:bottom w:val="single" w:sz="4" w:space="0" w:color="auto"/>
              <w:right w:val="single" w:sz="4" w:space="0" w:color="auto"/>
            </w:tcBorders>
            <w:noWrap/>
            <w:vAlign w:val="center"/>
          </w:tcPr>
          <w:p w14:paraId="67875CB9" w14:textId="4D954F51" w:rsidR="000E7F30" w:rsidRPr="000E7394" w:rsidRDefault="000E7F30" w:rsidP="000E7F30">
            <w:pPr>
              <w:jc w:val="right"/>
              <w:rPr>
                <w:rFonts w:cs="Calibri Light"/>
                <w:color w:val="000000"/>
                <w:sz w:val="22"/>
              </w:rPr>
            </w:pPr>
            <w:r w:rsidRPr="000E7394">
              <w:rPr>
                <w:rFonts w:cs="Calibri Light"/>
                <w:color w:val="000000"/>
                <w:sz w:val="22"/>
              </w:rPr>
              <w:t>1</w:t>
            </w:r>
          </w:p>
        </w:tc>
      </w:tr>
      <w:tr w:rsidR="000E7F30" w:rsidRPr="006B4535" w14:paraId="08CAD023"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4B0C80E0" w14:textId="1D563DF7" w:rsidR="000E7F30" w:rsidRPr="006B4535" w:rsidRDefault="000E7F30" w:rsidP="000E7F30">
            <w:pPr>
              <w:rPr>
                <w:rFonts w:ascii="Calibri Light" w:eastAsia="Times New Roman" w:hAnsi="Calibri Light" w:cs="Calibri Light"/>
                <w:color w:val="000000"/>
                <w:sz w:val="22"/>
                <w:highlight w:val="yellow"/>
              </w:rPr>
            </w:pPr>
            <w:r w:rsidRPr="000E7394">
              <w:rPr>
                <w:rFonts w:cs="Calibri Light"/>
                <w:color w:val="000000"/>
                <w:sz w:val="22"/>
              </w:rPr>
              <w:t>Caller was instructed to seek an Urgent Care Facility</w:t>
            </w:r>
          </w:p>
        </w:tc>
        <w:tc>
          <w:tcPr>
            <w:tcW w:w="5310" w:type="dxa"/>
            <w:tcBorders>
              <w:top w:val="single" w:sz="4" w:space="0" w:color="auto"/>
              <w:left w:val="single" w:sz="4" w:space="0" w:color="auto"/>
              <w:bottom w:val="single" w:sz="4" w:space="0" w:color="auto"/>
              <w:right w:val="single" w:sz="4" w:space="0" w:color="auto"/>
            </w:tcBorders>
            <w:noWrap/>
            <w:vAlign w:val="center"/>
          </w:tcPr>
          <w:p w14:paraId="39B8FCE6" w14:textId="0EE55375" w:rsidR="000E7F30" w:rsidRPr="000E7394" w:rsidRDefault="000E7F30" w:rsidP="000E7F30">
            <w:pPr>
              <w:jc w:val="right"/>
              <w:rPr>
                <w:rFonts w:cs="Calibri Light"/>
                <w:sz w:val="22"/>
              </w:rPr>
            </w:pPr>
            <w:r w:rsidRPr="000E7394">
              <w:rPr>
                <w:rFonts w:cs="Calibri Light"/>
                <w:color w:val="000000"/>
                <w:sz w:val="22"/>
              </w:rPr>
              <w:t>0</w:t>
            </w:r>
          </w:p>
        </w:tc>
      </w:tr>
      <w:tr w:rsidR="000E7F30" w:rsidRPr="006B4535" w14:paraId="6D9602AE" w14:textId="77777777" w:rsidTr="00647CFD">
        <w:trPr>
          <w:trHeight w:val="300"/>
        </w:trPr>
        <w:tc>
          <w:tcPr>
            <w:tcW w:w="5480" w:type="dxa"/>
            <w:tcBorders>
              <w:top w:val="single" w:sz="4" w:space="0" w:color="auto"/>
              <w:left w:val="single" w:sz="4" w:space="0" w:color="auto"/>
              <w:bottom w:val="single" w:sz="4" w:space="0" w:color="auto"/>
              <w:right w:val="single" w:sz="4" w:space="0" w:color="auto"/>
            </w:tcBorders>
            <w:noWrap/>
            <w:vAlign w:val="bottom"/>
          </w:tcPr>
          <w:p w14:paraId="679F7440" w14:textId="60647BEC" w:rsidR="000E7F30" w:rsidRPr="006B4535" w:rsidRDefault="000E7F30" w:rsidP="000E7F30">
            <w:pPr>
              <w:rPr>
                <w:rFonts w:ascii="Calibri Light" w:eastAsia="Times New Roman" w:hAnsi="Calibri Light" w:cs="Calibri Light"/>
                <w:color w:val="000000"/>
                <w:sz w:val="22"/>
                <w:highlight w:val="yellow"/>
              </w:rPr>
            </w:pPr>
            <w:r w:rsidRPr="000E7394">
              <w:rPr>
                <w:rFonts w:cs="Calibri Light"/>
                <w:color w:val="000000"/>
                <w:sz w:val="22"/>
              </w:rPr>
              <w:t>Total</w:t>
            </w:r>
          </w:p>
        </w:tc>
        <w:tc>
          <w:tcPr>
            <w:tcW w:w="5310" w:type="dxa"/>
            <w:tcBorders>
              <w:top w:val="single" w:sz="4" w:space="0" w:color="auto"/>
              <w:left w:val="single" w:sz="4" w:space="0" w:color="auto"/>
              <w:bottom w:val="single" w:sz="4" w:space="0" w:color="auto"/>
              <w:right w:val="single" w:sz="4" w:space="0" w:color="auto"/>
            </w:tcBorders>
            <w:noWrap/>
            <w:vAlign w:val="bottom"/>
          </w:tcPr>
          <w:p w14:paraId="6B3BBB86" w14:textId="47EE96C7" w:rsidR="000E7F30" w:rsidRPr="000E7394" w:rsidRDefault="000E7F30" w:rsidP="000E7F30">
            <w:pPr>
              <w:jc w:val="right"/>
              <w:rPr>
                <w:rFonts w:cs="Calibri Light"/>
                <w:sz w:val="22"/>
              </w:rPr>
            </w:pPr>
            <w:r w:rsidRPr="000E7394">
              <w:rPr>
                <w:rFonts w:cs="Calibri Light"/>
                <w:color w:val="000000"/>
                <w:sz w:val="22"/>
              </w:rPr>
              <w:t>33</w:t>
            </w:r>
          </w:p>
        </w:tc>
      </w:tr>
    </w:tbl>
    <w:p w14:paraId="247CEF79" w14:textId="1093E2E9" w:rsidR="00D316C2" w:rsidRPr="000E7394" w:rsidRDefault="000E7F30" w:rsidP="00D316C2">
      <w:pPr>
        <w:spacing w:after="480"/>
        <w:rPr>
          <w:rFonts w:cs="Calibri Light"/>
          <w:sz w:val="20"/>
          <w:szCs w:val="20"/>
        </w:rPr>
      </w:pPr>
      <w:r w:rsidRPr="000E7394">
        <w:rPr>
          <w:rFonts w:cs="Calibri Light"/>
          <w:sz w:val="20"/>
          <w:szCs w:val="20"/>
          <w:vertAlign w:val="superscript"/>
        </w:rPr>
        <w:t xml:space="preserve">1 </w:t>
      </w:r>
      <w:r w:rsidRPr="000E7394">
        <w:rPr>
          <w:rFonts w:cs="Calibri Light"/>
          <w:sz w:val="20"/>
          <w:szCs w:val="20"/>
        </w:rPr>
        <w:t xml:space="preserve">Other reasons due to specialty only care, referral requirements, inpatient-only services, or lack of near-term appointment availably that were not accounted for in the preidentified categories. For example, the provider is a Gynecology surgeon who only accepts in-network referrals and has a waitlist extending into early 2026. </w:t>
      </w:r>
      <w:r w:rsidR="00D316C2" w:rsidRPr="000E7394">
        <w:rPr>
          <w:rFonts w:cs="Calibri Light"/>
          <w:sz w:val="20"/>
          <w:szCs w:val="20"/>
        </w:rPr>
        <w:t>MCO: managed care organization.</w:t>
      </w:r>
    </w:p>
    <w:p w14:paraId="0B5B49FF" w14:textId="44889514" w:rsidR="007901CC" w:rsidRPr="000E7394" w:rsidRDefault="009628A6" w:rsidP="001C0258">
      <w:pPr>
        <w:rPr>
          <w:rFonts w:cs="Calibri Light"/>
          <w:szCs w:val="24"/>
        </w:rPr>
      </w:pPr>
      <w:r w:rsidRPr="000E7394">
        <w:rPr>
          <w:rFonts w:cs="Calibri Light"/>
        </w:rPr>
        <w:t xml:space="preserve">For the Community Mental Health Centers that shared the appointment date, the average wait time for appointment was 5.7 calendar days, ranging from a one calendar day to a 15 calendar day waiting period. 85.7% of contacted CMHCs, who shared </w:t>
      </w:r>
      <w:r w:rsidR="00A91D5C" w:rsidRPr="000E7394">
        <w:rPr>
          <w:rFonts w:cs="Calibri Light"/>
        </w:rPr>
        <w:t>an</w:t>
      </w:r>
      <w:r w:rsidRPr="000E7394">
        <w:rPr>
          <w:rFonts w:cs="Calibri Light"/>
        </w:rPr>
        <w:t xml:space="preserve"> appointment date, met the MassHealth appointment wait time standard of 14 calendar days. </w:t>
      </w:r>
      <w:r w:rsidR="007901CC" w:rsidRPr="000E7394">
        <w:rPr>
          <w:rFonts w:cs="Calibri Light"/>
          <w:b/>
          <w:bCs/>
          <w:szCs w:val="24"/>
        </w:rPr>
        <w:t>Tables 3</w:t>
      </w:r>
      <w:r w:rsidR="00C40EEC" w:rsidRPr="000E7394">
        <w:rPr>
          <w:rFonts w:cs="Calibri Light"/>
          <w:b/>
          <w:bCs/>
          <w:szCs w:val="24"/>
        </w:rPr>
        <w:t>5</w:t>
      </w:r>
      <w:r w:rsidR="001C4435" w:rsidRPr="000E7394">
        <w:rPr>
          <w:rFonts w:cs="Calibri Light"/>
          <w:b/>
          <w:bCs/>
          <w:szCs w:val="24"/>
        </w:rPr>
        <w:t>−</w:t>
      </w:r>
      <w:r w:rsidR="007901CC" w:rsidRPr="000E7394">
        <w:rPr>
          <w:rFonts w:cs="Calibri Light"/>
          <w:b/>
          <w:bCs/>
          <w:szCs w:val="24"/>
        </w:rPr>
        <w:t>3</w:t>
      </w:r>
      <w:r w:rsidR="00C40EEC" w:rsidRPr="000E7394">
        <w:rPr>
          <w:rFonts w:cs="Calibri Light"/>
          <w:b/>
          <w:bCs/>
          <w:szCs w:val="24"/>
        </w:rPr>
        <w:t>6</w:t>
      </w:r>
      <w:r w:rsidR="00D95811" w:rsidRPr="000E7394">
        <w:rPr>
          <w:rFonts w:cs="Calibri Light"/>
          <w:b/>
          <w:bCs/>
          <w:szCs w:val="24"/>
        </w:rPr>
        <w:t xml:space="preserve"> </w:t>
      </w:r>
      <w:r w:rsidR="007901CC" w:rsidRPr="000E7394">
        <w:rPr>
          <w:rFonts w:cs="Calibri Light"/>
          <w:szCs w:val="24"/>
        </w:rPr>
        <w:t xml:space="preserve">show the wait time for appointment results for </w:t>
      </w:r>
      <w:r w:rsidR="00823E72" w:rsidRPr="000E7394">
        <w:rPr>
          <w:rFonts w:cs="Calibri Light"/>
          <w:szCs w:val="24"/>
        </w:rPr>
        <w:t xml:space="preserve">Community </w:t>
      </w:r>
      <w:r w:rsidR="00606EBA" w:rsidRPr="000E7394">
        <w:rPr>
          <w:rFonts w:cs="Calibri Light"/>
        </w:rPr>
        <w:t xml:space="preserve">Mental Health </w:t>
      </w:r>
      <w:r w:rsidR="00823E72" w:rsidRPr="000E7394">
        <w:rPr>
          <w:rFonts w:cs="Calibri Light"/>
        </w:rPr>
        <w:t>Centers</w:t>
      </w:r>
      <w:r w:rsidRPr="000E7394">
        <w:rPr>
          <w:rFonts w:cs="Calibri Light"/>
        </w:rPr>
        <w:t xml:space="preserve"> in the WellSense MCO network</w:t>
      </w:r>
      <w:r w:rsidR="007901CC" w:rsidRPr="000E7394">
        <w:rPr>
          <w:rFonts w:cs="Calibri Light"/>
          <w:szCs w:val="24"/>
        </w:rPr>
        <w:t xml:space="preserve">. </w:t>
      </w:r>
    </w:p>
    <w:p w14:paraId="48326286" w14:textId="77777777" w:rsidR="007901CC" w:rsidRPr="000E7394" w:rsidRDefault="007901CC" w:rsidP="001C0258">
      <w:pPr>
        <w:rPr>
          <w:rFonts w:cs="Calibri Light"/>
          <w:szCs w:val="24"/>
        </w:rPr>
      </w:pPr>
    </w:p>
    <w:p w14:paraId="4FFA92EF" w14:textId="612A173E" w:rsidR="007901CC" w:rsidRPr="000E7394" w:rsidRDefault="00D95811" w:rsidP="001C0258">
      <w:pPr>
        <w:pStyle w:val="Caption"/>
        <w:rPr>
          <w:rFonts w:ascii="Calibri" w:hAnsi="Calibri" w:cs="Calibri Light"/>
        </w:rPr>
      </w:pPr>
      <w:bookmarkStart w:id="349" w:name="_Toc224213935"/>
      <w:r w:rsidRPr="000E7394">
        <w:rPr>
          <w:rFonts w:ascii="Calibri" w:hAnsi="Calibri" w:cs="Calibri Light"/>
        </w:rPr>
        <w:t xml:space="preserve">Table </w:t>
      </w:r>
      <w:r w:rsidRPr="000E7394">
        <w:rPr>
          <w:rFonts w:ascii="Calibri" w:hAnsi="Calibri" w:cs="Calibri Light"/>
        </w:rPr>
        <w:fldChar w:fldCharType="begin"/>
      </w:r>
      <w:r w:rsidRPr="000E7394">
        <w:rPr>
          <w:rFonts w:ascii="Calibri" w:hAnsi="Calibri" w:cs="Calibri Light"/>
        </w:rPr>
        <w:instrText xml:space="preserve"> SEQ Table \* ARABIC </w:instrText>
      </w:r>
      <w:r w:rsidRPr="000E7394">
        <w:rPr>
          <w:rFonts w:ascii="Calibri" w:hAnsi="Calibri" w:cs="Calibri Light"/>
        </w:rPr>
        <w:fldChar w:fldCharType="separate"/>
      </w:r>
      <w:r w:rsidR="002979F2" w:rsidRPr="000E7394">
        <w:rPr>
          <w:rFonts w:ascii="Calibri" w:hAnsi="Calibri" w:cs="Calibri Light"/>
        </w:rPr>
        <w:t>35</w:t>
      </w:r>
      <w:r w:rsidRPr="000E7394">
        <w:rPr>
          <w:rFonts w:ascii="Calibri" w:hAnsi="Calibri" w:cs="Calibri Light"/>
        </w:rPr>
        <w:fldChar w:fldCharType="end"/>
      </w:r>
      <w:r w:rsidRPr="000E7394">
        <w:rPr>
          <w:rFonts w:ascii="Calibri" w:hAnsi="Calibri" w:cs="Calibri Light"/>
        </w:rPr>
        <w:t xml:space="preserve">: </w:t>
      </w:r>
      <w:r w:rsidR="007901CC" w:rsidRPr="000E7394">
        <w:rPr>
          <w:rFonts w:ascii="Calibri" w:hAnsi="Calibri" w:cs="Calibri Light"/>
        </w:rPr>
        <w:t xml:space="preserve">Average Appointment Wait Time – </w:t>
      </w:r>
      <w:r w:rsidR="00456910" w:rsidRPr="000E7394">
        <w:rPr>
          <w:rFonts w:ascii="Calibri" w:hAnsi="Calibri"/>
        </w:rPr>
        <w:t>Community Mental Health Centers (CMHCs)</w:t>
      </w:r>
      <w:bookmarkEnd w:id="349"/>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wait time for appointment"/>
        <w:tblDescription w:val="The table displays the findings from the secret shopper survey. The rows indicate the average wait times and the percentage of CMHCs which met the standard, based on the total number of CMHC for which an appointment date was recorded. A key takeaway is that many providers contacted did not provide an appointment date."/>
      </w:tblPr>
      <w:tblGrid>
        <w:gridCol w:w="6205"/>
        <w:gridCol w:w="4590"/>
      </w:tblGrid>
      <w:tr w:rsidR="00456910" w:rsidRPr="006B4535" w14:paraId="2CC85A62" w14:textId="77777777" w:rsidTr="00B25DF9">
        <w:trPr>
          <w:trHeight w:val="20"/>
          <w:tblHeader/>
        </w:trPr>
        <w:tc>
          <w:tcPr>
            <w:tcW w:w="6205" w:type="dxa"/>
            <w:shd w:val="clear" w:color="000000" w:fill="5F497A"/>
            <w:vAlign w:val="center"/>
            <w:hideMark/>
          </w:tcPr>
          <w:p w14:paraId="5AE3B603" w14:textId="1E6BC427" w:rsidR="00456910" w:rsidRPr="006B4535" w:rsidRDefault="00456910" w:rsidP="001C0258">
            <w:pPr>
              <w:contextualSpacing/>
              <w:rPr>
                <w:rFonts w:ascii="Calibri Light" w:hAnsi="Calibri Light" w:cs="Calibri Light"/>
                <w:b/>
                <w:bCs/>
                <w:color w:val="FFFFFF"/>
                <w:sz w:val="22"/>
              </w:rPr>
            </w:pPr>
            <w:r w:rsidRPr="000E7394">
              <w:rPr>
                <w:rFonts w:cs="Calibri Light"/>
                <w:b/>
                <w:bCs/>
                <w:color w:val="FFFFFF"/>
                <w:sz w:val="22"/>
              </w:rPr>
              <w:t>MassHealth Behavioral Health Wait Time Standards</w:t>
            </w:r>
          </w:p>
        </w:tc>
        <w:tc>
          <w:tcPr>
            <w:tcW w:w="4590" w:type="dxa"/>
            <w:shd w:val="clear" w:color="000000" w:fill="5F497A"/>
            <w:vAlign w:val="center"/>
            <w:hideMark/>
          </w:tcPr>
          <w:p w14:paraId="6CCA6D19" w14:textId="7B7EB1F2" w:rsidR="00456910" w:rsidRPr="000E7394" w:rsidRDefault="00456910" w:rsidP="001C0258">
            <w:pPr>
              <w:contextualSpacing/>
              <w:jc w:val="center"/>
              <w:rPr>
                <w:rFonts w:cs="Calibri Light"/>
                <w:b/>
                <w:bCs/>
                <w:color w:val="FFFFFF"/>
                <w:sz w:val="22"/>
              </w:rPr>
            </w:pPr>
            <w:r w:rsidRPr="000E7394">
              <w:rPr>
                <w:rFonts w:cs="Calibri Light"/>
                <w:b/>
                <w:bCs/>
                <w:color w:val="FFFFFF"/>
                <w:sz w:val="22"/>
              </w:rPr>
              <w:t>WellSense MCO</w:t>
            </w:r>
          </w:p>
        </w:tc>
      </w:tr>
      <w:tr w:rsidR="00607A00" w:rsidRPr="006B4535" w14:paraId="35DA2C98" w14:textId="77777777" w:rsidTr="00467ED9">
        <w:trPr>
          <w:trHeight w:val="20"/>
        </w:trPr>
        <w:tc>
          <w:tcPr>
            <w:tcW w:w="6205" w:type="dxa"/>
            <w:vAlign w:val="center"/>
            <w:hideMark/>
          </w:tcPr>
          <w:p w14:paraId="1D4036A6" w14:textId="5F453514" w:rsidR="00607A00" w:rsidRPr="006B4535" w:rsidRDefault="00607A00" w:rsidP="00607A00">
            <w:pPr>
              <w:contextualSpacing/>
              <w:rPr>
                <w:rFonts w:ascii="Calibri Light" w:hAnsi="Calibri Light" w:cs="Calibri Light"/>
                <w:sz w:val="22"/>
              </w:rPr>
            </w:pPr>
            <w:r w:rsidRPr="000E7394">
              <w:rPr>
                <w:rFonts w:cs="Calibri Light"/>
                <w:sz w:val="22"/>
              </w:rPr>
              <w:t>Average calendar days to appointment (min, max)</w:t>
            </w:r>
          </w:p>
        </w:tc>
        <w:tc>
          <w:tcPr>
            <w:tcW w:w="4590" w:type="dxa"/>
            <w:noWrap/>
            <w:hideMark/>
          </w:tcPr>
          <w:p w14:paraId="437D3800" w14:textId="03D420B6" w:rsidR="00607A00" w:rsidRPr="000E7394" w:rsidRDefault="00607A00" w:rsidP="00467ED9">
            <w:pPr>
              <w:contextualSpacing/>
              <w:jc w:val="right"/>
              <w:rPr>
                <w:rFonts w:cs="Calibri Light"/>
                <w:sz w:val="22"/>
              </w:rPr>
            </w:pPr>
            <w:r w:rsidRPr="000E7394">
              <w:rPr>
                <w:rFonts w:cs="Calibri Light"/>
                <w:color w:val="000000"/>
                <w:sz w:val="22"/>
              </w:rPr>
              <w:t>5.7</w:t>
            </w:r>
            <w:r w:rsidR="00467ED9">
              <w:rPr>
                <w:rFonts w:cs="Calibri Light"/>
                <w:color w:val="000000"/>
                <w:sz w:val="22"/>
              </w:rPr>
              <w:t xml:space="preserve"> </w:t>
            </w:r>
            <w:r w:rsidRPr="000E7394">
              <w:rPr>
                <w:rFonts w:cs="Calibri Light"/>
                <w:color w:val="000000"/>
                <w:sz w:val="22"/>
              </w:rPr>
              <w:t>(1, 15)</w:t>
            </w:r>
          </w:p>
        </w:tc>
      </w:tr>
      <w:tr w:rsidR="00607A00" w:rsidRPr="006B4535" w14:paraId="2433DF37" w14:textId="77777777" w:rsidTr="00467ED9">
        <w:trPr>
          <w:trHeight w:val="20"/>
        </w:trPr>
        <w:tc>
          <w:tcPr>
            <w:tcW w:w="6205" w:type="dxa"/>
            <w:noWrap/>
            <w:vAlign w:val="center"/>
            <w:hideMark/>
          </w:tcPr>
          <w:p w14:paraId="5FE99C8B" w14:textId="675E0643" w:rsidR="00607A00" w:rsidRPr="006B4535" w:rsidRDefault="00607A00" w:rsidP="00607A00">
            <w:pPr>
              <w:contextualSpacing/>
              <w:rPr>
                <w:rFonts w:ascii="Calibri Light" w:hAnsi="Calibri Light" w:cs="Calibri Light"/>
                <w:sz w:val="22"/>
              </w:rPr>
            </w:pPr>
            <w:r w:rsidRPr="000E7394">
              <w:rPr>
                <w:rFonts w:cs="Calibri Light"/>
                <w:sz w:val="22"/>
              </w:rPr>
              <w:t xml:space="preserve">% CMHC meeting 14-day standard </w:t>
            </w:r>
          </w:p>
        </w:tc>
        <w:tc>
          <w:tcPr>
            <w:tcW w:w="4590" w:type="dxa"/>
            <w:noWrap/>
            <w:hideMark/>
          </w:tcPr>
          <w:p w14:paraId="20277157" w14:textId="38DCDBAD" w:rsidR="00607A00" w:rsidRPr="000E7394" w:rsidRDefault="00607A00" w:rsidP="00467ED9">
            <w:pPr>
              <w:contextualSpacing/>
              <w:jc w:val="right"/>
              <w:rPr>
                <w:rFonts w:cs="Calibri Light"/>
                <w:sz w:val="22"/>
              </w:rPr>
            </w:pPr>
            <w:r w:rsidRPr="000E7394">
              <w:rPr>
                <w:rFonts w:cs="Calibri Light"/>
                <w:color w:val="000000"/>
                <w:sz w:val="22"/>
              </w:rPr>
              <w:t>85.7% (6)</w:t>
            </w:r>
          </w:p>
        </w:tc>
      </w:tr>
      <w:tr w:rsidR="00607A00" w:rsidRPr="006B4535" w14:paraId="0BA5CF1A" w14:textId="77777777" w:rsidTr="00467ED9">
        <w:trPr>
          <w:trHeight w:val="20"/>
        </w:trPr>
        <w:tc>
          <w:tcPr>
            <w:tcW w:w="6205" w:type="dxa"/>
            <w:noWrap/>
            <w:vAlign w:val="center"/>
          </w:tcPr>
          <w:p w14:paraId="6B4E46F2" w14:textId="7D1227E3" w:rsidR="00607A00" w:rsidRPr="006B4535" w:rsidRDefault="00607A00" w:rsidP="00607A00">
            <w:pPr>
              <w:contextualSpacing/>
              <w:rPr>
                <w:rFonts w:ascii="Calibri Light" w:hAnsi="Calibri Light" w:cs="Calibri Light"/>
                <w:color w:val="000000"/>
                <w:sz w:val="22"/>
              </w:rPr>
            </w:pPr>
            <w:r w:rsidRPr="000E7394">
              <w:rPr>
                <w:rFonts w:cs="Calibri Light"/>
                <w:color w:val="000000"/>
                <w:sz w:val="22"/>
              </w:rPr>
              <w:t>CMHC with appointment date (N)</w:t>
            </w:r>
          </w:p>
        </w:tc>
        <w:tc>
          <w:tcPr>
            <w:tcW w:w="4590" w:type="dxa"/>
            <w:noWrap/>
          </w:tcPr>
          <w:p w14:paraId="350493C5" w14:textId="4F1A50BE" w:rsidR="00607A00" w:rsidRPr="000E7394" w:rsidRDefault="00607A00" w:rsidP="00467ED9">
            <w:pPr>
              <w:contextualSpacing/>
              <w:jc w:val="right"/>
              <w:rPr>
                <w:rFonts w:cs="Calibri Light"/>
                <w:color w:val="000000"/>
                <w:sz w:val="22"/>
              </w:rPr>
            </w:pPr>
            <w:r w:rsidRPr="000E7394">
              <w:rPr>
                <w:rFonts w:cs="Calibri Light"/>
                <w:color w:val="000000"/>
                <w:sz w:val="22"/>
              </w:rPr>
              <w:t>7</w:t>
            </w:r>
          </w:p>
        </w:tc>
      </w:tr>
      <w:tr w:rsidR="00607A00" w:rsidRPr="006B4535" w14:paraId="79B7B339" w14:textId="77777777" w:rsidTr="00467ED9">
        <w:trPr>
          <w:trHeight w:val="20"/>
        </w:trPr>
        <w:tc>
          <w:tcPr>
            <w:tcW w:w="6205" w:type="dxa"/>
            <w:noWrap/>
            <w:vAlign w:val="center"/>
          </w:tcPr>
          <w:p w14:paraId="7306C673" w14:textId="335F7BE8" w:rsidR="00607A00" w:rsidRPr="006B4535" w:rsidRDefault="00607A00" w:rsidP="00607A00">
            <w:pPr>
              <w:contextualSpacing/>
              <w:rPr>
                <w:rFonts w:ascii="Calibri Light" w:hAnsi="Calibri Light" w:cs="Calibri Light"/>
                <w:color w:val="000000"/>
                <w:sz w:val="22"/>
              </w:rPr>
            </w:pPr>
            <w:r w:rsidRPr="000E7394">
              <w:rPr>
                <w:rFonts w:cs="Calibri Light"/>
                <w:color w:val="000000"/>
                <w:sz w:val="22"/>
              </w:rPr>
              <w:t xml:space="preserve">CMHC reached </w:t>
            </w:r>
          </w:p>
        </w:tc>
        <w:tc>
          <w:tcPr>
            <w:tcW w:w="4590" w:type="dxa"/>
            <w:noWrap/>
          </w:tcPr>
          <w:p w14:paraId="65F817D8" w14:textId="67635021" w:rsidR="00607A00" w:rsidRPr="000E7394" w:rsidRDefault="00CE0D96" w:rsidP="00467ED9">
            <w:pPr>
              <w:contextualSpacing/>
              <w:jc w:val="right"/>
              <w:rPr>
                <w:rFonts w:cs="Calibri Light"/>
                <w:color w:val="000000"/>
                <w:sz w:val="22"/>
              </w:rPr>
            </w:pPr>
            <w:r w:rsidRPr="000E7394">
              <w:rPr>
                <w:rFonts w:cs="Calibri Light"/>
                <w:color w:val="000000"/>
                <w:sz w:val="22"/>
              </w:rPr>
              <w:t>90</w:t>
            </w:r>
          </w:p>
        </w:tc>
      </w:tr>
    </w:tbl>
    <w:p w14:paraId="7506F4D4" w14:textId="153EC5AB" w:rsidR="007901CC" w:rsidRPr="000E7394" w:rsidRDefault="00DC331B" w:rsidP="001C0258">
      <w:pPr>
        <w:rPr>
          <w:rFonts w:eastAsia="Times New Roman" w:cs="Calibri Light"/>
          <w:sz w:val="20"/>
          <w:szCs w:val="20"/>
        </w:rPr>
      </w:pPr>
      <w:r w:rsidRPr="000E7394">
        <w:rPr>
          <w:rFonts w:eastAsia="Times New Roman" w:cs="Calibri Light"/>
          <w:sz w:val="20"/>
          <w:szCs w:val="20"/>
          <w:vertAlign w:val="superscript"/>
        </w:rPr>
        <w:t>1</w:t>
      </w:r>
      <w:r w:rsidRPr="000E7394">
        <w:rPr>
          <w:rFonts w:eastAsia="Times New Roman" w:cs="Calibri Light"/>
          <w:sz w:val="20"/>
          <w:szCs w:val="20"/>
        </w:rPr>
        <w:t xml:space="preserve"> </w:t>
      </w:r>
      <w:r w:rsidR="00456910" w:rsidRPr="000E7394">
        <w:rPr>
          <w:rFonts w:eastAsia="Times New Roman" w:cs="Calibri Light"/>
          <w:sz w:val="20"/>
          <w:szCs w:val="20"/>
        </w:rPr>
        <w:t>Range (</w:t>
      </w:r>
      <w:r w:rsidRPr="000E7394">
        <w:rPr>
          <w:rFonts w:eastAsia="Times New Roman" w:cs="Calibri Light"/>
          <w:sz w:val="20"/>
          <w:szCs w:val="20"/>
        </w:rPr>
        <w:t xml:space="preserve">min, max) indicates </w:t>
      </w:r>
      <w:r w:rsidR="00456910" w:rsidRPr="000E7394">
        <w:rPr>
          <w:rFonts w:eastAsia="Times New Roman" w:cs="Calibri Light"/>
          <w:sz w:val="20"/>
          <w:szCs w:val="20"/>
        </w:rPr>
        <w:t>the span between the shortest wait time recorded and the longest wait time recorded in calendar days</w:t>
      </w:r>
      <w:r w:rsidR="007901CC" w:rsidRPr="000E7394">
        <w:rPr>
          <w:rFonts w:eastAsia="Times New Roman" w:cs="Calibri Light"/>
          <w:sz w:val="20"/>
          <w:szCs w:val="20"/>
        </w:rPr>
        <w:t xml:space="preserve">. </w:t>
      </w:r>
    </w:p>
    <w:p w14:paraId="26EB5D88" w14:textId="3C9137AF" w:rsidR="007901CC" w:rsidRPr="000E7394" w:rsidRDefault="00456910" w:rsidP="00DC331B">
      <w:pPr>
        <w:rPr>
          <w:rFonts w:eastAsia="Times New Roman" w:cs="Calibri Light"/>
          <w:sz w:val="20"/>
          <w:szCs w:val="20"/>
        </w:rPr>
      </w:pPr>
      <w:r w:rsidRPr="000E7394">
        <w:rPr>
          <w:rFonts w:eastAsia="Times New Roman" w:cs="Calibri Light"/>
          <w:sz w:val="20"/>
          <w:szCs w:val="20"/>
        </w:rPr>
        <w:t xml:space="preserve">N = </w:t>
      </w:r>
      <w:r w:rsidR="00DC331B" w:rsidRPr="000E7394">
        <w:rPr>
          <w:rFonts w:eastAsia="Times New Roman" w:cs="Calibri Light"/>
          <w:sz w:val="20"/>
          <w:szCs w:val="20"/>
        </w:rPr>
        <w:t xml:space="preserve">total </w:t>
      </w:r>
      <w:r w:rsidRPr="000E7394">
        <w:rPr>
          <w:rFonts w:eastAsia="Times New Roman" w:cs="Calibri Light"/>
          <w:sz w:val="20"/>
          <w:szCs w:val="20"/>
        </w:rPr>
        <w:t xml:space="preserve">CMHC </w:t>
      </w:r>
      <w:r w:rsidR="00DC331B" w:rsidRPr="000E7394">
        <w:rPr>
          <w:rFonts w:eastAsia="Times New Roman" w:cs="Calibri Light"/>
          <w:sz w:val="20"/>
          <w:szCs w:val="20"/>
        </w:rPr>
        <w:t>reached</w:t>
      </w:r>
      <w:r w:rsidRPr="000E7394">
        <w:rPr>
          <w:rFonts w:eastAsia="Times New Roman" w:cs="Calibri Light"/>
          <w:sz w:val="20"/>
          <w:szCs w:val="20"/>
        </w:rPr>
        <w:t>, which is calculated as the number of CMHC for which contact was made and an app</w:t>
      </w:r>
      <w:r w:rsidR="00DC331B" w:rsidRPr="000E7394">
        <w:rPr>
          <w:rFonts w:eastAsia="Times New Roman" w:cs="Calibri Light"/>
          <w:sz w:val="20"/>
          <w:szCs w:val="20"/>
        </w:rPr>
        <w:t>ointment</w:t>
      </w:r>
      <w:r w:rsidRPr="000E7394">
        <w:rPr>
          <w:rFonts w:eastAsia="Times New Roman" w:cs="Calibri Light"/>
          <w:sz w:val="20"/>
          <w:szCs w:val="20"/>
        </w:rPr>
        <w:t xml:space="preserve"> date was collected. Note: The appointment date was requested only when the contacted CMHC offered outpatient therapy and accepted the health plan</w:t>
      </w:r>
      <w:r w:rsidR="007901CC" w:rsidRPr="000E7394">
        <w:rPr>
          <w:rFonts w:eastAsia="Times New Roman" w:cs="Calibri Light"/>
          <w:sz w:val="20"/>
          <w:szCs w:val="20"/>
        </w:rPr>
        <w:t xml:space="preserve">. </w:t>
      </w:r>
    </w:p>
    <w:p w14:paraId="64B9E093" w14:textId="61C7634F" w:rsidR="00DC331B" w:rsidRPr="006B4535" w:rsidRDefault="00DC331B" w:rsidP="001C0258">
      <w:pPr>
        <w:spacing w:after="480"/>
      </w:pPr>
      <w:r w:rsidRPr="000E7394">
        <w:rPr>
          <w:rFonts w:eastAsia="Times New Roman" w:cs="Calibri Light"/>
          <w:sz w:val="20"/>
          <w:szCs w:val="20"/>
        </w:rPr>
        <w:t>MCO: managed care organization.</w:t>
      </w:r>
    </w:p>
    <w:p w14:paraId="10E67B93" w14:textId="3DB97C34" w:rsidR="009628A6" w:rsidRPr="000E7394" w:rsidRDefault="009628A6" w:rsidP="009628A6">
      <w:pPr>
        <w:spacing w:before="120"/>
        <w:contextualSpacing/>
        <w:rPr>
          <w:rFonts w:cs="Calibri Light"/>
          <w:szCs w:val="24"/>
        </w:rPr>
      </w:pPr>
      <w:r w:rsidRPr="000E7394">
        <w:rPr>
          <w:rFonts w:cs="Calibri Light"/>
        </w:rPr>
        <w:t>Appointment availability information was repeatedly withheld unless the patient’s eligibility could be verified and met preventing IPRO from assessing wait time but also restricting patients’ access. A patient deciding where to seek care should be able to assess how long the wait is without needing to register with the center and without an administrative intake appointment. The barriers include requiring eligibility verification before discussing schedules, requiring patient registration to disclose availability, and refusing to share the next appointment date without an insurance ID, etc.</w:t>
      </w:r>
      <w:r w:rsidRPr="006B4535">
        <w:rPr>
          <w:rFonts w:cs="Calibri Light"/>
          <w:b/>
          <w:bCs/>
        </w:rPr>
        <w:t xml:space="preserve"> </w:t>
      </w:r>
      <w:r w:rsidRPr="000E7394">
        <w:rPr>
          <w:rFonts w:cs="Calibri Light"/>
          <w:b/>
          <w:bCs/>
          <w:szCs w:val="24"/>
        </w:rPr>
        <w:t>Table 36</w:t>
      </w:r>
      <w:r w:rsidRPr="000E7394">
        <w:rPr>
          <w:rFonts w:cs="Calibri Light"/>
          <w:szCs w:val="24"/>
        </w:rPr>
        <w:t xml:space="preserve"> shows the most frequent reasons why appointment dates were not collected.</w:t>
      </w:r>
    </w:p>
    <w:p w14:paraId="09B6238E" w14:textId="751F61C8" w:rsidR="009628A6" w:rsidRPr="000E7394" w:rsidRDefault="009628A6" w:rsidP="001C0258">
      <w:pPr>
        <w:pStyle w:val="Caption"/>
        <w:rPr>
          <w:rFonts w:ascii="Calibri" w:hAnsi="Calibri"/>
          <w:b w:val="0"/>
          <w:bCs w:val="0"/>
        </w:rPr>
      </w:pPr>
    </w:p>
    <w:p w14:paraId="2E6FEF44" w14:textId="735B1EB6" w:rsidR="007901CC" w:rsidRPr="000E7394" w:rsidRDefault="00D95811" w:rsidP="001C0258">
      <w:pPr>
        <w:pStyle w:val="Caption"/>
        <w:rPr>
          <w:rFonts w:ascii="Calibri" w:hAnsi="Calibri" w:cs="Calibri Light"/>
        </w:rPr>
      </w:pPr>
      <w:bookmarkStart w:id="350" w:name="_Toc224213936"/>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36</w:t>
      </w:r>
      <w:r w:rsidR="002979F2" w:rsidRPr="000E7394">
        <w:rPr>
          <w:rFonts w:ascii="Calibri" w:hAnsi="Calibri"/>
        </w:rPr>
        <w:fldChar w:fldCharType="end"/>
      </w:r>
      <w:r w:rsidRPr="000E7394">
        <w:rPr>
          <w:rFonts w:ascii="Calibri" w:hAnsi="Calibri"/>
        </w:rPr>
        <w:t xml:space="preserve">: </w:t>
      </w:r>
      <w:r w:rsidR="007901CC" w:rsidRPr="000E7394">
        <w:rPr>
          <w:rFonts w:ascii="Calibri" w:hAnsi="Calibri" w:cs="Calibri Light"/>
        </w:rPr>
        <w:t xml:space="preserve">Reasons Not Able to Get an Appointment Date – </w:t>
      </w:r>
      <w:r w:rsidR="00456910" w:rsidRPr="000E7394">
        <w:rPr>
          <w:rFonts w:ascii="Calibri" w:hAnsi="Calibri"/>
        </w:rPr>
        <w:t>Community Mental Health Centers (CMHCs)</w:t>
      </w:r>
      <w:bookmarkEnd w:id="350"/>
    </w:p>
    <w:tbl>
      <w:tblPr>
        <w:tblW w:w="10790" w:type="dxa"/>
        <w:tblLook w:val="04A0" w:firstRow="1" w:lastRow="0" w:firstColumn="1" w:lastColumn="0" w:noHBand="0" w:noVBand="1"/>
        <w:tblCaption w:val="Reasons not able to get an appointment in a CMHC. "/>
        <w:tblDescription w:val="The table lists the most common reasons the surveyors were not able to get an appointment date. Rows indicate the reasons, while columns show their frequency. The table is arranged starting with the most frequent reason.&#10;"/>
      </w:tblPr>
      <w:tblGrid>
        <w:gridCol w:w="5030"/>
        <w:gridCol w:w="5760"/>
      </w:tblGrid>
      <w:tr w:rsidR="00456910" w:rsidRPr="006B4535" w14:paraId="1A23D00F" w14:textId="77777777" w:rsidTr="00B25DF9">
        <w:trPr>
          <w:trHeight w:val="250"/>
          <w:tblHeader/>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173ADAC6" w14:textId="1BBCAB32" w:rsidR="00456910" w:rsidRPr="006B4535" w:rsidRDefault="00456910" w:rsidP="001C0258">
            <w:pPr>
              <w:rPr>
                <w:rFonts w:ascii="Calibri Light" w:hAnsi="Calibri Light" w:cs="Calibri Light"/>
                <w:b/>
                <w:bCs/>
                <w:color w:val="FFFFFF"/>
                <w:sz w:val="22"/>
                <w:highlight w:val="yellow"/>
              </w:rPr>
            </w:pPr>
            <w:r w:rsidRPr="000E7394">
              <w:rPr>
                <w:rFonts w:cs="Calibri Light"/>
                <w:b/>
                <w:bCs/>
                <w:color w:val="FFFFFF"/>
                <w:sz w:val="22"/>
              </w:rPr>
              <w:t>Reasons App</w:t>
            </w:r>
            <w:r w:rsidR="00DC331B" w:rsidRPr="000E7394">
              <w:rPr>
                <w:rFonts w:cs="Calibri Light"/>
                <w:b/>
                <w:bCs/>
                <w:color w:val="FFFFFF"/>
                <w:sz w:val="22"/>
              </w:rPr>
              <w:t>ointment</w:t>
            </w:r>
            <w:r w:rsidRPr="000E7394">
              <w:rPr>
                <w:rFonts w:cs="Calibri Light"/>
                <w:b/>
                <w:bCs/>
                <w:color w:val="FFFFFF"/>
                <w:sz w:val="22"/>
              </w:rPr>
              <w:t xml:space="preserve"> Date </w:t>
            </w:r>
            <w:r w:rsidR="00DC331B" w:rsidRPr="000E7394">
              <w:rPr>
                <w:rFonts w:cs="Calibri Light"/>
                <w:b/>
                <w:bCs/>
                <w:color w:val="FFFFFF"/>
                <w:sz w:val="22"/>
              </w:rPr>
              <w:t>W</w:t>
            </w:r>
            <w:r w:rsidRPr="000E7394">
              <w:rPr>
                <w:rFonts w:cs="Calibri Light"/>
                <w:b/>
                <w:bCs/>
                <w:color w:val="FFFFFF"/>
                <w:sz w:val="22"/>
              </w:rPr>
              <w:t xml:space="preserve">as </w:t>
            </w:r>
            <w:r w:rsidR="00DC331B" w:rsidRPr="000E7394">
              <w:rPr>
                <w:rFonts w:cs="Calibri Light"/>
                <w:b/>
                <w:bCs/>
                <w:color w:val="FFFFFF"/>
                <w:sz w:val="22"/>
              </w:rPr>
              <w:t>N</w:t>
            </w:r>
            <w:r w:rsidRPr="000E7394">
              <w:rPr>
                <w:rFonts w:cs="Calibri Light"/>
                <w:b/>
                <w:bCs/>
                <w:color w:val="FFFFFF"/>
                <w:sz w:val="22"/>
              </w:rPr>
              <w:t>ot Collected</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47E793F4" w14:textId="3004D573" w:rsidR="00456910" w:rsidRPr="000E7394" w:rsidRDefault="00456910" w:rsidP="001C0258">
            <w:pPr>
              <w:jc w:val="center"/>
              <w:rPr>
                <w:rFonts w:eastAsia="Times New Roman" w:cs="Calibri Light"/>
                <w:b/>
                <w:bCs/>
                <w:color w:val="FFFFFF"/>
                <w:sz w:val="22"/>
              </w:rPr>
            </w:pPr>
            <w:r w:rsidRPr="000E7394">
              <w:rPr>
                <w:rFonts w:cs="Calibri Light"/>
                <w:b/>
                <w:bCs/>
                <w:color w:val="FFFFFF"/>
                <w:sz w:val="22"/>
              </w:rPr>
              <w:t>WellSense MCO</w:t>
            </w:r>
          </w:p>
        </w:tc>
      </w:tr>
      <w:tr w:rsidR="00607A00" w:rsidRPr="006B4535" w14:paraId="023F774E"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6AF18FCF" w14:textId="649465C6" w:rsidR="00607A00" w:rsidRPr="006B4535" w:rsidRDefault="00607A00" w:rsidP="00607A00">
            <w:pPr>
              <w:rPr>
                <w:rFonts w:ascii="Calibri Light" w:hAnsi="Calibri Light" w:cs="Calibri Light"/>
                <w:color w:val="000000"/>
                <w:sz w:val="22"/>
                <w:highlight w:val="yellow"/>
              </w:rPr>
            </w:pPr>
            <w:r w:rsidRPr="000E7394">
              <w:rPr>
                <w:rFonts w:cs="Calibri Light"/>
                <w:sz w:val="22"/>
              </w:rPr>
              <w:t>Administrative intake must be conducted first</w:t>
            </w:r>
          </w:p>
        </w:tc>
        <w:tc>
          <w:tcPr>
            <w:tcW w:w="5760" w:type="dxa"/>
            <w:tcBorders>
              <w:top w:val="single" w:sz="4" w:space="0" w:color="auto"/>
              <w:left w:val="single" w:sz="4" w:space="0" w:color="auto"/>
              <w:bottom w:val="single" w:sz="4" w:space="0" w:color="auto"/>
              <w:right w:val="single" w:sz="4" w:space="0" w:color="auto"/>
            </w:tcBorders>
            <w:noWrap/>
            <w:vAlign w:val="center"/>
          </w:tcPr>
          <w:p w14:paraId="5026F986" w14:textId="2FEFA161" w:rsidR="00607A00" w:rsidRPr="000E7394" w:rsidRDefault="00607A00" w:rsidP="00607A00">
            <w:pPr>
              <w:jc w:val="right"/>
              <w:rPr>
                <w:rFonts w:cs="Calibri Light"/>
                <w:color w:val="000000"/>
                <w:sz w:val="22"/>
              </w:rPr>
            </w:pPr>
            <w:r w:rsidRPr="000E7394">
              <w:rPr>
                <w:rFonts w:cs="Calibri Light"/>
                <w:color w:val="000000"/>
                <w:sz w:val="22"/>
              </w:rPr>
              <w:t>20</w:t>
            </w:r>
          </w:p>
        </w:tc>
      </w:tr>
      <w:tr w:rsidR="00607A00" w:rsidRPr="006B4535" w14:paraId="107BE1B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57D094D8" w14:textId="3035D6C2" w:rsidR="00607A00" w:rsidRPr="006B4535" w:rsidRDefault="00607A00" w:rsidP="00607A00">
            <w:pPr>
              <w:rPr>
                <w:rFonts w:ascii="Calibri Light" w:hAnsi="Calibri Light" w:cs="Calibri Light"/>
                <w:color w:val="000000"/>
                <w:sz w:val="22"/>
                <w:highlight w:val="yellow"/>
              </w:rPr>
            </w:pPr>
            <w:r w:rsidRPr="000E7394">
              <w:rPr>
                <w:rFonts w:cs="Calibri Light"/>
                <w:sz w:val="22"/>
              </w:rPr>
              <w:t xml:space="preserve">Patient must be registered with the clinic first </w:t>
            </w:r>
          </w:p>
        </w:tc>
        <w:tc>
          <w:tcPr>
            <w:tcW w:w="5760" w:type="dxa"/>
            <w:tcBorders>
              <w:top w:val="single" w:sz="4" w:space="0" w:color="auto"/>
              <w:left w:val="single" w:sz="4" w:space="0" w:color="auto"/>
              <w:bottom w:val="single" w:sz="4" w:space="0" w:color="auto"/>
              <w:right w:val="single" w:sz="4" w:space="0" w:color="auto"/>
            </w:tcBorders>
            <w:noWrap/>
            <w:vAlign w:val="center"/>
          </w:tcPr>
          <w:p w14:paraId="77EB146F" w14:textId="749922DD" w:rsidR="00607A00" w:rsidRPr="000E7394" w:rsidRDefault="00607A00" w:rsidP="00607A00">
            <w:pPr>
              <w:jc w:val="right"/>
              <w:rPr>
                <w:rFonts w:cs="Calibri Light"/>
                <w:color w:val="000000"/>
                <w:sz w:val="22"/>
              </w:rPr>
            </w:pPr>
            <w:r w:rsidRPr="000E7394">
              <w:rPr>
                <w:rFonts w:cs="Calibri Light"/>
                <w:color w:val="000000"/>
                <w:sz w:val="22"/>
              </w:rPr>
              <w:t>10</w:t>
            </w:r>
          </w:p>
        </w:tc>
      </w:tr>
      <w:tr w:rsidR="00607A00" w:rsidRPr="006B4535" w14:paraId="6529914C"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7B8FA310" w14:textId="7BF793E5" w:rsidR="00607A00" w:rsidRPr="006B4535" w:rsidRDefault="00607A00" w:rsidP="00607A00">
            <w:pPr>
              <w:rPr>
                <w:rFonts w:ascii="Calibri Light" w:eastAsia="Times New Roman" w:hAnsi="Calibri Light" w:cs="Calibri Light"/>
                <w:color w:val="000000"/>
                <w:sz w:val="22"/>
                <w:highlight w:val="yellow"/>
              </w:rPr>
            </w:pPr>
            <w:r w:rsidRPr="000E7394">
              <w:rPr>
                <w:rFonts w:cs="Calibri Light"/>
                <w:sz w:val="22"/>
              </w:rPr>
              <w:t>Patients are placed on a waiting list</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06F9EBD" w14:textId="3E1A294A" w:rsidR="00607A00" w:rsidRPr="000E7394" w:rsidRDefault="00607A00" w:rsidP="00607A00">
            <w:pPr>
              <w:jc w:val="right"/>
              <w:rPr>
                <w:rFonts w:eastAsia="Times New Roman" w:cs="Calibri Light"/>
                <w:color w:val="000000"/>
                <w:sz w:val="22"/>
              </w:rPr>
            </w:pPr>
            <w:r w:rsidRPr="000E7394">
              <w:rPr>
                <w:rFonts w:cs="Calibri Light"/>
                <w:color w:val="000000"/>
                <w:sz w:val="22"/>
              </w:rPr>
              <w:t>6</w:t>
            </w:r>
          </w:p>
        </w:tc>
      </w:tr>
      <w:tr w:rsidR="00607A00" w:rsidRPr="006B4535" w14:paraId="552C14DB"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06B80C3F" w14:textId="233AD4B3" w:rsidR="00607A00" w:rsidRPr="006B4535" w:rsidRDefault="00607A00" w:rsidP="00607A00">
            <w:pPr>
              <w:rPr>
                <w:rFonts w:ascii="Calibri Light" w:eastAsia="Times New Roman" w:hAnsi="Calibri Light" w:cs="Calibri Light"/>
                <w:color w:val="000000"/>
                <w:sz w:val="22"/>
                <w:highlight w:val="yellow"/>
                <w:vertAlign w:val="superscript"/>
              </w:rPr>
            </w:pPr>
            <w:r w:rsidRPr="000E7394">
              <w:rPr>
                <w:rFonts w:cs="Calibri Light"/>
                <w:sz w:val="22"/>
              </w:rPr>
              <w:t>Other</w:t>
            </w:r>
            <w:r w:rsidR="00900A51" w:rsidRPr="000E7394">
              <w:rPr>
                <w:rFonts w:cs="Calibri Light"/>
                <w:sz w:val="22"/>
                <w:vertAlign w:val="superscript"/>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DBA751F" w14:textId="6A606745" w:rsidR="00607A00" w:rsidRPr="000E7394" w:rsidRDefault="00607A00" w:rsidP="00607A00">
            <w:pPr>
              <w:jc w:val="right"/>
              <w:rPr>
                <w:rFonts w:eastAsia="Times New Roman" w:cs="Calibri Light"/>
                <w:color w:val="000000"/>
                <w:sz w:val="22"/>
              </w:rPr>
            </w:pPr>
            <w:r w:rsidRPr="000E7394">
              <w:rPr>
                <w:rFonts w:cs="Calibri Light"/>
                <w:color w:val="000000"/>
                <w:sz w:val="22"/>
              </w:rPr>
              <w:t>5</w:t>
            </w:r>
          </w:p>
        </w:tc>
      </w:tr>
      <w:tr w:rsidR="00607A00" w:rsidRPr="006B4535" w14:paraId="3F1E5446"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1728F34C" w14:textId="73CA67A6" w:rsidR="00607A00" w:rsidRPr="006B4535" w:rsidRDefault="00607A00" w:rsidP="00607A00">
            <w:pPr>
              <w:rPr>
                <w:rFonts w:ascii="Calibri Light" w:eastAsia="Times New Roman" w:hAnsi="Calibri Light" w:cs="Calibri Light"/>
                <w:color w:val="000000"/>
                <w:sz w:val="22"/>
                <w:highlight w:val="yellow"/>
              </w:rPr>
            </w:pPr>
            <w:r w:rsidRPr="000E7394">
              <w:rPr>
                <w:rFonts w:cs="Calibri Light"/>
                <w:sz w:val="22"/>
              </w:rPr>
              <w:lastRenderedPageBreak/>
              <w:t>Patient's ID or personal info must be presented first</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90A6701" w14:textId="48800751" w:rsidR="00607A00" w:rsidRPr="000E7394" w:rsidRDefault="00607A00" w:rsidP="00607A00">
            <w:pPr>
              <w:jc w:val="right"/>
              <w:rPr>
                <w:rFonts w:eastAsia="Times New Roman" w:cs="Calibri Light"/>
                <w:color w:val="000000"/>
                <w:sz w:val="22"/>
              </w:rPr>
            </w:pPr>
            <w:r w:rsidRPr="000E7394">
              <w:rPr>
                <w:rFonts w:cs="Calibri Light"/>
                <w:color w:val="000000"/>
                <w:sz w:val="22"/>
              </w:rPr>
              <w:t>5</w:t>
            </w:r>
          </w:p>
        </w:tc>
      </w:tr>
      <w:tr w:rsidR="00607A00" w:rsidRPr="006B4535" w14:paraId="7555508D"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40505755" w14:textId="5526F654" w:rsidR="00607A00" w:rsidRPr="006B4535" w:rsidRDefault="00607A00" w:rsidP="00607A00">
            <w:pPr>
              <w:rPr>
                <w:rFonts w:ascii="Calibri Light" w:hAnsi="Calibri Light" w:cs="Calibri Light"/>
                <w:color w:val="000000"/>
                <w:sz w:val="22"/>
              </w:rPr>
            </w:pPr>
            <w:r w:rsidRPr="000E7394">
              <w:rPr>
                <w:rFonts w:cs="Calibri Light"/>
                <w:sz w:val="22"/>
              </w:rPr>
              <w:t>CMHC is not accepting new patients.</w:t>
            </w:r>
          </w:p>
        </w:tc>
        <w:tc>
          <w:tcPr>
            <w:tcW w:w="5760" w:type="dxa"/>
            <w:tcBorders>
              <w:top w:val="single" w:sz="4" w:space="0" w:color="auto"/>
              <w:left w:val="single" w:sz="4" w:space="0" w:color="auto"/>
              <w:bottom w:val="single" w:sz="4" w:space="0" w:color="auto"/>
              <w:right w:val="single" w:sz="4" w:space="0" w:color="auto"/>
            </w:tcBorders>
            <w:noWrap/>
            <w:vAlign w:val="center"/>
          </w:tcPr>
          <w:p w14:paraId="65331FBC" w14:textId="6521743A" w:rsidR="00607A00" w:rsidRPr="000E7394" w:rsidRDefault="00607A00" w:rsidP="00607A00">
            <w:pPr>
              <w:jc w:val="right"/>
              <w:rPr>
                <w:rFonts w:cs="Calibri Light"/>
                <w:color w:val="000000"/>
                <w:sz w:val="22"/>
              </w:rPr>
            </w:pPr>
            <w:r w:rsidRPr="000E7394">
              <w:rPr>
                <w:rFonts w:cs="Calibri Light"/>
                <w:color w:val="000000"/>
                <w:sz w:val="22"/>
              </w:rPr>
              <w:t>0</w:t>
            </w:r>
          </w:p>
        </w:tc>
      </w:tr>
      <w:tr w:rsidR="00607A00" w:rsidRPr="006B4535" w14:paraId="302A1592"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0993E324" w14:textId="4C1BDEA9" w:rsidR="00607A00" w:rsidRPr="006B4535" w:rsidRDefault="00607A00" w:rsidP="00607A00">
            <w:pPr>
              <w:rPr>
                <w:rFonts w:ascii="Calibri Light" w:hAnsi="Calibri Light" w:cs="Calibri Light"/>
                <w:color w:val="000000"/>
                <w:sz w:val="22"/>
              </w:rPr>
            </w:pPr>
            <w:r w:rsidRPr="000E7394">
              <w:rPr>
                <w:rFonts w:cs="Calibri Light"/>
                <w:sz w:val="22"/>
              </w:rPr>
              <w:t xml:space="preserve">Medical records must be submitted first </w:t>
            </w:r>
          </w:p>
        </w:tc>
        <w:tc>
          <w:tcPr>
            <w:tcW w:w="5760" w:type="dxa"/>
            <w:tcBorders>
              <w:top w:val="single" w:sz="4" w:space="0" w:color="auto"/>
              <w:left w:val="single" w:sz="4" w:space="0" w:color="auto"/>
              <w:bottom w:val="single" w:sz="4" w:space="0" w:color="auto"/>
              <w:right w:val="single" w:sz="4" w:space="0" w:color="auto"/>
            </w:tcBorders>
            <w:noWrap/>
            <w:vAlign w:val="center"/>
          </w:tcPr>
          <w:p w14:paraId="097D8A2A" w14:textId="17754CF9" w:rsidR="00607A00" w:rsidRPr="000E7394" w:rsidRDefault="00607A00" w:rsidP="00607A00">
            <w:pPr>
              <w:jc w:val="right"/>
              <w:rPr>
                <w:rFonts w:cs="Calibri Light"/>
                <w:color w:val="000000"/>
                <w:sz w:val="22"/>
              </w:rPr>
            </w:pPr>
            <w:r w:rsidRPr="000E7394">
              <w:rPr>
                <w:rFonts w:cs="Calibri Light"/>
                <w:color w:val="000000"/>
                <w:sz w:val="22"/>
              </w:rPr>
              <w:t>0</w:t>
            </w:r>
          </w:p>
        </w:tc>
      </w:tr>
      <w:tr w:rsidR="00607A00" w:rsidRPr="006B4535" w14:paraId="101C1110"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598A513D" w14:textId="24EAB87E" w:rsidR="00607A00" w:rsidRPr="006B4535" w:rsidRDefault="00607A00" w:rsidP="00607A00">
            <w:pPr>
              <w:rPr>
                <w:rFonts w:ascii="Calibri Light" w:hAnsi="Calibri Light" w:cs="Calibri Light"/>
                <w:color w:val="000000"/>
                <w:sz w:val="22"/>
              </w:rPr>
            </w:pPr>
            <w:r w:rsidRPr="000E7394">
              <w:rPr>
                <w:rFonts w:cs="Calibri Light"/>
                <w:sz w:val="22"/>
              </w:rPr>
              <w:t>Staff member refused to participate</w:t>
            </w:r>
          </w:p>
        </w:tc>
        <w:tc>
          <w:tcPr>
            <w:tcW w:w="5760" w:type="dxa"/>
            <w:tcBorders>
              <w:top w:val="single" w:sz="4" w:space="0" w:color="auto"/>
              <w:left w:val="single" w:sz="4" w:space="0" w:color="auto"/>
              <w:bottom w:val="single" w:sz="4" w:space="0" w:color="auto"/>
              <w:right w:val="single" w:sz="4" w:space="0" w:color="auto"/>
            </w:tcBorders>
            <w:noWrap/>
            <w:vAlign w:val="center"/>
          </w:tcPr>
          <w:p w14:paraId="2A5B6AC7" w14:textId="374B19D5" w:rsidR="00607A00" w:rsidRPr="000E7394" w:rsidRDefault="00607A00" w:rsidP="00607A00">
            <w:pPr>
              <w:jc w:val="right"/>
              <w:rPr>
                <w:rFonts w:cs="Calibri Light"/>
                <w:color w:val="000000"/>
                <w:sz w:val="22"/>
              </w:rPr>
            </w:pPr>
            <w:r w:rsidRPr="000E7394">
              <w:rPr>
                <w:rFonts w:cs="Calibri Light"/>
                <w:color w:val="000000"/>
                <w:sz w:val="22"/>
              </w:rPr>
              <w:t>0</w:t>
            </w:r>
          </w:p>
        </w:tc>
      </w:tr>
      <w:tr w:rsidR="00607A00" w:rsidRPr="006B4535" w14:paraId="49212397"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1FC75234" w14:textId="20367CB6" w:rsidR="00607A00" w:rsidRPr="006B4535" w:rsidRDefault="00607A00" w:rsidP="00607A00">
            <w:pPr>
              <w:rPr>
                <w:rFonts w:ascii="Calibri Light" w:hAnsi="Calibri Light" w:cs="Calibri Light"/>
                <w:color w:val="000000"/>
                <w:sz w:val="22"/>
              </w:rPr>
            </w:pPr>
            <w:r w:rsidRPr="000E7394">
              <w:rPr>
                <w:rFonts w:cs="Calibri Light"/>
                <w:sz w:val="22"/>
              </w:rPr>
              <w:t>Staff member requested a callback</w:t>
            </w:r>
          </w:p>
        </w:tc>
        <w:tc>
          <w:tcPr>
            <w:tcW w:w="5760" w:type="dxa"/>
            <w:tcBorders>
              <w:top w:val="single" w:sz="4" w:space="0" w:color="auto"/>
              <w:left w:val="single" w:sz="4" w:space="0" w:color="auto"/>
              <w:bottom w:val="single" w:sz="4" w:space="0" w:color="auto"/>
              <w:right w:val="single" w:sz="4" w:space="0" w:color="auto"/>
            </w:tcBorders>
            <w:noWrap/>
            <w:vAlign w:val="center"/>
          </w:tcPr>
          <w:p w14:paraId="3CA961FE" w14:textId="70F51E40" w:rsidR="00607A00" w:rsidRPr="000E7394" w:rsidRDefault="00607A00" w:rsidP="00607A00">
            <w:pPr>
              <w:jc w:val="right"/>
              <w:rPr>
                <w:rFonts w:cs="Calibri Light"/>
                <w:color w:val="000000"/>
                <w:sz w:val="22"/>
              </w:rPr>
            </w:pPr>
            <w:r w:rsidRPr="000E7394">
              <w:rPr>
                <w:rFonts w:cs="Calibri Light"/>
                <w:color w:val="000000"/>
                <w:sz w:val="22"/>
              </w:rPr>
              <w:t>0</w:t>
            </w:r>
          </w:p>
        </w:tc>
      </w:tr>
      <w:tr w:rsidR="00607A00" w:rsidRPr="006B4535" w14:paraId="14B1F7DF" w14:textId="77777777" w:rsidTr="00D705AB">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1DBA5E09" w14:textId="526F49E4" w:rsidR="00607A00" w:rsidRPr="006B4535" w:rsidRDefault="00607A00" w:rsidP="00607A00">
            <w:pPr>
              <w:rPr>
                <w:rFonts w:ascii="Calibri Light" w:eastAsia="Times New Roman" w:hAnsi="Calibri Light" w:cs="Calibri Light"/>
                <w:color w:val="000000"/>
                <w:sz w:val="22"/>
                <w:highlight w:val="yellow"/>
              </w:rPr>
            </w:pPr>
            <w:r w:rsidRPr="000E7394">
              <w:rPr>
                <w:rFonts w:cs="Calibri Light"/>
                <w:sz w:val="22"/>
              </w:rPr>
              <w:t>Total</w:t>
            </w:r>
          </w:p>
        </w:tc>
        <w:tc>
          <w:tcPr>
            <w:tcW w:w="5760" w:type="dxa"/>
            <w:tcBorders>
              <w:top w:val="single" w:sz="4" w:space="0" w:color="auto"/>
              <w:left w:val="single" w:sz="4" w:space="0" w:color="auto"/>
              <w:bottom w:val="single" w:sz="4" w:space="0" w:color="auto"/>
              <w:right w:val="single" w:sz="4" w:space="0" w:color="auto"/>
            </w:tcBorders>
            <w:noWrap/>
            <w:vAlign w:val="center"/>
          </w:tcPr>
          <w:p w14:paraId="11B62E41" w14:textId="5245B231" w:rsidR="00607A00" w:rsidRPr="000E7394" w:rsidRDefault="00607A00" w:rsidP="00607A00">
            <w:pPr>
              <w:jc w:val="right"/>
              <w:rPr>
                <w:rFonts w:cs="Calibri Light"/>
                <w:sz w:val="22"/>
              </w:rPr>
            </w:pPr>
            <w:r w:rsidRPr="000E7394">
              <w:rPr>
                <w:rFonts w:cs="Calibri Light"/>
                <w:color w:val="000000"/>
                <w:sz w:val="22"/>
              </w:rPr>
              <w:t>46</w:t>
            </w:r>
          </w:p>
        </w:tc>
      </w:tr>
    </w:tbl>
    <w:p w14:paraId="7FEA069E" w14:textId="25E49E89" w:rsidR="00DC331B" w:rsidRPr="000E7394" w:rsidRDefault="00900A51" w:rsidP="00DC331B">
      <w:pPr>
        <w:spacing w:after="480"/>
        <w:rPr>
          <w:rFonts w:cs="Calibri Light"/>
        </w:rPr>
      </w:pPr>
      <w:bookmarkStart w:id="351" w:name="_Hlk156776440"/>
      <w:r w:rsidRPr="000E7394">
        <w:rPr>
          <w:rFonts w:cs="Calibri Light"/>
          <w:sz w:val="20"/>
          <w:szCs w:val="18"/>
          <w:vertAlign w:val="superscript"/>
        </w:rPr>
        <w:t xml:space="preserve">1 </w:t>
      </w:r>
      <w:r w:rsidRPr="000E7394">
        <w:rPr>
          <w:rFonts w:cs="Calibri Light"/>
          <w:sz w:val="20"/>
          <w:szCs w:val="18"/>
        </w:rPr>
        <w:t xml:space="preserve">Other includes reasons related to </w:t>
      </w:r>
      <w:r w:rsidR="00FD2A14" w:rsidRPr="000E7394">
        <w:rPr>
          <w:rFonts w:cs="Calibri Light"/>
          <w:sz w:val="20"/>
          <w:szCs w:val="18"/>
        </w:rPr>
        <w:t xml:space="preserve">intake or outpatient staff being unreachable or unable to provide dates until prerequisite steps were completed. For example, when the caller was transferred from the front desk to central intake to obtain an appointment date, the call went to voicemail. </w:t>
      </w:r>
      <w:r w:rsidR="00DC331B" w:rsidRPr="000E7394">
        <w:rPr>
          <w:rFonts w:cs="Calibri Light"/>
          <w:sz w:val="20"/>
          <w:szCs w:val="18"/>
        </w:rPr>
        <w:t>MCO: managed care organization.</w:t>
      </w:r>
    </w:p>
    <w:p w14:paraId="6E135D6A" w14:textId="16240BEB" w:rsidR="00354091" w:rsidRPr="006B4535" w:rsidRDefault="001724E0" w:rsidP="001C0258">
      <w:pPr>
        <w:pStyle w:val="Heading4"/>
      </w:pPr>
      <w:r w:rsidRPr="006B4535">
        <w:t xml:space="preserve">Travel </w:t>
      </w:r>
      <w:r w:rsidR="00354091" w:rsidRPr="006B4535">
        <w:t>Time</w:t>
      </w:r>
      <w:r w:rsidR="007C1267" w:rsidRPr="006B4535">
        <w:t xml:space="preserve"> </w:t>
      </w:r>
      <w:r w:rsidR="00354091" w:rsidRPr="006B4535">
        <w:t>and</w:t>
      </w:r>
      <w:r w:rsidR="007C1267" w:rsidRPr="006B4535">
        <w:t xml:space="preserve"> </w:t>
      </w:r>
      <w:r w:rsidR="00354091" w:rsidRPr="006B4535">
        <w:t>Distance</w:t>
      </w:r>
      <w:r w:rsidR="007C1267" w:rsidRPr="006B4535">
        <w:t xml:space="preserve"> </w:t>
      </w:r>
    </w:p>
    <w:p w14:paraId="763C9796" w14:textId="11F86D2F" w:rsidR="008901F5" w:rsidRPr="000E7394" w:rsidRDefault="008901F5" w:rsidP="001C0258">
      <w:pPr>
        <w:rPr>
          <w:rFonts w:eastAsia="Times New Roman" w:cs="Calibri Light"/>
        </w:rPr>
      </w:pPr>
      <w:bookmarkStart w:id="352" w:name="_Hlk156778688"/>
      <w:bookmarkEnd w:id="351"/>
      <w:r w:rsidRPr="000E7394">
        <w:rPr>
          <w:rFonts w:eastAsia="Times New Roman" w:cs="Calibri Light"/>
        </w:rPr>
        <w:t>Following the comparative results, th</w:t>
      </w:r>
      <w:r w:rsidR="00DC331B" w:rsidRPr="000E7394">
        <w:rPr>
          <w:rFonts w:eastAsia="Times New Roman" w:cs="Calibri Light"/>
        </w:rPr>
        <w:t xml:space="preserve">is </w:t>
      </w:r>
      <w:r w:rsidRPr="000E7394">
        <w:rPr>
          <w:rFonts w:eastAsia="Times New Roman" w:cs="Calibri Light"/>
        </w:rPr>
        <w:t xml:space="preserve">next section focuses on an analysis of provider network gaps. These results, derived from IPRO’s calculations, aim to identify specific service areas where the network may not meet MassHealth’s adequacy standards. </w:t>
      </w:r>
    </w:p>
    <w:p w14:paraId="0D905E94" w14:textId="77777777" w:rsidR="008901F5" w:rsidRPr="000E7394" w:rsidRDefault="008901F5" w:rsidP="001C0258">
      <w:pPr>
        <w:rPr>
          <w:rFonts w:eastAsia="Times New Roman" w:cs="Calibri Light"/>
        </w:rPr>
      </w:pPr>
    </w:p>
    <w:p w14:paraId="326ACF0E" w14:textId="3924F595" w:rsidR="00434318" w:rsidRPr="000E7394" w:rsidRDefault="008901F5" w:rsidP="001C0258">
      <w:pPr>
        <w:rPr>
          <w:rFonts w:eastAsia="Times New Roman" w:cs="Calibri Light"/>
        </w:rPr>
      </w:pPr>
      <w:r w:rsidRPr="000E7394">
        <w:rPr>
          <w:rFonts w:eastAsia="Times New Roman" w:cs="Calibri Light"/>
        </w:rPr>
        <w:t xml:space="preserve">MassHealth divided the state into 38 service areas and </w:t>
      </w:r>
      <w:r w:rsidR="00DC331B" w:rsidRPr="000E7394">
        <w:rPr>
          <w:rFonts w:eastAsia="Times New Roman" w:cs="Calibri Light"/>
        </w:rPr>
        <w:t>five</w:t>
      </w:r>
      <w:r w:rsidRPr="000E7394">
        <w:rPr>
          <w:rFonts w:eastAsia="Times New Roman" w:cs="Calibri Light"/>
        </w:rPr>
        <w:t xml:space="preserve"> regions. Medicaid members can enroll in a health plan available in their area. A service area is a group of cities and towns that a health plan serves. </w:t>
      </w:r>
      <w:r w:rsidR="00D2603F" w:rsidRPr="000E7394">
        <w:rPr>
          <w:rFonts w:eastAsia="Times New Roman" w:cs="Calibri Light"/>
          <w:b/>
          <w:bCs/>
        </w:rPr>
        <w:t xml:space="preserve">Table </w:t>
      </w:r>
      <w:r w:rsidR="00BA6BEF" w:rsidRPr="000E7394">
        <w:rPr>
          <w:rFonts w:eastAsia="Times New Roman" w:cs="Calibri Light"/>
          <w:b/>
          <w:bCs/>
        </w:rPr>
        <w:t>37</w:t>
      </w:r>
      <w:r w:rsidR="00D2603F" w:rsidRPr="000E7394">
        <w:rPr>
          <w:rFonts w:eastAsia="Times New Roman" w:cs="Calibri Light"/>
        </w:rPr>
        <w:t xml:space="preserve"> shows the number of service areas that each MCO covers.</w:t>
      </w:r>
    </w:p>
    <w:p w14:paraId="175250CF" w14:textId="77777777" w:rsidR="00BE183B" w:rsidRPr="000E7394" w:rsidRDefault="00BE183B" w:rsidP="001C0258">
      <w:pPr>
        <w:rPr>
          <w:rFonts w:eastAsia="Times New Roman" w:cs="Calibri Light"/>
        </w:rPr>
      </w:pPr>
    </w:p>
    <w:p w14:paraId="04D01999" w14:textId="470427BF" w:rsidR="00D2603F" w:rsidRPr="000E7394" w:rsidRDefault="00D2603F" w:rsidP="001C0258">
      <w:pPr>
        <w:pStyle w:val="Caption"/>
        <w:rPr>
          <w:rFonts w:ascii="Calibri" w:hAnsi="Calibri"/>
        </w:rPr>
      </w:pPr>
      <w:bookmarkStart w:id="353" w:name="_Toc187425374"/>
      <w:bookmarkStart w:id="354" w:name="_Toc190767556"/>
      <w:bookmarkStart w:id="355" w:name="_Toc224213937"/>
      <w:r w:rsidRPr="000E7394">
        <w:rPr>
          <w:rFonts w:ascii="Calibri" w:hAnsi="Calibri"/>
        </w:rPr>
        <w:t xml:space="preserve">Table </w:t>
      </w:r>
      <w:r w:rsidR="00065F5E" w:rsidRPr="000E7394">
        <w:rPr>
          <w:rFonts w:ascii="Calibri" w:hAnsi="Calibri"/>
        </w:rPr>
        <w:fldChar w:fldCharType="begin"/>
      </w:r>
      <w:r w:rsidR="00065F5E" w:rsidRPr="000E7394">
        <w:rPr>
          <w:rFonts w:ascii="Calibri" w:hAnsi="Calibri"/>
        </w:rPr>
        <w:instrText xml:space="preserve"> SEQ Table \* ARABIC </w:instrText>
      </w:r>
      <w:r w:rsidR="00065F5E" w:rsidRPr="000E7394">
        <w:rPr>
          <w:rFonts w:ascii="Calibri" w:hAnsi="Calibri"/>
        </w:rPr>
        <w:fldChar w:fldCharType="separate"/>
      </w:r>
      <w:r w:rsidR="00065F5E" w:rsidRPr="000E7394">
        <w:rPr>
          <w:rFonts w:ascii="Calibri" w:hAnsi="Calibri"/>
        </w:rPr>
        <w:t>37</w:t>
      </w:r>
      <w:r w:rsidR="00065F5E" w:rsidRPr="000E7394">
        <w:rPr>
          <w:rFonts w:ascii="Calibri" w:hAnsi="Calibri"/>
        </w:rPr>
        <w:fldChar w:fldCharType="end"/>
      </w:r>
      <w:r w:rsidRPr="000E7394">
        <w:rPr>
          <w:rFonts w:ascii="Calibri" w:hAnsi="Calibri"/>
        </w:rPr>
        <w:t>: Number of Service Areas and Regions</w:t>
      </w:r>
      <w:bookmarkEnd w:id="353"/>
      <w:bookmarkEnd w:id="354"/>
      <w:bookmarkEnd w:id="355"/>
    </w:p>
    <w:tbl>
      <w:tblPr>
        <w:tblStyle w:val="TableGrid"/>
        <w:tblW w:w="5000" w:type="pct"/>
        <w:tblLook w:val="04A0" w:firstRow="1" w:lastRow="0" w:firstColumn="1" w:lastColumn="0" w:noHBand="0" w:noVBand="1"/>
        <w:tblCaption w:val="Number of service areas and regions"/>
        <w:tblDescription w:val="Table presents the number of service areas and regions per MCP. Rows represent service areas and regions, and columns represent each MCP. "/>
      </w:tblPr>
      <w:tblGrid>
        <w:gridCol w:w="3596"/>
        <w:gridCol w:w="3597"/>
        <w:gridCol w:w="3597"/>
      </w:tblGrid>
      <w:tr w:rsidR="00D2603F" w:rsidRPr="006B4535" w14:paraId="4950672F" w14:textId="77777777" w:rsidTr="00B25DF9">
        <w:trPr>
          <w:trHeight w:val="288"/>
          <w:tblHeader/>
        </w:trPr>
        <w:tc>
          <w:tcPr>
            <w:tcW w:w="166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E72BDED" w14:textId="77777777" w:rsidR="00D2603F" w:rsidRPr="006B4535" w:rsidRDefault="00D2603F" w:rsidP="001C0258">
            <w:pPr>
              <w:jc w:val="left"/>
              <w:rPr>
                <w:rFonts w:ascii="Calibri Light" w:hAnsi="Calibri Light" w:cs="Calibri Light"/>
                <w:b/>
                <w:bCs/>
                <w:sz w:val="22"/>
              </w:rPr>
            </w:pPr>
            <w:r w:rsidRPr="000E7394">
              <w:rPr>
                <w:rFonts w:cs="Calibri Light"/>
                <w:b/>
                <w:bCs/>
                <w:color w:val="FFFFFF"/>
                <w:sz w:val="22"/>
              </w:rPr>
              <w:t>Number</w:t>
            </w:r>
          </w:p>
        </w:tc>
        <w:tc>
          <w:tcPr>
            <w:tcW w:w="166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2ED018A" w14:textId="77777777" w:rsidR="00D2603F" w:rsidRPr="006B4535" w:rsidRDefault="00D2603F" w:rsidP="001C0258">
            <w:pPr>
              <w:jc w:val="center"/>
              <w:rPr>
                <w:rFonts w:ascii="Calibri Light" w:hAnsi="Calibri Light" w:cs="Calibri Light"/>
                <w:sz w:val="22"/>
                <w:vertAlign w:val="superscript"/>
              </w:rPr>
            </w:pPr>
            <w:r w:rsidRPr="000E7394">
              <w:rPr>
                <w:rFonts w:cs="Calibri Light"/>
                <w:b/>
                <w:bCs/>
                <w:color w:val="FFFFFF"/>
                <w:sz w:val="22"/>
              </w:rPr>
              <w:t>WellSense MCO</w:t>
            </w:r>
            <w:r w:rsidRPr="000E7394">
              <w:rPr>
                <w:rFonts w:cs="Calibri Light"/>
                <w:b/>
                <w:bCs/>
                <w:color w:val="FFFFFF"/>
                <w:sz w:val="22"/>
                <w:vertAlign w:val="superscript"/>
              </w:rPr>
              <w:t>1</w:t>
            </w:r>
          </w:p>
        </w:tc>
        <w:tc>
          <w:tcPr>
            <w:tcW w:w="166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961002B" w14:textId="77777777" w:rsidR="00D2603F" w:rsidRPr="000E7394" w:rsidRDefault="00D2603F" w:rsidP="001C0258">
            <w:pPr>
              <w:jc w:val="center"/>
              <w:rPr>
                <w:rFonts w:cs="Calibri Light"/>
                <w:b/>
                <w:bCs/>
                <w:sz w:val="22"/>
              </w:rPr>
            </w:pPr>
            <w:r w:rsidRPr="000E7394">
              <w:rPr>
                <w:rFonts w:cs="Calibri Light"/>
                <w:b/>
                <w:bCs/>
                <w:color w:val="FFFFFF"/>
                <w:sz w:val="22"/>
              </w:rPr>
              <w:t>Tufts MCO</w:t>
            </w:r>
          </w:p>
        </w:tc>
      </w:tr>
      <w:tr w:rsidR="00D2603F" w:rsidRPr="006B4535" w14:paraId="1775AA91" w14:textId="77777777" w:rsidTr="009A4454">
        <w:trPr>
          <w:trHeight w:val="288"/>
        </w:trPr>
        <w:tc>
          <w:tcPr>
            <w:tcW w:w="1666" w:type="pct"/>
            <w:tcBorders>
              <w:top w:val="single" w:sz="4" w:space="0" w:color="auto"/>
              <w:left w:val="single" w:sz="4" w:space="0" w:color="auto"/>
              <w:bottom w:val="single" w:sz="4" w:space="0" w:color="auto"/>
              <w:right w:val="single" w:sz="4" w:space="0" w:color="auto"/>
            </w:tcBorders>
            <w:hideMark/>
          </w:tcPr>
          <w:p w14:paraId="2C934FB1" w14:textId="77777777" w:rsidR="00D2603F" w:rsidRPr="006B4535" w:rsidRDefault="00D2603F" w:rsidP="001C0258">
            <w:pPr>
              <w:jc w:val="left"/>
              <w:rPr>
                <w:rFonts w:ascii="Calibri Light" w:hAnsi="Calibri Light" w:cs="Calibri Light"/>
                <w:sz w:val="22"/>
              </w:rPr>
            </w:pPr>
            <w:r w:rsidRPr="000E7394">
              <w:rPr>
                <w:rFonts w:cs="Calibri Light"/>
                <w:sz w:val="22"/>
              </w:rPr>
              <w:t>Number of service areas</w:t>
            </w:r>
          </w:p>
        </w:tc>
        <w:tc>
          <w:tcPr>
            <w:tcW w:w="1667" w:type="pct"/>
            <w:tcBorders>
              <w:top w:val="single" w:sz="4" w:space="0" w:color="auto"/>
              <w:left w:val="single" w:sz="4" w:space="0" w:color="auto"/>
              <w:bottom w:val="single" w:sz="4" w:space="0" w:color="auto"/>
              <w:right w:val="single" w:sz="4" w:space="0" w:color="auto"/>
            </w:tcBorders>
            <w:hideMark/>
          </w:tcPr>
          <w:p w14:paraId="2A64F612" w14:textId="77777777" w:rsidR="00D2603F" w:rsidRPr="006B4535" w:rsidRDefault="00D2603F" w:rsidP="001C0258">
            <w:pPr>
              <w:jc w:val="right"/>
              <w:rPr>
                <w:rFonts w:ascii="Calibri Light" w:hAnsi="Calibri Light" w:cs="Calibri Light"/>
                <w:sz w:val="22"/>
              </w:rPr>
            </w:pPr>
            <w:r w:rsidRPr="000E7394">
              <w:rPr>
                <w:rFonts w:cs="Calibri Light"/>
                <w:color w:val="000000"/>
                <w:sz w:val="22"/>
              </w:rPr>
              <w:t>38</w:t>
            </w:r>
          </w:p>
        </w:tc>
        <w:tc>
          <w:tcPr>
            <w:tcW w:w="1667" w:type="pct"/>
            <w:tcBorders>
              <w:top w:val="single" w:sz="4" w:space="0" w:color="auto"/>
              <w:left w:val="single" w:sz="4" w:space="0" w:color="auto"/>
              <w:bottom w:val="single" w:sz="4" w:space="0" w:color="auto"/>
              <w:right w:val="single" w:sz="4" w:space="0" w:color="auto"/>
            </w:tcBorders>
            <w:hideMark/>
          </w:tcPr>
          <w:p w14:paraId="7E40CFED" w14:textId="77777777" w:rsidR="00D2603F" w:rsidRPr="000E7394" w:rsidRDefault="00D2603F" w:rsidP="001C0258">
            <w:pPr>
              <w:jc w:val="right"/>
              <w:rPr>
                <w:rFonts w:cs="Calibri Light"/>
                <w:sz w:val="22"/>
              </w:rPr>
            </w:pPr>
            <w:r w:rsidRPr="000E7394">
              <w:rPr>
                <w:rFonts w:cs="Calibri Light"/>
                <w:color w:val="000000"/>
                <w:sz w:val="22"/>
              </w:rPr>
              <w:t>26</w:t>
            </w:r>
          </w:p>
        </w:tc>
      </w:tr>
      <w:tr w:rsidR="00D2603F" w:rsidRPr="006B4535" w14:paraId="08CC3B0A" w14:textId="77777777" w:rsidTr="009A4454">
        <w:trPr>
          <w:trHeight w:val="288"/>
        </w:trPr>
        <w:tc>
          <w:tcPr>
            <w:tcW w:w="1666" w:type="pct"/>
            <w:tcBorders>
              <w:top w:val="single" w:sz="4" w:space="0" w:color="auto"/>
              <w:left w:val="single" w:sz="4" w:space="0" w:color="auto"/>
              <w:bottom w:val="single" w:sz="4" w:space="0" w:color="auto"/>
              <w:right w:val="single" w:sz="4" w:space="0" w:color="auto"/>
            </w:tcBorders>
            <w:hideMark/>
          </w:tcPr>
          <w:p w14:paraId="181D2CB5" w14:textId="77777777" w:rsidR="00D2603F" w:rsidRPr="006B4535" w:rsidRDefault="00D2603F" w:rsidP="001C0258">
            <w:pPr>
              <w:jc w:val="left"/>
              <w:rPr>
                <w:rFonts w:ascii="Calibri Light" w:hAnsi="Calibri Light" w:cs="Calibri Light"/>
                <w:sz w:val="22"/>
              </w:rPr>
            </w:pPr>
            <w:r w:rsidRPr="000E7394">
              <w:rPr>
                <w:rFonts w:cs="Calibri Light"/>
                <w:sz w:val="22"/>
              </w:rPr>
              <w:t>Number of regions</w:t>
            </w:r>
          </w:p>
        </w:tc>
        <w:tc>
          <w:tcPr>
            <w:tcW w:w="1667" w:type="pct"/>
            <w:tcBorders>
              <w:top w:val="single" w:sz="4" w:space="0" w:color="auto"/>
              <w:left w:val="single" w:sz="4" w:space="0" w:color="auto"/>
              <w:bottom w:val="single" w:sz="4" w:space="0" w:color="auto"/>
              <w:right w:val="single" w:sz="4" w:space="0" w:color="auto"/>
            </w:tcBorders>
            <w:hideMark/>
          </w:tcPr>
          <w:p w14:paraId="3248DFCA" w14:textId="77777777" w:rsidR="00D2603F" w:rsidRPr="006B4535" w:rsidRDefault="00D2603F" w:rsidP="001C0258">
            <w:pPr>
              <w:jc w:val="right"/>
              <w:rPr>
                <w:rFonts w:ascii="Calibri Light" w:hAnsi="Calibri Light" w:cs="Calibri Light"/>
                <w:sz w:val="22"/>
              </w:rPr>
            </w:pPr>
            <w:r w:rsidRPr="000E7394">
              <w:rPr>
                <w:rFonts w:cs="Calibri Light"/>
                <w:color w:val="000000"/>
                <w:sz w:val="22"/>
              </w:rPr>
              <w:t>5</w:t>
            </w:r>
          </w:p>
        </w:tc>
        <w:tc>
          <w:tcPr>
            <w:tcW w:w="1667" w:type="pct"/>
            <w:tcBorders>
              <w:top w:val="single" w:sz="4" w:space="0" w:color="auto"/>
              <w:left w:val="single" w:sz="4" w:space="0" w:color="auto"/>
              <w:bottom w:val="single" w:sz="4" w:space="0" w:color="auto"/>
              <w:right w:val="single" w:sz="4" w:space="0" w:color="auto"/>
            </w:tcBorders>
            <w:hideMark/>
          </w:tcPr>
          <w:p w14:paraId="30BE1F87" w14:textId="77777777" w:rsidR="00D2603F" w:rsidRPr="000E7394" w:rsidRDefault="00D2603F" w:rsidP="001C0258">
            <w:pPr>
              <w:jc w:val="right"/>
              <w:rPr>
                <w:rFonts w:cs="Calibri Light"/>
                <w:sz w:val="22"/>
              </w:rPr>
            </w:pPr>
            <w:r w:rsidRPr="000E7394">
              <w:rPr>
                <w:rFonts w:cs="Calibri Light"/>
                <w:color w:val="000000"/>
                <w:sz w:val="22"/>
              </w:rPr>
              <w:t>4</w:t>
            </w:r>
          </w:p>
        </w:tc>
      </w:tr>
    </w:tbl>
    <w:p w14:paraId="16470F7F" w14:textId="4FEA10AD" w:rsidR="00E40FDB" w:rsidRPr="000E7394" w:rsidRDefault="00D2603F" w:rsidP="001C0258">
      <w:pPr>
        <w:rPr>
          <w:rFonts w:eastAsia="Times New Roman" w:cs="Calibri Light"/>
          <w:sz w:val="20"/>
          <w:szCs w:val="20"/>
        </w:rPr>
      </w:pPr>
      <w:r w:rsidRPr="000E7394">
        <w:rPr>
          <w:rFonts w:eastAsia="Times New Roman" w:cs="Calibri Light"/>
          <w:sz w:val="20"/>
          <w:szCs w:val="20"/>
          <w:vertAlign w:val="superscript"/>
        </w:rPr>
        <w:t xml:space="preserve">1 </w:t>
      </w:r>
      <w:r w:rsidRPr="000E7394">
        <w:rPr>
          <w:rFonts w:eastAsia="Times New Roman" w:cs="Calibri Light"/>
          <w:sz w:val="20"/>
          <w:szCs w:val="20"/>
        </w:rPr>
        <w:t>WellSense MCO has members residing in the Oak Bluffs and Nantucket service areas, which have unique standards for primary care providers, obstetricians/gynecologists, specialists, and acute inpatient hospitals.</w:t>
      </w:r>
    </w:p>
    <w:p w14:paraId="1E019C91" w14:textId="24D12D20" w:rsidR="00D2603F" w:rsidRPr="000E7394" w:rsidRDefault="00E40FDB" w:rsidP="001C0258">
      <w:pPr>
        <w:spacing w:after="480"/>
        <w:rPr>
          <w:rFonts w:eastAsia="Times New Roman" w:cs="Calibri Light"/>
          <w:sz w:val="20"/>
          <w:szCs w:val="20"/>
        </w:rPr>
      </w:pPr>
      <w:r w:rsidRPr="000E7394">
        <w:rPr>
          <w:rFonts w:eastAsia="Times New Roman" w:cs="Calibri Light"/>
          <w:sz w:val="20"/>
          <w:szCs w:val="20"/>
        </w:rPr>
        <w:t>MCO: managed care organization.</w:t>
      </w:r>
      <w:r w:rsidR="00D2603F" w:rsidRPr="000E7394">
        <w:rPr>
          <w:rFonts w:eastAsia="Times New Roman" w:cs="Calibri Light"/>
          <w:sz w:val="20"/>
          <w:szCs w:val="20"/>
        </w:rPr>
        <w:t xml:space="preserve"> </w:t>
      </w:r>
    </w:p>
    <w:p w14:paraId="3A1BA7DF" w14:textId="091A7328" w:rsidR="005A422E" w:rsidRPr="000E7394" w:rsidRDefault="00D2603F" w:rsidP="001C0258">
      <w:pPr>
        <w:rPr>
          <w:rFonts w:cs="Calibri Light"/>
          <w:szCs w:val="24"/>
        </w:rPr>
      </w:pPr>
      <w:r w:rsidRPr="000E7394">
        <w:rPr>
          <w:rFonts w:cs="Calibri Light"/>
          <w:b/>
          <w:bCs/>
          <w:szCs w:val="24"/>
        </w:rPr>
        <w:t xml:space="preserve">Tables </w:t>
      </w:r>
      <w:r w:rsidR="00BA6BEF" w:rsidRPr="000E7394">
        <w:rPr>
          <w:rFonts w:cs="Calibri Light"/>
          <w:b/>
          <w:bCs/>
          <w:szCs w:val="24"/>
        </w:rPr>
        <w:t>38</w:t>
      </w:r>
      <w:r w:rsidRPr="000E7394">
        <w:rPr>
          <w:rFonts w:cs="Calibri Light"/>
          <w:b/>
          <w:bCs/>
          <w:szCs w:val="24"/>
        </w:rPr>
        <w:t>–</w:t>
      </w:r>
      <w:r w:rsidR="00BA6BEF" w:rsidRPr="000E7394">
        <w:rPr>
          <w:rFonts w:cs="Calibri Light"/>
          <w:b/>
          <w:bCs/>
          <w:szCs w:val="24"/>
        </w:rPr>
        <w:t>42</w:t>
      </w:r>
      <w:r w:rsidRPr="000E7394">
        <w:rPr>
          <w:rFonts w:cs="Calibri Light"/>
          <w:szCs w:val="24"/>
        </w:rPr>
        <w:t xml:space="preserve"> provide a summary of the network adequacy results for healthcare providers subject to travel time and distance standards defined in the MCOs’ contracts with MassHealth. </w:t>
      </w:r>
    </w:p>
    <w:p w14:paraId="6F7037DB" w14:textId="77777777" w:rsidR="003B531F" w:rsidRPr="000E7394" w:rsidRDefault="003B531F" w:rsidP="001C0258">
      <w:pPr>
        <w:rPr>
          <w:rFonts w:cs="Calibri Light"/>
          <w:szCs w:val="24"/>
        </w:rPr>
      </w:pPr>
    </w:p>
    <w:p w14:paraId="3854E4F3" w14:textId="0A846B1E" w:rsidR="00D2603F" w:rsidRPr="000E7394" w:rsidRDefault="00D2603F" w:rsidP="001C0258">
      <w:pPr>
        <w:pStyle w:val="Caption"/>
        <w:rPr>
          <w:rFonts w:ascii="Calibri" w:hAnsi="Calibri"/>
        </w:rPr>
      </w:pPr>
      <w:bookmarkStart w:id="356" w:name="_Toc187425375"/>
      <w:bookmarkStart w:id="357" w:name="_Toc190767557"/>
      <w:bookmarkStart w:id="358" w:name="_Toc224213938"/>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38</w:t>
      </w:r>
      <w:r w:rsidR="002979F2" w:rsidRPr="000E7394">
        <w:rPr>
          <w:rFonts w:ascii="Calibri" w:hAnsi="Calibri"/>
        </w:rPr>
        <w:fldChar w:fldCharType="end"/>
      </w:r>
      <w:r w:rsidRPr="000E7394">
        <w:rPr>
          <w:rFonts w:ascii="Calibri" w:hAnsi="Calibri"/>
        </w:rPr>
        <w:t>: Service Areas with Adequate Network of PCPs, Ob/Gyns, and Pharmacy Providers</w:t>
      </w:r>
      <w:bookmarkEnd w:id="356"/>
      <w:bookmarkEnd w:id="357"/>
      <w:bookmarkEnd w:id="358"/>
    </w:p>
    <w:tbl>
      <w:tblPr>
        <w:tblStyle w:val="TableGrid"/>
        <w:tblW w:w="5000" w:type="pct"/>
        <w:tblLook w:val="04A0" w:firstRow="1" w:lastRow="0" w:firstColumn="1" w:lastColumn="0" w:noHBand="0" w:noVBand="1"/>
        <w:tblCaption w:val="PCP, ObGyn, and Pharmacy trave time and distance results"/>
        <w:tblDescription w:val="Table describing network adequacy standards by provider type, including required provider availability within specified distance or travel time limits, for managed care plans."/>
      </w:tblPr>
      <w:tblGrid>
        <w:gridCol w:w="3056"/>
        <w:gridCol w:w="4232"/>
        <w:gridCol w:w="1890"/>
        <w:gridCol w:w="1612"/>
      </w:tblGrid>
      <w:tr w:rsidR="008901F5" w:rsidRPr="006B4535" w14:paraId="3E02C3F6" w14:textId="77777777" w:rsidTr="008571E4">
        <w:trPr>
          <w:trHeight w:val="20"/>
          <w:tblHeader/>
        </w:trPr>
        <w:tc>
          <w:tcPr>
            <w:tcW w:w="141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2984543" w14:textId="5A29B9F2" w:rsidR="008901F5" w:rsidRPr="006B4535" w:rsidRDefault="008901F5" w:rsidP="001C0258">
            <w:pPr>
              <w:jc w:val="left"/>
              <w:rPr>
                <w:rFonts w:ascii="Calibri Light" w:hAnsi="Calibri Light" w:cs="Calibri Light"/>
                <w:b/>
                <w:bCs/>
                <w:color w:val="FFFFFF"/>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196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6A61A58" w14:textId="5C542D95" w:rsidR="008901F5" w:rsidRPr="006B4535" w:rsidRDefault="008901F5" w:rsidP="001C0258">
            <w:pPr>
              <w:jc w:val="center"/>
              <w:rPr>
                <w:rFonts w:ascii="Calibri Light" w:hAnsi="Calibri Light" w:cs="Calibri Light"/>
                <w:b/>
                <w:bCs/>
                <w:color w:val="FFFFFF"/>
                <w:sz w:val="22"/>
              </w:rPr>
            </w:pPr>
            <w:r w:rsidRPr="000E7394">
              <w:rPr>
                <w:rFonts w:cs="Calibri Light"/>
                <w:b/>
                <w:bCs/>
                <w:color w:val="FFFFFF"/>
                <w:sz w:val="22"/>
              </w:rPr>
              <w:t>Standard</w:t>
            </w:r>
            <w:r w:rsidR="00BC3653" w:rsidRPr="000E7394">
              <w:rPr>
                <w:rFonts w:cs="Calibri Light"/>
                <w:b/>
                <w:bCs/>
                <w:color w:val="FFFFFF"/>
                <w:sz w:val="22"/>
              </w:rPr>
              <w:t xml:space="preserve"> </w:t>
            </w:r>
            <w:r w:rsidRPr="000E7394">
              <w:rPr>
                <w:rFonts w:cs="Calibri Light"/>
                <w:b/>
                <w:bCs/>
                <w:color w:val="FFFFFF"/>
                <w:sz w:val="22"/>
              </w:rPr>
              <w:t>– 90% of Members Have Access</w:t>
            </w:r>
          </w:p>
        </w:tc>
        <w:tc>
          <w:tcPr>
            <w:tcW w:w="87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D4D7750" w14:textId="77777777" w:rsidR="008901F5" w:rsidRPr="006B4535" w:rsidRDefault="008901F5" w:rsidP="001C0258">
            <w:pPr>
              <w:jc w:val="center"/>
              <w:rPr>
                <w:rFonts w:ascii="Calibri Light" w:hAnsi="Calibri Light" w:cs="Calibri Light"/>
                <w:b/>
                <w:bCs/>
                <w:color w:val="FFFFFF"/>
                <w:sz w:val="22"/>
                <w:vertAlign w:val="superscript"/>
              </w:rPr>
            </w:pPr>
            <w:r w:rsidRPr="000E7394">
              <w:rPr>
                <w:rFonts w:cs="Calibri Light"/>
                <w:b/>
                <w:bCs/>
                <w:color w:val="FFFFFF"/>
                <w:sz w:val="22"/>
              </w:rPr>
              <w:t>WellSense MCO</w:t>
            </w:r>
          </w:p>
        </w:tc>
        <w:tc>
          <w:tcPr>
            <w:tcW w:w="74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FE70DA1" w14:textId="77777777" w:rsidR="008901F5" w:rsidRPr="000E7394" w:rsidRDefault="008901F5" w:rsidP="001C0258">
            <w:pPr>
              <w:jc w:val="center"/>
              <w:rPr>
                <w:rFonts w:cs="Calibri Light"/>
                <w:b/>
                <w:bCs/>
                <w:color w:val="FFFFFF"/>
                <w:sz w:val="22"/>
                <w:vertAlign w:val="superscript"/>
              </w:rPr>
            </w:pPr>
            <w:r w:rsidRPr="000E7394">
              <w:rPr>
                <w:rFonts w:cs="Calibri Light"/>
                <w:b/>
                <w:bCs/>
                <w:color w:val="FFFFFF"/>
                <w:sz w:val="22"/>
              </w:rPr>
              <w:t>Tufts MCO</w:t>
            </w:r>
          </w:p>
        </w:tc>
      </w:tr>
      <w:tr w:rsidR="00C66635" w:rsidRPr="006B4535" w14:paraId="4153AF00" w14:textId="77777777" w:rsidTr="008571E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0B24927B" w14:textId="1F05AD05" w:rsidR="00C66635" w:rsidRPr="006B4535" w:rsidRDefault="00C66635" w:rsidP="001C0258">
            <w:pPr>
              <w:jc w:val="left"/>
              <w:rPr>
                <w:rFonts w:ascii="Calibri Light" w:hAnsi="Calibri Light" w:cs="Calibri Light"/>
                <w:sz w:val="22"/>
              </w:rPr>
            </w:pPr>
            <w:r w:rsidRPr="000E7394">
              <w:rPr>
                <w:rFonts w:cs="Calibri Light"/>
                <w:color w:val="000000"/>
                <w:sz w:val="22"/>
              </w:rPr>
              <w:t>Adult PCP (open panel only)</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1514318F" w14:textId="205C167B"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15 miles or 30 minutes, and 40</w:t>
            </w:r>
            <w:r w:rsidR="00793C54" w:rsidRPr="000E7394">
              <w:rPr>
                <w:rFonts w:cs="Calibri Light"/>
                <w:color w:val="000000"/>
                <w:sz w:val="22"/>
              </w:rPr>
              <w:t xml:space="preserve"> </w:t>
            </w:r>
            <w:r w:rsidRPr="000E7394">
              <w:rPr>
                <w:rFonts w:cs="Calibri Light"/>
                <w:color w:val="000000"/>
                <w:sz w:val="22"/>
              </w:rPr>
              <w:t>miles or 40 minutes for members residing in the</w:t>
            </w:r>
            <w:r w:rsidR="00793C54"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6572DFAF"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42BDE941" w14:textId="4B03A236" w:rsidR="00C66635" w:rsidRPr="006B4535" w:rsidRDefault="00C66635" w:rsidP="001C0258">
            <w:pPr>
              <w:jc w:val="right"/>
              <w:rPr>
                <w:rFonts w:ascii="Calibri Light" w:hAnsi="Calibri Light" w:cs="Calibri Light"/>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0AAA4632" w14:textId="7E7ADD22"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6061A386" w14:textId="77777777" w:rsidTr="008571E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426D6DBD" w14:textId="4A8251F8" w:rsidR="00C66635" w:rsidRPr="006B4535" w:rsidRDefault="00C66635" w:rsidP="001C0258">
            <w:pPr>
              <w:jc w:val="left"/>
              <w:rPr>
                <w:rFonts w:ascii="Calibri Light" w:hAnsi="Calibri Light" w:cs="Calibri Light"/>
                <w:sz w:val="22"/>
              </w:rPr>
            </w:pPr>
            <w:r w:rsidRPr="000E7394">
              <w:rPr>
                <w:rFonts w:cs="Calibri Light"/>
                <w:color w:val="000000"/>
                <w:sz w:val="22"/>
              </w:rPr>
              <w:t>Pediatric PCP (open panel only)</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7B17C439" w14:textId="63C5AD62"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15 miles or 30 minutes, and 40</w:t>
            </w:r>
            <w:r w:rsidR="00793C54" w:rsidRPr="000E7394">
              <w:rPr>
                <w:rFonts w:cs="Calibri Light"/>
                <w:color w:val="000000"/>
                <w:sz w:val="22"/>
              </w:rPr>
              <w:t xml:space="preserve"> </w:t>
            </w:r>
            <w:r w:rsidRPr="000E7394">
              <w:rPr>
                <w:rFonts w:cs="Calibri Light"/>
                <w:color w:val="000000"/>
                <w:sz w:val="22"/>
              </w:rPr>
              <w:t>miles or 40 minutes for members residing in the</w:t>
            </w:r>
            <w:r w:rsidR="00793C54"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59CFB35E" w14:textId="0DF7D1FB" w:rsidR="00C66635" w:rsidRPr="006B4535" w:rsidRDefault="00C66635" w:rsidP="001C0258">
            <w:pPr>
              <w:jc w:val="right"/>
              <w:rPr>
                <w:rFonts w:ascii="Calibri Light" w:hAnsi="Calibri Light" w:cs="Calibri Light"/>
                <w:b/>
                <w:bCs/>
                <w:color w:val="E5461B"/>
                <w:sz w:val="22"/>
              </w:rPr>
            </w:pPr>
            <w:r w:rsidRPr="000E7394">
              <w:rPr>
                <w:rFonts w:cs="Calibri Light"/>
                <w:color w:val="E5461B"/>
                <w:sz w:val="22"/>
              </w:rPr>
              <w:t>37 out of 38 (Partially 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10211650" w14:textId="773F5316"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6D0B7783" w14:textId="77777777" w:rsidTr="008571E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1CCB28D1" w14:textId="53636914" w:rsidR="00C66635" w:rsidRPr="006B4535" w:rsidRDefault="00C66635" w:rsidP="001C0258">
            <w:pPr>
              <w:jc w:val="left"/>
              <w:rPr>
                <w:rFonts w:ascii="Calibri Light" w:hAnsi="Calibri Light" w:cs="Calibri Light"/>
                <w:sz w:val="22"/>
              </w:rPr>
            </w:pPr>
            <w:r w:rsidRPr="000E7394">
              <w:rPr>
                <w:rFonts w:cs="Calibri Light"/>
                <w:color w:val="000000"/>
                <w:sz w:val="22"/>
              </w:rPr>
              <w:t xml:space="preserve">Ob/Gyn </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38E9AB4C" w14:textId="6ED7BCB0"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15 miles or 30 minutes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2FB088A4"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775D667C" w14:textId="57749CCF" w:rsidR="00C66635" w:rsidRPr="006B4535" w:rsidRDefault="00C66635" w:rsidP="001C0258">
            <w:pPr>
              <w:jc w:val="right"/>
              <w:rPr>
                <w:rFonts w:ascii="Calibri Light" w:hAnsi="Calibri Light" w:cs="Calibri Light"/>
                <w:color w:val="FF0000"/>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5531A81E" w14:textId="36154034"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57B3CDD5" w14:textId="77777777" w:rsidTr="008571E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6BF4DD04" w14:textId="684CE5B4" w:rsidR="00C66635" w:rsidRPr="006B4535" w:rsidRDefault="00C66635" w:rsidP="001C0258">
            <w:pPr>
              <w:jc w:val="left"/>
              <w:rPr>
                <w:rFonts w:ascii="Calibri Light" w:hAnsi="Calibri Light" w:cs="Calibri Light"/>
                <w:sz w:val="22"/>
              </w:rPr>
            </w:pPr>
            <w:r w:rsidRPr="000E7394">
              <w:rPr>
                <w:rFonts w:cs="Calibri Light"/>
                <w:color w:val="000000"/>
                <w:sz w:val="22"/>
              </w:rPr>
              <w:t>Pharmacy providers</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2BCFC92E" w14:textId="656E94AF" w:rsidR="00C66635" w:rsidRPr="006B4535" w:rsidRDefault="00C66635" w:rsidP="001C0258">
            <w:pPr>
              <w:jc w:val="left"/>
              <w:rPr>
                <w:rFonts w:ascii="Calibri Light" w:hAnsi="Calibri Light" w:cs="Calibri Light"/>
                <w:sz w:val="22"/>
              </w:rPr>
            </w:pPr>
            <w:r w:rsidRPr="000E7394">
              <w:rPr>
                <w:rFonts w:cs="Calibri Light"/>
                <w:color w:val="000000"/>
                <w:sz w:val="22"/>
              </w:rPr>
              <w:t>1 pharmacy within 15 miles or 30 minutes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B5E0DAF"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5D65C4BF" w14:textId="16A2B748" w:rsidR="00C66635" w:rsidRPr="006B4535" w:rsidRDefault="00C66635" w:rsidP="001C0258">
            <w:pPr>
              <w:jc w:val="right"/>
              <w:rPr>
                <w:rFonts w:ascii="Calibri Light" w:hAnsi="Calibri Light" w:cs="Calibri Light"/>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2439C7D4" w14:textId="1C3048E6" w:rsidR="00C66635" w:rsidRPr="000E7394" w:rsidRDefault="00C66635" w:rsidP="001C0258">
            <w:pPr>
              <w:jc w:val="right"/>
              <w:rPr>
                <w:rFonts w:cs="Calibri Light"/>
                <w:sz w:val="22"/>
              </w:rPr>
            </w:pPr>
            <w:r w:rsidRPr="000E7394">
              <w:rPr>
                <w:rFonts w:cs="Calibri Light"/>
                <w:color w:val="000000"/>
                <w:sz w:val="22"/>
              </w:rPr>
              <w:t>26 out of 26 (Met)</w:t>
            </w:r>
          </w:p>
        </w:tc>
      </w:tr>
    </w:tbl>
    <w:p w14:paraId="7D9D925F" w14:textId="3199704E" w:rsidR="00BA6BEF" w:rsidRPr="006B4535" w:rsidRDefault="00D2603F" w:rsidP="00793C54">
      <w:pPr>
        <w:spacing w:after="480"/>
      </w:pPr>
      <w:bookmarkStart w:id="359" w:name="_Hlk125915865"/>
      <w:r w:rsidRPr="000E7394">
        <w:rPr>
          <w:rFonts w:cs="Calibri Light"/>
          <w:sz w:val="20"/>
          <w:szCs w:val="20"/>
        </w:rPr>
        <w:t>PCP: primary care provider; ob/gyn: obstetrician/gynecologist; MCO: managed care organization.</w:t>
      </w:r>
      <w:bookmarkStart w:id="360" w:name="_Toc187425376"/>
      <w:bookmarkStart w:id="361" w:name="_Toc190767558"/>
    </w:p>
    <w:p w14:paraId="345A458F" w14:textId="77777777" w:rsidR="000F0DB5" w:rsidRPr="000E7394" w:rsidRDefault="000F0DB5" w:rsidP="001C0258">
      <w:pPr>
        <w:pStyle w:val="Caption"/>
        <w:rPr>
          <w:rFonts w:ascii="Calibri" w:hAnsi="Calibri"/>
        </w:rPr>
      </w:pPr>
      <w:bookmarkStart w:id="362" w:name="_Toc224213939"/>
    </w:p>
    <w:p w14:paraId="40D65BBF" w14:textId="41B1176A" w:rsidR="00D2603F" w:rsidRPr="000E7394" w:rsidRDefault="00D2603F" w:rsidP="001C0258">
      <w:pPr>
        <w:pStyle w:val="Caption"/>
        <w:rPr>
          <w:rFonts w:ascii="Calibri" w:hAnsi="Calibri"/>
        </w:rPr>
      </w:pPr>
      <w:r w:rsidRPr="000E7394">
        <w:rPr>
          <w:rFonts w:ascii="Calibri" w:hAnsi="Calibri"/>
        </w:rPr>
        <w:lastRenderedPageBreak/>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39</w:t>
      </w:r>
      <w:r w:rsidR="002979F2" w:rsidRPr="000E7394">
        <w:rPr>
          <w:rFonts w:ascii="Calibri" w:hAnsi="Calibri"/>
        </w:rPr>
        <w:fldChar w:fldCharType="end"/>
      </w:r>
      <w:r w:rsidRPr="000E7394">
        <w:rPr>
          <w:rFonts w:ascii="Calibri" w:hAnsi="Calibri"/>
        </w:rPr>
        <w:t>: Service Areas with Adequate Network of Physical Health Services Providers</w:t>
      </w:r>
      <w:bookmarkEnd w:id="360"/>
      <w:bookmarkEnd w:id="361"/>
      <w:bookmarkEnd w:id="362"/>
    </w:p>
    <w:tbl>
      <w:tblPr>
        <w:tblStyle w:val="TableGrid"/>
        <w:tblW w:w="5000" w:type="pct"/>
        <w:tblLook w:val="04A0" w:firstRow="1" w:lastRow="0" w:firstColumn="1" w:lastColumn="0" w:noHBand="0" w:noVBand="1"/>
        <w:tblCaption w:val="Hospitals and Urgent Care Services travel time and distance results"/>
        <w:tblDescription w:val="Table describing network adequacy standards by provider type, including required provider availability within specified distance or travel time limits, for two managed care plans"/>
      </w:tblPr>
      <w:tblGrid>
        <w:gridCol w:w="3056"/>
        <w:gridCol w:w="4232"/>
        <w:gridCol w:w="1890"/>
        <w:gridCol w:w="1612"/>
      </w:tblGrid>
      <w:tr w:rsidR="008901F5" w:rsidRPr="006B4535" w14:paraId="4373B2FD" w14:textId="77777777" w:rsidTr="00793C54">
        <w:trPr>
          <w:cantSplit/>
          <w:trHeight w:val="20"/>
          <w:tblHeader/>
        </w:trPr>
        <w:tc>
          <w:tcPr>
            <w:tcW w:w="141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0E245BFB" w14:textId="74980063" w:rsidR="008901F5" w:rsidRPr="006B4535" w:rsidRDefault="008901F5" w:rsidP="001C0258">
            <w:pPr>
              <w:rPr>
                <w:rFonts w:ascii="Calibri Light" w:hAnsi="Calibri Light" w:cs="Calibri Light"/>
                <w:b/>
                <w:bCs/>
                <w:color w:val="FFFFFF"/>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196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3E977B7" w14:textId="77777777" w:rsidR="008901F5" w:rsidRPr="006B4535" w:rsidRDefault="008901F5" w:rsidP="001C0258">
            <w:pPr>
              <w:jc w:val="center"/>
              <w:rPr>
                <w:rFonts w:ascii="Calibri Light" w:hAnsi="Calibri Light" w:cs="Calibri Light"/>
                <w:b/>
                <w:bCs/>
                <w:color w:val="FFFFFF"/>
                <w:sz w:val="22"/>
              </w:rPr>
            </w:pPr>
            <w:r w:rsidRPr="000E7394">
              <w:rPr>
                <w:rFonts w:cs="Calibri Light"/>
                <w:b/>
                <w:bCs/>
                <w:color w:val="FFFFFF"/>
                <w:sz w:val="22"/>
              </w:rPr>
              <w:t>Standard – 90% of Members Have Access</w:t>
            </w:r>
          </w:p>
        </w:tc>
        <w:tc>
          <w:tcPr>
            <w:tcW w:w="87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EA25E8D" w14:textId="77777777" w:rsidR="008901F5" w:rsidRPr="006B4535" w:rsidRDefault="008901F5" w:rsidP="001C0258">
            <w:pPr>
              <w:jc w:val="center"/>
              <w:rPr>
                <w:rFonts w:ascii="Calibri Light" w:hAnsi="Calibri Light" w:cs="Calibri Light"/>
                <w:b/>
                <w:bCs/>
                <w:color w:val="FFFFFF"/>
                <w:sz w:val="22"/>
                <w:vertAlign w:val="superscript"/>
              </w:rPr>
            </w:pPr>
            <w:r w:rsidRPr="000E7394">
              <w:rPr>
                <w:rFonts w:cs="Calibri Light"/>
                <w:b/>
                <w:bCs/>
                <w:color w:val="FFFFFF"/>
                <w:sz w:val="22"/>
              </w:rPr>
              <w:t>WellSense MCO</w:t>
            </w:r>
          </w:p>
        </w:tc>
        <w:tc>
          <w:tcPr>
            <w:tcW w:w="74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6123478" w14:textId="77777777" w:rsidR="008901F5" w:rsidRPr="000E7394" w:rsidRDefault="008901F5" w:rsidP="001C0258">
            <w:pPr>
              <w:jc w:val="center"/>
              <w:rPr>
                <w:rFonts w:cs="Calibri Light"/>
                <w:b/>
                <w:bCs/>
                <w:color w:val="FFFFFF"/>
                <w:sz w:val="22"/>
                <w:vertAlign w:val="superscript"/>
              </w:rPr>
            </w:pPr>
            <w:r w:rsidRPr="000E7394">
              <w:rPr>
                <w:rFonts w:cs="Calibri Light"/>
                <w:b/>
                <w:bCs/>
                <w:color w:val="FFFFFF"/>
                <w:sz w:val="22"/>
              </w:rPr>
              <w:t>Tufts MCO</w:t>
            </w:r>
          </w:p>
        </w:tc>
      </w:tr>
      <w:tr w:rsidR="00C66635" w:rsidRPr="006B4535" w14:paraId="31C3AAE3" w14:textId="77777777" w:rsidTr="00793C5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48A6741E" w14:textId="03695F19" w:rsidR="00C66635" w:rsidRPr="006B4535" w:rsidRDefault="00C66635" w:rsidP="001C0258">
            <w:pPr>
              <w:jc w:val="left"/>
              <w:rPr>
                <w:rFonts w:ascii="Calibri Light" w:hAnsi="Calibri Light" w:cs="Calibri Light"/>
                <w:sz w:val="22"/>
              </w:rPr>
            </w:pPr>
            <w:r w:rsidRPr="000E7394">
              <w:rPr>
                <w:rFonts w:cs="Calibri Light"/>
                <w:color w:val="000000"/>
                <w:sz w:val="22"/>
              </w:rPr>
              <w:t>Acute inpatient hospital</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34C1856E" w14:textId="3E04C737" w:rsidR="00C66635" w:rsidRPr="006B4535" w:rsidRDefault="00C66635" w:rsidP="001C0258">
            <w:pPr>
              <w:jc w:val="left"/>
              <w:rPr>
                <w:rFonts w:ascii="Calibri Light" w:hAnsi="Calibri Light" w:cs="Calibri Light"/>
                <w:sz w:val="22"/>
              </w:rPr>
            </w:pPr>
            <w:r w:rsidRPr="000E7394">
              <w:rPr>
                <w:rFonts w:cs="Calibri Light"/>
                <w:color w:val="000000"/>
                <w:sz w:val="22"/>
              </w:rPr>
              <w:t>1 hospital within 20 miles or 40 minutes, and, for</w:t>
            </w:r>
            <w:r w:rsidR="00793C54" w:rsidRPr="000E7394">
              <w:rPr>
                <w:rFonts w:cs="Calibri Light"/>
                <w:color w:val="000000"/>
                <w:sz w:val="22"/>
              </w:rPr>
              <w:t xml:space="preserve"> </w:t>
            </w:r>
            <w:r w:rsidRPr="000E7394">
              <w:rPr>
                <w:rFonts w:cs="Calibri Light"/>
                <w:color w:val="000000"/>
                <w:sz w:val="22"/>
              </w:rPr>
              <w:t>members residing in Oak Bluffs and Nantucket, any</w:t>
            </w:r>
            <w:r w:rsidR="00793C54" w:rsidRPr="000E7394">
              <w:rPr>
                <w:rFonts w:cs="Calibri Light"/>
                <w:color w:val="000000"/>
                <w:sz w:val="22"/>
              </w:rPr>
              <w:t xml:space="preserve"> </w:t>
            </w:r>
            <w:r w:rsidRPr="000E7394">
              <w:rPr>
                <w:rFonts w:cs="Calibri Light"/>
                <w:color w:val="000000"/>
                <w:sz w:val="22"/>
              </w:rPr>
              <w:t>hospital located in the Oak Bluffs and Nantucket</w:t>
            </w:r>
            <w:r w:rsidR="00793C54" w:rsidRPr="000E7394">
              <w:rPr>
                <w:rFonts w:cs="Calibri Light"/>
                <w:color w:val="000000"/>
                <w:sz w:val="22"/>
              </w:rPr>
              <w:t xml:space="preserve"> </w:t>
            </w:r>
            <w:r w:rsidRPr="000E7394">
              <w:rPr>
                <w:rFonts w:cs="Calibri Light"/>
                <w:color w:val="000000"/>
                <w:sz w:val="22"/>
              </w:rPr>
              <w:t>Service Areas, or the closest hospital located</w:t>
            </w:r>
            <w:r w:rsidR="00793C54" w:rsidRPr="000E7394">
              <w:rPr>
                <w:rFonts w:cs="Calibri Light"/>
                <w:color w:val="000000"/>
                <w:sz w:val="22"/>
              </w:rPr>
              <w:t xml:space="preserve"> </w:t>
            </w:r>
            <w:r w:rsidRPr="000E7394">
              <w:rPr>
                <w:rFonts w:cs="Calibri Light"/>
                <w:color w:val="000000"/>
                <w:sz w:val="22"/>
              </w:rPr>
              <w:t>outside of these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185A13D9"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7F28A154" w14:textId="437FC94B" w:rsidR="00C66635" w:rsidRPr="006B4535" w:rsidRDefault="00C66635" w:rsidP="001C0258">
            <w:pPr>
              <w:jc w:val="right"/>
              <w:rPr>
                <w:rFonts w:ascii="Calibri Light" w:hAnsi="Calibri Light" w:cs="Calibri Light"/>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54C20196" w14:textId="12B08B8E"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702D12BD" w14:textId="77777777" w:rsidTr="00793C5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3A7FA6AC" w14:textId="19E68262" w:rsidR="00C66635" w:rsidRPr="006B4535" w:rsidRDefault="00C66635" w:rsidP="001C0258">
            <w:pPr>
              <w:jc w:val="left"/>
              <w:rPr>
                <w:rFonts w:ascii="Calibri Light" w:hAnsi="Calibri Light" w:cs="Calibri Light"/>
                <w:sz w:val="22"/>
              </w:rPr>
            </w:pPr>
            <w:r w:rsidRPr="000E7394">
              <w:rPr>
                <w:rFonts w:cs="Calibri Light"/>
                <w:color w:val="000000"/>
                <w:sz w:val="22"/>
              </w:rPr>
              <w:t>Rehabilitation hospital</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4E29F704" w14:textId="7D9A911A" w:rsidR="00C66635" w:rsidRPr="006B4535" w:rsidRDefault="00C66635" w:rsidP="001C0258">
            <w:pPr>
              <w:jc w:val="left"/>
              <w:rPr>
                <w:rFonts w:ascii="Calibri Light" w:hAnsi="Calibri Light" w:cs="Calibri Light"/>
                <w:sz w:val="22"/>
              </w:rPr>
            </w:pPr>
            <w:r w:rsidRPr="000E7394">
              <w:rPr>
                <w:rFonts w:cs="Calibri Light"/>
                <w:color w:val="000000"/>
                <w:sz w:val="22"/>
              </w:rPr>
              <w:t>1 rehabilitation hospital within 30 miles or 60</w:t>
            </w:r>
            <w:r w:rsidRPr="000E7394">
              <w:rPr>
                <w:rFonts w:cs="Calibri Light"/>
                <w:color w:val="000000"/>
                <w:sz w:val="22"/>
              </w:rPr>
              <w:br/>
              <w:t>minutes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6D2201F7"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3AF628D3" w14:textId="5C84C90E" w:rsidR="00C66635" w:rsidRPr="006B4535" w:rsidRDefault="00C66635" w:rsidP="001C0258">
            <w:pPr>
              <w:jc w:val="right"/>
              <w:rPr>
                <w:rFonts w:ascii="Calibri Light" w:hAnsi="Calibri Light" w:cs="Calibri Light"/>
                <w:b/>
                <w:bCs/>
                <w:color w:val="FF0000"/>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1088EE5D" w14:textId="3050E46C"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6CBF1F5F" w14:textId="77777777" w:rsidTr="00793C54">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FFFFFF"/>
            <w:hideMark/>
          </w:tcPr>
          <w:p w14:paraId="0C34DC44" w14:textId="2A57C7B8" w:rsidR="00C66635" w:rsidRPr="006B4535" w:rsidRDefault="00C66635" w:rsidP="001C0258">
            <w:pPr>
              <w:jc w:val="left"/>
              <w:rPr>
                <w:rFonts w:ascii="Calibri Light" w:hAnsi="Calibri Light" w:cs="Calibri Light"/>
                <w:sz w:val="22"/>
              </w:rPr>
            </w:pPr>
            <w:r w:rsidRPr="000E7394">
              <w:rPr>
                <w:rFonts w:cs="Calibri Light"/>
                <w:color w:val="000000"/>
                <w:sz w:val="22"/>
              </w:rPr>
              <w:t>Urgent care services</w:t>
            </w:r>
          </w:p>
        </w:tc>
        <w:tc>
          <w:tcPr>
            <w:tcW w:w="1961" w:type="pct"/>
            <w:tcBorders>
              <w:top w:val="single" w:sz="4" w:space="0" w:color="auto"/>
              <w:left w:val="single" w:sz="4" w:space="0" w:color="auto"/>
              <w:bottom w:val="single" w:sz="4" w:space="0" w:color="auto"/>
              <w:right w:val="single" w:sz="4" w:space="0" w:color="auto"/>
            </w:tcBorders>
            <w:shd w:val="clear" w:color="auto" w:fill="FFFFFF"/>
            <w:hideMark/>
          </w:tcPr>
          <w:p w14:paraId="62F2DD11" w14:textId="2DBD7C9F" w:rsidR="00C66635" w:rsidRPr="006B4535" w:rsidRDefault="00C66635" w:rsidP="001C0258">
            <w:pPr>
              <w:jc w:val="left"/>
              <w:rPr>
                <w:rFonts w:ascii="Calibri Light" w:hAnsi="Calibri Light" w:cs="Calibri Light"/>
                <w:sz w:val="22"/>
              </w:rPr>
            </w:pPr>
            <w:r w:rsidRPr="000E7394">
              <w:rPr>
                <w:rFonts w:cs="Calibri Light"/>
                <w:color w:val="000000"/>
                <w:sz w:val="22"/>
              </w:rPr>
              <w:t>1 urgent care within 15 miles or 30 minutes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0588CB07" w14:textId="77777777" w:rsidR="00793C54"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1A17B024" w14:textId="611F36DE" w:rsidR="00C66635" w:rsidRPr="006B4535" w:rsidRDefault="00C66635" w:rsidP="001C0258">
            <w:pPr>
              <w:jc w:val="right"/>
              <w:rPr>
                <w:rFonts w:ascii="Calibri Light" w:hAnsi="Calibri Light" w:cs="Calibri Light"/>
                <w:color w:val="FF0000"/>
                <w:sz w:val="22"/>
              </w:rPr>
            </w:pPr>
            <w:r w:rsidRPr="000E7394">
              <w:rPr>
                <w:rFonts w:cs="Calibri Light"/>
                <w:color w:val="000000"/>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hideMark/>
          </w:tcPr>
          <w:p w14:paraId="19CD1C30" w14:textId="3D4F1B2F" w:rsidR="00C66635" w:rsidRPr="000E7394" w:rsidRDefault="00C66635" w:rsidP="001C0258">
            <w:pPr>
              <w:jc w:val="right"/>
              <w:rPr>
                <w:rFonts w:cs="Calibri Light"/>
                <w:color w:val="E5461B"/>
                <w:sz w:val="22"/>
              </w:rPr>
            </w:pPr>
            <w:r w:rsidRPr="000E7394">
              <w:rPr>
                <w:rFonts w:cs="Calibri Light"/>
                <w:color w:val="E5461B"/>
                <w:sz w:val="22"/>
              </w:rPr>
              <w:t>24 out of 26 (Partially Met)</w:t>
            </w:r>
          </w:p>
        </w:tc>
      </w:tr>
    </w:tbl>
    <w:p w14:paraId="6580CE43" w14:textId="77777777" w:rsidR="00D2603F" w:rsidRPr="000E7394" w:rsidRDefault="00D2603F" w:rsidP="00467ED9">
      <w:pPr>
        <w:spacing w:after="480"/>
        <w:rPr>
          <w:rFonts w:eastAsia="Times New Roman" w:cs="Calibri Light"/>
          <w:sz w:val="20"/>
          <w:szCs w:val="18"/>
        </w:rPr>
      </w:pPr>
      <w:r w:rsidRPr="000E7394">
        <w:rPr>
          <w:rFonts w:cs="Calibri Light"/>
          <w:sz w:val="20"/>
          <w:szCs w:val="20"/>
        </w:rPr>
        <w:t>MCO: managed care organization.</w:t>
      </w:r>
    </w:p>
    <w:p w14:paraId="1975DC46" w14:textId="0E7B032F" w:rsidR="00D2603F" w:rsidRPr="000E7394" w:rsidRDefault="00D2603F" w:rsidP="001C0258">
      <w:pPr>
        <w:pStyle w:val="Caption"/>
        <w:rPr>
          <w:rFonts w:ascii="Calibri" w:hAnsi="Calibri"/>
        </w:rPr>
      </w:pPr>
      <w:bookmarkStart w:id="363" w:name="_Toc187425377"/>
      <w:bookmarkStart w:id="364" w:name="_Toc190767559"/>
      <w:bookmarkStart w:id="365" w:name="_Toc224213940"/>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40</w:t>
      </w:r>
      <w:r w:rsidR="002979F2" w:rsidRPr="000E7394">
        <w:rPr>
          <w:rFonts w:ascii="Calibri" w:hAnsi="Calibri"/>
        </w:rPr>
        <w:fldChar w:fldCharType="end"/>
      </w:r>
      <w:r w:rsidRPr="000E7394">
        <w:rPr>
          <w:rFonts w:ascii="Calibri" w:hAnsi="Calibri"/>
        </w:rPr>
        <w:t>: Service Areas with Adequate Network of Specialist Providers</w:t>
      </w:r>
      <w:bookmarkEnd w:id="363"/>
      <w:bookmarkEnd w:id="364"/>
      <w:bookmarkEnd w:id="365"/>
      <w:r w:rsidRPr="000E7394">
        <w:rPr>
          <w:rFonts w:ascii="Calibri" w:hAnsi="Calibri"/>
        </w:rPr>
        <w:t xml:space="preserve"> </w:t>
      </w:r>
    </w:p>
    <w:tbl>
      <w:tblPr>
        <w:tblStyle w:val="TableGrid"/>
        <w:tblW w:w="5000" w:type="pct"/>
        <w:tblLook w:val="04A0" w:firstRow="1" w:lastRow="0" w:firstColumn="1" w:lastColumn="0" w:noHBand="0" w:noVBand="1"/>
        <w:tblCaption w:val="Specialist Providers Travel Time and Distance Results"/>
        <w:tblDescription w:val="Table describing network adequacy standards by provider type, including required provider availability within specified distance or travel time limits, for two managed care plans"/>
      </w:tblPr>
      <w:tblGrid>
        <w:gridCol w:w="2875"/>
        <w:gridCol w:w="4413"/>
        <w:gridCol w:w="1890"/>
        <w:gridCol w:w="1612"/>
      </w:tblGrid>
      <w:tr w:rsidR="008901F5" w:rsidRPr="006B4535" w14:paraId="0A180C13" w14:textId="77777777" w:rsidTr="00F05B36">
        <w:trPr>
          <w:trHeight w:val="20"/>
          <w:tblHeader/>
        </w:trPr>
        <w:tc>
          <w:tcPr>
            <w:tcW w:w="1332"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0BC1537" w14:textId="7D4249DD" w:rsidR="008901F5" w:rsidRPr="006B4535" w:rsidRDefault="008901F5" w:rsidP="001C0258">
            <w:pPr>
              <w:jc w:val="left"/>
              <w:rPr>
                <w:rFonts w:ascii="Calibri Light" w:hAnsi="Calibri Light" w:cs="Calibri Light"/>
                <w:color w:val="FFFFFF"/>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2045"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6A869CDE" w14:textId="77777777" w:rsidR="008901F5" w:rsidRPr="006B4535" w:rsidRDefault="008901F5" w:rsidP="001C0258">
            <w:pPr>
              <w:jc w:val="center"/>
              <w:rPr>
                <w:rFonts w:ascii="Calibri Light" w:hAnsi="Calibri Light" w:cs="Calibri Light"/>
                <w:color w:val="FFFFFF"/>
                <w:sz w:val="22"/>
              </w:rPr>
            </w:pPr>
            <w:r w:rsidRPr="000E7394">
              <w:rPr>
                <w:rFonts w:cs="Calibri Light"/>
                <w:b/>
                <w:bCs/>
                <w:color w:val="FFFFFF"/>
                <w:sz w:val="22"/>
              </w:rPr>
              <w:t>Standard – 90% of Members Have Access</w:t>
            </w:r>
          </w:p>
        </w:tc>
        <w:tc>
          <w:tcPr>
            <w:tcW w:w="87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93CF233" w14:textId="77777777" w:rsidR="008901F5" w:rsidRPr="006B4535" w:rsidRDefault="008901F5" w:rsidP="001C0258">
            <w:pPr>
              <w:jc w:val="center"/>
              <w:rPr>
                <w:rFonts w:ascii="Calibri Light" w:hAnsi="Calibri Light" w:cs="Calibri Light"/>
                <w:color w:val="FFFFFF"/>
                <w:sz w:val="22"/>
                <w:vertAlign w:val="superscript"/>
              </w:rPr>
            </w:pPr>
            <w:r w:rsidRPr="000E7394">
              <w:rPr>
                <w:rFonts w:cs="Calibri Light"/>
                <w:b/>
                <w:bCs/>
                <w:color w:val="FFFFFF"/>
                <w:sz w:val="22"/>
              </w:rPr>
              <w:t>WellSense MCO</w:t>
            </w:r>
          </w:p>
        </w:tc>
        <w:tc>
          <w:tcPr>
            <w:tcW w:w="74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2246A8A" w14:textId="77777777" w:rsidR="008901F5" w:rsidRPr="000E7394" w:rsidRDefault="008901F5" w:rsidP="001C0258">
            <w:pPr>
              <w:jc w:val="center"/>
              <w:rPr>
                <w:rFonts w:cs="Calibri Light"/>
                <w:color w:val="FFFFFF"/>
                <w:sz w:val="22"/>
                <w:vertAlign w:val="superscript"/>
              </w:rPr>
            </w:pPr>
            <w:r w:rsidRPr="000E7394">
              <w:rPr>
                <w:rFonts w:cs="Calibri Light"/>
                <w:b/>
                <w:bCs/>
                <w:color w:val="FFFFFF"/>
                <w:sz w:val="22"/>
              </w:rPr>
              <w:t>Tufts MCO</w:t>
            </w:r>
          </w:p>
        </w:tc>
      </w:tr>
      <w:tr w:rsidR="008901F5" w:rsidRPr="006B4535" w14:paraId="485D5DE8"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5793E382"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Anesthesiology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5F8BCB51" w14:textId="50BA1673"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216795" w:rsidRPr="000E7394">
              <w:rPr>
                <w:rFonts w:cs="Calibri Light"/>
                <w:color w:val="000000"/>
                <w:sz w:val="22"/>
              </w:rPr>
              <w:t xml:space="preserve"> </w:t>
            </w:r>
            <w:r w:rsidRPr="000E7394">
              <w:rPr>
                <w:rFonts w:cs="Calibri Light"/>
                <w:color w:val="000000"/>
                <w:sz w:val="22"/>
              </w:rPr>
              <w:t>miles or 40 minutes for members residing in the</w:t>
            </w:r>
            <w:r w:rsidR="00216795" w:rsidRPr="000E7394">
              <w:rPr>
                <w:rFonts w:cs="Calibri Light"/>
                <w:color w:val="000000"/>
                <w:sz w:val="22"/>
              </w:rPr>
              <w:t xml:space="preserve"> </w:t>
            </w:r>
            <w:r w:rsidRPr="000E7394">
              <w:rPr>
                <w:rFonts w:cs="Calibri Light"/>
                <w:color w:val="000000"/>
                <w:sz w:val="22"/>
              </w:rPr>
              <w:t>Oak Bluffs and Nantucket Service</w:t>
            </w:r>
            <w:r w:rsidR="00216795" w:rsidRPr="000E7394">
              <w:rPr>
                <w:rFonts w:cs="Calibri Light"/>
                <w:color w:val="000000"/>
                <w:sz w:val="22"/>
              </w:rPr>
              <w:t xml:space="preserve"> </w:t>
            </w:r>
            <w:r w:rsidRPr="000E7394">
              <w:rPr>
                <w:rFonts w:cs="Calibri Light"/>
                <w:color w:val="000000"/>
                <w:sz w:val="22"/>
              </w:rPr>
              <w:t>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4EA5A39"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1103BB25" w14:textId="6AD127A2"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572F3050"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066C7924"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40E855E3"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Audiology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2C33BFAE" w14:textId="1AE841CE"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216795" w:rsidRPr="000E7394">
              <w:rPr>
                <w:rFonts w:cs="Calibri Light"/>
                <w:color w:val="000000"/>
                <w:sz w:val="22"/>
              </w:rPr>
              <w:t xml:space="preserve"> </w:t>
            </w:r>
            <w:r w:rsidRPr="000E7394">
              <w:rPr>
                <w:rFonts w:cs="Calibri Light"/>
                <w:color w:val="000000"/>
                <w:sz w:val="22"/>
              </w:rPr>
              <w:t>miles or 40 minutes for members residing in the</w:t>
            </w:r>
            <w:r w:rsidR="00216795"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15601025"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584D445C" w14:textId="67E9F4C5"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27446892"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51EE618B"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0A70143A"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Cardiology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8C4A6C0" w14:textId="0B7D6462"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04661F0"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7B3DD7A2" w14:textId="25C777A9"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0E86516C"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6C4B9C3A"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4120EC02"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Dermatology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270AF2C0" w14:textId="36B4C631"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3890699"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6A0F8A69" w14:textId="790297DE"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713DD61A"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1024CE3A"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2BB555C8"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Emergency medicine</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66A8A51B" w14:textId="13B0D5D5"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19207C9"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6ED2F9A3" w14:textId="36C2FDDE"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2EBFD395"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0EBE2310"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6F084B67"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Endocrinology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2C41A16F" w14:textId="09791484"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3BC5972A" w14:textId="77777777" w:rsidR="00FA6835"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6CDAF244" w14:textId="62B102CE" w:rsidR="008901F5" w:rsidRPr="006B4535" w:rsidRDefault="008901F5" w:rsidP="001C0258">
            <w:pPr>
              <w:jc w:val="right"/>
              <w:rPr>
                <w:rFonts w:ascii="Calibri Light" w:hAnsi="Calibri Light" w:cs="Calibri Light"/>
                <w:b/>
                <w:bCs/>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268D1DD4" w14:textId="77777777" w:rsidR="008901F5" w:rsidRPr="000E7394" w:rsidRDefault="008901F5" w:rsidP="001C0258">
            <w:pPr>
              <w:jc w:val="right"/>
              <w:rPr>
                <w:rFonts w:cs="Calibri Light"/>
                <w:b/>
                <w:bCs/>
                <w:sz w:val="22"/>
              </w:rPr>
            </w:pPr>
            <w:r w:rsidRPr="000E7394">
              <w:rPr>
                <w:rFonts w:cs="Calibri Light"/>
                <w:color w:val="000000"/>
                <w:sz w:val="22"/>
              </w:rPr>
              <w:t>26 out of 26 (Met)</w:t>
            </w:r>
          </w:p>
        </w:tc>
      </w:tr>
      <w:tr w:rsidR="008901F5" w:rsidRPr="006B4535" w14:paraId="40F4F4D0"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2F53D682"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Gastroenterology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3E590DD2" w14:textId="099055A7"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459F6F31" w14:textId="77777777" w:rsidR="005D0B40" w:rsidRPr="000E7394" w:rsidRDefault="008901F5" w:rsidP="001C0258">
            <w:pPr>
              <w:jc w:val="right"/>
              <w:rPr>
                <w:rFonts w:cs="Calibri Light"/>
                <w:color w:val="000000"/>
                <w:sz w:val="22"/>
              </w:rPr>
            </w:pPr>
            <w:r w:rsidRPr="000E7394">
              <w:rPr>
                <w:rFonts w:cs="Calibri Light"/>
                <w:color w:val="000000"/>
                <w:sz w:val="22"/>
              </w:rPr>
              <w:t>38 out of 38</w:t>
            </w:r>
          </w:p>
          <w:p w14:paraId="79740DE6" w14:textId="0132AB5C"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74461DDF"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21AF5E8C"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1060B2B2"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General surgery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68B4160D" w14:textId="51796E04"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2177D287"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5FBEE42F" w14:textId="1079888A"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3944DBC1"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340A3EEC"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5FCAD5C2"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Hematology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3775676" w14:textId="221BC385"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3E443D0D"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143C9E53" w14:textId="0905CADD"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74928521"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1EFEEE71"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081CA7FF"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Infectious diseases</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4E65A752" w14:textId="13FC1AE9"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460DD3F9"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2CD0CBC8" w14:textId="01FF9BEF"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61268D13"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6C012488"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350E250A"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Medical oncology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7AAFCF1D" w14:textId="42C36922"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4EF6964F"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45A98D9C" w14:textId="28794270"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14AA801A"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61C1825B"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02E3735D"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lastRenderedPageBreak/>
              <w:t>Nephrology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6ACD774C" w14:textId="206670C3"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AE39CDC"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67668782" w14:textId="3F7EB49C"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63698288"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1D498C6C"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57B2CCED"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Neurology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16C8135" w14:textId="5496344B"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5ADBED7"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3AA59151" w14:textId="471E6FA4"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7CC499B4"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5C28C08C"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299CD2CB"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Ophthalmology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04F7B22" w14:textId="22959542"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182F0EC8"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04338279" w14:textId="7FA5D6D1"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47211B7F"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7D54F2AA"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226F93A7"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Orthopedic surgery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2D802A83" w14:textId="115207BC"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6C8D96DA"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28EBA9F3" w14:textId="01E2957D"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73E39841"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17BD3112"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3EEE6A1B"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Otolaryngology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5B695B82" w14:textId="6BC9DE6F"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430E800C"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73E871ED" w14:textId="18EC79EF"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376779EC"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5B1BDB8E"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50104D50"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Physiatry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1C72E4BC" w14:textId="2775D372"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3C06EF64"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7EBDBEA2" w14:textId="620384B5"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504751D9"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2F413B7B"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56C2BBBD"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Podiatry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7A923BF" w14:textId="46F46440"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1DECA067"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7ECD00F1" w14:textId="46C21000"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19AA2459"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2CB07A7C"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7493ACA8"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Psychiatry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6053941A" w14:textId="04A8AC92"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3F8C58BB"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01659905" w14:textId="5E6ABAC7"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31ABF3B0"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217A803D"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0957BA55"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Pulmonology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05941175" w14:textId="196D0826"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715A8FE5"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1C6E64AC" w14:textId="60713066"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5218EE4A"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40D4E620"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73965CCE"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Rheumatology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6A7330F6" w14:textId="1B3BBE54"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0F8C6615"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602A3D62" w14:textId="7402192A"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4F81C7A5" w14:textId="77777777" w:rsidR="008901F5" w:rsidRPr="000E7394" w:rsidRDefault="008901F5" w:rsidP="001C0258">
            <w:pPr>
              <w:jc w:val="right"/>
              <w:rPr>
                <w:rFonts w:cs="Calibri Light"/>
                <w:sz w:val="22"/>
              </w:rPr>
            </w:pPr>
            <w:r w:rsidRPr="000E7394">
              <w:rPr>
                <w:rFonts w:cs="Calibri Light"/>
                <w:color w:val="000000"/>
                <w:sz w:val="22"/>
              </w:rPr>
              <w:t>26 out of 26 (Met)</w:t>
            </w:r>
          </w:p>
        </w:tc>
      </w:tr>
      <w:tr w:rsidR="008901F5" w:rsidRPr="006B4535" w14:paraId="211EB0FF" w14:textId="77777777" w:rsidTr="00F05B36">
        <w:trPr>
          <w:trHeight w:val="20"/>
        </w:trPr>
        <w:tc>
          <w:tcPr>
            <w:tcW w:w="1332" w:type="pct"/>
            <w:tcBorders>
              <w:top w:val="single" w:sz="4" w:space="0" w:color="auto"/>
              <w:left w:val="single" w:sz="4" w:space="0" w:color="auto"/>
              <w:bottom w:val="single" w:sz="4" w:space="0" w:color="auto"/>
              <w:right w:val="single" w:sz="4" w:space="0" w:color="auto"/>
            </w:tcBorders>
            <w:shd w:val="clear" w:color="auto" w:fill="FFFFFF"/>
            <w:hideMark/>
          </w:tcPr>
          <w:p w14:paraId="428D23A8" w14:textId="77777777" w:rsidR="008901F5" w:rsidRPr="006B4535" w:rsidRDefault="008901F5" w:rsidP="001C0258">
            <w:pPr>
              <w:jc w:val="left"/>
              <w:rPr>
                <w:rFonts w:ascii="Calibri Light" w:hAnsi="Calibri Light" w:cs="Calibri Light"/>
                <w:sz w:val="22"/>
              </w:rPr>
            </w:pPr>
            <w:r w:rsidRPr="000E7394">
              <w:rPr>
                <w:rFonts w:cs="Calibri Light"/>
                <w:color w:val="000000"/>
                <w:sz w:val="22"/>
              </w:rPr>
              <w:t>Urology</w:t>
            </w:r>
          </w:p>
        </w:tc>
        <w:tc>
          <w:tcPr>
            <w:tcW w:w="2045" w:type="pct"/>
            <w:tcBorders>
              <w:top w:val="single" w:sz="4" w:space="0" w:color="auto"/>
              <w:left w:val="single" w:sz="4" w:space="0" w:color="auto"/>
              <w:bottom w:val="single" w:sz="4" w:space="0" w:color="auto"/>
              <w:right w:val="single" w:sz="4" w:space="0" w:color="auto"/>
            </w:tcBorders>
            <w:shd w:val="clear" w:color="auto" w:fill="FFFFFF"/>
            <w:hideMark/>
          </w:tcPr>
          <w:p w14:paraId="3B9DA931" w14:textId="751B8149" w:rsidR="008901F5" w:rsidRPr="006B4535" w:rsidRDefault="008901F5" w:rsidP="001C0258">
            <w:pPr>
              <w:jc w:val="left"/>
              <w:rPr>
                <w:rFonts w:ascii="Calibri Light" w:hAnsi="Calibri Light" w:cs="Calibri Light"/>
                <w:sz w:val="22"/>
              </w:rPr>
            </w:pPr>
            <w:r w:rsidRPr="000E7394">
              <w:rPr>
                <w:rFonts w:cs="Calibri Light"/>
                <w:color w:val="000000"/>
                <w:sz w:val="22"/>
              </w:rPr>
              <w:t>1 provider within 20 miles or 40 minutes, and 40</w:t>
            </w:r>
            <w:r w:rsidR="00F05B36" w:rsidRPr="000E7394">
              <w:rPr>
                <w:rFonts w:cs="Calibri Light"/>
                <w:color w:val="000000"/>
                <w:sz w:val="22"/>
              </w:rPr>
              <w:t xml:space="preserve"> </w:t>
            </w:r>
            <w:r w:rsidRPr="000E7394">
              <w:rPr>
                <w:rFonts w:cs="Calibri Light"/>
                <w:color w:val="000000"/>
                <w:sz w:val="22"/>
              </w:rPr>
              <w:t>miles or 40 minutes for members residing in the</w:t>
            </w:r>
            <w:r w:rsidR="00F05B36" w:rsidRPr="000E7394">
              <w:rPr>
                <w:rFonts w:cs="Calibri Light"/>
                <w:color w:val="000000"/>
                <w:sz w:val="22"/>
              </w:rPr>
              <w:t xml:space="preserve"> </w:t>
            </w:r>
            <w:r w:rsidRPr="000E7394">
              <w:rPr>
                <w:rFonts w:cs="Calibri Light"/>
                <w:color w:val="000000"/>
                <w:sz w:val="22"/>
              </w:rPr>
              <w:t>Oak Bluffs and Nantucket Service Areas</w:t>
            </w: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14:paraId="06F9AAA2" w14:textId="77777777" w:rsidR="005D0B40" w:rsidRPr="000E7394" w:rsidRDefault="008901F5" w:rsidP="001C0258">
            <w:pPr>
              <w:jc w:val="right"/>
              <w:rPr>
                <w:rFonts w:cs="Calibri Light"/>
                <w:color w:val="000000"/>
                <w:sz w:val="22"/>
              </w:rPr>
            </w:pPr>
            <w:r w:rsidRPr="000E7394">
              <w:rPr>
                <w:rFonts w:cs="Calibri Light"/>
                <w:color w:val="000000"/>
                <w:sz w:val="22"/>
              </w:rPr>
              <w:t xml:space="preserve">38 out of 38 </w:t>
            </w:r>
          </w:p>
          <w:p w14:paraId="2A708961" w14:textId="0417252C" w:rsidR="008901F5" w:rsidRPr="006B4535" w:rsidRDefault="008901F5" w:rsidP="001C0258">
            <w:pPr>
              <w:jc w:val="right"/>
              <w:rPr>
                <w:rFonts w:ascii="Calibri Light" w:hAnsi="Calibri Light" w:cs="Calibri Light"/>
                <w:sz w:val="22"/>
              </w:rPr>
            </w:pPr>
            <w:r w:rsidRPr="000E7394">
              <w:rPr>
                <w:rFonts w:cs="Calibri Light"/>
                <w:color w:val="000000"/>
                <w:sz w:val="22"/>
              </w:rPr>
              <w:t>(Met)</w:t>
            </w:r>
          </w:p>
        </w:tc>
        <w:tc>
          <w:tcPr>
            <w:tcW w:w="747" w:type="pct"/>
            <w:tcBorders>
              <w:top w:val="single" w:sz="4" w:space="0" w:color="auto"/>
              <w:left w:val="single" w:sz="4" w:space="0" w:color="auto"/>
              <w:bottom w:val="single" w:sz="4" w:space="0" w:color="auto"/>
              <w:right w:val="single" w:sz="4" w:space="0" w:color="auto"/>
            </w:tcBorders>
            <w:shd w:val="clear" w:color="auto" w:fill="FFFFFF"/>
            <w:hideMark/>
          </w:tcPr>
          <w:p w14:paraId="3A531A24" w14:textId="77777777" w:rsidR="008901F5" w:rsidRPr="000E7394" w:rsidRDefault="008901F5" w:rsidP="001C0258">
            <w:pPr>
              <w:jc w:val="right"/>
              <w:rPr>
                <w:rFonts w:cs="Calibri Light"/>
                <w:sz w:val="22"/>
              </w:rPr>
            </w:pPr>
            <w:r w:rsidRPr="000E7394">
              <w:rPr>
                <w:rFonts w:cs="Calibri Light"/>
                <w:color w:val="000000"/>
                <w:sz w:val="22"/>
              </w:rPr>
              <w:t>26 out of 26 (Met)</w:t>
            </w:r>
          </w:p>
        </w:tc>
      </w:tr>
    </w:tbl>
    <w:p w14:paraId="4898B61A" w14:textId="77777777" w:rsidR="00B25DF9" w:rsidRPr="000E7394" w:rsidRDefault="00D2603F" w:rsidP="00FA6835">
      <w:pPr>
        <w:rPr>
          <w:rFonts w:cs="Calibri Light"/>
          <w:sz w:val="20"/>
          <w:szCs w:val="20"/>
        </w:rPr>
      </w:pPr>
      <w:r w:rsidRPr="000E7394">
        <w:rPr>
          <w:rFonts w:cs="Calibri Light"/>
          <w:sz w:val="20"/>
          <w:szCs w:val="20"/>
        </w:rPr>
        <w:t>MCO: managed care organization.</w:t>
      </w:r>
    </w:p>
    <w:p w14:paraId="7242686B" w14:textId="77777777" w:rsidR="00B25DF9" w:rsidRPr="000E7394" w:rsidRDefault="00B25DF9" w:rsidP="00FA6835">
      <w:pPr>
        <w:rPr>
          <w:rFonts w:cs="Calibri Light"/>
          <w:sz w:val="20"/>
          <w:szCs w:val="20"/>
        </w:rPr>
      </w:pPr>
    </w:p>
    <w:p w14:paraId="4ADF080A" w14:textId="78ACB4E6" w:rsidR="00FA6835" w:rsidRPr="000E7394" w:rsidRDefault="00FA6835" w:rsidP="00FA6835">
      <w:pPr>
        <w:rPr>
          <w:rFonts w:cs="Calibri Light"/>
          <w:sz w:val="20"/>
          <w:szCs w:val="20"/>
        </w:rPr>
      </w:pPr>
    </w:p>
    <w:p w14:paraId="4547871F" w14:textId="64BCF3C7" w:rsidR="00D2603F" w:rsidRPr="000E7394" w:rsidRDefault="00D2603F" w:rsidP="001C0258">
      <w:pPr>
        <w:pStyle w:val="Caption"/>
        <w:rPr>
          <w:rFonts w:ascii="Calibri" w:hAnsi="Calibri"/>
        </w:rPr>
      </w:pPr>
      <w:bookmarkStart w:id="366" w:name="_Toc187425378"/>
      <w:bookmarkStart w:id="367" w:name="_Toc190767560"/>
      <w:bookmarkStart w:id="368" w:name="_Toc224213941"/>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41</w:t>
      </w:r>
      <w:r w:rsidR="002979F2" w:rsidRPr="000E7394">
        <w:rPr>
          <w:rFonts w:ascii="Calibri" w:hAnsi="Calibri"/>
        </w:rPr>
        <w:fldChar w:fldCharType="end"/>
      </w:r>
      <w:r w:rsidRPr="000E7394">
        <w:rPr>
          <w:rFonts w:ascii="Calibri" w:hAnsi="Calibri"/>
        </w:rPr>
        <w:t>: MCOs with Adequate Network of Allergy Providers and Oral/Plastic/Vascular Surgeons</w:t>
      </w:r>
      <w:bookmarkEnd w:id="366"/>
      <w:bookmarkEnd w:id="367"/>
      <w:bookmarkEnd w:id="368"/>
    </w:p>
    <w:tbl>
      <w:tblPr>
        <w:tblStyle w:val="TableGrid"/>
        <w:tblW w:w="5000" w:type="pct"/>
        <w:tblLook w:val="04A0" w:firstRow="1" w:lastRow="0" w:firstColumn="1" w:lastColumn="0" w:noHBand="0" w:noVBand="1"/>
        <w:tblCaption w:val="Oral, Plastic, and Vascular Surgeaons Travel Time and Distance Results"/>
        <w:tblDescription w:val="Table describing network adequacy standards by provider type, including required provider availability within specified distance or travel time limits, for two managed care plans"/>
      </w:tblPr>
      <w:tblGrid>
        <w:gridCol w:w="1885"/>
        <w:gridCol w:w="5401"/>
        <w:gridCol w:w="1890"/>
        <w:gridCol w:w="1614"/>
      </w:tblGrid>
      <w:tr w:rsidR="008901F5" w:rsidRPr="006B4535" w14:paraId="38DBDBCE" w14:textId="77777777" w:rsidTr="00782279">
        <w:trPr>
          <w:trHeight w:val="20"/>
          <w:tblHeader/>
        </w:trPr>
        <w:tc>
          <w:tcPr>
            <w:tcW w:w="873"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D485F5D" w14:textId="36347E57" w:rsidR="008901F5" w:rsidRPr="006B4535" w:rsidRDefault="008901F5" w:rsidP="001C0258">
            <w:pPr>
              <w:rPr>
                <w:rFonts w:ascii="Calibri Light" w:hAnsi="Calibri Light" w:cs="Calibri Light"/>
                <w:color w:val="000000"/>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2503"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5C7F6CD8" w14:textId="77777777" w:rsidR="008901F5" w:rsidRPr="006B4535" w:rsidRDefault="008901F5" w:rsidP="001C0258">
            <w:pPr>
              <w:jc w:val="center"/>
              <w:rPr>
                <w:rFonts w:ascii="Calibri Light" w:hAnsi="Calibri Light" w:cs="Calibri Light"/>
                <w:color w:val="000000"/>
                <w:sz w:val="22"/>
                <w:vertAlign w:val="superscript"/>
              </w:rPr>
            </w:pPr>
            <w:r w:rsidRPr="000E7394">
              <w:rPr>
                <w:rFonts w:cs="Calibri Light"/>
                <w:b/>
                <w:bCs/>
                <w:color w:val="FFFFFF"/>
                <w:sz w:val="22"/>
              </w:rPr>
              <w:t>Standard</w:t>
            </w:r>
            <w:r w:rsidRPr="000E7394">
              <w:rPr>
                <w:rFonts w:cs="Calibri Light"/>
                <w:b/>
                <w:bCs/>
                <w:color w:val="FFFFFF"/>
                <w:sz w:val="22"/>
                <w:vertAlign w:val="superscript"/>
              </w:rPr>
              <w:t>1</w:t>
            </w:r>
          </w:p>
        </w:tc>
        <w:tc>
          <w:tcPr>
            <w:tcW w:w="87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1F7F7044" w14:textId="77777777" w:rsidR="008901F5" w:rsidRPr="006B4535" w:rsidRDefault="008901F5" w:rsidP="001C0258">
            <w:pPr>
              <w:jc w:val="center"/>
              <w:rPr>
                <w:rFonts w:ascii="Calibri Light" w:hAnsi="Calibri Light" w:cs="Calibri Light"/>
                <w:color w:val="000000"/>
                <w:sz w:val="22"/>
              </w:rPr>
            </w:pPr>
            <w:r w:rsidRPr="000E7394">
              <w:rPr>
                <w:rFonts w:cs="Calibri Light"/>
                <w:b/>
                <w:bCs/>
                <w:color w:val="FFFFFF"/>
                <w:sz w:val="22"/>
              </w:rPr>
              <w:t>WellSense MCO</w:t>
            </w:r>
          </w:p>
        </w:tc>
        <w:tc>
          <w:tcPr>
            <w:tcW w:w="74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702935A" w14:textId="77777777" w:rsidR="008901F5" w:rsidRPr="000E7394" w:rsidRDefault="008901F5" w:rsidP="001C0258">
            <w:pPr>
              <w:jc w:val="center"/>
              <w:rPr>
                <w:rFonts w:cs="Calibri Light"/>
                <w:color w:val="000000"/>
                <w:sz w:val="22"/>
              </w:rPr>
            </w:pPr>
            <w:r w:rsidRPr="000E7394">
              <w:rPr>
                <w:rFonts w:cs="Calibri Light"/>
                <w:b/>
                <w:bCs/>
                <w:color w:val="FFFFFF"/>
                <w:sz w:val="22"/>
              </w:rPr>
              <w:t>Tufts MCO</w:t>
            </w:r>
          </w:p>
        </w:tc>
      </w:tr>
      <w:tr w:rsidR="008901F5" w:rsidRPr="006B4535" w14:paraId="441B7668" w14:textId="77777777" w:rsidTr="00782279">
        <w:trPr>
          <w:trHeight w:val="20"/>
        </w:trPr>
        <w:tc>
          <w:tcPr>
            <w:tcW w:w="873" w:type="pct"/>
            <w:tcBorders>
              <w:top w:val="single" w:sz="4" w:space="0" w:color="auto"/>
              <w:left w:val="single" w:sz="4" w:space="0" w:color="auto"/>
              <w:bottom w:val="single" w:sz="4" w:space="0" w:color="auto"/>
              <w:right w:val="single" w:sz="4" w:space="0" w:color="auto"/>
            </w:tcBorders>
            <w:shd w:val="clear" w:color="auto" w:fill="FFFFFF"/>
            <w:hideMark/>
          </w:tcPr>
          <w:p w14:paraId="658C4E44" w14:textId="77777777" w:rsidR="008901F5" w:rsidRPr="006B4535" w:rsidRDefault="008901F5" w:rsidP="001C0258">
            <w:pPr>
              <w:rPr>
                <w:rFonts w:ascii="Calibri Light" w:hAnsi="Calibri Light" w:cs="Calibri Light"/>
                <w:sz w:val="22"/>
              </w:rPr>
            </w:pPr>
            <w:r w:rsidRPr="000E7394">
              <w:rPr>
                <w:rFonts w:cs="Calibri Light"/>
                <w:sz w:val="22"/>
              </w:rPr>
              <w:t>Allergy medicine</w:t>
            </w:r>
          </w:p>
        </w:tc>
        <w:tc>
          <w:tcPr>
            <w:tcW w:w="2503" w:type="pct"/>
            <w:tcBorders>
              <w:top w:val="single" w:sz="4" w:space="0" w:color="auto"/>
              <w:left w:val="single" w:sz="4" w:space="0" w:color="auto"/>
              <w:bottom w:val="single" w:sz="4" w:space="0" w:color="auto"/>
              <w:right w:val="single" w:sz="4" w:space="0" w:color="auto"/>
            </w:tcBorders>
            <w:shd w:val="clear" w:color="auto" w:fill="FFFFFF"/>
            <w:hideMark/>
          </w:tcPr>
          <w:p w14:paraId="52A37E23" w14:textId="44C8FA74" w:rsidR="008901F5" w:rsidRPr="006B4535" w:rsidRDefault="008901F5" w:rsidP="001C0258">
            <w:pPr>
              <w:rPr>
                <w:rFonts w:ascii="Calibri Light" w:hAnsi="Calibri Light" w:cs="Calibri Light"/>
                <w:sz w:val="22"/>
              </w:rPr>
            </w:pPr>
            <w:r w:rsidRPr="000E7394">
              <w:rPr>
                <w:rFonts w:cs="Calibri Light"/>
                <w:sz w:val="22"/>
              </w:rPr>
              <w:t>At least 1 provider in the network</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2AF315" w14:textId="77777777" w:rsidR="008901F5" w:rsidRPr="006B4535" w:rsidRDefault="008901F5" w:rsidP="001C0258">
            <w:pPr>
              <w:jc w:val="right"/>
              <w:rPr>
                <w:rFonts w:ascii="Calibri Light" w:hAnsi="Calibri Light" w:cs="Calibri Light"/>
                <w:sz w:val="22"/>
              </w:rPr>
            </w:pPr>
            <w:r w:rsidRPr="000E7394">
              <w:rPr>
                <w:rFonts w:cs="Calibri Light"/>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BC5BD3" w14:textId="77777777" w:rsidR="008901F5" w:rsidRPr="000E7394" w:rsidRDefault="008901F5" w:rsidP="001C0258">
            <w:pPr>
              <w:jc w:val="right"/>
              <w:rPr>
                <w:rFonts w:cs="Calibri Light"/>
                <w:sz w:val="22"/>
              </w:rPr>
            </w:pPr>
            <w:r w:rsidRPr="000E7394">
              <w:rPr>
                <w:rFonts w:cs="Calibri Light"/>
                <w:sz w:val="22"/>
              </w:rPr>
              <w:t>(Met)</w:t>
            </w:r>
          </w:p>
        </w:tc>
      </w:tr>
      <w:tr w:rsidR="008901F5" w:rsidRPr="006B4535" w14:paraId="2B329FBF" w14:textId="77777777" w:rsidTr="00782279">
        <w:trPr>
          <w:trHeight w:val="20"/>
        </w:trPr>
        <w:tc>
          <w:tcPr>
            <w:tcW w:w="873" w:type="pct"/>
            <w:tcBorders>
              <w:top w:val="single" w:sz="4" w:space="0" w:color="auto"/>
              <w:left w:val="single" w:sz="4" w:space="0" w:color="auto"/>
              <w:bottom w:val="single" w:sz="4" w:space="0" w:color="auto"/>
              <w:right w:val="single" w:sz="4" w:space="0" w:color="auto"/>
            </w:tcBorders>
            <w:shd w:val="clear" w:color="auto" w:fill="FFFFFF"/>
            <w:hideMark/>
          </w:tcPr>
          <w:p w14:paraId="6C9A5BEE" w14:textId="77777777" w:rsidR="008901F5" w:rsidRPr="006B4535" w:rsidRDefault="008901F5" w:rsidP="001C0258">
            <w:pPr>
              <w:rPr>
                <w:rFonts w:ascii="Calibri Light" w:hAnsi="Calibri Light" w:cs="Calibri Light"/>
                <w:sz w:val="22"/>
              </w:rPr>
            </w:pPr>
            <w:r w:rsidRPr="000E7394">
              <w:rPr>
                <w:rFonts w:cs="Calibri Light"/>
                <w:sz w:val="22"/>
              </w:rPr>
              <w:t>Oral surgery</w:t>
            </w:r>
          </w:p>
        </w:tc>
        <w:tc>
          <w:tcPr>
            <w:tcW w:w="2503" w:type="pct"/>
            <w:tcBorders>
              <w:top w:val="single" w:sz="4" w:space="0" w:color="auto"/>
              <w:left w:val="single" w:sz="4" w:space="0" w:color="auto"/>
              <w:bottom w:val="single" w:sz="4" w:space="0" w:color="auto"/>
              <w:right w:val="single" w:sz="4" w:space="0" w:color="auto"/>
            </w:tcBorders>
            <w:shd w:val="clear" w:color="auto" w:fill="FFFFFF"/>
            <w:hideMark/>
          </w:tcPr>
          <w:p w14:paraId="78C5A5BB" w14:textId="6D3D19D1" w:rsidR="008901F5" w:rsidRPr="006B4535" w:rsidRDefault="008901F5" w:rsidP="001C0258">
            <w:pPr>
              <w:rPr>
                <w:rFonts w:ascii="Calibri Light" w:hAnsi="Calibri Light" w:cs="Calibri Light"/>
                <w:sz w:val="22"/>
              </w:rPr>
            </w:pPr>
            <w:r w:rsidRPr="000E7394">
              <w:rPr>
                <w:rFonts w:cs="Calibri Light"/>
                <w:sz w:val="22"/>
              </w:rPr>
              <w:t>At least 1 provider in the network</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73E2E8" w14:textId="77777777" w:rsidR="008901F5" w:rsidRPr="006B4535" w:rsidRDefault="008901F5" w:rsidP="001C0258">
            <w:pPr>
              <w:jc w:val="right"/>
              <w:rPr>
                <w:rFonts w:ascii="Calibri Light" w:hAnsi="Calibri Light" w:cs="Calibri Light"/>
                <w:sz w:val="22"/>
              </w:rPr>
            </w:pPr>
            <w:r w:rsidRPr="000E7394">
              <w:rPr>
                <w:rFonts w:cs="Calibri Light"/>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D4AE61" w14:textId="77777777" w:rsidR="008901F5" w:rsidRPr="000E7394" w:rsidRDefault="008901F5" w:rsidP="001C0258">
            <w:pPr>
              <w:jc w:val="right"/>
              <w:rPr>
                <w:rFonts w:cs="Calibri Light"/>
                <w:sz w:val="22"/>
              </w:rPr>
            </w:pPr>
            <w:r w:rsidRPr="000E7394">
              <w:rPr>
                <w:rFonts w:cs="Calibri Light"/>
                <w:sz w:val="22"/>
              </w:rPr>
              <w:t>(Met)</w:t>
            </w:r>
          </w:p>
        </w:tc>
      </w:tr>
      <w:tr w:rsidR="008901F5" w:rsidRPr="006B4535" w14:paraId="4EC39F31" w14:textId="77777777" w:rsidTr="00782279">
        <w:trPr>
          <w:trHeight w:val="20"/>
        </w:trPr>
        <w:tc>
          <w:tcPr>
            <w:tcW w:w="873" w:type="pct"/>
            <w:tcBorders>
              <w:top w:val="single" w:sz="4" w:space="0" w:color="auto"/>
              <w:left w:val="single" w:sz="4" w:space="0" w:color="auto"/>
              <w:bottom w:val="single" w:sz="4" w:space="0" w:color="auto"/>
              <w:right w:val="single" w:sz="4" w:space="0" w:color="auto"/>
            </w:tcBorders>
            <w:shd w:val="clear" w:color="auto" w:fill="FFFFFF"/>
            <w:hideMark/>
          </w:tcPr>
          <w:p w14:paraId="50273A6D" w14:textId="77777777" w:rsidR="008901F5" w:rsidRPr="006B4535" w:rsidRDefault="008901F5" w:rsidP="001C0258">
            <w:pPr>
              <w:rPr>
                <w:rFonts w:ascii="Calibri Light" w:hAnsi="Calibri Light" w:cs="Calibri Light"/>
                <w:sz w:val="22"/>
              </w:rPr>
            </w:pPr>
            <w:r w:rsidRPr="000E7394">
              <w:rPr>
                <w:rFonts w:cs="Calibri Light"/>
                <w:sz w:val="22"/>
              </w:rPr>
              <w:t>Plastic surgery</w:t>
            </w:r>
          </w:p>
        </w:tc>
        <w:tc>
          <w:tcPr>
            <w:tcW w:w="2503" w:type="pct"/>
            <w:tcBorders>
              <w:top w:val="single" w:sz="4" w:space="0" w:color="auto"/>
              <w:left w:val="single" w:sz="4" w:space="0" w:color="auto"/>
              <w:bottom w:val="single" w:sz="4" w:space="0" w:color="auto"/>
              <w:right w:val="single" w:sz="4" w:space="0" w:color="auto"/>
            </w:tcBorders>
            <w:shd w:val="clear" w:color="auto" w:fill="FFFFFF"/>
            <w:hideMark/>
          </w:tcPr>
          <w:p w14:paraId="0BF951D9" w14:textId="5C14536C" w:rsidR="008901F5" w:rsidRPr="006B4535" w:rsidRDefault="008901F5" w:rsidP="001C0258">
            <w:pPr>
              <w:rPr>
                <w:rFonts w:ascii="Calibri Light" w:hAnsi="Calibri Light" w:cs="Calibri Light"/>
                <w:sz w:val="22"/>
              </w:rPr>
            </w:pPr>
            <w:r w:rsidRPr="000E7394">
              <w:rPr>
                <w:rFonts w:cs="Calibri Light"/>
                <w:sz w:val="22"/>
              </w:rPr>
              <w:t>At least 1 provider in the network</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5BB09" w14:textId="77777777" w:rsidR="008901F5" w:rsidRPr="006B4535" w:rsidRDefault="008901F5" w:rsidP="001C0258">
            <w:pPr>
              <w:jc w:val="right"/>
              <w:rPr>
                <w:rFonts w:ascii="Calibri Light" w:hAnsi="Calibri Light" w:cs="Calibri Light"/>
                <w:sz w:val="22"/>
              </w:rPr>
            </w:pPr>
            <w:r w:rsidRPr="000E7394">
              <w:rPr>
                <w:rFonts w:cs="Calibri Light"/>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A533DF" w14:textId="77777777" w:rsidR="008901F5" w:rsidRPr="000E7394" w:rsidRDefault="008901F5" w:rsidP="001C0258">
            <w:pPr>
              <w:jc w:val="right"/>
              <w:rPr>
                <w:rFonts w:cs="Calibri Light"/>
                <w:sz w:val="22"/>
              </w:rPr>
            </w:pPr>
            <w:r w:rsidRPr="000E7394">
              <w:rPr>
                <w:rFonts w:cs="Calibri Light"/>
                <w:sz w:val="22"/>
              </w:rPr>
              <w:t>(Met)</w:t>
            </w:r>
          </w:p>
        </w:tc>
      </w:tr>
      <w:tr w:rsidR="008901F5" w:rsidRPr="006B4535" w14:paraId="6C6C0195" w14:textId="77777777" w:rsidTr="00782279">
        <w:trPr>
          <w:trHeight w:val="20"/>
        </w:trPr>
        <w:tc>
          <w:tcPr>
            <w:tcW w:w="873" w:type="pct"/>
            <w:tcBorders>
              <w:top w:val="single" w:sz="4" w:space="0" w:color="auto"/>
              <w:left w:val="single" w:sz="4" w:space="0" w:color="auto"/>
              <w:bottom w:val="single" w:sz="4" w:space="0" w:color="auto"/>
              <w:right w:val="single" w:sz="4" w:space="0" w:color="auto"/>
            </w:tcBorders>
            <w:shd w:val="clear" w:color="auto" w:fill="FFFFFF"/>
            <w:hideMark/>
          </w:tcPr>
          <w:p w14:paraId="41BF08F2" w14:textId="77777777" w:rsidR="008901F5" w:rsidRPr="006B4535" w:rsidRDefault="008901F5" w:rsidP="001C0258">
            <w:pPr>
              <w:rPr>
                <w:rFonts w:ascii="Calibri Light" w:hAnsi="Calibri Light" w:cs="Calibri Light"/>
                <w:sz w:val="22"/>
              </w:rPr>
            </w:pPr>
            <w:r w:rsidRPr="000E7394">
              <w:rPr>
                <w:rFonts w:cs="Calibri Light"/>
                <w:sz w:val="22"/>
              </w:rPr>
              <w:t>Vascular surgery</w:t>
            </w:r>
          </w:p>
        </w:tc>
        <w:tc>
          <w:tcPr>
            <w:tcW w:w="2503" w:type="pct"/>
            <w:tcBorders>
              <w:top w:val="single" w:sz="4" w:space="0" w:color="auto"/>
              <w:left w:val="single" w:sz="4" w:space="0" w:color="auto"/>
              <w:bottom w:val="single" w:sz="4" w:space="0" w:color="auto"/>
              <w:right w:val="single" w:sz="4" w:space="0" w:color="auto"/>
            </w:tcBorders>
            <w:shd w:val="clear" w:color="auto" w:fill="FFFFFF"/>
            <w:hideMark/>
          </w:tcPr>
          <w:p w14:paraId="58C70634" w14:textId="12D130AD" w:rsidR="008901F5" w:rsidRPr="006B4535" w:rsidRDefault="008901F5" w:rsidP="001C0258">
            <w:pPr>
              <w:rPr>
                <w:rFonts w:ascii="Calibri Light" w:hAnsi="Calibri Light" w:cs="Calibri Light"/>
                <w:sz w:val="22"/>
              </w:rPr>
            </w:pPr>
            <w:r w:rsidRPr="000E7394">
              <w:rPr>
                <w:rFonts w:cs="Calibri Light"/>
                <w:sz w:val="22"/>
              </w:rPr>
              <w:t>At least 1 provider in the network</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45CE02" w14:textId="77777777" w:rsidR="008901F5" w:rsidRPr="006B4535" w:rsidRDefault="008901F5" w:rsidP="001C0258">
            <w:pPr>
              <w:jc w:val="right"/>
              <w:rPr>
                <w:rFonts w:ascii="Calibri Light" w:hAnsi="Calibri Light" w:cs="Calibri Light"/>
                <w:sz w:val="22"/>
              </w:rPr>
            </w:pPr>
            <w:r w:rsidRPr="000E7394">
              <w:rPr>
                <w:rFonts w:cs="Calibri Light"/>
                <w:sz w:val="22"/>
              </w:rPr>
              <w:t>(Met)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FD09C1" w14:textId="77777777" w:rsidR="008901F5" w:rsidRPr="000E7394" w:rsidRDefault="008901F5" w:rsidP="001C0258">
            <w:pPr>
              <w:jc w:val="right"/>
              <w:rPr>
                <w:rFonts w:cs="Calibri Light"/>
                <w:sz w:val="22"/>
              </w:rPr>
            </w:pPr>
            <w:r w:rsidRPr="000E7394">
              <w:rPr>
                <w:rFonts w:cs="Calibri Light"/>
                <w:sz w:val="22"/>
              </w:rPr>
              <w:t>(Met)</w:t>
            </w:r>
          </w:p>
        </w:tc>
      </w:tr>
    </w:tbl>
    <w:p w14:paraId="79EE7625" w14:textId="1EF704A1" w:rsidR="00467ED9" w:rsidRDefault="00D2603F" w:rsidP="001C0258">
      <w:pPr>
        <w:spacing w:after="480"/>
        <w:rPr>
          <w:rFonts w:eastAsia="Times New Roman" w:cs="Calibri Light"/>
          <w:sz w:val="20"/>
          <w:szCs w:val="20"/>
        </w:rPr>
      </w:pPr>
      <w:bookmarkStart w:id="369" w:name="_Hlk156777760"/>
      <w:r w:rsidRPr="000E7394">
        <w:rPr>
          <w:rFonts w:eastAsia="Times New Roman" w:cs="Calibri Light"/>
          <w:sz w:val="20"/>
          <w:szCs w:val="20"/>
          <w:vertAlign w:val="superscript"/>
        </w:rPr>
        <w:t>1</w:t>
      </w:r>
      <w:r w:rsidRPr="000E7394">
        <w:rPr>
          <w:rFonts w:eastAsia="Times New Roman" w:cs="Calibri Light"/>
          <w:sz w:val="20"/>
          <w:szCs w:val="20"/>
        </w:rPr>
        <w:t xml:space="preserve"> There are no time-or-distance standards for allergy providers, oral surgeons, plastic surgeons, and vascular surgeons. The managed care organization (MCO) must show that </w:t>
      </w:r>
      <w:r w:rsidR="007F605F" w:rsidRPr="000E7394">
        <w:rPr>
          <w:rFonts w:eastAsia="Times New Roman" w:cs="Calibri Light"/>
          <w:sz w:val="20"/>
          <w:szCs w:val="20"/>
        </w:rPr>
        <w:t>it has</w:t>
      </w:r>
      <w:r w:rsidRPr="000E7394">
        <w:rPr>
          <w:rFonts w:eastAsia="Times New Roman" w:cs="Calibri Light"/>
          <w:sz w:val="20"/>
          <w:szCs w:val="20"/>
        </w:rPr>
        <w:t xml:space="preserve"> at least one allergy provider, oral surgeon, plastic surgeon, vascular surgeon in </w:t>
      </w:r>
      <w:r w:rsidR="007F605F" w:rsidRPr="000E7394">
        <w:rPr>
          <w:rFonts w:eastAsia="Times New Roman" w:cs="Calibri Light"/>
          <w:sz w:val="20"/>
          <w:szCs w:val="20"/>
        </w:rPr>
        <w:t xml:space="preserve">its </w:t>
      </w:r>
      <w:r w:rsidRPr="000E7394">
        <w:rPr>
          <w:rFonts w:eastAsia="Times New Roman" w:cs="Calibri Light"/>
          <w:sz w:val="20"/>
          <w:szCs w:val="20"/>
        </w:rPr>
        <w:t>network.</w:t>
      </w:r>
      <w:bookmarkEnd w:id="369"/>
    </w:p>
    <w:p w14:paraId="05794EDC" w14:textId="77777777" w:rsidR="00467ED9" w:rsidRDefault="00467ED9">
      <w:pPr>
        <w:spacing w:after="200" w:line="276" w:lineRule="auto"/>
        <w:rPr>
          <w:rFonts w:eastAsia="Times New Roman" w:cs="Calibri Light"/>
          <w:sz w:val="20"/>
          <w:szCs w:val="20"/>
        </w:rPr>
      </w:pPr>
      <w:r>
        <w:rPr>
          <w:rFonts w:eastAsia="Times New Roman" w:cs="Calibri Light"/>
          <w:sz w:val="20"/>
          <w:szCs w:val="20"/>
        </w:rPr>
        <w:br w:type="page"/>
      </w:r>
    </w:p>
    <w:p w14:paraId="4C376A9E" w14:textId="166D576F" w:rsidR="00D2603F" w:rsidRPr="000E7394" w:rsidRDefault="00D2603F" w:rsidP="001C0258">
      <w:pPr>
        <w:pStyle w:val="Caption"/>
        <w:rPr>
          <w:rFonts w:ascii="Calibri" w:hAnsi="Calibri"/>
        </w:rPr>
      </w:pPr>
      <w:bookmarkStart w:id="370" w:name="_Toc187425379"/>
      <w:bookmarkStart w:id="371" w:name="_Toc190767561"/>
      <w:bookmarkStart w:id="372" w:name="_Toc224213942"/>
      <w:r w:rsidRPr="000E7394">
        <w:rPr>
          <w:rFonts w:ascii="Calibri" w:hAnsi="Calibri"/>
        </w:rPr>
        <w:lastRenderedPageBreak/>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42</w:t>
      </w:r>
      <w:r w:rsidR="002979F2" w:rsidRPr="000E7394">
        <w:rPr>
          <w:rFonts w:ascii="Calibri" w:hAnsi="Calibri"/>
        </w:rPr>
        <w:fldChar w:fldCharType="end"/>
      </w:r>
      <w:r w:rsidRPr="000E7394">
        <w:rPr>
          <w:rFonts w:ascii="Calibri" w:hAnsi="Calibri"/>
        </w:rPr>
        <w:t>: Service Areas with Adequate Network of Behavioral Health Providers</w:t>
      </w:r>
      <w:bookmarkEnd w:id="370"/>
      <w:bookmarkEnd w:id="371"/>
      <w:bookmarkEnd w:id="372"/>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H Providers Travel Time and Distance Results"/>
        <w:tblDescription w:val="Table describing network adequacy standards by provider type, including required provider availability within specified distance or travel time limits, for two managed care plans"/>
      </w:tblPr>
      <w:tblGrid>
        <w:gridCol w:w="2875"/>
        <w:gridCol w:w="4410"/>
        <w:gridCol w:w="1890"/>
        <w:gridCol w:w="1615"/>
      </w:tblGrid>
      <w:tr w:rsidR="008901F5" w:rsidRPr="006B4535" w14:paraId="475E4348" w14:textId="77777777" w:rsidTr="00782279">
        <w:trPr>
          <w:trHeight w:val="20"/>
          <w:tblHeader/>
        </w:trPr>
        <w:tc>
          <w:tcPr>
            <w:tcW w:w="2875" w:type="dxa"/>
            <w:shd w:val="clear" w:color="auto" w:fill="5F497A"/>
            <w:vAlign w:val="bottom"/>
            <w:hideMark/>
          </w:tcPr>
          <w:p w14:paraId="7A64B721" w14:textId="0CDF5779" w:rsidR="008901F5" w:rsidRPr="006B4535" w:rsidRDefault="008901F5" w:rsidP="001C0258">
            <w:pPr>
              <w:jc w:val="left"/>
              <w:rPr>
                <w:rFonts w:ascii="Calibri Light" w:hAnsi="Calibri Light" w:cs="Calibri Light"/>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4410" w:type="dxa"/>
            <w:shd w:val="clear" w:color="auto" w:fill="5F497A"/>
            <w:vAlign w:val="bottom"/>
            <w:hideMark/>
          </w:tcPr>
          <w:p w14:paraId="04D268B3" w14:textId="77777777" w:rsidR="008901F5" w:rsidRPr="006B4535" w:rsidRDefault="008901F5" w:rsidP="001C0258">
            <w:pPr>
              <w:jc w:val="center"/>
              <w:rPr>
                <w:rFonts w:ascii="Calibri Light" w:hAnsi="Calibri Light" w:cs="Calibri Light"/>
                <w:sz w:val="22"/>
              </w:rPr>
            </w:pPr>
            <w:r w:rsidRPr="000E7394">
              <w:rPr>
                <w:rFonts w:cs="Calibri Light"/>
                <w:b/>
                <w:bCs/>
                <w:color w:val="FFFFFF"/>
                <w:sz w:val="22"/>
              </w:rPr>
              <w:t>Standard – 90% of Members Have Access</w:t>
            </w:r>
          </w:p>
        </w:tc>
        <w:tc>
          <w:tcPr>
            <w:tcW w:w="1890" w:type="dxa"/>
            <w:shd w:val="clear" w:color="auto" w:fill="5F497A"/>
            <w:vAlign w:val="bottom"/>
            <w:hideMark/>
          </w:tcPr>
          <w:p w14:paraId="17074A4F" w14:textId="77777777" w:rsidR="008901F5" w:rsidRPr="006B4535" w:rsidRDefault="008901F5" w:rsidP="001C0258">
            <w:pPr>
              <w:jc w:val="center"/>
              <w:rPr>
                <w:rFonts w:ascii="Calibri Light" w:hAnsi="Calibri Light" w:cs="Calibri Light"/>
                <w:b/>
                <w:bCs/>
                <w:sz w:val="22"/>
                <w:vertAlign w:val="superscript"/>
              </w:rPr>
            </w:pPr>
            <w:r w:rsidRPr="000E7394">
              <w:rPr>
                <w:rFonts w:cs="Calibri Light"/>
                <w:b/>
                <w:bCs/>
                <w:color w:val="FFFFFF"/>
                <w:sz w:val="22"/>
              </w:rPr>
              <w:t>WellSense MCO</w:t>
            </w:r>
          </w:p>
        </w:tc>
        <w:tc>
          <w:tcPr>
            <w:tcW w:w="1615" w:type="dxa"/>
            <w:shd w:val="clear" w:color="auto" w:fill="5F497A"/>
            <w:vAlign w:val="bottom"/>
            <w:hideMark/>
          </w:tcPr>
          <w:p w14:paraId="0DBA83C8" w14:textId="77777777" w:rsidR="008901F5" w:rsidRPr="000E7394" w:rsidRDefault="008901F5" w:rsidP="001C0258">
            <w:pPr>
              <w:jc w:val="center"/>
              <w:rPr>
                <w:rFonts w:cs="Calibri Light"/>
                <w:b/>
                <w:bCs/>
                <w:sz w:val="22"/>
                <w:vertAlign w:val="superscript"/>
              </w:rPr>
            </w:pPr>
            <w:r w:rsidRPr="000E7394">
              <w:rPr>
                <w:rFonts w:cs="Calibri Light"/>
                <w:b/>
                <w:bCs/>
                <w:color w:val="FFFFFF"/>
                <w:sz w:val="22"/>
              </w:rPr>
              <w:t>Tufts MCO</w:t>
            </w:r>
          </w:p>
        </w:tc>
      </w:tr>
      <w:tr w:rsidR="00C66635" w:rsidRPr="006B4535" w14:paraId="7CD5994A" w14:textId="77777777" w:rsidTr="009A4454">
        <w:trPr>
          <w:trHeight w:val="20"/>
        </w:trPr>
        <w:tc>
          <w:tcPr>
            <w:tcW w:w="2875" w:type="dxa"/>
            <w:shd w:val="clear" w:color="000000" w:fill="FFFFFF"/>
            <w:hideMark/>
          </w:tcPr>
          <w:p w14:paraId="064800C5" w14:textId="1ED2AC20"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Psychiatric Inpatient Adult</w:t>
            </w:r>
          </w:p>
        </w:tc>
        <w:tc>
          <w:tcPr>
            <w:tcW w:w="4410" w:type="dxa"/>
            <w:shd w:val="clear" w:color="000000" w:fill="FFFFFF"/>
          </w:tcPr>
          <w:p w14:paraId="1352305B" w14:textId="7E451989"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60 miles or 60 minutes, and, for members residing in Oak Bluffs and Nantucket, any hospital located in the Oak Bluffs and Nantucket Service Areas, or the two closest hospitals located outside of these service areas</w:t>
            </w:r>
          </w:p>
        </w:tc>
        <w:tc>
          <w:tcPr>
            <w:tcW w:w="1890" w:type="dxa"/>
            <w:shd w:val="clear" w:color="000000" w:fill="FFFFFF"/>
          </w:tcPr>
          <w:p w14:paraId="66E5CACC" w14:textId="77777777" w:rsidR="00C43E79"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5315BBAB" w14:textId="30CDEC0F" w:rsidR="00C66635" w:rsidRPr="006B4535" w:rsidRDefault="00C66635" w:rsidP="001C0258">
            <w:pPr>
              <w:jc w:val="right"/>
              <w:rPr>
                <w:rFonts w:ascii="Calibri Light" w:hAnsi="Calibri Light" w:cs="Calibri Light"/>
                <w:color w:val="FF0000"/>
                <w:sz w:val="22"/>
              </w:rPr>
            </w:pPr>
            <w:r w:rsidRPr="000E7394">
              <w:rPr>
                <w:rFonts w:cs="Calibri Light"/>
                <w:color w:val="000000"/>
                <w:sz w:val="22"/>
              </w:rPr>
              <w:t>(Met)</w:t>
            </w:r>
          </w:p>
        </w:tc>
        <w:tc>
          <w:tcPr>
            <w:tcW w:w="1615" w:type="dxa"/>
            <w:shd w:val="clear" w:color="000000" w:fill="FFFFFF"/>
          </w:tcPr>
          <w:p w14:paraId="03CD7A33" w14:textId="77B6FA14" w:rsidR="00C66635" w:rsidRPr="000E7394" w:rsidRDefault="00C66635" w:rsidP="001C0258">
            <w:pPr>
              <w:jc w:val="right"/>
              <w:rPr>
                <w:rFonts w:cs="Calibri Light"/>
                <w:color w:val="FF0000"/>
                <w:sz w:val="22"/>
              </w:rPr>
            </w:pPr>
            <w:r w:rsidRPr="000E7394">
              <w:rPr>
                <w:rFonts w:cs="Calibri Light"/>
                <w:color w:val="000000"/>
                <w:sz w:val="22"/>
              </w:rPr>
              <w:t>26 out of 26 (Met)</w:t>
            </w:r>
          </w:p>
        </w:tc>
      </w:tr>
      <w:tr w:rsidR="00C66635" w:rsidRPr="006B4535" w14:paraId="17E91C13" w14:textId="77777777" w:rsidTr="009A4454">
        <w:trPr>
          <w:trHeight w:val="20"/>
        </w:trPr>
        <w:tc>
          <w:tcPr>
            <w:tcW w:w="2875" w:type="dxa"/>
            <w:shd w:val="clear" w:color="000000" w:fill="FFFFFF"/>
          </w:tcPr>
          <w:p w14:paraId="2966B6E0" w14:textId="41A4D85D" w:rsidR="00C66635" w:rsidRPr="006B4535" w:rsidRDefault="00C66635" w:rsidP="001C0258">
            <w:pPr>
              <w:jc w:val="left"/>
              <w:rPr>
                <w:rFonts w:ascii="Calibri Light" w:hAnsi="Calibri Light" w:cs="Calibri Light"/>
                <w:sz w:val="22"/>
              </w:rPr>
            </w:pPr>
            <w:r w:rsidRPr="000E7394">
              <w:rPr>
                <w:rFonts w:cs="Calibri Light"/>
                <w:color w:val="000000"/>
                <w:sz w:val="22"/>
              </w:rPr>
              <w:t>Clinical Stabilization Service (CSS) Level 3.5</w:t>
            </w:r>
          </w:p>
        </w:tc>
        <w:tc>
          <w:tcPr>
            <w:tcW w:w="4410" w:type="dxa"/>
            <w:shd w:val="clear" w:color="000000" w:fill="FFFFFF"/>
          </w:tcPr>
          <w:p w14:paraId="6482871D" w14:textId="3BF1A1EB"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 and, for members residing in Oak Bluffs and Nantucket, any hospital located in the Oak Bluffs and Nantucket Service Areas, or the four closest hospitals located outside of these service areas</w:t>
            </w:r>
          </w:p>
        </w:tc>
        <w:tc>
          <w:tcPr>
            <w:tcW w:w="1890" w:type="dxa"/>
            <w:shd w:val="clear" w:color="000000" w:fill="FFFFFF"/>
          </w:tcPr>
          <w:p w14:paraId="7E865845" w14:textId="50BB89E7"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26 out of 38 (Partially Met)</w:t>
            </w:r>
          </w:p>
        </w:tc>
        <w:tc>
          <w:tcPr>
            <w:tcW w:w="1615" w:type="dxa"/>
            <w:shd w:val="clear" w:color="000000" w:fill="FFFFFF"/>
          </w:tcPr>
          <w:p w14:paraId="02F54F1F" w14:textId="45A64FA4" w:rsidR="00C66635" w:rsidRPr="000E7394" w:rsidRDefault="00C66635" w:rsidP="001C0258">
            <w:pPr>
              <w:jc w:val="right"/>
              <w:rPr>
                <w:rFonts w:cs="Calibri Light"/>
                <w:color w:val="E5461B"/>
                <w:sz w:val="22"/>
              </w:rPr>
            </w:pPr>
            <w:r w:rsidRPr="000E7394">
              <w:rPr>
                <w:rFonts w:cs="Calibri Light"/>
                <w:color w:val="E5461B"/>
                <w:sz w:val="22"/>
              </w:rPr>
              <w:t>24 out of 26 (Partially Met)</w:t>
            </w:r>
          </w:p>
        </w:tc>
      </w:tr>
      <w:tr w:rsidR="00C66635" w:rsidRPr="006B4535" w14:paraId="37C9C6D5" w14:textId="77777777" w:rsidTr="009A4454">
        <w:trPr>
          <w:trHeight w:val="20"/>
        </w:trPr>
        <w:tc>
          <w:tcPr>
            <w:tcW w:w="2875" w:type="dxa"/>
            <w:shd w:val="clear" w:color="000000" w:fill="FFFFFF"/>
          </w:tcPr>
          <w:p w14:paraId="64E6C724" w14:textId="184A0F90" w:rsidR="00C66635" w:rsidRPr="006B4535" w:rsidRDefault="00C66635" w:rsidP="001C0258">
            <w:pPr>
              <w:jc w:val="left"/>
              <w:rPr>
                <w:rFonts w:ascii="Calibri Light" w:hAnsi="Calibri Light" w:cs="Calibri Light"/>
                <w:sz w:val="22"/>
              </w:rPr>
            </w:pPr>
            <w:r w:rsidRPr="000E7394">
              <w:rPr>
                <w:rFonts w:cs="Calibri Light"/>
                <w:color w:val="000000"/>
                <w:sz w:val="22"/>
              </w:rPr>
              <w:t>Youth Community Crisis Stabilization (YCCS)</w:t>
            </w:r>
          </w:p>
        </w:tc>
        <w:tc>
          <w:tcPr>
            <w:tcW w:w="4410" w:type="dxa"/>
            <w:shd w:val="clear" w:color="000000" w:fill="FFFFFF"/>
          </w:tcPr>
          <w:p w14:paraId="04729071" w14:textId="3FDD85AB"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3A1BE2CB" w14:textId="7CE8EE7C"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32 out of 38 (Partially Met)</w:t>
            </w:r>
          </w:p>
        </w:tc>
        <w:tc>
          <w:tcPr>
            <w:tcW w:w="1615" w:type="dxa"/>
            <w:shd w:val="clear" w:color="000000" w:fill="FFFFFF"/>
          </w:tcPr>
          <w:p w14:paraId="5AD851DF" w14:textId="0F11F812" w:rsidR="00C66635" w:rsidRPr="000E7394" w:rsidRDefault="00C66635" w:rsidP="001C0258">
            <w:pPr>
              <w:jc w:val="right"/>
              <w:rPr>
                <w:rFonts w:cs="Calibri Light"/>
                <w:b/>
                <w:bCs/>
                <w:color w:val="FF0000"/>
                <w:sz w:val="22"/>
              </w:rPr>
            </w:pPr>
            <w:r w:rsidRPr="000E7394">
              <w:rPr>
                <w:rFonts w:cs="Calibri Light"/>
                <w:color w:val="000000"/>
                <w:sz w:val="22"/>
              </w:rPr>
              <w:t>26 out of 26 (Met)</w:t>
            </w:r>
          </w:p>
        </w:tc>
      </w:tr>
      <w:tr w:rsidR="00C66635" w:rsidRPr="006B4535" w14:paraId="0DB6E1A2" w14:textId="77777777" w:rsidTr="009A4454">
        <w:trPr>
          <w:trHeight w:val="20"/>
        </w:trPr>
        <w:tc>
          <w:tcPr>
            <w:tcW w:w="2875" w:type="dxa"/>
            <w:shd w:val="clear" w:color="000000" w:fill="FFFFFF"/>
            <w:hideMark/>
          </w:tcPr>
          <w:p w14:paraId="52DDA5A8" w14:textId="585F053A" w:rsidR="00C66635" w:rsidRPr="006B4535" w:rsidRDefault="00C66635" w:rsidP="001C0258">
            <w:pPr>
              <w:jc w:val="left"/>
              <w:rPr>
                <w:rFonts w:ascii="Calibri Light" w:hAnsi="Calibri Light" w:cs="Calibri Light"/>
                <w:sz w:val="22"/>
              </w:rPr>
            </w:pPr>
            <w:r w:rsidRPr="000E7394">
              <w:rPr>
                <w:rFonts w:cs="Calibri Light"/>
                <w:color w:val="000000"/>
                <w:sz w:val="22"/>
              </w:rPr>
              <w:t>Monitored Inpatient Acute Treatment</w:t>
            </w:r>
            <w:r w:rsidR="00A8657F" w:rsidRPr="000E7394">
              <w:rPr>
                <w:rFonts w:cs="Calibri Light"/>
                <w:color w:val="000000"/>
                <w:sz w:val="22"/>
              </w:rPr>
              <w:t xml:space="preserve"> </w:t>
            </w:r>
            <w:r w:rsidRPr="000E7394">
              <w:rPr>
                <w:rFonts w:cs="Calibri Light"/>
                <w:color w:val="000000"/>
                <w:sz w:val="22"/>
              </w:rPr>
              <w:t xml:space="preserve">Services (ATS) </w:t>
            </w:r>
            <w:r w:rsidR="00C43E79" w:rsidRPr="000E7394">
              <w:rPr>
                <w:rFonts w:cs="Calibri Light"/>
                <w:color w:val="000000"/>
                <w:sz w:val="22"/>
              </w:rPr>
              <w:t xml:space="preserve">Level </w:t>
            </w:r>
            <w:r w:rsidRPr="000E7394">
              <w:rPr>
                <w:rFonts w:cs="Calibri Light"/>
                <w:color w:val="000000"/>
                <w:sz w:val="22"/>
              </w:rPr>
              <w:t>3.7</w:t>
            </w:r>
          </w:p>
        </w:tc>
        <w:tc>
          <w:tcPr>
            <w:tcW w:w="4410" w:type="dxa"/>
            <w:shd w:val="clear" w:color="000000" w:fill="FFFFFF"/>
          </w:tcPr>
          <w:p w14:paraId="1C28F46D" w14:textId="305DCE09"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6A35BDA1" w14:textId="2207A9D6"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24 out of 38 (Partially Met)</w:t>
            </w:r>
          </w:p>
        </w:tc>
        <w:tc>
          <w:tcPr>
            <w:tcW w:w="1615" w:type="dxa"/>
            <w:shd w:val="clear" w:color="000000" w:fill="FFFFFF"/>
          </w:tcPr>
          <w:p w14:paraId="2AB8C6FF" w14:textId="1B0B2FB1" w:rsidR="00C66635" w:rsidRPr="000E7394" w:rsidRDefault="00C66635" w:rsidP="001C0258">
            <w:pPr>
              <w:jc w:val="right"/>
              <w:rPr>
                <w:rFonts w:cs="Calibri Light"/>
                <w:b/>
                <w:bCs/>
                <w:color w:val="FF0000"/>
                <w:sz w:val="22"/>
              </w:rPr>
            </w:pPr>
            <w:r w:rsidRPr="000E7394">
              <w:rPr>
                <w:rFonts w:cs="Calibri Light"/>
                <w:color w:val="E5461B"/>
                <w:sz w:val="22"/>
              </w:rPr>
              <w:t>20 out of 26 (Partially Met)</w:t>
            </w:r>
          </w:p>
        </w:tc>
      </w:tr>
      <w:tr w:rsidR="00C66635" w:rsidRPr="006B4535" w14:paraId="01C884F9" w14:textId="77777777" w:rsidTr="009A4454">
        <w:trPr>
          <w:trHeight w:val="20"/>
        </w:trPr>
        <w:tc>
          <w:tcPr>
            <w:tcW w:w="2875" w:type="dxa"/>
            <w:shd w:val="clear" w:color="000000" w:fill="FFFFFF"/>
            <w:hideMark/>
          </w:tcPr>
          <w:p w14:paraId="3BFAB1C8" w14:textId="17314E94" w:rsidR="00C66635" w:rsidRPr="006B4535" w:rsidRDefault="00C66635" w:rsidP="001C0258">
            <w:pPr>
              <w:jc w:val="left"/>
              <w:rPr>
                <w:rFonts w:ascii="Calibri Light" w:hAnsi="Calibri Light" w:cs="Calibri Light"/>
                <w:sz w:val="22"/>
              </w:rPr>
            </w:pPr>
            <w:r w:rsidRPr="000E7394">
              <w:rPr>
                <w:rFonts w:cs="Calibri Light"/>
                <w:color w:val="000000"/>
                <w:sz w:val="22"/>
              </w:rPr>
              <w:t>Partial Hospitalization Program (PHP)</w:t>
            </w:r>
          </w:p>
        </w:tc>
        <w:tc>
          <w:tcPr>
            <w:tcW w:w="4410" w:type="dxa"/>
            <w:shd w:val="clear" w:color="000000" w:fill="FFFFFF"/>
          </w:tcPr>
          <w:p w14:paraId="1B832CC3" w14:textId="73217B89" w:rsidR="00C66635" w:rsidRPr="006B4535" w:rsidRDefault="00C66635" w:rsidP="001C0258">
            <w:pPr>
              <w:jc w:val="left"/>
              <w:rPr>
                <w:rFonts w:ascii="Calibri Light" w:hAnsi="Calibri Light" w:cs="Calibri Light"/>
                <w:sz w:val="22"/>
              </w:rPr>
            </w:pPr>
            <w:r w:rsidRPr="000E7394">
              <w:rPr>
                <w:rFonts w:cs="Calibri Light"/>
                <w:color w:val="000000"/>
                <w:sz w:val="22"/>
              </w:rPr>
              <w:t>1 provider within 60 miles or 60 minutes</w:t>
            </w:r>
          </w:p>
        </w:tc>
        <w:tc>
          <w:tcPr>
            <w:tcW w:w="1890" w:type="dxa"/>
            <w:shd w:val="clear" w:color="000000" w:fill="FFFFFF"/>
          </w:tcPr>
          <w:p w14:paraId="2A09F13E" w14:textId="77777777" w:rsidR="00C43E79"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1258E5EC" w14:textId="6DA9E6D8" w:rsidR="00C66635" w:rsidRPr="006B4535" w:rsidRDefault="00C66635" w:rsidP="001C0258">
            <w:pPr>
              <w:jc w:val="right"/>
              <w:rPr>
                <w:rFonts w:ascii="Calibri Light" w:hAnsi="Calibri Light" w:cs="Calibri Light"/>
                <w:color w:val="FF0000"/>
                <w:sz w:val="22"/>
              </w:rPr>
            </w:pPr>
            <w:r w:rsidRPr="000E7394">
              <w:rPr>
                <w:rFonts w:cs="Calibri Light"/>
                <w:color w:val="000000"/>
                <w:sz w:val="22"/>
              </w:rPr>
              <w:t>(Met)</w:t>
            </w:r>
          </w:p>
        </w:tc>
        <w:tc>
          <w:tcPr>
            <w:tcW w:w="1615" w:type="dxa"/>
            <w:shd w:val="clear" w:color="000000" w:fill="FFFFFF"/>
          </w:tcPr>
          <w:p w14:paraId="7779413C" w14:textId="394BB85B" w:rsidR="00C66635" w:rsidRPr="000E7394" w:rsidRDefault="00C66635" w:rsidP="001C0258">
            <w:pPr>
              <w:jc w:val="right"/>
              <w:rPr>
                <w:rFonts w:cs="Calibri Light"/>
                <w:color w:val="FF0000"/>
                <w:sz w:val="22"/>
              </w:rPr>
            </w:pPr>
            <w:r w:rsidRPr="000E7394">
              <w:rPr>
                <w:rFonts w:cs="Calibri Light"/>
                <w:color w:val="000000"/>
                <w:sz w:val="22"/>
              </w:rPr>
              <w:t>26 out of 26 (Met)</w:t>
            </w:r>
          </w:p>
        </w:tc>
      </w:tr>
      <w:tr w:rsidR="00C66635" w:rsidRPr="006B4535" w14:paraId="41BE9033" w14:textId="77777777" w:rsidTr="009A4454">
        <w:trPr>
          <w:trHeight w:val="20"/>
        </w:trPr>
        <w:tc>
          <w:tcPr>
            <w:tcW w:w="2875" w:type="dxa"/>
            <w:shd w:val="clear" w:color="000000" w:fill="FFFFFF"/>
            <w:hideMark/>
          </w:tcPr>
          <w:p w14:paraId="04A206C6" w14:textId="28EC3F05" w:rsidR="00C66635" w:rsidRPr="006B4535" w:rsidRDefault="00C66635" w:rsidP="001C0258">
            <w:pPr>
              <w:jc w:val="left"/>
              <w:rPr>
                <w:rFonts w:ascii="Calibri Light" w:hAnsi="Calibri Light" w:cs="Calibri Light"/>
                <w:sz w:val="22"/>
              </w:rPr>
            </w:pPr>
            <w:r w:rsidRPr="000E7394">
              <w:rPr>
                <w:rFonts w:cs="Calibri Light"/>
                <w:color w:val="000000"/>
                <w:sz w:val="22"/>
              </w:rPr>
              <w:t>Structured Outpatient Addiction Program</w:t>
            </w:r>
            <w:r w:rsidR="00A8657F" w:rsidRPr="000E7394">
              <w:rPr>
                <w:rFonts w:cs="Calibri Light"/>
                <w:color w:val="000000"/>
                <w:sz w:val="22"/>
              </w:rPr>
              <w:t xml:space="preserve"> </w:t>
            </w:r>
            <w:r w:rsidRPr="000E7394">
              <w:rPr>
                <w:rFonts w:cs="Calibri Light"/>
                <w:color w:val="000000"/>
                <w:sz w:val="22"/>
              </w:rPr>
              <w:t>(SOAP)</w:t>
            </w:r>
          </w:p>
        </w:tc>
        <w:tc>
          <w:tcPr>
            <w:tcW w:w="4410" w:type="dxa"/>
            <w:shd w:val="clear" w:color="000000" w:fill="FFFFFF"/>
          </w:tcPr>
          <w:p w14:paraId="56EA83E4" w14:textId="19B5EBBD"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7DD2A7DE" w14:textId="7F5A3B62" w:rsidR="00C66635" w:rsidRPr="006B4535" w:rsidRDefault="00C66635" w:rsidP="001C0258">
            <w:pPr>
              <w:jc w:val="right"/>
              <w:rPr>
                <w:rFonts w:ascii="Calibri Light" w:hAnsi="Calibri Light" w:cs="Calibri Light"/>
                <w:b/>
                <w:bCs/>
                <w:color w:val="E5461B"/>
                <w:sz w:val="22"/>
              </w:rPr>
            </w:pPr>
            <w:r w:rsidRPr="000E7394">
              <w:rPr>
                <w:rFonts w:cs="Calibri Light"/>
                <w:color w:val="E5461B"/>
                <w:sz w:val="22"/>
              </w:rPr>
              <w:t>32 out of 38 (Partially Met)</w:t>
            </w:r>
          </w:p>
        </w:tc>
        <w:tc>
          <w:tcPr>
            <w:tcW w:w="1615" w:type="dxa"/>
            <w:shd w:val="clear" w:color="000000" w:fill="FFFFFF"/>
          </w:tcPr>
          <w:p w14:paraId="157EEFB4" w14:textId="43A518E2" w:rsidR="00C66635" w:rsidRPr="000E7394" w:rsidRDefault="00C66635" w:rsidP="001C0258">
            <w:pPr>
              <w:jc w:val="right"/>
              <w:rPr>
                <w:rFonts w:cs="Calibri Light"/>
                <w:b/>
                <w:bCs/>
                <w:color w:val="E5461B"/>
                <w:sz w:val="22"/>
              </w:rPr>
            </w:pPr>
            <w:r w:rsidRPr="000E7394">
              <w:rPr>
                <w:rFonts w:cs="Calibri Light"/>
                <w:color w:val="E5461B"/>
                <w:sz w:val="22"/>
              </w:rPr>
              <w:t>22 out of 26 (Partially Met)</w:t>
            </w:r>
          </w:p>
        </w:tc>
      </w:tr>
      <w:tr w:rsidR="00C66635" w:rsidRPr="006B4535" w14:paraId="0E985723" w14:textId="77777777" w:rsidTr="009A4454">
        <w:trPr>
          <w:trHeight w:val="20"/>
        </w:trPr>
        <w:tc>
          <w:tcPr>
            <w:tcW w:w="2875" w:type="dxa"/>
            <w:shd w:val="clear" w:color="000000" w:fill="FFFFFF"/>
            <w:hideMark/>
          </w:tcPr>
          <w:p w14:paraId="46AEDD21" w14:textId="2FB880BA" w:rsidR="00C66635" w:rsidRPr="006B4535" w:rsidRDefault="00C66635" w:rsidP="001C0258">
            <w:pPr>
              <w:jc w:val="left"/>
              <w:rPr>
                <w:rFonts w:ascii="Calibri Light" w:hAnsi="Calibri Light" w:cs="Calibri Light"/>
                <w:sz w:val="22"/>
              </w:rPr>
            </w:pPr>
            <w:r w:rsidRPr="000E7394">
              <w:rPr>
                <w:rFonts w:cs="Calibri Light"/>
                <w:color w:val="000000"/>
                <w:sz w:val="22"/>
              </w:rPr>
              <w:t>Intensive Care Coordination (ICC)</w:t>
            </w:r>
          </w:p>
        </w:tc>
        <w:tc>
          <w:tcPr>
            <w:tcW w:w="4410" w:type="dxa"/>
            <w:shd w:val="clear" w:color="000000" w:fill="FFFFFF"/>
          </w:tcPr>
          <w:p w14:paraId="3D660458" w14:textId="668D3AB7"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0DC17724" w14:textId="2FB5059B" w:rsidR="00C66635" w:rsidRPr="006B4535" w:rsidRDefault="00C66635" w:rsidP="001C0258">
            <w:pPr>
              <w:jc w:val="right"/>
              <w:rPr>
                <w:rFonts w:ascii="Calibri Light" w:hAnsi="Calibri Light" w:cs="Calibri Light"/>
                <w:color w:val="FF0000"/>
                <w:sz w:val="22"/>
              </w:rPr>
            </w:pPr>
            <w:r w:rsidRPr="000E7394">
              <w:rPr>
                <w:rFonts w:cs="Calibri Light"/>
                <w:color w:val="E5461B"/>
                <w:sz w:val="22"/>
              </w:rPr>
              <w:t>37 out of 38 (Partially Met)</w:t>
            </w:r>
          </w:p>
        </w:tc>
        <w:tc>
          <w:tcPr>
            <w:tcW w:w="1615" w:type="dxa"/>
            <w:shd w:val="clear" w:color="000000" w:fill="FFFFFF"/>
          </w:tcPr>
          <w:p w14:paraId="52046B61" w14:textId="4EA4E0BA" w:rsidR="00C66635" w:rsidRPr="000E7394" w:rsidRDefault="00C66635" w:rsidP="001C0258">
            <w:pPr>
              <w:jc w:val="right"/>
              <w:rPr>
                <w:rFonts w:cs="Calibri Light"/>
                <w:color w:val="FF0000"/>
                <w:sz w:val="22"/>
              </w:rPr>
            </w:pPr>
            <w:r w:rsidRPr="000E7394">
              <w:rPr>
                <w:rFonts w:cs="Calibri Light"/>
                <w:color w:val="000000"/>
                <w:sz w:val="22"/>
              </w:rPr>
              <w:t>26 out of 26 (Met)</w:t>
            </w:r>
          </w:p>
        </w:tc>
      </w:tr>
      <w:tr w:rsidR="00C66635" w:rsidRPr="006B4535" w14:paraId="26B2221A" w14:textId="77777777" w:rsidTr="009A4454">
        <w:trPr>
          <w:trHeight w:val="20"/>
        </w:trPr>
        <w:tc>
          <w:tcPr>
            <w:tcW w:w="2875" w:type="dxa"/>
            <w:shd w:val="clear" w:color="000000" w:fill="FFFFFF"/>
            <w:hideMark/>
          </w:tcPr>
          <w:p w14:paraId="0553869A" w14:textId="264E1C1C" w:rsidR="00C66635" w:rsidRPr="006B4535" w:rsidRDefault="00C66635" w:rsidP="001C0258">
            <w:pPr>
              <w:jc w:val="left"/>
              <w:rPr>
                <w:rFonts w:ascii="Calibri Light" w:hAnsi="Calibri Light" w:cs="Calibri Light"/>
                <w:sz w:val="22"/>
              </w:rPr>
            </w:pPr>
            <w:r w:rsidRPr="000E7394">
              <w:rPr>
                <w:rFonts w:cs="Calibri Light"/>
                <w:color w:val="000000"/>
                <w:sz w:val="22"/>
              </w:rPr>
              <w:t>BH outpatient (including psychology and</w:t>
            </w:r>
            <w:r w:rsidR="00A8657F" w:rsidRPr="000E7394">
              <w:rPr>
                <w:rFonts w:cs="Calibri Light"/>
                <w:color w:val="000000"/>
                <w:sz w:val="22"/>
              </w:rPr>
              <w:t xml:space="preserve"> </w:t>
            </w:r>
            <w:r w:rsidRPr="000E7394">
              <w:rPr>
                <w:rFonts w:cs="Calibri Light"/>
                <w:color w:val="000000"/>
                <w:sz w:val="22"/>
              </w:rPr>
              <w:t>psych APN)</w:t>
            </w:r>
          </w:p>
        </w:tc>
        <w:tc>
          <w:tcPr>
            <w:tcW w:w="4410" w:type="dxa"/>
            <w:shd w:val="clear" w:color="000000" w:fill="FFFFFF"/>
          </w:tcPr>
          <w:p w14:paraId="705F6DDA" w14:textId="531279BD"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2185DFD4" w14:textId="77777777" w:rsidR="00C43E79" w:rsidRPr="000E7394" w:rsidRDefault="00C66635" w:rsidP="001C0258">
            <w:pPr>
              <w:jc w:val="right"/>
              <w:rPr>
                <w:rFonts w:cs="Calibri Light"/>
                <w:color w:val="000000"/>
                <w:sz w:val="22"/>
              </w:rPr>
            </w:pPr>
            <w:r w:rsidRPr="000E7394">
              <w:rPr>
                <w:rFonts w:cs="Calibri Light"/>
                <w:color w:val="000000"/>
                <w:sz w:val="22"/>
              </w:rPr>
              <w:t xml:space="preserve">38 out of 38 </w:t>
            </w:r>
          </w:p>
          <w:p w14:paraId="18062EF9" w14:textId="3064AE77" w:rsidR="00C66635" w:rsidRPr="006B4535" w:rsidRDefault="00C66635" w:rsidP="001C0258">
            <w:pPr>
              <w:jc w:val="right"/>
              <w:rPr>
                <w:rFonts w:ascii="Calibri Light" w:hAnsi="Calibri Light" w:cs="Calibri Light"/>
                <w:color w:val="FF0000"/>
                <w:sz w:val="22"/>
              </w:rPr>
            </w:pPr>
            <w:r w:rsidRPr="000E7394">
              <w:rPr>
                <w:rFonts w:cs="Calibri Light"/>
                <w:color w:val="000000"/>
                <w:sz w:val="22"/>
              </w:rPr>
              <w:t>(Met)</w:t>
            </w:r>
          </w:p>
        </w:tc>
        <w:tc>
          <w:tcPr>
            <w:tcW w:w="1615" w:type="dxa"/>
            <w:shd w:val="clear" w:color="000000" w:fill="FFFFFF"/>
          </w:tcPr>
          <w:p w14:paraId="4044B3CA" w14:textId="6DD409F3" w:rsidR="00C66635" w:rsidRPr="000E7394" w:rsidRDefault="00C66635" w:rsidP="001C0258">
            <w:pPr>
              <w:jc w:val="right"/>
              <w:rPr>
                <w:rFonts w:cs="Calibri Light"/>
                <w:color w:val="FF0000"/>
                <w:sz w:val="22"/>
              </w:rPr>
            </w:pPr>
            <w:r w:rsidRPr="000E7394">
              <w:rPr>
                <w:rFonts w:cs="Calibri Light"/>
                <w:color w:val="000000"/>
                <w:sz w:val="22"/>
              </w:rPr>
              <w:t>26 out of 26 (Met)</w:t>
            </w:r>
          </w:p>
        </w:tc>
      </w:tr>
      <w:tr w:rsidR="00C66635" w:rsidRPr="006B4535" w14:paraId="6A20D3EB" w14:textId="77777777" w:rsidTr="009A4454">
        <w:trPr>
          <w:trHeight w:val="20"/>
        </w:trPr>
        <w:tc>
          <w:tcPr>
            <w:tcW w:w="2875" w:type="dxa"/>
            <w:shd w:val="clear" w:color="000000" w:fill="FFFFFF"/>
            <w:hideMark/>
          </w:tcPr>
          <w:p w14:paraId="1AD3117F" w14:textId="7A8E95B3" w:rsidR="00C66635" w:rsidRPr="006B4535" w:rsidRDefault="00C66635" w:rsidP="001C0258">
            <w:pPr>
              <w:jc w:val="left"/>
              <w:rPr>
                <w:rFonts w:ascii="Calibri Light" w:hAnsi="Calibri Light" w:cs="Calibri Light"/>
                <w:sz w:val="22"/>
              </w:rPr>
            </w:pPr>
            <w:r w:rsidRPr="000E7394">
              <w:rPr>
                <w:rFonts w:cs="Calibri Light"/>
                <w:color w:val="000000"/>
                <w:sz w:val="22"/>
              </w:rPr>
              <w:t>Opioid Treatment Programs (OTP)</w:t>
            </w:r>
          </w:p>
        </w:tc>
        <w:tc>
          <w:tcPr>
            <w:tcW w:w="4410" w:type="dxa"/>
            <w:shd w:val="clear" w:color="000000" w:fill="FFFFFF"/>
          </w:tcPr>
          <w:p w14:paraId="2E52E4A5" w14:textId="06D519C9"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3D1A4790" w14:textId="0C93B902"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34 out of 38 (Partially Met)</w:t>
            </w:r>
          </w:p>
        </w:tc>
        <w:tc>
          <w:tcPr>
            <w:tcW w:w="1615" w:type="dxa"/>
            <w:shd w:val="clear" w:color="000000" w:fill="FFFFFF"/>
          </w:tcPr>
          <w:p w14:paraId="34382CF0" w14:textId="1A2D4504" w:rsidR="00C66635" w:rsidRPr="000E7394" w:rsidRDefault="00C66635" w:rsidP="001C0258">
            <w:pPr>
              <w:jc w:val="right"/>
              <w:rPr>
                <w:rFonts w:cs="Calibri Light"/>
                <w:color w:val="E5461B"/>
                <w:sz w:val="22"/>
              </w:rPr>
            </w:pPr>
            <w:r w:rsidRPr="000E7394">
              <w:rPr>
                <w:rFonts w:cs="Calibri Light"/>
                <w:color w:val="E5461B"/>
                <w:sz w:val="22"/>
              </w:rPr>
              <w:t>25 out of 26 (Partially Met)</w:t>
            </w:r>
          </w:p>
        </w:tc>
      </w:tr>
      <w:tr w:rsidR="00C66635" w:rsidRPr="006B4535" w14:paraId="5ACCF3E0" w14:textId="77777777" w:rsidTr="009A4454">
        <w:trPr>
          <w:trHeight w:val="20"/>
        </w:trPr>
        <w:tc>
          <w:tcPr>
            <w:tcW w:w="2875" w:type="dxa"/>
            <w:shd w:val="clear" w:color="000000" w:fill="FFFFFF"/>
            <w:hideMark/>
          </w:tcPr>
          <w:p w14:paraId="086ECB52" w14:textId="55BD6246" w:rsidR="00C66635" w:rsidRPr="006B4535" w:rsidRDefault="00C66635" w:rsidP="001C0258">
            <w:pPr>
              <w:jc w:val="left"/>
              <w:rPr>
                <w:rFonts w:ascii="Calibri Light" w:hAnsi="Calibri Light" w:cs="Calibri Light"/>
                <w:sz w:val="22"/>
              </w:rPr>
            </w:pPr>
            <w:r w:rsidRPr="000E7394">
              <w:rPr>
                <w:rFonts w:cs="Calibri Light"/>
                <w:color w:val="000000"/>
                <w:sz w:val="22"/>
              </w:rPr>
              <w:t>Applied Behavior Analysis (ABA)</w:t>
            </w:r>
          </w:p>
        </w:tc>
        <w:tc>
          <w:tcPr>
            <w:tcW w:w="4410" w:type="dxa"/>
            <w:shd w:val="clear" w:color="000000" w:fill="FFFFFF"/>
          </w:tcPr>
          <w:p w14:paraId="1D7AC050" w14:textId="384AEA7E"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09308765" w14:textId="2C620067"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37 out of 38 (Partially Met)</w:t>
            </w:r>
          </w:p>
        </w:tc>
        <w:tc>
          <w:tcPr>
            <w:tcW w:w="1615" w:type="dxa"/>
            <w:shd w:val="clear" w:color="000000" w:fill="FFFFFF"/>
          </w:tcPr>
          <w:p w14:paraId="25C6E85D" w14:textId="46B62D02" w:rsidR="00C66635" w:rsidRPr="000E7394" w:rsidRDefault="00C66635" w:rsidP="001C0258">
            <w:pPr>
              <w:jc w:val="right"/>
              <w:rPr>
                <w:rFonts w:cs="Calibri Light"/>
                <w:b/>
                <w:bCs/>
                <w:color w:val="E5461B"/>
                <w:sz w:val="22"/>
              </w:rPr>
            </w:pPr>
            <w:r w:rsidRPr="000E7394">
              <w:rPr>
                <w:rFonts w:cs="Calibri Light"/>
                <w:color w:val="E5461B"/>
                <w:sz w:val="22"/>
              </w:rPr>
              <w:t>23 out of 26 (Partially Met)</w:t>
            </w:r>
          </w:p>
        </w:tc>
      </w:tr>
      <w:tr w:rsidR="00C66635" w:rsidRPr="006B4535" w14:paraId="5A510445" w14:textId="77777777" w:rsidTr="009A4454">
        <w:trPr>
          <w:trHeight w:val="20"/>
        </w:trPr>
        <w:tc>
          <w:tcPr>
            <w:tcW w:w="2875" w:type="dxa"/>
            <w:shd w:val="clear" w:color="000000" w:fill="FFFFFF"/>
            <w:hideMark/>
          </w:tcPr>
          <w:p w14:paraId="03B4CC25" w14:textId="6CF81B34" w:rsidR="00C66635" w:rsidRPr="006B4535" w:rsidRDefault="00C66635" w:rsidP="001C0258">
            <w:pPr>
              <w:jc w:val="left"/>
              <w:rPr>
                <w:rFonts w:ascii="Calibri Light" w:hAnsi="Calibri Light" w:cs="Calibri Light"/>
                <w:sz w:val="22"/>
              </w:rPr>
            </w:pPr>
            <w:r w:rsidRPr="000E7394">
              <w:rPr>
                <w:rFonts w:cs="Calibri Light"/>
                <w:color w:val="000000"/>
                <w:sz w:val="22"/>
              </w:rPr>
              <w:t>In-</w:t>
            </w:r>
            <w:r w:rsidR="00C43E79" w:rsidRPr="000E7394">
              <w:rPr>
                <w:rFonts w:cs="Calibri Light"/>
                <w:color w:val="000000"/>
                <w:sz w:val="22"/>
              </w:rPr>
              <w:t xml:space="preserve">home </w:t>
            </w:r>
            <w:r w:rsidRPr="000E7394">
              <w:rPr>
                <w:rFonts w:cs="Calibri Light"/>
                <w:color w:val="000000"/>
                <w:sz w:val="22"/>
              </w:rPr>
              <w:t>Behavioral Services</w:t>
            </w:r>
          </w:p>
        </w:tc>
        <w:tc>
          <w:tcPr>
            <w:tcW w:w="4410" w:type="dxa"/>
            <w:shd w:val="clear" w:color="000000" w:fill="FFFFFF"/>
          </w:tcPr>
          <w:p w14:paraId="4A084CE8" w14:textId="2D12BFA3"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3B7B333A" w14:textId="3EFC1D72"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37 out of 38 (Partially Met)</w:t>
            </w:r>
          </w:p>
        </w:tc>
        <w:tc>
          <w:tcPr>
            <w:tcW w:w="1615" w:type="dxa"/>
            <w:shd w:val="clear" w:color="000000" w:fill="FFFFFF"/>
          </w:tcPr>
          <w:p w14:paraId="006914D6" w14:textId="6902818B"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365BEED9" w14:textId="77777777" w:rsidTr="009A4454">
        <w:trPr>
          <w:trHeight w:val="20"/>
        </w:trPr>
        <w:tc>
          <w:tcPr>
            <w:tcW w:w="2875" w:type="dxa"/>
            <w:shd w:val="clear" w:color="000000" w:fill="FFFFFF"/>
            <w:hideMark/>
          </w:tcPr>
          <w:p w14:paraId="711DC38D" w14:textId="67A49AA7" w:rsidR="00C66635" w:rsidRPr="006B4535" w:rsidRDefault="00C66635" w:rsidP="001C0258">
            <w:pPr>
              <w:jc w:val="left"/>
              <w:rPr>
                <w:rFonts w:ascii="Calibri Light" w:hAnsi="Calibri Light" w:cs="Calibri Light"/>
                <w:sz w:val="22"/>
              </w:rPr>
            </w:pPr>
            <w:r w:rsidRPr="000E7394">
              <w:rPr>
                <w:rFonts w:cs="Calibri Light"/>
                <w:color w:val="000000"/>
                <w:sz w:val="22"/>
              </w:rPr>
              <w:t>In-</w:t>
            </w:r>
            <w:r w:rsidR="00C43E79" w:rsidRPr="000E7394">
              <w:rPr>
                <w:rFonts w:cs="Calibri Light"/>
                <w:color w:val="000000"/>
                <w:sz w:val="22"/>
              </w:rPr>
              <w:t xml:space="preserve">home </w:t>
            </w:r>
            <w:r w:rsidRPr="000E7394">
              <w:rPr>
                <w:rFonts w:cs="Calibri Light"/>
                <w:color w:val="000000"/>
                <w:sz w:val="22"/>
              </w:rPr>
              <w:t>Therapy Services</w:t>
            </w:r>
          </w:p>
        </w:tc>
        <w:tc>
          <w:tcPr>
            <w:tcW w:w="4410" w:type="dxa"/>
            <w:shd w:val="clear" w:color="000000" w:fill="FFFFFF"/>
          </w:tcPr>
          <w:p w14:paraId="1DE3E373" w14:textId="434E9E37"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4A99638E" w14:textId="13B63604"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37 out of 38 (Partially Met)</w:t>
            </w:r>
          </w:p>
        </w:tc>
        <w:tc>
          <w:tcPr>
            <w:tcW w:w="1615" w:type="dxa"/>
            <w:shd w:val="clear" w:color="000000" w:fill="FFFFFF"/>
          </w:tcPr>
          <w:p w14:paraId="798D21F0" w14:textId="5042F485" w:rsidR="00C66635" w:rsidRPr="000E7394" w:rsidRDefault="00C66635" w:rsidP="001C0258">
            <w:pPr>
              <w:jc w:val="right"/>
              <w:rPr>
                <w:rFonts w:cs="Calibri Light"/>
                <w:sz w:val="22"/>
              </w:rPr>
            </w:pPr>
            <w:r w:rsidRPr="000E7394">
              <w:rPr>
                <w:rFonts w:cs="Calibri Light"/>
                <w:color w:val="000000"/>
                <w:sz w:val="22"/>
              </w:rPr>
              <w:t>26 out of 26 (Met)</w:t>
            </w:r>
          </w:p>
        </w:tc>
      </w:tr>
      <w:tr w:rsidR="00C66635" w:rsidRPr="006B4535" w14:paraId="510025E0" w14:textId="77777777" w:rsidTr="009A4454">
        <w:trPr>
          <w:trHeight w:val="20"/>
        </w:trPr>
        <w:tc>
          <w:tcPr>
            <w:tcW w:w="2875" w:type="dxa"/>
            <w:shd w:val="clear" w:color="000000" w:fill="FFFFFF"/>
            <w:hideMark/>
          </w:tcPr>
          <w:p w14:paraId="7FE6BBA4" w14:textId="33AB8495" w:rsidR="00C66635" w:rsidRPr="006B4535" w:rsidRDefault="00C66635" w:rsidP="001C0258">
            <w:pPr>
              <w:jc w:val="left"/>
              <w:rPr>
                <w:rFonts w:ascii="Calibri Light" w:hAnsi="Calibri Light" w:cs="Calibri Light"/>
                <w:sz w:val="22"/>
              </w:rPr>
            </w:pPr>
            <w:r w:rsidRPr="000E7394">
              <w:rPr>
                <w:rFonts w:cs="Calibri Light"/>
                <w:color w:val="000000"/>
                <w:sz w:val="22"/>
              </w:rPr>
              <w:t>Therapeutic Mentoring Services</w:t>
            </w:r>
          </w:p>
        </w:tc>
        <w:tc>
          <w:tcPr>
            <w:tcW w:w="4410" w:type="dxa"/>
            <w:shd w:val="clear" w:color="000000" w:fill="FFFFFF"/>
          </w:tcPr>
          <w:p w14:paraId="51B9875A" w14:textId="3A188131" w:rsidR="00C66635" w:rsidRPr="006B4535" w:rsidRDefault="00C66635" w:rsidP="001C0258">
            <w:pPr>
              <w:jc w:val="left"/>
              <w:rPr>
                <w:rFonts w:ascii="Calibri Light" w:hAnsi="Calibri Light" w:cs="Calibri Light"/>
                <w:sz w:val="22"/>
              </w:rPr>
            </w:pPr>
            <w:r w:rsidRPr="000E7394">
              <w:rPr>
                <w:rFonts w:cs="Calibri Light"/>
                <w:color w:val="000000"/>
                <w:sz w:val="22"/>
              </w:rPr>
              <w:t>2 providers within 30 miles or 30 minutes</w:t>
            </w:r>
          </w:p>
        </w:tc>
        <w:tc>
          <w:tcPr>
            <w:tcW w:w="1890" w:type="dxa"/>
            <w:shd w:val="clear" w:color="000000" w:fill="FFFFFF"/>
          </w:tcPr>
          <w:p w14:paraId="558A5C70" w14:textId="5DC8D8A3" w:rsidR="00C66635" w:rsidRPr="006B4535" w:rsidRDefault="00C66635" w:rsidP="001C0258">
            <w:pPr>
              <w:jc w:val="right"/>
              <w:rPr>
                <w:rFonts w:ascii="Calibri Light" w:hAnsi="Calibri Light" w:cs="Calibri Light"/>
                <w:color w:val="E5461B"/>
                <w:sz w:val="22"/>
              </w:rPr>
            </w:pPr>
            <w:r w:rsidRPr="000E7394">
              <w:rPr>
                <w:rFonts w:cs="Calibri Light"/>
                <w:color w:val="E5461B"/>
                <w:sz w:val="22"/>
              </w:rPr>
              <w:t>37 out of 38 (Partially Met)</w:t>
            </w:r>
          </w:p>
        </w:tc>
        <w:tc>
          <w:tcPr>
            <w:tcW w:w="1615" w:type="dxa"/>
            <w:shd w:val="clear" w:color="000000" w:fill="FFFFFF"/>
          </w:tcPr>
          <w:p w14:paraId="38091F3D" w14:textId="7D2BBA7B" w:rsidR="00C66635" w:rsidRPr="000E7394" w:rsidRDefault="00C66635" w:rsidP="001C0258">
            <w:pPr>
              <w:jc w:val="right"/>
              <w:rPr>
                <w:rFonts w:cs="Calibri Light"/>
                <w:sz w:val="22"/>
              </w:rPr>
            </w:pPr>
            <w:r w:rsidRPr="000E7394">
              <w:rPr>
                <w:rFonts w:cs="Calibri Light"/>
                <w:color w:val="000000"/>
                <w:sz w:val="22"/>
              </w:rPr>
              <w:t>26 out of 26 (Met)</w:t>
            </w:r>
          </w:p>
        </w:tc>
      </w:tr>
    </w:tbl>
    <w:p w14:paraId="664BAC29" w14:textId="240FD983" w:rsidR="00D2603F" w:rsidRPr="006B4535" w:rsidRDefault="00D2603F" w:rsidP="001C0258">
      <w:pPr>
        <w:spacing w:after="480"/>
        <w:rPr>
          <w:rFonts w:eastAsia="Times New Roman" w:cs="Times New Roman"/>
          <w:sz w:val="20"/>
          <w:szCs w:val="18"/>
        </w:rPr>
      </w:pPr>
      <w:bookmarkStart w:id="373" w:name="_Hlk184998771"/>
      <w:bookmarkEnd w:id="359"/>
      <w:r w:rsidRPr="000E7394">
        <w:rPr>
          <w:rFonts w:cs="Calibri Light"/>
          <w:sz w:val="20"/>
          <w:szCs w:val="20"/>
        </w:rPr>
        <w:t>MCO: managed care organization</w:t>
      </w:r>
      <w:r w:rsidR="000C3E80" w:rsidRPr="000E7394">
        <w:rPr>
          <w:rFonts w:cs="Calibri Light"/>
          <w:sz w:val="20"/>
          <w:szCs w:val="20"/>
        </w:rPr>
        <w:t>; APN: advanced practice nurse</w:t>
      </w:r>
      <w:r w:rsidRPr="000E7394">
        <w:rPr>
          <w:rFonts w:cs="Calibri Light"/>
          <w:sz w:val="20"/>
          <w:szCs w:val="20"/>
        </w:rPr>
        <w:t>.</w:t>
      </w:r>
    </w:p>
    <w:bookmarkEnd w:id="373"/>
    <w:p w14:paraId="10BC28E4" w14:textId="134244C9" w:rsidR="00354091" w:rsidRPr="006B4535" w:rsidRDefault="00354091" w:rsidP="001C0258">
      <w:pPr>
        <w:pStyle w:val="Heading4"/>
      </w:pPr>
      <w:r w:rsidRPr="006B4535">
        <w:t>Provider</w:t>
      </w:r>
      <w:r w:rsidR="00337584" w:rsidRPr="006B4535">
        <w:t>-</w:t>
      </w:r>
      <w:r w:rsidRPr="006B4535">
        <w:t>to</w:t>
      </w:r>
      <w:r w:rsidR="00337584" w:rsidRPr="006B4535">
        <w:t>-</w:t>
      </w:r>
      <w:r w:rsidR="000C3E80" w:rsidRPr="006B4535">
        <w:t xml:space="preserve">member </w:t>
      </w:r>
      <w:r w:rsidRPr="006B4535">
        <w:t>Ratios</w:t>
      </w:r>
    </w:p>
    <w:bookmarkEnd w:id="352"/>
    <w:p w14:paraId="0487EF0D" w14:textId="251F0411" w:rsidR="00467ED9" w:rsidRDefault="00D2603F" w:rsidP="001C0258">
      <w:pPr>
        <w:rPr>
          <w:rFonts w:eastAsia="Times New Roman" w:cs="Calibri Light"/>
        </w:rPr>
      </w:pPr>
      <w:r w:rsidRPr="000E7394">
        <w:rPr>
          <w:rFonts w:eastAsia="Times New Roman" w:cs="Calibri Light"/>
        </w:rPr>
        <w:t xml:space="preserve">IPRO calculated the provider-to-member ratios for </w:t>
      </w:r>
      <w:r w:rsidR="000F5DD8" w:rsidRPr="000E7394">
        <w:rPr>
          <w:rFonts w:eastAsia="Times New Roman" w:cs="Calibri Light"/>
        </w:rPr>
        <w:t>a</w:t>
      </w:r>
      <w:r w:rsidRPr="000E7394">
        <w:rPr>
          <w:rFonts w:eastAsia="Times New Roman" w:cs="Calibri Light"/>
        </w:rPr>
        <w:t xml:space="preserve">dult PCP, </w:t>
      </w:r>
      <w:r w:rsidR="000F5DD8" w:rsidRPr="000E7394">
        <w:rPr>
          <w:rFonts w:eastAsia="Times New Roman" w:cs="Calibri Light"/>
        </w:rPr>
        <w:t>p</w:t>
      </w:r>
      <w:r w:rsidRPr="000E7394">
        <w:rPr>
          <w:rFonts w:eastAsia="Times New Roman" w:cs="Calibri Light"/>
        </w:rPr>
        <w:t xml:space="preserve">ediatric PCP, and ob/gyn providers and compared the results to the predefined goals. The calculations were conducted for all providers </w:t>
      </w:r>
      <w:r w:rsidR="00C36FBC" w:rsidRPr="000E7394">
        <w:rPr>
          <w:rFonts w:eastAsia="Times New Roman" w:cs="Calibri Light"/>
        </w:rPr>
        <w:t>(</w:t>
      </w:r>
      <w:r w:rsidRPr="000E7394">
        <w:rPr>
          <w:rFonts w:eastAsia="Times New Roman" w:cs="Calibri Light"/>
        </w:rPr>
        <w:t>i.e., providers with open and closed panels altogether</w:t>
      </w:r>
      <w:r w:rsidR="00C36FBC" w:rsidRPr="000E7394">
        <w:rPr>
          <w:rFonts w:eastAsia="Times New Roman" w:cs="Calibri Light"/>
        </w:rPr>
        <w:t>)</w:t>
      </w:r>
      <w:r w:rsidRPr="000E7394">
        <w:rPr>
          <w:rFonts w:eastAsia="Times New Roman" w:cs="Calibri Light"/>
        </w:rPr>
        <w:t xml:space="preserve">. A lower provider-to-member ratio is considered better. For example, the ratio of 1:90 (1 provider per 90 members) is better compared to the goal of 1:750 (1 provider per 750 members), as it indicates that there are fewer members for each provider. </w:t>
      </w:r>
      <w:bookmarkStart w:id="374" w:name="_Hlk156763569"/>
      <w:r w:rsidRPr="000E7394">
        <w:rPr>
          <w:rFonts w:eastAsia="Times New Roman" w:cs="Calibri Light"/>
        </w:rPr>
        <w:t>Both MCOs met the provider-to-member standards defined by MassHealth (</w:t>
      </w:r>
      <w:r w:rsidRPr="000E7394">
        <w:rPr>
          <w:rFonts w:eastAsia="Times New Roman" w:cs="Calibri Light"/>
          <w:b/>
          <w:bCs/>
        </w:rPr>
        <w:t xml:space="preserve">Tables </w:t>
      </w:r>
      <w:r w:rsidR="00F179B7" w:rsidRPr="000E7394">
        <w:rPr>
          <w:rFonts w:eastAsia="Times New Roman" w:cs="Calibri Light"/>
          <w:b/>
          <w:bCs/>
        </w:rPr>
        <w:t>4</w:t>
      </w:r>
      <w:r w:rsidR="00B47952" w:rsidRPr="000E7394">
        <w:rPr>
          <w:rFonts w:eastAsia="Times New Roman" w:cs="Calibri Light"/>
          <w:b/>
          <w:bCs/>
        </w:rPr>
        <w:t>3</w:t>
      </w:r>
      <w:r w:rsidR="00C36FBC" w:rsidRPr="000E7394">
        <w:rPr>
          <w:rFonts w:eastAsia="Times New Roman" w:cs="Calibri Light"/>
          <w:b/>
          <w:bCs/>
        </w:rPr>
        <w:t>−</w:t>
      </w:r>
      <w:r w:rsidR="00F179B7" w:rsidRPr="000E7394">
        <w:rPr>
          <w:rFonts w:eastAsia="Times New Roman" w:cs="Calibri Light"/>
          <w:b/>
          <w:bCs/>
        </w:rPr>
        <w:t>4</w:t>
      </w:r>
      <w:r w:rsidR="00B47952" w:rsidRPr="000E7394">
        <w:rPr>
          <w:rFonts w:eastAsia="Times New Roman" w:cs="Calibri Light"/>
          <w:b/>
          <w:bCs/>
        </w:rPr>
        <w:t>4</w:t>
      </w:r>
      <w:r w:rsidRPr="000E7394">
        <w:rPr>
          <w:rFonts w:eastAsia="Times New Roman" w:cs="Calibri Light"/>
        </w:rPr>
        <w:t xml:space="preserve">). </w:t>
      </w:r>
      <w:bookmarkEnd w:id="374"/>
    </w:p>
    <w:p w14:paraId="31EBCD94" w14:textId="77777777" w:rsidR="00467ED9" w:rsidRDefault="00467ED9">
      <w:pPr>
        <w:spacing w:after="200" w:line="276" w:lineRule="auto"/>
        <w:rPr>
          <w:rFonts w:eastAsia="Times New Roman" w:cs="Calibri Light"/>
        </w:rPr>
      </w:pPr>
      <w:r>
        <w:rPr>
          <w:rFonts w:eastAsia="Times New Roman" w:cs="Calibri Light"/>
        </w:rPr>
        <w:br w:type="page"/>
      </w:r>
    </w:p>
    <w:p w14:paraId="592F7491" w14:textId="7E4A9964" w:rsidR="00D2603F" w:rsidRPr="000E7394" w:rsidRDefault="00D2603F" w:rsidP="001C0258">
      <w:pPr>
        <w:pStyle w:val="Caption"/>
        <w:rPr>
          <w:rFonts w:ascii="Calibri" w:hAnsi="Calibri"/>
        </w:rPr>
      </w:pPr>
      <w:bookmarkStart w:id="375" w:name="_Toc187425382"/>
      <w:bookmarkStart w:id="376" w:name="_Toc190767562"/>
      <w:bookmarkStart w:id="377" w:name="_Toc224213943"/>
      <w:r w:rsidRPr="000E7394">
        <w:rPr>
          <w:rFonts w:ascii="Calibri" w:hAnsi="Calibri"/>
        </w:rPr>
        <w:lastRenderedPageBreak/>
        <w:t xml:space="preserve">Table </w:t>
      </w:r>
      <w:r w:rsidR="00065F5E" w:rsidRPr="000E7394">
        <w:rPr>
          <w:rFonts w:ascii="Calibri" w:hAnsi="Calibri"/>
        </w:rPr>
        <w:fldChar w:fldCharType="begin"/>
      </w:r>
      <w:r w:rsidR="00065F5E" w:rsidRPr="000E7394">
        <w:rPr>
          <w:rFonts w:ascii="Calibri" w:hAnsi="Calibri"/>
        </w:rPr>
        <w:instrText xml:space="preserve"> SEQ Table \* ARABIC </w:instrText>
      </w:r>
      <w:r w:rsidR="00065F5E" w:rsidRPr="000E7394">
        <w:rPr>
          <w:rFonts w:ascii="Calibri" w:hAnsi="Calibri"/>
        </w:rPr>
        <w:fldChar w:fldCharType="separate"/>
      </w:r>
      <w:r w:rsidR="00065F5E" w:rsidRPr="000E7394">
        <w:rPr>
          <w:rFonts w:ascii="Calibri" w:hAnsi="Calibri"/>
        </w:rPr>
        <w:t>43</w:t>
      </w:r>
      <w:r w:rsidR="00065F5E" w:rsidRPr="000E7394">
        <w:rPr>
          <w:rFonts w:ascii="Calibri" w:hAnsi="Calibri"/>
        </w:rPr>
        <w:fldChar w:fldCharType="end"/>
      </w:r>
      <w:r w:rsidRPr="000E7394">
        <w:rPr>
          <w:rFonts w:ascii="Calibri" w:hAnsi="Calibri"/>
        </w:rPr>
        <w:t>: MCO Provider</w:t>
      </w:r>
      <w:r w:rsidR="002E2948" w:rsidRPr="000E7394">
        <w:rPr>
          <w:rFonts w:ascii="Calibri" w:hAnsi="Calibri"/>
        </w:rPr>
        <w:t>-</w:t>
      </w:r>
      <w:r w:rsidRPr="000E7394">
        <w:rPr>
          <w:rFonts w:ascii="Calibri" w:hAnsi="Calibri"/>
        </w:rPr>
        <w:t>to</w:t>
      </w:r>
      <w:r w:rsidR="002E2948" w:rsidRPr="000E7394">
        <w:rPr>
          <w:rFonts w:ascii="Calibri" w:hAnsi="Calibri"/>
        </w:rPr>
        <w:t>-</w:t>
      </w:r>
      <w:r w:rsidR="001C5669" w:rsidRPr="000E7394">
        <w:rPr>
          <w:rFonts w:ascii="Calibri" w:hAnsi="Calibri"/>
        </w:rPr>
        <w:t xml:space="preserve">member </w:t>
      </w:r>
      <w:r w:rsidRPr="000E7394">
        <w:rPr>
          <w:rFonts w:ascii="Calibri" w:hAnsi="Calibri"/>
        </w:rPr>
        <w:t>Ratios for PCPs and Ob/Gyns</w:t>
      </w:r>
      <w:bookmarkEnd w:id="375"/>
      <w:bookmarkEnd w:id="376"/>
      <w:bookmarkEnd w:id="377"/>
    </w:p>
    <w:tbl>
      <w:tblPr>
        <w:tblStyle w:val="TableGrid"/>
        <w:tblW w:w="10795" w:type="dxa"/>
        <w:tblLook w:val="04A0" w:firstRow="1" w:lastRow="0" w:firstColumn="1" w:lastColumn="0" w:noHBand="0" w:noVBand="1"/>
        <w:tblCaption w:val="PCP and ObGyn provider to member ratios"/>
        <w:tblDescription w:val="Table describing provider‑to‑member ratio goals by provider type and comparing planned ratios for two managed care organizations."/>
      </w:tblPr>
      <w:tblGrid>
        <w:gridCol w:w="2053"/>
        <w:gridCol w:w="1992"/>
        <w:gridCol w:w="3375"/>
        <w:gridCol w:w="3375"/>
      </w:tblGrid>
      <w:tr w:rsidR="00FF10BC" w:rsidRPr="006B4535" w14:paraId="6DC88FB2" w14:textId="77777777" w:rsidTr="00782279">
        <w:trPr>
          <w:tblHeader/>
        </w:trPr>
        <w:tc>
          <w:tcPr>
            <w:tcW w:w="2053"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1BBBE41A" w14:textId="5FA98FAC" w:rsidR="00FF10BC" w:rsidRPr="006B4535" w:rsidRDefault="00FF10BC" w:rsidP="001C0258">
            <w:pPr>
              <w:rPr>
                <w:rFonts w:ascii="Calibri Light" w:hAnsi="Calibri Light" w:cs="Calibri Light"/>
                <w:b/>
                <w:bCs/>
                <w:color w:val="FFFFFF"/>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1992"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122A7A09" w14:textId="77777777" w:rsidR="00FF10BC" w:rsidRPr="006B4535" w:rsidRDefault="00FF10BC" w:rsidP="001C0258">
            <w:pPr>
              <w:jc w:val="center"/>
              <w:rPr>
                <w:rFonts w:ascii="Calibri Light" w:hAnsi="Calibri Light" w:cs="Calibri Light"/>
                <w:b/>
                <w:bCs/>
                <w:color w:val="FFFFFF"/>
                <w:sz w:val="22"/>
              </w:rPr>
            </w:pPr>
            <w:r w:rsidRPr="000E7394">
              <w:rPr>
                <w:rFonts w:cs="Calibri Light"/>
                <w:b/>
                <w:bCs/>
                <w:color w:val="FFFFFF"/>
                <w:sz w:val="22"/>
              </w:rPr>
              <w:t>Goal</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029874C7" w14:textId="77777777" w:rsidR="00FF10BC" w:rsidRPr="006B4535" w:rsidRDefault="00FF10BC" w:rsidP="001C0258">
            <w:pPr>
              <w:jc w:val="center"/>
              <w:rPr>
                <w:rFonts w:ascii="Calibri Light" w:hAnsi="Calibri Light" w:cs="Calibri Light"/>
                <w:b/>
                <w:bCs/>
                <w:color w:val="FFFFFF"/>
                <w:sz w:val="22"/>
              </w:rPr>
            </w:pPr>
            <w:r w:rsidRPr="000E7394">
              <w:rPr>
                <w:rFonts w:cs="Calibri Light"/>
                <w:b/>
                <w:bCs/>
                <w:color w:val="FFFFFF"/>
                <w:sz w:val="22"/>
              </w:rPr>
              <w:t>WellSense MCO</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2DC4B10A" w14:textId="77777777" w:rsidR="00FF10BC" w:rsidRPr="000E7394" w:rsidRDefault="00FF10BC" w:rsidP="001C0258">
            <w:pPr>
              <w:jc w:val="center"/>
              <w:rPr>
                <w:rFonts w:cs="Calibri Light"/>
                <w:b/>
                <w:bCs/>
                <w:color w:val="FFFFFF"/>
                <w:sz w:val="22"/>
              </w:rPr>
            </w:pPr>
            <w:r w:rsidRPr="000E7394">
              <w:rPr>
                <w:rFonts w:cs="Calibri Light"/>
                <w:b/>
                <w:bCs/>
                <w:color w:val="FFFFFF"/>
                <w:sz w:val="22"/>
              </w:rPr>
              <w:t>Tufts MCO</w:t>
            </w:r>
          </w:p>
        </w:tc>
      </w:tr>
      <w:tr w:rsidR="00FF10BC" w:rsidRPr="006B4535" w14:paraId="365C1207" w14:textId="77777777" w:rsidTr="00782279">
        <w:tc>
          <w:tcPr>
            <w:tcW w:w="2053" w:type="dxa"/>
            <w:tcBorders>
              <w:top w:val="single" w:sz="4" w:space="0" w:color="auto"/>
              <w:left w:val="single" w:sz="4" w:space="0" w:color="auto"/>
              <w:bottom w:val="single" w:sz="4" w:space="0" w:color="auto"/>
              <w:right w:val="single" w:sz="4" w:space="0" w:color="auto"/>
            </w:tcBorders>
            <w:vAlign w:val="center"/>
            <w:hideMark/>
          </w:tcPr>
          <w:p w14:paraId="423D7FF2" w14:textId="77777777" w:rsidR="00FF10BC" w:rsidRPr="006B4535" w:rsidRDefault="00FF10BC" w:rsidP="001C0258">
            <w:pPr>
              <w:rPr>
                <w:rFonts w:ascii="Calibri Light" w:hAnsi="Calibri Light" w:cs="Calibri Light"/>
                <w:sz w:val="22"/>
              </w:rPr>
            </w:pPr>
            <w:r w:rsidRPr="000E7394">
              <w:rPr>
                <w:rFonts w:cs="Calibri Light"/>
                <w:sz w:val="22"/>
              </w:rPr>
              <w:t>Adult PCP</w:t>
            </w:r>
          </w:p>
        </w:tc>
        <w:tc>
          <w:tcPr>
            <w:tcW w:w="1992" w:type="dxa"/>
            <w:tcBorders>
              <w:top w:val="single" w:sz="4" w:space="0" w:color="auto"/>
              <w:left w:val="single" w:sz="4" w:space="0" w:color="auto"/>
              <w:bottom w:val="single" w:sz="4" w:space="0" w:color="auto"/>
              <w:right w:val="single" w:sz="4" w:space="0" w:color="auto"/>
            </w:tcBorders>
            <w:vAlign w:val="center"/>
            <w:hideMark/>
          </w:tcPr>
          <w:p w14:paraId="4C62507D" w14:textId="77777777" w:rsidR="00FF10BC" w:rsidRPr="006B4535" w:rsidRDefault="00FF10BC" w:rsidP="001C0258">
            <w:pPr>
              <w:jc w:val="right"/>
              <w:rPr>
                <w:rFonts w:ascii="Calibri Light" w:hAnsi="Calibri Light" w:cs="Calibri Light"/>
                <w:sz w:val="22"/>
              </w:rPr>
            </w:pPr>
            <w:r w:rsidRPr="000E7394">
              <w:rPr>
                <w:rFonts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bottom"/>
          </w:tcPr>
          <w:p w14:paraId="72B6A2A0" w14:textId="24D88F06" w:rsidR="00FF10BC" w:rsidRPr="006B4535" w:rsidRDefault="00FF10BC" w:rsidP="001C0258">
            <w:pPr>
              <w:jc w:val="right"/>
              <w:rPr>
                <w:rFonts w:ascii="Calibri Light" w:hAnsi="Calibri Light" w:cs="Calibri Light"/>
                <w:color w:val="000000"/>
                <w:sz w:val="22"/>
              </w:rPr>
            </w:pPr>
            <w:r w:rsidRPr="000E7394">
              <w:rPr>
                <w:rFonts w:cs="Calibri Light"/>
                <w:color w:val="000000"/>
                <w:sz w:val="22"/>
              </w:rPr>
              <w:t>1:14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389BE72" w14:textId="22F3AED3" w:rsidR="00FF10BC" w:rsidRPr="000E7394" w:rsidRDefault="00FF10BC" w:rsidP="001C0258">
            <w:pPr>
              <w:jc w:val="right"/>
              <w:rPr>
                <w:rFonts w:cs="Calibri Light"/>
                <w:sz w:val="22"/>
              </w:rPr>
            </w:pPr>
            <w:r w:rsidRPr="000E7394">
              <w:rPr>
                <w:rFonts w:cs="Calibri Light"/>
                <w:color w:val="000000"/>
                <w:sz w:val="22"/>
              </w:rPr>
              <w:t>1:24 (Met)</w:t>
            </w:r>
          </w:p>
        </w:tc>
      </w:tr>
      <w:tr w:rsidR="00FF10BC" w:rsidRPr="006B4535" w14:paraId="052C1A42" w14:textId="77777777" w:rsidTr="00782279">
        <w:tc>
          <w:tcPr>
            <w:tcW w:w="2053" w:type="dxa"/>
            <w:tcBorders>
              <w:top w:val="single" w:sz="4" w:space="0" w:color="auto"/>
              <w:left w:val="single" w:sz="4" w:space="0" w:color="auto"/>
              <w:bottom w:val="single" w:sz="4" w:space="0" w:color="auto"/>
              <w:right w:val="single" w:sz="4" w:space="0" w:color="auto"/>
            </w:tcBorders>
            <w:vAlign w:val="center"/>
            <w:hideMark/>
          </w:tcPr>
          <w:p w14:paraId="052C5EA1" w14:textId="77777777" w:rsidR="00FF10BC" w:rsidRPr="006B4535" w:rsidRDefault="00FF10BC" w:rsidP="001C0258">
            <w:pPr>
              <w:rPr>
                <w:rFonts w:ascii="Calibri Light" w:hAnsi="Calibri Light" w:cs="Calibri Light"/>
                <w:sz w:val="22"/>
              </w:rPr>
            </w:pPr>
            <w:r w:rsidRPr="000E7394">
              <w:rPr>
                <w:rFonts w:cs="Calibri Light"/>
                <w:sz w:val="22"/>
              </w:rPr>
              <w:t>Pediatric PCP</w:t>
            </w:r>
          </w:p>
        </w:tc>
        <w:tc>
          <w:tcPr>
            <w:tcW w:w="1992" w:type="dxa"/>
            <w:tcBorders>
              <w:top w:val="single" w:sz="4" w:space="0" w:color="auto"/>
              <w:left w:val="single" w:sz="4" w:space="0" w:color="auto"/>
              <w:bottom w:val="single" w:sz="4" w:space="0" w:color="auto"/>
              <w:right w:val="single" w:sz="4" w:space="0" w:color="auto"/>
            </w:tcBorders>
            <w:vAlign w:val="center"/>
            <w:hideMark/>
          </w:tcPr>
          <w:p w14:paraId="1236EFED" w14:textId="77777777" w:rsidR="00FF10BC" w:rsidRPr="006B4535" w:rsidRDefault="00FF10BC" w:rsidP="001C0258">
            <w:pPr>
              <w:jc w:val="right"/>
              <w:rPr>
                <w:rFonts w:ascii="Calibri Light" w:hAnsi="Calibri Light" w:cs="Calibri Light"/>
                <w:sz w:val="22"/>
              </w:rPr>
            </w:pPr>
            <w:r w:rsidRPr="000E7394">
              <w:rPr>
                <w:rFonts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bottom"/>
          </w:tcPr>
          <w:p w14:paraId="609F1BBB" w14:textId="79869FBA" w:rsidR="00FF10BC" w:rsidRPr="006B4535" w:rsidRDefault="00FF10BC" w:rsidP="001C0258">
            <w:pPr>
              <w:jc w:val="right"/>
              <w:rPr>
                <w:rFonts w:ascii="Calibri Light" w:hAnsi="Calibri Light" w:cs="Calibri Light"/>
                <w:sz w:val="22"/>
              </w:rPr>
            </w:pPr>
            <w:r w:rsidRPr="000E7394">
              <w:rPr>
                <w:rFonts w:cs="Calibri Light"/>
                <w:color w:val="000000"/>
                <w:sz w:val="22"/>
              </w:rPr>
              <w:t>1:11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2F7BD75" w14:textId="3CAAA2EC" w:rsidR="00FF10BC" w:rsidRPr="000E7394" w:rsidRDefault="00FF10BC" w:rsidP="001C0258">
            <w:pPr>
              <w:jc w:val="right"/>
              <w:rPr>
                <w:rFonts w:cs="Calibri Light"/>
                <w:sz w:val="22"/>
              </w:rPr>
            </w:pPr>
            <w:r w:rsidRPr="000E7394">
              <w:rPr>
                <w:rFonts w:cs="Calibri Light"/>
                <w:color w:val="000000"/>
                <w:sz w:val="22"/>
              </w:rPr>
              <w:t>1:17 (Met)</w:t>
            </w:r>
          </w:p>
        </w:tc>
      </w:tr>
      <w:tr w:rsidR="00FF10BC" w:rsidRPr="006B4535" w14:paraId="54C517DB" w14:textId="77777777" w:rsidTr="00782279">
        <w:tc>
          <w:tcPr>
            <w:tcW w:w="2053" w:type="dxa"/>
            <w:tcBorders>
              <w:top w:val="single" w:sz="4" w:space="0" w:color="auto"/>
              <w:left w:val="single" w:sz="4" w:space="0" w:color="auto"/>
              <w:bottom w:val="single" w:sz="4" w:space="0" w:color="auto"/>
              <w:right w:val="single" w:sz="4" w:space="0" w:color="auto"/>
            </w:tcBorders>
            <w:vAlign w:val="center"/>
            <w:hideMark/>
          </w:tcPr>
          <w:p w14:paraId="07F806E9" w14:textId="77777777" w:rsidR="00FF10BC" w:rsidRPr="006B4535" w:rsidRDefault="00FF10BC" w:rsidP="001C0258">
            <w:pPr>
              <w:rPr>
                <w:rFonts w:ascii="Calibri Light" w:hAnsi="Calibri Light" w:cs="Calibri Light"/>
                <w:sz w:val="22"/>
              </w:rPr>
            </w:pPr>
            <w:r w:rsidRPr="000E7394">
              <w:rPr>
                <w:rFonts w:cs="Calibri Light"/>
                <w:sz w:val="22"/>
              </w:rPr>
              <w:t>Ob/Gyn</w:t>
            </w:r>
          </w:p>
        </w:tc>
        <w:tc>
          <w:tcPr>
            <w:tcW w:w="1992" w:type="dxa"/>
            <w:tcBorders>
              <w:top w:val="single" w:sz="4" w:space="0" w:color="auto"/>
              <w:left w:val="single" w:sz="4" w:space="0" w:color="auto"/>
              <w:bottom w:val="single" w:sz="4" w:space="0" w:color="auto"/>
              <w:right w:val="single" w:sz="4" w:space="0" w:color="auto"/>
            </w:tcBorders>
            <w:vAlign w:val="center"/>
            <w:hideMark/>
          </w:tcPr>
          <w:p w14:paraId="512DBD35" w14:textId="77777777" w:rsidR="00FF10BC" w:rsidRPr="006B4535" w:rsidRDefault="00FF10BC" w:rsidP="001C0258">
            <w:pPr>
              <w:jc w:val="right"/>
              <w:rPr>
                <w:rFonts w:ascii="Calibri Light" w:hAnsi="Calibri Light" w:cs="Calibri Light"/>
                <w:sz w:val="22"/>
              </w:rPr>
            </w:pPr>
            <w:r w:rsidRPr="000E7394">
              <w:rPr>
                <w:rFonts w:cs="Calibri Light"/>
                <w:sz w:val="22"/>
              </w:rPr>
              <w:t>1:500</w:t>
            </w:r>
          </w:p>
        </w:tc>
        <w:tc>
          <w:tcPr>
            <w:tcW w:w="3375" w:type="dxa"/>
            <w:tcBorders>
              <w:top w:val="single" w:sz="4" w:space="0" w:color="auto"/>
              <w:left w:val="single" w:sz="4" w:space="0" w:color="C1C1C1"/>
              <w:bottom w:val="single" w:sz="4" w:space="0" w:color="auto"/>
              <w:right w:val="single" w:sz="4" w:space="0" w:color="auto"/>
            </w:tcBorders>
            <w:shd w:val="clear" w:color="auto" w:fill="FFFFFF"/>
            <w:vAlign w:val="bottom"/>
          </w:tcPr>
          <w:p w14:paraId="62C08CAB" w14:textId="7939176A" w:rsidR="00FF10BC" w:rsidRPr="006B4535" w:rsidRDefault="00FF10BC" w:rsidP="001C0258">
            <w:pPr>
              <w:jc w:val="right"/>
              <w:rPr>
                <w:rFonts w:ascii="Calibri Light" w:hAnsi="Calibri Light" w:cs="Calibri Light"/>
                <w:sz w:val="22"/>
              </w:rPr>
            </w:pPr>
            <w:r w:rsidRPr="000E7394">
              <w:rPr>
                <w:rFonts w:cs="Calibri Light"/>
                <w:color w:val="000000"/>
                <w:sz w:val="22"/>
              </w:rPr>
              <w:t>1:7 (Met)</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FE163FA" w14:textId="1E443BFD" w:rsidR="00FF10BC" w:rsidRPr="000E7394" w:rsidRDefault="00FF10BC" w:rsidP="001C0258">
            <w:pPr>
              <w:jc w:val="right"/>
              <w:rPr>
                <w:rFonts w:cs="Calibri Light"/>
                <w:sz w:val="22"/>
              </w:rPr>
            </w:pPr>
            <w:r w:rsidRPr="000E7394">
              <w:rPr>
                <w:rFonts w:cs="Calibri Light"/>
                <w:color w:val="000000"/>
                <w:sz w:val="22"/>
              </w:rPr>
              <w:t>1:10 (Met)</w:t>
            </w:r>
          </w:p>
        </w:tc>
      </w:tr>
    </w:tbl>
    <w:p w14:paraId="0EAEA506" w14:textId="7A19D122" w:rsidR="002E2948" w:rsidRPr="000E7394" w:rsidRDefault="002E2948" w:rsidP="001C0258">
      <w:pPr>
        <w:rPr>
          <w:rFonts w:eastAsia="Times New Roman" w:cs="Calibri Light"/>
          <w:sz w:val="20"/>
          <w:szCs w:val="18"/>
        </w:rPr>
      </w:pPr>
      <w:r w:rsidRPr="000E7394">
        <w:rPr>
          <w:rFonts w:eastAsia="Times New Roman" w:cs="Calibri Light"/>
          <w:sz w:val="20"/>
          <w:szCs w:val="18"/>
          <w:vertAlign w:val="superscript"/>
        </w:rPr>
        <w:t>1</w:t>
      </w:r>
      <w:r w:rsidRPr="000E7394">
        <w:rPr>
          <w:rFonts w:eastAsia="Times New Roman" w:cs="Calibri Light"/>
          <w:sz w:val="20"/>
          <w:szCs w:val="18"/>
        </w:rPr>
        <w:t xml:space="preserve"> A lower provider-to-member ratio is better.</w:t>
      </w:r>
    </w:p>
    <w:p w14:paraId="5A3D6B0A" w14:textId="3320DC42" w:rsidR="00D2603F" w:rsidRPr="000E7394" w:rsidRDefault="00D2603F" w:rsidP="001C0258">
      <w:pPr>
        <w:spacing w:after="480"/>
        <w:rPr>
          <w:rFonts w:eastAsia="Times New Roman" w:cs="Calibri Light"/>
          <w:sz w:val="20"/>
          <w:szCs w:val="18"/>
        </w:rPr>
      </w:pPr>
      <w:r w:rsidRPr="000E7394">
        <w:rPr>
          <w:rFonts w:eastAsia="Times New Roman" w:cs="Calibri Light"/>
          <w:sz w:val="20"/>
          <w:szCs w:val="18"/>
        </w:rPr>
        <w:t>MCO: managed care organization; PCP: primary care provider; ob/gyn: obstetrician/gynecologist.</w:t>
      </w:r>
    </w:p>
    <w:p w14:paraId="01404750" w14:textId="2B468AB2" w:rsidR="00D2603F" w:rsidRPr="000E7394" w:rsidRDefault="00D2603F" w:rsidP="001C0258">
      <w:pPr>
        <w:rPr>
          <w:rFonts w:eastAsia="Times New Roman" w:cs="Calibri Light"/>
        </w:rPr>
      </w:pPr>
      <w:r w:rsidRPr="000E7394">
        <w:rPr>
          <w:rFonts w:eastAsia="Times New Roman" w:cs="Calibri Light"/>
          <w:szCs w:val="24"/>
        </w:rPr>
        <w:t>Although there are no predefined provider-to-member ratios that need to be achieved for specialists, IPRO calculated and reported the provider-to-member ratios for specialists, as per MassHealth</w:t>
      </w:r>
      <w:r w:rsidR="002E2948" w:rsidRPr="000E7394">
        <w:rPr>
          <w:rFonts w:eastAsia="Times New Roman" w:cs="Calibri Light"/>
          <w:szCs w:val="24"/>
        </w:rPr>
        <w:t>’s</w:t>
      </w:r>
      <w:r w:rsidRPr="000E7394">
        <w:rPr>
          <w:rFonts w:eastAsia="Times New Roman" w:cs="Calibri Light"/>
          <w:szCs w:val="24"/>
        </w:rPr>
        <w:t xml:space="preserve"> request. </w:t>
      </w:r>
    </w:p>
    <w:p w14:paraId="19FC7206" w14:textId="401B90AB" w:rsidR="00D2603F" w:rsidRPr="000E7394" w:rsidRDefault="00D2603F" w:rsidP="001C0258">
      <w:pPr>
        <w:rPr>
          <w:rFonts w:eastAsia="Times New Roman" w:cs="Calibri Light"/>
          <w:b/>
          <w:bCs/>
        </w:rPr>
      </w:pPr>
    </w:p>
    <w:p w14:paraId="04AF1F3C" w14:textId="1DD0A4E0" w:rsidR="00D2603F" w:rsidRPr="000E7394" w:rsidRDefault="00D2603F" w:rsidP="001C0258">
      <w:pPr>
        <w:pStyle w:val="Caption"/>
        <w:rPr>
          <w:rFonts w:ascii="Calibri" w:hAnsi="Calibri"/>
        </w:rPr>
      </w:pPr>
      <w:bookmarkStart w:id="378" w:name="_Toc187425383"/>
      <w:bookmarkStart w:id="379" w:name="_Toc190767563"/>
      <w:bookmarkStart w:id="380" w:name="_Toc224213944"/>
      <w:r w:rsidRPr="000E7394">
        <w:rPr>
          <w:rFonts w:ascii="Calibri" w:hAnsi="Calibri"/>
        </w:rPr>
        <w:t xml:space="preserve">Table </w:t>
      </w:r>
      <w:r w:rsidR="00B47952" w:rsidRPr="000E7394">
        <w:rPr>
          <w:rFonts w:ascii="Calibri" w:hAnsi="Calibri"/>
        </w:rPr>
        <w:fldChar w:fldCharType="begin"/>
      </w:r>
      <w:r w:rsidR="00B47952" w:rsidRPr="000E7394">
        <w:rPr>
          <w:rFonts w:ascii="Calibri" w:hAnsi="Calibri"/>
        </w:rPr>
        <w:instrText xml:space="preserve"> SEQ Table \* ARABIC </w:instrText>
      </w:r>
      <w:r w:rsidR="00B47952" w:rsidRPr="000E7394">
        <w:rPr>
          <w:rFonts w:ascii="Calibri" w:hAnsi="Calibri"/>
        </w:rPr>
        <w:fldChar w:fldCharType="separate"/>
      </w:r>
      <w:r w:rsidR="00B47952" w:rsidRPr="000E7394">
        <w:rPr>
          <w:rFonts w:ascii="Calibri" w:hAnsi="Calibri"/>
        </w:rPr>
        <w:t>44</w:t>
      </w:r>
      <w:r w:rsidR="00B47952" w:rsidRPr="000E7394">
        <w:rPr>
          <w:rFonts w:ascii="Calibri" w:hAnsi="Calibri"/>
        </w:rPr>
        <w:fldChar w:fldCharType="end"/>
      </w:r>
      <w:r w:rsidRPr="000E7394">
        <w:rPr>
          <w:rFonts w:ascii="Calibri" w:hAnsi="Calibri"/>
        </w:rPr>
        <w:t>: MCO Provider</w:t>
      </w:r>
      <w:r w:rsidR="00C66635" w:rsidRPr="000E7394">
        <w:rPr>
          <w:rFonts w:ascii="Calibri" w:hAnsi="Calibri"/>
        </w:rPr>
        <w:t>-</w:t>
      </w:r>
      <w:r w:rsidRPr="000E7394">
        <w:rPr>
          <w:rFonts w:ascii="Calibri" w:hAnsi="Calibri"/>
        </w:rPr>
        <w:t>to</w:t>
      </w:r>
      <w:r w:rsidR="00C66635" w:rsidRPr="000E7394">
        <w:rPr>
          <w:rFonts w:ascii="Calibri" w:hAnsi="Calibri"/>
        </w:rPr>
        <w:t>-</w:t>
      </w:r>
      <w:r w:rsidR="001C5669" w:rsidRPr="000E7394">
        <w:rPr>
          <w:rFonts w:ascii="Calibri" w:hAnsi="Calibri"/>
        </w:rPr>
        <w:t xml:space="preserve">member </w:t>
      </w:r>
      <w:r w:rsidRPr="000E7394">
        <w:rPr>
          <w:rFonts w:ascii="Calibri" w:hAnsi="Calibri"/>
        </w:rPr>
        <w:t>Ratios for Specialists</w:t>
      </w:r>
      <w:bookmarkEnd w:id="378"/>
      <w:bookmarkEnd w:id="379"/>
      <w:bookmarkEnd w:id="380"/>
    </w:p>
    <w:tbl>
      <w:tblPr>
        <w:tblStyle w:val="TableGrid"/>
        <w:tblW w:w="10795" w:type="dxa"/>
        <w:tblLook w:val="04A0" w:firstRow="1" w:lastRow="0" w:firstColumn="1" w:lastColumn="0" w:noHBand="0" w:noVBand="1"/>
        <w:tblCaption w:val="Specialists Provider to member  Ratios"/>
        <w:tblDescription w:val="Table describing provider‑to‑member ratio goals by provider type and comparing planned ratios for two managed care organizations."/>
      </w:tblPr>
      <w:tblGrid>
        <w:gridCol w:w="2605"/>
        <w:gridCol w:w="1440"/>
        <w:gridCol w:w="3375"/>
        <w:gridCol w:w="3375"/>
      </w:tblGrid>
      <w:tr w:rsidR="00FF10BC" w:rsidRPr="006B4535" w14:paraId="2A749971" w14:textId="77777777" w:rsidTr="00782279">
        <w:trPr>
          <w:tblHeader/>
        </w:trPr>
        <w:tc>
          <w:tcPr>
            <w:tcW w:w="260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0A328732" w14:textId="48589F9A" w:rsidR="00FF10BC" w:rsidRPr="006B4535" w:rsidRDefault="00FF10BC" w:rsidP="001C0258">
            <w:pPr>
              <w:rPr>
                <w:rFonts w:ascii="Calibri Light" w:hAnsi="Calibri Light" w:cs="Calibri Light"/>
                <w:b/>
                <w:bCs/>
                <w:color w:val="FFFFFF"/>
                <w:sz w:val="22"/>
                <w:vertAlign w:val="superscript"/>
              </w:rPr>
            </w:pPr>
            <w:r w:rsidRPr="000E7394">
              <w:rPr>
                <w:rFonts w:cs="Calibri Light"/>
                <w:b/>
                <w:bCs/>
                <w:color w:val="FFFFFF"/>
                <w:sz w:val="22"/>
              </w:rPr>
              <w:t>Provider Type</w:t>
            </w:r>
            <w:r w:rsidRPr="000E7394">
              <w:rPr>
                <w:rFonts w:cs="Calibri Light"/>
                <w:b/>
                <w:bCs/>
                <w:color w:val="FFFFFF"/>
                <w:sz w:val="22"/>
                <w:vertAlign w:val="superscript"/>
              </w:rPr>
              <w:t>1</w:t>
            </w:r>
          </w:p>
        </w:tc>
        <w:tc>
          <w:tcPr>
            <w:tcW w:w="1440"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4F793632" w14:textId="77777777" w:rsidR="00FF10BC" w:rsidRPr="006B4535" w:rsidRDefault="00FF10BC" w:rsidP="001C0258">
            <w:pPr>
              <w:jc w:val="center"/>
              <w:rPr>
                <w:rFonts w:ascii="Calibri Light" w:hAnsi="Calibri Light" w:cs="Calibri Light"/>
                <w:b/>
                <w:bCs/>
                <w:color w:val="FFFFFF"/>
                <w:sz w:val="22"/>
              </w:rPr>
            </w:pPr>
            <w:r w:rsidRPr="000E7394">
              <w:rPr>
                <w:rFonts w:cs="Calibri Light"/>
                <w:b/>
                <w:bCs/>
                <w:color w:val="FFFFFF"/>
                <w:sz w:val="22"/>
              </w:rPr>
              <w:t>Goal</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7820FC5E" w14:textId="77777777" w:rsidR="00FF10BC" w:rsidRPr="006B4535" w:rsidRDefault="00FF10BC" w:rsidP="001C0258">
            <w:pPr>
              <w:jc w:val="center"/>
              <w:rPr>
                <w:rFonts w:ascii="Calibri Light" w:hAnsi="Calibri Light" w:cs="Calibri Light"/>
                <w:b/>
                <w:bCs/>
                <w:color w:val="FFFFFF"/>
                <w:sz w:val="22"/>
              </w:rPr>
            </w:pPr>
            <w:r w:rsidRPr="000E7394">
              <w:rPr>
                <w:rFonts w:cs="Calibri Light"/>
                <w:b/>
                <w:bCs/>
                <w:color w:val="FFFFFF"/>
                <w:sz w:val="22"/>
              </w:rPr>
              <w:t>WellSense MCO</w:t>
            </w:r>
          </w:p>
        </w:tc>
        <w:tc>
          <w:tcPr>
            <w:tcW w:w="3375" w:type="dxa"/>
            <w:tcBorders>
              <w:top w:val="single" w:sz="4" w:space="0" w:color="auto"/>
              <w:left w:val="single" w:sz="4" w:space="0" w:color="auto"/>
              <w:bottom w:val="single" w:sz="4" w:space="0" w:color="auto"/>
              <w:right w:val="single" w:sz="4" w:space="0" w:color="auto"/>
            </w:tcBorders>
            <w:shd w:val="clear" w:color="auto" w:fill="5F497A"/>
            <w:vAlign w:val="bottom"/>
            <w:hideMark/>
          </w:tcPr>
          <w:p w14:paraId="247EAB0B" w14:textId="77777777" w:rsidR="00FF10BC" w:rsidRPr="000E7394" w:rsidRDefault="00FF10BC" w:rsidP="001C0258">
            <w:pPr>
              <w:jc w:val="center"/>
              <w:rPr>
                <w:rFonts w:cs="Calibri Light"/>
                <w:b/>
                <w:bCs/>
                <w:color w:val="FFFFFF"/>
                <w:sz w:val="22"/>
              </w:rPr>
            </w:pPr>
            <w:r w:rsidRPr="000E7394">
              <w:rPr>
                <w:rFonts w:cs="Calibri Light"/>
                <w:b/>
                <w:bCs/>
                <w:color w:val="FFFFFF"/>
                <w:sz w:val="22"/>
              </w:rPr>
              <w:t>Tufts MCO</w:t>
            </w:r>
          </w:p>
        </w:tc>
      </w:tr>
      <w:tr w:rsidR="00FF10BC" w:rsidRPr="006B4535" w14:paraId="3EA957DC"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F52B9" w14:textId="77777777" w:rsidR="00FF10BC" w:rsidRPr="006B4535" w:rsidRDefault="00FF10BC" w:rsidP="001C0258">
            <w:pPr>
              <w:rPr>
                <w:rFonts w:ascii="Calibri Light" w:hAnsi="Calibri Light" w:cs="Calibri Light"/>
                <w:sz w:val="22"/>
              </w:rPr>
            </w:pPr>
            <w:r w:rsidRPr="000E7394">
              <w:rPr>
                <w:rFonts w:cs="Calibri Light"/>
                <w:color w:val="000000"/>
                <w:sz w:val="22"/>
              </w:rPr>
              <w:t>Allergy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578C4"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B76F72E" w14:textId="3ABE23C4" w:rsidR="00FF10BC" w:rsidRPr="006B4535" w:rsidRDefault="00FF10BC" w:rsidP="001C0258">
            <w:pPr>
              <w:jc w:val="right"/>
              <w:rPr>
                <w:rFonts w:ascii="Calibri Light" w:hAnsi="Calibri Light" w:cs="Calibri Light"/>
                <w:color w:val="000000"/>
                <w:sz w:val="22"/>
              </w:rPr>
            </w:pPr>
            <w:r w:rsidRPr="000E7394">
              <w:rPr>
                <w:rFonts w:cs="Calibri Light"/>
                <w:color w:val="000000"/>
                <w:sz w:val="22"/>
              </w:rPr>
              <w:t>1:112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DF582D8" w14:textId="2B6EDB4A" w:rsidR="00FF10BC" w:rsidRPr="000E7394" w:rsidRDefault="00FF10BC" w:rsidP="001C0258">
            <w:pPr>
              <w:jc w:val="right"/>
              <w:rPr>
                <w:rFonts w:cs="Calibri Light"/>
                <w:sz w:val="22"/>
              </w:rPr>
            </w:pPr>
            <w:r w:rsidRPr="000E7394">
              <w:rPr>
                <w:rFonts w:cs="Calibri Light"/>
                <w:color w:val="000000"/>
                <w:sz w:val="22"/>
              </w:rPr>
              <w:t>1:188</w:t>
            </w:r>
          </w:p>
        </w:tc>
      </w:tr>
      <w:tr w:rsidR="00FF10BC" w:rsidRPr="006B4535" w14:paraId="3D945662"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C6007" w14:textId="77777777" w:rsidR="00FF10BC" w:rsidRPr="006B4535" w:rsidRDefault="00FF10BC" w:rsidP="001C0258">
            <w:pPr>
              <w:rPr>
                <w:rFonts w:ascii="Calibri Light" w:hAnsi="Calibri Light" w:cs="Calibri Light"/>
                <w:sz w:val="22"/>
              </w:rPr>
            </w:pPr>
            <w:r w:rsidRPr="000E7394">
              <w:rPr>
                <w:rFonts w:cs="Calibri Light"/>
                <w:color w:val="000000"/>
                <w:sz w:val="22"/>
              </w:rPr>
              <w:t>Anesthesiology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C9C7F"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FAC9791" w14:textId="56DF6B7D" w:rsidR="00FF10BC" w:rsidRPr="006B4535" w:rsidRDefault="00FF10BC" w:rsidP="001C0258">
            <w:pPr>
              <w:jc w:val="right"/>
              <w:rPr>
                <w:rFonts w:ascii="Calibri Light" w:hAnsi="Calibri Light" w:cs="Calibri Light"/>
                <w:sz w:val="22"/>
              </w:rPr>
            </w:pPr>
            <w:r w:rsidRPr="000E7394">
              <w:rPr>
                <w:rFonts w:cs="Calibri Light"/>
                <w:color w:val="000000"/>
                <w:sz w:val="22"/>
              </w:rPr>
              <w:t>1:12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B3F7C67" w14:textId="542B90CC" w:rsidR="00FF10BC" w:rsidRPr="000E7394" w:rsidRDefault="00FF10BC" w:rsidP="001C0258">
            <w:pPr>
              <w:jc w:val="right"/>
              <w:rPr>
                <w:rFonts w:cs="Calibri Light"/>
                <w:sz w:val="22"/>
              </w:rPr>
            </w:pPr>
            <w:r w:rsidRPr="000E7394">
              <w:rPr>
                <w:rFonts w:cs="Calibri Light"/>
                <w:color w:val="000000"/>
                <w:sz w:val="22"/>
              </w:rPr>
              <w:t>1:16</w:t>
            </w:r>
          </w:p>
        </w:tc>
      </w:tr>
      <w:tr w:rsidR="00FF10BC" w:rsidRPr="006B4535" w14:paraId="412546DA"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2B4B4" w14:textId="77777777" w:rsidR="00FF10BC" w:rsidRPr="006B4535" w:rsidRDefault="00FF10BC" w:rsidP="001C0258">
            <w:pPr>
              <w:rPr>
                <w:rFonts w:ascii="Calibri Light" w:hAnsi="Calibri Light" w:cs="Calibri Light"/>
                <w:sz w:val="22"/>
              </w:rPr>
            </w:pPr>
            <w:r w:rsidRPr="000E7394">
              <w:rPr>
                <w:rFonts w:cs="Calibri Light"/>
                <w:color w:val="000000"/>
                <w:sz w:val="22"/>
              </w:rPr>
              <w:t>Audiology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B6C0F"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7B8D28ED" w14:textId="265EBBA7" w:rsidR="00FF10BC" w:rsidRPr="006B4535" w:rsidRDefault="00FF10BC" w:rsidP="001C0258">
            <w:pPr>
              <w:jc w:val="right"/>
              <w:rPr>
                <w:rFonts w:ascii="Calibri Light" w:hAnsi="Calibri Light" w:cs="Calibri Light"/>
                <w:sz w:val="22"/>
              </w:rPr>
            </w:pPr>
            <w:r w:rsidRPr="000E7394">
              <w:rPr>
                <w:rFonts w:cs="Calibri Light"/>
                <w:color w:val="000000"/>
                <w:sz w:val="22"/>
              </w:rPr>
              <w:t>1:114</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7168161D" w14:textId="1B51AB78" w:rsidR="00FF10BC" w:rsidRPr="000E7394" w:rsidRDefault="00FF10BC" w:rsidP="001C0258">
            <w:pPr>
              <w:jc w:val="right"/>
              <w:rPr>
                <w:rFonts w:cs="Calibri Light"/>
                <w:sz w:val="22"/>
              </w:rPr>
            </w:pPr>
            <w:r w:rsidRPr="000E7394">
              <w:rPr>
                <w:rFonts w:cs="Calibri Light"/>
                <w:color w:val="000000"/>
                <w:sz w:val="22"/>
              </w:rPr>
              <w:t>1:118</w:t>
            </w:r>
          </w:p>
        </w:tc>
      </w:tr>
      <w:tr w:rsidR="00FF10BC" w:rsidRPr="006B4535" w14:paraId="1C077D2F"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BFDD3" w14:textId="77777777" w:rsidR="00FF10BC" w:rsidRPr="006B4535" w:rsidRDefault="00FF10BC" w:rsidP="001C0258">
            <w:pPr>
              <w:rPr>
                <w:rFonts w:ascii="Calibri Light" w:hAnsi="Calibri Light" w:cs="Calibri Light"/>
                <w:sz w:val="22"/>
              </w:rPr>
            </w:pPr>
            <w:r w:rsidRPr="000E7394">
              <w:rPr>
                <w:rFonts w:cs="Calibri Light"/>
                <w:color w:val="000000"/>
                <w:sz w:val="22"/>
              </w:rPr>
              <w:t>Cardiology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55F52"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4869432" w14:textId="272BDE1B" w:rsidR="00FF10BC" w:rsidRPr="006B4535" w:rsidRDefault="00FF10BC" w:rsidP="001C0258">
            <w:pPr>
              <w:jc w:val="right"/>
              <w:rPr>
                <w:rFonts w:ascii="Calibri Light" w:hAnsi="Calibri Light" w:cs="Calibri Light"/>
                <w:sz w:val="22"/>
              </w:rPr>
            </w:pPr>
            <w:r w:rsidRPr="000E7394">
              <w:rPr>
                <w:rFonts w:cs="Calibri Light"/>
                <w:color w:val="000000"/>
                <w:sz w:val="22"/>
              </w:rPr>
              <w:t>1:17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9F01FF9" w14:textId="58F47E89" w:rsidR="00FF10BC" w:rsidRPr="000E7394" w:rsidRDefault="00FF10BC" w:rsidP="001C0258">
            <w:pPr>
              <w:jc w:val="right"/>
              <w:rPr>
                <w:rFonts w:cs="Calibri Light"/>
                <w:sz w:val="22"/>
              </w:rPr>
            </w:pPr>
            <w:r w:rsidRPr="000E7394">
              <w:rPr>
                <w:rFonts w:cs="Calibri Light"/>
                <w:color w:val="000000"/>
                <w:sz w:val="22"/>
              </w:rPr>
              <w:t>1:27</w:t>
            </w:r>
          </w:p>
        </w:tc>
      </w:tr>
      <w:tr w:rsidR="00FF10BC" w:rsidRPr="006B4535" w14:paraId="4ED75C87"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A32DD" w14:textId="77777777" w:rsidR="00FF10BC" w:rsidRPr="006B4535" w:rsidRDefault="00FF10BC" w:rsidP="001C0258">
            <w:pPr>
              <w:rPr>
                <w:rFonts w:ascii="Calibri Light" w:hAnsi="Calibri Light" w:cs="Calibri Light"/>
                <w:sz w:val="22"/>
              </w:rPr>
            </w:pPr>
            <w:r w:rsidRPr="000E7394">
              <w:rPr>
                <w:rFonts w:cs="Calibri Light"/>
                <w:color w:val="000000"/>
                <w:sz w:val="22"/>
              </w:rPr>
              <w:t>Dermatology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E2A5E"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08C2913" w14:textId="36A7279C" w:rsidR="00FF10BC" w:rsidRPr="006B4535" w:rsidRDefault="00FF10BC" w:rsidP="001C0258">
            <w:pPr>
              <w:jc w:val="right"/>
              <w:rPr>
                <w:rFonts w:ascii="Calibri Light" w:hAnsi="Calibri Light" w:cs="Calibri Light"/>
                <w:sz w:val="22"/>
              </w:rPr>
            </w:pPr>
            <w:r w:rsidRPr="000E7394">
              <w:rPr>
                <w:rFonts w:cs="Calibri Light"/>
                <w:color w:val="000000"/>
                <w:sz w:val="22"/>
              </w:rPr>
              <w:t>1:43</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C1077F8" w14:textId="45A75D58" w:rsidR="00FF10BC" w:rsidRPr="000E7394" w:rsidRDefault="00FF10BC" w:rsidP="001C0258">
            <w:pPr>
              <w:jc w:val="right"/>
              <w:rPr>
                <w:rFonts w:cs="Calibri Light"/>
                <w:sz w:val="22"/>
              </w:rPr>
            </w:pPr>
            <w:r w:rsidRPr="000E7394">
              <w:rPr>
                <w:rFonts w:cs="Calibri Light"/>
                <w:color w:val="000000"/>
                <w:sz w:val="22"/>
              </w:rPr>
              <w:t>1:68</w:t>
            </w:r>
          </w:p>
        </w:tc>
      </w:tr>
      <w:tr w:rsidR="00FF10BC" w:rsidRPr="006B4535" w14:paraId="255886EC"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59590" w14:textId="77777777" w:rsidR="00FF10BC" w:rsidRPr="006B4535" w:rsidRDefault="00FF10BC" w:rsidP="001C0258">
            <w:pPr>
              <w:rPr>
                <w:rFonts w:ascii="Calibri Light" w:hAnsi="Calibri Light" w:cs="Calibri Light"/>
                <w:sz w:val="22"/>
              </w:rPr>
            </w:pPr>
            <w:r w:rsidRPr="000E7394">
              <w:rPr>
                <w:rFonts w:cs="Calibri Light"/>
                <w:color w:val="000000"/>
                <w:sz w:val="22"/>
              </w:rPr>
              <w:t>Emergency medicine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78C14"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FD5C225" w14:textId="40B4D25C" w:rsidR="00FF10BC" w:rsidRPr="006B4535" w:rsidRDefault="00FF10BC" w:rsidP="001C0258">
            <w:pPr>
              <w:jc w:val="right"/>
              <w:rPr>
                <w:rFonts w:ascii="Calibri Light" w:hAnsi="Calibri Light" w:cs="Calibri Light"/>
                <w:sz w:val="22"/>
              </w:rPr>
            </w:pPr>
            <w:r w:rsidRPr="000E7394">
              <w:rPr>
                <w:rFonts w:cs="Calibri Light"/>
                <w:color w:val="000000"/>
                <w:sz w:val="22"/>
              </w:rPr>
              <w:t>1:11</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685C80E" w14:textId="73F6E1A5" w:rsidR="00FF10BC" w:rsidRPr="000E7394" w:rsidRDefault="00FF10BC" w:rsidP="001C0258">
            <w:pPr>
              <w:jc w:val="right"/>
              <w:rPr>
                <w:rFonts w:cs="Calibri Light"/>
                <w:sz w:val="22"/>
              </w:rPr>
            </w:pPr>
            <w:r w:rsidRPr="000E7394">
              <w:rPr>
                <w:rFonts w:cs="Calibri Light"/>
                <w:color w:val="000000"/>
                <w:sz w:val="22"/>
              </w:rPr>
              <w:t>1:18</w:t>
            </w:r>
          </w:p>
        </w:tc>
      </w:tr>
      <w:tr w:rsidR="00FF10BC" w:rsidRPr="006B4535" w14:paraId="7997A664"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CCA4D" w14:textId="77777777" w:rsidR="00FF10BC" w:rsidRPr="006B4535" w:rsidRDefault="00FF10BC" w:rsidP="001C0258">
            <w:pPr>
              <w:rPr>
                <w:rFonts w:ascii="Calibri Light" w:hAnsi="Calibri Light" w:cs="Calibri Light"/>
                <w:sz w:val="22"/>
              </w:rPr>
            </w:pPr>
            <w:r w:rsidRPr="000E7394">
              <w:rPr>
                <w:rFonts w:cs="Calibri Light"/>
                <w:color w:val="000000"/>
                <w:sz w:val="22"/>
              </w:rPr>
              <w:t>Endocrinology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9B926"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6B0C418" w14:textId="613B690E" w:rsidR="00FF10BC" w:rsidRPr="006B4535" w:rsidRDefault="00FF10BC" w:rsidP="001C0258">
            <w:pPr>
              <w:jc w:val="right"/>
              <w:rPr>
                <w:rFonts w:ascii="Calibri Light" w:hAnsi="Calibri Light" w:cs="Calibri Light"/>
                <w:sz w:val="22"/>
              </w:rPr>
            </w:pPr>
            <w:r w:rsidRPr="000E7394">
              <w:rPr>
                <w:rFonts w:cs="Calibri Light"/>
                <w:color w:val="000000"/>
                <w:sz w:val="22"/>
              </w:rPr>
              <w:t>1:40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65F85AA" w14:textId="3F3A3080" w:rsidR="00FF10BC" w:rsidRPr="000E7394" w:rsidRDefault="00FF10BC" w:rsidP="001C0258">
            <w:pPr>
              <w:jc w:val="right"/>
              <w:rPr>
                <w:rFonts w:cs="Calibri Light"/>
                <w:sz w:val="22"/>
              </w:rPr>
            </w:pPr>
            <w:r w:rsidRPr="000E7394">
              <w:rPr>
                <w:rFonts w:cs="Calibri Light"/>
                <w:color w:val="000000"/>
                <w:sz w:val="22"/>
              </w:rPr>
              <w:t>1:65</w:t>
            </w:r>
          </w:p>
        </w:tc>
      </w:tr>
      <w:tr w:rsidR="00FF10BC" w:rsidRPr="006B4535" w14:paraId="54CC98CF"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75026" w14:textId="77777777" w:rsidR="00FF10BC" w:rsidRPr="006B4535" w:rsidRDefault="00FF10BC" w:rsidP="001C0258">
            <w:pPr>
              <w:rPr>
                <w:rFonts w:ascii="Calibri Light" w:hAnsi="Calibri Light" w:cs="Calibri Light"/>
                <w:sz w:val="22"/>
              </w:rPr>
            </w:pPr>
            <w:r w:rsidRPr="000E7394">
              <w:rPr>
                <w:rFonts w:cs="Calibri Light"/>
                <w:color w:val="000000"/>
                <w:sz w:val="22"/>
              </w:rPr>
              <w:t>Gastroenterology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AAB87"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4033F32" w14:textId="3663865A" w:rsidR="00FF10BC" w:rsidRPr="006B4535" w:rsidRDefault="00FF10BC" w:rsidP="001C0258">
            <w:pPr>
              <w:jc w:val="right"/>
              <w:rPr>
                <w:rFonts w:ascii="Calibri Light" w:hAnsi="Calibri Light" w:cs="Calibri Light"/>
                <w:sz w:val="22"/>
              </w:rPr>
            </w:pPr>
            <w:r w:rsidRPr="000E7394">
              <w:rPr>
                <w:rFonts w:cs="Calibri Light"/>
                <w:color w:val="000000"/>
                <w:sz w:val="22"/>
              </w:rPr>
              <w:t>1:30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B9C433F" w14:textId="2325FB18" w:rsidR="00FF10BC" w:rsidRPr="000E7394" w:rsidRDefault="00FF10BC" w:rsidP="001C0258">
            <w:pPr>
              <w:jc w:val="right"/>
              <w:rPr>
                <w:rFonts w:cs="Calibri Light"/>
                <w:sz w:val="22"/>
              </w:rPr>
            </w:pPr>
            <w:r w:rsidRPr="000E7394">
              <w:rPr>
                <w:rFonts w:cs="Calibri Light"/>
                <w:color w:val="000000"/>
                <w:sz w:val="22"/>
              </w:rPr>
              <w:t>1:43</w:t>
            </w:r>
          </w:p>
        </w:tc>
      </w:tr>
      <w:tr w:rsidR="00FF10BC" w:rsidRPr="006B4535" w14:paraId="24752C56"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F1DA2" w14:textId="77777777" w:rsidR="00FF10BC" w:rsidRPr="006B4535" w:rsidRDefault="00FF10BC" w:rsidP="001C0258">
            <w:pPr>
              <w:rPr>
                <w:rFonts w:ascii="Calibri Light" w:hAnsi="Calibri Light" w:cs="Calibri Light"/>
                <w:sz w:val="22"/>
              </w:rPr>
            </w:pPr>
            <w:r w:rsidRPr="000E7394">
              <w:rPr>
                <w:rFonts w:cs="Calibri Light"/>
                <w:color w:val="000000"/>
                <w:sz w:val="22"/>
              </w:rPr>
              <w:t>General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0A0EE"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85A6C1A" w14:textId="031E9DBE" w:rsidR="00FF10BC" w:rsidRPr="006B4535" w:rsidRDefault="00FF10BC" w:rsidP="001C0258">
            <w:pPr>
              <w:jc w:val="right"/>
              <w:rPr>
                <w:rFonts w:ascii="Calibri Light" w:hAnsi="Calibri Light" w:cs="Calibri Light"/>
                <w:sz w:val="22"/>
              </w:rPr>
            </w:pPr>
            <w:r w:rsidRPr="000E7394">
              <w:rPr>
                <w:rFonts w:cs="Calibri Light"/>
                <w:color w:val="000000"/>
                <w:sz w:val="22"/>
              </w:rPr>
              <w:t>1:22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FF210A4" w14:textId="48962337" w:rsidR="00FF10BC" w:rsidRPr="000E7394" w:rsidRDefault="00FF10BC" w:rsidP="001C0258">
            <w:pPr>
              <w:jc w:val="right"/>
              <w:rPr>
                <w:rFonts w:cs="Calibri Light"/>
                <w:sz w:val="22"/>
              </w:rPr>
            </w:pPr>
            <w:r w:rsidRPr="000E7394">
              <w:rPr>
                <w:rFonts w:cs="Calibri Light"/>
                <w:color w:val="000000"/>
                <w:sz w:val="22"/>
              </w:rPr>
              <w:t>1:31</w:t>
            </w:r>
          </w:p>
        </w:tc>
      </w:tr>
      <w:tr w:rsidR="00FF10BC" w:rsidRPr="006B4535" w14:paraId="25A6CE66"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2A108" w14:textId="77777777" w:rsidR="00FF10BC" w:rsidRPr="006B4535" w:rsidRDefault="00FF10BC" w:rsidP="001C0258">
            <w:pPr>
              <w:rPr>
                <w:rFonts w:ascii="Calibri Light" w:hAnsi="Calibri Light" w:cs="Calibri Light"/>
                <w:sz w:val="22"/>
              </w:rPr>
            </w:pPr>
            <w:r w:rsidRPr="000E7394">
              <w:rPr>
                <w:rFonts w:cs="Calibri Light"/>
                <w:color w:val="000000"/>
                <w:sz w:val="22"/>
              </w:rPr>
              <w:t>Hematology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875D1"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7AC9875" w14:textId="42D1E0BB" w:rsidR="00FF10BC" w:rsidRPr="006B4535" w:rsidRDefault="00FF10BC" w:rsidP="001C0258">
            <w:pPr>
              <w:jc w:val="right"/>
              <w:rPr>
                <w:rFonts w:ascii="Calibri Light" w:hAnsi="Calibri Light" w:cs="Calibri Light"/>
                <w:sz w:val="22"/>
              </w:rPr>
            </w:pPr>
            <w:r w:rsidRPr="000E7394">
              <w:rPr>
                <w:rFonts w:cs="Calibri Light"/>
                <w:color w:val="000000"/>
                <w:sz w:val="22"/>
              </w:rPr>
              <w:t>1:21</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361AFED" w14:textId="08A7380F" w:rsidR="00FF10BC" w:rsidRPr="000E7394" w:rsidRDefault="00FF10BC" w:rsidP="001C0258">
            <w:pPr>
              <w:jc w:val="right"/>
              <w:rPr>
                <w:rFonts w:cs="Calibri Light"/>
                <w:sz w:val="22"/>
              </w:rPr>
            </w:pPr>
            <w:r w:rsidRPr="000E7394">
              <w:rPr>
                <w:rFonts w:cs="Calibri Light"/>
                <w:color w:val="000000"/>
                <w:sz w:val="22"/>
              </w:rPr>
              <w:t>1:64</w:t>
            </w:r>
          </w:p>
        </w:tc>
      </w:tr>
      <w:tr w:rsidR="00FF10BC" w:rsidRPr="006B4535" w14:paraId="24D2C753"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8D47B" w14:textId="77777777" w:rsidR="00FF10BC" w:rsidRPr="006B4535" w:rsidRDefault="00FF10BC" w:rsidP="001C0258">
            <w:pPr>
              <w:rPr>
                <w:rFonts w:ascii="Calibri Light" w:hAnsi="Calibri Light" w:cs="Calibri Light"/>
                <w:sz w:val="22"/>
              </w:rPr>
            </w:pPr>
            <w:r w:rsidRPr="000E7394">
              <w:rPr>
                <w:rFonts w:cs="Calibri Light"/>
                <w:color w:val="000000"/>
                <w:sz w:val="22"/>
              </w:rPr>
              <w:t>Infectious diseases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C39B8"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40F02CF" w14:textId="121E4DED" w:rsidR="00FF10BC" w:rsidRPr="006B4535" w:rsidRDefault="00FF10BC" w:rsidP="001C0258">
            <w:pPr>
              <w:jc w:val="right"/>
              <w:rPr>
                <w:rFonts w:ascii="Calibri Light" w:hAnsi="Calibri Light" w:cs="Calibri Light"/>
                <w:sz w:val="22"/>
              </w:rPr>
            </w:pPr>
            <w:r w:rsidRPr="000E7394">
              <w:rPr>
                <w:rFonts w:cs="Calibri Light"/>
                <w:color w:val="000000"/>
                <w:sz w:val="22"/>
              </w:rPr>
              <w:t>1:43</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EEBBD88" w14:textId="2FA03299" w:rsidR="00FF10BC" w:rsidRPr="000E7394" w:rsidRDefault="00FF10BC" w:rsidP="001C0258">
            <w:pPr>
              <w:jc w:val="right"/>
              <w:rPr>
                <w:rFonts w:cs="Calibri Light"/>
                <w:sz w:val="22"/>
              </w:rPr>
            </w:pPr>
            <w:r w:rsidRPr="000E7394">
              <w:rPr>
                <w:rFonts w:cs="Calibri Light"/>
                <w:color w:val="000000"/>
                <w:sz w:val="22"/>
              </w:rPr>
              <w:t>1:64</w:t>
            </w:r>
          </w:p>
        </w:tc>
      </w:tr>
      <w:tr w:rsidR="00FF10BC" w:rsidRPr="006B4535" w14:paraId="4BD8A584"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5887A" w14:textId="77777777" w:rsidR="00FF10BC" w:rsidRPr="006B4535" w:rsidRDefault="00FF10BC" w:rsidP="001C0258">
            <w:pPr>
              <w:rPr>
                <w:rFonts w:ascii="Calibri Light" w:hAnsi="Calibri Light" w:cs="Calibri Light"/>
                <w:sz w:val="22"/>
              </w:rPr>
            </w:pPr>
            <w:r w:rsidRPr="000E7394">
              <w:rPr>
                <w:rFonts w:cs="Calibri Light"/>
                <w:color w:val="000000"/>
                <w:sz w:val="22"/>
              </w:rPr>
              <w:t>Medical oncology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19B8B"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B78FA8F" w14:textId="2FC1E595" w:rsidR="00FF10BC" w:rsidRPr="006B4535" w:rsidRDefault="00FF10BC" w:rsidP="001C0258">
            <w:pPr>
              <w:jc w:val="right"/>
              <w:rPr>
                <w:rFonts w:ascii="Calibri Light" w:hAnsi="Calibri Light" w:cs="Calibri Light"/>
                <w:sz w:val="22"/>
              </w:rPr>
            </w:pPr>
            <w:r w:rsidRPr="000E7394">
              <w:rPr>
                <w:rFonts w:cs="Calibri Light"/>
                <w:color w:val="000000"/>
                <w:sz w:val="22"/>
              </w:rPr>
              <w:t>1:20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B3142B4" w14:textId="3C916257" w:rsidR="00FF10BC" w:rsidRPr="000E7394" w:rsidRDefault="00FF10BC" w:rsidP="001C0258">
            <w:pPr>
              <w:jc w:val="right"/>
              <w:rPr>
                <w:rFonts w:cs="Calibri Light"/>
                <w:sz w:val="22"/>
              </w:rPr>
            </w:pPr>
            <w:r w:rsidRPr="000E7394">
              <w:rPr>
                <w:rFonts w:cs="Calibri Light"/>
                <w:color w:val="000000"/>
                <w:sz w:val="22"/>
              </w:rPr>
              <w:t>1:45</w:t>
            </w:r>
          </w:p>
        </w:tc>
      </w:tr>
      <w:tr w:rsidR="00FF10BC" w:rsidRPr="006B4535" w14:paraId="613283F4"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2A6A6" w14:textId="77777777" w:rsidR="00FF10BC" w:rsidRPr="006B4535" w:rsidRDefault="00FF10BC" w:rsidP="001C0258">
            <w:pPr>
              <w:rPr>
                <w:rFonts w:ascii="Calibri Light" w:hAnsi="Calibri Light" w:cs="Calibri Light"/>
                <w:sz w:val="22"/>
              </w:rPr>
            </w:pPr>
            <w:r w:rsidRPr="000E7394">
              <w:rPr>
                <w:rFonts w:cs="Calibri Light"/>
                <w:color w:val="000000"/>
                <w:sz w:val="22"/>
              </w:rPr>
              <w:t>Nephrology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00525"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9624A49" w14:textId="30767BF2" w:rsidR="00FF10BC" w:rsidRPr="006B4535" w:rsidRDefault="00FF10BC" w:rsidP="001C0258">
            <w:pPr>
              <w:jc w:val="right"/>
              <w:rPr>
                <w:rFonts w:ascii="Calibri Light" w:hAnsi="Calibri Light" w:cs="Calibri Light"/>
                <w:sz w:val="22"/>
              </w:rPr>
            </w:pPr>
            <w:r w:rsidRPr="000E7394">
              <w:rPr>
                <w:rFonts w:cs="Calibri Light"/>
                <w:color w:val="000000"/>
                <w:sz w:val="22"/>
              </w:rPr>
              <w:t>1:50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AC8B772" w14:textId="4C7DD2AC" w:rsidR="00FF10BC" w:rsidRPr="000E7394" w:rsidRDefault="00FF10BC" w:rsidP="001C0258">
            <w:pPr>
              <w:jc w:val="right"/>
              <w:rPr>
                <w:rFonts w:cs="Calibri Light"/>
                <w:sz w:val="22"/>
              </w:rPr>
            </w:pPr>
            <w:r w:rsidRPr="000E7394">
              <w:rPr>
                <w:rFonts w:cs="Calibri Light"/>
                <w:color w:val="000000"/>
                <w:sz w:val="22"/>
              </w:rPr>
              <w:t>1:79</w:t>
            </w:r>
          </w:p>
        </w:tc>
      </w:tr>
      <w:tr w:rsidR="00FF10BC" w:rsidRPr="006B4535" w14:paraId="1941B418"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D04ED" w14:textId="77777777" w:rsidR="00FF10BC" w:rsidRPr="006B4535" w:rsidRDefault="00FF10BC" w:rsidP="001C0258">
            <w:pPr>
              <w:rPr>
                <w:rFonts w:ascii="Calibri Light" w:hAnsi="Calibri Light" w:cs="Calibri Light"/>
                <w:sz w:val="22"/>
              </w:rPr>
            </w:pPr>
            <w:r w:rsidRPr="000E7394">
              <w:rPr>
                <w:rFonts w:cs="Calibri Light"/>
                <w:color w:val="000000"/>
                <w:sz w:val="22"/>
              </w:rPr>
              <w:t>Neurology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2D768"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9FE8C6C" w14:textId="1207EF92" w:rsidR="00FF10BC" w:rsidRPr="006B4535" w:rsidRDefault="00FF10BC" w:rsidP="001C0258">
            <w:pPr>
              <w:jc w:val="right"/>
              <w:rPr>
                <w:rFonts w:ascii="Calibri Light" w:hAnsi="Calibri Light" w:cs="Calibri Light"/>
                <w:sz w:val="22"/>
              </w:rPr>
            </w:pPr>
            <w:r w:rsidRPr="000E7394">
              <w:rPr>
                <w:rFonts w:cs="Calibri Light"/>
                <w:color w:val="000000"/>
                <w:sz w:val="22"/>
              </w:rPr>
              <w:t>1:22</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55DC455" w14:textId="557E7AC5" w:rsidR="00FF10BC" w:rsidRPr="000E7394" w:rsidRDefault="00FF10BC" w:rsidP="001C0258">
            <w:pPr>
              <w:jc w:val="right"/>
              <w:rPr>
                <w:rFonts w:cs="Calibri Light"/>
                <w:sz w:val="22"/>
              </w:rPr>
            </w:pPr>
            <w:r w:rsidRPr="000E7394">
              <w:rPr>
                <w:rFonts w:cs="Calibri Light"/>
                <w:color w:val="000000"/>
                <w:sz w:val="22"/>
              </w:rPr>
              <w:t>1:32</w:t>
            </w:r>
          </w:p>
        </w:tc>
      </w:tr>
      <w:tr w:rsidR="00FF10BC" w:rsidRPr="006B4535" w14:paraId="28969359"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6AD93" w14:textId="77777777" w:rsidR="00FF10BC" w:rsidRPr="006B4535" w:rsidRDefault="00FF10BC" w:rsidP="001C0258">
            <w:pPr>
              <w:rPr>
                <w:rFonts w:ascii="Calibri Light" w:hAnsi="Calibri Light" w:cs="Calibri Light"/>
                <w:sz w:val="22"/>
              </w:rPr>
            </w:pPr>
            <w:r w:rsidRPr="000E7394">
              <w:rPr>
                <w:rFonts w:cs="Calibri Light"/>
                <w:color w:val="000000"/>
                <w:sz w:val="22"/>
              </w:rPr>
              <w:t>Ophthalmology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DA45C"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C7753F6" w14:textId="7038C363" w:rsidR="00FF10BC" w:rsidRPr="006B4535" w:rsidRDefault="00FF10BC" w:rsidP="001C0258">
            <w:pPr>
              <w:jc w:val="right"/>
              <w:rPr>
                <w:rFonts w:ascii="Calibri Light" w:hAnsi="Calibri Light" w:cs="Calibri Light"/>
                <w:sz w:val="22"/>
              </w:rPr>
            </w:pPr>
            <w:r w:rsidRPr="000E7394">
              <w:rPr>
                <w:rFonts w:cs="Calibri Light"/>
                <w:color w:val="000000"/>
                <w:sz w:val="22"/>
              </w:rPr>
              <w:t>1:35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8DCC5A1" w14:textId="4CAC956A" w:rsidR="00FF10BC" w:rsidRPr="000E7394" w:rsidRDefault="00FF10BC" w:rsidP="001C0258">
            <w:pPr>
              <w:jc w:val="right"/>
              <w:rPr>
                <w:rFonts w:cs="Calibri Light"/>
                <w:sz w:val="22"/>
              </w:rPr>
            </w:pPr>
            <w:r w:rsidRPr="000E7394">
              <w:rPr>
                <w:rFonts w:cs="Calibri Light"/>
                <w:color w:val="000000"/>
                <w:sz w:val="22"/>
              </w:rPr>
              <w:t>1:46</w:t>
            </w:r>
          </w:p>
        </w:tc>
      </w:tr>
      <w:tr w:rsidR="00FF10BC" w:rsidRPr="006B4535" w14:paraId="48E298C2"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F795A" w14:textId="77777777" w:rsidR="00FF10BC" w:rsidRPr="006B4535" w:rsidRDefault="00FF10BC" w:rsidP="001C0258">
            <w:pPr>
              <w:rPr>
                <w:rFonts w:ascii="Calibri Light" w:hAnsi="Calibri Light" w:cs="Calibri Light"/>
                <w:sz w:val="22"/>
              </w:rPr>
            </w:pPr>
            <w:r w:rsidRPr="000E7394">
              <w:rPr>
                <w:rFonts w:cs="Calibri Light"/>
                <w:color w:val="000000"/>
                <w:sz w:val="22"/>
              </w:rPr>
              <w:t>Oral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F3822"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51919EF" w14:textId="13ECE571" w:rsidR="00FF10BC" w:rsidRPr="006B4535" w:rsidRDefault="00FF10BC" w:rsidP="001C0258">
            <w:pPr>
              <w:jc w:val="right"/>
              <w:rPr>
                <w:rFonts w:ascii="Calibri Light" w:hAnsi="Calibri Light" w:cs="Calibri Light"/>
                <w:sz w:val="22"/>
              </w:rPr>
            </w:pPr>
            <w:r w:rsidRPr="000E7394">
              <w:rPr>
                <w:rFonts w:cs="Calibri Light"/>
                <w:color w:val="000000"/>
                <w:sz w:val="22"/>
              </w:rPr>
              <w:t>1:375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F04DEC3" w14:textId="022AE30A" w:rsidR="00FF10BC" w:rsidRPr="000E7394" w:rsidRDefault="00FF10BC" w:rsidP="001C0258">
            <w:pPr>
              <w:jc w:val="right"/>
              <w:rPr>
                <w:rFonts w:cs="Calibri Light"/>
                <w:sz w:val="22"/>
              </w:rPr>
            </w:pPr>
            <w:r w:rsidRPr="000E7394">
              <w:rPr>
                <w:rFonts w:cs="Calibri Light"/>
                <w:color w:val="000000"/>
                <w:sz w:val="22"/>
              </w:rPr>
              <w:t>1:450</w:t>
            </w:r>
          </w:p>
        </w:tc>
      </w:tr>
      <w:tr w:rsidR="00FF10BC" w:rsidRPr="006B4535" w14:paraId="10F95FF3"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B33FA" w14:textId="77777777" w:rsidR="00FF10BC" w:rsidRPr="006B4535" w:rsidRDefault="00FF10BC" w:rsidP="001C0258">
            <w:pPr>
              <w:rPr>
                <w:rFonts w:ascii="Calibri Light" w:hAnsi="Calibri Light" w:cs="Calibri Light"/>
                <w:sz w:val="22"/>
              </w:rPr>
            </w:pPr>
            <w:r w:rsidRPr="000E7394">
              <w:rPr>
                <w:rFonts w:cs="Calibri Light"/>
                <w:color w:val="000000"/>
                <w:sz w:val="22"/>
              </w:rPr>
              <w:t>Orthopedic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5CE12"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54F509F" w14:textId="4254B8F2" w:rsidR="00FF10BC" w:rsidRPr="006B4535" w:rsidRDefault="00FF10BC" w:rsidP="001C0258">
            <w:pPr>
              <w:jc w:val="right"/>
              <w:rPr>
                <w:rFonts w:ascii="Calibri Light" w:hAnsi="Calibri Light" w:cs="Calibri Light"/>
                <w:sz w:val="22"/>
              </w:rPr>
            </w:pPr>
            <w:r w:rsidRPr="000E7394">
              <w:rPr>
                <w:rFonts w:cs="Calibri Light"/>
                <w:color w:val="000000"/>
                <w:sz w:val="22"/>
              </w:rPr>
              <w:t>1:26</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ED4B390" w14:textId="4747EC3D" w:rsidR="00FF10BC" w:rsidRPr="000E7394" w:rsidRDefault="00FF10BC" w:rsidP="001C0258">
            <w:pPr>
              <w:jc w:val="right"/>
              <w:rPr>
                <w:rFonts w:cs="Calibri Light"/>
                <w:sz w:val="22"/>
              </w:rPr>
            </w:pPr>
            <w:r w:rsidRPr="000E7394">
              <w:rPr>
                <w:rFonts w:cs="Calibri Light"/>
                <w:color w:val="000000"/>
                <w:sz w:val="22"/>
              </w:rPr>
              <w:t>1:41</w:t>
            </w:r>
          </w:p>
        </w:tc>
      </w:tr>
      <w:tr w:rsidR="00FF10BC" w:rsidRPr="006B4535" w14:paraId="44CC1796"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2AF70" w14:textId="77777777" w:rsidR="00FF10BC" w:rsidRPr="006B4535" w:rsidRDefault="00FF10BC" w:rsidP="001C0258">
            <w:pPr>
              <w:rPr>
                <w:rFonts w:ascii="Calibri Light" w:hAnsi="Calibri Light" w:cs="Calibri Light"/>
                <w:sz w:val="22"/>
              </w:rPr>
            </w:pPr>
            <w:r w:rsidRPr="000E7394">
              <w:rPr>
                <w:rFonts w:cs="Calibri Light"/>
                <w:color w:val="000000"/>
                <w:sz w:val="22"/>
              </w:rPr>
              <w:t>Otolaryngology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14471"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C5B53FB" w14:textId="2D3EC637" w:rsidR="00FF10BC" w:rsidRPr="006B4535" w:rsidRDefault="00FF10BC" w:rsidP="001C0258">
            <w:pPr>
              <w:jc w:val="right"/>
              <w:rPr>
                <w:rFonts w:ascii="Calibri Light" w:hAnsi="Calibri Light" w:cs="Calibri Light"/>
                <w:sz w:val="22"/>
              </w:rPr>
            </w:pPr>
            <w:r w:rsidRPr="000E7394">
              <w:rPr>
                <w:rFonts w:cs="Calibri Light"/>
                <w:color w:val="000000"/>
                <w:sz w:val="22"/>
              </w:rPr>
              <w:t>1:66</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6B18F1C" w14:textId="5C46EE97" w:rsidR="00FF10BC" w:rsidRPr="000E7394" w:rsidRDefault="00FF10BC" w:rsidP="001C0258">
            <w:pPr>
              <w:jc w:val="right"/>
              <w:rPr>
                <w:rFonts w:cs="Calibri Light"/>
                <w:sz w:val="22"/>
              </w:rPr>
            </w:pPr>
            <w:r w:rsidRPr="000E7394">
              <w:rPr>
                <w:rFonts w:cs="Calibri Light"/>
                <w:color w:val="000000"/>
                <w:sz w:val="22"/>
              </w:rPr>
              <w:t>1:90</w:t>
            </w:r>
          </w:p>
        </w:tc>
      </w:tr>
      <w:tr w:rsidR="00FF10BC" w:rsidRPr="006B4535" w14:paraId="378CF818"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1BD57" w14:textId="77777777" w:rsidR="00FF10BC" w:rsidRPr="006B4535" w:rsidRDefault="00FF10BC" w:rsidP="001C0258">
            <w:pPr>
              <w:rPr>
                <w:rFonts w:ascii="Calibri Light" w:hAnsi="Calibri Light" w:cs="Calibri Light"/>
                <w:sz w:val="22"/>
              </w:rPr>
            </w:pPr>
            <w:r w:rsidRPr="000E7394">
              <w:rPr>
                <w:rFonts w:cs="Calibri Light"/>
                <w:color w:val="000000"/>
                <w:sz w:val="22"/>
              </w:rPr>
              <w:t>Physiatry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9A95F"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1AA3512B" w14:textId="283C030E" w:rsidR="00FF10BC" w:rsidRPr="006B4535" w:rsidRDefault="00FF10BC" w:rsidP="001C0258">
            <w:pPr>
              <w:jc w:val="right"/>
              <w:rPr>
                <w:rFonts w:ascii="Calibri Light" w:hAnsi="Calibri Light" w:cs="Calibri Light"/>
                <w:sz w:val="22"/>
              </w:rPr>
            </w:pPr>
            <w:r w:rsidRPr="000E7394">
              <w:rPr>
                <w:rFonts w:cs="Calibri Light"/>
                <w:color w:val="000000"/>
                <w:sz w:val="22"/>
              </w:rPr>
              <w:t>1:67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66DA62E" w14:textId="214DEEA7" w:rsidR="00FF10BC" w:rsidRPr="000E7394" w:rsidRDefault="00FF10BC" w:rsidP="001C0258">
            <w:pPr>
              <w:jc w:val="right"/>
              <w:rPr>
                <w:rFonts w:cs="Calibri Light"/>
                <w:sz w:val="22"/>
              </w:rPr>
            </w:pPr>
            <w:r w:rsidRPr="000E7394">
              <w:rPr>
                <w:rFonts w:cs="Calibri Light"/>
                <w:color w:val="000000"/>
                <w:sz w:val="22"/>
              </w:rPr>
              <w:t>1:88</w:t>
            </w:r>
          </w:p>
        </w:tc>
      </w:tr>
      <w:tr w:rsidR="00FF10BC" w:rsidRPr="006B4535" w14:paraId="7FF0C614"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69234" w14:textId="77777777" w:rsidR="00FF10BC" w:rsidRPr="006B4535" w:rsidRDefault="00FF10BC" w:rsidP="001C0258">
            <w:pPr>
              <w:rPr>
                <w:rFonts w:ascii="Calibri Light" w:hAnsi="Calibri Light" w:cs="Calibri Light"/>
                <w:sz w:val="22"/>
              </w:rPr>
            </w:pPr>
            <w:r w:rsidRPr="000E7394">
              <w:rPr>
                <w:rFonts w:cs="Calibri Light"/>
                <w:color w:val="000000"/>
                <w:sz w:val="22"/>
              </w:rPr>
              <w:t>Plastic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3946F"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D921B01" w14:textId="45C949D8" w:rsidR="00FF10BC" w:rsidRPr="006B4535" w:rsidRDefault="00FF10BC" w:rsidP="001C0258">
            <w:pPr>
              <w:jc w:val="right"/>
              <w:rPr>
                <w:rFonts w:ascii="Calibri Light" w:hAnsi="Calibri Light" w:cs="Calibri Light"/>
                <w:sz w:val="22"/>
              </w:rPr>
            </w:pPr>
            <w:r w:rsidRPr="000E7394">
              <w:rPr>
                <w:rFonts w:cs="Calibri Light"/>
                <w:color w:val="000000"/>
                <w:sz w:val="22"/>
              </w:rPr>
              <w:t>1:118</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39229D13" w14:textId="5622C0C1" w:rsidR="00FF10BC" w:rsidRPr="000E7394" w:rsidRDefault="00FF10BC" w:rsidP="001C0258">
            <w:pPr>
              <w:jc w:val="right"/>
              <w:rPr>
                <w:rFonts w:cs="Calibri Light"/>
                <w:sz w:val="22"/>
              </w:rPr>
            </w:pPr>
            <w:r w:rsidRPr="000E7394">
              <w:rPr>
                <w:rFonts w:cs="Calibri Light"/>
                <w:color w:val="000000"/>
                <w:sz w:val="22"/>
              </w:rPr>
              <w:t>1:157</w:t>
            </w:r>
          </w:p>
        </w:tc>
      </w:tr>
      <w:tr w:rsidR="00FF10BC" w:rsidRPr="006B4535" w14:paraId="795D5CFD"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BE7D9" w14:textId="77777777" w:rsidR="00FF10BC" w:rsidRPr="006B4535" w:rsidRDefault="00FF10BC" w:rsidP="001C0258">
            <w:pPr>
              <w:rPr>
                <w:rFonts w:ascii="Calibri Light" w:hAnsi="Calibri Light" w:cs="Calibri Light"/>
                <w:sz w:val="22"/>
              </w:rPr>
            </w:pPr>
            <w:r w:rsidRPr="000E7394">
              <w:rPr>
                <w:rFonts w:cs="Calibri Light"/>
                <w:color w:val="000000"/>
                <w:sz w:val="22"/>
              </w:rPr>
              <w:t>Podiatry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A4FF7"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54A924B" w14:textId="0E498B6D" w:rsidR="00FF10BC" w:rsidRPr="006B4535" w:rsidRDefault="00FF10BC" w:rsidP="001C0258">
            <w:pPr>
              <w:jc w:val="right"/>
              <w:rPr>
                <w:rFonts w:ascii="Calibri Light" w:hAnsi="Calibri Light" w:cs="Calibri Light"/>
                <w:sz w:val="22"/>
              </w:rPr>
            </w:pPr>
            <w:r w:rsidRPr="000E7394">
              <w:rPr>
                <w:rFonts w:cs="Calibri Light"/>
                <w:color w:val="000000"/>
                <w:sz w:val="22"/>
              </w:rPr>
              <w:t>1:89</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8DB1FBD" w14:textId="367689DF" w:rsidR="00FF10BC" w:rsidRPr="000E7394" w:rsidRDefault="00FF10BC" w:rsidP="001C0258">
            <w:pPr>
              <w:jc w:val="right"/>
              <w:rPr>
                <w:rFonts w:cs="Calibri Light"/>
                <w:sz w:val="22"/>
              </w:rPr>
            </w:pPr>
            <w:r w:rsidRPr="000E7394">
              <w:rPr>
                <w:rFonts w:cs="Calibri Light"/>
                <w:color w:val="000000"/>
                <w:sz w:val="22"/>
              </w:rPr>
              <w:t>1:104</w:t>
            </w:r>
          </w:p>
        </w:tc>
      </w:tr>
      <w:tr w:rsidR="00FF10BC" w:rsidRPr="006B4535" w14:paraId="485FF0E4"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5531E" w14:textId="77777777" w:rsidR="00FF10BC" w:rsidRPr="006B4535" w:rsidRDefault="00FF10BC" w:rsidP="001C0258">
            <w:pPr>
              <w:rPr>
                <w:rFonts w:ascii="Calibri Light" w:hAnsi="Calibri Light" w:cs="Calibri Light"/>
                <w:sz w:val="22"/>
              </w:rPr>
            </w:pPr>
            <w:r w:rsidRPr="000E7394">
              <w:rPr>
                <w:rFonts w:cs="Calibri Light"/>
                <w:color w:val="000000"/>
                <w:sz w:val="22"/>
              </w:rPr>
              <w:t>Psychiatry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26D74"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6BFDE6E3" w14:textId="7C940F78" w:rsidR="00FF10BC" w:rsidRPr="006B4535" w:rsidRDefault="00FF10BC" w:rsidP="001C0258">
            <w:pPr>
              <w:jc w:val="right"/>
              <w:rPr>
                <w:rFonts w:ascii="Calibri Light" w:hAnsi="Calibri Light" w:cs="Calibri Light"/>
                <w:sz w:val="22"/>
              </w:rPr>
            </w:pPr>
            <w:r w:rsidRPr="000E7394">
              <w:rPr>
                <w:rFonts w:cs="Calibri Light"/>
                <w:color w:val="000000"/>
                <w:sz w:val="22"/>
              </w:rPr>
              <w:t>1:7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68F73F3" w14:textId="5722582B" w:rsidR="00FF10BC" w:rsidRPr="000E7394" w:rsidRDefault="00FF10BC" w:rsidP="001C0258">
            <w:pPr>
              <w:jc w:val="right"/>
              <w:rPr>
                <w:rFonts w:cs="Calibri Light"/>
                <w:sz w:val="22"/>
              </w:rPr>
            </w:pPr>
            <w:r w:rsidRPr="000E7394">
              <w:rPr>
                <w:rFonts w:cs="Calibri Light"/>
                <w:color w:val="000000"/>
                <w:sz w:val="22"/>
              </w:rPr>
              <w:t>1:17</w:t>
            </w:r>
          </w:p>
        </w:tc>
      </w:tr>
      <w:tr w:rsidR="00FF10BC" w:rsidRPr="006B4535" w14:paraId="1704CE87"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93CD6" w14:textId="77777777" w:rsidR="00FF10BC" w:rsidRPr="006B4535" w:rsidRDefault="00FF10BC" w:rsidP="001C0258">
            <w:pPr>
              <w:rPr>
                <w:rFonts w:ascii="Calibri Light" w:hAnsi="Calibri Light" w:cs="Calibri Light"/>
                <w:sz w:val="22"/>
              </w:rPr>
            </w:pPr>
            <w:r w:rsidRPr="000E7394">
              <w:rPr>
                <w:rFonts w:cs="Calibri Light"/>
                <w:color w:val="000000"/>
                <w:sz w:val="22"/>
              </w:rPr>
              <w:t>Pulmonology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FA7B3"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8213C37" w14:textId="5B9D40E9" w:rsidR="00FF10BC" w:rsidRPr="006B4535" w:rsidRDefault="00FF10BC" w:rsidP="001C0258">
            <w:pPr>
              <w:jc w:val="right"/>
              <w:rPr>
                <w:rFonts w:ascii="Calibri Light" w:hAnsi="Calibri Light" w:cs="Calibri Light"/>
                <w:sz w:val="22"/>
              </w:rPr>
            </w:pPr>
            <w:r w:rsidRPr="000E7394">
              <w:rPr>
                <w:rFonts w:cs="Calibri Light"/>
                <w:color w:val="000000"/>
                <w:sz w:val="22"/>
              </w:rPr>
              <w:t>1:30</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E10010B" w14:textId="3AD01BF0" w:rsidR="00FF10BC" w:rsidRPr="000E7394" w:rsidRDefault="00FF10BC" w:rsidP="001C0258">
            <w:pPr>
              <w:jc w:val="right"/>
              <w:rPr>
                <w:rFonts w:cs="Calibri Light"/>
                <w:sz w:val="22"/>
              </w:rPr>
            </w:pPr>
            <w:r w:rsidRPr="000E7394">
              <w:rPr>
                <w:rFonts w:cs="Calibri Light"/>
                <w:color w:val="000000"/>
                <w:sz w:val="22"/>
              </w:rPr>
              <w:t>1:47</w:t>
            </w:r>
          </w:p>
        </w:tc>
      </w:tr>
      <w:tr w:rsidR="00FF10BC" w:rsidRPr="006B4535" w14:paraId="2A31A3FE"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3C81E" w14:textId="77777777" w:rsidR="00FF10BC" w:rsidRPr="006B4535" w:rsidRDefault="00FF10BC" w:rsidP="001C0258">
            <w:pPr>
              <w:rPr>
                <w:rFonts w:ascii="Calibri Light" w:hAnsi="Calibri Light" w:cs="Calibri Light"/>
                <w:sz w:val="22"/>
              </w:rPr>
            </w:pPr>
            <w:r w:rsidRPr="000E7394">
              <w:rPr>
                <w:rFonts w:cs="Calibri Light"/>
                <w:color w:val="000000"/>
                <w:sz w:val="22"/>
              </w:rPr>
              <w:t>Rheumatology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0EDC8"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C3EE50E" w14:textId="5CCC923D" w:rsidR="00FF10BC" w:rsidRPr="006B4535" w:rsidRDefault="00FF10BC" w:rsidP="001C0258">
            <w:pPr>
              <w:jc w:val="right"/>
              <w:rPr>
                <w:rFonts w:ascii="Calibri Light" w:hAnsi="Calibri Light" w:cs="Calibri Light"/>
                <w:sz w:val="22"/>
              </w:rPr>
            </w:pPr>
            <w:r w:rsidRPr="000E7394">
              <w:rPr>
                <w:rFonts w:cs="Calibri Light"/>
                <w:color w:val="000000"/>
                <w:sz w:val="22"/>
              </w:rPr>
              <w:t>1:77</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3E603EF" w14:textId="2F131603" w:rsidR="00FF10BC" w:rsidRPr="000E7394" w:rsidRDefault="00FF10BC" w:rsidP="001C0258">
            <w:pPr>
              <w:jc w:val="right"/>
              <w:rPr>
                <w:rFonts w:cs="Calibri Light"/>
                <w:sz w:val="22"/>
              </w:rPr>
            </w:pPr>
            <w:r w:rsidRPr="000E7394">
              <w:rPr>
                <w:rFonts w:cs="Calibri Light"/>
                <w:color w:val="000000"/>
                <w:sz w:val="22"/>
              </w:rPr>
              <w:t>1:119</w:t>
            </w:r>
          </w:p>
        </w:tc>
      </w:tr>
      <w:tr w:rsidR="00FF10BC" w:rsidRPr="006B4535" w14:paraId="45019870"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D1BA4" w14:textId="77777777" w:rsidR="00FF10BC" w:rsidRPr="006B4535" w:rsidRDefault="00FF10BC" w:rsidP="001C0258">
            <w:pPr>
              <w:rPr>
                <w:rFonts w:ascii="Calibri Light" w:hAnsi="Calibri Light" w:cs="Calibri Light"/>
                <w:sz w:val="22"/>
              </w:rPr>
            </w:pPr>
            <w:r w:rsidRPr="000E7394">
              <w:rPr>
                <w:rFonts w:cs="Calibri Light"/>
                <w:color w:val="000000"/>
                <w:sz w:val="22"/>
              </w:rPr>
              <w:t>Urology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A50A5"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0584C3A1" w14:textId="0A40417E" w:rsidR="00FF10BC" w:rsidRPr="006B4535" w:rsidRDefault="00FF10BC" w:rsidP="001C0258">
            <w:pPr>
              <w:jc w:val="right"/>
              <w:rPr>
                <w:rFonts w:ascii="Calibri Light" w:hAnsi="Calibri Light" w:cs="Calibri Light"/>
                <w:sz w:val="22"/>
              </w:rPr>
            </w:pPr>
            <w:r w:rsidRPr="000E7394">
              <w:rPr>
                <w:rFonts w:cs="Calibri Light"/>
                <w:color w:val="000000"/>
                <w:sz w:val="22"/>
              </w:rPr>
              <w:t>1:65</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5151AA5D" w14:textId="5E1D2E6D" w:rsidR="00FF10BC" w:rsidRPr="000E7394" w:rsidRDefault="00FF10BC" w:rsidP="001C0258">
            <w:pPr>
              <w:jc w:val="right"/>
              <w:rPr>
                <w:rFonts w:cs="Calibri Light"/>
                <w:sz w:val="22"/>
              </w:rPr>
            </w:pPr>
            <w:r w:rsidRPr="000E7394">
              <w:rPr>
                <w:rFonts w:cs="Calibri Light"/>
                <w:color w:val="000000"/>
                <w:sz w:val="22"/>
              </w:rPr>
              <w:t>1:95</w:t>
            </w:r>
          </w:p>
        </w:tc>
      </w:tr>
      <w:tr w:rsidR="00FF10BC" w:rsidRPr="006B4535" w14:paraId="45626922" w14:textId="77777777" w:rsidTr="00782279">
        <w:tc>
          <w:tcPr>
            <w:tcW w:w="2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1D4AE" w14:textId="77777777" w:rsidR="00FF10BC" w:rsidRPr="006B4535" w:rsidRDefault="00FF10BC" w:rsidP="001C0258">
            <w:pPr>
              <w:rPr>
                <w:rFonts w:ascii="Calibri Light" w:hAnsi="Calibri Light" w:cs="Calibri Light"/>
                <w:sz w:val="22"/>
              </w:rPr>
            </w:pPr>
            <w:r w:rsidRPr="000E7394">
              <w:rPr>
                <w:rFonts w:cs="Calibri Light"/>
                <w:color w:val="000000"/>
                <w:sz w:val="22"/>
              </w:rPr>
              <w:t>Vascular surgery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908CE" w14:textId="77777777" w:rsidR="00FF10BC" w:rsidRPr="006B4535" w:rsidRDefault="00FF10BC" w:rsidP="001C0258">
            <w:pPr>
              <w:jc w:val="right"/>
              <w:rPr>
                <w:rFonts w:ascii="Calibri Light" w:hAnsi="Calibri Light" w:cs="Calibri Light"/>
                <w:sz w:val="22"/>
              </w:rPr>
            </w:pPr>
            <w:r w:rsidRPr="000E7394">
              <w:rPr>
                <w:rFonts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2D238866" w14:textId="208AF985" w:rsidR="00FF10BC" w:rsidRPr="006B4535" w:rsidRDefault="00FF10BC" w:rsidP="001C0258">
            <w:pPr>
              <w:jc w:val="right"/>
              <w:rPr>
                <w:rFonts w:ascii="Calibri Light" w:hAnsi="Calibri Light" w:cs="Calibri Light"/>
                <w:sz w:val="22"/>
              </w:rPr>
            </w:pPr>
            <w:r w:rsidRPr="000E7394">
              <w:rPr>
                <w:rFonts w:cs="Calibri Light"/>
                <w:color w:val="000000"/>
                <w:sz w:val="22"/>
              </w:rPr>
              <w:t>1:144</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bottom"/>
          </w:tcPr>
          <w:p w14:paraId="4734886C" w14:textId="0E9328B4" w:rsidR="00FF10BC" w:rsidRPr="000E7394" w:rsidRDefault="00FF10BC" w:rsidP="001C0258">
            <w:pPr>
              <w:jc w:val="right"/>
              <w:rPr>
                <w:rFonts w:cs="Calibri Light"/>
                <w:sz w:val="22"/>
              </w:rPr>
            </w:pPr>
            <w:r w:rsidRPr="000E7394">
              <w:rPr>
                <w:rFonts w:cs="Calibri Light"/>
                <w:color w:val="000000"/>
                <w:sz w:val="22"/>
              </w:rPr>
              <w:t>1:185</w:t>
            </w:r>
          </w:p>
        </w:tc>
      </w:tr>
    </w:tbl>
    <w:p w14:paraId="47CEF8FA" w14:textId="77777777" w:rsidR="002E2948" w:rsidRPr="000E7394" w:rsidRDefault="002E2948" w:rsidP="001C0258">
      <w:pPr>
        <w:rPr>
          <w:rFonts w:eastAsia="Times New Roman" w:cs="Calibri Light"/>
          <w:sz w:val="20"/>
          <w:szCs w:val="20"/>
        </w:rPr>
      </w:pPr>
      <w:r w:rsidRPr="000E7394">
        <w:rPr>
          <w:rFonts w:eastAsia="Times New Roman" w:cs="Calibri Light"/>
          <w:sz w:val="20"/>
          <w:szCs w:val="20"/>
          <w:vertAlign w:val="superscript"/>
        </w:rPr>
        <w:t>1</w:t>
      </w:r>
      <w:r w:rsidRPr="000E7394">
        <w:rPr>
          <w:rFonts w:eastAsia="Times New Roman" w:cs="Calibri Light"/>
          <w:sz w:val="20"/>
          <w:szCs w:val="20"/>
        </w:rPr>
        <w:t xml:space="preserve"> A lower provider-to-member ratio is better.</w:t>
      </w:r>
    </w:p>
    <w:p w14:paraId="4841B9EA" w14:textId="3E8D3C82" w:rsidR="002C375E" w:rsidRPr="006B4535" w:rsidRDefault="00D2603F" w:rsidP="00DF7E3C">
      <w:pPr>
        <w:spacing w:after="480"/>
        <w:rPr>
          <w:rFonts w:asciiTheme="majorHAnsi" w:eastAsia="Times New Roman" w:hAnsiTheme="majorHAnsi" w:cstheme="majorBidi"/>
          <w:b/>
          <w:bCs/>
          <w:i/>
          <w:iCs/>
          <w:color w:val="365F91" w:themeColor="accent1" w:themeShade="BF"/>
        </w:rPr>
      </w:pPr>
      <w:r w:rsidRPr="000E7394">
        <w:rPr>
          <w:rFonts w:cs="Calibri Light"/>
          <w:sz w:val="20"/>
          <w:szCs w:val="20"/>
        </w:rPr>
        <w:t>MCO: managed care organization; N/A: not applicable.</w:t>
      </w:r>
      <w:r w:rsidR="002C375E" w:rsidRPr="006B4535">
        <w:rPr>
          <w:rFonts w:eastAsia="Times New Roman"/>
          <w:color w:val="365F91" w:themeColor="accent1" w:themeShade="BF"/>
        </w:rPr>
        <w:br w:type="page"/>
      </w:r>
    </w:p>
    <w:p w14:paraId="0FBB8467" w14:textId="77777777" w:rsidR="002C375E" w:rsidRPr="006B4535" w:rsidRDefault="002C375E" w:rsidP="001C0258">
      <w:pPr>
        <w:pStyle w:val="Heading4"/>
        <w:rPr>
          <w:rFonts w:eastAsia="Times New Roman"/>
        </w:rPr>
        <w:sectPr w:rsidR="002C375E" w:rsidRPr="006B4535" w:rsidSect="0084218C">
          <w:footerReference w:type="default" r:id="rId16"/>
          <w:footerReference w:type="first" r:id="rId17"/>
          <w:pgSz w:w="12240" w:h="15840" w:code="1"/>
          <w:pgMar w:top="720" w:right="720" w:bottom="720" w:left="720" w:header="432" w:footer="432" w:gutter="0"/>
          <w:pgNumType w:chapStyle="1"/>
          <w:cols w:space="720"/>
          <w:titlePg/>
          <w:docGrid w:linePitch="360"/>
        </w:sectPr>
      </w:pPr>
    </w:p>
    <w:p w14:paraId="4A68B47C" w14:textId="731A0514" w:rsidR="00C563F9" w:rsidRPr="006B4535" w:rsidRDefault="00C563F9" w:rsidP="001C0258">
      <w:pPr>
        <w:pStyle w:val="Heading4"/>
        <w:spacing w:before="0"/>
        <w:rPr>
          <w:rFonts w:eastAsia="Times New Roman"/>
        </w:rPr>
      </w:pPr>
      <w:r w:rsidRPr="006B4535">
        <w:rPr>
          <w:rFonts w:eastAsia="Times New Roman"/>
        </w:rPr>
        <w:lastRenderedPageBreak/>
        <w:t>WellSense</w:t>
      </w:r>
      <w:r w:rsidR="007C1267" w:rsidRPr="006B4535">
        <w:rPr>
          <w:rFonts w:eastAsia="Times New Roman"/>
        </w:rPr>
        <w:t xml:space="preserve"> </w:t>
      </w:r>
      <w:r w:rsidRPr="006B4535">
        <w:rPr>
          <w:rFonts w:eastAsia="Times New Roman"/>
        </w:rPr>
        <w:t>MCO</w:t>
      </w:r>
    </w:p>
    <w:p w14:paraId="383716B1" w14:textId="77480EA8" w:rsidR="006E3365" w:rsidRPr="006B4535" w:rsidRDefault="00CF6BDF" w:rsidP="001C0258">
      <w:r w:rsidRPr="000E7394">
        <w:rPr>
          <w:rFonts w:cs="Calibri Light"/>
        </w:rPr>
        <w:t>More</w:t>
      </w:r>
      <w:r w:rsidR="006E3365" w:rsidRPr="000E7394">
        <w:rPr>
          <w:rFonts w:cs="Calibri Light"/>
        </w:rPr>
        <w:t xml:space="preserve"> information about WellSense MCO’s network adequacy validation rating is provided in </w:t>
      </w:r>
      <w:r w:rsidRPr="000E7394">
        <w:rPr>
          <w:rFonts w:cs="Calibri Light"/>
          <w:b/>
          <w:bCs/>
        </w:rPr>
        <w:t>T</w:t>
      </w:r>
      <w:r w:rsidR="006E3365" w:rsidRPr="000E7394">
        <w:rPr>
          <w:rFonts w:cs="Calibri Light"/>
          <w:b/>
          <w:bCs/>
        </w:rPr>
        <w:t xml:space="preserve">able </w:t>
      </w:r>
      <w:r w:rsidR="00D95811" w:rsidRPr="000E7394">
        <w:rPr>
          <w:rFonts w:cs="Calibri Light"/>
          <w:b/>
          <w:bCs/>
        </w:rPr>
        <w:t>4</w:t>
      </w:r>
      <w:r w:rsidR="00B47952" w:rsidRPr="000E7394">
        <w:rPr>
          <w:rFonts w:cs="Calibri Light"/>
          <w:b/>
          <w:bCs/>
        </w:rPr>
        <w:t>5</w:t>
      </w:r>
      <w:r w:rsidR="006E3365" w:rsidRPr="000E7394">
        <w:rPr>
          <w:rFonts w:cs="Calibri Light"/>
        </w:rPr>
        <w:t>.</w:t>
      </w:r>
      <w:r w:rsidR="006E3365" w:rsidRPr="006B4535">
        <w:t xml:space="preserve"> </w:t>
      </w:r>
    </w:p>
    <w:p w14:paraId="73B72E8D" w14:textId="77777777" w:rsidR="006E3365" w:rsidRPr="006B4535" w:rsidRDefault="006E3365" w:rsidP="001C0258"/>
    <w:p w14:paraId="62522E72" w14:textId="46550CE4" w:rsidR="002C375E" w:rsidRPr="000E7394" w:rsidRDefault="002C375E" w:rsidP="001C0258">
      <w:pPr>
        <w:pStyle w:val="Caption"/>
        <w:rPr>
          <w:rFonts w:ascii="Calibri" w:hAnsi="Calibri"/>
        </w:rPr>
      </w:pPr>
      <w:bookmarkStart w:id="381" w:name="_Toc190767564"/>
      <w:bookmarkStart w:id="382" w:name="_Toc224213945"/>
      <w:r w:rsidRPr="000E7394">
        <w:rPr>
          <w:rFonts w:ascii="Calibri" w:hAnsi="Calibri"/>
        </w:rPr>
        <w:t xml:space="preserve">Table </w:t>
      </w:r>
      <w:r w:rsidRPr="000E7394">
        <w:rPr>
          <w:rFonts w:ascii="Calibri" w:hAnsi="Calibri"/>
        </w:rPr>
        <w:fldChar w:fldCharType="begin"/>
      </w:r>
      <w:r w:rsidRPr="000E7394">
        <w:rPr>
          <w:rFonts w:ascii="Calibri" w:hAnsi="Calibri"/>
        </w:rPr>
        <w:instrText>SEQ Table \* ARABIC</w:instrText>
      </w:r>
      <w:r w:rsidRPr="000E7394">
        <w:rPr>
          <w:rFonts w:ascii="Calibri" w:hAnsi="Calibri"/>
        </w:rPr>
        <w:fldChar w:fldCharType="separate"/>
      </w:r>
      <w:r w:rsidR="00B47952" w:rsidRPr="000E7394">
        <w:rPr>
          <w:rFonts w:ascii="Calibri" w:hAnsi="Calibri"/>
        </w:rPr>
        <w:t>45</w:t>
      </w:r>
      <w:r w:rsidRPr="000E7394">
        <w:rPr>
          <w:rFonts w:ascii="Calibri" w:hAnsi="Calibri"/>
        </w:rPr>
        <w:fldChar w:fldCharType="end"/>
      </w:r>
      <w:r w:rsidRPr="000E7394">
        <w:rPr>
          <w:rFonts w:ascii="Calibri" w:hAnsi="Calibri"/>
        </w:rPr>
        <w:t xml:space="preserve">: WellSense MCO Network Adequacy Validation Ratings – CY </w:t>
      </w:r>
      <w:bookmarkEnd w:id="381"/>
      <w:r w:rsidR="00FF10BC" w:rsidRPr="000E7394">
        <w:rPr>
          <w:rFonts w:ascii="Calibri" w:hAnsi="Calibri"/>
        </w:rPr>
        <w:t>2025</w:t>
      </w:r>
      <w:bookmarkEnd w:id="382"/>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566"/>
        <w:gridCol w:w="3862"/>
        <w:gridCol w:w="2399"/>
        <w:gridCol w:w="2399"/>
        <w:gridCol w:w="7484"/>
      </w:tblGrid>
      <w:tr w:rsidR="002C375E" w:rsidRPr="006B4535" w14:paraId="72332A83" w14:textId="77777777" w:rsidTr="00FF0F69">
        <w:trPr>
          <w:trHeight w:val="144"/>
          <w:tblHeader/>
        </w:trPr>
        <w:tc>
          <w:tcPr>
            <w:tcW w:w="686" w:type="pct"/>
            <w:shd w:val="clear" w:color="auto" w:fill="5F497A"/>
            <w:vAlign w:val="bottom"/>
          </w:tcPr>
          <w:p w14:paraId="05CCBA9D" w14:textId="29EB7799" w:rsidR="002C375E" w:rsidRPr="006B4535" w:rsidRDefault="002C375E"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Network Adequacy</w:t>
            </w:r>
            <w:r w:rsidR="00FF0F69" w:rsidRPr="000E7394">
              <w:rPr>
                <w:rFonts w:cs="Calibri Light"/>
                <w:b/>
                <w:bCs/>
                <w:color w:val="FFFFFF" w:themeColor="background1"/>
                <w:sz w:val="22"/>
              </w:rPr>
              <w:t xml:space="preserve"> </w:t>
            </w:r>
            <w:r w:rsidRPr="000E7394">
              <w:rPr>
                <w:rFonts w:cs="Calibri Light"/>
                <w:b/>
                <w:bCs/>
                <w:color w:val="FFFFFF" w:themeColor="background1"/>
                <w:sz w:val="22"/>
              </w:rPr>
              <w:t>Indicator</w:t>
            </w:r>
          </w:p>
        </w:tc>
        <w:tc>
          <w:tcPr>
            <w:tcW w:w="1032" w:type="pct"/>
            <w:shd w:val="clear" w:color="auto" w:fill="5F497A"/>
            <w:vAlign w:val="bottom"/>
          </w:tcPr>
          <w:p w14:paraId="1A1FBB6E"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Definition of the Indicator</w:t>
            </w:r>
          </w:p>
        </w:tc>
        <w:tc>
          <w:tcPr>
            <w:tcW w:w="641" w:type="pct"/>
            <w:shd w:val="clear" w:color="auto" w:fill="5F497A"/>
            <w:vAlign w:val="bottom"/>
          </w:tcPr>
          <w:p w14:paraId="4E662CBF"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Indicator in MCP monitoring?</w:t>
            </w:r>
            <w:r w:rsidRPr="000E7394">
              <w:rPr>
                <w:rFonts w:cs="Calibri Light"/>
                <w:b/>
                <w:bCs/>
                <w:color w:val="FFFFFF" w:themeColor="background1"/>
                <w:sz w:val="22"/>
                <w:vertAlign w:val="superscript"/>
              </w:rPr>
              <w:t>1</w:t>
            </w:r>
          </w:p>
        </w:tc>
        <w:tc>
          <w:tcPr>
            <w:tcW w:w="641" w:type="pct"/>
            <w:shd w:val="clear" w:color="auto" w:fill="5F497A"/>
            <w:vAlign w:val="bottom"/>
          </w:tcPr>
          <w:p w14:paraId="40CF87A9"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Validation Rating WellSense MCO</w:t>
            </w:r>
          </w:p>
        </w:tc>
        <w:tc>
          <w:tcPr>
            <w:tcW w:w="2000" w:type="pct"/>
            <w:shd w:val="clear" w:color="auto" w:fill="5F497A"/>
            <w:vAlign w:val="bottom"/>
          </w:tcPr>
          <w:p w14:paraId="749423ED" w14:textId="77777777" w:rsidR="002C375E" w:rsidRPr="000E7394" w:rsidRDefault="002C375E" w:rsidP="001C0258">
            <w:pPr>
              <w:jc w:val="center"/>
              <w:rPr>
                <w:rFonts w:cs="Calibri Light"/>
                <w:b/>
                <w:bCs/>
                <w:color w:val="FFFFFF" w:themeColor="background1"/>
                <w:sz w:val="22"/>
              </w:rPr>
            </w:pPr>
            <w:r w:rsidRPr="000E7394">
              <w:rPr>
                <w:rFonts w:cs="Calibri Light"/>
                <w:b/>
                <w:bCs/>
                <w:color w:val="FFFFFF" w:themeColor="background1"/>
                <w:sz w:val="22"/>
              </w:rPr>
              <w:t>Comments</w:t>
            </w:r>
          </w:p>
        </w:tc>
      </w:tr>
      <w:tr w:rsidR="00C66635" w:rsidRPr="006B4535" w14:paraId="0D4E4AE5" w14:textId="77777777" w:rsidTr="00FF0F69">
        <w:trPr>
          <w:trHeight w:val="144"/>
        </w:trPr>
        <w:tc>
          <w:tcPr>
            <w:tcW w:w="686" w:type="pct"/>
          </w:tcPr>
          <w:p w14:paraId="5712EFC2" w14:textId="77777777" w:rsidR="00C66635" w:rsidRPr="000E7394" w:rsidRDefault="00C66635" w:rsidP="001C0258">
            <w:pPr>
              <w:jc w:val="left"/>
              <w:rPr>
                <w:rFonts w:cs="Calibri Light"/>
                <w:sz w:val="22"/>
              </w:rPr>
            </w:pPr>
            <w:r w:rsidRPr="000E7394">
              <w:rPr>
                <w:rFonts w:cs="Calibri Light"/>
                <w:sz w:val="22"/>
              </w:rPr>
              <w:t xml:space="preserve">Primary Care Providers' GeoAccess </w:t>
            </w:r>
          </w:p>
          <w:p w14:paraId="14AF2DC5" w14:textId="77777777" w:rsidR="00C66635" w:rsidRPr="006B4535" w:rsidRDefault="00C66635" w:rsidP="001C0258">
            <w:pPr>
              <w:jc w:val="left"/>
              <w:rPr>
                <w:rFonts w:ascii="Calibri Light" w:hAnsi="Calibri Light" w:cs="Calibri Light"/>
                <w:sz w:val="22"/>
              </w:rPr>
            </w:pPr>
          </w:p>
        </w:tc>
        <w:tc>
          <w:tcPr>
            <w:tcW w:w="1032" w:type="pct"/>
          </w:tcPr>
          <w:p w14:paraId="1F7BA873" w14:textId="4B572D21" w:rsidR="00C66635" w:rsidRPr="006B4535" w:rsidRDefault="00C66635" w:rsidP="001C0258">
            <w:pPr>
              <w:jc w:val="left"/>
              <w:rPr>
                <w:rFonts w:ascii="Calibri Light" w:hAnsi="Calibri Light" w:cs="Calibri Light"/>
                <w:sz w:val="22"/>
              </w:rPr>
            </w:pPr>
            <w:r w:rsidRPr="000E7394">
              <w:rPr>
                <w:rFonts w:cs="Calibri Light"/>
                <w:sz w:val="22"/>
              </w:rPr>
              <w:t>• At least 90% of Enrollees in each of the Contractor’s Service Areas must have access to at least 2 Providers in accordance with the time-OR-distance standards defined in Appendix N, including exceptions for the Oak Bluff and Nantucket Service Areas.</w:t>
            </w:r>
            <w:r w:rsidRPr="000E7394">
              <w:rPr>
                <w:rFonts w:cs="Calibri Light"/>
                <w:sz w:val="22"/>
              </w:rPr>
              <w:br/>
              <w:t>• The Contractor shall take into account only Providers with open panels and shall consider both walking and public transportation.</w:t>
            </w:r>
          </w:p>
        </w:tc>
        <w:tc>
          <w:tcPr>
            <w:tcW w:w="641" w:type="pct"/>
          </w:tcPr>
          <w:p w14:paraId="20733AFA" w14:textId="77777777" w:rsidR="00C66635" w:rsidRPr="000E7394" w:rsidRDefault="00C66635" w:rsidP="001C0258">
            <w:pPr>
              <w:jc w:val="left"/>
              <w:rPr>
                <w:rFonts w:cs="Calibri Light"/>
                <w:sz w:val="22"/>
              </w:rPr>
            </w:pPr>
            <w:r w:rsidRPr="000E7394">
              <w:rPr>
                <w:rFonts w:cs="Calibri Light"/>
                <w:sz w:val="22"/>
              </w:rPr>
              <w:t xml:space="preserve">Addressed </w:t>
            </w:r>
          </w:p>
          <w:p w14:paraId="421F03D2" w14:textId="77777777" w:rsidR="00C66635" w:rsidRPr="006B4535" w:rsidRDefault="00C66635" w:rsidP="001C0258">
            <w:pPr>
              <w:jc w:val="left"/>
              <w:rPr>
                <w:rFonts w:ascii="Calibri Light" w:hAnsi="Calibri Light" w:cs="Calibri Light"/>
                <w:sz w:val="22"/>
              </w:rPr>
            </w:pPr>
          </w:p>
        </w:tc>
        <w:tc>
          <w:tcPr>
            <w:tcW w:w="641" w:type="pct"/>
          </w:tcPr>
          <w:p w14:paraId="59EE5C12" w14:textId="12A28F2D" w:rsidR="00C66635" w:rsidRPr="000E7394" w:rsidRDefault="00C66635" w:rsidP="001C0258">
            <w:pPr>
              <w:jc w:val="left"/>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p w14:paraId="18B48203" w14:textId="0E0F33D6" w:rsidR="00C66635" w:rsidRPr="006B4535" w:rsidRDefault="00C66635" w:rsidP="001C0258">
            <w:pPr>
              <w:jc w:val="left"/>
              <w:rPr>
                <w:rFonts w:ascii="Calibri Light" w:hAnsi="Calibri Light" w:cs="Calibri Light"/>
                <w:sz w:val="22"/>
              </w:rPr>
            </w:pPr>
          </w:p>
        </w:tc>
        <w:tc>
          <w:tcPr>
            <w:tcW w:w="2000" w:type="pct"/>
          </w:tcPr>
          <w:p w14:paraId="6F39AD4F" w14:textId="77777777" w:rsidR="00C66635" w:rsidRPr="000E7394" w:rsidRDefault="00C66635" w:rsidP="001C0258">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12BAB081" w14:textId="77777777" w:rsidR="00C66635" w:rsidRPr="000E7394" w:rsidRDefault="00C66635" w:rsidP="001C0258">
            <w:pPr>
              <w:keepNext/>
              <w:jc w:val="left"/>
              <w:rPr>
                <w:rFonts w:cs="Calibri Light"/>
                <w:sz w:val="22"/>
              </w:rPr>
            </w:pPr>
          </w:p>
          <w:p w14:paraId="04F38552" w14:textId="4B636C2C" w:rsidR="00C66635" w:rsidRPr="000E7394" w:rsidRDefault="00C66635" w:rsidP="001C0258">
            <w:pPr>
              <w:jc w:val="left"/>
              <w:rPr>
                <w:rFonts w:cs="Calibri Light"/>
                <w:sz w:val="22"/>
              </w:rPr>
            </w:pPr>
            <w:r w:rsidRPr="000E7394">
              <w:rPr>
                <w:rFonts w:cs="Calibri Light"/>
                <w:sz w:val="22"/>
              </w:rPr>
              <w:t xml:space="preserve">IPRO’s analysis of the network revealed that the GeoAccess standards were met in all service areas.   </w:t>
            </w:r>
          </w:p>
        </w:tc>
      </w:tr>
      <w:tr w:rsidR="00C66635" w:rsidRPr="006B4535" w14:paraId="54C65BCF" w14:textId="77777777" w:rsidTr="00FF0F69">
        <w:trPr>
          <w:trHeight w:val="144"/>
        </w:trPr>
        <w:tc>
          <w:tcPr>
            <w:tcW w:w="686" w:type="pct"/>
          </w:tcPr>
          <w:p w14:paraId="0F9BFE33" w14:textId="4039C25B" w:rsidR="00C66635" w:rsidRPr="006B4535" w:rsidRDefault="00C66635" w:rsidP="001C0258">
            <w:pPr>
              <w:jc w:val="left"/>
              <w:rPr>
                <w:rFonts w:ascii="Calibri Light" w:hAnsi="Calibri Light" w:cs="Calibri Light"/>
                <w:sz w:val="22"/>
              </w:rPr>
            </w:pPr>
            <w:r w:rsidRPr="000E7394">
              <w:rPr>
                <w:rFonts w:cs="Calibri Light"/>
                <w:color w:val="000000"/>
                <w:sz w:val="22"/>
              </w:rPr>
              <w:t>Ob/Gyn GeoAccess</w:t>
            </w:r>
            <w:r w:rsidRPr="000E7394">
              <w:rPr>
                <w:rFonts w:cs="Calibri Light"/>
                <w:color w:val="000000"/>
                <w:sz w:val="22"/>
              </w:rPr>
              <w:br/>
            </w:r>
          </w:p>
        </w:tc>
        <w:tc>
          <w:tcPr>
            <w:tcW w:w="1032" w:type="pct"/>
          </w:tcPr>
          <w:p w14:paraId="6E73972F" w14:textId="6A6B2606" w:rsidR="00C66635" w:rsidRPr="006B4535" w:rsidRDefault="00C66635"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2 Providers in accordance with the time-OR-distance standards defined in Appendix N.</w:t>
            </w:r>
          </w:p>
        </w:tc>
        <w:tc>
          <w:tcPr>
            <w:tcW w:w="641" w:type="pct"/>
          </w:tcPr>
          <w:p w14:paraId="68242801" w14:textId="77777777" w:rsidR="00C66635" w:rsidRPr="000E7394" w:rsidRDefault="00C66635" w:rsidP="001C0258">
            <w:pPr>
              <w:jc w:val="left"/>
              <w:rPr>
                <w:rFonts w:cs="Calibri Light"/>
                <w:sz w:val="22"/>
              </w:rPr>
            </w:pPr>
            <w:r w:rsidRPr="000E7394">
              <w:rPr>
                <w:rFonts w:cs="Calibri Light"/>
                <w:sz w:val="22"/>
              </w:rPr>
              <w:t xml:space="preserve">Addressed </w:t>
            </w:r>
          </w:p>
          <w:p w14:paraId="1EF9B4B0" w14:textId="77777777" w:rsidR="00C66635" w:rsidRPr="006B4535" w:rsidRDefault="00C66635" w:rsidP="001C0258">
            <w:pPr>
              <w:jc w:val="left"/>
              <w:rPr>
                <w:rFonts w:ascii="Calibri Light" w:hAnsi="Calibri Light" w:cs="Calibri Light"/>
                <w:sz w:val="22"/>
              </w:rPr>
            </w:pPr>
          </w:p>
        </w:tc>
        <w:tc>
          <w:tcPr>
            <w:tcW w:w="641" w:type="pct"/>
          </w:tcPr>
          <w:p w14:paraId="4B43D848" w14:textId="77777777" w:rsidR="00C66635" w:rsidRPr="000E7394" w:rsidRDefault="00C66635" w:rsidP="001C0258">
            <w:pPr>
              <w:jc w:val="left"/>
              <w:rPr>
                <w:rFonts w:cs="Calibri Light"/>
                <w:sz w:val="22"/>
              </w:rPr>
            </w:pPr>
            <w:r w:rsidRPr="000E7394">
              <w:rPr>
                <w:rFonts w:cs="Calibri Light"/>
                <w:sz w:val="22"/>
              </w:rPr>
              <w:t>Moderate confidence</w:t>
            </w:r>
          </w:p>
          <w:p w14:paraId="3D048FD4" w14:textId="7EA65902" w:rsidR="00C66635" w:rsidRPr="006B4535" w:rsidRDefault="00C66635" w:rsidP="001C0258">
            <w:pPr>
              <w:jc w:val="left"/>
              <w:rPr>
                <w:rFonts w:ascii="Calibri Light" w:hAnsi="Calibri Light" w:cs="Calibri Light"/>
                <w:sz w:val="22"/>
              </w:rPr>
            </w:pPr>
            <w:r w:rsidRPr="000E7394">
              <w:rPr>
                <w:rFonts w:cs="Calibri Light"/>
                <w:sz w:val="22"/>
              </w:rPr>
              <w:t xml:space="preserve"> </w:t>
            </w:r>
          </w:p>
        </w:tc>
        <w:tc>
          <w:tcPr>
            <w:tcW w:w="2000" w:type="pct"/>
          </w:tcPr>
          <w:p w14:paraId="54E7E9B1" w14:textId="77777777" w:rsidR="00C66635" w:rsidRPr="000E7394" w:rsidRDefault="00C66635" w:rsidP="001C0258">
            <w:pPr>
              <w:jc w:val="left"/>
              <w:rPr>
                <w:rFonts w:cs="Calibri Light"/>
                <w:sz w:val="22"/>
              </w:rPr>
            </w:pPr>
            <w:r w:rsidRPr="000E7394">
              <w:rPr>
                <w:rFonts w:cs="Calibri Light"/>
                <w:sz w:val="22"/>
              </w:rPr>
              <w:t>No issues were found with the underlying information systems, and the MCP applied the correct MassHealth standards for analysis; however, the MCP’s provider data had some duplicative records. The MCP’s results were not comparable for further analysis.</w:t>
            </w:r>
          </w:p>
          <w:p w14:paraId="5FFD06C9" w14:textId="77777777" w:rsidR="00C66635" w:rsidRPr="000E7394" w:rsidRDefault="00C66635" w:rsidP="001C0258">
            <w:pPr>
              <w:jc w:val="left"/>
              <w:rPr>
                <w:rFonts w:cs="Calibri Light"/>
                <w:sz w:val="22"/>
              </w:rPr>
            </w:pPr>
          </w:p>
          <w:p w14:paraId="48C8A748" w14:textId="378F4328" w:rsidR="00C66635" w:rsidRPr="000E7394" w:rsidRDefault="00C66635" w:rsidP="001C0258">
            <w:pPr>
              <w:jc w:val="left"/>
              <w:rPr>
                <w:rFonts w:cs="Calibri Light"/>
                <w:sz w:val="22"/>
              </w:rPr>
            </w:pPr>
            <w:r w:rsidRPr="000E7394">
              <w:rPr>
                <w:rFonts w:cs="Calibri Light"/>
                <w:sz w:val="22"/>
              </w:rPr>
              <w:t xml:space="preserve">IPRO’s analysis of the network revealed that the GeoAccess standard was met in all service areas.   </w:t>
            </w:r>
          </w:p>
        </w:tc>
      </w:tr>
      <w:tr w:rsidR="00C66635" w:rsidRPr="006B4535" w14:paraId="3EAFF238" w14:textId="77777777" w:rsidTr="00FF0F69">
        <w:trPr>
          <w:trHeight w:val="144"/>
        </w:trPr>
        <w:tc>
          <w:tcPr>
            <w:tcW w:w="686" w:type="pct"/>
          </w:tcPr>
          <w:p w14:paraId="58BCE831" w14:textId="0E1027A8" w:rsidR="00C66635" w:rsidRPr="006B4535" w:rsidRDefault="00C66635" w:rsidP="001C0258">
            <w:pPr>
              <w:jc w:val="left"/>
              <w:rPr>
                <w:rFonts w:ascii="Calibri Light" w:hAnsi="Calibri Light" w:cs="Calibri Light"/>
                <w:sz w:val="22"/>
              </w:rPr>
            </w:pPr>
            <w:r w:rsidRPr="000E7394">
              <w:rPr>
                <w:rFonts w:cs="Calibri Light"/>
                <w:color w:val="000000"/>
                <w:sz w:val="22"/>
              </w:rPr>
              <w:t>Physical Health Services GeoAccess</w:t>
            </w:r>
            <w:r w:rsidRPr="000E7394">
              <w:rPr>
                <w:rFonts w:cs="Calibri Light"/>
                <w:color w:val="000000"/>
                <w:sz w:val="22"/>
              </w:rPr>
              <w:br/>
            </w:r>
          </w:p>
        </w:tc>
        <w:tc>
          <w:tcPr>
            <w:tcW w:w="1032" w:type="pct"/>
          </w:tcPr>
          <w:p w14:paraId="62249164" w14:textId="2B9EA89F" w:rsidR="00C66635" w:rsidRPr="006B4535" w:rsidRDefault="00C66635"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1 Provider in accordance with the time-OR-distance standards defined in Appendix N, including the exception for acute inpatient hospitals in Oak Bluff and Nantucket Service Areas.</w:t>
            </w:r>
          </w:p>
        </w:tc>
        <w:tc>
          <w:tcPr>
            <w:tcW w:w="641" w:type="pct"/>
          </w:tcPr>
          <w:p w14:paraId="06011F9F" w14:textId="77777777" w:rsidR="00C66635" w:rsidRPr="000E7394" w:rsidRDefault="00C66635" w:rsidP="001C0258">
            <w:pPr>
              <w:jc w:val="left"/>
              <w:rPr>
                <w:rFonts w:cs="Calibri Light"/>
                <w:sz w:val="22"/>
              </w:rPr>
            </w:pPr>
            <w:r w:rsidRPr="000E7394">
              <w:rPr>
                <w:rFonts w:cs="Calibri Light"/>
                <w:sz w:val="22"/>
              </w:rPr>
              <w:t xml:space="preserve">Addressed </w:t>
            </w:r>
          </w:p>
          <w:p w14:paraId="54D341FB" w14:textId="77777777" w:rsidR="00C66635" w:rsidRPr="006B4535" w:rsidRDefault="00C66635" w:rsidP="001C0258">
            <w:pPr>
              <w:jc w:val="left"/>
              <w:rPr>
                <w:rFonts w:ascii="Calibri Light" w:hAnsi="Calibri Light" w:cs="Calibri Light"/>
                <w:sz w:val="22"/>
              </w:rPr>
            </w:pPr>
          </w:p>
        </w:tc>
        <w:tc>
          <w:tcPr>
            <w:tcW w:w="641" w:type="pct"/>
          </w:tcPr>
          <w:p w14:paraId="3C2E7A9C" w14:textId="5B393AC0" w:rsidR="00C66635" w:rsidRPr="000E7394" w:rsidRDefault="00C66635" w:rsidP="001C0258">
            <w:pPr>
              <w:jc w:val="left"/>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p w14:paraId="08B74990" w14:textId="77777777" w:rsidR="00C66635" w:rsidRPr="006B4535" w:rsidRDefault="00C66635" w:rsidP="001C0258">
            <w:pPr>
              <w:jc w:val="left"/>
              <w:rPr>
                <w:rFonts w:ascii="Calibri Light" w:hAnsi="Calibri Light" w:cs="Calibri Light"/>
                <w:sz w:val="22"/>
              </w:rPr>
            </w:pPr>
          </w:p>
        </w:tc>
        <w:tc>
          <w:tcPr>
            <w:tcW w:w="2000" w:type="pct"/>
          </w:tcPr>
          <w:p w14:paraId="308F6222" w14:textId="77777777" w:rsidR="00C66635" w:rsidRPr="000E7394" w:rsidRDefault="00C66635" w:rsidP="001C0258">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07B47B7C" w14:textId="77777777" w:rsidR="00C66635" w:rsidRPr="000E7394" w:rsidRDefault="00C66635" w:rsidP="001C0258">
            <w:pPr>
              <w:keepNext/>
              <w:jc w:val="left"/>
              <w:rPr>
                <w:rFonts w:cs="Calibri Light"/>
                <w:sz w:val="22"/>
              </w:rPr>
            </w:pPr>
          </w:p>
          <w:p w14:paraId="30E0E4A2" w14:textId="53CEB83C" w:rsidR="00C66635" w:rsidRPr="000E7394" w:rsidRDefault="00C66635" w:rsidP="001C0258">
            <w:pPr>
              <w:jc w:val="left"/>
              <w:rPr>
                <w:rFonts w:cs="Calibri Light"/>
                <w:sz w:val="22"/>
              </w:rPr>
            </w:pPr>
            <w:r w:rsidRPr="000E7394">
              <w:rPr>
                <w:rFonts w:cs="Calibri Light"/>
                <w:sz w:val="22"/>
              </w:rPr>
              <w:t xml:space="preserve">IPRO’s analysis of the network revealed that the GeoAccess standards were met in all service areas.   </w:t>
            </w:r>
          </w:p>
        </w:tc>
      </w:tr>
      <w:tr w:rsidR="00C66635" w:rsidRPr="006B4535" w14:paraId="4F498876" w14:textId="77777777" w:rsidTr="00FF0F69">
        <w:trPr>
          <w:trHeight w:val="144"/>
        </w:trPr>
        <w:tc>
          <w:tcPr>
            <w:tcW w:w="686" w:type="pct"/>
          </w:tcPr>
          <w:p w14:paraId="7EEC203D" w14:textId="3C7EAED0" w:rsidR="00C66635" w:rsidRPr="006B4535" w:rsidRDefault="00C66635" w:rsidP="0048375A">
            <w:pPr>
              <w:keepNext/>
              <w:jc w:val="left"/>
              <w:rPr>
                <w:rFonts w:ascii="Calibri Light" w:hAnsi="Calibri Light" w:cs="Calibri Light"/>
                <w:sz w:val="22"/>
              </w:rPr>
            </w:pPr>
            <w:r w:rsidRPr="000E7394">
              <w:rPr>
                <w:rFonts w:cs="Calibri Light"/>
                <w:color w:val="000000"/>
                <w:sz w:val="22"/>
              </w:rPr>
              <w:lastRenderedPageBreak/>
              <w:t>Specialists GeoAccess</w:t>
            </w:r>
          </w:p>
        </w:tc>
        <w:tc>
          <w:tcPr>
            <w:tcW w:w="1032" w:type="pct"/>
          </w:tcPr>
          <w:p w14:paraId="439DB274" w14:textId="00B79995" w:rsidR="00C66635" w:rsidRPr="006B4535" w:rsidRDefault="00C66635" w:rsidP="0048375A">
            <w:pPr>
              <w:keepNext/>
              <w:jc w:val="left"/>
              <w:rPr>
                <w:rFonts w:ascii="Calibri Light" w:hAnsi="Calibri Light" w:cs="Calibri Light"/>
                <w:sz w:val="22"/>
              </w:rPr>
            </w:pPr>
            <w:r w:rsidRPr="000E7394">
              <w:rPr>
                <w:rFonts w:cs="Calibri Light"/>
                <w:color w:val="000000"/>
                <w:sz w:val="22"/>
              </w:rPr>
              <w:t xml:space="preserve">• At least 90% of Enrollees in each of the Contractor’s Service Areas must have access to at least 1 Provider in accordance with the time-OR-distance standards defined in Appendix N, including the exceptions in Oak Bluff and Nantucket Service Areas. </w:t>
            </w:r>
            <w:r w:rsidRPr="000E7394">
              <w:rPr>
                <w:rFonts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641" w:type="pct"/>
          </w:tcPr>
          <w:p w14:paraId="4E6E16C2" w14:textId="77777777" w:rsidR="00C66635" w:rsidRPr="000E7394" w:rsidRDefault="00C66635" w:rsidP="001C0258">
            <w:pPr>
              <w:jc w:val="left"/>
              <w:rPr>
                <w:rFonts w:cs="Calibri Light"/>
                <w:sz w:val="22"/>
              </w:rPr>
            </w:pPr>
            <w:r w:rsidRPr="000E7394">
              <w:rPr>
                <w:rFonts w:cs="Calibri Light"/>
                <w:sz w:val="22"/>
              </w:rPr>
              <w:t xml:space="preserve">Addressed </w:t>
            </w:r>
          </w:p>
          <w:p w14:paraId="45528706" w14:textId="77777777" w:rsidR="00C66635" w:rsidRPr="006B4535" w:rsidRDefault="00C66635" w:rsidP="001C0258">
            <w:pPr>
              <w:jc w:val="left"/>
              <w:rPr>
                <w:rFonts w:ascii="Calibri Light" w:hAnsi="Calibri Light" w:cs="Calibri Light"/>
                <w:sz w:val="22"/>
              </w:rPr>
            </w:pPr>
          </w:p>
        </w:tc>
        <w:tc>
          <w:tcPr>
            <w:tcW w:w="641" w:type="pct"/>
          </w:tcPr>
          <w:p w14:paraId="27EA5009" w14:textId="6C2C21AE" w:rsidR="00C66635" w:rsidRPr="000E7394" w:rsidRDefault="00C66635" w:rsidP="001C0258">
            <w:pPr>
              <w:jc w:val="left"/>
              <w:rPr>
                <w:rFonts w:cs="Calibri Light"/>
                <w:sz w:val="22"/>
              </w:rPr>
            </w:pPr>
            <w:r w:rsidRPr="000E7394">
              <w:rPr>
                <w:rFonts w:cs="Calibri Light"/>
                <w:sz w:val="22"/>
              </w:rPr>
              <w:t>Moderate confidence</w:t>
            </w:r>
            <w:r w:rsidR="001D2842" w:rsidRPr="000E7394">
              <w:rPr>
                <w:rFonts w:cs="Calibri Light"/>
                <w:sz w:val="22"/>
              </w:rPr>
              <w:t xml:space="preserve">: </w:t>
            </w:r>
            <w:r w:rsidRPr="000E7394">
              <w:rPr>
                <w:rFonts w:cs="Calibri Light"/>
                <w:sz w:val="22"/>
              </w:rPr>
              <w:t>Emergency Medicine, Gastroenterology, Infectious Diseases, Psychiatry, and Urology</w:t>
            </w:r>
          </w:p>
          <w:p w14:paraId="630D38C4" w14:textId="77777777" w:rsidR="00C66635" w:rsidRPr="000E7394" w:rsidRDefault="00C66635" w:rsidP="001C0258">
            <w:pPr>
              <w:jc w:val="left"/>
              <w:rPr>
                <w:rFonts w:cs="Calibri Light"/>
                <w:sz w:val="22"/>
              </w:rPr>
            </w:pPr>
          </w:p>
          <w:p w14:paraId="1019F870" w14:textId="635F1F9B" w:rsidR="00C66635" w:rsidRPr="006B4535" w:rsidRDefault="00C66635" w:rsidP="001C0258">
            <w:pPr>
              <w:jc w:val="left"/>
              <w:rPr>
                <w:rFonts w:ascii="Calibri Light" w:hAnsi="Calibri Light"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provider types</w:t>
            </w:r>
          </w:p>
        </w:tc>
        <w:tc>
          <w:tcPr>
            <w:tcW w:w="2000" w:type="pct"/>
          </w:tcPr>
          <w:p w14:paraId="10CC36FC" w14:textId="534C5BCB" w:rsidR="00C66635" w:rsidRPr="000E7394" w:rsidRDefault="00C66635" w:rsidP="001C0258">
            <w:pPr>
              <w:jc w:val="left"/>
              <w:rPr>
                <w:rFonts w:cs="Calibri Light"/>
                <w:sz w:val="22"/>
              </w:rPr>
            </w:pPr>
            <w:r w:rsidRPr="000E7394">
              <w:rPr>
                <w:rFonts w:cs="Calibri Light"/>
                <w:sz w:val="22"/>
              </w:rPr>
              <w:t>For Emergency Medicine, Gastroenterology, Infectious Diseases, Psychiatry, and Urology</w:t>
            </w:r>
            <w:r w:rsidR="0048375A" w:rsidRPr="000E7394">
              <w:rPr>
                <w:rFonts w:cs="Calibri Light"/>
                <w:sz w:val="22"/>
              </w:rPr>
              <w:t>:</w:t>
            </w:r>
            <w:r w:rsidRPr="000E7394">
              <w:rPr>
                <w:rFonts w:cs="Calibri Light"/>
                <w:sz w:val="22"/>
              </w:rPr>
              <w:t xml:space="preserve"> </w:t>
            </w:r>
            <w:r w:rsidR="0048375A" w:rsidRPr="000E7394">
              <w:rPr>
                <w:rFonts w:cs="Calibri Light"/>
                <w:sz w:val="22"/>
              </w:rPr>
              <w:t>N</w:t>
            </w:r>
            <w:r w:rsidRPr="000E7394">
              <w:rPr>
                <w:rFonts w:cs="Calibri Light"/>
                <w:sz w:val="22"/>
              </w:rPr>
              <w:t>o issues were found with the underlying information systems, and the MCP applied the correct MassHealth standards for analysis; however, the MCP’s provider data had some duplicative records. The MCP’s results were not comparable for further analysis.</w:t>
            </w:r>
          </w:p>
          <w:p w14:paraId="05661746" w14:textId="77777777" w:rsidR="00C66635" w:rsidRPr="000E7394" w:rsidRDefault="00C66635" w:rsidP="001C0258">
            <w:pPr>
              <w:jc w:val="left"/>
              <w:rPr>
                <w:rFonts w:cs="Calibri Light"/>
                <w:sz w:val="22"/>
              </w:rPr>
            </w:pPr>
          </w:p>
          <w:p w14:paraId="389794F9" w14:textId="1183ACEF" w:rsidR="00C66635" w:rsidRPr="000E7394" w:rsidRDefault="00C66635" w:rsidP="001C0258">
            <w:pPr>
              <w:jc w:val="left"/>
              <w:rPr>
                <w:rFonts w:cs="Calibri Light"/>
                <w:sz w:val="22"/>
              </w:rPr>
            </w:pPr>
            <w:r w:rsidRPr="000E7394">
              <w:rPr>
                <w:rFonts w:cs="Calibri Light"/>
                <w:sz w:val="22"/>
              </w:rPr>
              <w:t>For all other provider types</w:t>
            </w:r>
            <w:r w:rsidR="0048375A" w:rsidRPr="000E7394">
              <w:rPr>
                <w:rFonts w:cs="Calibri Light"/>
                <w:sz w:val="22"/>
              </w:rPr>
              <w:t>:</w:t>
            </w:r>
            <w:r w:rsidRPr="000E7394">
              <w:rPr>
                <w:rFonts w:cs="Calibri Light"/>
                <w:sz w:val="22"/>
              </w:rPr>
              <w:t xml:space="preserve"> </w:t>
            </w:r>
            <w:r w:rsidR="0048375A" w:rsidRPr="000E7394">
              <w:rPr>
                <w:rFonts w:cs="Calibri Light"/>
                <w:sz w:val="22"/>
              </w:rPr>
              <w:t>N</w:t>
            </w:r>
            <w:r w:rsidRPr="000E7394">
              <w:rPr>
                <w:rFonts w:cs="Calibri Light"/>
                <w:sz w:val="22"/>
              </w:rPr>
              <w:t>o issues were found with the underlying information systems; the MCP’s provider data were clean; the MCP applied the correct MassHealth standards for analysis; and the results calculated by the MCP matched the time-and-distance results calculated by IPRO.</w:t>
            </w:r>
          </w:p>
          <w:p w14:paraId="2A3AE54E" w14:textId="77777777" w:rsidR="00C66635" w:rsidRPr="000E7394" w:rsidRDefault="00C66635" w:rsidP="001C0258">
            <w:pPr>
              <w:jc w:val="left"/>
              <w:rPr>
                <w:rFonts w:cs="Calibri Light"/>
                <w:sz w:val="22"/>
              </w:rPr>
            </w:pPr>
          </w:p>
          <w:p w14:paraId="5A8C313B" w14:textId="14EEA135" w:rsidR="00C66635" w:rsidRPr="000E7394" w:rsidRDefault="00C66635" w:rsidP="001C0258">
            <w:pPr>
              <w:jc w:val="left"/>
              <w:rPr>
                <w:rFonts w:cs="Calibri Light"/>
                <w:sz w:val="22"/>
              </w:rPr>
            </w:pPr>
            <w:r w:rsidRPr="000E7394">
              <w:rPr>
                <w:rFonts w:cs="Calibri Light"/>
                <w:sz w:val="22"/>
              </w:rPr>
              <w:t xml:space="preserve">IPRO’s analysis of the network revealed that the GeoAccess standards were met in all service areas.   </w:t>
            </w:r>
          </w:p>
        </w:tc>
      </w:tr>
      <w:tr w:rsidR="00C66635" w:rsidRPr="006B4535" w14:paraId="54BEEF87" w14:textId="77777777" w:rsidTr="00FF0F69">
        <w:trPr>
          <w:trHeight w:val="144"/>
        </w:trPr>
        <w:tc>
          <w:tcPr>
            <w:tcW w:w="686" w:type="pct"/>
          </w:tcPr>
          <w:p w14:paraId="53050383" w14:textId="21AB2B53" w:rsidR="00C66635" w:rsidRPr="006B4535" w:rsidRDefault="00C66635" w:rsidP="001C0258">
            <w:pPr>
              <w:jc w:val="left"/>
              <w:rPr>
                <w:rFonts w:ascii="Calibri Light" w:hAnsi="Calibri Light" w:cs="Calibri Light"/>
                <w:sz w:val="22"/>
              </w:rPr>
            </w:pPr>
            <w:r w:rsidRPr="000E7394">
              <w:rPr>
                <w:rFonts w:cs="Calibri Light"/>
                <w:color w:val="000000"/>
                <w:sz w:val="22"/>
              </w:rPr>
              <w:t>Behavioral Health Services GeoAccess</w:t>
            </w:r>
          </w:p>
        </w:tc>
        <w:tc>
          <w:tcPr>
            <w:tcW w:w="1032" w:type="pct"/>
          </w:tcPr>
          <w:p w14:paraId="0264A0F8" w14:textId="4788A314" w:rsidR="00C66635" w:rsidRPr="006B4535" w:rsidRDefault="00C66635"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2 Providers in accordance with the time-OR-distance standards defined in Appendix N</w:t>
            </w:r>
            <w:r w:rsidR="0019153A" w:rsidRPr="000E7394">
              <w:rPr>
                <w:rFonts w:cs="Calibri Light"/>
                <w:color w:val="000000"/>
                <w:sz w:val="22"/>
              </w:rPr>
              <w:t>.</w:t>
            </w:r>
          </w:p>
        </w:tc>
        <w:tc>
          <w:tcPr>
            <w:tcW w:w="641" w:type="pct"/>
          </w:tcPr>
          <w:p w14:paraId="570B0A7B" w14:textId="77777777" w:rsidR="00C66635" w:rsidRPr="000E7394" w:rsidRDefault="00C66635" w:rsidP="001C0258">
            <w:pPr>
              <w:jc w:val="left"/>
              <w:rPr>
                <w:rFonts w:cs="Calibri Light"/>
                <w:sz w:val="22"/>
              </w:rPr>
            </w:pPr>
            <w:r w:rsidRPr="000E7394">
              <w:rPr>
                <w:rFonts w:cs="Calibri Light"/>
                <w:sz w:val="22"/>
              </w:rPr>
              <w:t xml:space="preserve">Addressed </w:t>
            </w:r>
          </w:p>
          <w:p w14:paraId="6E54FA08" w14:textId="77777777" w:rsidR="00C66635" w:rsidRPr="006B4535" w:rsidRDefault="00C66635" w:rsidP="001C0258">
            <w:pPr>
              <w:jc w:val="left"/>
              <w:rPr>
                <w:rFonts w:ascii="Calibri Light" w:hAnsi="Calibri Light" w:cs="Calibri Light"/>
                <w:sz w:val="22"/>
              </w:rPr>
            </w:pPr>
          </w:p>
        </w:tc>
        <w:tc>
          <w:tcPr>
            <w:tcW w:w="641" w:type="pct"/>
          </w:tcPr>
          <w:p w14:paraId="3BC60A43" w14:textId="038E0BEB" w:rsidR="00C66635" w:rsidRPr="000E7394" w:rsidRDefault="00C66635" w:rsidP="001C0258">
            <w:pPr>
              <w:jc w:val="left"/>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Psychiatric Inpatient Adult</w:t>
            </w:r>
          </w:p>
          <w:p w14:paraId="37849145" w14:textId="77777777" w:rsidR="00C66635" w:rsidRPr="000E7394" w:rsidRDefault="00C66635" w:rsidP="001C0258">
            <w:pPr>
              <w:jc w:val="left"/>
              <w:rPr>
                <w:rFonts w:cs="Calibri Light"/>
                <w:sz w:val="22"/>
              </w:rPr>
            </w:pPr>
          </w:p>
          <w:p w14:paraId="73C5D13D" w14:textId="7B6BE798" w:rsidR="00C66635" w:rsidRPr="000E7394" w:rsidRDefault="00C66635" w:rsidP="001C0258">
            <w:pPr>
              <w:jc w:val="left"/>
              <w:rPr>
                <w:rFonts w:cs="Calibri Light"/>
                <w:sz w:val="22"/>
              </w:rPr>
            </w:pPr>
            <w:r w:rsidRPr="000E7394">
              <w:rPr>
                <w:rFonts w:cs="Calibri Light"/>
                <w:sz w:val="22"/>
              </w:rPr>
              <w:t xml:space="preserve">Moderate </w:t>
            </w:r>
            <w:r w:rsidR="00A8657F"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provider types</w:t>
            </w:r>
          </w:p>
          <w:p w14:paraId="696FCA75" w14:textId="77777777" w:rsidR="00C66635" w:rsidRPr="006B4535" w:rsidRDefault="00C66635" w:rsidP="001C0258">
            <w:pPr>
              <w:jc w:val="left"/>
              <w:rPr>
                <w:rFonts w:ascii="Calibri Light" w:hAnsi="Calibri Light" w:cs="Calibri Light"/>
                <w:sz w:val="22"/>
              </w:rPr>
            </w:pPr>
          </w:p>
        </w:tc>
        <w:tc>
          <w:tcPr>
            <w:tcW w:w="2000" w:type="pct"/>
          </w:tcPr>
          <w:p w14:paraId="4DFAE9CD" w14:textId="75A0BF61" w:rsidR="00C66635" w:rsidRPr="000E7394" w:rsidRDefault="00C66635" w:rsidP="001C0258">
            <w:pPr>
              <w:jc w:val="left"/>
              <w:rPr>
                <w:rFonts w:cs="Calibri Light"/>
                <w:sz w:val="22"/>
              </w:rPr>
            </w:pPr>
            <w:r w:rsidRPr="000E7394">
              <w:rPr>
                <w:rFonts w:cs="Calibri Light"/>
                <w:sz w:val="22"/>
              </w:rPr>
              <w:t>For Psychiatric Inpatient Adult</w:t>
            </w:r>
            <w:r w:rsidR="0048375A" w:rsidRPr="000E7394">
              <w:rPr>
                <w:rFonts w:cs="Calibri Light"/>
                <w:sz w:val="22"/>
              </w:rPr>
              <w:t>:</w:t>
            </w:r>
            <w:r w:rsidRPr="000E7394">
              <w:rPr>
                <w:rFonts w:cs="Calibri Light"/>
                <w:sz w:val="22"/>
              </w:rPr>
              <w:t xml:space="preserve"> No issues were found with the underlying information systems; the MCP’s provider data were clean; the MCP applied the correct MassHealth standards for analysis; and the results calculated by the MCP matched the time-and-distance results calculated by IPRO.</w:t>
            </w:r>
          </w:p>
          <w:p w14:paraId="2DE8312B" w14:textId="77777777" w:rsidR="00C66635" w:rsidRPr="000E7394" w:rsidRDefault="00C66635" w:rsidP="001C0258">
            <w:pPr>
              <w:jc w:val="left"/>
              <w:rPr>
                <w:rFonts w:cs="Calibri Light"/>
                <w:sz w:val="22"/>
              </w:rPr>
            </w:pPr>
          </w:p>
          <w:p w14:paraId="7BA5AAC0" w14:textId="32DAF489" w:rsidR="00C66635" w:rsidRPr="000E7394" w:rsidRDefault="00C66635" w:rsidP="001C0258">
            <w:pPr>
              <w:jc w:val="left"/>
              <w:rPr>
                <w:rFonts w:cs="Calibri Light"/>
                <w:sz w:val="22"/>
              </w:rPr>
            </w:pPr>
            <w:r w:rsidRPr="000E7394">
              <w:rPr>
                <w:rFonts w:cs="Calibri Light"/>
                <w:sz w:val="22"/>
              </w:rPr>
              <w:t>For Clinical Stabilization Service (CSS) Level 3.5, Monitored inpatient Acute</w:t>
            </w:r>
            <w:r w:rsidR="00FC0E9F" w:rsidRPr="000E7394">
              <w:rPr>
                <w:rFonts w:cs="Calibri Light"/>
                <w:sz w:val="22"/>
              </w:rPr>
              <w:t xml:space="preserve"> </w:t>
            </w:r>
            <w:r w:rsidRPr="000E7394">
              <w:rPr>
                <w:rFonts w:cs="Calibri Light"/>
                <w:sz w:val="22"/>
              </w:rPr>
              <w:t>Treatment Services (ATS)</w:t>
            </w:r>
            <w:r w:rsidR="00FC0E9F" w:rsidRPr="000E7394">
              <w:rPr>
                <w:rFonts w:cs="Calibri Light"/>
                <w:sz w:val="22"/>
              </w:rPr>
              <w:t xml:space="preserve"> </w:t>
            </w:r>
            <w:r w:rsidR="0048375A" w:rsidRPr="000E7394">
              <w:rPr>
                <w:rFonts w:cs="Calibri Light"/>
                <w:sz w:val="22"/>
              </w:rPr>
              <w:t xml:space="preserve">Level </w:t>
            </w:r>
            <w:r w:rsidRPr="000E7394">
              <w:rPr>
                <w:rFonts w:cs="Calibri Light"/>
                <w:sz w:val="22"/>
              </w:rPr>
              <w:t>3.7, and Youth Community Crisis</w:t>
            </w:r>
            <w:r w:rsidR="00FC0E9F" w:rsidRPr="000E7394">
              <w:rPr>
                <w:rFonts w:cs="Calibri Light"/>
                <w:sz w:val="22"/>
              </w:rPr>
              <w:t xml:space="preserve"> </w:t>
            </w:r>
            <w:r w:rsidRPr="000E7394">
              <w:rPr>
                <w:rFonts w:cs="Calibri Light"/>
                <w:sz w:val="22"/>
              </w:rPr>
              <w:t>Stabilization (YCCS)</w:t>
            </w:r>
            <w:r w:rsidR="0048375A" w:rsidRPr="000E7394">
              <w:rPr>
                <w:rFonts w:cs="Calibri Light"/>
                <w:sz w:val="22"/>
              </w:rPr>
              <w:t>:</w:t>
            </w:r>
            <w:r w:rsidRPr="000E7394">
              <w:rPr>
                <w:rFonts w:cs="Calibri Light"/>
                <w:sz w:val="22"/>
              </w:rPr>
              <w:t xml:space="preserve"> No issues were found with the underlying information systems; the MCP’s provider data were clean; </w:t>
            </w:r>
            <w:r w:rsidR="0048375A" w:rsidRPr="000E7394">
              <w:rPr>
                <w:rFonts w:cs="Calibri Light"/>
                <w:sz w:val="22"/>
              </w:rPr>
              <w:t xml:space="preserve">and </w:t>
            </w:r>
            <w:r w:rsidRPr="000E7394">
              <w:rPr>
                <w:rFonts w:cs="Calibri Light"/>
                <w:sz w:val="22"/>
              </w:rPr>
              <w:t>the MCP applied the correct MassHealth standards for analysis; however, the results calculated by the MCP did not match the time-and-distance results calculated by IPRO for some service areas.</w:t>
            </w:r>
          </w:p>
          <w:p w14:paraId="1D947BD1" w14:textId="77777777" w:rsidR="00C66635" w:rsidRPr="000E7394" w:rsidRDefault="00C66635" w:rsidP="001C0258">
            <w:pPr>
              <w:keepNext/>
              <w:jc w:val="left"/>
              <w:rPr>
                <w:rFonts w:cs="Calibri Light"/>
                <w:sz w:val="22"/>
              </w:rPr>
            </w:pPr>
          </w:p>
          <w:p w14:paraId="645EC256" w14:textId="14E3EED5" w:rsidR="00C66635" w:rsidRPr="000E7394" w:rsidRDefault="00C66635" w:rsidP="001C0258">
            <w:pPr>
              <w:jc w:val="left"/>
              <w:rPr>
                <w:rFonts w:cs="Calibri Light"/>
                <w:sz w:val="22"/>
              </w:rPr>
            </w:pPr>
            <w:r w:rsidRPr="000E7394">
              <w:rPr>
                <w:rFonts w:cs="Calibri Light"/>
                <w:sz w:val="22"/>
              </w:rPr>
              <w:t>For all other provider types</w:t>
            </w:r>
            <w:r w:rsidR="0048375A" w:rsidRPr="000E7394">
              <w:rPr>
                <w:rFonts w:cs="Calibri Light"/>
                <w:sz w:val="22"/>
              </w:rPr>
              <w:t>:</w:t>
            </w:r>
            <w:r w:rsidRPr="000E7394">
              <w:rPr>
                <w:rFonts w:cs="Calibri Light"/>
                <w:sz w:val="22"/>
              </w:rPr>
              <w:t xml:space="preserve"> No issues were found with the underlying information systems, and the MCP applied the correct MassHealth standards for analysis; however, the MCP’s provider data had some duplicative records. The MCP’s results were not comparable for further analysis.</w:t>
            </w:r>
          </w:p>
          <w:p w14:paraId="22524D0A" w14:textId="77777777" w:rsidR="00C66635" w:rsidRPr="000E7394" w:rsidRDefault="00C66635" w:rsidP="001C0258">
            <w:pPr>
              <w:jc w:val="left"/>
              <w:rPr>
                <w:rFonts w:cs="Calibri Light"/>
                <w:sz w:val="22"/>
              </w:rPr>
            </w:pPr>
          </w:p>
          <w:p w14:paraId="426FC3FF" w14:textId="6E3D1CC8" w:rsidR="00C66635" w:rsidRPr="000E7394" w:rsidRDefault="00C66635" w:rsidP="001C0258">
            <w:pPr>
              <w:jc w:val="left"/>
              <w:rPr>
                <w:rFonts w:cs="Calibri Light"/>
                <w:sz w:val="22"/>
              </w:rPr>
            </w:pPr>
            <w:r w:rsidRPr="000E7394">
              <w:rPr>
                <w:rFonts w:cs="Calibri Light"/>
                <w:sz w:val="22"/>
              </w:rPr>
              <w:t xml:space="preserve">IPRO’s analysis of the network revealed gaps for 10 provider types in multiple service areas.    </w:t>
            </w:r>
          </w:p>
        </w:tc>
      </w:tr>
      <w:tr w:rsidR="00C66635" w:rsidRPr="006B4535" w14:paraId="42809A53" w14:textId="77777777" w:rsidTr="00FF0F69">
        <w:trPr>
          <w:trHeight w:val="144"/>
        </w:trPr>
        <w:tc>
          <w:tcPr>
            <w:tcW w:w="686" w:type="pct"/>
          </w:tcPr>
          <w:p w14:paraId="3BF7F020" w14:textId="398612E0" w:rsidR="00C66635" w:rsidRPr="006B4535" w:rsidRDefault="00C66635" w:rsidP="0048375A">
            <w:pPr>
              <w:keepNext/>
              <w:jc w:val="left"/>
              <w:rPr>
                <w:rFonts w:ascii="Calibri Light" w:hAnsi="Calibri Light" w:cs="Calibri Light"/>
                <w:color w:val="000000"/>
                <w:sz w:val="22"/>
              </w:rPr>
            </w:pPr>
            <w:r w:rsidRPr="000E7394">
              <w:rPr>
                <w:rFonts w:cs="Calibri Light"/>
                <w:color w:val="000000"/>
                <w:sz w:val="22"/>
              </w:rPr>
              <w:lastRenderedPageBreak/>
              <w:t>Pharmacy GeoAccess</w:t>
            </w:r>
            <w:r w:rsidRPr="000E7394">
              <w:rPr>
                <w:rFonts w:cs="Calibri Light"/>
                <w:color w:val="000000"/>
                <w:sz w:val="22"/>
              </w:rPr>
              <w:br/>
            </w:r>
          </w:p>
        </w:tc>
        <w:tc>
          <w:tcPr>
            <w:tcW w:w="1032" w:type="pct"/>
          </w:tcPr>
          <w:p w14:paraId="31C3CC8C" w14:textId="17259C82" w:rsidR="00C66635" w:rsidRPr="006B4535" w:rsidRDefault="00C66635" w:rsidP="0048375A">
            <w:pPr>
              <w:keepNext/>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1 pharmacy in accordance with the time-OR-distance standards defined in Appendix N.</w:t>
            </w:r>
          </w:p>
        </w:tc>
        <w:tc>
          <w:tcPr>
            <w:tcW w:w="641" w:type="pct"/>
          </w:tcPr>
          <w:p w14:paraId="75D92364" w14:textId="77777777" w:rsidR="00C66635" w:rsidRPr="000E7394" w:rsidRDefault="00C66635" w:rsidP="0048375A">
            <w:pPr>
              <w:keepNext/>
              <w:jc w:val="left"/>
              <w:rPr>
                <w:rFonts w:cs="Calibri Light"/>
                <w:sz w:val="22"/>
              </w:rPr>
            </w:pPr>
            <w:r w:rsidRPr="000E7394">
              <w:rPr>
                <w:rFonts w:cs="Calibri Light"/>
                <w:sz w:val="22"/>
              </w:rPr>
              <w:t xml:space="preserve">Addressed </w:t>
            </w:r>
          </w:p>
          <w:p w14:paraId="513DC951" w14:textId="77777777" w:rsidR="00C66635" w:rsidRPr="006B4535" w:rsidRDefault="00C66635" w:rsidP="0048375A">
            <w:pPr>
              <w:keepNext/>
              <w:jc w:val="left"/>
              <w:rPr>
                <w:rFonts w:ascii="Calibri Light" w:hAnsi="Calibri Light" w:cs="Calibri Light"/>
                <w:sz w:val="22"/>
              </w:rPr>
            </w:pPr>
          </w:p>
        </w:tc>
        <w:tc>
          <w:tcPr>
            <w:tcW w:w="641" w:type="pct"/>
          </w:tcPr>
          <w:p w14:paraId="60363A37" w14:textId="31B3F3E9" w:rsidR="00C66635" w:rsidRPr="000E7394" w:rsidRDefault="00C66635" w:rsidP="0048375A">
            <w:pPr>
              <w:keepNext/>
              <w:jc w:val="left"/>
              <w:rPr>
                <w:rFonts w:cs="Calibri Light"/>
                <w:sz w:val="22"/>
              </w:rPr>
            </w:pPr>
            <w:r w:rsidRPr="000E7394">
              <w:rPr>
                <w:rFonts w:cs="Calibri Light"/>
                <w:sz w:val="22"/>
              </w:rPr>
              <w:t xml:space="preserve">High </w:t>
            </w:r>
            <w:r w:rsidR="00A8657F" w:rsidRPr="000E7394">
              <w:rPr>
                <w:rFonts w:cs="Calibri Light"/>
                <w:sz w:val="22"/>
              </w:rPr>
              <w:t>c</w:t>
            </w:r>
            <w:r w:rsidRPr="000E7394">
              <w:rPr>
                <w:rFonts w:cs="Calibri Light"/>
                <w:sz w:val="22"/>
              </w:rPr>
              <w:t>onfidence</w:t>
            </w:r>
          </w:p>
          <w:p w14:paraId="09B458F1" w14:textId="77777777" w:rsidR="00C66635" w:rsidRPr="006B4535" w:rsidRDefault="00C66635" w:rsidP="0048375A">
            <w:pPr>
              <w:keepNext/>
              <w:jc w:val="left"/>
              <w:rPr>
                <w:rFonts w:ascii="Calibri Light" w:hAnsi="Calibri Light" w:cs="Calibri Light"/>
                <w:sz w:val="22"/>
              </w:rPr>
            </w:pPr>
          </w:p>
        </w:tc>
        <w:tc>
          <w:tcPr>
            <w:tcW w:w="2000" w:type="pct"/>
          </w:tcPr>
          <w:p w14:paraId="0896C341" w14:textId="77777777" w:rsidR="00C66635" w:rsidRPr="000E7394" w:rsidRDefault="00C66635" w:rsidP="0048375A">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1ACD3DFA" w14:textId="77777777" w:rsidR="00C66635" w:rsidRPr="000E7394" w:rsidRDefault="00C66635" w:rsidP="0048375A">
            <w:pPr>
              <w:keepNext/>
              <w:jc w:val="left"/>
              <w:rPr>
                <w:rFonts w:cs="Calibri Light"/>
                <w:sz w:val="22"/>
              </w:rPr>
            </w:pPr>
          </w:p>
          <w:p w14:paraId="44170751" w14:textId="4100A4E2" w:rsidR="00C66635" w:rsidRPr="000E7394" w:rsidRDefault="00C66635" w:rsidP="0048375A">
            <w:pPr>
              <w:keepNext/>
              <w:jc w:val="left"/>
              <w:rPr>
                <w:rFonts w:cs="Calibri Light"/>
                <w:sz w:val="22"/>
              </w:rPr>
            </w:pPr>
            <w:r w:rsidRPr="000E7394">
              <w:rPr>
                <w:rFonts w:cs="Calibri Light"/>
                <w:sz w:val="22"/>
              </w:rPr>
              <w:t xml:space="preserve">IPRO’s analysis of the network revealed that the GeoAccess standards were met in all service areas.   </w:t>
            </w:r>
          </w:p>
        </w:tc>
      </w:tr>
      <w:tr w:rsidR="00C66635" w:rsidRPr="006B4535" w14:paraId="6BA39C52" w14:textId="77777777" w:rsidTr="00FF0F69">
        <w:trPr>
          <w:trHeight w:val="144"/>
        </w:trPr>
        <w:tc>
          <w:tcPr>
            <w:tcW w:w="686" w:type="pct"/>
          </w:tcPr>
          <w:p w14:paraId="5AAD2B35" w14:textId="580D1652" w:rsidR="00C66635" w:rsidRPr="006B4535" w:rsidRDefault="00C66635" w:rsidP="001C0258">
            <w:pPr>
              <w:jc w:val="left"/>
              <w:rPr>
                <w:rFonts w:ascii="Calibri Light" w:hAnsi="Calibri Light" w:cs="Calibri Light"/>
                <w:sz w:val="22"/>
              </w:rPr>
            </w:pPr>
            <w:r w:rsidRPr="000E7394">
              <w:rPr>
                <w:rFonts w:cs="Calibri Light"/>
                <w:sz w:val="22"/>
              </w:rPr>
              <w:t>Provider-to-</w:t>
            </w:r>
            <w:r w:rsidR="00EC2EE1" w:rsidRPr="000E7394">
              <w:rPr>
                <w:rFonts w:cs="Calibri Light"/>
                <w:sz w:val="22"/>
              </w:rPr>
              <w:t xml:space="preserve">member </w:t>
            </w:r>
            <w:r w:rsidRPr="000E7394">
              <w:rPr>
                <w:rFonts w:cs="Calibri Light"/>
                <w:sz w:val="22"/>
              </w:rPr>
              <w:t>Ratios</w:t>
            </w:r>
            <w:r w:rsidRPr="000E7394">
              <w:rPr>
                <w:rFonts w:cs="Calibri Light"/>
                <w:sz w:val="22"/>
                <w:vertAlign w:val="superscript"/>
              </w:rPr>
              <w:t>2</w:t>
            </w:r>
          </w:p>
        </w:tc>
        <w:tc>
          <w:tcPr>
            <w:tcW w:w="1032" w:type="pct"/>
          </w:tcPr>
          <w:p w14:paraId="64AEEB51" w14:textId="77777777" w:rsidR="00C66635" w:rsidRPr="000E7394" w:rsidRDefault="00C66635" w:rsidP="001C0258">
            <w:pPr>
              <w:contextualSpacing/>
              <w:jc w:val="left"/>
              <w:rPr>
                <w:rFonts w:cs="Calibri Light"/>
                <w:sz w:val="22"/>
              </w:rPr>
            </w:pPr>
            <w:r w:rsidRPr="000E7394">
              <w:rPr>
                <w:rFonts w:cs="Calibri Light"/>
                <w:color w:val="000000"/>
                <w:sz w:val="22"/>
              </w:rPr>
              <w:t xml:space="preserve">• </w:t>
            </w:r>
            <w:r w:rsidRPr="000E7394">
              <w:rPr>
                <w:rFonts w:cs="Calibri Light"/>
                <w:sz w:val="22"/>
              </w:rPr>
              <w:t>Adult PCP Ratio: 1:750</w:t>
            </w:r>
          </w:p>
          <w:p w14:paraId="25865D77" w14:textId="77777777" w:rsidR="00C66635" w:rsidRPr="000E7394" w:rsidRDefault="00C66635" w:rsidP="001C0258">
            <w:pPr>
              <w:contextualSpacing/>
              <w:jc w:val="left"/>
              <w:rPr>
                <w:rFonts w:cs="Calibri Light"/>
                <w:sz w:val="22"/>
              </w:rPr>
            </w:pPr>
            <w:r w:rsidRPr="000E7394">
              <w:rPr>
                <w:rFonts w:cs="Calibri Light"/>
                <w:color w:val="000000"/>
                <w:sz w:val="22"/>
              </w:rPr>
              <w:t xml:space="preserve">• </w:t>
            </w:r>
            <w:r w:rsidRPr="000E7394">
              <w:rPr>
                <w:rFonts w:cs="Calibri Light"/>
                <w:sz w:val="22"/>
              </w:rPr>
              <w:t>Pediatric PCP Ratio: 1:750</w:t>
            </w:r>
          </w:p>
          <w:p w14:paraId="6A01AA24" w14:textId="0B0DD34B" w:rsidR="00C66635" w:rsidRPr="006B4535" w:rsidRDefault="00C66635" w:rsidP="001C0258">
            <w:pPr>
              <w:contextualSpacing/>
              <w:jc w:val="left"/>
              <w:rPr>
                <w:rFonts w:ascii="Calibri Light" w:hAnsi="Calibri Light" w:cs="Calibri Light"/>
                <w:sz w:val="22"/>
              </w:rPr>
            </w:pPr>
            <w:r w:rsidRPr="000E7394">
              <w:rPr>
                <w:rFonts w:cs="Calibri Light"/>
                <w:color w:val="000000"/>
                <w:sz w:val="22"/>
              </w:rPr>
              <w:t xml:space="preserve">• </w:t>
            </w:r>
            <w:r w:rsidRPr="000E7394">
              <w:rPr>
                <w:rFonts w:cs="Calibri Light"/>
                <w:sz w:val="22"/>
              </w:rPr>
              <w:t>Ob/Gyn Ratio: 1:500</w:t>
            </w:r>
          </w:p>
        </w:tc>
        <w:tc>
          <w:tcPr>
            <w:tcW w:w="641" w:type="pct"/>
          </w:tcPr>
          <w:p w14:paraId="46B2741E" w14:textId="77777777" w:rsidR="00C66635" w:rsidRPr="000E7394" w:rsidRDefault="00C66635" w:rsidP="001C0258">
            <w:pPr>
              <w:jc w:val="left"/>
              <w:rPr>
                <w:rFonts w:cs="Calibri Light"/>
                <w:sz w:val="22"/>
              </w:rPr>
            </w:pPr>
            <w:r w:rsidRPr="000E7394">
              <w:rPr>
                <w:rFonts w:cs="Calibri Light"/>
                <w:sz w:val="22"/>
              </w:rPr>
              <w:t xml:space="preserve">Addressed </w:t>
            </w:r>
          </w:p>
          <w:p w14:paraId="72F47C1C" w14:textId="77777777" w:rsidR="00C66635" w:rsidRPr="006B4535" w:rsidRDefault="00C66635" w:rsidP="001C0258">
            <w:pPr>
              <w:rPr>
                <w:rFonts w:ascii="Calibri Light" w:hAnsi="Calibri Light" w:cs="Calibri Light"/>
                <w:sz w:val="22"/>
              </w:rPr>
            </w:pPr>
          </w:p>
        </w:tc>
        <w:tc>
          <w:tcPr>
            <w:tcW w:w="641" w:type="pct"/>
          </w:tcPr>
          <w:p w14:paraId="284A2174" w14:textId="617615CE" w:rsidR="00C66635" w:rsidRPr="006B4535" w:rsidRDefault="00C66635" w:rsidP="001C0258">
            <w:pPr>
              <w:jc w:val="left"/>
              <w:rPr>
                <w:rFonts w:ascii="Calibri Light" w:hAnsi="Calibri Light" w:cs="Calibri Light"/>
                <w:sz w:val="22"/>
              </w:rPr>
            </w:pPr>
            <w:r w:rsidRPr="000E7394">
              <w:rPr>
                <w:rFonts w:cs="Calibri Light"/>
                <w:sz w:val="22"/>
              </w:rPr>
              <w:t xml:space="preserve">High confidence </w:t>
            </w:r>
          </w:p>
        </w:tc>
        <w:tc>
          <w:tcPr>
            <w:tcW w:w="2000" w:type="pct"/>
          </w:tcPr>
          <w:p w14:paraId="3EF22C8B" w14:textId="0A2F7C12" w:rsidR="00C66635" w:rsidRPr="000E7394" w:rsidRDefault="00C66635" w:rsidP="001C0258">
            <w:pPr>
              <w:jc w:val="left"/>
              <w:rPr>
                <w:rFonts w:cs="Calibri Light"/>
                <w:sz w:val="22"/>
              </w:rPr>
            </w:pPr>
            <w:r w:rsidRPr="000E7394">
              <w:rPr>
                <w:rFonts w:cs="Calibri Light"/>
                <w:sz w:val="22"/>
              </w:rPr>
              <w:t xml:space="preserve">IPRO’s analysis showed that the MCP’s network meets the provider-to-member standards. </w:t>
            </w:r>
          </w:p>
        </w:tc>
      </w:tr>
      <w:tr w:rsidR="002C375E" w:rsidRPr="006B4535" w14:paraId="51A75568" w14:textId="77777777" w:rsidTr="00FF0F69">
        <w:trPr>
          <w:trHeight w:val="144"/>
        </w:trPr>
        <w:tc>
          <w:tcPr>
            <w:tcW w:w="686" w:type="pct"/>
          </w:tcPr>
          <w:p w14:paraId="7EB0EF18" w14:textId="77777777" w:rsidR="002C375E" w:rsidRPr="006B4535" w:rsidRDefault="002C375E" w:rsidP="001C0258">
            <w:pPr>
              <w:jc w:val="left"/>
              <w:rPr>
                <w:rFonts w:ascii="Calibri Light" w:hAnsi="Calibri Light" w:cs="Calibri Light"/>
                <w:sz w:val="22"/>
              </w:rPr>
            </w:pPr>
            <w:r w:rsidRPr="000E7394">
              <w:rPr>
                <w:rFonts w:cs="Calibri Light"/>
                <w:sz w:val="22"/>
              </w:rPr>
              <w:t>Accuracy of Directories</w:t>
            </w:r>
            <w:r w:rsidRPr="000E7394">
              <w:rPr>
                <w:rFonts w:cs="Calibri Light"/>
                <w:sz w:val="22"/>
                <w:vertAlign w:val="superscript"/>
              </w:rPr>
              <w:t>2</w:t>
            </w:r>
          </w:p>
        </w:tc>
        <w:tc>
          <w:tcPr>
            <w:tcW w:w="1032" w:type="pct"/>
          </w:tcPr>
          <w:p w14:paraId="64D16EEB" w14:textId="77777777" w:rsidR="002C375E" w:rsidRPr="006B4535" w:rsidRDefault="002C375E" w:rsidP="001C0258">
            <w:pPr>
              <w:jc w:val="left"/>
              <w:rPr>
                <w:rFonts w:ascii="Calibri Light" w:hAnsi="Calibri Light" w:cs="Calibri Light"/>
                <w:sz w:val="22"/>
              </w:rPr>
            </w:pPr>
            <w:r w:rsidRPr="000E7394">
              <w:rPr>
                <w:rFonts w:cs="Calibri Light"/>
                <w:color w:val="000000"/>
                <w:sz w:val="22"/>
              </w:rPr>
              <w:t xml:space="preserve">• </w:t>
            </w:r>
            <w:r w:rsidRPr="000E7394">
              <w:rPr>
                <w:rFonts w:cs="Calibri Light"/>
                <w:sz w:val="22"/>
              </w:rPr>
              <w:t>Percent of providers in the directory with correct information</w:t>
            </w:r>
          </w:p>
        </w:tc>
        <w:tc>
          <w:tcPr>
            <w:tcW w:w="641" w:type="pct"/>
          </w:tcPr>
          <w:p w14:paraId="5199094F" w14:textId="77777777" w:rsidR="002C375E" w:rsidRPr="006B4535" w:rsidRDefault="002C375E" w:rsidP="001C0258">
            <w:pPr>
              <w:jc w:val="left"/>
              <w:rPr>
                <w:rFonts w:ascii="Calibri Light" w:hAnsi="Calibri Light" w:cs="Calibri Light"/>
                <w:sz w:val="22"/>
              </w:rPr>
            </w:pPr>
            <w:r w:rsidRPr="000E7394">
              <w:rPr>
                <w:rFonts w:cs="Calibri Light"/>
                <w:sz w:val="22"/>
              </w:rPr>
              <w:t>Missing</w:t>
            </w:r>
            <w:r w:rsidRPr="000E7394">
              <w:rPr>
                <w:rFonts w:cs="Calibri Light"/>
                <w:sz w:val="22"/>
                <w:vertAlign w:val="superscript"/>
              </w:rPr>
              <w:t>3</w:t>
            </w:r>
          </w:p>
        </w:tc>
        <w:tc>
          <w:tcPr>
            <w:tcW w:w="641" w:type="pct"/>
          </w:tcPr>
          <w:p w14:paraId="7706F0AA" w14:textId="3136DF9B" w:rsidR="002C375E" w:rsidRPr="006B4535" w:rsidRDefault="00D8742B" w:rsidP="001C0258">
            <w:pPr>
              <w:jc w:val="left"/>
              <w:rPr>
                <w:rFonts w:ascii="Calibri Light" w:hAnsi="Calibri Light" w:cs="Calibri Light"/>
                <w:sz w:val="22"/>
                <w:highlight w:val="yellow"/>
              </w:rPr>
            </w:pPr>
            <w:r w:rsidRPr="000E7394">
              <w:rPr>
                <w:rFonts w:cs="Calibri Light"/>
                <w:sz w:val="22"/>
              </w:rPr>
              <w:t xml:space="preserve">Moderate </w:t>
            </w:r>
            <w:r w:rsidR="002C375E" w:rsidRPr="000E7394">
              <w:rPr>
                <w:rFonts w:cs="Calibri Light"/>
                <w:sz w:val="22"/>
              </w:rPr>
              <w:t>confidence</w:t>
            </w:r>
          </w:p>
        </w:tc>
        <w:tc>
          <w:tcPr>
            <w:tcW w:w="2000" w:type="pct"/>
          </w:tcPr>
          <w:p w14:paraId="604BA936" w14:textId="54FB3BAD" w:rsidR="002C375E" w:rsidRPr="000E7394" w:rsidRDefault="002C375E" w:rsidP="001C0258">
            <w:pPr>
              <w:jc w:val="left"/>
              <w:rPr>
                <w:rFonts w:cs="Calibri Light"/>
                <w:sz w:val="22"/>
              </w:rPr>
            </w:pPr>
            <w:r w:rsidRPr="000E7394">
              <w:rPr>
                <w:rFonts w:cs="Calibri Light"/>
                <w:sz w:val="22"/>
              </w:rPr>
              <w:t xml:space="preserve">IPRO’s analysis showed that the information in the PCP, </w:t>
            </w:r>
            <w:r w:rsidR="009934D0" w:rsidRPr="000E7394">
              <w:rPr>
                <w:rFonts w:cs="Calibri Light"/>
                <w:sz w:val="22"/>
              </w:rPr>
              <w:t>O</w:t>
            </w:r>
            <w:r w:rsidRPr="000E7394">
              <w:rPr>
                <w:rFonts w:cs="Calibri Light"/>
                <w:sz w:val="22"/>
              </w:rPr>
              <w:t>b/</w:t>
            </w:r>
            <w:r w:rsidR="009934D0" w:rsidRPr="000E7394">
              <w:rPr>
                <w:rFonts w:cs="Calibri Light"/>
                <w:sz w:val="22"/>
              </w:rPr>
              <w:t>G</w:t>
            </w:r>
            <w:r w:rsidRPr="000E7394">
              <w:rPr>
                <w:rFonts w:cs="Calibri Light"/>
                <w:sz w:val="22"/>
              </w:rPr>
              <w:t xml:space="preserve">yn, and </w:t>
            </w:r>
            <w:r w:rsidR="0060197A" w:rsidRPr="000E7394">
              <w:rPr>
                <w:rFonts w:cs="Calibri Light"/>
                <w:sz w:val="22"/>
              </w:rPr>
              <w:t>CMHC</w:t>
            </w:r>
            <w:r w:rsidRPr="000E7394">
              <w:rPr>
                <w:rFonts w:cs="Calibri Light"/>
                <w:sz w:val="22"/>
              </w:rPr>
              <w:t xml:space="preserve"> providers directories is not entirely accurate. </w:t>
            </w:r>
          </w:p>
        </w:tc>
      </w:tr>
    </w:tbl>
    <w:p w14:paraId="6C9F70B6" w14:textId="77777777" w:rsidR="002C375E" w:rsidRPr="000E7394" w:rsidRDefault="002C375E" w:rsidP="001C0258">
      <w:pPr>
        <w:spacing w:after="480"/>
        <w:ind w:right="720"/>
        <w:contextualSpacing/>
        <w:rPr>
          <w:rFonts w:cs="Calibri Light"/>
          <w:sz w:val="20"/>
          <w:szCs w:val="20"/>
        </w:rPr>
      </w:pPr>
      <w:r w:rsidRPr="000E7394">
        <w:rPr>
          <w:rFonts w:cs="Calibri Light"/>
          <w:sz w:val="20"/>
          <w:szCs w:val="20"/>
          <w:vertAlign w:val="superscript"/>
        </w:rPr>
        <w:t>1</w:t>
      </w:r>
      <w:r w:rsidRPr="000E7394">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3BB3DA72" w14:textId="388B3AA3" w:rsidR="002C375E" w:rsidRPr="000E7394" w:rsidRDefault="002C375E" w:rsidP="001C0258">
      <w:pPr>
        <w:spacing w:after="480"/>
        <w:ind w:right="720"/>
        <w:contextualSpacing/>
        <w:rPr>
          <w:rFonts w:cs="Calibri Light"/>
          <w:sz w:val="20"/>
          <w:szCs w:val="20"/>
        </w:rPr>
      </w:pPr>
      <w:r w:rsidRPr="000E7394">
        <w:rPr>
          <w:rFonts w:eastAsia="Times New Roman" w:cs="Calibri Light"/>
          <w:sz w:val="20"/>
          <w:szCs w:val="20"/>
          <w:vertAlign w:val="superscript"/>
        </w:rPr>
        <w:t>2</w:t>
      </w:r>
      <w:r w:rsidRPr="000E7394">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7DD029A4" w14:textId="77777777" w:rsidR="002C375E" w:rsidRPr="000E7394" w:rsidRDefault="002C375E" w:rsidP="001C0258">
      <w:pPr>
        <w:spacing w:after="480"/>
        <w:ind w:right="720"/>
        <w:contextualSpacing/>
        <w:rPr>
          <w:rFonts w:cs="Calibri Light"/>
          <w:sz w:val="20"/>
          <w:szCs w:val="20"/>
        </w:rPr>
      </w:pPr>
      <w:r w:rsidRPr="000E7394">
        <w:rPr>
          <w:rFonts w:cs="Calibri Light"/>
          <w:sz w:val="20"/>
          <w:szCs w:val="20"/>
          <w:vertAlign w:val="superscript"/>
        </w:rPr>
        <w:t>3</w:t>
      </w:r>
      <w:r w:rsidRPr="000E7394">
        <w:rPr>
          <w:rFonts w:cs="Calibri Light"/>
          <w:sz w:val="20"/>
          <w:szCs w:val="20"/>
        </w:rPr>
        <w:t xml:space="preserve"> Although the state requires MCPs to report changes to the provider network and update their directories no later than 30 calendar days after being made aware of any changes in information, the MCPs are not required to report what percentage of the directory information is accurate.</w:t>
      </w:r>
    </w:p>
    <w:p w14:paraId="35DA7DCD" w14:textId="074E2AAA" w:rsidR="002C375E" w:rsidRPr="000E7394" w:rsidRDefault="002C375E" w:rsidP="001C0258">
      <w:pPr>
        <w:spacing w:after="480"/>
        <w:ind w:right="720"/>
        <w:contextualSpacing/>
        <w:rPr>
          <w:rFonts w:eastAsia="Times New Roman" w:cs="Calibri Light"/>
          <w:sz w:val="20"/>
          <w:szCs w:val="20"/>
        </w:rPr>
        <w:sectPr w:rsidR="002C375E" w:rsidRPr="000E7394" w:rsidSect="0048375A">
          <w:footerReference w:type="default" r:id="rId18"/>
          <w:pgSz w:w="20160" w:h="12240" w:orient="landscape" w:code="5"/>
          <w:pgMar w:top="720" w:right="720" w:bottom="720" w:left="720" w:header="432" w:footer="432" w:gutter="0"/>
          <w:cols w:space="720"/>
          <w:docGrid w:linePitch="360"/>
        </w:sectPr>
      </w:pPr>
      <w:r w:rsidRPr="000E7394">
        <w:rPr>
          <w:rFonts w:eastAsia="Times New Roman" w:cs="Calibri Light"/>
          <w:sz w:val="20"/>
          <w:szCs w:val="20"/>
        </w:rPr>
        <w:t>MCO: managed care organization; CY: calendar year; ob/gyn: obstetrics/gynecology; PCP: primary care provider.</w:t>
      </w:r>
      <w:r w:rsidRPr="000E7394">
        <w:rPr>
          <w:rFonts w:cs="Calibri Light"/>
          <w:sz w:val="16"/>
          <w:szCs w:val="16"/>
        </w:rPr>
        <w:t xml:space="preserve"> </w:t>
      </w:r>
    </w:p>
    <w:p w14:paraId="0F3E8BE5" w14:textId="5CC76198" w:rsidR="003C0AC4" w:rsidRPr="000E7394" w:rsidRDefault="003C0AC4" w:rsidP="001C0258">
      <w:pPr>
        <w:rPr>
          <w:rFonts w:cs="Calibri Light"/>
          <w:szCs w:val="24"/>
        </w:rPr>
      </w:pPr>
      <w:r w:rsidRPr="000E7394">
        <w:rPr>
          <w:rFonts w:cs="Calibri Light"/>
          <w:szCs w:val="24"/>
        </w:rPr>
        <w:lastRenderedPageBreak/>
        <w:t>After analyzing the network adequacy results for all provider types, IPRO identified service areas with network deficiencies. If 90% of MCO members in one service area had adequate access, then the network availability standard was met. However, if less than 90% of members in that service area had access to providers within a specified travel time or distance, then the network was deficient.</w:t>
      </w:r>
      <w:r w:rsidR="009A4454" w:rsidRPr="000E7394">
        <w:rPr>
          <w:rFonts w:cs="Calibri Light"/>
          <w:szCs w:val="24"/>
        </w:rPr>
        <w:t xml:space="preserve"> </w:t>
      </w:r>
      <w:r w:rsidRPr="000E7394">
        <w:rPr>
          <w:rFonts w:cs="Calibri Light"/>
          <w:b/>
          <w:bCs/>
          <w:szCs w:val="24"/>
        </w:rPr>
        <w:t xml:space="preserve">Tables </w:t>
      </w:r>
      <w:r w:rsidR="00E87ADD" w:rsidRPr="000E7394">
        <w:rPr>
          <w:rFonts w:cs="Calibri Light"/>
          <w:b/>
          <w:bCs/>
          <w:szCs w:val="24"/>
        </w:rPr>
        <w:t>4</w:t>
      </w:r>
      <w:r w:rsidR="00B47952" w:rsidRPr="000E7394">
        <w:rPr>
          <w:rFonts w:cs="Calibri Light"/>
          <w:b/>
          <w:bCs/>
          <w:szCs w:val="24"/>
        </w:rPr>
        <w:t>6</w:t>
      </w:r>
      <w:r w:rsidR="00273E78" w:rsidRPr="000E7394">
        <w:rPr>
          <w:rFonts w:cs="Calibri Light"/>
          <w:b/>
          <w:bCs/>
          <w:szCs w:val="24"/>
        </w:rPr>
        <w:t>−</w:t>
      </w:r>
      <w:r w:rsidR="00B47952" w:rsidRPr="000E7394">
        <w:rPr>
          <w:rFonts w:cs="Calibri Light"/>
          <w:b/>
          <w:bCs/>
          <w:szCs w:val="24"/>
        </w:rPr>
        <w:t>47</w:t>
      </w:r>
      <w:r w:rsidRPr="000E7394">
        <w:rPr>
          <w:rFonts w:cs="Calibri Light"/>
          <w:b/>
          <w:bCs/>
          <w:szCs w:val="24"/>
        </w:rPr>
        <w:t xml:space="preserve"> </w:t>
      </w:r>
      <w:r w:rsidRPr="000E7394">
        <w:rPr>
          <w:rFonts w:cs="Calibri Light"/>
          <w:szCs w:val="24"/>
        </w:rPr>
        <w:t>show service areas with deficient networks for WellSense MCO.</w:t>
      </w:r>
      <w:r w:rsidR="009A4454" w:rsidRPr="000E7394">
        <w:rPr>
          <w:rFonts w:cs="Calibri Light"/>
          <w:szCs w:val="24"/>
        </w:rPr>
        <w:t xml:space="preserve"> IPRO also determined that 222 providers submitted for the analysis had deactivated </w:t>
      </w:r>
      <w:r w:rsidR="00EE2C22" w:rsidRPr="000E7394">
        <w:rPr>
          <w:rFonts w:cs="Calibri Light"/>
          <w:szCs w:val="24"/>
        </w:rPr>
        <w:t>national provider identifiers</w:t>
      </w:r>
      <w:r w:rsidR="009A4454" w:rsidRPr="000E7394">
        <w:rPr>
          <w:rFonts w:cs="Calibri Light"/>
          <w:szCs w:val="24"/>
        </w:rPr>
        <w:t>, while four providers had more than 25 different locations listed per provider.</w:t>
      </w:r>
    </w:p>
    <w:p w14:paraId="16F91DD0" w14:textId="77777777" w:rsidR="006B387F" w:rsidRPr="000E7394" w:rsidRDefault="006B387F" w:rsidP="001C0258">
      <w:pPr>
        <w:rPr>
          <w:rFonts w:cs="Calibri Light"/>
          <w:szCs w:val="24"/>
        </w:rPr>
      </w:pPr>
    </w:p>
    <w:p w14:paraId="6D898B4F" w14:textId="69193BE1" w:rsidR="003C0AC4" w:rsidRPr="000E7394" w:rsidRDefault="003C0AC4" w:rsidP="001C0258">
      <w:pPr>
        <w:pStyle w:val="Caption"/>
        <w:rPr>
          <w:rFonts w:ascii="Calibri" w:hAnsi="Calibri"/>
        </w:rPr>
      </w:pPr>
      <w:bookmarkStart w:id="383" w:name="_Toc187427463"/>
      <w:bookmarkStart w:id="384" w:name="_Toc190767565"/>
      <w:bookmarkStart w:id="385" w:name="_Toc224213946"/>
      <w:r w:rsidRPr="000E7394">
        <w:rPr>
          <w:rFonts w:ascii="Calibri" w:hAnsi="Calibri"/>
        </w:rPr>
        <w:t xml:space="preserve">Table </w:t>
      </w:r>
      <w:r w:rsidR="00B47952" w:rsidRPr="000E7394">
        <w:rPr>
          <w:rFonts w:ascii="Calibri" w:hAnsi="Calibri"/>
        </w:rPr>
        <w:fldChar w:fldCharType="begin"/>
      </w:r>
      <w:r w:rsidR="00B47952" w:rsidRPr="000E7394">
        <w:rPr>
          <w:rFonts w:ascii="Calibri" w:hAnsi="Calibri"/>
        </w:rPr>
        <w:instrText xml:space="preserve"> SEQ Table \* ARABIC </w:instrText>
      </w:r>
      <w:r w:rsidR="00B47952" w:rsidRPr="000E7394">
        <w:rPr>
          <w:rFonts w:ascii="Calibri" w:hAnsi="Calibri"/>
        </w:rPr>
        <w:fldChar w:fldCharType="separate"/>
      </w:r>
      <w:r w:rsidR="00B47952" w:rsidRPr="000E7394">
        <w:rPr>
          <w:rFonts w:ascii="Calibri" w:hAnsi="Calibri"/>
        </w:rPr>
        <w:t>46</w:t>
      </w:r>
      <w:r w:rsidR="00B47952" w:rsidRPr="000E7394">
        <w:rPr>
          <w:rFonts w:ascii="Calibri" w:hAnsi="Calibri"/>
        </w:rPr>
        <w:fldChar w:fldCharType="end"/>
      </w:r>
      <w:r w:rsidRPr="000E7394">
        <w:rPr>
          <w:rFonts w:ascii="Calibri" w:hAnsi="Calibri"/>
        </w:rPr>
        <w:t>: WellSense MCO Service Areas with Network Deficiencies – PCPs, O</w:t>
      </w:r>
      <w:r w:rsidR="00633C64" w:rsidRPr="000E7394">
        <w:rPr>
          <w:rFonts w:ascii="Calibri" w:hAnsi="Calibri"/>
        </w:rPr>
        <w:t>b</w:t>
      </w:r>
      <w:r w:rsidRPr="000E7394">
        <w:rPr>
          <w:rFonts w:ascii="Calibri" w:hAnsi="Calibri"/>
        </w:rPr>
        <w:t>/G</w:t>
      </w:r>
      <w:r w:rsidR="00633C64" w:rsidRPr="000E7394">
        <w:rPr>
          <w:rFonts w:ascii="Calibri" w:hAnsi="Calibri"/>
        </w:rPr>
        <w:t>yn</w:t>
      </w:r>
      <w:r w:rsidRPr="000E7394">
        <w:rPr>
          <w:rFonts w:ascii="Calibri" w:hAnsi="Calibri"/>
        </w:rPr>
        <w:t>, and Pharmacy</w:t>
      </w:r>
      <w:bookmarkEnd w:id="383"/>
      <w:bookmarkEnd w:id="384"/>
      <w:bookmarkEnd w:id="385"/>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PCP Network Deficiencies"/>
        <w:tblDescription w:val="Table identifying provider types with network access deficiencies by service area, showing the applicable access standard for required provider availability."/>
      </w:tblPr>
      <w:tblGrid>
        <w:gridCol w:w="3056"/>
        <w:gridCol w:w="1530"/>
        <w:gridCol w:w="2160"/>
        <w:gridCol w:w="4044"/>
      </w:tblGrid>
      <w:tr w:rsidR="003C0AC4" w:rsidRPr="006B4535" w14:paraId="045516C6" w14:textId="77777777" w:rsidTr="00467ED9">
        <w:trPr>
          <w:trHeight w:val="20"/>
          <w:tblHeader/>
        </w:trPr>
        <w:tc>
          <w:tcPr>
            <w:tcW w:w="1416" w:type="pct"/>
            <w:shd w:val="clear" w:color="auto" w:fill="5F497A"/>
            <w:vAlign w:val="bottom"/>
            <w:hideMark/>
          </w:tcPr>
          <w:p w14:paraId="50B23B9A" w14:textId="3C80DA87" w:rsidR="003C0AC4" w:rsidRPr="006B4535" w:rsidRDefault="003C0AC4" w:rsidP="001C0258">
            <w:pPr>
              <w:jc w:val="left"/>
              <w:rPr>
                <w:rFonts w:ascii="Calibri Light" w:hAnsi="Calibri Light" w:cs="Calibri Light"/>
                <w:b/>
                <w:bCs/>
                <w:color w:val="FFFFFF"/>
                <w:sz w:val="22"/>
              </w:rPr>
            </w:pPr>
            <w:r w:rsidRPr="000E7394">
              <w:rPr>
                <w:rFonts w:cs="Calibri Light"/>
                <w:b/>
                <w:bCs/>
                <w:color w:val="FFFFFF"/>
                <w:sz w:val="22"/>
              </w:rPr>
              <w:t>Provider Type</w:t>
            </w:r>
            <w:r w:rsidR="00EE2C22" w:rsidRPr="000E7394">
              <w:rPr>
                <w:rFonts w:cs="Calibri Light"/>
                <w:b/>
                <w:bCs/>
                <w:color w:val="FFFFFF"/>
                <w:sz w:val="22"/>
                <w:vertAlign w:val="superscript"/>
              </w:rPr>
              <w:t>1</w:t>
            </w:r>
          </w:p>
        </w:tc>
        <w:tc>
          <w:tcPr>
            <w:tcW w:w="709" w:type="pct"/>
            <w:shd w:val="clear" w:color="auto" w:fill="5F497A"/>
            <w:vAlign w:val="bottom"/>
            <w:hideMark/>
          </w:tcPr>
          <w:p w14:paraId="60A55DFB" w14:textId="77777777" w:rsidR="003C0AC4" w:rsidRPr="006B4535" w:rsidRDefault="003C0AC4" w:rsidP="001C0258">
            <w:pPr>
              <w:jc w:val="center"/>
              <w:rPr>
                <w:rFonts w:ascii="Calibri Light" w:hAnsi="Calibri Light" w:cs="Calibri Light"/>
                <w:b/>
                <w:bCs/>
                <w:color w:val="FFFFFF"/>
                <w:sz w:val="22"/>
              </w:rPr>
            </w:pPr>
            <w:r w:rsidRPr="000E7394">
              <w:rPr>
                <w:rFonts w:cs="Calibri Light"/>
                <w:b/>
                <w:bCs/>
                <w:color w:val="FFFFFF"/>
                <w:sz w:val="22"/>
              </w:rPr>
              <w:t>Service Areas with Network Deficiencies</w:t>
            </w:r>
          </w:p>
        </w:tc>
        <w:tc>
          <w:tcPr>
            <w:tcW w:w="1001" w:type="pct"/>
            <w:shd w:val="clear" w:color="auto" w:fill="5F497A"/>
            <w:vAlign w:val="bottom"/>
            <w:hideMark/>
          </w:tcPr>
          <w:p w14:paraId="43135A9F" w14:textId="77777777" w:rsidR="003C0AC4" w:rsidRPr="006B4535" w:rsidRDefault="003C0AC4" w:rsidP="001C0258">
            <w:pPr>
              <w:jc w:val="center"/>
              <w:rPr>
                <w:rFonts w:ascii="Calibri Light" w:hAnsi="Calibri Light" w:cs="Calibri Light"/>
                <w:b/>
                <w:bCs/>
                <w:color w:val="FFFFFF"/>
                <w:sz w:val="22"/>
              </w:rPr>
            </w:pPr>
            <w:r w:rsidRPr="000E7394">
              <w:rPr>
                <w:rFonts w:cs="Calibri Light"/>
                <w:b/>
                <w:bCs/>
                <w:color w:val="FFFFFF"/>
                <w:sz w:val="22"/>
              </w:rPr>
              <w:t>Percent of Members with Access in That Service Area</w:t>
            </w:r>
          </w:p>
        </w:tc>
        <w:tc>
          <w:tcPr>
            <w:tcW w:w="1874" w:type="pct"/>
            <w:shd w:val="clear" w:color="auto" w:fill="5F497A"/>
            <w:vAlign w:val="bottom"/>
            <w:hideMark/>
          </w:tcPr>
          <w:p w14:paraId="588869F1" w14:textId="77777777" w:rsidR="003C0AC4" w:rsidRPr="000E7394" w:rsidRDefault="003C0AC4" w:rsidP="001C0258">
            <w:pPr>
              <w:jc w:val="center"/>
              <w:rPr>
                <w:rFonts w:cs="Calibri Light"/>
                <w:b/>
                <w:bCs/>
                <w:color w:val="FFFFFF"/>
                <w:sz w:val="22"/>
              </w:rPr>
            </w:pPr>
            <w:r w:rsidRPr="000E7394">
              <w:rPr>
                <w:rFonts w:cs="Calibri Light"/>
                <w:b/>
                <w:bCs/>
                <w:color w:val="FFFFFF"/>
                <w:sz w:val="22"/>
              </w:rPr>
              <w:t>Standard – 90% of Members Have Access</w:t>
            </w:r>
          </w:p>
        </w:tc>
      </w:tr>
      <w:tr w:rsidR="00C66635" w:rsidRPr="006B4535" w14:paraId="5B031399" w14:textId="77777777" w:rsidTr="00467ED9">
        <w:trPr>
          <w:trHeight w:val="20"/>
        </w:trPr>
        <w:tc>
          <w:tcPr>
            <w:tcW w:w="1416" w:type="pct"/>
            <w:shd w:val="clear" w:color="000000" w:fill="FFFFFF"/>
          </w:tcPr>
          <w:p w14:paraId="4F5763B3" w14:textId="003B542D" w:rsidR="00C66635" w:rsidRPr="006B4535" w:rsidRDefault="00C66635" w:rsidP="001C0258">
            <w:pPr>
              <w:jc w:val="left"/>
              <w:rPr>
                <w:rFonts w:ascii="Calibri Light" w:hAnsi="Calibri Light" w:cs="Calibri Light"/>
                <w:sz w:val="22"/>
                <w:highlight w:val="yellow"/>
              </w:rPr>
            </w:pPr>
            <w:r w:rsidRPr="000E7394">
              <w:rPr>
                <w:rFonts w:cs="Calibri Light"/>
                <w:color w:val="000000"/>
                <w:sz w:val="22"/>
              </w:rPr>
              <w:t>Pediatric PCP (</w:t>
            </w:r>
            <w:r w:rsidR="00EE2C22" w:rsidRPr="000E7394">
              <w:rPr>
                <w:rFonts w:cs="Calibri Light"/>
                <w:color w:val="000000"/>
                <w:sz w:val="22"/>
              </w:rPr>
              <w:t>open panel only</w:t>
            </w:r>
            <w:r w:rsidRPr="000E7394">
              <w:rPr>
                <w:rFonts w:cs="Calibri Light"/>
                <w:color w:val="000000"/>
                <w:sz w:val="22"/>
              </w:rPr>
              <w:t>)</w:t>
            </w:r>
          </w:p>
        </w:tc>
        <w:tc>
          <w:tcPr>
            <w:tcW w:w="709" w:type="pct"/>
            <w:shd w:val="clear" w:color="000000" w:fill="FFFFFF"/>
          </w:tcPr>
          <w:p w14:paraId="6698A596" w14:textId="1EC9C7D6" w:rsidR="00C66635" w:rsidRPr="006B4535" w:rsidRDefault="00C66635" w:rsidP="001C0258">
            <w:pPr>
              <w:jc w:val="left"/>
              <w:rPr>
                <w:rFonts w:ascii="Calibri Light" w:hAnsi="Calibri Light" w:cs="Calibri Light"/>
                <w:sz w:val="22"/>
                <w:highlight w:val="yellow"/>
              </w:rPr>
            </w:pPr>
            <w:r w:rsidRPr="000E7394">
              <w:rPr>
                <w:rFonts w:cs="Calibri Light"/>
                <w:color w:val="000000"/>
                <w:sz w:val="22"/>
              </w:rPr>
              <w:t>Oak Bluffs</w:t>
            </w:r>
          </w:p>
        </w:tc>
        <w:tc>
          <w:tcPr>
            <w:tcW w:w="1001" w:type="pct"/>
            <w:shd w:val="clear" w:color="000000" w:fill="FFFFFF"/>
          </w:tcPr>
          <w:p w14:paraId="09156A59" w14:textId="3E04231A" w:rsidR="00C66635" w:rsidRPr="006B4535" w:rsidRDefault="00C66635" w:rsidP="001C0258">
            <w:pPr>
              <w:jc w:val="right"/>
              <w:rPr>
                <w:rFonts w:ascii="Calibri Light" w:hAnsi="Calibri Light" w:cs="Calibri Light"/>
                <w:sz w:val="22"/>
                <w:highlight w:val="yellow"/>
              </w:rPr>
            </w:pPr>
            <w:r w:rsidRPr="000E7394">
              <w:rPr>
                <w:rFonts w:cs="Calibri Light"/>
                <w:color w:val="000000"/>
                <w:sz w:val="22"/>
              </w:rPr>
              <w:t>0.0%</w:t>
            </w:r>
          </w:p>
        </w:tc>
        <w:tc>
          <w:tcPr>
            <w:tcW w:w="1874" w:type="pct"/>
            <w:shd w:val="clear" w:color="000000" w:fill="FFFFFF"/>
          </w:tcPr>
          <w:p w14:paraId="159D9FAB" w14:textId="4C19D25C" w:rsidR="00C66635" w:rsidRPr="000E7394" w:rsidRDefault="00C66635" w:rsidP="001C0258">
            <w:pPr>
              <w:jc w:val="left"/>
              <w:rPr>
                <w:rFonts w:cs="Calibri Light"/>
                <w:sz w:val="22"/>
              </w:rPr>
            </w:pPr>
            <w:r w:rsidRPr="000E7394">
              <w:rPr>
                <w:rFonts w:cs="Calibri Light"/>
                <w:color w:val="000000"/>
                <w:sz w:val="22"/>
              </w:rPr>
              <w:t>2 providers within 40 miles or 40 minutes</w:t>
            </w:r>
          </w:p>
        </w:tc>
      </w:tr>
    </w:tbl>
    <w:p w14:paraId="717FE232" w14:textId="71190877" w:rsidR="003C0AC4" w:rsidRPr="000E7394" w:rsidRDefault="003C0AC4" w:rsidP="001C0258">
      <w:pPr>
        <w:spacing w:after="480"/>
        <w:contextualSpacing/>
        <w:rPr>
          <w:rFonts w:cs="Calibri Light"/>
          <w:sz w:val="20"/>
          <w:szCs w:val="20"/>
        </w:rPr>
      </w:pPr>
      <w:r w:rsidRPr="000E7394">
        <w:rPr>
          <w:rFonts w:cs="Calibri Light"/>
          <w:sz w:val="20"/>
          <w:szCs w:val="20"/>
          <w:vertAlign w:val="superscript"/>
        </w:rPr>
        <w:t xml:space="preserve">1 </w:t>
      </w:r>
      <w:r w:rsidRPr="000E7394">
        <w:rPr>
          <w:rFonts w:cs="Calibri Light"/>
          <w:sz w:val="20"/>
          <w:szCs w:val="20"/>
        </w:rPr>
        <w:t>WellSense MCO services Oak Bluffs</w:t>
      </w:r>
      <w:r w:rsidR="00253714" w:rsidRPr="000E7394">
        <w:rPr>
          <w:rFonts w:cs="Calibri Light"/>
          <w:sz w:val="20"/>
          <w:szCs w:val="20"/>
        </w:rPr>
        <w:t>,</w:t>
      </w:r>
      <w:r w:rsidRPr="000E7394">
        <w:rPr>
          <w:rFonts w:cs="Calibri Light"/>
          <w:sz w:val="20"/>
          <w:szCs w:val="20"/>
        </w:rPr>
        <w:t xml:space="preserve"> but there are no </w:t>
      </w:r>
      <w:r w:rsidR="006B2A26" w:rsidRPr="000E7394">
        <w:rPr>
          <w:rFonts w:cs="Calibri Light"/>
          <w:sz w:val="20"/>
          <w:szCs w:val="20"/>
        </w:rPr>
        <w:t>pe</w:t>
      </w:r>
      <w:r w:rsidR="006E6B75" w:rsidRPr="000E7394">
        <w:rPr>
          <w:rFonts w:cs="Calibri Light"/>
          <w:sz w:val="20"/>
          <w:szCs w:val="20"/>
        </w:rPr>
        <w:t xml:space="preserve">diatric </w:t>
      </w:r>
      <w:r w:rsidRPr="000E7394">
        <w:rPr>
          <w:rFonts w:cs="Calibri Light"/>
          <w:sz w:val="20"/>
          <w:szCs w:val="20"/>
        </w:rPr>
        <w:t xml:space="preserve">members </w:t>
      </w:r>
      <w:r w:rsidR="00F11589" w:rsidRPr="000E7394">
        <w:rPr>
          <w:rFonts w:cs="Calibri Light"/>
          <w:sz w:val="20"/>
          <w:szCs w:val="20"/>
        </w:rPr>
        <w:t xml:space="preserve">residing </w:t>
      </w:r>
      <w:r w:rsidRPr="000E7394">
        <w:rPr>
          <w:rFonts w:cs="Calibri Light"/>
          <w:sz w:val="20"/>
          <w:szCs w:val="20"/>
        </w:rPr>
        <w:t xml:space="preserve">there. </w:t>
      </w:r>
    </w:p>
    <w:p w14:paraId="52158C01" w14:textId="00562749" w:rsidR="003C0AC4" w:rsidRPr="000E7394" w:rsidRDefault="003C0AC4" w:rsidP="001C0258">
      <w:pPr>
        <w:spacing w:after="480"/>
        <w:contextualSpacing/>
        <w:rPr>
          <w:rFonts w:cs="Calibri Light"/>
          <w:sz w:val="20"/>
          <w:szCs w:val="20"/>
        </w:rPr>
      </w:pPr>
      <w:r w:rsidRPr="000E7394">
        <w:rPr>
          <w:rFonts w:cs="Calibri Light"/>
          <w:sz w:val="20"/>
          <w:szCs w:val="20"/>
        </w:rPr>
        <w:t xml:space="preserve">MCO: managed care organization. PCP: </w:t>
      </w:r>
      <w:r w:rsidR="0030235E" w:rsidRPr="000E7394">
        <w:rPr>
          <w:rFonts w:cs="Calibri Light"/>
          <w:sz w:val="20"/>
          <w:szCs w:val="20"/>
        </w:rPr>
        <w:t xml:space="preserve">primary care provider; </w:t>
      </w:r>
      <w:r w:rsidR="009A78B7" w:rsidRPr="000E7394">
        <w:rPr>
          <w:rFonts w:cs="Calibri Light"/>
          <w:sz w:val="20"/>
          <w:szCs w:val="20"/>
        </w:rPr>
        <w:t>ob/gyn</w:t>
      </w:r>
      <w:r w:rsidR="0030235E" w:rsidRPr="000E7394">
        <w:rPr>
          <w:rFonts w:cs="Calibri Light"/>
          <w:sz w:val="20"/>
          <w:szCs w:val="20"/>
        </w:rPr>
        <w:t>: obstet</w:t>
      </w:r>
      <w:r w:rsidR="00540E84" w:rsidRPr="000E7394">
        <w:rPr>
          <w:rFonts w:cs="Calibri Light"/>
          <w:sz w:val="20"/>
          <w:szCs w:val="20"/>
        </w:rPr>
        <w:t>rician/gynecologists</w:t>
      </w:r>
      <w:r w:rsidR="0030235E" w:rsidRPr="000E7394">
        <w:rPr>
          <w:rFonts w:cs="Calibri Light"/>
          <w:sz w:val="20"/>
          <w:szCs w:val="20"/>
        </w:rPr>
        <w:t>.</w:t>
      </w:r>
    </w:p>
    <w:p w14:paraId="1C100854" w14:textId="1496C187" w:rsidR="003C0AC4" w:rsidRPr="000E7394" w:rsidRDefault="003C0AC4" w:rsidP="001C0258">
      <w:pPr>
        <w:pStyle w:val="Caption"/>
        <w:rPr>
          <w:rFonts w:ascii="Calibri" w:hAnsi="Calibri"/>
        </w:rPr>
      </w:pPr>
      <w:bookmarkStart w:id="386" w:name="_Toc187427466"/>
      <w:bookmarkStart w:id="387" w:name="_Toc190767568"/>
      <w:bookmarkStart w:id="388" w:name="_Toc224213947"/>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47</w:t>
      </w:r>
      <w:r w:rsidR="002979F2" w:rsidRPr="000E7394">
        <w:rPr>
          <w:rFonts w:ascii="Calibri" w:hAnsi="Calibri"/>
        </w:rPr>
        <w:fldChar w:fldCharType="end"/>
      </w:r>
      <w:r w:rsidRPr="000E7394">
        <w:rPr>
          <w:rFonts w:ascii="Calibri" w:hAnsi="Calibri"/>
        </w:rPr>
        <w:t>: WellSense MCO Service Areas with Network Deficiencies – Behavioral Health Providers</w:t>
      </w:r>
      <w:bookmarkEnd w:id="386"/>
      <w:bookmarkEnd w:id="387"/>
      <w:bookmarkEnd w:id="388"/>
      <w:r w:rsidRPr="000E7394">
        <w:rPr>
          <w:rFonts w:ascii="Calibri" w:hAnsi="Calibri"/>
        </w:rPr>
        <w:t xml:space="preserve"> </w:t>
      </w:r>
    </w:p>
    <w:tbl>
      <w:tblPr>
        <w:tblStyle w:val="TableGrid"/>
        <w:tblW w:w="510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H Providers Deficiencies"/>
        <w:tblDescription w:val="Table identifying behavioral health and substance use service types with network access deficiencies by service area, showing the applicable access standard for required provider availability."/>
      </w:tblPr>
      <w:tblGrid>
        <w:gridCol w:w="2875"/>
        <w:gridCol w:w="1945"/>
        <w:gridCol w:w="2161"/>
        <w:gridCol w:w="4044"/>
      </w:tblGrid>
      <w:tr w:rsidR="00E0013B" w:rsidRPr="006B4535" w14:paraId="378BF0D6" w14:textId="77777777" w:rsidTr="00467ED9">
        <w:trPr>
          <w:trHeight w:val="656"/>
          <w:tblHeader/>
        </w:trPr>
        <w:tc>
          <w:tcPr>
            <w:tcW w:w="1304" w:type="pct"/>
            <w:shd w:val="clear" w:color="auto" w:fill="5F497A"/>
            <w:vAlign w:val="bottom"/>
            <w:hideMark/>
          </w:tcPr>
          <w:p w14:paraId="2E1C4AB8" w14:textId="77777777" w:rsidR="003C0AC4" w:rsidRPr="006B4535" w:rsidRDefault="003C0AC4" w:rsidP="001C0258">
            <w:pPr>
              <w:jc w:val="left"/>
              <w:rPr>
                <w:rFonts w:ascii="Calibri Light" w:hAnsi="Calibri Light" w:cs="Calibri Light"/>
                <w:b/>
                <w:bCs/>
                <w:color w:val="FFFFFF"/>
                <w:sz w:val="22"/>
              </w:rPr>
            </w:pPr>
            <w:r w:rsidRPr="000E7394">
              <w:rPr>
                <w:rFonts w:cs="Calibri Light"/>
                <w:b/>
                <w:bCs/>
                <w:color w:val="FFFFFF"/>
                <w:sz w:val="22"/>
              </w:rPr>
              <w:t>Provider Type</w:t>
            </w:r>
          </w:p>
        </w:tc>
        <w:tc>
          <w:tcPr>
            <w:tcW w:w="882" w:type="pct"/>
            <w:shd w:val="clear" w:color="auto" w:fill="5F497A"/>
            <w:vAlign w:val="bottom"/>
            <w:hideMark/>
          </w:tcPr>
          <w:p w14:paraId="259F2386" w14:textId="77777777" w:rsidR="00133037" w:rsidRPr="000E7394" w:rsidRDefault="003C0AC4" w:rsidP="001C0258">
            <w:pPr>
              <w:jc w:val="center"/>
              <w:rPr>
                <w:rFonts w:cs="Calibri Light"/>
                <w:b/>
                <w:bCs/>
                <w:color w:val="FFFFFF"/>
                <w:sz w:val="22"/>
              </w:rPr>
            </w:pPr>
            <w:r w:rsidRPr="000E7394">
              <w:rPr>
                <w:rFonts w:cs="Calibri Light"/>
                <w:b/>
                <w:bCs/>
                <w:color w:val="FFFFFF"/>
                <w:sz w:val="22"/>
              </w:rPr>
              <w:t xml:space="preserve">Service Areas </w:t>
            </w:r>
          </w:p>
          <w:p w14:paraId="0D5808A6" w14:textId="67B1A8A1" w:rsidR="00E0013B" w:rsidRPr="000E7394" w:rsidRDefault="003C0AC4" w:rsidP="001C0258">
            <w:pPr>
              <w:jc w:val="center"/>
              <w:rPr>
                <w:rFonts w:cs="Calibri Light"/>
                <w:b/>
                <w:bCs/>
                <w:color w:val="FFFFFF"/>
                <w:sz w:val="22"/>
              </w:rPr>
            </w:pPr>
            <w:r w:rsidRPr="000E7394">
              <w:rPr>
                <w:rFonts w:cs="Calibri Light"/>
                <w:b/>
                <w:bCs/>
                <w:color w:val="FFFFFF"/>
                <w:sz w:val="22"/>
              </w:rPr>
              <w:t xml:space="preserve">with Network </w:t>
            </w:r>
          </w:p>
          <w:p w14:paraId="0E6B4445" w14:textId="03848111" w:rsidR="003C0AC4" w:rsidRPr="006B4535" w:rsidRDefault="003C0AC4" w:rsidP="001C0258">
            <w:pPr>
              <w:jc w:val="center"/>
              <w:rPr>
                <w:rFonts w:ascii="Calibri Light" w:hAnsi="Calibri Light" w:cs="Calibri Light"/>
                <w:b/>
                <w:bCs/>
                <w:color w:val="FFFFFF"/>
                <w:sz w:val="22"/>
              </w:rPr>
            </w:pPr>
            <w:r w:rsidRPr="000E7394">
              <w:rPr>
                <w:rFonts w:cs="Calibri Light"/>
                <w:b/>
                <w:bCs/>
                <w:color w:val="FFFFFF"/>
                <w:sz w:val="22"/>
              </w:rPr>
              <w:t>Deficiencies</w:t>
            </w:r>
          </w:p>
        </w:tc>
        <w:tc>
          <w:tcPr>
            <w:tcW w:w="980" w:type="pct"/>
            <w:shd w:val="clear" w:color="auto" w:fill="5F497A"/>
            <w:vAlign w:val="bottom"/>
            <w:hideMark/>
          </w:tcPr>
          <w:p w14:paraId="4426D339" w14:textId="77777777" w:rsidR="003C0AC4" w:rsidRPr="006B4535" w:rsidRDefault="003C0AC4" w:rsidP="001C0258">
            <w:pPr>
              <w:jc w:val="center"/>
              <w:rPr>
                <w:rFonts w:ascii="Calibri Light" w:hAnsi="Calibri Light" w:cs="Calibri Light"/>
                <w:b/>
                <w:bCs/>
                <w:color w:val="FFFFFF"/>
                <w:sz w:val="22"/>
              </w:rPr>
            </w:pPr>
            <w:r w:rsidRPr="000E7394">
              <w:rPr>
                <w:rFonts w:cs="Calibri Light"/>
                <w:b/>
                <w:bCs/>
                <w:color w:val="FFFFFF"/>
                <w:sz w:val="22"/>
              </w:rPr>
              <w:t>Percent of Members with Access in That Service Area</w:t>
            </w:r>
          </w:p>
        </w:tc>
        <w:tc>
          <w:tcPr>
            <w:tcW w:w="1834" w:type="pct"/>
            <w:shd w:val="clear" w:color="auto" w:fill="5F497A"/>
            <w:vAlign w:val="bottom"/>
            <w:hideMark/>
          </w:tcPr>
          <w:p w14:paraId="2082087A" w14:textId="77777777" w:rsidR="003C0AC4" w:rsidRPr="000E7394" w:rsidRDefault="003C0AC4" w:rsidP="001C0258">
            <w:pPr>
              <w:jc w:val="center"/>
              <w:rPr>
                <w:rFonts w:cs="Calibri Light"/>
                <w:b/>
                <w:bCs/>
                <w:color w:val="FFFFFF"/>
                <w:sz w:val="22"/>
              </w:rPr>
            </w:pPr>
            <w:r w:rsidRPr="000E7394">
              <w:rPr>
                <w:rFonts w:cs="Calibri Light"/>
                <w:b/>
                <w:bCs/>
                <w:color w:val="FFFFFF"/>
                <w:sz w:val="22"/>
              </w:rPr>
              <w:t>Standard – 90% of Members Have Access</w:t>
            </w:r>
          </w:p>
        </w:tc>
      </w:tr>
      <w:tr w:rsidR="00E0013B" w:rsidRPr="006B4535" w14:paraId="5B512295" w14:textId="77777777" w:rsidTr="00467ED9">
        <w:trPr>
          <w:trHeight w:val="20"/>
        </w:trPr>
        <w:tc>
          <w:tcPr>
            <w:tcW w:w="1304" w:type="pct"/>
            <w:shd w:val="clear" w:color="000000" w:fill="FFFFFF"/>
          </w:tcPr>
          <w:p w14:paraId="0EA30448" w14:textId="3E732EA5"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Clinical Stabilization Service (CSS) Level 3.5</w:t>
            </w:r>
          </w:p>
        </w:tc>
        <w:tc>
          <w:tcPr>
            <w:tcW w:w="882" w:type="pct"/>
            <w:shd w:val="clear" w:color="000000" w:fill="FFFFFF"/>
          </w:tcPr>
          <w:p w14:paraId="1EE7FD06" w14:textId="63D154B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Adams</w:t>
            </w:r>
          </w:p>
        </w:tc>
        <w:tc>
          <w:tcPr>
            <w:tcW w:w="980" w:type="pct"/>
            <w:shd w:val="clear" w:color="000000" w:fill="FFFFFF"/>
          </w:tcPr>
          <w:p w14:paraId="44E291DE" w14:textId="70ABFC72"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4302BE73" w14:textId="110086F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844DC94" w14:textId="77777777" w:rsidTr="00467ED9">
        <w:trPr>
          <w:trHeight w:val="20"/>
        </w:trPr>
        <w:tc>
          <w:tcPr>
            <w:tcW w:w="1304" w:type="pct"/>
            <w:shd w:val="clear" w:color="000000" w:fill="FFFFFF"/>
          </w:tcPr>
          <w:p w14:paraId="52A8A20B" w14:textId="5C45AA2F"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CSS</w:t>
            </w:r>
          </w:p>
        </w:tc>
        <w:tc>
          <w:tcPr>
            <w:tcW w:w="882" w:type="pct"/>
            <w:shd w:val="clear" w:color="000000" w:fill="FFFFFF"/>
          </w:tcPr>
          <w:p w14:paraId="2A5D59C3" w14:textId="779EB6B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Athol</w:t>
            </w:r>
          </w:p>
        </w:tc>
        <w:tc>
          <w:tcPr>
            <w:tcW w:w="980" w:type="pct"/>
            <w:shd w:val="clear" w:color="000000" w:fill="FFFFFF"/>
          </w:tcPr>
          <w:p w14:paraId="5A49588B" w14:textId="1ED4B565"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12.5%</w:t>
            </w:r>
          </w:p>
        </w:tc>
        <w:tc>
          <w:tcPr>
            <w:tcW w:w="1834" w:type="pct"/>
            <w:shd w:val="clear" w:color="000000" w:fill="FFFFFF"/>
          </w:tcPr>
          <w:p w14:paraId="4AD6AA02" w14:textId="613FA39B"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51DC581A" w14:textId="77777777" w:rsidTr="00467ED9">
        <w:trPr>
          <w:trHeight w:val="20"/>
        </w:trPr>
        <w:tc>
          <w:tcPr>
            <w:tcW w:w="1304" w:type="pct"/>
            <w:shd w:val="clear" w:color="000000" w:fill="FFFFFF"/>
          </w:tcPr>
          <w:p w14:paraId="74CEE909" w14:textId="617448D3" w:rsidR="00C66635" w:rsidRPr="006B4535" w:rsidRDefault="00C66635" w:rsidP="001C0258">
            <w:pPr>
              <w:jc w:val="left"/>
              <w:rPr>
                <w:rFonts w:ascii="Calibri Light" w:hAnsi="Calibri Light" w:cs="Calibri Light"/>
                <w:sz w:val="22"/>
              </w:rPr>
            </w:pPr>
            <w:r w:rsidRPr="000E7394">
              <w:rPr>
                <w:rFonts w:cs="Calibri Light"/>
                <w:color w:val="000000"/>
                <w:sz w:val="22"/>
              </w:rPr>
              <w:t>CSS</w:t>
            </w:r>
          </w:p>
        </w:tc>
        <w:tc>
          <w:tcPr>
            <w:tcW w:w="882" w:type="pct"/>
            <w:shd w:val="clear" w:color="000000" w:fill="FFFFFF"/>
          </w:tcPr>
          <w:p w14:paraId="40CF0537" w14:textId="451AA67C" w:rsidR="00C66635" w:rsidRPr="006B4535" w:rsidRDefault="00C66635" w:rsidP="001C0258">
            <w:pPr>
              <w:jc w:val="left"/>
              <w:rPr>
                <w:rFonts w:ascii="Calibri Light" w:hAnsi="Calibri Light" w:cs="Calibri Light"/>
                <w:sz w:val="22"/>
                <w:highlight w:val="yellow"/>
              </w:rPr>
            </w:pPr>
            <w:r w:rsidRPr="000E7394">
              <w:rPr>
                <w:rFonts w:cs="Calibri Light"/>
                <w:color w:val="000000"/>
                <w:sz w:val="22"/>
              </w:rPr>
              <w:t>Barnstable</w:t>
            </w:r>
          </w:p>
        </w:tc>
        <w:tc>
          <w:tcPr>
            <w:tcW w:w="980" w:type="pct"/>
            <w:shd w:val="clear" w:color="000000" w:fill="FFFFFF"/>
          </w:tcPr>
          <w:p w14:paraId="6107EE10" w14:textId="2A71C91A" w:rsidR="00C66635" w:rsidRPr="006B4535" w:rsidRDefault="00C66635" w:rsidP="001C0258">
            <w:pPr>
              <w:jc w:val="right"/>
              <w:rPr>
                <w:rFonts w:ascii="Calibri Light" w:hAnsi="Calibri Light" w:cs="Calibri Light"/>
                <w:sz w:val="22"/>
                <w:highlight w:val="yellow"/>
              </w:rPr>
            </w:pPr>
            <w:r w:rsidRPr="000E7394">
              <w:rPr>
                <w:rFonts w:cs="Calibri Light"/>
                <w:color w:val="000000"/>
                <w:sz w:val="22"/>
              </w:rPr>
              <w:t>22.9%</w:t>
            </w:r>
          </w:p>
        </w:tc>
        <w:tc>
          <w:tcPr>
            <w:tcW w:w="1834" w:type="pct"/>
            <w:shd w:val="clear" w:color="000000" w:fill="FFFFFF"/>
          </w:tcPr>
          <w:p w14:paraId="0844C8E9" w14:textId="6A3CAD0E" w:rsidR="00C66635" w:rsidRPr="000E7394" w:rsidRDefault="00C66635" w:rsidP="001C0258">
            <w:pPr>
              <w:jc w:val="left"/>
              <w:rPr>
                <w:rFonts w:cs="Calibri Light"/>
                <w:sz w:val="22"/>
              </w:rPr>
            </w:pPr>
            <w:r w:rsidRPr="000E7394">
              <w:rPr>
                <w:rFonts w:cs="Calibri Light"/>
                <w:color w:val="000000"/>
                <w:sz w:val="22"/>
              </w:rPr>
              <w:t>2 providers within 30 miles or 30 minutes</w:t>
            </w:r>
          </w:p>
        </w:tc>
      </w:tr>
      <w:tr w:rsidR="00E0013B" w:rsidRPr="006B4535" w14:paraId="51B85D40" w14:textId="77777777" w:rsidTr="00467ED9">
        <w:trPr>
          <w:trHeight w:val="20"/>
        </w:trPr>
        <w:tc>
          <w:tcPr>
            <w:tcW w:w="1304" w:type="pct"/>
            <w:shd w:val="clear" w:color="000000" w:fill="FFFFFF"/>
          </w:tcPr>
          <w:p w14:paraId="0D2CC5E6" w14:textId="34C7DE49" w:rsidR="00C66635" w:rsidRPr="006B4535" w:rsidRDefault="00C66635" w:rsidP="001C0258">
            <w:pPr>
              <w:jc w:val="left"/>
              <w:rPr>
                <w:rFonts w:ascii="Calibri Light" w:hAnsi="Calibri Light" w:cs="Calibri Light"/>
                <w:sz w:val="22"/>
              </w:rPr>
            </w:pPr>
            <w:r w:rsidRPr="000E7394">
              <w:rPr>
                <w:rFonts w:cs="Calibri Light"/>
                <w:color w:val="000000"/>
                <w:sz w:val="22"/>
              </w:rPr>
              <w:t>CSS</w:t>
            </w:r>
          </w:p>
        </w:tc>
        <w:tc>
          <w:tcPr>
            <w:tcW w:w="882" w:type="pct"/>
            <w:shd w:val="clear" w:color="000000" w:fill="FFFFFF"/>
          </w:tcPr>
          <w:p w14:paraId="09B0C3FA" w14:textId="72A75515" w:rsidR="00C66635" w:rsidRPr="006B4535" w:rsidRDefault="00C66635" w:rsidP="001C0258">
            <w:pPr>
              <w:jc w:val="left"/>
              <w:rPr>
                <w:rFonts w:ascii="Calibri Light" w:hAnsi="Calibri Light" w:cs="Calibri Light"/>
                <w:sz w:val="22"/>
                <w:highlight w:val="yellow"/>
              </w:rPr>
            </w:pPr>
            <w:r w:rsidRPr="000E7394">
              <w:rPr>
                <w:rFonts w:cs="Calibri Light"/>
                <w:color w:val="000000"/>
                <w:sz w:val="22"/>
              </w:rPr>
              <w:t>Gardner-Fitchburg</w:t>
            </w:r>
          </w:p>
        </w:tc>
        <w:tc>
          <w:tcPr>
            <w:tcW w:w="980" w:type="pct"/>
            <w:shd w:val="clear" w:color="000000" w:fill="FFFFFF"/>
          </w:tcPr>
          <w:p w14:paraId="5D5B02DE" w14:textId="1877FA2C" w:rsidR="00C66635" w:rsidRPr="006B4535" w:rsidRDefault="00C66635" w:rsidP="001C0258">
            <w:pPr>
              <w:jc w:val="right"/>
              <w:rPr>
                <w:rFonts w:ascii="Calibri Light" w:hAnsi="Calibri Light" w:cs="Calibri Light"/>
                <w:sz w:val="22"/>
                <w:highlight w:val="yellow"/>
              </w:rPr>
            </w:pPr>
            <w:r w:rsidRPr="000E7394">
              <w:rPr>
                <w:rFonts w:cs="Calibri Light"/>
                <w:color w:val="000000"/>
                <w:sz w:val="22"/>
              </w:rPr>
              <w:t>57.8%</w:t>
            </w:r>
          </w:p>
        </w:tc>
        <w:tc>
          <w:tcPr>
            <w:tcW w:w="1834" w:type="pct"/>
            <w:shd w:val="clear" w:color="000000" w:fill="FFFFFF"/>
          </w:tcPr>
          <w:p w14:paraId="0789EF92" w14:textId="4DC5210E" w:rsidR="00C66635" w:rsidRPr="000E7394" w:rsidRDefault="00C66635" w:rsidP="001C0258">
            <w:pPr>
              <w:jc w:val="left"/>
              <w:rPr>
                <w:rFonts w:cs="Calibri Light"/>
                <w:sz w:val="22"/>
              </w:rPr>
            </w:pPr>
            <w:r w:rsidRPr="000E7394">
              <w:rPr>
                <w:rFonts w:cs="Calibri Light"/>
                <w:color w:val="000000"/>
                <w:sz w:val="22"/>
              </w:rPr>
              <w:t>2 providers within 30 miles or 30 minutes</w:t>
            </w:r>
          </w:p>
        </w:tc>
      </w:tr>
      <w:tr w:rsidR="00E0013B" w:rsidRPr="006B4535" w14:paraId="1219CBE6" w14:textId="77777777" w:rsidTr="00467ED9">
        <w:trPr>
          <w:trHeight w:val="20"/>
        </w:trPr>
        <w:tc>
          <w:tcPr>
            <w:tcW w:w="1304" w:type="pct"/>
            <w:shd w:val="clear" w:color="000000" w:fill="FFFFFF"/>
          </w:tcPr>
          <w:p w14:paraId="28DE3658" w14:textId="1E920355" w:rsidR="00C66635" w:rsidRPr="006B4535" w:rsidRDefault="00C66635" w:rsidP="001C0258">
            <w:pPr>
              <w:jc w:val="left"/>
              <w:rPr>
                <w:rFonts w:ascii="Calibri Light" w:hAnsi="Calibri Light" w:cs="Calibri Light"/>
                <w:sz w:val="22"/>
              </w:rPr>
            </w:pPr>
            <w:r w:rsidRPr="000E7394">
              <w:rPr>
                <w:rFonts w:cs="Calibri Light"/>
                <w:color w:val="000000"/>
                <w:sz w:val="22"/>
              </w:rPr>
              <w:t>CSS</w:t>
            </w:r>
          </w:p>
        </w:tc>
        <w:tc>
          <w:tcPr>
            <w:tcW w:w="882" w:type="pct"/>
            <w:shd w:val="clear" w:color="000000" w:fill="FFFFFF"/>
          </w:tcPr>
          <w:p w14:paraId="6FD79C7E" w14:textId="6296A746" w:rsidR="00C66635" w:rsidRPr="006B4535" w:rsidRDefault="00C66635" w:rsidP="001C0258">
            <w:pPr>
              <w:jc w:val="left"/>
              <w:rPr>
                <w:rFonts w:ascii="Calibri Light" w:hAnsi="Calibri Light" w:cs="Calibri Light"/>
                <w:sz w:val="22"/>
                <w:highlight w:val="yellow"/>
              </w:rPr>
            </w:pPr>
            <w:r w:rsidRPr="000E7394">
              <w:rPr>
                <w:rFonts w:cs="Calibri Light"/>
                <w:color w:val="000000"/>
                <w:sz w:val="22"/>
              </w:rPr>
              <w:t>Gloucester</w:t>
            </w:r>
          </w:p>
        </w:tc>
        <w:tc>
          <w:tcPr>
            <w:tcW w:w="980" w:type="pct"/>
            <w:shd w:val="clear" w:color="000000" w:fill="FFFFFF"/>
          </w:tcPr>
          <w:p w14:paraId="3D9B7566" w14:textId="489C08A3" w:rsidR="00C66635" w:rsidRPr="006B4535" w:rsidRDefault="00C66635" w:rsidP="001C0258">
            <w:pPr>
              <w:jc w:val="right"/>
              <w:rPr>
                <w:rFonts w:ascii="Calibri Light" w:hAnsi="Calibri Light" w:cs="Calibri Light"/>
                <w:sz w:val="22"/>
                <w:highlight w:val="yellow"/>
              </w:rPr>
            </w:pPr>
            <w:r w:rsidRPr="000E7394">
              <w:rPr>
                <w:rFonts w:cs="Calibri Light"/>
                <w:color w:val="000000"/>
                <w:sz w:val="22"/>
              </w:rPr>
              <w:t>88.4%</w:t>
            </w:r>
          </w:p>
        </w:tc>
        <w:tc>
          <w:tcPr>
            <w:tcW w:w="1834" w:type="pct"/>
            <w:shd w:val="clear" w:color="000000" w:fill="FFFFFF"/>
          </w:tcPr>
          <w:p w14:paraId="0FF3ABFD" w14:textId="250437BF" w:rsidR="00C66635" w:rsidRPr="000E7394" w:rsidRDefault="00C66635" w:rsidP="001C0258">
            <w:pPr>
              <w:jc w:val="left"/>
              <w:rPr>
                <w:rFonts w:cs="Calibri Light"/>
                <w:sz w:val="22"/>
              </w:rPr>
            </w:pPr>
            <w:r w:rsidRPr="000E7394">
              <w:rPr>
                <w:rFonts w:cs="Calibri Light"/>
                <w:color w:val="000000"/>
                <w:sz w:val="22"/>
              </w:rPr>
              <w:t>2 providers within 30 miles or 30 minutes</w:t>
            </w:r>
          </w:p>
        </w:tc>
      </w:tr>
      <w:tr w:rsidR="00E0013B" w:rsidRPr="006B4535" w14:paraId="41F4A296" w14:textId="77777777" w:rsidTr="00467ED9">
        <w:trPr>
          <w:trHeight w:val="20"/>
        </w:trPr>
        <w:tc>
          <w:tcPr>
            <w:tcW w:w="1304" w:type="pct"/>
            <w:shd w:val="clear" w:color="000000" w:fill="FFFFFF"/>
          </w:tcPr>
          <w:p w14:paraId="02AFF8DF" w14:textId="2DDB6EC2"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33EB2CF9" w14:textId="5634D02F"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Greenfield</w:t>
            </w:r>
          </w:p>
        </w:tc>
        <w:tc>
          <w:tcPr>
            <w:tcW w:w="980" w:type="pct"/>
            <w:shd w:val="clear" w:color="000000" w:fill="FFFFFF"/>
          </w:tcPr>
          <w:p w14:paraId="60291B82" w14:textId="43236E65"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14.6%</w:t>
            </w:r>
          </w:p>
        </w:tc>
        <w:tc>
          <w:tcPr>
            <w:tcW w:w="1834" w:type="pct"/>
            <w:shd w:val="clear" w:color="000000" w:fill="FFFFFF"/>
          </w:tcPr>
          <w:p w14:paraId="24112CE9" w14:textId="414EF1EE"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335D001" w14:textId="77777777" w:rsidTr="00467ED9">
        <w:trPr>
          <w:trHeight w:val="20"/>
        </w:trPr>
        <w:tc>
          <w:tcPr>
            <w:tcW w:w="1304" w:type="pct"/>
            <w:shd w:val="clear" w:color="000000" w:fill="FFFFFF"/>
          </w:tcPr>
          <w:p w14:paraId="610E3A51" w14:textId="0CA41E1E"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79E02FDB" w14:textId="0F24128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Haverhill</w:t>
            </w:r>
          </w:p>
        </w:tc>
        <w:tc>
          <w:tcPr>
            <w:tcW w:w="980" w:type="pct"/>
            <w:shd w:val="clear" w:color="000000" w:fill="FFFFFF"/>
          </w:tcPr>
          <w:p w14:paraId="2898DD1F" w14:textId="75E7B6A2"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88.3%</w:t>
            </w:r>
          </w:p>
        </w:tc>
        <w:tc>
          <w:tcPr>
            <w:tcW w:w="1834" w:type="pct"/>
            <w:shd w:val="clear" w:color="000000" w:fill="FFFFFF"/>
          </w:tcPr>
          <w:p w14:paraId="0B67ABC8" w14:textId="55564CC7"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C68F867" w14:textId="77777777" w:rsidTr="00467ED9">
        <w:trPr>
          <w:trHeight w:val="20"/>
        </w:trPr>
        <w:tc>
          <w:tcPr>
            <w:tcW w:w="1304" w:type="pct"/>
            <w:shd w:val="clear" w:color="000000" w:fill="FFFFFF"/>
          </w:tcPr>
          <w:p w14:paraId="6279809E" w14:textId="6ACC45BB"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6A480776" w14:textId="399C162A"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Oak Bluffs</w:t>
            </w:r>
          </w:p>
        </w:tc>
        <w:tc>
          <w:tcPr>
            <w:tcW w:w="980" w:type="pct"/>
            <w:shd w:val="clear" w:color="000000" w:fill="FFFFFF"/>
          </w:tcPr>
          <w:p w14:paraId="68532071" w14:textId="340B0D38"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50.0%</w:t>
            </w:r>
          </w:p>
        </w:tc>
        <w:tc>
          <w:tcPr>
            <w:tcW w:w="1834" w:type="pct"/>
            <w:shd w:val="clear" w:color="000000" w:fill="FFFFFF"/>
          </w:tcPr>
          <w:p w14:paraId="58108270" w14:textId="67F7FA01" w:rsidR="00C66635" w:rsidRPr="000E7394" w:rsidRDefault="00C66635" w:rsidP="001C0258">
            <w:pPr>
              <w:jc w:val="left"/>
              <w:rPr>
                <w:rFonts w:cs="Calibri Light"/>
                <w:color w:val="000000"/>
                <w:sz w:val="22"/>
              </w:rPr>
            </w:pPr>
            <w:r w:rsidRPr="000E7394">
              <w:rPr>
                <w:rFonts w:cs="Calibri Light"/>
                <w:color w:val="000000"/>
                <w:sz w:val="22"/>
              </w:rPr>
              <w:t>2 providers within 30 miles or 30</w:t>
            </w:r>
            <w:r w:rsidR="00A300BA" w:rsidRPr="000E7394">
              <w:rPr>
                <w:rFonts w:cs="Calibri Light"/>
                <w:color w:val="000000"/>
                <w:sz w:val="22"/>
              </w:rPr>
              <w:t xml:space="preserve"> </w:t>
            </w:r>
            <w:r w:rsidRPr="000E7394">
              <w:rPr>
                <w:rFonts w:cs="Calibri Light"/>
                <w:color w:val="000000"/>
                <w:sz w:val="22"/>
              </w:rPr>
              <w:t>minutes, or the 4 closest providers to Oak Bluffs</w:t>
            </w:r>
          </w:p>
        </w:tc>
      </w:tr>
      <w:tr w:rsidR="00E0013B" w:rsidRPr="006B4535" w14:paraId="3BBE7B2F" w14:textId="77777777" w:rsidTr="00467ED9">
        <w:trPr>
          <w:trHeight w:val="20"/>
        </w:trPr>
        <w:tc>
          <w:tcPr>
            <w:tcW w:w="1304" w:type="pct"/>
            <w:shd w:val="clear" w:color="000000" w:fill="FFFFFF"/>
          </w:tcPr>
          <w:p w14:paraId="320E489B" w14:textId="4FD2C86E"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69043D32" w14:textId="645FF7E1"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Orleans</w:t>
            </w:r>
          </w:p>
        </w:tc>
        <w:tc>
          <w:tcPr>
            <w:tcW w:w="980" w:type="pct"/>
            <w:shd w:val="clear" w:color="000000" w:fill="FFFFFF"/>
          </w:tcPr>
          <w:p w14:paraId="62AC8DAA" w14:textId="50B55D5C"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10C39F2F" w14:textId="58CB7E78"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64BF397E" w14:textId="77777777" w:rsidTr="00467ED9">
        <w:trPr>
          <w:trHeight w:val="20"/>
        </w:trPr>
        <w:tc>
          <w:tcPr>
            <w:tcW w:w="1304" w:type="pct"/>
            <w:shd w:val="clear" w:color="000000" w:fill="FFFFFF"/>
          </w:tcPr>
          <w:p w14:paraId="15887AE4" w14:textId="11BF989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2FDF34E0" w14:textId="7E4D87E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Pittsfield</w:t>
            </w:r>
          </w:p>
        </w:tc>
        <w:tc>
          <w:tcPr>
            <w:tcW w:w="980" w:type="pct"/>
            <w:shd w:val="clear" w:color="000000" w:fill="FFFFFF"/>
          </w:tcPr>
          <w:p w14:paraId="20FC4A1F" w14:textId="7F63D22D"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09B44B73" w14:textId="33831524"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657076E3" w14:textId="77777777" w:rsidTr="00467ED9">
        <w:trPr>
          <w:trHeight w:val="20"/>
        </w:trPr>
        <w:tc>
          <w:tcPr>
            <w:tcW w:w="1304" w:type="pct"/>
            <w:shd w:val="clear" w:color="000000" w:fill="FFFFFF"/>
          </w:tcPr>
          <w:p w14:paraId="170D71E4" w14:textId="46CEC53E"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79D6E681" w14:textId="0571BA16"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Springfield</w:t>
            </w:r>
          </w:p>
        </w:tc>
        <w:tc>
          <w:tcPr>
            <w:tcW w:w="980" w:type="pct"/>
            <w:shd w:val="clear" w:color="000000" w:fill="FFFFFF"/>
          </w:tcPr>
          <w:p w14:paraId="4455E949" w14:textId="76FC9A4E"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9.6%</w:t>
            </w:r>
          </w:p>
        </w:tc>
        <w:tc>
          <w:tcPr>
            <w:tcW w:w="1834" w:type="pct"/>
            <w:shd w:val="clear" w:color="000000" w:fill="FFFFFF"/>
          </w:tcPr>
          <w:p w14:paraId="2EE36A44" w14:textId="53B8AB01"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3CC9DBB" w14:textId="77777777" w:rsidTr="00467ED9">
        <w:trPr>
          <w:trHeight w:val="20"/>
        </w:trPr>
        <w:tc>
          <w:tcPr>
            <w:tcW w:w="1304" w:type="pct"/>
            <w:shd w:val="clear" w:color="000000" w:fill="FFFFFF"/>
          </w:tcPr>
          <w:p w14:paraId="268DC78C" w14:textId="6E852B30"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CSS</w:t>
            </w:r>
          </w:p>
        </w:tc>
        <w:tc>
          <w:tcPr>
            <w:tcW w:w="882" w:type="pct"/>
            <w:shd w:val="clear" w:color="000000" w:fill="FFFFFF"/>
          </w:tcPr>
          <w:p w14:paraId="282CFA9C" w14:textId="05D6CAE0"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Westfield</w:t>
            </w:r>
          </w:p>
        </w:tc>
        <w:tc>
          <w:tcPr>
            <w:tcW w:w="980" w:type="pct"/>
            <w:shd w:val="clear" w:color="000000" w:fill="FFFFFF"/>
          </w:tcPr>
          <w:p w14:paraId="609707B7" w14:textId="1C319F5C"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1D0FD78A" w14:textId="36BB57CD"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5BC56612" w14:textId="77777777" w:rsidTr="00467ED9">
        <w:trPr>
          <w:trHeight w:val="20"/>
        </w:trPr>
        <w:tc>
          <w:tcPr>
            <w:tcW w:w="1304" w:type="pct"/>
            <w:shd w:val="clear" w:color="000000" w:fill="FFFFFF"/>
          </w:tcPr>
          <w:p w14:paraId="5BCBC52E" w14:textId="4C2422F9"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Youth Community Crisis Stabilization (YCCS)</w:t>
            </w:r>
          </w:p>
        </w:tc>
        <w:tc>
          <w:tcPr>
            <w:tcW w:w="882" w:type="pct"/>
            <w:shd w:val="clear" w:color="000000" w:fill="FFFFFF"/>
          </w:tcPr>
          <w:p w14:paraId="33586308" w14:textId="215E7995"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Adams</w:t>
            </w:r>
          </w:p>
        </w:tc>
        <w:tc>
          <w:tcPr>
            <w:tcW w:w="980" w:type="pct"/>
            <w:shd w:val="clear" w:color="000000" w:fill="FFFFFF"/>
          </w:tcPr>
          <w:p w14:paraId="60DC0445" w14:textId="406B1BC6"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57.9%</w:t>
            </w:r>
          </w:p>
        </w:tc>
        <w:tc>
          <w:tcPr>
            <w:tcW w:w="1834" w:type="pct"/>
            <w:shd w:val="clear" w:color="000000" w:fill="FFFFFF"/>
          </w:tcPr>
          <w:p w14:paraId="739CA727" w14:textId="6815622E"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5122789" w14:textId="77777777" w:rsidTr="00467ED9">
        <w:trPr>
          <w:trHeight w:val="20"/>
        </w:trPr>
        <w:tc>
          <w:tcPr>
            <w:tcW w:w="1304" w:type="pct"/>
            <w:shd w:val="clear" w:color="000000" w:fill="FFFFFF"/>
          </w:tcPr>
          <w:p w14:paraId="3EE9B7C0" w14:textId="1764641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YCCS</w:t>
            </w:r>
          </w:p>
        </w:tc>
        <w:tc>
          <w:tcPr>
            <w:tcW w:w="882" w:type="pct"/>
            <w:shd w:val="clear" w:color="000000" w:fill="FFFFFF"/>
          </w:tcPr>
          <w:p w14:paraId="273B1A37" w14:textId="016096FC"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Barnstable</w:t>
            </w:r>
          </w:p>
        </w:tc>
        <w:tc>
          <w:tcPr>
            <w:tcW w:w="980" w:type="pct"/>
            <w:shd w:val="clear" w:color="000000" w:fill="FFFFFF"/>
          </w:tcPr>
          <w:p w14:paraId="2169852D" w14:textId="718CDFBE"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34.1%</w:t>
            </w:r>
          </w:p>
        </w:tc>
        <w:tc>
          <w:tcPr>
            <w:tcW w:w="1834" w:type="pct"/>
            <w:shd w:val="clear" w:color="000000" w:fill="FFFFFF"/>
          </w:tcPr>
          <w:p w14:paraId="6826D6FA" w14:textId="44705D95"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6546867" w14:textId="77777777" w:rsidTr="00467ED9">
        <w:trPr>
          <w:trHeight w:val="20"/>
        </w:trPr>
        <w:tc>
          <w:tcPr>
            <w:tcW w:w="1304" w:type="pct"/>
            <w:shd w:val="clear" w:color="000000" w:fill="FFFFFF"/>
          </w:tcPr>
          <w:p w14:paraId="14839022" w14:textId="25C2EF2D"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YCCS</w:t>
            </w:r>
          </w:p>
        </w:tc>
        <w:tc>
          <w:tcPr>
            <w:tcW w:w="882" w:type="pct"/>
            <w:shd w:val="clear" w:color="000000" w:fill="FFFFFF"/>
          </w:tcPr>
          <w:p w14:paraId="163D2845" w14:textId="425E6737"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433E9038" w14:textId="3AAA88F7"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522F942D" w14:textId="3B55395B"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1EE52732" w14:textId="77777777" w:rsidTr="00467ED9">
        <w:trPr>
          <w:trHeight w:val="20"/>
        </w:trPr>
        <w:tc>
          <w:tcPr>
            <w:tcW w:w="1304" w:type="pct"/>
            <w:shd w:val="clear" w:color="000000" w:fill="FFFFFF"/>
          </w:tcPr>
          <w:p w14:paraId="6F35FA07" w14:textId="4F8638C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YCCS</w:t>
            </w:r>
          </w:p>
        </w:tc>
        <w:tc>
          <w:tcPr>
            <w:tcW w:w="882" w:type="pct"/>
            <w:shd w:val="clear" w:color="000000" w:fill="FFFFFF"/>
          </w:tcPr>
          <w:p w14:paraId="04C5CABE" w14:textId="6B3D8A54"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Oak Bluffs</w:t>
            </w:r>
          </w:p>
        </w:tc>
        <w:tc>
          <w:tcPr>
            <w:tcW w:w="980" w:type="pct"/>
            <w:shd w:val="clear" w:color="000000" w:fill="FFFFFF"/>
          </w:tcPr>
          <w:p w14:paraId="32FF9997" w14:textId="32F09667"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30.0%</w:t>
            </w:r>
          </w:p>
        </w:tc>
        <w:tc>
          <w:tcPr>
            <w:tcW w:w="1834" w:type="pct"/>
            <w:shd w:val="clear" w:color="000000" w:fill="FFFFFF"/>
          </w:tcPr>
          <w:p w14:paraId="12B40309" w14:textId="52C6B7D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AF61658" w14:textId="77777777" w:rsidTr="00467ED9">
        <w:trPr>
          <w:trHeight w:val="20"/>
        </w:trPr>
        <w:tc>
          <w:tcPr>
            <w:tcW w:w="1304" w:type="pct"/>
            <w:shd w:val="clear" w:color="000000" w:fill="FFFFFF"/>
          </w:tcPr>
          <w:p w14:paraId="581D621C" w14:textId="2C86DB4B"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YCCS</w:t>
            </w:r>
          </w:p>
        </w:tc>
        <w:tc>
          <w:tcPr>
            <w:tcW w:w="882" w:type="pct"/>
            <w:shd w:val="clear" w:color="000000" w:fill="FFFFFF"/>
          </w:tcPr>
          <w:p w14:paraId="7A49A7CE" w14:textId="4C97843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Orleans</w:t>
            </w:r>
          </w:p>
        </w:tc>
        <w:tc>
          <w:tcPr>
            <w:tcW w:w="980" w:type="pct"/>
            <w:shd w:val="clear" w:color="000000" w:fill="FFFFFF"/>
          </w:tcPr>
          <w:p w14:paraId="76B78FA8" w14:textId="6BB8261E"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33.9%</w:t>
            </w:r>
          </w:p>
        </w:tc>
        <w:tc>
          <w:tcPr>
            <w:tcW w:w="1834" w:type="pct"/>
            <w:shd w:val="clear" w:color="000000" w:fill="FFFFFF"/>
          </w:tcPr>
          <w:p w14:paraId="7B0F09C0" w14:textId="129B3B9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1C5FE58C" w14:textId="77777777" w:rsidTr="00467ED9">
        <w:trPr>
          <w:trHeight w:val="20"/>
        </w:trPr>
        <w:tc>
          <w:tcPr>
            <w:tcW w:w="1304" w:type="pct"/>
            <w:shd w:val="clear" w:color="000000" w:fill="FFFFFF"/>
          </w:tcPr>
          <w:p w14:paraId="1DC3F0BB" w14:textId="68490E74"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YCCS</w:t>
            </w:r>
          </w:p>
        </w:tc>
        <w:tc>
          <w:tcPr>
            <w:tcW w:w="882" w:type="pct"/>
            <w:shd w:val="clear" w:color="000000" w:fill="FFFFFF"/>
          </w:tcPr>
          <w:p w14:paraId="00F709B5" w14:textId="55BC5DBE"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Pittsfield</w:t>
            </w:r>
          </w:p>
        </w:tc>
        <w:tc>
          <w:tcPr>
            <w:tcW w:w="980" w:type="pct"/>
            <w:shd w:val="clear" w:color="000000" w:fill="FFFFFF"/>
          </w:tcPr>
          <w:p w14:paraId="203C1B14" w14:textId="3665278D"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19.5%</w:t>
            </w:r>
          </w:p>
        </w:tc>
        <w:tc>
          <w:tcPr>
            <w:tcW w:w="1834" w:type="pct"/>
            <w:shd w:val="clear" w:color="000000" w:fill="FFFFFF"/>
          </w:tcPr>
          <w:p w14:paraId="3CE79C31" w14:textId="61AB2AC8"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BCD9439" w14:textId="77777777" w:rsidTr="00467ED9">
        <w:trPr>
          <w:trHeight w:val="20"/>
        </w:trPr>
        <w:tc>
          <w:tcPr>
            <w:tcW w:w="1304" w:type="pct"/>
            <w:shd w:val="clear" w:color="000000" w:fill="FFFFFF"/>
          </w:tcPr>
          <w:p w14:paraId="25F5F0A5" w14:textId="5A09D403"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Monitored Inpatient Acute Treatment</w:t>
            </w:r>
            <w:r w:rsidR="00E0013B" w:rsidRPr="000E7394">
              <w:rPr>
                <w:rFonts w:cs="Calibri Light"/>
                <w:color w:val="000000"/>
                <w:sz w:val="22"/>
              </w:rPr>
              <w:t xml:space="preserve"> </w:t>
            </w:r>
            <w:r w:rsidRPr="000E7394">
              <w:rPr>
                <w:rFonts w:cs="Calibri Light"/>
                <w:color w:val="000000"/>
                <w:sz w:val="22"/>
              </w:rPr>
              <w:t xml:space="preserve">Services (ATS) </w:t>
            </w:r>
            <w:r w:rsidR="00A300BA" w:rsidRPr="000E7394">
              <w:rPr>
                <w:rFonts w:cs="Calibri Light"/>
                <w:color w:val="000000"/>
                <w:sz w:val="22"/>
              </w:rPr>
              <w:t xml:space="preserve">Level </w:t>
            </w:r>
            <w:r w:rsidRPr="000E7394">
              <w:rPr>
                <w:rFonts w:cs="Calibri Light"/>
                <w:color w:val="000000"/>
                <w:sz w:val="22"/>
              </w:rPr>
              <w:t>3.7</w:t>
            </w:r>
          </w:p>
        </w:tc>
        <w:tc>
          <w:tcPr>
            <w:tcW w:w="882" w:type="pct"/>
            <w:shd w:val="clear" w:color="000000" w:fill="FFFFFF"/>
          </w:tcPr>
          <w:p w14:paraId="671DBA0A" w14:textId="39934E8C"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Adams</w:t>
            </w:r>
          </w:p>
        </w:tc>
        <w:tc>
          <w:tcPr>
            <w:tcW w:w="980" w:type="pct"/>
            <w:shd w:val="clear" w:color="000000" w:fill="FFFFFF"/>
          </w:tcPr>
          <w:p w14:paraId="7A76F223" w14:textId="633936AF"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4034271F" w14:textId="24F3D20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16B53666" w14:textId="77777777" w:rsidTr="00467ED9">
        <w:trPr>
          <w:trHeight w:val="20"/>
        </w:trPr>
        <w:tc>
          <w:tcPr>
            <w:tcW w:w="1304" w:type="pct"/>
            <w:shd w:val="clear" w:color="000000" w:fill="FFFFFF"/>
          </w:tcPr>
          <w:p w14:paraId="08BC1EE2" w14:textId="38CC68EC"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33F98537" w14:textId="14E2098B"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Athol</w:t>
            </w:r>
          </w:p>
        </w:tc>
        <w:tc>
          <w:tcPr>
            <w:tcW w:w="980" w:type="pct"/>
            <w:shd w:val="clear" w:color="000000" w:fill="FFFFFF"/>
          </w:tcPr>
          <w:p w14:paraId="067862E7" w14:textId="3E94CAE0"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11.1%</w:t>
            </w:r>
          </w:p>
        </w:tc>
        <w:tc>
          <w:tcPr>
            <w:tcW w:w="1834" w:type="pct"/>
            <w:shd w:val="clear" w:color="000000" w:fill="FFFFFF"/>
          </w:tcPr>
          <w:p w14:paraId="5376FC2D" w14:textId="6D37C1BF"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6B534EB4" w14:textId="77777777" w:rsidTr="00467ED9">
        <w:trPr>
          <w:trHeight w:val="20"/>
        </w:trPr>
        <w:tc>
          <w:tcPr>
            <w:tcW w:w="1304" w:type="pct"/>
            <w:shd w:val="clear" w:color="000000" w:fill="FFFFFF"/>
          </w:tcPr>
          <w:p w14:paraId="40F497AF" w14:textId="0F10BC71"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026BE9FF" w14:textId="1019FEDD"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Gardner-Fitchburg</w:t>
            </w:r>
          </w:p>
        </w:tc>
        <w:tc>
          <w:tcPr>
            <w:tcW w:w="980" w:type="pct"/>
            <w:shd w:val="clear" w:color="000000" w:fill="FFFFFF"/>
          </w:tcPr>
          <w:p w14:paraId="00FC91D0" w14:textId="50532685"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80.1%</w:t>
            </w:r>
          </w:p>
        </w:tc>
        <w:tc>
          <w:tcPr>
            <w:tcW w:w="1834" w:type="pct"/>
            <w:shd w:val="clear" w:color="000000" w:fill="FFFFFF"/>
          </w:tcPr>
          <w:p w14:paraId="7472988D" w14:textId="20F9AC09"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F76B8BD" w14:textId="77777777" w:rsidTr="00467ED9">
        <w:trPr>
          <w:trHeight w:val="20"/>
        </w:trPr>
        <w:tc>
          <w:tcPr>
            <w:tcW w:w="1304" w:type="pct"/>
            <w:shd w:val="clear" w:color="000000" w:fill="FFFFFF"/>
          </w:tcPr>
          <w:p w14:paraId="75FF355D" w14:textId="2549A871"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5AAF393A" w14:textId="15CFC25B"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Gloucester</w:t>
            </w:r>
          </w:p>
        </w:tc>
        <w:tc>
          <w:tcPr>
            <w:tcW w:w="980" w:type="pct"/>
            <w:shd w:val="clear" w:color="000000" w:fill="FFFFFF"/>
          </w:tcPr>
          <w:p w14:paraId="0F335D6F" w14:textId="5E5FE596"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88.4%</w:t>
            </w:r>
          </w:p>
        </w:tc>
        <w:tc>
          <w:tcPr>
            <w:tcW w:w="1834" w:type="pct"/>
            <w:shd w:val="clear" w:color="000000" w:fill="FFFFFF"/>
          </w:tcPr>
          <w:p w14:paraId="40942C5D" w14:textId="1FF7A51A"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57D7639" w14:textId="77777777" w:rsidTr="00467ED9">
        <w:trPr>
          <w:trHeight w:val="20"/>
        </w:trPr>
        <w:tc>
          <w:tcPr>
            <w:tcW w:w="1304" w:type="pct"/>
            <w:shd w:val="clear" w:color="000000" w:fill="FFFFFF"/>
          </w:tcPr>
          <w:p w14:paraId="5899F30A" w14:textId="7A85A8B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250DB24F" w14:textId="74A65F40"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Greenfield</w:t>
            </w:r>
          </w:p>
        </w:tc>
        <w:tc>
          <w:tcPr>
            <w:tcW w:w="980" w:type="pct"/>
            <w:shd w:val="clear" w:color="000000" w:fill="FFFFFF"/>
          </w:tcPr>
          <w:p w14:paraId="197E34DA" w14:textId="2DA1144F"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1.4%</w:t>
            </w:r>
          </w:p>
        </w:tc>
        <w:tc>
          <w:tcPr>
            <w:tcW w:w="1834" w:type="pct"/>
            <w:shd w:val="clear" w:color="000000" w:fill="FFFFFF"/>
          </w:tcPr>
          <w:p w14:paraId="19BE52DC" w14:textId="1794F07F"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52716C68" w14:textId="77777777" w:rsidTr="00467ED9">
        <w:trPr>
          <w:trHeight w:val="20"/>
        </w:trPr>
        <w:tc>
          <w:tcPr>
            <w:tcW w:w="1304" w:type="pct"/>
            <w:shd w:val="clear" w:color="000000" w:fill="FFFFFF"/>
          </w:tcPr>
          <w:p w14:paraId="292D3A4E" w14:textId="47DAEAC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472294C2" w14:textId="346E1921"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Haverhill</w:t>
            </w:r>
          </w:p>
        </w:tc>
        <w:tc>
          <w:tcPr>
            <w:tcW w:w="980" w:type="pct"/>
            <w:shd w:val="clear" w:color="000000" w:fill="FFFFFF"/>
          </w:tcPr>
          <w:p w14:paraId="14B1A8D3" w14:textId="7EC6E758"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88.3%</w:t>
            </w:r>
          </w:p>
        </w:tc>
        <w:tc>
          <w:tcPr>
            <w:tcW w:w="1834" w:type="pct"/>
            <w:shd w:val="clear" w:color="000000" w:fill="FFFFFF"/>
          </w:tcPr>
          <w:p w14:paraId="7EA67207" w14:textId="2FA60B70"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7EDEE1C" w14:textId="77777777" w:rsidTr="00467ED9">
        <w:trPr>
          <w:trHeight w:val="20"/>
        </w:trPr>
        <w:tc>
          <w:tcPr>
            <w:tcW w:w="1304" w:type="pct"/>
            <w:shd w:val="clear" w:color="000000" w:fill="FFFFFF"/>
          </w:tcPr>
          <w:p w14:paraId="6458A0FB" w14:textId="101193E5"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372496CC" w14:textId="0D636141"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Holyoke</w:t>
            </w:r>
          </w:p>
        </w:tc>
        <w:tc>
          <w:tcPr>
            <w:tcW w:w="980" w:type="pct"/>
            <w:shd w:val="clear" w:color="000000" w:fill="FFFFFF"/>
          </w:tcPr>
          <w:p w14:paraId="11B9F33E" w14:textId="3896C2C5"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2.7%</w:t>
            </w:r>
          </w:p>
        </w:tc>
        <w:tc>
          <w:tcPr>
            <w:tcW w:w="1834" w:type="pct"/>
            <w:shd w:val="clear" w:color="000000" w:fill="FFFFFF"/>
          </w:tcPr>
          <w:p w14:paraId="25B550EA" w14:textId="0ABAD656"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6D7A1DCD" w14:textId="77777777" w:rsidTr="00467ED9">
        <w:trPr>
          <w:trHeight w:val="20"/>
        </w:trPr>
        <w:tc>
          <w:tcPr>
            <w:tcW w:w="1304" w:type="pct"/>
            <w:shd w:val="clear" w:color="000000" w:fill="FFFFFF"/>
          </w:tcPr>
          <w:p w14:paraId="3DD47E7D" w14:textId="3CBD61C2"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lastRenderedPageBreak/>
              <w:t>ATS</w:t>
            </w:r>
          </w:p>
        </w:tc>
        <w:tc>
          <w:tcPr>
            <w:tcW w:w="882" w:type="pct"/>
            <w:shd w:val="clear" w:color="000000" w:fill="FFFFFF"/>
          </w:tcPr>
          <w:p w14:paraId="1C0564D8" w14:textId="485C1203"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15FA675F" w14:textId="0F2BE252"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425C6421" w14:textId="2196267A"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F1E2A36" w14:textId="77777777" w:rsidTr="00467ED9">
        <w:trPr>
          <w:trHeight w:val="20"/>
        </w:trPr>
        <w:tc>
          <w:tcPr>
            <w:tcW w:w="1304" w:type="pct"/>
            <w:shd w:val="clear" w:color="000000" w:fill="FFFFFF"/>
          </w:tcPr>
          <w:p w14:paraId="00D63D2F" w14:textId="184EE320"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35F5E35B" w14:textId="256BFD12"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Northampton</w:t>
            </w:r>
          </w:p>
        </w:tc>
        <w:tc>
          <w:tcPr>
            <w:tcW w:w="980" w:type="pct"/>
            <w:shd w:val="clear" w:color="000000" w:fill="FFFFFF"/>
          </w:tcPr>
          <w:p w14:paraId="351FE524" w14:textId="3AD86917"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3.2%</w:t>
            </w:r>
          </w:p>
        </w:tc>
        <w:tc>
          <w:tcPr>
            <w:tcW w:w="1834" w:type="pct"/>
            <w:shd w:val="clear" w:color="000000" w:fill="FFFFFF"/>
          </w:tcPr>
          <w:p w14:paraId="23A6552B" w14:textId="1B44711F"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A9C675A" w14:textId="77777777" w:rsidTr="00467ED9">
        <w:trPr>
          <w:trHeight w:val="20"/>
        </w:trPr>
        <w:tc>
          <w:tcPr>
            <w:tcW w:w="1304" w:type="pct"/>
            <w:shd w:val="clear" w:color="000000" w:fill="FFFFFF"/>
          </w:tcPr>
          <w:p w14:paraId="0346406C" w14:textId="2BB47CF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39222ACE" w14:textId="462AED3E"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Oak Bluffs</w:t>
            </w:r>
          </w:p>
        </w:tc>
        <w:tc>
          <w:tcPr>
            <w:tcW w:w="980" w:type="pct"/>
            <w:shd w:val="clear" w:color="000000" w:fill="FFFFFF"/>
          </w:tcPr>
          <w:p w14:paraId="6ED0E3D2" w14:textId="77DC315F"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50.0%</w:t>
            </w:r>
          </w:p>
        </w:tc>
        <w:tc>
          <w:tcPr>
            <w:tcW w:w="1834" w:type="pct"/>
            <w:shd w:val="clear" w:color="000000" w:fill="FFFFFF"/>
          </w:tcPr>
          <w:p w14:paraId="5EC0EEF7" w14:textId="555EFF26"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6258A8C" w14:textId="77777777" w:rsidTr="00467ED9">
        <w:trPr>
          <w:trHeight w:val="20"/>
        </w:trPr>
        <w:tc>
          <w:tcPr>
            <w:tcW w:w="1304" w:type="pct"/>
            <w:shd w:val="clear" w:color="000000" w:fill="FFFFFF"/>
          </w:tcPr>
          <w:p w14:paraId="4D35B792" w14:textId="386F358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20D027A5" w14:textId="1D65B5B8"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Orleans</w:t>
            </w:r>
          </w:p>
        </w:tc>
        <w:tc>
          <w:tcPr>
            <w:tcW w:w="980" w:type="pct"/>
            <w:shd w:val="clear" w:color="000000" w:fill="FFFFFF"/>
          </w:tcPr>
          <w:p w14:paraId="6C8DA2FB" w14:textId="61F90B5D"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5.7%</w:t>
            </w:r>
          </w:p>
        </w:tc>
        <w:tc>
          <w:tcPr>
            <w:tcW w:w="1834" w:type="pct"/>
            <w:shd w:val="clear" w:color="000000" w:fill="FFFFFF"/>
          </w:tcPr>
          <w:p w14:paraId="10B26050" w14:textId="2A35DF7B"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6C1F3452" w14:textId="77777777" w:rsidTr="00467ED9">
        <w:trPr>
          <w:trHeight w:val="20"/>
        </w:trPr>
        <w:tc>
          <w:tcPr>
            <w:tcW w:w="1304" w:type="pct"/>
            <w:shd w:val="clear" w:color="000000" w:fill="FFFFFF"/>
          </w:tcPr>
          <w:p w14:paraId="0940DA28" w14:textId="6FCB2C5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17FDD3FA" w14:textId="60715B26"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Pittsfield</w:t>
            </w:r>
          </w:p>
        </w:tc>
        <w:tc>
          <w:tcPr>
            <w:tcW w:w="980" w:type="pct"/>
            <w:shd w:val="clear" w:color="000000" w:fill="FFFFFF"/>
          </w:tcPr>
          <w:p w14:paraId="7FB9CE12" w14:textId="77C2B4B7"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4.9%</w:t>
            </w:r>
          </w:p>
        </w:tc>
        <w:tc>
          <w:tcPr>
            <w:tcW w:w="1834" w:type="pct"/>
            <w:shd w:val="clear" w:color="000000" w:fill="FFFFFF"/>
          </w:tcPr>
          <w:p w14:paraId="162387D8" w14:textId="039BD09D"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1276414" w14:textId="77777777" w:rsidTr="00467ED9">
        <w:trPr>
          <w:trHeight w:val="20"/>
        </w:trPr>
        <w:tc>
          <w:tcPr>
            <w:tcW w:w="1304" w:type="pct"/>
            <w:shd w:val="clear" w:color="000000" w:fill="FFFFFF"/>
          </w:tcPr>
          <w:p w14:paraId="0427193D" w14:textId="0B9EBB8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6AFFFEEB" w14:textId="638CEF20"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Springfield</w:t>
            </w:r>
          </w:p>
        </w:tc>
        <w:tc>
          <w:tcPr>
            <w:tcW w:w="980" w:type="pct"/>
            <w:shd w:val="clear" w:color="000000" w:fill="FFFFFF"/>
          </w:tcPr>
          <w:p w14:paraId="79E35B54" w14:textId="30BE8A99"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5.1%</w:t>
            </w:r>
          </w:p>
        </w:tc>
        <w:tc>
          <w:tcPr>
            <w:tcW w:w="1834" w:type="pct"/>
            <w:shd w:val="clear" w:color="000000" w:fill="FFFFFF"/>
          </w:tcPr>
          <w:p w14:paraId="22339D54" w14:textId="18D7DF9C"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16DE8D3" w14:textId="77777777" w:rsidTr="00467ED9">
        <w:trPr>
          <w:trHeight w:val="20"/>
        </w:trPr>
        <w:tc>
          <w:tcPr>
            <w:tcW w:w="1304" w:type="pct"/>
            <w:shd w:val="clear" w:color="000000" w:fill="FFFFFF"/>
          </w:tcPr>
          <w:p w14:paraId="4F370E75" w14:textId="2CAA16D9"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ATS</w:t>
            </w:r>
          </w:p>
        </w:tc>
        <w:tc>
          <w:tcPr>
            <w:tcW w:w="882" w:type="pct"/>
            <w:shd w:val="clear" w:color="000000" w:fill="FFFFFF"/>
          </w:tcPr>
          <w:p w14:paraId="0E328B61" w14:textId="143B5EFF"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Westfield</w:t>
            </w:r>
          </w:p>
        </w:tc>
        <w:tc>
          <w:tcPr>
            <w:tcW w:w="980" w:type="pct"/>
            <w:shd w:val="clear" w:color="000000" w:fill="FFFFFF"/>
          </w:tcPr>
          <w:p w14:paraId="4419B8CB" w14:textId="44B82026"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0.7%</w:t>
            </w:r>
          </w:p>
        </w:tc>
        <w:tc>
          <w:tcPr>
            <w:tcW w:w="1834" w:type="pct"/>
            <w:shd w:val="clear" w:color="000000" w:fill="FFFFFF"/>
          </w:tcPr>
          <w:p w14:paraId="29D31233" w14:textId="66B61E87"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1C16B46B" w14:textId="77777777" w:rsidTr="00467ED9">
        <w:trPr>
          <w:trHeight w:val="20"/>
        </w:trPr>
        <w:tc>
          <w:tcPr>
            <w:tcW w:w="1304" w:type="pct"/>
            <w:shd w:val="clear" w:color="000000" w:fill="FFFFFF"/>
          </w:tcPr>
          <w:p w14:paraId="1089A645" w14:textId="73BE213E"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Structured Outpatient Addiction Program</w:t>
            </w:r>
            <w:r w:rsidR="00E0013B" w:rsidRPr="000E7394">
              <w:rPr>
                <w:rFonts w:cs="Calibri Light"/>
                <w:color w:val="000000"/>
                <w:sz w:val="22"/>
              </w:rPr>
              <w:t xml:space="preserve"> </w:t>
            </w:r>
            <w:r w:rsidRPr="000E7394">
              <w:rPr>
                <w:rFonts w:cs="Calibri Light"/>
                <w:color w:val="000000"/>
                <w:sz w:val="22"/>
              </w:rPr>
              <w:t>(SOAP)</w:t>
            </w:r>
          </w:p>
        </w:tc>
        <w:tc>
          <w:tcPr>
            <w:tcW w:w="882" w:type="pct"/>
            <w:shd w:val="clear" w:color="000000" w:fill="FFFFFF"/>
          </w:tcPr>
          <w:p w14:paraId="0BBC60B6" w14:textId="600E3F8F"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Adams</w:t>
            </w:r>
          </w:p>
        </w:tc>
        <w:tc>
          <w:tcPr>
            <w:tcW w:w="980" w:type="pct"/>
            <w:shd w:val="clear" w:color="000000" w:fill="FFFFFF"/>
          </w:tcPr>
          <w:p w14:paraId="54D6F012" w14:textId="1DA92A7E"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57.9%</w:t>
            </w:r>
          </w:p>
        </w:tc>
        <w:tc>
          <w:tcPr>
            <w:tcW w:w="1834" w:type="pct"/>
            <w:shd w:val="clear" w:color="000000" w:fill="FFFFFF"/>
          </w:tcPr>
          <w:p w14:paraId="54C4C718" w14:textId="7DCFD99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71493CE" w14:textId="77777777" w:rsidTr="00467ED9">
        <w:trPr>
          <w:trHeight w:val="20"/>
        </w:trPr>
        <w:tc>
          <w:tcPr>
            <w:tcW w:w="1304" w:type="pct"/>
            <w:shd w:val="clear" w:color="000000" w:fill="FFFFFF"/>
          </w:tcPr>
          <w:p w14:paraId="2E143866" w14:textId="29DA9FE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SOAP</w:t>
            </w:r>
          </w:p>
        </w:tc>
        <w:tc>
          <w:tcPr>
            <w:tcW w:w="882" w:type="pct"/>
            <w:shd w:val="clear" w:color="000000" w:fill="FFFFFF"/>
          </w:tcPr>
          <w:p w14:paraId="58C47E7D" w14:textId="4335A0CF"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Gardner-Fitchburg</w:t>
            </w:r>
          </w:p>
        </w:tc>
        <w:tc>
          <w:tcPr>
            <w:tcW w:w="980" w:type="pct"/>
            <w:shd w:val="clear" w:color="000000" w:fill="FFFFFF"/>
          </w:tcPr>
          <w:p w14:paraId="05356EA9" w14:textId="7B670601"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89.9%</w:t>
            </w:r>
          </w:p>
        </w:tc>
        <w:tc>
          <w:tcPr>
            <w:tcW w:w="1834" w:type="pct"/>
            <w:shd w:val="clear" w:color="000000" w:fill="FFFFFF"/>
          </w:tcPr>
          <w:p w14:paraId="6DE2F66D" w14:textId="3A5E4847"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F555CBE" w14:textId="77777777" w:rsidTr="00467ED9">
        <w:trPr>
          <w:trHeight w:val="20"/>
        </w:trPr>
        <w:tc>
          <w:tcPr>
            <w:tcW w:w="1304" w:type="pct"/>
            <w:shd w:val="clear" w:color="000000" w:fill="FFFFFF"/>
          </w:tcPr>
          <w:p w14:paraId="2B77285E" w14:textId="4E07A5A2"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SOAP</w:t>
            </w:r>
          </w:p>
        </w:tc>
        <w:tc>
          <w:tcPr>
            <w:tcW w:w="882" w:type="pct"/>
            <w:shd w:val="clear" w:color="000000" w:fill="FFFFFF"/>
          </w:tcPr>
          <w:p w14:paraId="15547285" w14:textId="166A0987"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Greenfield</w:t>
            </w:r>
          </w:p>
        </w:tc>
        <w:tc>
          <w:tcPr>
            <w:tcW w:w="980" w:type="pct"/>
            <w:shd w:val="clear" w:color="000000" w:fill="FFFFFF"/>
          </w:tcPr>
          <w:p w14:paraId="63BA2005" w14:textId="7CFC3311"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89.5%</w:t>
            </w:r>
          </w:p>
        </w:tc>
        <w:tc>
          <w:tcPr>
            <w:tcW w:w="1834" w:type="pct"/>
            <w:shd w:val="clear" w:color="000000" w:fill="FFFFFF"/>
          </w:tcPr>
          <w:p w14:paraId="766B597F" w14:textId="724007C3"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B8002AB" w14:textId="77777777" w:rsidTr="00467ED9">
        <w:trPr>
          <w:trHeight w:val="20"/>
        </w:trPr>
        <w:tc>
          <w:tcPr>
            <w:tcW w:w="1304" w:type="pct"/>
            <w:shd w:val="clear" w:color="000000" w:fill="FFFFFF"/>
          </w:tcPr>
          <w:p w14:paraId="58D3A563" w14:textId="1D76B5F5"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SOAP</w:t>
            </w:r>
          </w:p>
        </w:tc>
        <w:tc>
          <w:tcPr>
            <w:tcW w:w="882" w:type="pct"/>
            <w:shd w:val="clear" w:color="000000" w:fill="FFFFFF"/>
          </w:tcPr>
          <w:p w14:paraId="4A7CA1ED" w14:textId="6E2F440E"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2A5CEE92" w14:textId="2652B4F0"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4A3918FA" w14:textId="4DF42BBC"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5292CF3" w14:textId="77777777" w:rsidTr="00467ED9">
        <w:trPr>
          <w:trHeight w:val="20"/>
        </w:trPr>
        <w:tc>
          <w:tcPr>
            <w:tcW w:w="1304" w:type="pct"/>
            <w:shd w:val="clear" w:color="000000" w:fill="FFFFFF"/>
          </w:tcPr>
          <w:p w14:paraId="48F3176A" w14:textId="2B3EAF41"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SOAP</w:t>
            </w:r>
          </w:p>
        </w:tc>
        <w:tc>
          <w:tcPr>
            <w:tcW w:w="882" w:type="pct"/>
            <w:shd w:val="clear" w:color="000000" w:fill="FFFFFF"/>
          </w:tcPr>
          <w:p w14:paraId="30D60750" w14:textId="1ED60FEE"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Orleans</w:t>
            </w:r>
          </w:p>
        </w:tc>
        <w:tc>
          <w:tcPr>
            <w:tcW w:w="980" w:type="pct"/>
            <w:shd w:val="clear" w:color="000000" w:fill="FFFFFF"/>
          </w:tcPr>
          <w:p w14:paraId="1DE35EAF" w14:textId="152DE399"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16.3%</w:t>
            </w:r>
          </w:p>
        </w:tc>
        <w:tc>
          <w:tcPr>
            <w:tcW w:w="1834" w:type="pct"/>
            <w:shd w:val="clear" w:color="000000" w:fill="FFFFFF"/>
          </w:tcPr>
          <w:p w14:paraId="36B41227" w14:textId="1C8118A9"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4FAB72A9" w14:textId="77777777" w:rsidTr="00467ED9">
        <w:trPr>
          <w:trHeight w:val="20"/>
        </w:trPr>
        <w:tc>
          <w:tcPr>
            <w:tcW w:w="1304" w:type="pct"/>
            <w:shd w:val="clear" w:color="000000" w:fill="FFFFFF"/>
          </w:tcPr>
          <w:p w14:paraId="07AE2466" w14:textId="1F9BC817"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SOAP</w:t>
            </w:r>
          </w:p>
        </w:tc>
        <w:tc>
          <w:tcPr>
            <w:tcW w:w="882" w:type="pct"/>
            <w:shd w:val="clear" w:color="000000" w:fill="FFFFFF"/>
          </w:tcPr>
          <w:p w14:paraId="3EB7006C" w14:textId="3657D2C7"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Pittsfield</w:t>
            </w:r>
          </w:p>
        </w:tc>
        <w:tc>
          <w:tcPr>
            <w:tcW w:w="980" w:type="pct"/>
            <w:shd w:val="clear" w:color="000000" w:fill="FFFFFF"/>
          </w:tcPr>
          <w:p w14:paraId="0D97FEE3" w14:textId="623DED83"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17.1%</w:t>
            </w:r>
          </w:p>
        </w:tc>
        <w:tc>
          <w:tcPr>
            <w:tcW w:w="1834" w:type="pct"/>
            <w:shd w:val="clear" w:color="000000" w:fill="FFFFFF"/>
          </w:tcPr>
          <w:p w14:paraId="1B1A012A" w14:textId="7CCDB6E4"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4A85551" w14:textId="77777777" w:rsidTr="00467ED9">
        <w:trPr>
          <w:trHeight w:val="20"/>
        </w:trPr>
        <w:tc>
          <w:tcPr>
            <w:tcW w:w="1304" w:type="pct"/>
            <w:shd w:val="clear" w:color="000000" w:fill="FFFFFF"/>
          </w:tcPr>
          <w:p w14:paraId="7F5AA564" w14:textId="7AEE5624"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Intensive Care Coordination (ICC)</w:t>
            </w:r>
          </w:p>
        </w:tc>
        <w:tc>
          <w:tcPr>
            <w:tcW w:w="882" w:type="pct"/>
            <w:shd w:val="clear" w:color="000000" w:fill="FFFFFF"/>
          </w:tcPr>
          <w:p w14:paraId="5387F206" w14:textId="246B9319"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215CC465" w14:textId="4DF6EED6"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7EE725F6" w14:textId="15356FE5"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AB326FD" w14:textId="77777777" w:rsidTr="00467ED9">
        <w:trPr>
          <w:trHeight w:val="20"/>
        </w:trPr>
        <w:tc>
          <w:tcPr>
            <w:tcW w:w="1304" w:type="pct"/>
            <w:shd w:val="clear" w:color="000000" w:fill="FFFFFF"/>
          </w:tcPr>
          <w:p w14:paraId="48DDBD25" w14:textId="3E126A1A"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Opioid Treatment Programs (OTP)</w:t>
            </w:r>
          </w:p>
        </w:tc>
        <w:tc>
          <w:tcPr>
            <w:tcW w:w="882" w:type="pct"/>
            <w:shd w:val="clear" w:color="000000" w:fill="FFFFFF"/>
          </w:tcPr>
          <w:p w14:paraId="7DAE2189" w14:textId="637D2CFA"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Adams</w:t>
            </w:r>
          </w:p>
        </w:tc>
        <w:tc>
          <w:tcPr>
            <w:tcW w:w="980" w:type="pct"/>
            <w:shd w:val="clear" w:color="000000" w:fill="FFFFFF"/>
          </w:tcPr>
          <w:p w14:paraId="1C497098" w14:textId="5433623D"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62.9%</w:t>
            </w:r>
          </w:p>
        </w:tc>
        <w:tc>
          <w:tcPr>
            <w:tcW w:w="1834" w:type="pct"/>
            <w:shd w:val="clear" w:color="000000" w:fill="FFFFFF"/>
          </w:tcPr>
          <w:p w14:paraId="48713961" w14:textId="524C9BD2"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73EDF1E6" w14:textId="77777777" w:rsidTr="00467ED9">
        <w:trPr>
          <w:trHeight w:val="20"/>
        </w:trPr>
        <w:tc>
          <w:tcPr>
            <w:tcW w:w="1304" w:type="pct"/>
            <w:shd w:val="clear" w:color="000000" w:fill="FFFFFF"/>
          </w:tcPr>
          <w:p w14:paraId="05EB8F35" w14:textId="6002A313"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OTP</w:t>
            </w:r>
          </w:p>
        </w:tc>
        <w:tc>
          <w:tcPr>
            <w:tcW w:w="882" w:type="pct"/>
            <w:shd w:val="clear" w:color="000000" w:fill="FFFFFF"/>
          </w:tcPr>
          <w:p w14:paraId="38E188D2" w14:textId="6036FD4C"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3F4AAC57" w14:textId="38A02DF1"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2EC26D75" w14:textId="740F4E84"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0BD5744" w14:textId="77777777" w:rsidTr="00467ED9">
        <w:trPr>
          <w:trHeight w:val="20"/>
        </w:trPr>
        <w:tc>
          <w:tcPr>
            <w:tcW w:w="1304" w:type="pct"/>
            <w:shd w:val="clear" w:color="000000" w:fill="FFFFFF"/>
          </w:tcPr>
          <w:p w14:paraId="0A6600F0" w14:textId="0A44013D"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OTP</w:t>
            </w:r>
          </w:p>
        </w:tc>
        <w:tc>
          <w:tcPr>
            <w:tcW w:w="882" w:type="pct"/>
            <w:shd w:val="clear" w:color="000000" w:fill="FFFFFF"/>
          </w:tcPr>
          <w:p w14:paraId="063EBEBF" w14:textId="6DF02832"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Oak Bluffs</w:t>
            </w:r>
          </w:p>
        </w:tc>
        <w:tc>
          <w:tcPr>
            <w:tcW w:w="980" w:type="pct"/>
            <w:shd w:val="clear" w:color="000000" w:fill="FFFFFF"/>
          </w:tcPr>
          <w:p w14:paraId="30286AC6" w14:textId="3142F85B"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70.0%</w:t>
            </w:r>
          </w:p>
        </w:tc>
        <w:tc>
          <w:tcPr>
            <w:tcW w:w="1834" w:type="pct"/>
            <w:shd w:val="clear" w:color="000000" w:fill="FFFFFF"/>
          </w:tcPr>
          <w:p w14:paraId="1994E90D" w14:textId="713E8E00"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7E29CE51" w14:textId="77777777" w:rsidTr="00467ED9">
        <w:trPr>
          <w:trHeight w:val="20"/>
        </w:trPr>
        <w:tc>
          <w:tcPr>
            <w:tcW w:w="1304" w:type="pct"/>
            <w:shd w:val="clear" w:color="000000" w:fill="FFFFFF"/>
          </w:tcPr>
          <w:p w14:paraId="7AC98060" w14:textId="07DA9921"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OTP</w:t>
            </w:r>
          </w:p>
        </w:tc>
        <w:tc>
          <w:tcPr>
            <w:tcW w:w="882" w:type="pct"/>
            <w:shd w:val="clear" w:color="000000" w:fill="FFFFFF"/>
          </w:tcPr>
          <w:p w14:paraId="1F4ED751" w14:textId="683135AB"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Orleans</w:t>
            </w:r>
          </w:p>
        </w:tc>
        <w:tc>
          <w:tcPr>
            <w:tcW w:w="980" w:type="pct"/>
            <w:shd w:val="clear" w:color="000000" w:fill="FFFFFF"/>
          </w:tcPr>
          <w:p w14:paraId="2EA707C8" w14:textId="42E4C12E"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35.7%</w:t>
            </w:r>
          </w:p>
        </w:tc>
        <w:tc>
          <w:tcPr>
            <w:tcW w:w="1834" w:type="pct"/>
            <w:shd w:val="clear" w:color="000000" w:fill="FFFFFF"/>
          </w:tcPr>
          <w:p w14:paraId="58E256D3" w14:textId="5CD3D64E"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42A98BE7" w14:textId="77777777" w:rsidTr="00467ED9">
        <w:trPr>
          <w:trHeight w:val="20"/>
        </w:trPr>
        <w:tc>
          <w:tcPr>
            <w:tcW w:w="1304" w:type="pct"/>
            <w:shd w:val="clear" w:color="000000" w:fill="FFFFFF"/>
          </w:tcPr>
          <w:p w14:paraId="24DCE852" w14:textId="45D14AF3"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 xml:space="preserve">Applied Behavior Analysis </w:t>
            </w:r>
            <w:r w:rsidR="00E0013B" w:rsidRPr="000E7394">
              <w:rPr>
                <w:rFonts w:cs="Calibri Light"/>
                <w:color w:val="000000"/>
                <w:sz w:val="22"/>
              </w:rPr>
              <w:t>(</w:t>
            </w:r>
            <w:r w:rsidRPr="000E7394">
              <w:rPr>
                <w:rFonts w:cs="Calibri Light"/>
                <w:color w:val="000000"/>
                <w:sz w:val="22"/>
              </w:rPr>
              <w:t>ABA)</w:t>
            </w:r>
          </w:p>
        </w:tc>
        <w:tc>
          <w:tcPr>
            <w:tcW w:w="882" w:type="pct"/>
            <w:shd w:val="clear" w:color="000000" w:fill="FFFFFF"/>
          </w:tcPr>
          <w:p w14:paraId="49C96509" w14:textId="0935133D"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4E35DC8A" w14:textId="542FBF29"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035A84E9" w14:textId="46C563FB"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2F1E2267" w14:textId="77777777" w:rsidTr="00467ED9">
        <w:trPr>
          <w:trHeight w:val="20"/>
        </w:trPr>
        <w:tc>
          <w:tcPr>
            <w:tcW w:w="1304" w:type="pct"/>
            <w:shd w:val="clear" w:color="000000" w:fill="FFFFFF"/>
          </w:tcPr>
          <w:p w14:paraId="7D68EBAA" w14:textId="2E69A166"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In-</w:t>
            </w:r>
            <w:r w:rsidR="00A300BA" w:rsidRPr="000E7394">
              <w:rPr>
                <w:rFonts w:cs="Calibri Light"/>
                <w:color w:val="000000"/>
                <w:sz w:val="22"/>
              </w:rPr>
              <w:t xml:space="preserve">home </w:t>
            </w:r>
            <w:r w:rsidRPr="000E7394">
              <w:rPr>
                <w:rFonts w:cs="Calibri Light"/>
                <w:color w:val="000000"/>
                <w:sz w:val="22"/>
              </w:rPr>
              <w:t>Behavioral Services</w:t>
            </w:r>
          </w:p>
        </w:tc>
        <w:tc>
          <w:tcPr>
            <w:tcW w:w="882" w:type="pct"/>
            <w:shd w:val="clear" w:color="000000" w:fill="FFFFFF"/>
          </w:tcPr>
          <w:p w14:paraId="3D25D54A" w14:textId="237A7E35"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6F744D86" w14:textId="2D486A5B"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5BCEFF1F" w14:textId="4E24FA40"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0691AAB4" w14:textId="77777777" w:rsidTr="00467ED9">
        <w:trPr>
          <w:trHeight w:val="20"/>
        </w:trPr>
        <w:tc>
          <w:tcPr>
            <w:tcW w:w="1304" w:type="pct"/>
            <w:shd w:val="clear" w:color="000000" w:fill="FFFFFF"/>
          </w:tcPr>
          <w:p w14:paraId="321A909A" w14:textId="29C1EE16"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In-</w:t>
            </w:r>
            <w:r w:rsidR="00A300BA" w:rsidRPr="000E7394">
              <w:rPr>
                <w:rFonts w:cs="Calibri Light"/>
                <w:color w:val="000000"/>
                <w:sz w:val="22"/>
              </w:rPr>
              <w:t xml:space="preserve">home </w:t>
            </w:r>
            <w:r w:rsidRPr="000E7394">
              <w:rPr>
                <w:rFonts w:cs="Calibri Light"/>
                <w:color w:val="000000"/>
                <w:sz w:val="22"/>
              </w:rPr>
              <w:t>Therapy Services</w:t>
            </w:r>
          </w:p>
        </w:tc>
        <w:tc>
          <w:tcPr>
            <w:tcW w:w="882" w:type="pct"/>
            <w:shd w:val="clear" w:color="000000" w:fill="FFFFFF"/>
          </w:tcPr>
          <w:p w14:paraId="402A2CDA" w14:textId="779CD83C"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2D0776EC" w14:textId="57207998"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1269F967" w14:textId="13E5A98B"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r w:rsidR="00E0013B" w:rsidRPr="006B4535" w14:paraId="3C9B5987" w14:textId="77777777" w:rsidTr="00467ED9">
        <w:trPr>
          <w:trHeight w:val="20"/>
        </w:trPr>
        <w:tc>
          <w:tcPr>
            <w:tcW w:w="1304" w:type="pct"/>
            <w:shd w:val="clear" w:color="000000" w:fill="FFFFFF"/>
          </w:tcPr>
          <w:p w14:paraId="1D4E7D68" w14:textId="6CA5ED7E" w:rsidR="00C66635" w:rsidRPr="006B4535" w:rsidRDefault="00C66635" w:rsidP="001C0258">
            <w:pPr>
              <w:jc w:val="left"/>
              <w:rPr>
                <w:rFonts w:ascii="Calibri Light" w:hAnsi="Calibri Light" w:cs="Calibri Light"/>
                <w:color w:val="000000"/>
                <w:sz w:val="22"/>
              </w:rPr>
            </w:pPr>
            <w:r w:rsidRPr="000E7394">
              <w:rPr>
                <w:rFonts w:cs="Calibri Light"/>
                <w:color w:val="000000"/>
                <w:sz w:val="22"/>
              </w:rPr>
              <w:t>Therapeutic Mentoring Services</w:t>
            </w:r>
          </w:p>
        </w:tc>
        <w:tc>
          <w:tcPr>
            <w:tcW w:w="882" w:type="pct"/>
            <w:shd w:val="clear" w:color="000000" w:fill="FFFFFF"/>
          </w:tcPr>
          <w:p w14:paraId="672DB33B" w14:textId="3494FD3A" w:rsidR="00C66635" w:rsidRPr="006B4535" w:rsidRDefault="00C66635" w:rsidP="001C0258">
            <w:pPr>
              <w:jc w:val="left"/>
              <w:rPr>
                <w:rFonts w:ascii="Calibri Light" w:hAnsi="Calibri Light" w:cs="Calibri Light"/>
                <w:color w:val="000000"/>
                <w:sz w:val="22"/>
                <w:highlight w:val="yellow"/>
              </w:rPr>
            </w:pPr>
            <w:r w:rsidRPr="000E7394">
              <w:rPr>
                <w:rFonts w:cs="Calibri Light"/>
                <w:color w:val="000000"/>
                <w:sz w:val="22"/>
              </w:rPr>
              <w:t>Nantucket</w:t>
            </w:r>
          </w:p>
        </w:tc>
        <w:tc>
          <w:tcPr>
            <w:tcW w:w="980" w:type="pct"/>
            <w:shd w:val="clear" w:color="000000" w:fill="FFFFFF"/>
          </w:tcPr>
          <w:p w14:paraId="5F41BDF7" w14:textId="52C356B0" w:rsidR="00C66635" w:rsidRPr="006B4535" w:rsidRDefault="00C66635" w:rsidP="001C0258">
            <w:pPr>
              <w:jc w:val="right"/>
              <w:rPr>
                <w:rFonts w:ascii="Calibri Light" w:hAnsi="Calibri Light" w:cs="Calibri Light"/>
                <w:color w:val="000000"/>
                <w:sz w:val="22"/>
                <w:highlight w:val="yellow"/>
              </w:rPr>
            </w:pPr>
            <w:r w:rsidRPr="000E7394">
              <w:rPr>
                <w:rFonts w:cs="Calibri Light"/>
                <w:color w:val="000000"/>
                <w:sz w:val="22"/>
              </w:rPr>
              <w:t>0.0%</w:t>
            </w:r>
          </w:p>
        </w:tc>
        <w:tc>
          <w:tcPr>
            <w:tcW w:w="1834" w:type="pct"/>
            <w:shd w:val="clear" w:color="000000" w:fill="FFFFFF"/>
          </w:tcPr>
          <w:p w14:paraId="78219D45" w14:textId="2AE175C1" w:rsidR="00C66635" w:rsidRPr="000E7394" w:rsidRDefault="00C66635" w:rsidP="001C0258">
            <w:pPr>
              <w:jc w:val="left"/>
              <w:rPr>
                <w:rFonts w:cs="Calibri Light"/>
                <w:color w:val="000000"/>
                <w:sz w:val="22"/>
              </w:rPr>
            </w:pPr>
            <w:r w:rsidRPr="000E7394">
              <w:rPr>
                <w:rFonts w:cs="Calibri Light"/>
                <w:color w:val="000000"/>
                <w:sz w:val="22"/>
              </w:rPr>
              <w:t>2 providers within 30 miles or 30 minutes</w:t>
            </w:r>
          </w:p>
        </w:tc>
      </w:tr>
    </w:tbl>
    <w:p w14:paraId="3C71D8A9" w14:textId="4EABA291" w:rsidR="00D50940" w:rsidRPr="000E7394" w:rsidRDefault="003C0AC4" w:rsidP="001C0258">
      <w:pPr>
        <w:spacing w:after="480"/>
        <w:rPr>
          <w:rFonts w:cs="Calibri Light"/>
          <w:sz w:val="20"/>
          <w:szCs w:val="20"/>
        </w:rPr>
      </w:pPr>
      <w:r w:rsidRPr="000E7394">
        <w:rPr>
          <w:rFonts w:cs="Calibri Light"/>
          <w:sz w:val="20"/>
          <w:szCs w:val="20"/>
        </w:rPr>
        <w:t>MCO: managed care organization.</w:t>
      </w:r>
    </w:p>
    <w:p w14:paraId="55E71916" w14:textId="0724A1D0" w:rsidR="00C563F9" w:rsidRPr="006B4535" w:rsidRDefault="00C563F9" w:rsidP="001C0258">
      <w:pPr>
        <w:pStyle w:val="Heading5"/>
      </w:pPr>
      <w:r w:rsidRPr="006B4535">
        <w:t>Recommendations</w:t>
      </w:r>
    </w:p>
    <w:p w14:paraId="2AAC0F86" w14:textId="77777777" w:rsidR="00E0013B" w:rsidRPr="000E7394" w:rsidRDefault="00E0013B" w:rsidP="002D2FC5">
      <w:pPr>
        <w:pStyle w:val="ListParagraph"/>
        <w:numPr>
          <w:ilvl w:val="0"/>
          <w:numId w:val="48"/>
        </w:numPr>
        <w:rPr>
          <w:rFonts w:cs="Calibri Light"/>
        </w:rPr>
      </w:pPr>
      <w:r w:rsidRPr="000E7394">
        <w:rPr>
          <w:rFonts w:cs="Calibri Light"/>
        </w:rPr>
        <w:t>WellSense MCO should further clean and deduplicate the provider data prior to conducting any network analyses or submitting provider data for the EQR analysis.</w:t>
      </w:r>
    </w:p>
    <w:p w14:paraId="691C4DE6" w14:textId="2B88D5DE" w:rsidR="00FF10BC" w:rsidRPr="000E7394" w:rsidRDefault="00FF10BC" w:rsidP="002D2FC5">
      <w:pPr>
        <w:pStyle w:val="ListParagraph"/>
        <w:numPr>
          <w:ilvl w:val="0"/>
          <w:numId w:val="48"/>
        </w:numPr>
        <w:rPr>
          <w:rFonts w:cs="Calibri Light"/>
        </w:rPr>
      </w:pPr>
      <w:r w:rsidRPr="000E7394">
        <w:rPr>
          <w:rFonts w:eastAsia="Aptos" w:cs="Calibri Light"/>
          <w:kern w:val="2"/>
          <w:szCs w:val="24"/>
          <w14:ligatures w14:val="standardContextual"/>
        </w:rPr>
        <w:t>WellSense MCO should submit for the analysis only the providers that are considered acceptable by MassHealth for certain behavioral health provider types.</w:t>
      </w:r>
    </w:p>
    <w:p w14:paraId="6DB3BCA5" w14:textId="77777777" w:rsidR="00C42D32" w:rsidRPr="000E7394" w:rsidRDefault="00FF10BC" w:rsidP="002D2FC5">
      <w:pPr>
        <w:pStyle w:val="ListParagraph"/>
        <w:numPr>
          <w:ilvl w:val="0"/>
          <w:numId w:val="48"/>
        </w:numPr>
        <w:rPr>
          <w:rFonts w:cs="Calibri Light"/>
        </w:rPr>
      </w:pPr>
      <w:r w:rsidRPr="000E7394">
        <w:rPr>
          <w:rFonts w:eastAsia="Aptos" w:cs="Calibri Light"/>
          <w:kern w:val="2"/>
          <w:szCs w:val="24"/>
          <w14:ligatures w14:val="standardContextual"/>
        </w:rPr>
        <w:t>WellSense MCO should use the correct MassHealth standards and clean data for the GeoAccess analysis for all provider types.</w:t>
      </w:r>
      <w:r w:rsidRPr="006B4535">
        <w:rPr>
          <w:rFonts w:ascii="Aptos" w:eastAsia="Aptos" w:hAnsi="Aptos" w:cs="Times New Roman"/>
          <w:kern w:val="2"/>
          <w:sz w:val="22"/>
          <w14:ligatures w14:val="standardContextual"/>
        </w:rPr>
        <w:t xml:space="preserve"> </w:t>
      </w:r>
    </w:p>
    <w:p w14:paraId="4A21592E" w14:textId="0CECA647" w:rsidR="00FF10BC" w:rsidRPr="000E7394" w:rsidRDefault="00FF10BC" w:rsidP="002D2FC5">
      <w:pPr>
        <w:pStyle w:val="ListParagraph"/>
        <w:numPr>
          <w:ilvl w:val="0"/>
          <w:numId w:val="48"/>
        </w:numPr>
        <w:rPr>
          <w:rFonts w:cs="Calibri Light"/>
        </w:rPr>
      </w:pPr>
      <w:r w:rsidRPr="000E7394">
        <w:rPr>
          <w:rFonts w:eastAsia="Aptos" w:cs="Calibri Light"/>
          <w:kern w:val="2"/>
          <w:szCs w:val="24"/>
          <w14:ligatures w14:val="standardContextual"/>
        </w:rPr>
        <w:t>WellSense MCO should revisit the GeoAccess results that differed from IPRO’s analysis to confirm the accuracy of its own methodology and to identify factors driving the discrepancies.</w:t>
      </w:r>
    </w:p>
    <w:p w14:paraId="560FEC52" w14:textId="0CD4EB9B" w:rsidR="003C0AC4" w:rsidRPr="006B4535" w:rsidRDefault="00FF10BC" w:rsidP="002D2FC5">
      <w:pPr>
        <w:pStyle w:val="ListParagraph"/>
        <w:numPr>
          <w:ilvl w:val="0"/>
          <w:numId w:val="48"/>
        </w:numPr>
      </w:pPr>
      <w:r w:rsidRPr="000E7394">
        <w:rPr>
          <w:rFonts w:cs="Calibri Light"/>
          <w:szCs w:val="24"/>
        </w:rPr>
        <w:t>WellSense MCO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p w14:paraId="759CE61C" w14:textId="58296002" w:rsidR="00B25DF9" w:rsidRPr="006B4535" w:rsidRDefault="00B25DF9" w:rsidP="002D2FC5">
      <w:pPr>
        <w:pStyle w:val="ListParagraph"/>
        <w:numPr>
          <w:ilvl w:val="0"/>
          <w:numId w:val="48"/>
        </w:numPr>
      </w:pPr>
      <w:r w:rsidRPr="000E7394">
        <w:rPr>
          <w:rFonts w:cs="Calibri Light"/>
          <w:szCs w:val="24"/>
        </w:rPr>
        <w:t>WellSense MCO should design quality improvement interventions to enhance the accuracy of all three directories</w:t>
      </w:r>
      <w:r w:rsidRPr="000E7394">
        <w:rPr>
          <w:rFonts w:cs="Calibri Light"/>
        </w:rPr>
        <w:t>.</w:t>
      </w:r>
    </w:p>
    <w:p w14:paraId="187C7AE9" w14:textId="77777777" w:rsidR="003C0AC4" w:rsidRPr="006B4535" w:rsidRDefault="003C0AC4" w:rsidP="001C0258"/>
    <w:p w14:paraId="70447BE3" w14:textId="77777777" w:rsidR="003C0AC4" w:rsidRPr="006B4535" w:rsidRDefault="003C0AC4" w:rsidP="001C0258"/>
    <w:p w14:paraId="7504D1C5" w14:textId="77777777" w:rsidR="002C375E" w:rsidRPr="006B4535" w:rsidRDefault="002C375E" w:rsidP="001C0258">
      <w:pPr>
        <w:pStyle w:val="Heading4"/>
        <w:rPr>
          <w:rFonts w:eastAsia="Times New Roman"/>
        </w:rPr>
        <w:sectPr w:rsidR="002C375E" w:rsidRPr="006B4535" w:rsidSect="0084218C">
          <w:pgSz w:w="12240" w:h="15840" w:code="1"/>
          <w:pgMar w:top="720" w:right="720" w:bottom="720" w:left="720" w:header="432" w:footer="432" w:gutter="0"/>
          <w:pgNumType w:chapStyle="1"/>
          <w:cols w:space="720"/>
          <w:titlePg/>
          <w:docGrid w:linePitch="360"/>
        </w:sectPr>
      </w:pPr>
    </w:p>
    <w:p w14:paraId="6D93C170" w14:textId="33A1D1CA" w:rsidR="00C563F9" w:rsidRPr="006B4535" w:rsidRDefault="00C563F9" w:rsidP="001C0258">
      <w:pPr>
        <w:pStyle w:val="Heading4"/>
        <w:spacing w:before="0"/>
        <w:rPr>
          <w:rFonts w:eastAsia="Times New Roman"/>
        </w:rPr>
      </w:pPr>
      <w:r w:rsidRPr="006B4535">
        <w:rPr>
          <w:rFonts w:eastAsia="Times New Roman"/>
        </w:rPr>
        <w:lastRenderedPageBreak/>
        <w:t>Tufts</w:t>
      </w:r>
      <w:r w:rsidR="007C1267" w:rsidRPr="006B4535">
        <w:rPr>
          <w:rFonts w:eastAsia="Times New Roman"/>
        </w:rPr>
        <w:t xml:space="preserve"> </w:t>
      </w:r>
      <w:r w:rsidRPr="006B4535">
        <w:rPr>
          <w:rFonts w:eastAsia="Times New Roman"/>
        </w:rPr>
        <w:t>MCO</w:t>
      </w:r>
    </w:p>
    <w:p w14:paraId="0E8B9A91" w14:textId="1D82325A" w:rsidR="00182AA6" w:rsidRPr="006B4535" w:rsidRDefault="00182AA6" w:rsidP="001C0258">
      <w:r w:rsidRPr="000E7394">
        <w:rPr>
          <w:rFonts w:cs="Calibri Light"/>
        </w:rPr>
        <w:t xml:space="preserve">More information about Tufts MCO’s network adequacy validation rating is provided in </w:t>
      </w:r>
      <w:r w:rsidRPr="000E7394">
        <w:rPr>
          <w:rFonts w:cs="Calibri Light"/>
          <w:b/>
          <w:bCs/>
        </w:rPr>
        <w:t xml:space="preserve">Table </w:t>
      </w:r>
      <w:r w:rsidR="00B47952" w:rsidRPr="000E7394">
        <w:rPr>
          <w:rFonts w:cs="Calibri Light"/>
          <w:b/>
          <w:bCs/>
        </w:rPr>
        <w:t>48</w:t>
      </w:r>
      <w:r w:rsidRPr="000E7394">
        <w:rPr>
          <w:rFonts w:cs="Calibri Light"/>
        </w:rPr>
        <w:t>.</w:t>
      </w:r>
      <w:r w:rsidRPr="006B4535">
        <w:t xml:space="preserve"> </w:t>
      </w:r>
    </w:p>
    <w:p w14:paraId="01BF1523" w14:textId="77777777" w:rsidR="00182AA6" w:rsidRPr="006B4535" w:rsidRDefault="00182AA6" w:rsidP="001C0258"/>
    <w:p w14:paraId="2C2E04E4" w14:textId="0BCDD5A5" w:rsidR="002C375E" w:rsidRPr="000E7394" w:rsidRDefault="002C375E" w:rsidP="001C0258">
      <w:pPr>
        <w:pStyle w:val="Caption"/>
        <w:rPr>
          <w:rFonts w:ascii="Calibri" w:hAnsi="Calibri"/>
        </w:rPr>
      </w:pPr>
      <w:bookmarkStart w:id="389" w:name="_Toc190767569"/>
      <w:bookmarkStart w:id="390" w:name="_Toc224213948"/>
      <w:r w:rsidRPr="000E7394">
        <w:rPr>
          <w:rFonts w:ascii="Calibri" w:hAnsi="Calibri"/>
        </w:rPr>
        <w:t xml:space="preserve">Table </w:t>
      </w:r>
      <w:r w:rsidRPr="000E7394">
        <w:rPr>
          <w:rFonts w:ascii="Calibri" w:hAnsi="Calibri"/>
        </w:rPr>
        <w:fldChar w:fldCharType="begin"/>
      </w:r>
      <w:r w:rsidRPr="000E7394">
        <w:rPr>
          <w:rFonts w:ascii="Calibri" w:hAnsi="Calibri"/>
        </w:rPr>
        <w:instrText>SEQ Table \* ARABIC</w:instrText>
      </w:r>
      <w:r w:rsidRPr="000E7394">
        <w:rPr>
          <w:rFonts w:ascii="Calibri" w:hAnsi="Calibri"/>
        </w:rPr>
        <w:fldChar w:fldCharType="separate"/>
      </w:r>
      <w:r w:rsidR="002979F2" w:rsidRPr="000E7394">
        <w:rPr>
          <w:rFonts w:ascii="Calibri" w:hAnsi="Calibri"/>
        </w:rPr>
        <w:t>48</w:t>
      </w:r>
      <w:r w:rsidRPr="000E7394">
        <w:rPr>
          <w:rFonts w:ascii="Calibri" w:hAnsi="Calibri"/>
        </w:rPr>
        <w:fldChar w:fldCharType="end"/>
      </w:r>
      <w:r w:rsidRPr="000E7394">
        <w:rPr>
          <w:rFonts w:ascii="Calibri" w:hAnsi="Calibri"/>
        </w:rPr>
        <w:t>: Tufts MCO Network Adequacy Validation Ratings – CY 202</w:t>
      </w:r>
      <w:r w:rsidR="00913BFA" w:rsidRPr="000E7394">
        <w:rPr>
          <w:rFonts w:ascii="Calibri" w:hAnsi="Calibri"/>
        </w:rPr>
        <w:t>5</w:t>
      </w:r>
      <w:bookmarkEnd w:id="389"/>
      <w:bookmarkEnd w:id="390"/>
    </w:p>
    <w:tbl>
      <w:tblPr>
        <w:tblStyle w:val="TableGrid"/>
        <w:tblW w:w="5000" w:type="pct"/>
        <w:tblLook w:val="04A0" w:firstRow="1" w:lastRow="0" w:firstColumn="1" w:lastColumn="0" w:noHBand="0" w:noVBand="1"/>
        <w:tblCaption w:val="Network Adequacy Validation Ratings"/>
        <w:tblDescription w:val="Table summarizing network adequacy indicators, their definitions, inclusion in MCP monitoring, validation ratings, and explanatory comments across multiple provider categories."/>
      </w:tblPr>
      <w:tblGrid>
        <w:gridCol w:w="2568"/>
        <w:gridCol w:w="4098"/>
        <w:gridCol w:w="2280"/>
        <w:gridCol w:w="2280"/>
        <w:gridCol w:w="7484"/>
      </w:tblGrid>
      <w:tr w:rsidR="005C3DA0" w:rsidRPr="006B4535" w14:paraId="69EFC380" w14:textId="77777777" w:rsidTr="005C3DA0">
        <w:trPr>
          <w:trHeight w:val="144"/>
          <w:tblHeader/>
        </w:trPr>
        <w:tc>
          <w:tcPr>
            <w:tcW w:w="686" w:type="pct"/>
            <w:shd w:val="clear" w:color="auto" w:fill="5F497A"/>
            <w:vAlign w:val="bottom"/>
          </w:tcPr>
          <w:p w14:paraId="7C7E5898" w14:textId="77777777" w:rsidR="002C375E" w:rsidRPr="006B4535" w:rsidRDefault="002C375E"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Network Adequacy Indicator</w:t>
            </w:r>
          </w:p>
        </w:tc>
        <w:tc>
          <w:tcPr>
            <w:tcW w:w="1095" w:type="pct"/>
            <w:shd w:val="clear" w:color="auto" w:fill="5F497A"/>
            <w:vAlign w:val="bottom"/>
          </w:tcPr>
          <w:p w14:paraId="1619C126"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Definition of the Indicator</w:t>
            </w:r>
          </w:p>
        </w:tc>
        <w:tc>
          <w:tcPr>
            <w:tcW w:w="609" w:type="pct"/>
            <w:shd w:val="clear" w:color="auto" w:fill="5F497A"/>
            <w:vAlign w:val="bottom"/>
          </w:tcPr>
          <w:p w14:paraId="75138114"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Indicator in MCP monitoring?</w:t>
            </w:r>
            <w:r w:rsidRPr="000E7394">
              <w:rPr>
                <w:rFonts w:cs="Calibri Light"/>
                <w:b/>
                <w:bCs/>
                <w:color w:val="FFFFFF" w:themeColor="background1"/>
                <w:sz w:val="22"/>
                <w:vertAlign w:val="superscript"/>
              </w:rPr>
              <w:t>1</w:t>
            </w:r>
          </w:p>
        </w:tc>
        <w:tc>
          <w:tcPr>
            <w:tcW w:w="609" w:type="pct"/>
            <w:shd w:val="clear" w:color="auto" w:fill="5F497A"/>
            <w:vAlign w:val="bottom"/>
          </w:tcPr>
          <w:p w14:paraId="084BD7E7" w14:textId="77777777" w:rsidR="002C375E" w:rsidRPr="006B4535" w:rsidRDefault="002C375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Validation Rating Tufts MCO</w:t>
            </w:r>
          </w:p>
        </w:tc>
        <w:tc>
          <w:tcPr>
            <w:tcW w:w="2000" w:type="pct"/>
            <w:shd w:val="clear" w:color="auto" w:fill="5F497A"/>
            <w:vAlign w:val="bottom"/>
          </w:tcPr>
          <w:p w14:paraId="60A6614D" w14:textId="77777777" w:rsidR="002C375E" w:rsidRPr="000E7394" w:rsidRDefault="002C375E" w:rsidP="001C0258">
            <w:pPr>
              <w:jc w:val="center"/>
              <w:rPr>
                <w:rFonts w:cs="Calibri Light"/>
                <w:b/>
                <w:bCs/>
                <w:color w:val="FFFFFF" w:themeColor="background1"/>
                <w:sz w:val="22"/>
              </w:rPr>
            </w:pPr>
            <w:r w:rsidRPr="000E7394">
              <w:rPr>
                <w:rFonts w:cs="Calibri Light"/>
                <w:b/>
                <w:bCs/>
                <w:color w:val="FFFFFF" w:themeColor="background1"/>
                <w:sz w:val="22"/>
              </w:rPr>
              <w:t>Comments</w:t>
            </w:r>
          </w:p>
        </w:tc>
      </w:tr>
      <w:tr w:rsidR="00E0013B" w:rsidRPr="006B4535" w14:paraId="1FE62718" w14:textId="77777777" w:rsidTr="005C3DA0">
        <w:trPr>
          <w:trHeight w:val="144"/>
        </w:trPr>
        <w:tc>
          <w:tcPr>
            <w:tcW w:w="686" w:type="pct"/>
          </w:tcPr>
          <w:p w14:paraId="2E534BA8" w14:textId="77777777" w:rsidR="00E0013B" w:rsidRPr="000E7394" w:rsidRDefault="00E0013B" w:rsidP="001C0258">
            <w:pPr>
              <w:jc w:val="left"/>
              <w:rPr>
                <w:rFonts w:cs="Calibri Light"/>
                <w:sz w:val="22"/>
              </w:rPr>
            </w:pPr>
            <w:r w:rsidRPr="000E7394">
              <w:rPr>
                <w:rFonts w:cs="Calibri Light"/>
                <w:sz w:val="22"/>
              </w:rPr>
              <w:t xml:space="preserve">Primary Care Providers' GeoAccess </w:t>
            </w:r>
          </w:p>
          <w:p w14:paraId="693CE390" w14:textId="77777777" w:rsidR="00E0013B" w:rsidRPr="006B4535" w:rsidRDefault="00E0013B" w:rsidP="001C0258">
            <w:pPr>
              <w:jc w:val="left"/>
              <w:rPr>
                <w:rFonts w:ascii="Calibri Light" w:hAnsi="Calibri Light" w:cs="Calibri Light"/>
                <w:sz w:val="22"/>
              </w:rPr>
            </w:pPr>
          </w:p>
        </w:tc>
        <w:tc>
          <w:tcPr>
            <w:tcW w:w="1095" w:type="pct"/>
          </w:tcPr>
          <w:p w14:paraId="5FF2ED8B" w14:textId="2F3EE6E2" w:rsidR="00E0013B" w:rsidRPr="006B4535" w:rsidRDefault="00E0013B" w:rsidP="001C0258">
            <w:pPr>
              <w:jc w:val="left"/>
              <w:rPr>
                <w:rFonts w:ascii="Calibri Light" w:hAnsi="Calibri Light" w:cs="Calibri Light"/>
                <w:sz w:val="22"/>
              </w:rPr>
            </w:pPr>
            <w:r w:rsidRPr="000E7394">
              <w:rPr>
                <w:rFonts w:cs="Calibri Light"/>
                <w:sz w:val="22"/>
              </w:rPr>
              <w:t>• At least 90% of Enrollees in each of the Contractor’s Service Areas must have access to at least 2 Providers in accordance with the time-OR-distance standards defined in Appendix N, including exceptions for the Oak Bluff and Nantucket Service Areas.</w:t>
            </w:r>
            <w:r w:rsidRPr="000E7394">
              <w:rPr>
                <w:rFonts w:cs="Calibri Light"/>
                <w:sz w:val="22"/>
              </w:rPr>
              <w:br/>
              <w:t>• The Contractor shall take into account only Providers with open panels and shall consider both walking and public transportation.</w:t>
            </w:r>
          </w:p>
        </w:tc>
        <w:tc>
          <w:tcPr>
            <w:tcW w:w="609" w:type="pct"/>
          </w:tcPr>
          <w:p w14:paraId="5164906C" w14:textId="77777777" w:rsidR="00E0013B" w:rsidRPr="000E7394" w:rsidRDefault="00E0013B" w:rsidP="001C0258">
            <w:pPr>
              <w:jc w:val="left"/>
              <w:rPr>
                <w:rFonts w:cs="Calibri Light"/>
                <w:sz w:val="22"/>
              </w:rPr>
            </w:pPr>
            <w:r w:rsidRPr="000E7394">
              <w:rPr>
                <w:rFonts w:cs="Calibri Light"/>
                <w:sz w:val="22"/>
              </w:rPr>
              <w:t xml:space="preserve">Addressed </w:t>
            </w:r>
          </w:p>
          <w:p w14:paraId="789F973F" w14:textId="77777777" w:rsidR="00E0013B" w:rsidRPr="006B4535" w:rsidRDefault="00E0013B" w:rsidP="001C0258">
            <w:pPr>
              <w:jc w:val="left"/>
              <w:rPr>
                <w:rFonts w:ascii="Calibri Light" w:hAnsi="Calibri Light" w:cs="Calibri Light"/>
                <w:sz w:val="22"/>
              </w:rPr>
            </w:pPr>
          </w:p>
        </w:tc>
        <w:tc>
          <w:tcPr>
            <w:tcW w:w="609" w:type="pct"/>
          </w:tcPr>
          <w:p w14:paraId="40BDEFC1" w14:textId="77777777" w:rsidR="00E0013B" w:rsidRPr="000E7394" w:rsidRDefault="00E0013B" w:rsidP="001C0258">
            <w:pPr>
              <w:jc w:val="left"/>
              <w:rPr>
                <w:rFonts w:cs="Calibri Light"/>
                <w:sz w:val="22"/>
              </w:rPr>
            </w:pPr>
            <w:r w:rsidRPr="000E7394">
              <w:rPr>
                <w:rFonts w:cs="Calibri Light"/>
                <w:sz w:val="22"/>
              </w:rPr>
              <w:t>Moderate confidence</w:t>
            </w:r>
          </w:p>
          <w:p w14:paraId="76924DDD" w14:textId="5D1DCA38" w:rsidR="00E0013B" w:rsidRPr="006B4535" w:rsidRDefault="00E0013B" w:rsidP="001C0258">
            <w:pPr>
              <w:jc w:val="left"/>
              <w:rPr>
                <w:rFonts w:ascii="Calibri Light" w:hAnsi="Calibri Light" w:cs="Calibri Light"/>
                <w:sz w:val="22"/>
              </w:rPr>
            </w:pPr>
            <w:r w:rsidRPr="000E7394">
              <w:rPr>
                <w:rFonts w:cs="Calibri Light"/>
                <w:sz w:val="22"/>
              </w:rPr>
              <w:t xml:space="preserve"> </w:t>
            </w:r>
          </w:p>
        </w:tc>
        <w:tc>
          <w:tcPr>
            <w:tcW w:w="2000" w:type="pct"/>
          </w:tcPr>
          <w:p w14:paraId="2654D5FE" w14:textId="77777777" w:rsidR="00E0013B" w:rsidRPr="000E7394" w:rsidRDefault="00E0013B" w:rsidP="001C0258">
            <w:pPr>
              <w:jc w:val="left"/>
              <w:rPr>
                <w:rFonts w:cs="Calibri Light"/>
                <w:sz w:val="22"/>
              </w:rPr>
            </w:pPr>
            <w:r w:rsidRPr="000E7394">
              <w:rPr>
                <w:rFonts w:cs="Calibri Light"/>
                <w:sz w:val="22"/>
              </w:rPr>
              <w:t>No issues were found with the underlying information systems, and the MCP applied the correct MassHealth standards for analysis; however, the MCP’s provider data had some duplicative records. The MCP’s results were not comparable for further analysis.</w:t>
            </w:r>
          </w:p>
          <w:p w14:paraId="1FA226C6" w14:textId="77777777" w:rsidR="00E0013B" w:rsidRPr="000E7394" w:rsidRDefault="00E0013B" w:rsidP="001C0258">
            <w:pPr>
              <w:jc w:val="left"/>
              <w:rPr>
                <w:rFonts w:cs="Calibri Light"/>
                <w:sz w:val="22"/>
              </w:rPr>
            </w:pPr>
          </w:p>
          <w:p w14:paraId="56F569BC" w14:textId="5B98C54A" w:rsidR="00E0013B" w:rsidRPr="000E7394" w:rsidRDefault="00E0013B" w:rsidP="001C0258">
            <w:pPr>
              <w:jc w:val="left"/>
              <w:rPr>
                <w:rFonts w:cs="Calibri Light"/>
                <w:sz w:val="22"/>
              </w:rPr>
            </w:pPr>
            <w:r w:rsidRPr="000E7394">
              <w:rPr>
                <w:rFonts w:cs="Calibri Light"/>
                <w:sz w:val="22"/>
              </w:rPr>
              <w:t xml:space="preserve">IPRO’s analysis of the network revealed that the GeoAccess standard was met in all service areas.   </w:t>
            </w:r>
          </w:p>
        </w:tc>
      </w:tr>
      <w:tr w:rsidR="00E0013B" w:rsidRPr="006B4535" w14:paraId="49F06EDC" w14:textId="77777777" w:rsidTr="005C3DA0">
        <w:trPr>
          <w:trHeight w:val="144"/>
        </w:trPr>
        <w:tc>
          <w:tcPr>
            <w:tcW w:w="686" w:type="pct"/>
          </w:tcPr>
          <w:p w14:paraId="5B76765E" w14:textId="0ED59EDF" w:rsidR="00E0013B" w:rsidRPr="006B4535" w:rsidRDefault="00E0013B" w:rsidP="001C0258">
            <w:pPr>
              <w:jc w:val="left"/>
              <w:rPr>
                <w:rFonts w:ascii="Calibri Light" w:hAnsi="Calibri Light" w:cs="Calibri Light"/>
                <w:sz w:val="22"/>
              </w:rPr>
            </w:pPr>
            <w:r w:rsidRPr="000E7394">
              <w:rPr>
                <w:rFonts w:cs="Calibri Light"/>
                <w:color w:val="000000"/>
                <w:sz w:val="22"/>
              </w:rPr>
              <w:t>Ob/Gyn GeoAccess</w:t>
            </w:r>
            <w:r w:rsidRPr="000E7394">
              <w:rPr>
                <w:rFonts w:cs="Calibri Light"/>
                <w:color w:val="000000"/>
                <w:sz w:val="22"/>
              </w:rPr>
              <w:br/>
            </w:r>
          </w:p>
        </w:tc>
        <w:tc>
          <w:tcPr>
            <w:tcW w:w="1095" w:type="pct"/>
          </w:tcPr>
          <w:p w14:paraId="6AA7EC42" w14:textId="1B2C42DF" w:rsidR="00E0013B" w:rsidRPr="006B4535" w:rsidRDefault="00E0013B"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2 Providers in accordance with the time-OR-distance standards defined in Appendix N.</w:t>
            </w:r>
          </w:p>
        </w:tc>
        <w:tc>
          <w:tcPr>
            <w:tcW w:w="609" w:type="pct"/>
          </w:tcPr>
          <w:p w14:paraId="3A921DB7" w14:textId="77777777" w:rsidR="00E0013B" w:rsidRPr="000E7394" w:rsidRDefault="00E0013B" w:rsidP="001C0258">
            <w:pPr>
              <w:jc w:val="left"/>
              <w:rPr>
                <w:rFonts w:cs="Calibri Light"/>
                <w:sz w:val="22"/>
              </w:rPr>
            </w:pPr>
            <w:r w:rsidRPr="000E7394">
              <w:rPr>
                <w:rFonts w:cs="Calibri Light"/>
                <w:sz w:val="22"/>
              </w:rPr>
              <w:t xml:space="preserve">Addressed </w:t>
            </w:r>
          </w:p>
          <w:p w14:paraId="1E8B2D59" w14:textId="77777777" w:rsidR="00E0013B" w:rsidRPr="006B4535" w:rsidRDefault="00E0013B" w:rsidP="001C0258">
            <w:pPr>
              <w:jc w:val="left"/>
              <w:rPr>
                <w:rFonts w:ascii="Calibri Light" w:hAnsi="Calibri Light" w:cs="Calibri Light"/>
                <w:sz w:val="22"/>
              </w:rPr>
            </w:pPr>
          </w:p>
        </w:tc>
        <w:tc>
          <w:tcPr>
            <w:tcW w:w="609" w:type="pct"/>
          </w:tcPr>
          <w:p w14:paraId="5136B6AB" w14:textId="10327E9B" w:rsidR="00E0013B" w:rsidRPr="000E7394" w:rsidRDefault="00E0013B" w:rsidP="001C0258">
            <w:pPr>
              <w:jc w:val="left"/>
              <w:rPr>
                <w:rFonts w:cs="Calibri Light"/>
                <w:sz w:val="22"/>
              </w:rPr>
            </w:pPr>
            <w:r w:rsidRPr="000E7394">
              <w:rPr>
                <w:rFonts w:cs="Calibri Light"/>
                <w:sz w:val="22"/>
              </w:rPr>
              <w:t xml:space="preserve">High </w:t>
            </w:r>
            <w:r w:rsidR="00913BFA" w:rsidRPr="000E7394">
              <w:rPr>
                <w:rFonts w:cs="Calibri Light"/>
                <w:sz w:val="22"/>
              </w:rPr>
              <w:t>c</w:t>
            </w:r>
            <w:r w:rsidRPr="000E7394">
              <w:rPr>
                <w:rFonts w:cs="Calibri Light"/>
                <w:sz w:val="22"/>
              </w:rPr>
              <w:t>onfidence</w:t>
            </w:r>
          </w:p>
          <w:p w14:paraId="23282653" w14:textId="77777777" w:rsidR="00E0013B" w:rsidRPr="006B4535" w:rsidRDefault="00E0013B" w:rsidP="001C0258">
            <w:pPr>
              <w:jc w:val="left"/>
              <w:rPr>
                <w:rFonts w:ascii="Calibri Light" w:hAnsi="Calibri Light" w:cs="Calibri Light"/>
                <w:sz w:val="22"/>
              </w:rPr>
            </w:pPr>
          </w:p>
        </w:tc>
        <w:tc>
          <w:tcPr>
            <w:tcW w:w="2000" w:type="pct"/>
          </w:tcPr>
          <w:p w14:paraId="1B6BEE5A" w14:textId="77777777" w:rsidR="00E0013B" w:rsidRPr="000E7394" w:rsidRDefault="00E0013B" w:rsidP="001C0258">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16A3C079" w14:textId="77777777" w:rsidR="00E0013B" w:rsidRPr="000E7394" w:rsidRDefault="00E0013B" w:rsidP="001C0258">
            <w:pPr>
              <w:keepNext/>
              <w:jc w:val="left"/>
              <w:rPr>
                <w:rFonts w:cs="Calibri Light"/>
                <w:sz w:val="22"/>
              </w:rPr>
            </w:pPr>
          </w:p>
          <w:p w14:paraId="5A820B18" w14:textId="1F9C30B9" w:rsidR="00E0013B" w:rsidRPr="000E7394" w:rsidRDefault="00E0013B" w:rsidP="001C0258">
            <w:pPr>
              <w:jc w:val="left"/>
              <w:rPr>
                <w:rFonts w:cs="Calibri Light"/>
                <w:sz w:val="22"/>
              </w:rPr>
            </w:pPr>
            <w:r w:rsidRPr="000E7394">
              <w:rPr>
                <w:rFonts w:cs="Calibri Light"/>
                <w:sz w:val="22"/>
              </w:rPr>
              <w:t xml:space="preserve">IPRO’s analysis of the network revealed that the GeoAccess standards were met in all service areas.   </w:t>
            </w:r>
          </w:p>
        </w:tc>
      </w:tr>
      <w:tr w:rsidR="00E0013B" w:rsidRPr="006B4535" w14:paraId="57225A2C" w14:textId="77777777" w:rsidTr="005C3DA0">
        <w:trPr>
          <w:trHeight w:val="144"/>
        </w:trPr>
        <w:tc>
          <w:tcPr>
            <w:tcW w:w="686" w:type="pct"/>
          </w:tcPr>
          <w:p w14:paraId="27D9D147" w14:textId="4605DCAF" w:rsidR="00E0013B" w:rsidRPr="006B4535" w:rsidRDefault="00E0013B" w:rsidP="001C0258">
            <w:pPr>
              <w:jc w:val="left"/>
              <w:rPr>
                <w:rFonts w:ascii="Calibri Light" w:hAnsi="Calibri Light" w:cs="Calibri Light"/>
                <w:sz w:val="22"/>
              </w:rPr>
            </w:pPr>
            <w:r w:rsidRPr="000E7394">
              <w:rPr>
                <w:rFonts w:cs="Calibri Light"/>
                <w:color w:val="000000"/>
                <w:sz w:val="22"/>
              </w:rPr>
              <w:t>Physical Health Services GeoAccess</w:t>
            </w:r>
            <w:r w:rsidRPr="000E7394">
              <w:rPr>
                <w:rFonts w:cs="Calibri Light"/>
                <w:color w:val="000000"/>
                <w:sz w:val="22"/>
              </w:rPr>
              <w:br/>
            </w:r>
          </w:p>
        </w:tc>
        <w:tc>
          <w:tcPr>
            <w:tcW w:w="1095" w:type="pct"/>
          </w:tcPr>
          <w:p w14:paraId="6A3E6516" w14:textId="0C0E2587" w:rsidR="00E0013B" w:rsidRPr="006B4535" w:rsidRDefault="00E0013B"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1 Provider in accordance with the time-OR-distance standards defined in Appendix N, including the exception for acute inpatient hospitals in Oak Bluff and Nantucket Service Areas.</w:t>
            </w:r>
          </w:p>
        </w:tc>
        <w:tc>
          <w:tcPr>
            <w:tcW w:w="609" w:type="pct"/>
          </w:tcPr>
          <w:p w14:paraId="46775081" w14:textId="77777777" w:rsidR="00E0013B" w:rsidRPr="000E7394" w:rsidRDefault="00E0013B" w:rsidP="001C0258">
            <w:pPr>
              <w:jc w:val="left"/>
              <w:rPr>
                <w:rFonts w:cs="Calibri Light"/>
                <w:sz w:val="22"/>
              </w:rPr>
            </w:pPr>
            <w:r w:rsidRPr="000E7394">
              <w:rPr>
                <w:rFonts w:cs="Calibri Light"/>
                <w:sz w:val="22"/>
              </w:rPr>
              <w:t xml:space="preserve">Addressed </w:t>
            </w:r>
          </w:p>
          <w:p w14:paraId="2E134429" w14:textId="77777777" w:rsidR="00E0013B" w:rsidRPr="006B4535" w:rsidRDefault="00E0013B" w:rsidP="001C0258">
            <w:pPr>
              <w:jc w:val="left"/>
              <w:rPr>
                <w:rFonts w:ascii="Calibri Light" w:hAnsi="Calibri Light" w:cs="Calibri Light"/>
                <w:sz w:val="22"/>
              </w:rPr>
            </w:pPr>
          </w:p>
        </w:tc>
        <w:tc>
          <w:tcPr>
            <w:tcW w:w="609" w:type="pct"/>
          </w:tcPr>
          <w:p w14:paraId="618646FE" w14:textId="5B18C420" w:rsidR="00E0013B" w:rsidRPr="000E7394" w:rsidRDefault="00E0013B" w:rsidP="001C0258">
            <w:pPr>
              <w:jc w:val="left"/>
              <w:rPr>
                <w:rFonts w:cs="Calibri Light"/>
                <w:sz w:val="22"/>
              </w:rPr>
            </w:pPr>
            <w:r w:rsidRPr="000E7394">
              <w:rPr>
                <w:rFonts w:cs="Calibri Light"/>
                <w:sz w:val="22"/>
              </w:rPr>
              <w:t xml:space="preserve">High </w:t>
            </w:r>
            <w:r w:rsidR="00913BFA" w:rsidRPr="000E7394">
              <w:rPr>
                <w:rFonts w:cs="Calibri Light"/>
                <w:sz w:val="22"/>
              </w:rPr>
              <w:t>c</w:t>
            </w:r>
            <w:r w:rsidRPr="000E7394">
              <w:rPr>
                <w:rFonts w:cs="Calibri Light"/>
                <w:sz w:val="22"/>
              </w:rPr>
              <w:t>onfidence</w:t>
            </w:r>
          </w:p>
          <w:p w14:paraId="64F52985" w14:textId="77777777" w:rsidR="00E0013B" w:rsidRPr="006B4535" w:rsidRDefault="00E0013B" w:rsidP="001C0258">
            <w:pPr>
              <w:jc w:val="left"/>
              <w:rPr>
                <w:rFonts w:ascii="Calibri Light" w:hAnsi="Calibri Light" w:cs="Calibri Light"/>
                <w:sz w:val="22"/>
              </w:rPr>
            </w:pPr>
          </w:p>
        </w:tc>
        <w:tc>
          <w:tcPr>
            <w:tcW w:w="2000" w:type="pct"/>
          </w:tcPr>
          <w:p w14:paraId="77C42704" w14:textId="77777777" w:rsidR="00E0013B" w:rsidRPr="000E7394" w:rsidRDefault="00E0013B" w:rsidP="001C0258">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3B19CDDF" w14:textId="77777777" w:rsidR="00E0013B" w:rsidRPr="000E7394" w:rsidRDefault="00E0013B" w:rsidP="001C0258">
            <w:pPr>
              <w:jc w:val="left"/>
              <w:rPr>
                <w:rFonts w:cs="Calibri Light"/>
                <w:sz w:val="22"/>
              </w:rPr>
            </w:pPr>
          </w:p>
          <w:p w14:paraId="6B0FC5C0" w14:textId="1C6D2E85" w:rsidR="00E0013B" w:rsidRPr="000E7394" w:rsidRDefault="00E0013B" w:rsidP="001C0258">
            <w:pPr>
              <w:jc w:val="left"/>
              <w:rPr>
                <w:rFonts w:cs="Calibri Light"/>
                <w:sz w:val="22"/>
              </w:rPr>
            </w:pPr>
            <w:r w:rsidRPr="000E7394">
              <w:rPr>
                <w:rFonts w:cs="Calibri Light"/>
                <w:sz w:val="22"/>
              </w:rPr>
              <w:t xml:space="preserve">IPRO’s analysis of the network revealed gaps in the urgent care network in two service areas.   </w:t>
            </w:r>
          </w:p>
        </w:tc>
      </w:tr>
      <w:tr w:rsidR="00E0013B" w:rsidRPr="006B4535" w14:paraId="62BB3E95" w14:textId="77777777" w:rsidTr="005C3DA0">
        <w:trPr>
          <w:trHeight w:val="144"/>
        </w:trPr>
        <w:tc>
          <w:tcPr>
            <w:tcW w:w="686" w:type="pct"/>
          </w:tcPr>
          <w:p w14:paraId="5BEA3AE6" w14:textId="239E5612" w:rsidR="00E0013B" w:rsidRPr="006B4535" w:rsidRDefault="00E0013B" w:rsidP="001C0258">
            <w:pPr>
              <w:keepNext/>
              <w:jc w:val="left"/>
              <w:rPr>
                <w:rFonts w:ascii="Calibri Light" w:hAnsi="Calibri Light" w:cs="Calibri Light"/>
                <w:sz w:val="22"/>
              </w:rPr>
            </w:pPr>
            <w:r w:rsidRPr="000E7394">
              <w:rPr>
                <w:rFonts w:cs="Calibri Light"/>
                <w:color w:val="000000"/>
                <w:sz w:val="22"/>
              </w:rPr>
              <w:lastRenderedPageBreak/>
              <w:t>Specialists GeoAccess</w:t>
            </w:r>
          </w:p>
        </w:tc>
        <w:tc>
          <w:tcPr>
            <w:tcW w:w="1095" w:type="pct"/>
          </w:tcPr>
          <w:p w14:paraId="43E27F7E" w14:textId="15C26E95" w:rsidR="00E0013B" w:rsidRPr="006B4535" w:rsidRDefault="00E0013B" w:rsidP="001C0258">
            <w:pPr>
              <w:keepNext/>
              <w:jc w:val="left"/>
              <w:rPr>
                <w:rFonts w:ascii="Calibri Light" w:hAnsi="Calibri Light" w:cs="Calibri Light"/>
                <w:sz w:val="22"/>
              </w:rPr>
            </w:pPr>
            <w:r w:rsidRPr="000E7394">
              <w:rPr>
                <w:rFonts w:cs="Calibri Light"/>
                <w:color w:val="000000"/>
                <w:sz w:val="22"/>
              </w:rPr>
              <w:t xml:space="preserve">• At least 90% of Enrollees in each of the Contractor’s Service Areas must have access to at least 1 Provider in accordance with the time-OR-distance standards defined in Appendix N, including the exceptions in Oak Bluff and Nantucket Service Areas. </w:t>
            </w:r>
            <w:r w:rsidRPr="000E7394">
              <w:rPr>
                <w:rFonts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609" w:type="pct"/>
          </w:tcPr>
          <w:p w14:paraId="5856F50F" w14:textId="77777777" w:rsidR="00E0013B" w:rsidRPr="000E7394" w:rsidRDefault="00E0013B" w:rsidP="001C0258">
            <w:pPr>
              <w:jc w:val="left"/>
              <w:rPr>
                <w:rFonts w:cs="Calibri Light"/>
                <w:sz w:val="22"/>
              </w:rPr>
            </w:pPr>
            <w:r w:rsidRPr="000E7394">
              <w:rPr>
                <w:rFonts w:cs="Calibri Light"/>
                <w:sz w:val="22"/>
              </w:rPr>
              <w:t xml:space="preserve">Addressed </w:t>
            </w:r>
          </w:p>
          <w:p w14:paraId="7076452C" w14:textId="77777777" w:rsidR="00E0013B" w:rsidRPr="006B4535" w:rsidRDefault="00E0013B" w:rsidP="001C0258">
            <w:pPr>
              <w:jc w:val="left"/>
              <w:rPr>
                <w:rFonts w:ascii="Calibri Light" w:hAnsi="Calibri Light" w:cs="Calibri Light"/>
                <w:sz w:val="22"/>
              </w:rPr>
            </w:pPr>
          </w:p>
        </w:tc>
        <w:tc>
          <w:tcPr>
            <w:tcW w:w="609" w:type="pct"/>
          </w:tcPr>
          <w:p w14:paraId="712DBBAA" w14:textId="5E7AE152" w:rsidR="00E0013B" w:rsidRPr="000E7394" w:rsidRDefault="00E0013B" w:rsidP="001C0258">
            <w:pPr>
              <w:jc w:val="left"/>
              <w:rPr>
                <w:rFonts w:cs="Calibri Light"/>
                <w:sz w:val="22"/>
              </w:rPr>
            </w:pPr>
            <w:r w:rsidRPr="000E7394">
              <w:rPr>
                <w:rFonts w:cs="Calibri Light"/>
                <w:sz w:val="22"/>
              </w:rPr>
              <w:t xml:space="preserve">Moderate </w:t>
            </w:r>
            <w:r w:rsidR="00913BFA"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Ophthalmology, Podiatry, Psychiatry, and Urology</w:t>
            </w:r>
          </w:p>
          <w:p w14:paraId="02856B70" w14:textId="77777777" w:rsidR="00E0013B" w:rsidRPr="000E7394" w:rsidRDefault="00E0013B" w:rsidP="001C0258">
            <w:pPr>
              <w:jc w:val="left"/>
              <w:rPr>
                <w:rFonts w:cs="Calibri Light"/>
                <w:sz w:val="22"/>
              </w:rPr>
            </w:pPr>
          </w:p>
          <w:p w14:paraId="537752C5" w14:textId="77DBE672" w:rsidR="00E0013B" w:rsidRPr="000E7394" w:rsidRDefault="00E0013B" w:rsidP="001C0258">
            <w:pPr>
              <w:jc w:val="left"/>
              <w:rPr>
                <w:rFonts w:cs="Calibri Light"/>
                <w:sz w:val="22"/>
              </w:rPr>
            </w:pPr>
            <w:r w:rsidRPr="000E7394">
              <w:rPr>
                <w:rFonts w:cs="Calibri Light"/>
                <w:sz w:val="22"/>
              </w:rPr>
              <w:t xml:space="preserve">High </w:t>
            </w:r>
            <w:r w:rsidR="00913BFA"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all other specialist provider types</w:t>
            </w:r>
          </w:p>
          <w:p w14:paraId="6EE0929A" w14:textId="77777777" w:rsidR="00E0013B" w:rsidRPr="006B4535" w:rsidRDefault="00E0013B" w:rsidP="001C0258">
            <w:pPr>
              <w:jc w:val="left"/>
              <w:rPr>
                <w:rFonts w:ascii="Calibri Light" w:hAnsi="Calibri Light" w:cs="Calibri Light"/>
                <w:sz w:val="22"/>
              </w:rPr>
            </w:pPr>
          </w:p>
        </w:tc>
        <w:tc>
          <w:tcPr>
            <w:tcW w:w="2000" w:type="pct"/>
          </w:tcPr>
          <w:p w14:paraId="3B2D4455" w14:textId="4A249754" w:rsidR="00E0013B" w:rsidRPr="000E7394" w:rsidRDefault="00E0013B" w:rsidP="001C0258">
            <w:pPr>
              <w:jc w:val="left"/>
              <w:rPr>
                <w:rFonts w:cs="Calibri Light"/>
                <w:sz w:val="22"/>
              </w:rPr>
            </w:pPr>
            <w:r w:rsidRPr="000E7394">
              <w:rPr>
                <w:rFonts w:cs="Calibri Light"/>
                <w:sz w:val="22"/>
              </w:rPr>
              <w:t>For Ophthalmology, Podiatry, Psychiatry, and Urology</w:t>
            </w:r>
            <w:r w:rsidR="00F309B1" w:rsidRPr="000E7394">
              <w:rPr>
                <w:rFonts w:cs="Calibri Light"/>
                <w:sz w:val="22"/>
              </w:rPr>
              <w:t>:</w:t>
            </w:r>
            <w:r w:rsidRPr="000E7394">
              <w:rPr>
                <w:rFonts w:cs="Calibri Light"/>
                <w:sz w:val="22"/>
              </w:rPr>
              <w:t xml:space="preserve"> No issues were found with the underlying information systems, and the MCP applied the correct MassHealth standards for analysis; however, the MCP’s provider data had some duplicative records. The MCP’s results were not comparable for further analysis.</w:t>
            </w:r>
          </w:p>
          <w:p w14:paraId="52A332BD" w14:textId="77777777" w:rsidR="00E0013B" w:rsidRPr="000E7394" w:rsidRDefault="00E0013B" w:rsidP="001C0258">
            <w:pPr>
              <w:jc w:val="left"/>
              <w:rPr>
                <w:rFonts w:cs="Calibri Light"/>
                <w:sz w:val="22"/>
              </w:rPr>
            </w:pPr>
          </w:p>
          <w:p w14:paraId="59DE6FE6" w14:textId="78CE4B5A" w:rsidR="00E0013B" w:rsidRPr="000E7394" w:rsidRDefault="00E0013B" w:rsidP="001C0258">
            <w:pPr>
              <w:jc w:val="left"/>
              <w:rPr>
                <w:rFonts w:cs="Calibri Light"/>
                <w:sz w:val="22"/>
              </w:rPr>
            </w:pPr>
            <w:r w:rsidRPr="000E7394">
              <w:rPr>
                <w:rFonts w:cs="Calibri Light"/>
                <w:sz w:val="22"/>
              </w:rPr>
              <w:t>For all other provider types</w:t>
            </w:r>
            <w:r w:rsidR="00F309B1" w:rsidRPr="000E7394">
              <w:rPr>
                <w:rFonts w:cs="Calibri Light"/>
                <w:sz w:val="22"/>
              </w:rPr>
              <w:t>:</w:t>
            </w:r>
            <w:r w:rsidRPr="000E7394">
              <w:rPr>
                <w:rFonts w:cs="Calibri Light"/>
                <w:sz w:val="22"/>
              </w:rPr>
              <w:t xml:space="preserve"> No issues were found with the underlying information systems; the MCP’s provider data were clean; the MCP applied the correct MassHealth standards for analysis; and the results calculated by the MCP matched the time-and-distance results calculated by IPRO.</w:t>
            </w:r>
          </w:p>
          <w:p w14:paraId="4577B255" w14:textId="77777777" w:rsidR="00E0013B" w:rsidRPr="000E7394" w:rsidRDefault="00E0013B" w:rsidP="001C0258">
            <w:pPr>
              <w:jc w:val="left"/>
              <w:rPr>
                <w:rFonts w:cs="Calibri Light"/>
                <w:sz w:val="22"/>
              </w:rPr>
            </w:pPr>
          </w:p>
          <w:p w14:paraId="7FA7C847" w14:textId="209B77F2" w:rsidR="00E0013B" w:rsidRPr="000E7394" w:rsidRDefault="00E0013B" w:rsidP="001C0258">
            <w:pPr>
              <w:jc w:val="left"/>
              <w:rPr>
                <w:rFonts w:cs="Calibri Light"/>
                <w:sz w:val="22"/>
              </w:rPr>
            </w:pPr>
            <w:r w:rsidRPr="000E7394">
              <w:rPr>
                <w:rFonts w:cs="Calibri Light"/>
                <w:sz w:val="22"/>
              </w:rPr>
              <w:t xml:space="preserve">IPRO’s analysis of the network revealed that the GeoAccess standards were met in all service areas.   </w:t>
            </w:r>
          </w:p>
        </w:tc>
      </w:tr>
      <w:tr w:rsidR="00E0013B" w:rsidRPr="006B4535" w14:paraId="24194754" w14:textId="77777777" w:rsidTr="005C3DA0">
        <w:trPr>
          <w:trHeight w:val="144"/>
        </w:trPr>
        <w:tc>
          <w:tcPr>
            <w:tcW w:w="686" w:type="pct"/>
          </w:tcPr>
          <w:p w14:paraId="445CBE75" w14:textId="075543C7" w:rsidR="00E0013B" w:rsidRPr="006B4535" w:rsidRDefault="00E0013B" w:rsidP="001C0258">
            <w:pPr>
              <w:jc w:val="left"/>
              <w:rPr>
                <w:rFonts w:ascii="Calibri Light" w:hAnsi="Calibri Light" w:cs="Calibri Light"/>
                <w:sz w:val="22"/>
              </w:rPr>
            </w:pPr>
            <w:r w:rsidRPr="000E7394">
              <w:rPr>
                <w:rFonts w:cs="Calibri Light"/>
                <w:color w:val="000000"/>
                <w:sz w:val="22"/>
              </w:rPr>
              <w:t>Behavioral Health Services GeoAccess</w:t>
            </w:r>
          </w:p>
        </w:tc>
        <w:tc>
          <w:tcPr>
            <w:tcW w:w="1095" w:type="pct"/>
          </w:tcPr>
          <w:p w14:paraId="350370A9" w14:textId="7108015E" w:rsidR="00E0013B" w:rsidRPr="006B4535" w:rsidRDefault="00E0013B" w:rsidP="001C0258">
            <w:pPr>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2 Providers in accordance with the time-OR-distance standards defined in Appendix N.</w:t>
            </w:r>
          </w:p>
        </w:tc>
        <w:tc>
          <w:tcPr>
            <w:tcW w:w="609" w:type="pct"/>
          </w:tcPr>
          <w:p w14:paraId="374E215D" w14:textId="77777777" w:rsidR="00E0013B" w:rsidRPr="000E7394" w:rsidRDefault="00E0013B" w:rsidP="001C0258">
            <w:pPr>
              <w:jc w:val="left"/>
              <w:rPr>
                <w:rFonts w:cs="Calibri Light"/>
                <w:sz w:val="22"/>
              </w:rPr>
            </w:pPr>
            <w:r w:rsidRPr="000E7394">
              <w:rPr>
                <w:rFonts w:cs="Calibri Light"/>
                <w:sz w:val="22"/>
              </w:rPr>
              <w:t xml:space="preserve">Addressed </w:t>
            </w:r>
          </w:p>
          <w:p w14:paraId="5BBA5BD4" w14:textId="77777777" w:rsidR="00E0013B" w:rsidRPr="006B4535" w:rsidRDefault="00E0013B" w:rsidP="001C0258">
            <w:pPr>
              <w:jc w:val="left"/>
              <w:rPr>
                <w:rFonts w:ascii="Calibri Light" w:hAnsi="Calibri Light" w:cs="Calibri Light"/>
                <w:sz w:val="22"/>
              </w:rPr>
            </w:pPr>
          </w:p>
        </w:tc>
        <w:tc>
          <w:tcPr>
            <w:tcW w:w="609" w:type="pct"/>
          </w:tcPr>
          <w:p w14:paraId="2CD94118" w14:textId="7D54E678" w:rsidR="00E0013B" w:rsidRPr="000E7394" w:rsidRDefault="00E0013B" w:rsidP="001C0258">
            <w:pPr>
              <w:jc w:val="left"/>
              <w:rPr>
                <w:rFonts w:cs="Calibri Light"/>
                <w:sz w:val="22"/>
              </w:rPr>
            </w:pPr>
            <w:r w:rsidRPr="000E7394">
              <w:rPr>
                <w:rFonts w:cs="Calibri Light"/>
                <w:sz w:val="22"/>
              </w:rPr>
              <w:t xml:space="preserve">Moderate </w:t>
            </w:r>
            <w:r w:rsidR="00913BFA" w:rsidRPr="000E7394">
              <w:rPr>
                <w:rFonts w:cs="Calibri Light"/>
                <w:sz w:val="22"/>
              </w:rPr>
              <w:t>c</w:t>
            </w:r>
            <w:r w:rsidRPr="000E7394">
              <w:rPr>
                <w:rFonts w:cs="Calibri Light"/>
                <w:sz w:val="22"/>
              </w:rPr>
              <w:t>onfidence</w:t>
            </w:r>
            <w:r w:rsidR="001D2842" w:rsidRPr="000E7394">
              <w:rPr>
                <w:rFonts w:cs="Calibri Light"/>
                <w:sz w:val="22"/>
              </w:rPr>
              <w:t xml:space="preserve">: </w:t>
            </w:r>
            <w:r w:rsidR="00133037" w:rsidRPr="000E7394">
              <w:rPr>
                <w:rFonts w:cs="Calibri Light"/>
                <w:sz w:val="22"/>
              </w:rPr>
              <w:t xml:space="preserve">Behavioral Health </w:t>
            </w:r>
            <w:r w:rsidRPr="000E7394">
              <w:rPr>
                <w:rFonts w:cs="Calibri Light"/>
                <w:sz w:val="22"/>
              </w:rPr>
              <w:t>Outpatient, Monitored Inpatient Acute</w:t>
            </w:r>
          </w:p>
          <w:p w14:paraId="25A2F436" w14:textId="1F63E54C" w:rsidR="00E0013B" w:rsidRPr="000E7394" w:rsidRDefault="00E0013B" w:rsidP="001C0258">
            <w:pPr>
              <w:jc w:val="left"/>
              <w:rPr>
                <w:rFonts w:cs="Calibri Light"/>
                <w:sz w:val="22"/>
              </w:rPr>
            </w:pPr>
            <w:r w:rsidRPr="000E7394">
              <w:rPr>
                <w:rFonts w:cs="Calibri Light"/>
                <w:sz w:val="22"/>
              </w:rPr>
              <w:t xml:space="preserve">Treatment Services (ATS) </w:t>
            </w:r>
            <w:r w:rsidR="00133037" w:rsidRPr="000E7394">
              <w:rPr>
                <w:rFonts w:cs="Calibri Light"/>
                <w:sz w:val="22"/>
              </w:rPr>
              <w:t xml:space="preserve">Level </w:t>
            </w:r>
            <w:r w:rsidRPr="000E7394">
              <w:rPr>
                <w:rFonts w:cs="Calibri Light"/>
                <w:sz w:val="22"/>
              </w:rPr>
              <w:t>3.7, Opioid Treatment Programs (OTP), Psychiatric Inpatient Adult, Structured Outpatient Addiction</w:t>
            </w:r>
          </w:p>
          <w:p w14:paraId="777F81D2" w14:textId="3D1A8C1F" w:rsidR="00E0013B" w:rsidRPr="000E7394" w:rsidRDefault="00E0013B" w:rsidP="001C0258">
            <w:pPr>
              <w:jc w:val="left"/>
              <w:rPr>
                <w:rFonts w:cs="Calibri Light"/>
                <w:sz w:val="22"/>
              </w:rPr>
            </w:pPr>
            <w:r w:rsidRPr="000E7394">
              <w:rPr>
                <w:rFonts w:cs="Calibri Light"/>
                <w:sz w:val="22"/>
              </w:rPr>
              <w:t>Program (SOAP)</w:t>
            </w:r>
          </w:p>
          <w:p w14:paraId="71A45D0E" w14:textId="77777777" w:rsidR="00E0013B" w:rsidRPr="000E7394" w:rsidRDefault="00E0013B" w:rsidP="001C0258">
            <w:pPr>
              <w:jc w:val="left"/>
              <w:rPr>
                <w:rFonts w:cs="Calibri Light"/>
                <w:sz w:val="22"/>
              </w:rPr>
            </w:pPr>
          </w:p>
          <w:p w14:paraId="1DD54881" w14:textId="25D54B4E" w:rsidR="00E0013B" w:rsidRPr="00467ED9" w:rsidRDefault="00E0013B" w:rsidP="001C0258">
            <w:pPr>
              <w:jc w:val="left"/>
              <w:rPr>
                <w:rFonts w:cs="Calibri Light"/>
                <w:sz w:val="22"/>
              </w:rPr>
            </w:pPr>
            <w:r w:rsidRPr="000E7394">
              <w:rPr>
                <w:rFonts w:cs="Calibri Light"/>
                <w:sz w:val="22"/>
              </w:rPr>
              <w:t xml:space="preserve">High </w:t>
            </w:r>
            <w:r w:rsidR="00913BFA" w:rsidRPr="000E7394">
              <w:rPr>
                <w:rFonts w:cs="Calibri Light"/>
                <w:sz w:val="22"/>
              </w:rPr>
              <w:t>c</w:t>
            </w:r>
            <w:r w:rsidRPr="000E7394">
              <w:rPr>
                <w:rFonts w:cs="Calibri Light"/>
                <w:sz w:val="22"/>
              </w:rPr>
              <w:t>onfidence</w:t>
            </w:r>
            <w:r w:rsidR="001D2842" w:rsidRPr="000E7394">
              <w:rPr>
                <w:rFonts w:cs="Calibri Light"/>
                <w:sz w:val="22"/>
              </w:rPr>
              <w:t xml:space="preserve">: </w:t>
            </w:r>
            <w:r w:rsidRPr="000E7394">
              <w:rPr>
                <w:rFonts w:cs="Calibri Light"/>
                <w:sz w:val="22"/>
              </w:rPr>
              <w:t xml:space="preserve">all other </w:t>
            </w:r>
            <w:r w:rsidR="00133037" w:rsidRPr="000E7394">
              <w:rPr>
                <w:rFonts w:cs="Calibri Light"/>
                <w:sz w:val="22"/>
              </w:rPr>
              <w:t xml:space="preserve">behavioral health </w:t>
            </w:r>
            <w:r w:rsidRPr="000E7394">
              <w:rPr>
                <w:rFonts w:cs="Calibri Light"/>
                <w:sz w:val="22"/>
              </w:rPr>
              <w:t>provider types</w:t>
            </w:r>
          </w:p>
        </w:tc>
        <w:tc>
          <w:tcPr>
            <w:tcW w:w="2000" w:type="pct"/>
          </w:tcPr>
          <w:p w14:paraId="329C6885" w14:textId="326B1FB4" w:rsidR="00E0013B" w:rsidRPr="000E7394" w:rsidRDefault="00E0013B" w:rsidP="001C0258">
            <w:pPr>
              <w:jc w:val="left"/>
              <w:rPr>
                <w:rFonts w:cs="Calibri Light"/>
                <w:sz w:val="22"/>
              </w:rPr>
            </w:pPr>
            <w:r w:rsidRPr="000E7394">
              <w:rPr>
                <w:rFonts w:cs="Calibri Light"/>
                <w:sz w:val="22"/>
              </w:rPr>
              <w:t xml:space="preserve">For </w:t>
            </w:r>
            <w:r w:rsidR="00F309B1" w:rsidRPr="000E7394">
              <w:rPr>
                <w:rFonts w:cs="Calibri Light"/>
                <w:sz w:val="22"/>
              </w:rPr>
              <w:t xml:space="preserve">Behavioral Health </w:t>
            </w:r>
            <w:r w:rsidRPr="000E7394">
              <w:rPr>
                <w:rFonts w:cs="Calibri Light"/>
                <w:sz w:val="22"/>
              </w:rPr>
              <w:t xml:space="preserve">Outpatient, Monitored Inpatient Acute Treatment Services (ATS) </w:t>
            </w:r>
            <w:r w:rsidR="00F309B1" w:rsidRPr="000E7394">
              <w:rPr>
                <w:rFonts w:cs="Calibri Light"/>
                <w:sz w:val="22"/>
              </w:rPr>
              <w:t xml:space="preserve">Level </w:t>
            </w:r>
            <w:r w:rsidRPr="000E7394">
              <w:rPr>
                <w:rFonts w:cs="Calibri Light"/>
                <w:sz w:val="22"/>
              </w:rPr>
              <w:t>3.7, Opioid Treatment Programs (OTP), Psychiatric Inpatient Adult, Structured Outpatient Addiction Program (SOAP</w:t>
            </w:r>
            <w:r w:rsidR="00F309B1" w:rsidRPr="000E7394">
              <w:rPr>
                <w:rFonts w:cs="Calibri Light"/>
                <w:sz w:val="22"/>
              </w:rPr>
              <w:t>):</w:t>
            </w:r>
            <w:r w:rsidRPr="000E7394">
              <w:rPr>
                <w:rFonts w:cs="Calibri Light"/>
                <w:sz w:val="22"/>
              </w:rPr>
              <w:t xml:space="preserve"> No issues were found with the underlying information systems, and the MCP applied the correct MassHealth standards for analysis; however, the MCP’s provider data had some duplicative records. The MCP’s results were not comparable for further analysis.</w:t>
            </w:r>
          </w:p>
          <w:p w14:paraId="35628EF5" w14:textId="77777777" w:rsidR="00E0013B" w:rsidRPr="000E7394" w:rsidRDefault="00E0013B" w:rsidP="001C0258">
            <w:pPr>
              <w:jc w:val="left"/>
              <w:rPr>
                <w:rFonts w:cs="Calibri Light"/>
                <w:sz w:val="22"/>
              </w:rPr>
            </w:pPr>
          </w:p>
          <w:p w14:paraId="21132246" w14:textId="52AC07C5" w:rsidR="00E0013B" w:rsidRPr="000E7394" w:rsidRDefault="00E0013B" w:rsidP="001C0258">
            <w:pPr>
              <w:jc w:val="left"/>
              <w:rPr>
                <w:rFonts w:cs="Calibri Light"/>
                <w:sz w:val="22"/>
              </w:rPr>
            </w:pPr>
            <w:r w:rsidRPr="000E7394">
              <w:rPr>
                <w:rFonts w:cs="Calibri Light"/>
                <w:sz w:val="22"/>
              </w:rPr>
              <w:t>For all other provider types</w:t>
            </w:r>
            <w:r w:rsidR="00F309B1" w:rsidRPr="000E7394">
              <w:rPr>
                <w:rFonts w:cs="Calibri Light"/>
                <w:sz w:val="22"/>
              </w:rPr>
              <w:t>:</w:t>
            </w:r>
            <w:r w:rsidRPr="000E7394">
              <w:rPr>
                <w:rFonts w:cs="Calibri Light"/>
                <w:sz w:val="22"/>
              </w:rPr>
              <w:t xml:space="preserve"> No issues were found with the underlying information systems; the MCP’s provider data were clean; the MCP applied the correct MassHealth standards for analysis; and the results calculated by the MCP matched the time-and-distance results calculated by IPRO.</w:t>
            </w:r>
          </w:p>
          <w:p w14:paraId="7616A607" w14:textId="77777777" w:rsidR="00E0013B" w:rsidRPr="000E7394" w:rsidRDefault="00E0013B" w:rsidP="001C0258">
            <w:pPr>
              <w:jc w:val="left"/>
              <w:rPr>
                <w:rFonts w:cs="Calibri Light"/>
                <w:sz w:val="22"/>
              </w:rPr>
            </w:pPr>
          </w:p>
          <w:p w14:paraId="1036DF18" w14:textId="2CB2E011" w:rsidR="00E0013B" w:rsidRPr="000E7394" w:rsidRDefault="00E0013B" w:rsidP="001C0258">
            <w:pPr>
              <w:jc w:val="left"/>
              <w:rPr>
                <w:rFonts w:cs="Calibri Light"/>
                <w:sz w:val="22"/>
              </w:rPr>
            </w:pPr>
            <w:r w:rsidRPr="000E7394">
              <w:rPr>
                <w:rFonts w:cs="Calibri Light"/>
                <w:sz w:val="22"/>
              </w:rPr>
              <w:t xml:space="preserve">IPRO’s analysis of the network revealed gaps for </w:t>
            </w:r>
            <w:r w:rsidR="00F309B1" w:rsidRPr="000E7394">
              <w:rPr>
                <w:rFonts w:cs="Calibri Light"/>
                <w:sz w:val="22"/>
              </w:rPr>
              <w:t>five</w:t>
            </w:r>
            <w:r w:rsidRPr="000E7394">
              <w:rPr>
                <w:rFonts w:cs="Calibri Light"/>
                <w:sz w:val="22"/>
              </w:rPr>
              <w:t xml:space="preserve"> provider types in multiple service areas.    </w:t>
            </w:r>
          </w:p>
        </w:tc>
      </w:tr>
      <w:tr w:rsidR="00E0013B" w:rsidRPr="006B4535" w14:paraId="60D77A70" w14:textId="77777777" w:rsidTr="005C3DA0">
        <w:trPr>
          <w:trHeight w:val="144"/>
        </w:trPr>
        <w:tc>
          <w:tcPr>
            <w:tcW w:w="686" w:type="pct"/>
          </w:tcPr>
          <w:p w14:paraId="78D23069" w14:textId="17A46A39" w:rsidR="00E0013B" w:rsidRPr="006B4535" w:rsidRDefault="00E0013B" w:rsidP="001C0258">
            <w:pPr>
              <w:keepNext/>
              <w:jc w:val="left"/>
              <w:rPr>
                <w:rFonts w:ascii="Calibri Light" w:hAnsi="Calibri Light" w:cs="Calibri Light"/>
                <w:color w:val="000000"/>
                <w:sz w:val="22"/>
              </w:rPr>
            </w:pPr>
            <w:r w:rsidRPr="000E7394">
              <w:rPr>
                <w:rFonts w:cs="Calibri Light"/>
                <w:color w:val="000000"/>
                <w:sz w:val="22"/>
              </w:rPr>
              <w:lastRenderedPageBreak/>
              <w:t>Pharmacy GeoAccess</w:t>
            </w:r>
            <w:r w:rsidRPr="000E7394">
              <w:rPr>
                <w:rFonts w:cs="Calibri Light"/>
                <w:color w:val="000000"/>
                <w:sz w:val="22"/>
              </w:rPr>
              <w:br/>
            </w:r>
          </w:p>
        </w:tc>
        <w:tc>
          <w:tcPr>
            <w:tcW w:w="1095" w:type="pct"/>
          </w:tcPr>
          <w:p w14:paraId="3298369D" w14:textId="6ED79B9D" w:rsidR="00E0013B" w:rsidRPr="006B4535" w:rsidRDefault="00E0013B" w:rsidP="001C0258">
            <w:pPr>
              <w:keepNext/>
              <w:jc w:val="left"/>
              <w:rPr>
                <w:rFonts w:ascii="Calibri Light" w:hAnsi="Calibri Light" w:cs="Calibri Light"/>
                <w:sz w:val="22"/>
              </w:rPr>
            </w:pPr>
            <w:r w:rsidRPr="000E7394">
              <w:rPr>
                <w:rFonts w:cs="Calibri Light"/>
                <w:color w:val="000000"/>
                <w:sz w:val="22"/>
              </w:rPr>
              <w:t>• At least 90% of Enrollees in each of the Contractor’s Service Areas must have access to at least 1 pharmacy in accordance with the time-OR-distance standards defined in Appendix N.</w:t>
            </w:r>
          </w:p>
        </w:tc>
        <w:tc>
          <w:tcPr>
            <w:tcW w:w="609" w:type="pct"/>
          </w:tcPr>
          <w:p w14:paraId="0D73B305" w14:textId="77777777" w:rsidR="00E0013B" w:rsidRPr="000E7394" w:rsidRDefault="00E0013B" w:rsidP="001C0258">
            <w:pPr>
              <w:keepNext/>
              <w:jc w:val="left"/>
              <w:rPr>
                <w:rFonts w:cs="Calibri Light"/>
                <w:sz w:val="22"/>
              </w:rPr>
            </w:pPr>
            <w:r w:rsidRPr="000E7394">
              <w:rPr>
                <w:rFonts w:cs="Calibri Light"/>
                <w:sz w:val="22"/>
              </w:rPr>
              <w:t xml:space="preserve">Addressed </w:t>
            </w:r>
          </w:p>
          <w:p w14:paraId="3F22BEC6" w14:textId="77777777" w:rsidR="00E0013B" w:rsidRPr="006B4535" w:rsidRDefault="00E0013B" w:rsidP="001C0258">
            <w:pPr>
              <w:keepNext/>
              <w:jc w:val="left"/>
              <w:rPr>
                <w:rFonts w:ascii="Calibri Light" w:hAnsi="Calibri Light" w:cs="Calibri Light"/>
                <w:sz w:val="22"/>
              </w:rPr>
            </w:pPr>
          </w:p>
        </w:tc>
        <w:tc>
          <w:tcPr>
            <w:tcW w:w="609" w:type="pct"/>
          </w:tcPr>
          <w:p w14:paraId="319DF31A" w14:textId="77777777" w:rsidR="00E0013B" w:rsidRPr="000E7394" w:rsidRDefault="00E0013B" w:rsidP="001C0258">
            <w:pPr>
              <w:keepNext/>
              <w:jc w:val="left"/>
              <w:rPr>
                <w:rFonts w:cs="Calibri Light"/>
                <w:sz w:val="22"/>
              </w:rPr>
            </w:pPr>
            <w:r w:rsidRPr="000E7394">
              <w:rPr>
                <w:rFonts w:cs="Calibri Light"/>
                <w:sz w:val="22"/>
              </w:rPr>
              <w:t>High confidence</w:t>
            </w:r>
          </w:p>
          <w:p w14:paraId="441B93E9" w14:textId="77777777" w:rsidR="00E0013B" w:rsidRPr="006B4535" w:rsidRDefault="00E0013B" w:rsidP="001C0258">
            <w:pPr>
              <w:keepNext/>
              <w:jc w:val="left"/>
              <w:rPr>
                <w:rFonts w:ascii="Calibri Light" w:hAnsi="Calibri Light" w:cs="Calibri Light"/>
                <w:sz w:val="22"/>
              </w:rPr>
            </w:pPr>
          </w:p>
        </w:tc>
        <w:tc>
          <w:tcPr>
            <w:tcW w:w="2000" w:type="pct"/>
          </w:tcPr>
          <w:p w14:paraId="4E86F452" w14:textId="77777777" w:rsidR="00E0013B" w:rsidRPr="000E7394" w:rsidRDefault="00E0013B" w:rsidP="001C0258">
            <w:pPr>
              <w:keepNext/>
              <w:jc w:val="left"/>
              <w:rPr>
                <w:rFonts w:cs="Calibri Light"/>
                <w:sz w:val="22"/>
              </w:rPr>
            </w:pPr>
            <w:r w:rsidRPr="000E7394">
              <w:rPr>
                <w:rFonts w:cs="Calibri Light"/>
                <w:sz w:val="22"/>
              </w:rPr>
              <w:t>No issues were found with the underlying information systems; the MCP’s provider data were clean; the MCP applied the correct MassHealth standards for analysis; and the results calculated by the MCP matched the time-and-distance results calculated by IPRO.</w:t>
            </w:r>
          </w:p>
          <w:p w14:paraId="2A57C96E" w14:textId="77777777" w:rsidR="00E0013B" w:rsidRPr="000E7394" w:rsidRDefault="00E0013B" w:rsidP="001C0258">
            <w:pPr>
              <w:keepNext/>
              <w:jc w:val="left"/>
              <w:rPr>
                <w:rFonts w:cs="Calibri Light"/>
                <w:sz w:val="22"/>
              </w:rPr>
            </w:pPr>
          </w:p>
          <w:p w14:paraId="0EFED253" w14:textId="675D167F" w:rsidR="00E0013B" w:rsidRPr="000E7394" w:rsidRDefault="00E0013B" w:rsidP="001C0258">
            <w:pPr>
              <w:keepNext/>
              <w:jc w:val="left"/>
              <w:rPr>
                <w:rFonts w:cs="Calibri Light"/>
                <w:sz w:val="22"/>
              </w:rPr>
            </w:pPr>
            <w:r w:rsidRPr="000E7394">
              <w:rPr>
                <w:rFonts w:cs="Calibri Light"/>
                <w:sz w:val="22"/>
              </w:rPr>
              <w:t xml:space="preserve">IPRO’s analysis of the network revealed that the GeoAccess standards were met in all service areas.   </w:t>
            </w:r>
          </w:p>
        </w:tc>
      </w:tr>
      <w:tr w:rsidR="00E0013B" w:rsidRPr="006B4535" w14:paraId="1BE30996" w14:textId="77777777" w:rsidTr="005C3DA0">
        <w:trPr>
          <w:trHeight w:val="144"/>
        </w:trPr>
        <w:tc>
          <w:tcPr>
            <w:tcW w:w="686" w:type="pct"/>
          </w:tcPr>
          <w:p w14:paraId="4581150C" w14:textId="4B990AFF" w:rsidR="00E0013B" w:rsidRPr="006B4535" w:rsidRDefault="00E0013B" w:rsidP="001C0258">
            <w:pPr>
              <w:jc w:val="left"/>
              <w:rPr>
                <w:rFonts w:ascii="Calibri Light" w:hAnsi="Calibri Light" w:cs="Calibri Light"/>
                <w:sz w:val="22"/>
              </w:rPr>
            </w:pPr>
            <w:r w:rsidRPr="000E7394">
              <w:rPr>
                <w:rFonts w:cs="Calibri Light"/>
                <w:sz w:val="22"/>
              </w:rPr>
              <w:t>Provider-to-</w:t>
            </w:r>
            <w:r w:rsidR="00133037" w:rsidRPr="000E7394">
              <w:rPr>
                <w:rFonts w:cs="Calibri Light"/>
                <w:sz w:val="22"/>
              </w:rPr>
              <w:t xml:space="preserve">member </w:t>
            </w:r>
            <w:r w:rsidRPr="000E7394">
              <w:rPr>
                <w:rFonts w:cs="Calibri Light"/>
                <w:sz w:val="22"/>
              </w:rPr>
              <w:t>Ratios</w:t>
            </w:r>
            <w:r w:rsidRPr="000E7394">
              <w:rPr>
                <w:rFonts w:cs="Calibri Light"/>
                <w:sz w:val="22"/>
                <w:vertAlign w:val="superscript"/>
              </w:rPr>
              <w:t>2</w:t>
            </w:r>
          </w:p>
        </w:tc>
        <w:tc>
          <w:tcPr>
            <w:tcW w:w="1095" w:type="pct"/>
          </w:tcPr>
          <w:p w14:paraId="3D4E5760" w14:textId="77777777" w:rsidR="00E0013B" w:rsidRPr="000E7394" w:rsidRDefault="00E0013B" w:rsidP="001C0258">
            <w:pPr>
              <w:contextualSpacing/>
              <w:jc w:val="left"/>
              <w:rPr>
                <w:rFonts w:cs="Calibri Light"/>
                <w:sz w:val="22"/>
              </w:rPr>
            </w:pPr>
            <w:r w:rsidRPr="000E7394">
              <w:rPr>
                <w:rFonts w:cs="Calibri Light"/>
                <w:color w:val="000000"/>
                <w:sz w:val="22"/>
              </w:rPr>
              <w:t xml:space="preserve">• </w:t>
            </w:r>
            <w:r w:rsidRPr="000E7394">
              <w:rPr>
                <w:rFonts w:cs="Calibri Light"/>
                <w:sz w:val="22"/>
              </w:rPr>
              <w:t>Adult PCP Ratio: 1:750</w:t>
            </w:r>
          </w:p>
          <w:p w14:paraId="017ACF07" w14:textId="77777777" w:rsidR="00E0013B" w:rsidRPr="000E7394" w:rsidRDefault="00E0013B" w:rsidP="001C0258">
            <w:pPr>
              <w:contextualSpacing/>
              <w:jc w:val="left"/>
              <w:rPr>
                <w:rFonts w:cs="Calibri Light"/>
                <w:sz w:val="22"/>
              </w:rPr>
            </w:pPr>
            <w:r w:rsidRPr="000E7394">
              <w:rPr>
                <w:rFonts w:cs="Calibri Light"/>
                <w:color w:val="000000"/>
                <w:sz w:val="22"/>
              </w:rPr>
              <w:t xml:space="preserve">• </w:t>
            </w:r>
            <w:r w:rsidRPr="000E7394">
              <w:rPr>
                <w:rFonts w:cs="Calibri Light"/>
                <w:sz w:val="22"/>
              </w:rPr>
              <w:t>Pediatric PCP Ratio: 1:750</w:t>
            </w:r>
          </w:p>
          <w:p w14:paraId="6760723C" w14:textId="7502D1C7" w:rsidR="00E0013B" w:rsidRPr="006B4535" w:rsidRDefault="00E0013B" w:rsidP="001C0258">
            <w:pPr>
              <w:contextualSpacing/>
              <w:jc w:val="left"/>
              <w:rPr>
                <w:rFonts w:ascii="Calibri Light" w:hAnsi="Calibri Light" w:cs="Calibri Light"/>
                <w:sz w:val="22"/>
              </w:rPr>
            </w:pPr>
            <w:r w:rsidRPr="000E7394">
              <w:rPr>
                <w:rFonts w:cs="Calibri Light"/>
                <w:color w:val="000000"/>
                <w:sz w:val="22"/>
              </w:rPr>
              <w:t xml:space="preserve">• </w:t>
            </w:r>
            <w:r w:rsidRPr="000E7394">
              <w:rPr>
                <w:rFonts w:cs="Calibri Light"/>
                <w:sz w:val="22"/>
              </w:rPr>
              <w:t>Ob/Gyn Ratio: 1:500</w:t>
            </w:r>
          </w:p>
        </w:tc>
        <w:tc>
          <w:tcPr>
            <w:tcW w:w="609" w:type="pct"/>
          </w:tcPr>
          <w:p w14:paraId="3D9F4183" w14:textId="77777777" w:rsidR="00E0013B" w:rsidRPr="000E7394" w:rsidRDefault="00E0013B" w:rsidP="001C0258">
            <w:pPr>
              <w:jc w:val="left"/>
              <w:rPr>
                <w:rFonts w:cs="Calibri Light"/>
                <w:sz w:val="22"/>
              </w:rPr>
            </w:pPr>
            <w:r w:rsidRPr="000E7394">
              <w:rPr>
                <w:rFonts w:cs="Calibri Light"/>
                <w:sz w:val="22"/>
              </w:rPr>
              <w:t xml:space="preserve">Addressed </w:t>
            </w:r>
          </w:p>
          <w:p w14:paraId="2170E762" w14:textId="77777777" w:rsidR="00E0013B" w:rsidRPr="006B4535" w:rsidRDefault="00E0013B" w:rsidP="001C0258">
            <w:pPr>
              <w:rPr>
                <w:rFonts w:ascii="Calibri Light" w:hAnsi="Calibri Light" w:cs="Calibri Light"/>
                <w:sz w:val="22"/>
              </w:rPr>
            </w:pPr>
          </w:p>
        </w:tc>
        <w:tc>
          <w:tcPr>
            <w:tcW w:w="609" w:type="pct"/>
          </w:tcPr>
          <w:p w14:paraId="03695C78" w14:textId="3B028F94" w:rsidR="00E0013B" w:rsidRPr="006B4535" w:rsidRDefault="00E0013B" w:rsidP="001C0258">
            <w:pPr>
              <w:jc w:val="left"/>
              <w:rPr>
                <w:rFonts w:ascii="Calibri Light" w:hAnsi="Calibri Light" w:cs="Calibri Light"/>
                <w:sz w:val="22"/>
              </w:rPr>
            </w:pPr>
            <w:r w:rsidRPr="000E7394">
              <w:rPr>
                <w:rFonts w:cs="Calibri Light"/>
                <w:sz w:val="22"/>
              </w:rPr>
              <w:t xml:space="preserve">High confidence </w:t>
            </w:r>
          </w:p>
        </w:tc>
        <w:tc>
          <w:tcPr>
            <w:tcW w:w="2000" w:type="pct"/>
          </w:tcPr>
          <w:p w14:paraId="7C0D0E1B" w14:textId="6C4B059E" w:rsidR="00E0013B" w:rsidRPr="000E7394" w:rsidRDefault="00E0013B" w:rsidP="001C0258">
            <w:pPr>
              <w:jc w:val="left"/>
              <w:rPr>
                <w:rFonts w:cs="Calibri Light"/>
                <w:sz w:val="22"/>
              </w:rPr>
            </w:pPr>
            <w:r w:rsidRPr="000E7394">
              <w:rPr>
                <w:rFonts w:cs="Calibri Light"/>
                <w:sz w:val="22"/>
              </w:rPr>
              <w:t xml:space="preserve">IPRO’s analysis showed that the MCP’s network meets the provider-to-member standards. </w:t>
            </w:r>
          </w:p>
        </w:tc>
      </w:tr>
      <w:tr w:rsidR="002C375E" w:rsidRPr="006B4535" w14:paraId="7A72C4FB" w14:textId="77777777" w:rsidTr="005C3DA0">
        <w:trPr>
          <w:trHeight w:val="144"/>
        </w:trPr>
        <w:tc>
          <w:tcPr>
            <w:tcW w:w="686" w:type="pct"/>
          </w:tcPr>
          <w:p w14:paraId="6FF388FF" w14:textId="77777777" w:rsidR="002C375E" w:rsidRPr="006B4535" w:rsidRDefault="002C375E" w:rsidP="001C0258">
            <w:pPr>
              <w:jc w:val="left"/>
              <w:rPr>
                <w:rFonts w:ascii="Calibri Light" w:hAnsi="Calibri Light" w:cs="Calibri Light"/>
                <w:sz w:val="22"/>
              </w:rPr>
            </w:pPr>
            <w:r w:rsidRPr="000E7394">
              <w:rPr>
                <w:rFonts w:cs="Calibri Light"/>
                <w:sz w:val="22"/>
              </w:rPr>
              <w:t>Accuracy of Directories</w:t>
            </w:r>
            <w:r w:rsidRPr="000E7394">
              <w:rPr>
                <w:rFonts w:cs="Calibri Light"/>
                <w:sz w:val="22"/>
                <w:vertAlign w:val="superscript"/>
              </w:rPr>
              <w:t>2</w:t>
            </w:r>
          </w:p>
        </w:tc>
        <w:tc>
          <w:tcPr>
            <w:tcW w:w="1095" w:type="pct"/>
          </w:tcPr>
          <w:p w14:paraId="6CDB7FBE" w14:textId="77777777" w:rsidR="002C375E" w:rsidRPr="006B4535" w:rsidRDefault="002C375E" w:rsidP="001C0258">
            <w:pPr>
              <w:jc w:val="left"/>
              <w:rPr>
                <w:rFonts w:ascii="Calibri Light" w:hAnsi="Calibri Light" w:cs="Calibri Light"/>
                <w:sz w:val="22"/>
              </w:rPr>
            </w:pPr>
            <w:r w:rsidRPr="000E7394">
              <w:rPr>
                <w:rFonts w:cs="Calibri Light"/>
                <w:color w:val="000000"/>
                <w:sz w:val="22"/>
              </w:rPr>
              <w:t xml:space="preserve">• </w:t>
            </w:r>
            <w:r w:rsidRPr="000E7394">
              <w:rPr>
                <w:rFonts w:cs="Calibri Light"/>
                <w:sz w:val="22"/>
              </w:rPr>
              <w:t>Percent of providers in the directory with correct information</w:t>
            </w:r>
          </w:p>
        </w:tc>
        <w:tc>
          <w:tcPr>
            <w:tcW w:w="609" w:type="pct"/>
          </w:tcPr>
          <w:p w14:paraId="3BC08573" w14:textId="77777777" w:rsidR="002C375E" w:rsidRPr="006B4535" w:rsidRDefault="002C375E" w:rsidP="001C0258">
            <w:pPr>
              <w:jc w:val="left"/>
              <w:rPr>
                <w:rFonts w:ascii="Calibri Light" w:hAnsi="Calibri Light" w:cs="Calibri Light"/>
                <w:sz w:val="22"/>
              </w:rPr>
            </w:pPr>
            <w:r w:rsidRPr="000E7394">
              <w:rPr>
                <w:rFonts w:cs="Calibri Light"/>
                <w:sz w:val="22"/>
              </w:rPr>
              <w:t>Missing</w:t>
            </w:r>
            <w:r w:rsidRPr="000E7394">
              <w:rPr>
                <w:rFonts w:cs="Calibri Light"/>
                <w:sz w:val="22"/>
                <w:vertAlign w:val="superscript"/>
              </w:rPr>
              <w:t>3</w:t>
            </w:r>
          </w:p>
        </w:tc>
        <w:tc>
          <w:tcPr>
            <w:tcW w:w="609" w:type="pct"/>
          </w:tcPr>
          <w:p w14:paraId="63CC5621" w14:textId="5A1AED86" w:rsidR="002C375E" w:rsidRPr="006B4535" w:rsidRDefault="008B5A7A" w:rsidP="001C0258">
            <w:pPr>
              <w:contextualSpacing/>
              <w:jc w:val="left"/>
              <w:rPr>
                <w:rFonts w:ascii="Calibri Light" w:hAnsi="Calibri Light" w:cs="Calibri Light"/>
                <w:sz w:val="22"/>
              </w:rPr>
            </w:pPr>
            <w:r w:rsidRPr="000E7394">
              <w:rPr>
                <w:rFonts w:cs="Calibri Light"/>
                <w:sz w:val="22"/>
              </w:rPr>
              <w:t>N/A</w:t>
            </w:r>
          </w:p>
        </w:tc>
        <w:tc>
          <w:tcPr>
            <w:tcW w:w="2000" w:type="pct"/>
          </w:tcPr>
          <w:p w14:paraId="31112986" w14:textId="4318CF2D" w:rsidR="002C375E" w:rsidRPr="000E7394" w:rsidRDefault="008B5A7A" w:rsidP="001C0258">
            <w:pPr>
              <w:jc w:val="left"/>
              <w:rPr>
                <w:rFonts w:cs="Calibri Light"/>
                <w:sz w:val="22"/>
              </w:rPr>
            </w:pPr>
            <w:r w:rsidRPr="000E7394">
              <w:rPr>
                <w:rFonts w:cs="Calibri Light"/>
                <w:sz w:val="22"/>
              </w:rPr>
              <w:t>N/A</w:t>
            </w:r>
          </w:p>
        </w:tc>
      </w:tr>
    </w:tbl>
    <w:p w14:paraId="0B578EB2" w14:textId="77777777" w:rsidR="002C375E" w:rsidRPr="000E7394" w:rsidRDefault="002C375E" w:rsidP="001C0258">
      <w:pPr>
        <w:spacing w:after="480"/>
        <w:ind w:right="720"/>
        <w:contextualSpacing/>
        <w:rPr>
          <w:rFonts w:cs="Calibri Light"/>
          <w:sz w:val="20"/>
          <w:szCs w:val="20"/>
        </w:rPr>
      </w:pPr>
      <w:r w:rsidRPr="000E7394">
        <w:rPr>
          <w:rFonts w:cs="Calibri Light"/>
          <w:sz w:val="20"/>
          <w:szCs w:val="20"/>
          <w:vertAlign w:val="superscript"/>
        </w:rPr>
        <w:t>1</w:t>
      </w:r>
      <w:r w:rsidRPr="000E7394">
        <w:rPr>
          <w:rFonts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3909FD8F" w14:textId="2689CA0F" w:rsidR="002C375E" w:rsidRPr="000E7394" w:rsidRDefault="002C375E" w:rsidP="001C0258">
      <w:pPr>
        <w:spacing w:after="480"/>
        <w:ind w:right="720"/>
        <w:contextualSpacing/>
        <w:rPr>
          <w:rFonts w:cs="Calibri Light"/>
          <w:sz w:val="20"/>
          <w:szCs w:val="20"/>
        </w:rPr>
      </w:pPr>
      <w:r w:rsidRPr="000E7394">
        <w:rPr>
          <w:rFonts w:eastAsia="Times New Roman" w:cs="Calibri Light"/>
          <w:sz w:val="20"/>
          <w:szCs w:val="20"/>
          <w:vertAlign w:val="superscript"/>
        </w:rPr>
        <w:t>2</w:t>
      </w:r>
      <w:r w:rsidRPr="000E7394">
        <w:rPr>
          <w:rFonts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4F5127F2" w14:textId="77777777" w:rsidR="002C375E" w:rsidRPr="000E7394" w:rsidRDefault="002C375E" w:rsidP="001C0258">
      <w:pPr>
        <w:spacing w:after="480"/>
        <w:ind w:right="720"/>
        <w:contextualSpacing/>
        <w:rPr>
          <w:rFonts w:cs="Calibri Light"/>
          <w:sz w:val="20"/>
          <w:szCs w:val="20"/>
        </w:rPr>
      </w:pPr>
      <w:r w:rsidRPr="000E7394">
        <w:rPr>
          <w:rFonts w:cs="Calibri Light"/>
          <w:sz w:val="20"/>
          <w:szCs w:val="20"/>
          <w:vertAlign w:val="superscript"/>
        </w:rPr>
        <w:t>3</w:t>
      </w:r>
      <w:r w:rsidRPr="000E7394">
        <w:rPr>
          <w:rFonts w:cs="Calibri Light"/>
          <w:sz w:val="20"/>
          <w:szCs w:val="20"/>
        </w:rPr>
        <w:t xml:space="preserve"> Although the state requires MCPs to report changes to the provider network and update their directories no later than 30 calendar days after being made aware of any changes, the MCPs are not required to report what percentage of the directory information is accurate.</w:t>
      </w:r>
    </w:p>
    <w:p w14:paraId="77765650" w14:textId="0013AA04" w:rsidR="002C375E" w:rsidRPr="000E7394" w:rsidRDefault="002C375E" w:rsidP="001C0258">
      <w:pPr>
        <w:spacing w:after="480"/>
        <w:ind w:right="720"/>
        <w:contextualSpacing/>
        <w:rPr>
          <w:rFonts w:eastAsia="Times New Roman" w:cs="Calibri Light"/>
          <w:sz w:val="20"/>
          <w:szCs w:val="20"/>
        </w:rPr>
        <w:sectPr w:rsidR="002C375E" w:rsidRPr="000E7394" w:rsidSect="00133037">
          <w:footerReference w:type="default" r:id="rId19"/>
          <w:pgSz w:w="20160" w:h="12240" w:orient="landscape" w:code="5"/>
          <w:pgMar w:top="720" w:right="720" w:bottom="720" w:left="720" w:header="432" w:footer="432" w:gutter="0"/>
          <w:cols w:space="720"/>
          <w:docGrid w:linePitch="360"/>
        </w:sectPr>
      </w:pPr>
      <w:r w:rsidRPr="000E7394">
        <w:rPr>
          <w:rFonts w:eastAsia="Times New Roman" w:cs="Calibri Light"/>
          <w:sz w:val="20"/>
          <w:szCs w:val="20"/>
        </w:rPr>
        <w:t>MCO: managed care organization; CY: calendar year; ob/gyn: obstetrics/gynecology; PCP: primary care provider</w:t>
      </w:r>
      <w:r w:rsidR="008B5A7A" w:rsidRPr="000E7394">
        <w:rPr>
          <w:rFonts w:eastAsia="Times New Roman" w:cs="Calibri Light"/>
          <w:sz w:val="20"/>
          <w:szCs w:val="20"/>
        </w:rPr>
        <w:t xml:space="preserve">; </w:t>
      </w:r>
      <w:r w:rsidR="008B5A7A" w:rsidRPr="000E7394">
        <w:rPr>
          <w:rFonts w:cs="Calibri Light"/>
          <w:sz w:val="20"/>
          <w:szCs w:val="20"/>
        </w:rPr>
        <w:t>N/A: not applicable, Tufts MCO was excluded from the secret shopper activity because it ended operations at the end of CY 2025</w:t>
      </w:r>
      <w:r w:rsidRPr="000E7394">
        <w:rPr>
          <w:rFonts w:eastAsia="Times New Roman" w:cs="Calibri Light"/>
          <w:sz w:val="20"/>
          <w:szCs w:val="20"/>
        </w:rPr>
        <w:t>.</w:t>
      </w:r>
      <w:r w:rsidRPr="000E7394">
        <w:rPr>
          <w:rFonts w:cs="Calibri Light"/>
          <w:sz w:val="16"/>
          <w:szCs w:val="16"/>
        </w:rPr>
        <w:t xml:space="preserve"> </w:t>
      </w:r>
    </w:p>
    <w:p w14:paraId="3613228E" w14:textId="7F004B9D" w:rsidR="00D2603F" w:rsidRPr="000E7394" w:rsidRDefault="00D2603F" w:rsidP="001C0258">
      <w:pPr>
        <w:rPr>
          <w:rFonts w:cs="Calibri Light"/>
          <w:szCs w:val="24"/>
        </w:rPr>
      </w:pPr>
      <w:bookmarkStart w:id="391" w:name="_Hlk156781006"/>
      <w:r w:rsidRPr="000E7394">
        <w:rPr>
          <w:rFonts w:cs="Calibri Light"/>
          <w:szCs w:val="24"/>
        </w:rPr>
        <w:lastRenderedPageBreak/>
        <w:t xml:space="preserve">After analyzing the network adequacy results for all provider types, IPRO identified service areas with network deficiencies. If 90% of MCO members in one service area had adequate access, then the network availability standard was met. However, if less than 90% of members in that service area had access to providers within a specified travel time or distance, then the network was deficient. </w:t>
      </w:r>
      <w:r w:rsidRPr="000E7394">
        <w:rPr>
          <w:rFonts w:cs="Calibri Light"/>
          <w:b/>
          <w:bCs/>
          <w:szCs w:val="24"/>
        </w:rPr>
        <w:t xml:space="preserve">Tables </w:t>
      </w:r>
      <w:r w:rsidR="00B47952" w:rsidRPr="000E7394">
        <w:rPr>
          <w:rFonts w:cs="Calibri Light"/>
          <w:b/>
          <w:bCs/>
          <w:szCs w:val="24"/>
        </w:rPr>
        <w:t>49</w:t>
      </w:r>
      <w:r w:rsidR="00892E10" w:rsidRPr="000E7394">
        <w:rPr>
          <w:rFonts w:cs="Calibri Light"/>
          <w:b/>
          <w:bCs/>
          <w:szCs w:val="24"/>
        </w:rPr>
        <w:t>−</w:t>
      </w:r>
      <w:r w:rsidR="00D95811" w:rsidRPr="000E7394">
        <w:rPr>
          <w:rFonts w:cs="Calibri Light"/>
          <w:b/>
          <w:bCs/>
          <w:szCs w:val="24"/>
        </w:rPr>
        <w:t>5</w:t>
      </w:r>
      <w:r w:rsidR="00B47952" w:rsidRPr="000E7394">
        <w:rPr>
          <w:rFonts w:cs="Calibri Light"/>
          <w:b/>
          <w:bCs/>
          <w:szCs w:val="24"/>
        </w:rPr>
        <w:t>0</w:t>
      </w:r>
      <w:r w:rsidRPr="000E7394">
        <w:rPr>
          <w:rFonts w:cs="Calibri Light"/>
          <w:b/>
          <w:bCs/>
          <w:szCs w:val="24"/>
        </w:rPr>
        <w:t xml:space="preserve"> </w:t>
      </w:r>
      <w:r w:rsidRPr="000E7394">
        <w:rPr>
          <w:rFonts w:cs="Calibri Light"/>
          <w:szCs w:val="24"/>
        </w:rPr>
        <w:t>shows service areas with deficient networks for Tufts MCO.</w:t>
      </w:r>
      <w:bookmarkEnd w:id="391"/>
      <w:r w:rsidR="00913BFA" w:rsidRPr="000E7394">
        <w:rPr>
          <w:rFonts w:cs="Calibri Light"/>
          <w:szCs w:val="24"/>
        </w:rPr>
        <w:t xml:space="preserve"> </w:t>
      </w:r>
      <w:bookmarkStart w:id="392" w:name="_Hlk215489798"/>
      <w:r w:rsidR="00913BFA" w:rsidRPr="000E7394">
        <w:rPr>
          <w:rFonts w:cs="Calibri Light"/>
          <w:szCs w:val="24"/>
        </w:rPr>
        <w:t xml:space="preserve">IPRO also determined that 32 providers had deactivated </w:t>
      </w:r>
      <w:r w:rsidR="00D86B07" w:rsidRPr="000E7394">
        <w:rPr>
          <w:rFonts w:cs="Calibri Light"/>
          <w:szCs w:val="24"/>
        </w:rPr>
        <w:t>national provider identifiers</w:t>
      </w:r>
      <w:r w:rsidR="00913BFA" w:rsidRPr="000E7394">
        <w:rPr>
          <w:rFonts w:cs="Calibri Light"/>
          <w:szCs w:val="24"/>
        </w:rPr>
        <w:t>, while 20 providers had more than 25 different locations listed per provider</w:t>
      </w:r>
      <w:bookmarkEnd w:id="392"/>
      <w:r w:rsidR="00913BFA" w:rsidRPr="000E7394">
        <w:rPr>
          <w:rFonts w:cs="Calibri Light"/>
          <w:szCs w:val="24"/>
        </w:rPr>
        <w:t>.</w:t>
      </w:r>
    </w:p>
    <w:p w14:paraId="089F4BC5" w14:textId="77777777" w:rsidR="00121463" w:rsidRPr="000E7394" w:rsidRDefault="00121463" w:rsidP="001C0258">
      <w:pPr>
        <w:rPr>
          <w:rFonts w:cs="Calibri Light"/>
          <w:szCs w:val="24"/>
        </w:rPr>
      </w:pPr>
    </w:p>
    <w:p w14:paraId="172164F3" w14:textId="0DFE5EE7" w:rsidR="00D2603F" w:rsidRPr="000E7394" w:rsidRDefault="00D2603F" w:rsidP="001C0258">
      <w:pPr>
        <w:pStyle w:val="Caption"/>
        <w:rPr>
          <w:rFonts w:ascii="Calibri" w:hAnsi="Calibri"/>
        </w:rPr>
      </w:pPr>
      <w:bookmarkStart w:id="393" w:name="_Toc187425380"/>
      <w:bookmarkStart w:id="394" w:name="_Toc190767570"/>
      <w:bookmarkStart w:id="395" w:name="_Toc224213949"/>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49</w:t>
      </w:r>
      <w:r w:rsidR="002979F2" w:rsidRPr="000E7394">
        <w:rPr>
          <w:rFonts w:ascii="Calibri" w:hAnsi="Calibri"/>
        </w:rPr>
        <w:fldChar w:fldCharType="end"/>
      </w:r>
      <w:r w:rsidRPr="000E7394">
        <w:rPr>
          <w:rFonts w:ascii="Calibri" w:hAnsi="Calibri"/>
        </w:rPr>
        <w:t>: Tufts MCO Service Areas with Network Deficiencies – Physical Health Services Providers</w:t>
      </w:r>
      <w:bookmarkEnd w:id="393"/>
      <w:bookmarkEnd w:id="394"/>
      <w:bookmarkEnd w:id="395"/>
      <w:r w:rsidRPr="000E7394">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Urgent Care Network Deficiencies"/>
        <w:tblDescription w:val="Table identifying provider types with network access deficiencies by service area, showing the applicable access standard for required provider availability."/>
      </w:tblPr>
      <w:tblGrid>
        <w:gridCol w:w="2514"/>
        <w:gridCol w:w="2072"/>
        <w:gridCol w:w="2186"/>
        <w:gridCol w:w="4018"/>
      </w:tblGrid>
      <w:tr w:rsidR="00D2603F" w:rsidRPr="006B4535" w14:paraId="058546E1" w14:textId="77777777" w:rsidTr="00467ED9">
        <w:trPr>
          <w:trHeight w:val="20"/>
          <w:tblHeader/>
        </w:trPr>
        <w:tc>
          <w:tcPr>
            <w:tcW w:w="1165" w:type="pct"/>
            <w:shd w:val="clear" w:color="auto" w:fill="5F497A"/>
            <w:vAlign w:val="bottom"/>
            <w:hideMark/>
          </w:tcPr>
          <w:p w14:paraId="772A7D10" w14:textId="77777777" w:rsidR="00D2603F" w:rsidRPr="006B4535" w:rsidRDefault="00D2603F" w:rsidP="001C0258">
            <w:pPr>
              <w:jc w:val="left"/>
              <w:rPr>
                <w:rFonts w:ascii="Calibri Light" w:hAnsi="Calibri Light" w:cs="Calibri Light"/>
                <w:b/>
                <w:bCs/>
                <w:color w:val="FFFFFF"/>
                <w:sz w:val="22"/>
              </w:rPr>
            </w:pPr>
            <w:r w:rsidRPr="000E7394">
              <w:rPr>
                <w:rFonts w:cs="Calibri Light"/>
                <w:b/>
                <w:bCs/>
                <w:color w:val="FFFFFF"/>
                <w:sz w:val="22"/>
              </w:rPr>
              <w:t>Provider Type</w:t>
            </w:r>
          </w:p>
        </w:tc>
        <w:tc>
          <w:tcPr>
            <w:tcW w:w="960" w:type="pct"/>
            <w:shd w:val="clear" w:color="auto" w:fill="5F497A"/>
            <w:vAlign w:val="bottom"/>
            <w:hideMark/>
          </w:tcPr>
          <w:p w14:paraId="6D74C522" w14:textId="77777777" w:rsidR="00D86B07" w:rsidRPr="000E7394" w:rsidRDefault="00D2603F" w:rsidP="001C0258">
            <w:pPr>
              <w:jc w:val="center"/>
              <w:rPr>
                <w:rFonts w:cs="Calibri Light"/>
                <w:b/>
                <w:bCs/>
                <w:color w:val="FFFFFF"/>
                <w:sz w:val="22"/>
              </w:rPr>
            </w:pPr>
            <w:r w:rsidRPr="000E7394">
              <w:rPr>
                <w:rFonts w:cs="Calibri Light"/>
                <w:b/>
                <w:bCs/>
                <w:color w:val="FFFFFF"/>
                <w:sz w:val="22"/>
              </w:rPr>
              <w:t xml:space="preserve">Service Areas </w:t>
            </w:r>
          </w:p>
          <w:p w14:paraId="340CD742" w14:textId="7FF4CD4B" w:rsidR="00D2603F" w:rsidRPr="006B4535" w:rsidRDefault="00D2603F" w:rsidP="001C0258">
            <w:pPr>
              <w:jc w:val="center"/>
              <w:rPr>
                <w:rFonts w:ascii="Calibri Light" w:hAnsi="Calibri Light" w:cs="Calibri Light"/>
                <w:b/>
                <w:bCs/>
                <w:color w:val="FFFFFF"/>
                <w:sz w:val="22"/>
              </w:rPr>
            </w:pPr>
            <w:r w:rsidRPr="000E7394">
              <w:rPr>
                <w:rFonts w:cs="Calibri Light"/>
                <w:b/>
                <w:bCs/>
                <w:color w:val="FFFFFF"/>
                <w:sz w:val="22"/>
              </w:rPr>
              <w:t>with Network Deficiencies</w:t>
            </w:r>
          </w:p>
        </w:tc>
        <w:tc>
          <w:tcPr>
            <w:tcW w:w="1013" w:type="pct"/>
            <w:shd w:val="clear" w:color="auto" w:fill="5F497A"/>
            <w:vAlign w:val="bottom"/>
            <w:hideMark/>
          </w:tcPr>
          <w:p w14:paraId="6BAACFF9" w14:textId="77777777" w:rsidR="00D2603F" w:rsidRPr="006B4535" w:rsidRDefault="00D2603F" w:rsidP="001C0258">
            <w:pPr>
              <w:jc w:val="center"/>
              <w:rPr>
                <w:rFonts w:ascii="Calibri Light" w:hAnsi="Calibri Light" w:cs="Calibri Light"/>
                <w:b/>
                <w:bCs/>
                <w:color w:val="FFFFFF"/>
                <w:sz w:val="22"/>
              </w:rPr>
            </w:pPr>
            <w:r w:rsidRPr="000E7394">
              <w:rPr>
                <w:rFonts w:cs="Calibri Light"/>
                <w:b/>
                <w:bCs/>
                <w:color w:val="FFFFFF"/>
                <w:sz w:val="22"/>
              </w:rPr>
              <w:t>Percent of Members with Access in That Service Area</w:t>
            </w:r>
          </w:p>
        </w:tc>
        <w:tc>
          <w:tcPr>
            <w:tcW w:w="1862" w:type="pct"/>
            <w:shd w:val="clear" w:color="auto" w:fill="5F497A"/>
            <w:vAlign w:val="bottom"/>
            <w:hideMark/>
          </w:tcPr>
          <w:p w14:paraId="12F96ADC" w14:textId="77777777" w:rsidR="00D2603F" w:rsidRPr="000E7394" w:rsidRDefault="00D2603F" w:rsidP="001C0258">
            <w:pPr>
              <w:jc w:val="center"/>
              <w:rPr>
                <w:rFonts w:cs="Calibri Light"/>
                <w:b/>
                <w:bCs/>
                <w:color w:val="FFFFFF"/>
                <w:sz w:val="22"/>
              </w:rPr>
            </w:pPr>
            <w:r w:rsidRPr="000E7394">
              <w:rPr>
                <w:rFonts w:cs="Calibri Light"/>
                <w:b/>
                <w:bCs/>
                <w:color w:val="FFFFFF"/>
                <w:sz w:val="22"/>
              </w:rPr>
              <w:t>Standard – 90% of Members Have Access</w:t>
            </w:r>
          </w:p>
        </w:tc>
      </w:tr>
      <w:tr w:rsidR="00935F44" w:rsidRPr="006B4535" w14:paraId="3022C0A0" w14:textId="77777777" w:rsidTr="00467ED9">
        <w:trPr>
          <w:trHeight w:val="20"/>
        </w:trPr>
        <w:tc>
          <w:tcPr>
            <w:tcW w:w="1165" w:type="pct"/>
            <w:shd w:val="clear" w:color="000000" w:fill="FFFFFF"/>
          </w:tcPr>
          <w:p w14:paraId="64FCC7C1" w14:textId="4A0F8E50" w:rsidR="00935F44" w:rsidRPr="006B4535" w:rsidRDefault="00935F44" w:rsidP="001C0258">
            <w:pPr>
              <w:jc w:val="left"/>
              <w:rPr>
                <w:rFonts w:ascii="Calibri Light" w:hAnsi="Calibri Light" w:cs="Calibri Light"/>
                <w:sz w:val="22"/>
              </w:rPr>
            </w:pPr>
            <w:r w:rsidRPr="000E7394">
              <w:rPr>
                <w:rFonts w:cs="Calibri Light"/>
                <w:color w:val="000000"/>
                <w:sz w:val="22"/>
              </w:rPr>
              <w:t>Urgent Care Services</w:t>
            </w:r>
          </w:p>
        </w:tc>
        <w:tc>
          <w:tcPr>
            <w:tcW w:w="960" w:type="pct"/>
            <w:shd w:val="clear" w:color="000000" w:fill="FFFFFF"/>
          </w:tcPr>
          <w:p w14:paraId="508822C9" w14:textId="51D37E95" w:rsidR="00935F44" w:rsidRPr="006B4535" w:rsidRDefault="00935F44" w:rsidP="001C0258">
            <w:pPr>
              <w:jc w:val="left"/>
              <w:rPr>
                <w:rFonts w:ascii="Calibri Light" w:hAnsi="Calibri Light" w:cs="Calibri Light"/>
                <w:sz w:val="22"/>
              </w:rPr>
            </w:pPr>
            <w:r w:rsidRPr="000E7394">
              <w:rPr>
                <w:rFonts w:cs="Calibri Light"/>
                <w:color w:val="000000"/>
                <w:sz w:val="22"/>
              </w:rPr>
              <w:t>Athol</w:t>
            </w:r>
          </w:p>
        </w:tc>
        <w:tc>
          <w:tcPr>
            <w:tcW w:w="1013" w:type="pct"/>
            <w:shd w:val="clear" w:color="000000" w:fill="FFFFFF"/>
          </w:tcPr>
          <w:p w14:paraId="11AB5389" w14:textId="39AC0D12" w:rsidR="00935F44" w:rsidRPr="006B4535" w:rsidRDefault="00935F44" w:rsidP="001C0258">
            <w:pPr>
              <w:jc w:val="right"/>
              <w:rPr>
                <w:rFonts w:ascii="Calibri Light" w:hAnsi="Calibri Light" w:cs="Calibri Light"/>
                <w:sz w:val="22"/>
              </w:rPr>
            </w:pPr>
            <w:r w:rsidRPr="000E7394">
              <w:rPr>
                <w:rFonts w:cs="Calibri Light"/>
                <w:color w:val="000000"/>
                <w:sz w:val="22"/>
              </w:rPr>
              <w:t>29.5%</w:t>
            </w:r>
          </w:p>
        </w:tc>
        <w:tc>
          <w:tcPr>
            <w:tcW w:w="1862" w:type="pct"/>
            <w:shd w:val="clear" w:color="000000" w:fill="FFFFFF"/>
          </w:tcPr>
          <w:p w14:paraId="74B0726D" w14:textId="187E3772" w:rsidR="00935F44" w:rsidRPr="000E7394" w:rsidRDefault="00935F44" w:rsidP="001C0258">
            <w:pPr>
              <w:jc w:val="left"/>
              <w:rPr>
                <w:rFonts w:cs="Calibri Light"/>
                <w:sz w:val="22"/>
              </w:rPr>
            </w:pPr>
            <w:r w:rsidRPr="000E7394">
              <w:rPr>
                <w:rFonts w:cs="Calibri Light"/>
                <w:color w:val="000000"/>
                <w:sz w:val="22"/>
              </w:rPr>
              <w:t>1 provider within 15 miles or 30 minutes</w:t>
            </w:r>
          </w:p>
        </w:tc>
      </w:tr>
      <w:tr w:rsidR="00935F44" w:rsidRPr="006B4535" w14:paraId="065EA081" w14:textId="77777777" w:rsidTr="00467ED9">
        <w:trPr>
          <w:trHeight w:val="20"/>
        </w:trPr>
        <w:tc>
          <w:tcPr>
            <w:tcW w:w="1165" w:type="pct"/>
            <w:shd w:val="clear" w:color="000000" w:fill="FFFFFF"/>
          </w:tcPr>
          <w:p w14:paraId="40448BDF" w14:textId="3D21C3F7" w:rsidR="00935F44" w:rsidRPr="006B4535" w:rsidRDefault="00935F44" w:rsidP="001C0258">
            <w:pPr>
              <w:jc w:val="left"/>
              <w:rPr>
                <w:rFonts w:ascii="Calibri Light" w:hAnsi="Calibri Light" w:cs="Calibri Light"/>
                <w:sz w:val="22"/>
              </w:rPr>
            </w:pPr>
            <w:r w:rsidRPr="000E7394">
              <w:rPr>
                <w:rFonts w:cs="Calibri Light"/>
                <w:color w:val="000000"/>
                <w:sz w:val="22"/>
              </w:rPr>
              <w:t>Urgent Care Services</w:t>
            </w:r>
          </w:p>
        </w:tc>
        <w:tc>
          <w:tcPr>
            <w:tcW w:w="960" w:type="pct"/>
            <w:shd w:val="clear" w:color="000000" w:fill="FFFFFF"/>
          </w:tcPr>
          <w:p w14:paraId="20B6CA5F" w14:textId="5367B35F" w:rsidR="00935F44" w:rsidRPr="006B4535" w:rsidRDefault="00935F44" w:rsidP="001C0258">
            <w:pPr>
              <w:jc w:val="left"/>
              <w:rPr>
                <w:rFonts w:ascii="Calibri Light" w:hAnsi="Calibri Light" w:cs="Calibri Light"/>
                <w:sz w:val="22"/>
              </w:rPr>
            </w:pPr>
            <w:r w:rsidRPr="000E7394">
              <w:rPr>
                <w:rFonts w:cs="Calibri Light"/>
                <w:color w:val="000000"/>
                <w:sz w:val="22"/>
              </w:rPr>
              <w:t>Gardner-Fitchburg</w:t>
            </w:r>
          </w:p>
        </w:tc>
        <w:tc>
          <w:tcPr>
            <w:tcW w:w="1013" w:type="pct"/>
            <w:shd w:val="clear" w:color="000000" w:fill="FFFFFF"/>
          </w:tcPr>
          <w:p w14:paraId="1F7E689E" w14:textId="4C5918C8" w:rsidR="00935F44" w:rsidRPr="006B4535" w:rsidRDefault="00935F44" w:rsidP="001C0258">
            <w:pPr>
              <w:jc w:val="right"/>
              <w:rPr>
                <w:rFonts w:ascii="Calibri Light" w:hAnsi="Calibri Light" w:cs="Calibri Light"/>
                <w:sz w:val="22"/>
              </w:rPr>
            </w:pPr>
            <w:r w:rsidRPr="000E7394">
              <w:rPr>
                <w:rFonts w:cs="Calibri Light"/>
                <w:color w:val="000000"/>
                <w:sz w:val="22"/>
              </w:rPr>
              <w:t>51.8%</w:t>
            </w:r>
          </w:p>
        </w:tc>
        <w:tc>
          <w:tcPr>
            <w:tcW w:w="1862" w:type="pct"/>
            <w:shd w:val="clear" w:color="000000" w:fill="FFFFFF"/>
          </w:tcPr>
          <w:p w14:paraId="4F804186" w14:textId="11187F42" w:rsidR="00935F44" w:rsidRPr="000E7394" w:rsidRDefault="00935F44" w:rsidP="001C0258">
            <w:pPr>
              <w:jc w:val="left"/>
              <w:rPr>
                <w:rFonts w:cs="Calibri Light"/>
                <w:sz w:val="22"/>
              </w:rPr>
            </w:pPr>
            <w:r w:rsidRPr="000E7394">
              <w:rPr>
                <w:rFonts w:cs="Calibri Light"/>
                <w:color w:val="000000"/>
                <w:sz w:val="22"/>
              </w:rPr>
              <w:t>1 provider within 15 miles or 30 minutes</w:t>
            </w:r>
          </w:p>
        </w:tc>
      </w:tr>
    </w:tbl>
    <w:p w14:paraId="24C89D94" w14:textId="77777777" w:rsidR="00D2603F" w:rsidRPr="000E7394" w:rsidRDefault="00D2603F" w:rsidP="001C0258">
      <w:pPr>
        <w:spacing w:after="480"/>
        <w:rPr>
          <w:rFonts w:cs="Calibri Light"/>
          <w:sz w:val="20"/>
          <w:szCs w:val="20"/>
        </w:rPr>
      </w:pPr>
      <w:r w:rsidRPr="000E7394">
        <w:rPr>
          <w:rFonts w:cs="Calibri Light"/>
          <w:sz w:val="20"/>
          <w:szCs w:val="20"/>
        </w:rPr>
        <w:t>MCO: managed care organization.</w:t>
      </w:r>
    </w:p>
    <w:p w14:paraId="3F51F45B" w14:textId="025D9641" w:rsidR="00D2603F" w:rsidRPr="000E7394" w:rsidRDefault="00D2603F" w:rsidP="001C0258">
      <w:pPr>
        <w:pStyle w:val="Caption"/>
        <w:rPr>
          <w:rFonts w:ascii="Calibri" w:hAnsi="Calibri"/>
        </w:rPr>
      </w:pPr>
      <w:bookmarkStart w:id="396" w:name="_Toc187425381"/>
      <w:bookmarkStart w:id="397" w:name="_Toc190767571"/>
      <w:bookmarkStart w:id="398" w:name="_Toc224213950"/>
      <w:r w:rsidRPr="000E7394">
        <w:rPr>
          <w:rFonts w:ascii="Calibri" w:hAnsi="Calibri"/>
        </w:rPr>
        <w:t xml:space="preserve">Table </w:t>
      </w:r>
      <w:r w:rsidR="002979F2" w:rsidRPr="000E7394">
        <w:rPr>
          <w:rFonts w:ascii="Calibri" w:hAnsi="Calibri"/>
        </w:rPr>
        <w:fldChar w:fldCharType="begin"/>
      </w:r>
      <w:r w:rsidR="002979F2" w:rsidRPr="000E7394">
        <w:rPr>
          <w:rFonts w:ascii="Calibri" w:hAnsi="Calibri"/>
        </w:rPr>
        <w:instrText xml:space="preserve"> SEQ Table \* ARABIC </w:instrText>
      </w:r>
      <w:r w:rsidR="002979F2" w:rsidRPr="000E7394">
        <w:rPr>
          <w:rFonts w:ascii="Calibri" w:hAnsi="Calibri"/>
        </w:rPr>
        <w:fldChar w:fldCharType="separate"/>
      </w:r>
      <w:r w:rsidR="002979F2" w:rsidRPr="000E7394">
        <w:rPr>
          <w:rFonts w:ascii="Calibri" w:hAnsi="Calibri"/>
        </w:rPr>
        <w:t>50</w:t>
      </w:r>
      <w:r w:rsidR="002979F2" w:rsidRPr="000E7394">
        <w:rPr>
          <w:rFonts w:ascii="Calibri" w:hAnsi="Calibri"/>
        </w:rPr>
        <w:fldChar w:fldCharType="end"/>
      </w:r>
      <w:r w:rsidRPr="000E7394">
        <w:rPr>
          <w:rFonts w:ascii="Calibri" w:hAnsi="Calibri"/>
        </w:rPr>
        <w:t>: Tufts MCO Service Areas with Network Deficiencies – Behavioral Health Providers</w:t>
      </w:r>
      <w:bookmarkEnd w:id="396"/>
      <w:bookmarkEnd w:id="397"/>
      <w:bookmarkEnd w:id="398"/>
      <w:r w:rsidRPr="000E7394">
        <w:rPr>
          <w:rFonts w:ascii="Calibri" w:hAnsi="Calibri"/>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BH Network Deficiencies"/>
        <w:tblDescription w:val="Table identifying provider types with network access deficiencies by service area, showing the applicable access standard for required provider availability."/>
      </w:tblPr>
      <w:tblGrid>
        <w:gridCol w:w="2605"/>
        <w:gridCol w:w="1981"/>
        <w:gridCol w:w="2160"/>
        <w:gridCol w:w="4044"/>
      </w:tblGrid>
      <w:tr w:rsidR="00D2603F" w:rsidRPr="006B4535" w14:paraId="4648A0C6" w14:textId="77777777" w:rsidTr="00467ED9">
        <w:trPr>
          <w:trHeight w:val="20"/>
          <w:tblHeader/>
        </w:trPr>
        <w:tc>
          <w:tcPr>
            <w:tcW w:w="1207" w:type="pct"/>
            <w:shd w:val="clear" w:color="auto" w:fill="5F497A"/>
            <w:vAlign w:val="bottom"/>
            <w:hideMark/>
          </w:tcPr>
          <w:p w14:paraId="46182CBC" w14:textId="77777777" w:rsidR="00D2603F" w:rsidRPr="006B4535" w:rsidRDefault="00D2603F" w:rsidP="001C0258">
            <w:pPr>
              <w:jc w:val="left"/>
              <w:rPr>
                <w:rFonts w:ascii="Calibri Light" w:hAnsi="Calibri Light" w:cs="Calibri Light"/>
                <w:b/>
                <w:bCs/>
                <w:color w:val="FFFFFF"/>
                <w:sz w:val="22"/>
              </w:rPr>
            </w:pPr>
            <w:r w:rsidRPr="000E7394">
              <w:rPr>
                <w:rFonts w:cs="Calibri Light"/>
                <w:b/>
                <w:bCs/>
                <w:color w:val="FFFFFF"/>
                <w:sz w:val="22"/>
              </w:rPr>
              <w:t>Provider Type</w:t>
            </w:r>
          </w:p>
        </w:tc>
        <w:tc>
          <w:tcPr>
            <w:tcW w:w="918" w:type="pct"/>
            <w:shd w:val="clear" w:color="auto" w:fill="5F497A"/>
            <w:vAlign w:val="bottom"/>
            <w:hideMark/>
          </w:tcPr>
          <w:p w14:paraId="6E08A527" w14:textId="77777777" w:rsidR="00D86B07" w:rsidRPr="000E7394" w:rsidRDefault="00D2603F" w:rsidP="001C0258">
            <w:pPr>
              <w:jc w:val="center"/>
              <w:rPr>
                <w:rFonts w:cs="Calibri Light"/>
                <w:b/>
                <w:bCs/>
                <w:color w:val="FFFFFF"/>
                <w:sz w:val="22"/>
              </w:rPr>
            </w:pPr>
            <w:r w:rsidRPr="000E7394">
              <w:rPr>
                <w:rFonts w:cs="Calibri Light"/>
                <w:b/>
                <w:bCs/>
                <w:color w:val="FFFFFF"/>
                <w:sz w:val="22"/>
              </w:rPr>
              <w:t xml:space="preserve">Service Areas </w:t>
            </w:r>
          </w:p>
          <w:p w14:paraId="287914CB" w14:textId="7CE165BB" w:rsidR="00D2603F" w:rsidRPr="006B4535" w:rsidRDefault="00D2603F" w:rsidP="001C0258">
            <w:pPr>
              <w:jc w:val="center"/>
              <w:rPr>
                <w:rFonts w:ascii="Calibri Light" w:hAnsi="Calibri Light" w:cs="Calibri Light"/>
                <w:b/>
                <w:bCs/>
                <w:color w:val="FFFFFF"/>
                <w:sz w:val="22"/>
              </w:rPr>
            </w:pPr>
            <w:r w:rsidRPr="000E7394">
              <w:rPr>
                <w:rFonts w:cs="Calibri Light"/>
                <w:b/>
                <w:bCs/>
                <w:color w:val="FFFFFF"/>
                <w:sz w:val="22"/>
              </w:rPr>
              <w:t>with Network Deficiencies</w:t>
            </w:r>
          </w:p>
        </w:tc>
        <w:tc>
          <w:tcPr>
            <w:tcW w:w="1001" w:type="pct"/>
            <w:shd w:val="clear" w:color="auto" w:fill="5F497A"/>
            <w:vAlign w:val="bottom"/>
            <w:hideMark/>
          </w:tcPr>
          <w:p w14:paraId="481F8A2F" w14:textId="77777777" w:rsidR="00D2603F" w:rsidRPr="006B4535" w:rsidRDefault="00D2603F" w:rsidP="001C0258">
            <w:pPr>
              <w:jc w:val="center"/>
              <w:rPr>
                <w:rFonts w:ascii="Calibri Light" w:hAnsi="Calibri Light" w:cs="Calibri Light"/>
                <w:b/>
                <w:bCs/>
                <w:color w:val="FFFFFF"/>
                <w:sz w:val="22"/>
              </w:rPr>
            </w:pPr>
            <w:r w:rsidRPr="000E7394">
              <w:rPr>
                <w:rFonts w:cs="Calibri Light"/>
                <w:b/>
                <w:bCs/>
                <w:color w:val="FFFFFF"/>
                <w:sz w:val="22"/>
              </w:rPr>
              <w:t>Percent of Members with Access in That Service Area</w:t>
            </w:r>
          </w:p>
        </w:tc>
        <w:tc>
          <w:tcPr>
            <w:tcW w:w="1874" w:type="pct"/>
            <w:shd w:val="clear" w:color="auto" w:fill="5F497A"/>
            <w:vAlign w:val="bottom"/>
            <w:hideMark/>
          </w:tcPr>
          <w:p w14:paraId="7D051020" w14:textId="77777777" w:rsidR="00D2603F" w:rsidRPr="000E7394" w:rsidRDefault="00D2603F" w:rsidP="001C0258">
            <w:pPr>
              <w:jc w:val="center"/>
              <w:rPr>
                <w:rFonts w:cs="Calibri Light"/>
                <w:b/>
                <w:bCs/>
                <w:color w:val="FFFFFF"/>
                <w:sz w:val="22"/>
              </w:rPr>
            </w:pPr>
            <w:r w:rsidRPr="000E7394">
              <w:rPr>
                <w:rFonts w:cs="Calibri Light"/>
                <w:b/>
                <w:bCs/>
                <w:color w:val="FFFFFF"/>
                <w:sz w:val="22"/>
              </w:rPr>
              <w:t>Standard – 90% of Members Have Access</w:t>
            </w:r>
          </w:p>
        </w:tc>
      </w:tr>
      <w:tr w:rsidR="00935F44" w:rsidRPr="006B4535" w14:paraId="301CDF56" w14:textId="77777777" w:rsidTr="00467ED9">
        <w:trPr>
          <w:trHeight w:val="20"/>
        </w:trPr>
        <w:tc>
          <w:tcPr>
            <w:tcW w:w="1207" w:type="pct"/>
            <w:shd w:val="clear" w:color="000000" w:fill="FFFFFF"/>
          </w:tcPr>
          <w:p w14:paraId="6B4C9D39" w14:textId="71A188C4" w:rsidR="00935F44" w:rsidRPr="006B4535" w:rsidRDefault="00935F44" w:rsidP="001C0258">
            <w:pPr>
              <w:jc w:val="left"/>
              <w:rPr>
                <w:rFonts w:ascii="Calibri Light" w:hAnsi="Calibri Light" w:cs="Calibri Light"/>
                <w:sz w:val="22"/>
              </w:rPr>
            </w:pPr>
            <w:r w:rsidRPr="000E7394">
              <w:rPr>
                <w:rFonts w:cs="Calibri Light"/>
                <w:color w:val="000000"/>
                <w:sz w:val="22"/>
              </w:rPr>
              <w:t>Clinical Stabilization Service (CSS) Level 3.5</w:t>
            </w:r>
          </w:p>
        </w:tc>
        <w:tc>
          <w:tcPr>
            <w:tcW w:w="918" w:type="pct"/>
            <w:shd w:val="clear" w:color="000000" w:fill="FFFFFF"/>
          </w:tcPr>
          <w:p w14:paraId="753896FA" w14:textId="5D08C60E" w:rsidR="00935F44" w:rsidRPr="006B4535" w:rsidRDefault="00935F44" w:rsidP="001C0258">
            <w:pPr>
              <w:jc w:val="left"/>
              <w:rPr>
                <w:rFonts w:ascii="Calibri Light" w:hAnsi="Calibri Light" w:cs="Calibri Light"/>
                <w:sz w:val="22"/>
              </w:rPr>
            </w:pPr>
            <w:r w:rsidRPr="000E7394">
              <w:rPr>
                <w:rFonts w:cs="Calibri Light"/>
                <w:color w:val="000000"/>
                <w:sz w:val="22"/>
              </w:rPr>
              <w:t>Springfield</w:t>
            </w:r>
          </w:p>
        </w:tc>
        <w:tc>
          <w:tcPr>
            <w:tcW w:w="1001" w:type="pct"/>
            <w:shd w:val="clear" w:color="000000" w:fill="FFFFFF"/>
          </w:tcPr>
          <w:p w14:paraId="1704FE04" w14:textId="34A2F4DB" w:rsidR="00935F44" w:rsidRPr="006B4535" w:rsidRDefault="00935F44" w:rsidP="001C0258">
            <w:pPr>
              <w:jc w:val="right"/>
              <w:rPr>
                <w:rFonts w:ascii="Calibri Light" w:hAnsi="Calibri Light" w:cs="Calibri Light"/>
                <w:sz w:val="22"/>
              </w:rPr>
            </w:pPr>
            <w:r w:rsidRPr="000E7394">
              <w:rPr>
                <w:rFonts w:cs="Calibri Light"/>
                <w:color w:val="000000"/>
                <w:sz w:val="22"/>
              </w:rPr>
              <w:t>15.2%</w:t>
            </w:r>
          </w:p>
        </w:tc>
        <w:tc>
          <w:tcPr>
            <w:tcW w:w="1874" w:type="pct"/>
            <w:shd w:val="clear" w:color="000000" w:fill="FFFFFF"/>
          </w:tcPr>
          <w:p w14:paraId="3591A969" w14:textId="6A98535E" w:rsidR="00935F44" w:rsidRPr="000E7394" w:rsidRDefault="00935F44" w:rsidP="001C0258">
            <w:pPr>
              <w:jc w:val="left"/>
              <w:rPr>
                <w:rFonts w:cs="Calibri Light"/>
                <w:sz w:val="22"/>
              </w:rPr>
            </w:pPr>
            <w:r w:rsidRPr="000E7394">
              <w:rPr>
                <w:rFonts w:cs="Calibri Light"/>
                <w:color w:val="000000"/>
                <w:sz w:val="22"/>
              </w:rPr>
              <w:t>2 providers within 30 miles or 30 minutes</w:t>
            </w:r>
          </w:p>
        </w:tc>
      </w:tr>
      <w:tr w:rsidR="00935F44" w:rsidRPr="006B4535" w14:paraId="6862EFD3" w14:textId="77777777" w:rsidTr="00467ED9">
        <w:trPr>
          <w:trHeight w:val="20"/>
        </w:trPr>
        <w:tc>
          <w:tcPr>
            <w:tcW w:w="1207" w:type="pct"/>
            <w:shd w:val="clear" w:color="000000" w:fill="FFFFFF"/>
          </w:tcPr>
          <w:p w14:paraId="5EB0B6F0" w14:textId="70C326DF" w:rsidR="00935F44" w:rsidRPr="006B4535" w:rsidRDefault="00935F44" w:rsidP="001C0258">
            <w:pPr>
              <w:jc w:val="left"/>
              <w:rPr>
                <w:rFonts w:ascii="Calibri Light" w:hAnsi="Calibri Light" w:cs="Calibri Light"/>
                <w:sz w:val="22"/>
              </w:rPr>
            </w:pPr>
            <w:r w:rsidRPr="000E7394">
              <w:rPr>
                <w:rFonts w:cs="Calibri Light"/>
                <w:color w:val="000000"/>
                <w:sz w:val="22"/>
              </w:rPr>
              <w:t>CSS</w:t>
            </w:r>
            <w:r w:rsidRPr="000E7394" w:rsidDel="00891B7E">
              <w:rPr>
                <w:rFonts w:cs="Calibri Light"/>
                <w:color w:val="000000"/>
                <w:sz w:val="22"/>
              </w:rPr>
              <w:t xml:space="preserve"> </w:t>
            </w:r>
          </w:p>
        </w:tc>
        <w:tc>
          <w:tcPr>
            <w:tcW w:w="918" w:type="pct"/>
            <w:shd w:val="clear" w:color="000000" w:fill="FFFFFF"/>
          </w:tcPr>
          <w:p w14:paraId="3C670714" w14:textId="09B71E2B" w:rsidR="00935F44" w:rsidRPr="006B4535" w:rsidRDefault="00935F44" w:rsidP="001C0258">
            <w:pPr>
              <w:jc w:val="left"/>
              <w:rPr>
                <w:rFonts w:ascii="Calibri Light" w:hAnsi="Calibri Light" w:cs="Calibri Light"/>
                <w:sz w:val="22"/>
              </w:rPr>
            </w:pPr>
            <w:r w:rsidRPr="000E7394">
              <w:rPr>
                <w:rFonts w:cs="Calibri Light"/>
                <w:color w:val="000000"/>
                <w:sz w:val="22"/>
              </w:rPr>
              <w:t>Westfield</w:t>
            </w:r>
          </w:p>
        </w:tc>
        <w:tc>
          <w:tcPr>
            <w:tcW w:w="1001" w:type="pct"/>
            <w:shd w:val="clear" w:color="000000" w:fill="FFFFFF"/>
          </w:tcPr>
          <w:p w14:paraId="578767B3" w14:textId="510D137D" w:rsidR="00935F44" w:rsidRPr="006B4535" w:rsidRDefault="00935F44" w:rsidP="001C0258">
            <w:pPr>
              <w:jc w:val="right"/>
              <w:rPr>
                <w:rFonts w:ascii="Calibri Light" w:hAnsi="Calibri Light" w:cs="Calibri Light"/>
                <w:sz w:val="22"/>
              </w:rPr>
            </w:pPr>
            <w:r w:rsidRPr="000E7394">
              <w:rPr>
                <w:rFonts w:cs="Calibri Light"/>
                <w:color w:val="000000"/>
                <w:sz w:val="22"/>
              </w:rPr>
              <w:t>46.1%</w:t>
            </w:r>
          </w:p>
        </w:tc>
        <w:tc>
          <w:tcPr>
            <w:tcW w:w="1874" w:type="pct"/>
            <w:shd w:val="clear" w:color="000000" w:fill="FFFFFF"/>
          </w:tcPr>
          <w:p w14:paraId="00A22B47" w14:textId="7DB18144" w:rsidR="00935F44" w:rsidRPr="000E7394" w:rsidRDefault="00935F44" w:rsidP="001C0258">
            <w:pPr>
              <w:jc w:val="left"/>
              <w:rPr>
                <w:rFonts w:cs="Calibri Light"/>
                <w:sz w:val="22"/>
              </w:rPr>
            </w:pPr>
            <w:r w:rsidRPr="000E7394">
              <w:rPr>
                <w:rFonts w:cs="Calibri Light"/>
                <w:color w:val="000000"/>
                <w:sz w:val="22"/>
              </w:rPr>
              <w:t>2 providers within 30 miles or 30 minutes</w:t>
            </w:r>
          </w:p>
        </w:tc>
      </w:tr>
      <w:tr w:rsidR="00935F44" w:rsidRPr="006B4535" w14:paraId="3BFC13F4" w14:textId="77777777" w:rsidTr="00467ED9">
        <w:trPr>
          <w:trHeight w:val="20"/>
        </w:trPr>
        <w:tc>
          <w:tcPr>
            <w:tcW w:w="1207" w:type="pct"/>
            <w:shd w:val="clear" w:color="000000" w:fill="FFFFFF"/>
          </w:tcPr>
          <w:p w14:paraId="369751DD" w14:textId="74F81DE1" w:rsidR="00935F44" w:rsidRPr="006B4535" w:rsidRDefault="00935F44" w:rsidP="001C0258">
            <w:pPr>
              <w:jc w:val="left"/>
              <w:rPr>
                <w:rFonts w:ascii="Calibri Light" w:hAnsi="Calibri Light" w:cs="Calibri Light"/>
                <w:sz w:val="22"/>
              </w:rPr>
            </w:pPr>
            <w:r w:rsidRPr="000E7394">
              <w:rPr>
                <w:rFonts w:cs="Calibri Light"/>
                <w:color w:val="000000"/>
                <w:sz w:val="22"/>
              </w:rPr>
              <w:t xml:space="preserve">Monitored Inpatient Acute Treatment Services (ATS) </w:t>
            </w:r>
            <w:r w:rsidR="00D86B07" w:rsidRPr="000E7394">
              <w:rPr>
                <w:rFonts w:cs="Calibri Light"/>
                <w:color w:val="000000"/>
                <w:sz w:val="22"/>
              </w:rPr>
              <w:t xml:space="preserve">Level </w:t>
            </w:r>
            <w:r w:rsidRPr="000E7394">
              <w:rPr>
                <w:rFonts w:cs="Calibri Light"/>
                <w:color w:val="000000"/>
                <w:sz w:val="22"/>
              </w:rPr>
              <w:t>3.7</w:t>
            </w:r>
          </w:p>
        </w:tc>
        <w:tc>
          <w:tcPr>
            <w:tcW w:w="918" w:type="pct"/>
            <w:shd w:val="clear" w:color="000000" w:fill="FFFFFF"/>
          </w:tcPr>
          <w:p w14:paraId="662C52EA" w14:textId="5F1811DF" w:rsidR="00935F44" w:rsidRPr="006B4535" w:rsidRDefault="00935F44" w:rsidP="001C0258">
            <w:pPr>
              <w:jc w:val="left"/>
              <w:rPr>
                <w:rFonts w:ascii="Calibri Light" w:hAnsi="Calibri Light" w:cs="Calibri Light"/>
                <w:sz w:val="22"/>
              </w:rPr>
            </w:pPr>
            <w:r w:rsidRPr="000E7394">
              <w:rPr>
                <w:rFonts w:cs="Calibri Light"/>
                <w:color w:val="000000"/>
                <w:sz w:val="22"/>
              </w:rPr>
              <w:t>Athol</w:t>
            </w:r>
          </w:p>
        </w:tc>
        <w:tc>
          <w:tcPr>
            <w:tcW w:w="1001" w:type="pct"/>
            <w:shd w:val="clear" w:color="000000" w:fill="FFFFFF"/>
          </w:tcPr>
          <w:p w14:paraId="4D75CDB9" w14:textId="3972864F" w:rsidR="00935F44" w:rsidRPr="006B4535" w:rsidRDefault="00935F44" w:rsidP="001C0258">
            <w:pPr>
              <w:jc w:val="right"/>
              <w:rPr>
                <w:rFonts w:ascii="Calibri Light" w:hAnsi="Calibri Light" w:cs="Calibri Light"/>
                <w:sz w:val="22"/>
              </w:rPr>
            </w:pPr>
            <w:r w:rsidRPr="000E7394">
              <w:rPr>
                <w:rFonts w:cs="Calibri Light"/>
                <w:color w:val="000000"/>
                <w:sz w:val="22"/>
              </w:rPr>
              <w:t>12.5%</w:t>
            </w:r>
          </w:p>
        </w:tc>
        <w:tc>
          <w:tcPr>
            <w:tcW w:w="1874" w:type="pct"/>
            <w:shd w:val="clear" w:color="000000" w:fill="FFFFFF"/>
          </w:tcPr>
          <w:p w14:paraId="3B620F91" w14:textId="7997468F" w:rsidR="00935F44" w:rsidRPr="000E7394" w:rsidRDefault="00935F44" w:rsidP="001C0258">
            <w:pPr>
              <w:jc w:val="left"/>
              <w:rPr>
                <w:rFonts w:cs="Calibri Light"/>
                <w:sz w:val="22"/>
              </w:rPr>
            </w:pPr>
            <w:r w:rsidRPr="000E7394">
              <w:rPr>
                <w:rFonts w:cs="Calibri Light"/>
                <w:color w:val="000000"/>
                <w:sz w:val="22"/>
              </w:rPr>
              <w:t>2 providers within 30 miles or 30 minutes</w:t>
            </w:r>
          </w:p>
        </w:tc>
      </w:tr>
      <w:tr w:rsidR="00935F44" w:rsidRPr="006B4535" w14:paraId="0D3B3CC1" w14:textId="77777777" w:rsidTr="00467ED9">
        <w:trPr>
          <w:trHeight w:val="20"/>
        </w:trPr>
        <w:tc>
          <w:tcPr>
            <w:tcW w:w="1207" w:type="pct"/>
            <w:shd w:val="clear" w:color="000000" w:fill="FFFFFF"/>
          </w:tcPr>
          <w:p w14:paraId="50964F28" w14:textId="3B7ACF31"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ATS</w:t>
            </w:r>
          </w:p>
        </w:tc>
        <w:tc>
          <w:tcPr>
            <w:tcW w:w="918" w:type="pct"/>
            <w:shd w:val="clear" w:color="000000" w:fill="FFFFFF"/>
          </w:tcPr>
          <w:p w14:paraId="3167915E" w14:textId="716B4C5C"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Gardner-Fitchburg</w:t>
            </w:r>
          </w:p>
        </w:tc>
        <w:tc>
          <w:tcPr>
            <w:tcW w:w="1001" w:type="pct"/>
            <w:shd w:val="clear" w:color="000000" w:fill="FFFFFF"/>
          </w:tcPr>
          <w:p w14:paraId="6D4082D6" w14:textId="3C5D6327"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87.6%</w:t>
            </w:r>
          </w:p>
        </w:tc>
        <w:tc>
          <w:tcPr>
            <w:tcW w:w="1874" w:type="pct"/>
            <w:shd w:val="clear" w:color="000000" w:fill="FFFFFF"/>
          </w:tcPr>
          <w:p w14:paraId="5EE834B7" w14:textId="65B1A136"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3836A5E7" w14:textId="77777777" w:rsidTr="00467ED9">
        <w:trPr>
          <w:trHeight w:val="20"/>
        </w:trPr>
        <w:tc>
          <w:tcPr>
            <w:tcW w:w="1207" w:type="pct"/>
            <w:shd w:val="clear" w:color="000000" w:fill="FFFFFF"/>
          </w:tcPr>
          <w:p w14:paraId="34967DA6" w14:textId="6A8290D9"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ATS</w:t>
            </w:r>
          </w:p>
        </w:tc>
        <w:tc>
          <w:tcPr>
            <w:tcW w:w="918" w:type="pct"/>
            <w:shd w:val="clear" w:color="000000" w:fill="FFFFFF"/>
          </w:tcPr>
          <w:p w14:paraId="0C5F125D" w14:textId="2DFBB4D1"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Greenfield</w:t>
            </w:r>
          </w:p>
        </w:tc>
        <w:tc>
          <w:tcPr>
            <w:tcW w:w="1001" w:type="pct"/>
            <w:shd w:val="clear" w:color="000000" w:fill="FFFFFF"/>
          </w:tcPr>
          <w:p w14:paraId="36503115" w14:textId="2C54838E"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83.2%</w:t>
            </w:r>
          </w:p>
        </w:tc>
        <w:tc>
          <w:tcPr>
            <w:tcW w:w="1874" w:type="pct"/>
            <w:shd w:val="clear" w:color="000000" w:fill="FFFFFF"/>
          </w:tcPr>
          <w:p w14:paraId="3D77CE6B" w14:textId="414798F5"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5D1B03FB" w14:textId="77777777" w:rsidTr="00467ED9">
        <w:trPr>
          <w:trHeight w:val="20"/>
        </w:trPr>
        <w:tc>
          <w:tcPr>
            <w:tcW w:w="1207" w:type="pct"/>
            <w:shd w:val="clear" w:color="000000" w:fill="FFFFFF"/>
          </w:tcPr>
          <w:p w14:paraId="23877040" w14:textId="72C3B595"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ATS</w:t>
            </w:r>
          </w:p>
        </w:tc>
        <w:tc>
          <w:tcPr>
            <w:tcW w:w="918" w:type="pct"/>
            <w:shd w:val="clear" w:color="000000" w:fill="FFFFFF"/>
          </w:tcPr>
          <w:p w14:paraId="1DEA1F38" w14:textId="591A1960"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Holyoke</w:t>
            </w:r>
          </w:p>
        </w:tc>
        <w:tc>
          <w:tcPr>
            <w:tcW w:w="1001" w:type="pct"/>
            <w:shd w:val="clear" w:color="000000" w:fill="FFFFFF"/>
          </w:tcPr>
          <w:p w14:paraId="39BC6443" w14:textId="594C68A4"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34.7%</w:t>
            </w:r>
          </w:p>
        </w:tc>
        <w:tc>
          <w:tcPr>
            <w:tcW w:w="1874" w:type="pct"/>
            <w:shd w:val="clear" w:color="000000" w:fill="FFFFFF"/>
          </w:tcPr>
          <w:p w14:paraId="0B5F2BAB" w14:textId="63574394"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2167F4D6" w14:textId="77777777" w:rsidTr="00467ED9">
        <w:trPr>
          <w:trHeight w:val="20"/>
        </w:trPr>
        <w:tc>
          <w:tcPr>
            <w:tcW w:w="1207" w:type="pct"/>
            <w:shd w:val="clear" w:color="000000" w:fill="FFFFFF"/>
          </w:tcPr>
          <w:p w14:paraId="70748B3F" w14:textId="25C8631A"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ATS</w:t>
            </w:r>
          </w:p>
        </w:tc>
        <w:tc>
          <w:tcPr>
            <w:tcW w:w="918" w:type="pct"/>
            <w:shd w:val="clear" w:color="000000" w:fill="FFFFFF"/>
          </w:tcPr>
          <w:p w14:paraId="420EF2A3" w14:textId="138EAA39"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Springfield</w:t>
            </w:r>
          </w:p>
        </w:tc>
        <w:tc>
          <w:tcPr>
            <w:tcW w:w="1001" w:type="pct"/>
            <w:shd w:val="clear" w:color="000000" w:fill="FFFFFF"/>
          </w:tcPr>
          <w:p w14:paraId="527F2FB4" w14:textId="63251503"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9.5%</w:t>
            </w:r>
          </w:p>
        </w:tc>
        <w:tc>
          <w:tcPr>
            <w:tcW w:w="1874" w:type="pct"/>
            <w:shd w:val="clear" w:color="000000" w:fill="FFFFFF"/>
          </w:tcPr>
          <w:p w14:paraId="7455FA15" w14:textId="20A3F8CC"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6309344E" w14:textId="77777777" w:rsidTr="00467ED9">
        <w:trPr>
          <w:trHeight w:val="20"/>
        </w:trPr>
        <w:tc>
          <w:tcPr>
            <w:tcW w:w="1207" w:type="pct"/>
            <w:shd w:val="clear" w:color="000000" w:fill="FFFFFF"/>
          </w:tcPr>
          <w:p w14:paraId="2C287D4D" w14:textId="4D8C6261"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ATS</w:t>
            </w:r>
          </w:p>
        </w:tc>
        <w:tc>
          <w:tcPr>
            <w:tcW w:w="918" w:type="pct"/>
            <w:shd w:val="clear" w:color="000000" w:fill="FFFFFF"/>
          </w:tcPr>
          <w:p w14:paraId="285BB85C" w14:textId="1DA70CE4"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Westfield</w:t>
            </w:r>
          </w:p>
        </w:tc>
        <w:tc>
          <w:tcPr>
            <w:tcW w:w="1001" w:type="pct"/>
            <w:shd w:val="clear" w:color="000000" w:fill="FFFFFF"/>
          </w:tcPr>
          <w:p w14:paraId="61BC5C8A" w14:textId="2CA63EA7"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46.1%</w:t>
            </w:r>
          </w:p>
        </w:tc>
        <w:tc>
          <w:tcPr>
            <w:tcW w:w="1874" w:type="pct"/>
            <w:shd w:val="clear" w:color="000000" w:fill="FFFFFF"/>
          </w:tcPr>
          <w:p w14:paraId="1237000A" w14:textId="00BE4C83"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1C1E4E32" w14:textId="77777777" w:rsidTr="00467ED9">
        <w:trPr>
          <w:trHeight w:val="20"/>
        </w:trPr>
        <w:tc>
          <w:tcPr>
            <w:tcW w:w="1207" w:type="pct"/>
            <w:shd w:val="clear" w:color="000000" w:fill="FFFFFF"/>
          </w:tcPr>
          <w:p w14:paraId="732888C6" w14:textId="1F89E7C7"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Structured Outpatient Addiction Program (SOAP)</w:t>
            </w:r>
          </w:p>
        </w:tc>
        <w:tc>
          <w:tcPr>
            <w:tcW w:w="918" w:type="pct"/>
            <w:shd w:val="clear" w:color="000000" w:fill="FFFFFF"/>
          </w:tcPr>
          <w:p w14:paraId="7513F81B" w14:textId="088D7AE4"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Adams</w:t>
            </w:r>
          </w:p>
        </w:tc>
        <w:tc>
          <w:tcPr>
            <w:tcW w:w="1001" w:type="pct"/>
            <w:shd w:val="clear" w:color="000000" w:fill="FFFFFF"/>
          </w:tcPr>
          <w:p w14:paraId="1A221E78" w14:textId="36B02148"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72.0%</w:t>
            </w:r>
          </w:p>
        </w:tc>
        <w:tc>
          <w:tcPr>
            <w:tcW w:w="1874" w:type="pct"/>
            <w:shd w:val="clear" w:color="000000" w:fill="FFFFFF"/>
          </w:tcPr>
          <w:p w14:paraId="29F7A269" w14:textId="1DF99BF1"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4CE6D27F" w14:textId="77777777" w:rsidTr="00467ED9">
        <w:trPr>
          <w:trHeight w:val="20"/>
        </w:trPr>
        <w:tc>
          <w:tcPr>
            <w:tcW w:w="1207" w:type="pct"/>
            <w:shd w:val="clear" w:color="000000" w:fill="FFFFFF"/>
          </w:tcPr>
          <w:p w14:paraId="51AA828B" w14:textId="0BE02101"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SOAP</w:t>
            </w:r>
          </w:p>
        </w:tc>
        <w:tc>
          <w:tcPr>
            <w:tcW w:w="918" w:type="pct"/>
            <w:shd w:val="clear" w:color="000000" w:fill="FFFFFF"/>
          </w:tcPr>
          <w:p w14:paraId="155EF90C" w14:textId="305EDC89"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Athol</w:t>
            </w:r>
          </w:p>
        </w:tc>
        <w:tc>
          <w:tcPr>
            <w:tcW w:w="1001" w:type="pct"/>
            <w:shd w:val="clear" w:color="000000" w:fill="FFFFFF"/>
          </w:tcPr>
          <w:p w14:paraId="77850012" w14:textId="423F3DF3"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30.6%</w:t>
            </w:r>
          </w:p>
        </w:tc>
        <w:tc>
          <w:tcPr>
            <w:tcW w:w="1874" w:type="pct"/>
            <w:shd w:val="clear" w:color="000000" w:fill="FFFFFF"/>
          </w:tcPr>
          <w:p w14:paraId="4460B404" w14:textId="0F386660"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5B959F6D" w14:textId="77777777" w:rsidTr="00467ED9">
        <w:trPr>
          <w:trHeight w:val="20"/>
        </w:trPr>
        <w:tc>
          <w:tcPr>
            <w:tcW w:w="1207" w:type="pct"/>
            <w:shd w:val="clear" w:color="000000" w:fill="FFFFFF"/>
          </w:tcPr>
          <w:p w14:paraId="4E263232" w14:textId="01BC3537"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SOAP</w:t>
            </w:r>
          </w:p>
        </w:tc>
        <w:tc>
          <w:tcPr>
            <w:tcW w:w="918" w:type="pct"/>
            <w:shd w:val="clear" w:color="000000" w:fill="FFFFFF"/>
          </w:tcPr>
          <w:p w14:paraId="2A607CC2" w14:textId="2C522545"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Gardner-Fitchburg</w:t>
            </w:r>
          </w:p>
        </w:tc>
        <w:tc>
          <w:tcPr>
            <w:tcW w:w="1001" w:type="pct"/>
            <w:shd w:val="clear" w:color="000000" w:fill="FFFFFF"/>
          </w:tcPr>
          <w:p w14:paraId="529EFB16" w14:textId="666C9AF0"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88.9%</w:t>
            </w:r>
          </w:p>
        </w:tc>
        <w:tc>
          <w:tcPr>
            <w:tcW w:w="1874" w:type="pct"/>
            <w:shd w:val="clear" w:color="000000" w:fill="FFFFFF"/>
          </w:tcPr>
          <w:p w14:paraId="38136850" w14:textId="6F80D5FB"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2A5F8935" w14:textId="77777777" w:rsidTr="00467ED9">
        <w:trPr>
          <w:trHeight w:val="20"/>
        </w:trPr>
        <w:tc>
          <w:tcPr>
            <w:tcW w:w="1207" w:type="pct"/>
            <w:shd w:val="clear" w:color="000000" w:fill="FFFFFF"/>
          </w:tcPr>
          <w:p w14:paraId="1611F4B0" w14:textId="3C9DF47F"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SOAP</w:t>
            </w:r>
          </w:p>
        </w:tc>
        <w:tc>
          <w:tcPr>
            <w:tcW w:w="918" w:type="pct"/>
            <w:shd w:val="clear" w:color="000000" w:fill="FFFFFF"/>
          </w:tcPr>
          <w:p w14:paraId="49E4C07B" w14:textId="12B97EC9"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Pittsfield</w:t>
            </w:r>
          </w:p>
        </w:tc>
        <w:tc>
          <w:tcPr>
            <w:tcW w:w="1001" w:type="pct"/>
            <w:shd w:val="clear" w:color="000000" w:fill="FFFFFF"/>
          </w:tcPr>
          <w:p w14:paraId="67B8FF87" w14:textId="7141A5E8"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5.8%</w:t>
            </w:r>
          </w:p>
        </w:tc>
        <w:tc>
          <w:tcPr>
            <w:tcW w:w="1874" w:type="pct"/>
            <w:shd w:val="clear" w:color="000000" w:fill="FFFFFF"/>
          </w:tcPr>
          <w:p w14:paraId="3F2FDDDF" w14:textId="7E869AA8"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7F662B9F" w14:textId="77777777" w:rsidTr="00467ED9">
        <w:trPr>
          <w:trHeight w:val="20"/>
        </w:trPr>
        <w:tc>
          <w:tcPr>
            <w:tcW w:w="1207" w:type="pct"/>
            <w:shd w:val="clear" w:color="000000" w:fill="FFFFFF"/>
          </w:tcPr>
          <w:p w14:paraId="2E1F7DE3" w14:textId="0CE81619"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Opioid Treatment Programs (OTP)</w:t>
            </w:r>
          </w:p>
        </w:tc>
        <w:tc>
          <w:tcPr>
            <w:tcW w:w="918" w:type="pct"/>
            <w:shd w:val="clear" w:color="000000" w:fill="FFFFFF"/>
          </w:tcPr>
          <w:p w14:paraId="092D39D2" w14:textId="3EA46252"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Adams</w:t>
            </w:r>
          </w:p>
        </w:tc>
        <w:tc>
          <w:tcPr>
            <w:tcW w:w="1001" w:type="pct"/>
            <w:shd w:val="clear" w:color="000000" w:fill="FFFFFF"/>
          </w:tcPr>
          <w:p w14:paraId="270FE44A" w14:textId="435CC831"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84.0%</w:t>
            </w:r>
          </w:p>
        </w:tc>
        <w:tc>
          <w:tcPr>
            <w:tcW w:w="1874" w:type="pct"/>
            <w:shd w:val="clear" w:color="000000" w:fill="FFFFFF"/>
          </w:tcPr>
          <w:p w14:paraId="27B5AACC" w14:textId="5978E8ED"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05CCE8D1" w14:textId="77777777" w:rsidTr="00467ED9">
        <w:trPr>
          <w:trHeight w:val="20"/>
        </w:trPr>
        <w:tc>
          <w:tcPr>
            <w:tcW w:w="1207" w:type="pct"/>
            <w:shd w:val="clear" w:color="000000" w:fill="FFFFFF"/>
          </w:tcPr>
          <w:p w14:paraId="0DA478F6" w14:textId="0E8C9FDF"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Applied Behavior Analysis (ABA)</w:t>
            </w:r>
          </w:p>
        </w:tc>
        <w:tc>
          <w:tcPr>
            <w:tcW w:w="918" w:type="pct"/>
            <w:shd w:val="clear" w:color="000000" w:fill="FFFFFF"/>
          </w:tcPr>
          <w:p w14:paraId="79C13521" w14:textId="43DDE456"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Adams</w:t>
            </w:r>
          </w:p>
        </w:tc>
        <w:tc>
          <w:tcPr>
            <w:tcW w:w="1001" w:type="pct"/>
            <w:shd w:val="clear" w:color="000000" w:fill="FFFFFF"/>
          </w:tcPr>
          <w:p w14:paraId="042022EF" w14:textId="328D852B"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0.8%</w:t>
            </w:r>
          </w:p>
        </w:tc>
        <w:tc>
          <w:tcPr>
            <w:tcW w:w="1874" w:type="pct"/>
            <w:shd w:val="clear" w:color="000000" w:fill="FFFFFF"/>
          </w:tcPr>
          <w:p w14:paraId="5FE8ECAF" w14:textId="7A3A98DC"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67C34B4A" w14:textId="77777777" w:rsidTr="00467ED9">
        <w:trPr>
          <w:trHeight w:val="20"/>
        </w:trPr>
        <w:tc>
          <w:tcPr>
            <w:tcW w:w="1207" w:type="pct"/>
            <w:shd w:val="clear" w:color="000000" w:fill="FFFFFF"/>
          </w:tcPr>
          <w:p w14:paraId="210C5B57" w14:textId="350732BF"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ABA</w:t>
            </w:r>
          </w:p>
        </w:tc>
        <w:tc>
          <w:tcPr>
            <w:tcW w:w="918" w:type="pct"/>
            <w:shd w:val="clear" w:color="000000" w:fill="FFFFFF"/>
          </w:tcPr>
          <w:p w14:paraId="7218E208" w14:textId="7032A8EB"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Greenfield</w:t>
            </w:r>
          </w:p>
        </w:tc>
        <w:tc>
          <w:tcPr>
            <w:tcW w:w="1001" w:type="pct"/>
            <w:shd w:val="clear" w:color="000000" w:fill="FFFFFF"/>
          </w:tcPr>
          <w:p w14:paraId="3FA44D69" w14:textId="62872FE9"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87.0%</w:t>
            </w:r>
          </w:p>
        </w:tc>
        <w:tc>
          <w:tcPr>
            <w:tcW w:w="1874" w:type="pct"/>
            <w:shd w:val="clear" w:color="000000" w:fill="FFFFFF"/>
          </w:tcPr>
          <w:p w14:paraId="1D3A7C67" w14:textId="7745F740"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r w:rsidR="00935F44" w:rsidRPr="006B4535" w14:paraId="7789988C" w14:textId="77777777" w:rsidTr="00467ED9">
        <w:trPr>
          <w:trHeight w:val="20"/>
        </w:trPr>
        <w:tc>
          <w:tcPr>
            <w:tcW w:w="1207" w:type="pct"/>
            <w:shd w:val="clear" w:color="000000" w:fill="FFFFFF"/>
          </w:tcPr>
          <w:p w14:paraId="4A2C47D9" w14:textId="522B4AE2"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ABA</w:t>
            </w:r>
          </w:p>
        </w:tc>
        <w:tc>
          <w:tcPr>
            <w:tcW w:w="918" w:type="pct"/>
            <w:shd w:val="clear" w:color="000000" w:fill="FFFFFF"/>
          </w:tcPr>
          <w:p w14:paraId="1FCD343D" w14:textId="61E4AB06" w:rsidR="00935F44" w:rsidRPr="006B4535" w:rsidRDefault="00935F44" w:rsidP="001C0258">
            <w:pPr>
              <w:jc w:val="left"/>
              <w:rPr>
                <w:rFonts w:ascii="Calibri Light" w:hAnsi="Calibri Light" w:cs="Calibri Light"/>
                <w:color w:val="000000"/>
                <w:sz w:val="22"/>
              </w:rPr>
            </w:pPr>
            <w:r w:rsidRPr="000E7394">
              <w:rPr>
                <w:rFonts w:cs="Calibri Light"/>
                <w:color w:val="000000"/>
                <w:sz w:val="22"/>
              </w:rPr>
              <w:t>Pittsfield</w:t>
            </w:r>
          </w:p>
        </w:tc>
        <w:tc>
          <w:tcPr>
            <w:tcW w:w="1001" w:type="pct"/>
            <w:shd w:val="clear" w:color="000000" w:fill="FFFFFF"/>
          </w:tcPr>
          <w:p w14:paraId="1E59CAEC" w14:textId="1C81E6BD" w:rsidR="00935F44" w:rsidRPr="006B4535" w:rsidRDefault="00935F44" w:rsidP="001C0258">
            <w:pPr>
              <w:jc w:val="right"/>
              <w:rPr>
                <w:rFonts w:ascii="Calibri Light" w:hAnsi="Calibri Light" w:cs="Calibri Light"/>
                <w:color w:val="000000"/>
                <w:sz w:val="22"/>
              </w:rPr>
            </w:pPr>
            <w:r w:rsidRPr="000E7394">
              <w:rPr>
                <w:rFonts w:cs="Calibri Light"/>
                <w:color w:val="000000"/>
                <w:sz w:val="22"/>
              </w:rPr>
              <w:t>6.5%</w:t>
            </w:r>
          </w:p>
        </w:tc>
        <w:tc>
          <w:tcPr>
            <w:tcW w:w="1874" w:type="pct"/>
            <w:shd w:val="clear" w:color="000000" w:fill="FFFFFF"/>
          </w:tcPr>
          <w:p w14:paraId="75CA9380" w14:textId="3E7DA72B" w:rsidR="00935F44" w:rsidRPr="000E7394" w:rsidRDefault="00935F44" w:rsidP="001C0258">
            <w:pPr>
              <w:jc w:val="left"/>
              <w:rPr>
                <w:rFonts w:cs="Calibri Light"/>
                <w:color w:val="000000"/>
                <w:sz w:val="22"/>
              </w:rPr>
            </w:pPr>
            <w:r w:rsidRPr="000E7394">
              <w:rPr>
                <w:rFonts w:cs="Calibri Light"/>
                <w:color w:val="000000"/>
                <w:sz w:val="22"/>
              </w:rPr>
              <w:t>2 providers within 30 miles or 30 minutes</w:t>
            </w:r>
          </w:p>
        </w:tc>
      </w:tr>
    </w:tbl>
    <w:p w14:paraId="4FD85B1C" w14:textId="5777A926" w:rsidR="000E4B5B" w:rsidRPr="000E7394" w:rsidRDefault="00D2603F" w:rsidP="001C0258">
      <w:pPr>
        <w:spacing w:after="480"/>
        <w:rPr>
          <w:rFonts w:cs="Calibri Light"/>
          <w:sz w:val="20"/>
          <w:szCs w:val="20"/>
        </w:rPr>
      </w:pPr>
      <w:r w:rsidRPr="000E7394">
        <w:rPr>
          <w:rFonts w:cs="Calibri Light"/>
          <w:sz w:val="20"/>
          <w:szCs w:val="20"/>
        </w:rPr>
        <w:t>MCO: managed care organization.</w:t>
      </w:r>
    </w:p>
    <w:p w14:paraId="24A0EF26" w14:textId="77777777" w:rsidR="000E4B5B" w:rsidRPr="000E7394" w:rsidRDefault="000E4B5B">
      <w:pPr>
        <w:spacing w:after="200" w:line="276" w:lineRule="auto"/>
        <w:rPr>
          <w:rFonts w:cs="Calibri Light"/>
          <w:sz w:val="20"/>
          <w:szCs w:val="20"/>
        </w:rPr>
      </w:pPr>
      <w:r w:rsidRPr="000E7394">
        <w:rPr>
          <w:rFonts w:cs="Calibri Light"/>
          <w:sz w:val="20"/>
          <w:szCs w:val="20"/>
        </w:rPr>
        <w:br w:type="page"/>
      </w:r>
    </w:p>
    <w:p w14:paraId="30DEF45C" w14:textId="6C66B513" w:rsidR="00C563F9" w:rsidRPr="006B4535" w:rsidRDefault="00C563F9" w:rsidP="001C0258">
      <w:pPr>
        <w:pStyle w:val="Heading5"/>
      </w:pPr>
      <w:r w:rsidRPr="006B4535">
        <w:lastRenderedPageBreak/>
        <w:t>Recommendations</w:t>
      </w:r>
    </w:p>
    <w:p w14:paraId="5B00DD97" w14:textId="5DF22AB2" w:rsidR="00D2603F" w:rsidRPr="000E7394" w:rsidRDefault="00D2603F" w:rsidP="002D2FC5">
      <w:pPr>
        <w:pStyle w:val="ListParagraph"/>
        <w:numPr>
          <w:ilvl w:val="0"/>
          <w:numId w:val="47"/>
        </w:numPr>
        <w:spacing w:after="200"/>
        <w:rPr>
          <w:rFonts w:cs="Calibri Light"/>
          <w:i/>
          <w:iCs/>
        </w:rPr>
      </w:pPr>
      <w:r w:rsidRPr="000E7394">
        <w:rPr>
          <w:rFonts w:cs="Calibri Light"/>
        </w:rPr>
        <w:t>Tufts MCO should clean and deduplicate the provider data prior to conducting any network analyses or submitting provider data for the EQR analysis.</w:t>
      </w:r>
    </w:p>
    <w:p w14:paraId="386A0DE4" w14:textId="2E5CC429" w:rsidR="00D2603F" w:rsidRPr="000E7394" w:rsidRDefault="00D2603F" w:rsidP="002D2FC5">
      <w:pPr>
        <w:pStyle w:val="ListParagraph"/>
        <w:numPr>
          <w:ilvl w:val="0"/>
          <w:numId w:val="47"/>
        </w:numPr>
        <w:spacing w:after="200"/>
        <w:rPr>
          <w:rFonts w:cs="Calibri Light"/>
          <w:i/>
          <w:iCs/>
        </w:rPr>
      </w:pPr>
      <w:r w:rsidRPr="000E7394">
        <w:rPr>
          <w:rFonts w:cs="Calibri Light"/>
        </w:rPr>
        <w:t>Tufts MCO should submit for the analysis only the providers that are considered acceptable by MassHealth for certain behavioral health provider types.</w:t>
      </w:r>
    </w:p>
    <w:p w14:paraId="40FAABEC" w14:textId="650F6255" w:rsidR="00D2603F" w:rsidRPr="000E7394" w:rsidRDefault="00935F44" w:rsidP="002D2FC5">
      <w:pPr>
        <w:pStyle w:val="ListParagraph"/>
        <w:numPr>
          <w:ilvl w:val="0"/>
          <w:numId w:val="47"/>
        </w:numPr>
        <w:spacing w:after="200"/>
        <w:rPr>
          <w:rFonts w:cs="Calibri Light"/>
          <w:i/>
          <w:iCs/>
        </w:rPr>
      </w:pPr>
      <w:r w:rsidRPr="000E7394">
        <w:rPr>
          <w:rFonts w:cs="Calibri Light"/>
        </w:rPr>
        <w:t>Tufts MCO should revisit the GeoAccess results that differed from IPRO’s analysis to confirm the accuracy of its own methodology and to identify factors driving the discrepancies</w:t>
      </w:r>
      <w:r w:rsidR="00D2603F" w:rsidRPr="000E7394">
        <w:rPr>
          <w:rFonts w:cs="Calibri Light"/>
        </w:rPr>
        <w:t>.</w:t>
      </w:r>
      <w:r w:rsidR="00D2603F" w:rsidRPr="000E7394">
        <w:rPr>
          <w:rFonts w:cs="Calibri Light"/>
          <w:i/>
          <w:iCs/>
        </w:rPr>
        <w:t xml:space="preserve"> </w:t>
      </w:r>
    </w:p>
    <w:p w14:paraId="4BC68F42" w14:textId="5E003980" w:rsidR="00D2603F" w:rsidRPr="000E7394" w:rsidRDefault="00D2603F" w:rsidP="002D2FC5">
      <w:pPr>
        <w:pStyle w:val="ListParagraph"/>
        <w:numPr>
          <w:ilvl w:val="0"/>
          <w:numId w:val="47"/>
        </w:numPr>
        <w:spacing w:after="200"/>
        <w:rPr>
          <w:rFonts w:cs="Calibri Light"/>
          <w:i/>
          <w:iCs/>
        </w:rPr>
      </w:pPr>
      <w:r w:rsidRPr="000E7394">
        <w:rPr>
          <w:rFonts w:cs="Calibri Light"/>
        </w:rPr>
        <w:t>Tufts MCO should expand its network when a deficiency is identified. When additional providers are not available, the plan should provide an explanation of what actions are being taken to provide adequate access for members residing in those service areas.</w:t>
      </w:r>
    </w:p>
    <w:p w14:paraId="12459598" w14:textId="49D7A37B" w:rsidR="00921C29" w:rsidRPr="000E7394" w:rsidRDefault="00126236" w:rsidP="001C0258">
      <w:pPr>
        <w:spacing w:after="200"/>
        <w:rPr>
          <w:rFonts w:cs="Calibri Light"/>
        </w:rPr>
      </w:pPr>
      <w:r w:rsidRPr="000E7394">
        <w:rPr>
          <w:rFonts w:cs="Calibri Light"/>
        </w:rPr>
        <w:br w:type="page"/>
      </w:r>
    </w:p>
    <w:p w14:paraId="0AD610EF" w14:textId="1607AC15" w:rsidR="00FD074E" w:rsidRPr="006B4535" w:rsidRDefault="00FD074E" w:rsidP="002D2FC5">
      <w:pPr>
        <w:pStyle w:val="Heading2"/>
        <w:numPr>
          <w:ilvl w:val="0"/>
          <w:numId w:val="37"/>
        </w:numPr>
        <w:ind w:left="180" w:hanging="180"/>
        <w:jc w:val="center"/>
        <w:rPr>
          <w:sz w:val="32"/>
          <w:szCs w:val="32"/>
        </w:rPr>
      </w:pPr>
      <w:bookmarkStart w:id="399" w:name="_Toc190767511"/>
      <w:bookmarkStart w:id="400" w:name="_Toc223518693"/>
      <w:bookmarkStart w:id="401" w:name="_Toc227308091"/>
      <w:bookmarkStart w:id="402" w:name="_Toc112764636"/>
      <w:bookmarkStart w:id="403" w:name="_Toc112765686"/>
      <w:bookmarkStart w:id="404" w:name="_Toc148358530"/>
      <w:bookmarkEnd w:id="292"/>
      <w:bookmarkEnd w:id="293"/>
      <w:bookmarkEnd w:id="294"/>
      <w:bookmarkEnd w:id="295"/>
      <w:r w:rsidRPr="006B4535">
        <w:rPr>
          <w:sz w:val="32"/>
          <w:szCs w:val="32"/>
        </w:rPr>
        <w:lastRenderedPageBreak/>
        <w:t>Quality</w:t>
      </w:r>
      <w:r w:rsidR="00F2406A" w:rsidRPr="006B4535">
        <w:rPr>
          <w:sz w:val="32"/>
          <w:szCs w:val="32"/>
        </w:rPr>
        <w:t>-</w:t>
      </w:r>
      <w:r w:rsidRPr="006B4535">
        <w:rPr>
          <w:sz w:val="32"/>
          <w:szCs w:val="32"/>
        </w:rPr>
        <w:t>of</w:t>
      </w:r>
      <w:r w:rsidR="00F2406A" w:rsidRPr="006B4535">
        <w:rPr>
          <w:sz w:val="32"/>
          <w:szCs w:val="32"/>
        </w:rPr>
        <w:t>-</w:t>
      </w:r>
      <w:r w:rsidR="000E4B5B" w:rsidRPr="006B4535">
        <w:rPr>
          <w:sz w:val="32"/>
          <w:szCs w:val="32"/>
        </w:rPr>
        <w:t xml:space="preserve">care </w:t>
      </w:r>
      <w:r w:rsidRPr="006B4535">
        <w:rPr>
          <w:sz w:val="32"/>
          <w:szCs w:val="32"/>
        </w:rPr>
        <w:t>Surveys</w:t>
      </w:r>
      <w:r w:rsidR="007C1267" w:rsidRPr="006B4535">
        <w:rPr>
          <w:sz w:val="32"/>
          <w:szCs w:val="32"/>
        </w:rPr>
        <w:t xml:space="preserve"> </w:t>
      </w:r>
      <w:r w:rsidRPr="006B4535">
        <w:rPr>
          <w:sz w:val="32"/>
          <w:szCs w:val="32"/>
        </w:rPr>
        <w:t>–</w:t>
      </w:r>
      <w:r w:rsidR="007C1267" w:rsidRPr="006B4535">
        <w:rPr>
          <w:sz w:val="32"/>
          <w:szCs w:val="32"/>
        </w:rPr>
        <w:t xml:space="preserve"> </w:t>
      </w:r>
      <w:r w:rsidR="00E70D9D" w:rsidRPr="006B4535">
        <w:rPr>
          <w:sz w:val="32"/>
          <w:szCs w:val="32"/>
        </w:rPr>
        <w:t>Member Experience Surveys</w:t>
      </w:r>
      <w:bookmarkEnd w:id="399"/>
      <w:bookmarkEnd w:id="400"/>
      <w:bookmarkEnd w:id="401"/>
      <w:r w:rsidR="007C1267" w:rsidRPr="006B4535">
        <w:rPr>
          <w:sz w:val="32"/>
          <w:szCs w:val="32"/>
        </w:rPr>
        <w:t xml:space="preserve"> </w:t>
      </w:r>
      <w:bookmarkEnd w:id="402"/>
      <w:bookmarkEnd w:id="403"/>
      <w:bookmarkEnd w:id="404"/>
    </w:p>
    <w:p w14:paraId="51545E1D" w14:textId="77777777" w:rsidR="00FD074E" w:rsidRPr="006B4535" w:rsidRDefault="00FD074E" w:rsidP="001C0258">
      <w:pPr>
        <w:pStyle w:val="Heading3"/>
      </w:pPr>
      <w:bookmarkStart w:id="405" w:name="_Toc86933898"/>
      <w:bookmarkStart w:id="406" w:name="_Toc112764637"/>
      <w:bookmarkStart w:id="407" w:name="_Toc112765687"/>
      <w:bookmarkStart w:id="408" w:name="_Toc190767512"/>
      <w:bookmarkStart w:id="409" w:name="_Toc223518694"/>
      <w:bookmarkStart w:id="410" w:name="_Toc227308092"/>
      <w:bookmarkStart w:id="411" w:name="_Toc22909905"/>
      <w:bookmarkStart w:id="412" w:name="_Toc36127965"/>
      <w:r w:rsidRPr="006B4535">
        <w:t>Objectives</w:t>
      </w:r>
      <w:bookmarkEnd w:id="405"/>
      <w:bookmarkEnd w:id="406"/>
      <w:bookmarkEnd w:id="407"/>
      <w:bookmarkEnd w:id="408"/>
      <w:bookmarkEnd w:id="409"/>
      <w:bookmarkEnd w:id="410"/>
    </w:p>
    <w:p w14:paraId="163313AB" w14:textId="3DE30088" w:rsidR="00FD074E" w:rsidRPr="000E7394" w:rsidRDefault="00FD074E" w:rsidP="001C0258">
      <w:pPr>
        <w:rPr>
          <w:rFonts w:cs="Calibri Light"/>
        </w:rPr>
      </w:pPr>
      <w:r w:rsidRPr="000E7394">
        <w:rPr>
          <w:rFonts w:cs="Calibri Light"/>
        </w:rPr>
        <w:t>Section</w:t>
      </w:r>
      <w:r w:rsidR="007C1267" w:rsidRPr="000E7394">
        <w:rPr>
          <w:rFonts w:cs="Calibri Light"/>
        </w:rPr>
        <w:t xml:space="preserve"> </w:t>
      </w:r>
      <w:r w:rsidRPr="000E7394">
        <w:rPr>
          <w:rFonts w:cs="Calibri Light"/>
        </w:rPr>
        <w:t>2.</w:t>
      </w:r>
      <w:r w:rsidR="0031294B" w:rsidRPr="000E7394">
        <w:rPr>
          <w:rFonts w:cs="Calibri Light"/>
        </w:rPr>
        <w:t>14</w:t>
      </w:r>
      <w:r w:rsidRPr="000E7394">
        <w:rPr>
          <w:rFonts w:cs="Calibri Light"/>
        </w:rPr>
        <w:t>.C.1.c.</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00181580" w:rsidRPr="000E7394">
        <w:rPr>
          <w:rFonts w:cs="Calibri Light"/>
        </w:rPr>
        <w:t>Se</w:t>
      </w:r>
      <w:r w:rsidR="00BC1A60" w:rsidRPr="000E7394">
        <w:rPr>
          <w:rFonts w:cs="Calibri Light"/>
        </w:rPr>
        <w:t>cond</w:t>
      </w:r>
      <w:r w:rsidR="007C1267" w:rsidRPr="000E7394">
        <w:rPr>
          <w:rFonts w:cs="Calibri Light"/>
        </w:rPr>
        <w:t xml:space="preserve"> </w:t>
      </w:r>
      <w:r w:rsidR="00AC06F7" w:rsidRPr="000E7394">
        <w:rPr>
          <w:rFonts w:cs="Calibri Light"/>
        </w:rPr>
        <w:t>Amended</w:t>
      </w:r>
      <w:r w:rsidR="007C1267" w:rsidRPr="000E7394">
        <w:rPr>
          <w:rFonts w:cs="Calibri Light"/>
        </w:rPr>
        <w:t xml:space="preserve"> </w:t>
      </w:r>
      <w:r w:rsidR="00A65E61" w:rsidRPr="000E7394">
        <w:rPr>
          <w:rFonts w:cs="Calibri Light"/>
        </w:rPr>
        <w:t>and</w:t>
      </w:r>
      <w:r w:rsidR="007C1267" w:rsidRPr="000E7394">
        <w:rPr>
          <w:rFonts w:cs="Calibri Light"/>
        </w:rPr>
        <w:t xml:space="preserve"> </w:t>
      </w:r>
      <w:r w:rsidR="00A65E61" w:rsidRPr="000E7394">
        <w:rPr>
          <w:rFonts w:cs="Calibri Light"/>
        </w:rPr>
        <w:t>Restated</w:t>
      </w:r>
      <w:r w:rsidR="007C1267" w:rsidRPr="000E7394">
        <w:rPr>
          <w:rFonts w:cs="Calibri Light"/>
        </w:rPr>
        <w:t xml:space="preserve"> </w:t>
      </w:r>
      <w:r w:rsidR="00A65E61" w:rsidRPr="000E7394">
        <w:rPr>
          <w:rFonts w:cs="Calibri Light"/>
        </w:rPr>
        <w:t>MassHealth</w:t>
      </w:r>
      <w:r w:rsidR="007C1267" w:rsidRPr="000E7394">
        <w:rPr>
          <w:rFonts w:cs="Calibri Light"/>
        </w:rPr>
        <w:t xml:space="preserve"> </w:t>
      </w:r>
      <w:r w:rsidR="00A65E61" w:rsidRPr="000E7394">
        <w:rPr>
          <w:rFonts w:cs="Calibri Light"/>
        </w:rPr>
        <w:t>MCO</w:t>
      </w:r>
      <w:r w:rsidR="007C1267" w:rsidRPr="000E7394">
        <w:rPr>
          <w:rFonts w:cs="Calibri Light"/>
        </w:rPr>
        <w:t xml:space="preserve"> </w:t>
      </w:r>
      <w:r w:rsidR="00A65E61" w:rsidRPr="000E7394">
        <w:rPr>
          <w:rFonts w:cs="Calibri Light"/>
        </w:rPr>
        <w:t>Contract</w:t>
      </w:r>
      <w:r w:rsidR="007C1267" w:rsidRPr="000E7394">
        <w:rPr>
          <w:rFonts w:cs="Calibri Light"/>
        </w:rPr>
        <w:t xml:space="preserve"> </w:t>
      </w:r>
      <w:r w:rsidRPr="000E7394">
        <w:rPr>
          <w:rFonts w:cs="Calibri Light"/>
        </w:rPr>
        <w:t>requires</w:t>
      </w:r>
      <w:r w:rsidR="007C1267" w:rsidRPr="000E7394">
        <w:rPr>
          <w:rFonts w:cs="Calibri Light"/>
        </w:rPr>
        <w:t xml:space="preserve"> </w:t>
      </w:r>
      <w:r w:rsidRPr="000E7394">
        <w:rPr>
          <w:rFonts w:cs="Calibri Light"/>
        </w:rPr>
        <w:t>contracted</w:t>
      </w:r>
      <w:r w:rsidR="007C1267" w:rsidRPr="000E7394">
        <w:rPr>
          <w:rFonts w:cs="Calibri Light"/>
        </w:rPr>
        <w:t xml:space="preserve"> </w:t>
      </w:r>
      <w:r w:rsidRPr="000E7394">
        <w:rPr>
          <w:rFonts w:cs="Calibri Light"/>
        </w:rPr>
        <w:t>MCOs</w:t>
      </w:r>
      <w:r w:rsidR="007C1267" w:rsidRPr="000E7394">
        <w:rPr>
          <w:rFonts w:cs="Calibri Light"/>
        </w:rPr>
        <w:t xml:space="preserve"> </w:t>
      </w:r>
      <w:r w:rsidR="000D3459" w:rsidRPr="000E7394">
        <w:rPr>
          <w:rFonts w:cs="Calibri Light"/>
        </w:rPr>
        <w:t xml:space="preserve">to </w:t>
      </w:r>
      <w:r w:rsidR="00907A75" w:rsidRPr="000E7394">
        <w:rPr>
          <w:rFonts w:cs="Calibri Light"/>
        </w:rPr>
        <w:t xml:space="preserve">participate in all MassHealth member experience survey activities and </w:t>
      </w:r>
      <w:r w:rsidRPr="000E7394">
        <w:rPr>
          <w:rFonts w:cs="Calibri Light"/>
        </w:rPr>
        <w:t>to</w:t>
      </w:r>
      <w:r w:rsidR="007C1267" w:rsidRPr="000E7394">
        <w:rPr>
          <w:rFonts w:cs="Calibri Light"/>
        </w:rPr>
        <w:t xml:space="preserve"> </w:t>
      </w:r>
      <w:r w:rsidRPr="000E7394">
        <w:rPr>
          <w:rFonts w:cs="Calibri Light"/>
        </w:rPr>
        <w:t>administer</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submit</w:t>
      </w:r>
      <w:r w:rsidR="007C1267" w:rsidRPr="000E7394">
        <w:rPr>
          <w:rFonts w:cs="Calibri Light"/>
        </w:rPr>
        <w:t xml:space="preserve"> </w:t>
      </w:r>
      <w:r w:rsidRPr="000E7394">
        <w:rPr>
          <w:rFonts w:cs="Calibri Light"/>
        </w:rPr>
        <w:t>annually</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from</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CAHPS</w:t>
      </w:r>
      <w:r w:rsidR="007C1267" w:rsidRPr="000E7394">
        <w:rPr>
          <w:rFonts w:cs="Calibri Light"/>
        </w:rPr>
        <w:t xml:space="preserve"> </w:t>
      </w:r>
      <w:r w:rsidR="00110ED0" w:rsidRPr="000E7394">
        <w:rPr>
          <w:rFonts w:cs="Calibri Light"/>
        </w:rPr>
        <w:t>Medicaid</w:t>
      </w:r>
      <w:r w:rsidR="007C1267" w:rsidRPr="000E7394">
        <w:rPr>
          <w:rFonts w:cs="Calibri Light"/>
        </w:rPr>
        <w:t xml:space="preserve"> </w:t>
      </w:r>
      <w:r w:rsidR="00110ED0" w:rsidRPr="000E7394">
        <w:rPr>
          <w:rFonts w:cs="Calibri Light"/>
        </w:rPr>
        <w:t>Health</w:t>
      </w:r>
      <w:r w:rsidR="007C1267" w:rsidRPr="000E7394">
        <w:rPr>
          <w:rFonts w:cs="Calibri Light"/>
        </w:rPr>
        <w:t xml:space="preserve"> </w:t>
      </w:r>
      <w:r w:rsidR="00110ED0" w:rsidRPr="000E7394">
        <w:rPr>
          <w:rFonts w:cs="Calibri Light"/>
        </w:rPr>
        <w:t>Plan</w:t>
      </w:r>
      <w:r w:rsidR="007C1267" w:rsidRPr="000E7394">
        <w:rPr>
          <w:rFonts w:cs="Calibri Light"/>
        </w:rPr>
        <w:t xml:space="preserve"> </w:t>
      </w:r>
      <w:r w:rsidRPr="000E7394">
        <w:rPr>
          <w:rFonts w:cs="Calibri Light"/>
        </w:rPr>
        <w:t>survey</w:t>
      </w:r>
      <w:r w:rsidR="00AB5692" w:rsidRPr="000E7394">
        <w:rPr>
          <w:rFonts w:cs="Calibri Light"/>
        </w:rPr>
        <w:t>s</w:t>
      </w:r>
      <w:r w:rsidR="007C1267" w:rsidRPr="000E7394">
        <w:rPr>
          <w:rFonts w:cs="Calibri Light"/>
        </w:rPr>
        <w:t xml:space="preserve"> </w:t>
      </w:r>
      <w:r w:rsidR="00AB5692" w:rsidRPr="000E7394">
        <w:rPr>
          <w:rFonts w:cs="Calibri Light"/>
        </w:rPr>
        <w:t>(</w:t>
      </w:r>
      <w:r w:rsidR="00175716" w:rsidRPr="000E7394">
        <w:rPr>
          <w:rFonts w:cs="Calibri Light"/>
        </w:rPr>
        <w:t>a</w:t>
      </w:r>
      <w:r w:rsidR="00AB5692" w:rsidRPr="000E7394">
        <w:rPr>
          <w:rFonts w:cs="Calibri Light"/>
        </w:rPr>
        <w:t>dult</w:t>
      </w:r>
      <w:r w:rsidR="007C1267" w:rsidRPr="000E7394">
        <w:rPr>
          <w:rFonts w:cs="Calibri Light"/>
        </w:rPr>
        <w:t xml:space="preserve"> </w:t>
      </w:r>
      <w:r w:rsidR="00AB5692" w:rsidRPr="000E7394">
        <w:rPr>
          <w:rFonts w:cs="Calibri Light"/>
        </w:rPr>
        <w:t>and</w:t>
      </w:r>
      <w:r w:rsidR="007C1267" w:rsidRPr="000E7394">
        <w:rPr>
          <w:rFonts w:cs="Calibri Light"/>
        </w:rPr>
        <w:t xml:space="preserve"> </w:t>
      </w:r>
      <w:r w:rsidR="00175716" w:rsidRPr="000E7394">
        <w:rPr>
          <w:rFonts w:cs="Calibri Light"/>
        </w:rPr>
        <w:t>c</w:t>
      </w:r>
      <w:r w:rsidR="00225EC6" w:rsidRPr="000E7394">
        <w:rPr>
          <w:rFonts w:cs="Calibri Light"/>
        </w:rPr>
        <w:t>hild)</w:t>
      </w:r>
      <w:r w:rsidR="007C1267" w:rsidRPr="000E7394">
        <w:rPr>
          <w:rFonts w:cs="Calibri Light"/>
        </w:rPr>
        <w:t xml:space="preserve"> </w:t>
      </w:r>
      <w:r w:rsidRPr="000E7394">
        <w:rPr>
          <w:rFonts w:cs="Calibri Light"/>
        </w:rPr>
        <w:t>that</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submit</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part</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their</w:t>
      </w:r>
      <w:r w:rsidR="007C1267" w:rsidRPr="000E7394">
        <w:rPr>
          <w:rFonts w:cs="Calibri Light"/>
        </w:rPr>
        <w:t xml:space="preserve"> </w:t>
      </w:r>
      <w:r w:rsidRPr="000E7394">
        <w:rPr>
          <w:rFonts w:cs="Calibri Light"/>
        </w:rPr>
        <w:t>accreditation</w:t>
      </w:r>
      <w:r w:rsidR="007C1267" w:rsidRPr="000E7394">
        <w:rPr>
          <w:rFonts w:cs="Calibri Light"/>
        </w:rPr>
        <w:t xml:space="preserve"> </w:t>
      </w:r>
      <w:r w:rsidRPr="000E7394">
        <w:rPr>
          <w:rFonts w:cs="Calibri Light"/>
        </w:rPr>
        <w:t>process.</w:t>
      </w:r>
      <w:r w:rsidR="007C1267" w:rsidRPr="000E7394">
        <w:rPr>
          <w:rFonts w:cs="Calibri Light"/>
        </w:rPr>
        <w:t xml:space="preserve"> </w:t>
      </w:r>
      <w:r w:rsidRPr="000E7394">
        <w:rPr>
          <w:rFonts w:cs="Calibri Light"/>
        </w:rPr>
        <w:t>T</w:t>
      </w:r>
      <w:r w:rsidRPr="000E7394">
        <w:rPr>
          <w:rFonts w:cs="Calibri Light"/>
          <w:color w:val="1B1B1B"/>
          <w:shd w:val="clear" w:color="auto" w:fill="FFFFFF"/>
        </w:rPr>
        <w:t>he</w:t>
      </w:r>
      <w:r w:rsidR="007C1267" w:rsidRPr="000E7394">
        <w:rPr>
          <w:rFonts w:cs="Calibri Light"/>
          <w:color w:val="1B1B1B"/>
          <w:shd w:val="clear" w:color="auto" w:fill="FFFFFF"/>
        </w:rPr>
        <w:t xml:space="preserve"> </w:t>
      </w:r>
      <w:r w:rsidRPr="000E7394">
        <w:rPr>
          <w:rFonts w:cs="Calibri Light"/>
          <w:color w:val="1B1B1B"/>
          <w:shd w:val="clear" w:color="auto" w:fill="FFFFFF"/>
        </w:rPr>
        <w:t>CAHPS</w:t>
      </w:r>
      <w:r w:rsidR="007C1267" w:rsidRPr="000E7394">
        <w:rPr>
          <w:rFonts w:cs="Calibri Light"/>
          <w:color w:val="1B1B1B"/>
          <w:shd w:val="clear" w:color="auto" w:fill="FFFFFF"/>
        </w:rPr>
        <w:t xml:space="preserve"> </w:t>
      </w:r>
      <w:r w:rsidRPr="000E7394">
        <w:rPr>
          <w:rFonts w:cs="Calibri Light"/>
          <w:color w:val="1B1B1B"/>
          <w:shd w:val="clear" w:color="auto" w:fill="FFFFFF"/>
        </w:rPr>
        <w:t>tool</w:t>
      </w:r>
      <w:r w:rsidR="007C1267" w:rsidRPr="000E7394">
        <w:rPr>
          <w:rFonts w:cs="Calibri Light"/>
          <w:color w:val="1B1B1B"/>
          <w:shd w:val="clear" w:color="auto" w:fill="FFFFFF"/>
        </w:rPr>
        <w:t xml:space="preserve"> </w:t>
      </w:r>
      <w:r w:rsidRPr="000E7394">
        <w:rPr>
          <w:rFonts w:cs="Calibri Light"/>
          <w:color w:val="1B1B1B"/>
          <w:shd w:val="clear" w:color="auto" w:fill="FFFFFF"/>
        </w:rPr>
        <w:t>is</w:t>
      </w:r>
      <w:r w:rsidR="007C1267" w:rsidRPr="000E7394">
        <w:rPr>
          <w:rFonts w:cs="Calibri Light"/>
          <w:color w:val="1B1B1B"/>
          <w:shd w:val="clear" w:color="auto" w:fill="FFFFFF"/>
        </w:rPr>
        <w:t xml:space="preserve"> </w:t>
      </w:r>
      <w:r w:rsidRPr="000E7394">
        <w:rPr>
          <w:rFonts w:cs="Calibri Light"/>
          <w:color w:val="1B1B1B"/>
          <w:shd w:val="clear" w:color="auto" w:fill="FFFFFF"/>
        </w:rPr>
        <w:t>a</w:t>
      </w:r>
      <w:r w:rsidR="007C1267" w:rsidRPr="000E7394">
        <w:rPr>
          <w:rFonts w:cs="Calibri Light"/>
          <w:color w:val="1B1B1B"/>
          <w:shd w:val="clear" w:color="auto" w:fill="FFFFFF"/>
        </w:rPr>
        <w:t xml:space="preserve"> </w:t>
      </w:r>
      <w:r w:rsidRPr="000E7394">
        <w:rPr>
          <w:rFonts w:cs="Calibri Light"/>
          <w:color w:val="1B1B1B"/>
          <w:shd w:val="clear" w:color="auto" w:fill="FFFFFF"/>
        </w:rPr>
        <w:t>standardized</w:t>
      </w:r>
      <w:r w:rsidR="007C1267" w:rsidRPr="000E7394">
        <w:rPr>
          <w:rFonts w:cs="Calibri Light"/>
          <w:color w:val="1B1B1B"/>
          <w:shd w:val="clear" w:color="auto" w:fill="FFFFFF"/>
        </w:rPr>
        <w:t xml:space="preserve"> </w:t>
      </w:r>
      <w:r w:rsidRPr="000E7394">
        <w:rPr>
          <w:rFonts w:cs="Calibri Light"/>
          <w:color w:val="1B1B1B"/>
          <w:shd w:val="clear" w:color="auto" w:fill="FFFFFF"/>
        </w:rPr>
        <w:t>questionnaire</w:t>
      </w:r>
      <w:r w:rsidR="007C1267" w:rsidRPr="000E7394">
        <w:rPr>
          <w:rFonts w:cs="Calibri Light"/>
          <w:color w:val="1B1B1B"/>
          <w:shd w:val="clear" w:color="auto" w:fill="FFFFFF"/>
        </w:rPr>
        <w:t xml:space="preserve"> </w:t>
      </w:r>
      <w:r w:rsidRPr="000E7394">
        <w:rPr>
          <w:rFonts w:cs="Calibri Light"/>
          <w:color w:val="1B1B1B"/>
          <w:shd w:val="clear" w:color="auto" w:fill="FFFFFF"/>
        </w:rPr>
        <w:t>that</w:t>
      </w:r>
      <w:r w:rsidR="007C1267" w:rsidRPr="000E7394">
        <w:rPr>
          <w:rFonts w:cs="Calibri Light"/>
          <w:color w:val="1B1B1B"/>
          <w:shd w:val="clear" w:color="auto" w:fill="FFFFFF"/>
        </w:rPr>
        <w:t xml:space="preserve"> </w:t>
      </w:r>
      <w:r w:rsidRPr="000E7394">
        <w:rPr>
          <w:rFonts w:cs="Calibri Light"/>
          <w:color w:val="1B1B1B"/>
          <w:shd w:val="clear" w:color="auto" w:fill="FFFFFF"/>
        </w:rPr>
        <w:t>asks</w:t>
      </w:r>
      <w:r w:rsidR="007C1267" w:rsidRPr="000E7394">
        <w:rPr>
          <w:rFonts w:cs="Calibri Light"/>
          <w:color w:val="1B1B1B"/>
          <w:shd w:val="clear" w:color="auto" w:fill="FFFFFF"/>
        </w:rPr>
        <w:t xml:space="preserve"> </w:t>
      </w:r>
      <w:r w:rsidR="00BC1A60" w:rsidRPr="000E7394">
        <w:rPr>
          <w:rFonts w:cs="Calibri Light"/>
          <w:color w:val="1B1B1B"/>
          <w:shd w:val="clear" w:color="auto" w:fill="FFFFFF"/>
        </w:rPr>
        <w:t xml:space="preserve">members </w:t>
      </w:r>
      <w:r w:rsidRPr="000E7394">
        <w:rPr>
          <w:rFonts w:cs="Calibri Light"/>
          <w:color w:val="1B1B1B"/>
          <w:shd w:val="clear" w:color="auto" w:fill="FFFFFF"/>
        </w:rPr>
        <w:t>to</w:t>
      </w:r>
      <w:r w:rsidR="007C1267" w:rsidRPr="000E7394">
        <w:rPr>
          <w:rFonts w:cs="Calibri Light"/>
          <w:color w:val="1B1B1B"/>
          <w:shd w:val="clear" w:color="auto" w:fill="FFFFFF"/>
        </w:rPr>
        <w:t xml:space="preserve"> </w:t>
      </w:r>
      <w:r w:rsidRPr="000E7394">
        <w:rPr>
          <w:rFonts w:cs="Calibri Light"/>
          <w:color w:val="1B1B1B"/>
          <w:shd w:val="clear" w:color="auto" w:fill="FFFFFF"/>
        </w:rPr>
        <w:t>report</w:t>
      </w:r>
      <w:r w:rsidR="007C1267" w:rsidRPr="000E7394">
        <w:rPr>
          <w:rFonts w:cs="Calibri Light"/>
          <w:color w:val="1B1B1B"/>
          <w:shd w:val="clear" w:color="auto" w:fill="FFFFFF"/>
        </w:rPr>
        <w:t xml:space="preserve"> </w:t>
      </w:r>
      <w:r w:rsidRPr="000E7394">
        <w:rPr>
          <w:rFonts w:cs="Calibri Light"/>
          <w:color w:val="1B1B1B"/>
          <w:shd w:val="clear" w:color="auto" w:fill="FFFFFF"/>
        </w:rPr>
        <w:t>on</w:t>
      </w:r>
      <w:r w:rsidR="007C1267" w:rsidRPr="000E7394">
        <w:rPr>
          <w:rFonts w:cs="Calibri Light"/>
          <w:color w:val="1B1B1B"/>
          <w:shd w:val="clear" w:color="auto" w:fill="FFFFFF"/>
        </w:rPr>
        <w:t xml:space="preserve"> </w:t>
      </w:r>
      <w:r w:rsidRPr="000E7394">
        <w:rPr>
          <w:rFonts w:cs="Calibri Light"/>
          <w:color w:val="1B1B1B"/>
          <w:shd w:val="clear" w:color="auto" w:fill="FFFFFF"/>
        </w:rPr>
        <w:t>their</w:t>
      </w:r>
      <w:r w:rsidR="007C1267" w:rsidRPr="000E7394">
        <w:rPr>
          <w:rFonts w:cs="Calibri Light"/>
          <w:color w:val="1B1B1B"/>
          <w:shd w:val="clear" w:color="auto" w:fill="FFFFFF"/>
        </w:rPr>
        <w:t xml:space="preserve"> </w:t>
      </w:r>
      <w:r w:rsidRPr="000E7394">
        <w:rPr>
          <w:rFonts w:cs="Calibri Light"/>
          <w:color w:val="1B1B1B"/>
          <w:shd w:val="clear" w:color="auto" w:fill="FFFFFF"/>
        </w:rPr>
        <w:t>satisfaction</w:t>
      </w:r>
      <w:r w:rsidR="007C1267" w:rsidRPr="000E7394">
        <w:rPr>
          <w:rFonts w:cs="Calibri Light"/>
          <w:color w:val="1B1B1B"/>
          <w:shd w:val="clear" w:color="auto" w:fill="FFFFFF"/>
        </w:rPr>
        <w:t xml:space="preserve"> </w:t>
      </w:r>
      <w:r w:rsidRPr="000E7394">
        <w:rPr>
          <w:rFonts w:cs="Calibri Light"/>
          <w:color w:val="1B1B1B"/>
          <w:shd w:val="clear" w:color="auto" w:fill="FFFFFF"/>
        </w:rPr>
        <w:t>with</w:t>
      </w:r>
      <w:r w:rsidR="007C1267" w:rsidRPr="000E7394">
        <w:rPr>
          <w:rFonts w:cs="Calibri Light"/>
          <w:color w:val="1B1B1B"/>
          <w:shd w:val="clear" w:color="auto" w:fill="FFFFFF"/>
        </w:rPr>
        <w:t xml:space="preserve"> </w:t>
      </w:r>
      <w:r w:rsidRPr="000E7394">
        <w:rPr>
          <w:rFonts w:cs="Calibri Light"/>
          <w:color w:val="1B1B1B"/>
          <w:shd w:val="clear" w:color="auto" w:fill="FFFFFF"/>
        </w:rPr>
        <w:t>care</w:t>
      </w:r>
      <w:r w:rsidR="007C1267" w:rsidRPr="000E7394">
        <w:rPr>
          <w:rFonts w:cs="Calibri Light"/>
          <w:color w:val="1B1B1B"/>
          <w:shd w:val="clear" w:color="auto" w:fill="FFFFFF"/>
        </w:rPr>
        <w:t xml:space="preserve"> </w:t>
      </w:r>
      <w:r w:rsidRPr="000E7394">
        <w:rPr>
          <w:rFonts w:cs="Calibri Light"/>
          <w:color w:val="1B1B1B"/>
          <w:shd w:val="clear" w:color="auto" w:fill="FFFFFF"/>
        </w:rPr>
        <w:t>and</w:t>
      </w:r>
      <w:r w:rsidR="007C1267" w:rsidRPr="000E7394">
        <w:rPr>
          <w:rFonts w:cs="Calibri Light"/>
          <w:color w:val="1B1B1B"/>
          <w:shd w:val="clear" w:color="auto" w:fill="FFFFFF"/>
        </w:rPr>
        <w:t xml:space="preserve"> </w:t>
      </w:r>
      <w:r w:rsidRPr="000E7394">
        <w:rPr>
          <w:rFonts w:cs="Calibri Light"/>
          <w:color w:val="1B1B1B"/>
          <w:shd w:val="clear" w:color="auto" w:fill="FFFFFF"/>
        </w:rPr>
        <w:t>services</w:t>
      </w:r>
      <w:r w:rsidR="007C1267" w:rsidRPr="000E7394">
        <w:rPr>
          <w:rFonts w:cs="Calibri Light"/>
          <w:color w:val="1B1B1B"/>
          <w:shd w:val="clear" w:color="auto" w:fill="FFFFFF"/>
        </w:rPr>
        <w:t xml:space="preserve"> </w:t>
      </w:r>
      <w:r w:rsidRPr="000E7394">
        <w:rPr>
          <w:rFonts w:cs="Calibri Light"/>
          <w:color w:val="1B1B1B"/>
          <w:shd w:val="clear" w:color="auto" w:fill="FFFFFF"/>
        </w:rPr>
        <w:t>from</w:t>
      </w:r>
      <w:r w:rsidR="007C1267" w:rsidRPr="000E7394">
        <w:rPr>
          <w:rFonts w:cs="Calibri Light"/>
          <w:color w:val="1B1B1B"/>
          <w:shd w:val="clear" w:color="auto" w:fill="FFFFFF"/>
        </w:rPr>
        <w:t xml:space="preserve"> </w:t>
      </w:r>
      <w:r w:rsidRPr="000E7394">
        <w:rPr>
          <w:rFonts w:cs="Calibri Light"/>
          <w:color w:val="1B1B1B"/>
          <w:shd w:val="clear" w:color="auto" w:fill="FFFFFF"/>
        </w:rPr>
        <w:t>the</w:t>
      </w:r>
      <w:r w:rsidR="007C1267" w:rsidRPr="000E7394">
        <w:rPr>
          <w:rFonts w:cs="Calibri Light"/>
          <w:color w:val="1B1B1B"/>
          <w:shd w:val="clear" w:color="auto" w:fill="FFFFFF"/>
        </w:rPr>
        <w:t xml:space="preserve"> </w:t>
      </w:r>
      <w:r w:rsidRPr="000E7394">
        <w:rPr>
          <w:rFonts w:cs="Calibri Light"/>
          <w:color w:val="1B1B1B"/>
          <w:shd w:val="clear" w:color="auto" w:fill="FFFFFF"/>
        </w:rPr>
        <w:t>MCO,</w:t>
      </w:r>
      <w:r w:rsidR="007C1267" w:rsidRPr="000E7394">
        <w:rPr>
          <w:rFonts w:cs="Calibri Light"/>
          <w:color w:val="1B1B1B"/>
          <w:shd w:val="clear" w:color="auto" w:fill="FFFFFF"/>
        </w:rPr>
        <w:t xml:space="preserve"> </w:t>
      </w:r>
      <w:r w:rsidRPr="000E7394">
        <w:rPr>
          <w:rFonts w:cs="Calibri Light"/>
          <w:color w:val="1B1B1B"/>
          <w:shd w:val="clear" w:color="auto" w:fill="FFFFFF"/>
        </w:rPr>
        <w:t>the</w:t>
      </w:r>
      <w:r w:rsidR="007C1267" w:rsidRPr="000E7394">
        <w:rPr>
          <w:rFonts w:cs="Calibri Light"/>
          <w:color w:val="1B1B1B"/>
          <w:shd w:val="clear" w:color="auto" w:fill="FFFFFF"/>
        </w:rPr>
        <w:t xml:space="preserve"> </w:t>
      </w:r>
      <w:r w:rsidRPr="000E7394">
        <w:rPr>
          <w:rFonts w:cs="Calibri Light"/>
          <w:color w:val="1B1B1B"/>
          <w:shd w:val="clear" w:color="auto" w:fill="FFFFFF"/>
        </w:rPr>
        <w:t>providers,</w:t>
      </w:r>
      <w:r w:rsidR="007C1267" w:rsidRPr="000E7394">
        <w:rPr>
          <w:rFonts w:cs="Calibri Light"/>
          <w:color w:val="1B1B1B"/>
          <w:shd w:val="clear" w:color="auto" w:fill="FFFFFF"/>
        </w:rPr>
        <w:t xml:space="preserve"> </w:t>
      </w:r>
      <w:r w:rsidRPr="000E7394">
        <w:rPr>
          <w:rFonts w:cs="Calibri Light"/>
          <w:color w:val="1B1B1B"/>
          <w:shd w:val="clear" w:color="auto" w:fill="FFFFFF"/>
        </w:rPr>
        <w:t>and</w:t>
      </w:r>
      <w:r w:rsidR="007C1267" w:rsidRPr="000E7394">
        <w:rPr>
          <w:rFonts w:cs="Calibri Light"/>
          <w:color w:val="1B1B1B"/>
          <w:shd w:val="clear" w:color="auto" w:fill="FFFFFF"/>
        </w:rPr>
        <w:t xml:space="preserve"> </w:t>
      </w:r>
      <w:r w:rsidRPr="000E7394">
        <w:rPr>
          <w:rFonts w:cs="Calibri Light"/>
          <w:color w:val="1B1B1B"/>
          <w:shd w:val="clear" w:color="auto" w:fill="FFFFFF"/>
        </w:rPr>
        <w:t>their</w:t>
      </w:r>
      <w:r w:rsidR="007C1267" w:rsidRPr="000E7394">
        <w:rPr>
          <w:rFonts w:cs="Calibri Light"/>
          <w:color w:val="1B1B1B"/>
          <w:shd w:val="clear" w:color="auto" w:fill="FFFFFF"/>
        </w:rPr>
        <w:t xml:space="preserve"> </w:t>
      </w:r>
      <w:r w:rsidRPr="000E7394">
        <w:rPr>
          <w:rFonts w:cs="Calibri Light"/>
          <w:color w:val="1B1B1B"/>
          <w:shd w:val="clear" w:color="auto" w:fill="FFFFFF"/>
        </w:rPr>
        <w:t>staff.</w:t>
      </w:r>
      <w:r w:rsidR="007C1267" w:rsidRPr="000E7394">
        <w:rPr>
          <w:rFonts w:cs="Calibri Light"/>
          <w:color w:val="1B1B1B"/>
          <w:shd w:val="clear" w:color="auto" w:fill="FFFFFF"/>
        </w:rPr>
        <w:t xml:space="preserve"> </w:t>
      </w:r>
    </w:p>
    <w:p w14:paraId="27DE994B" w14:textId="77777777" w:rsidR="00341A59" w:rsidRPr="000E7394" w:rsidRDefault="00341A59" w:rsidP="001C0258">
      <w:pPr>
        <w:rPr>
          <w:rFonts w:cs="Calibri Light"/>
        </w:rPr>
      </w:pPr>
    </w:p>
    <w:p w14:paraId="3BD818AD" w14:textId="2127CBD4" w:rsidR="00341A59" w:rsidRPr="000E7394" w:rsidRDefault="00341A59" w:rsidP="001C0258">
      <w:pPr>
        <w:rPr>
          <w:rFonts w:cs="Calibri Light"/>
        </w:rPr>
      </w:pPr>
      <w:r w:rsidRPr="000E7394">
        <w:rPr>
          <w:rFonts w:cs="Calibri Light"/>
        </w:rPr>
        <w:t xml:space="preserve">The overall objective of the CAHPS survey is to capture accurate and complete information about consumer-reported experiences with health care. Specifically, the survey aims to measure how well plans are meeting their members’ expectations and goals; to determine which areas of service have the greatest effect on members’ overall satisfaction; and to identify areas of opportunity for improvement, which can aid plans in increasing the quality of </w:t>
      </w:r>
      <w:r w:rsidR="009767B9" w:rsidRPr="000E7394">
        <w:rPr>
          <w:rFonts w:cs="Calibri Light"/>
        </w:rPr>
        <w:t>care provided</w:t>
      </w:r>
      <w:r w:rsidRPr="000E7394">
        <w:rPr>
          <w:rFonts w:cs="Calibri Light"/>
        </w:rPr>
        <w:t>.</w:t>
      </w:r>
    </w:p>
    <w:p w14:paraId="408651E6" w14:textId="77777777" w:rsidR="00FD074E" w:rsidRPr="000E7394" w:rsidRDefault="00FD074E" w:rsidP="001C0258">
      <w:pPr>
        <w:rPr>
          <w:rFonts w:cs="Calibri Light"/>
        </w:rPr>
      </w:pPr>
    </w:p>
    <w:p w14:paraId="7C00C908" w14:textId="4983F783" w:rsidR="00FD074E" w:rsidRPr="000E7394" w:rsidRDefault="00FD074E" w:rsidP="001C0258">
      <w:pPr>
        <w:rPr>
          <w:rFonts w:cs="Calibri Light"/>
        </w:rPr>
      </w:pPr>
      <w:r w:rsidRPr="000E7394">
        <w:rPr>
          <w:rFonts w:cs="Calibri Light"/>
        </w:rPr>
        <w:t>Each</w:t>
      </w:r>
      <w:r w:rsidR="007C1267" w:rsidRPr="000E7394">
        <w:rPr>
          <w:rFonts w:cs="Calibri Light"/>
        </w:rPr>
        <w:t xml:space="preserve"> </w:t>
      </w:r>
      <w:r w:rsidRPr="000E7394">
        <w:rPr>
          <w:rFonts w:cs="Calibri Light"/>
        </w:rPr>
        <w:t>MassHealth</w:t>
      </w:r>
      <w:r w:rsidR="007C1267" w:rsidRPr="000E7394">
        <w:rPr>
          <w:rFonts w:cs="Calibri Light"/>
        </w:rPr>
        <w:t xml:space="preserve"> </w:t>
      </w:r>
      <w:r w:rsidRPr="000E7394">
        <w:rPr>
          <w:rFonts w:cs="Calibri Light"/>
        </w:rPr>
        <w:t>MCO</w:t>
      </w:r>
      <w:r w:rsidR="00923128" w:rsidRPr="000E7394">
        <w:rPr>
          <w:rFonts w:cs="Calibri Light"/>
        </w:rPr>
        <w:t xml:space="preserve"> </w:t>
      </w:r>
      <w:r w:rsidRPr="000E7394">
        <w:rPr>
          <w:rFonts w:cs="Calibri Light"/>
        </w:rPr>
        <w:t>independently</w:t>
      </w:r>
      <w:r w:rsidR="007C1267" w:rsidRPr="000E7394">
        <w:rPr>
          <w:rFonts w:cs="Calibri Light"/>
        </w:rPr>
        <w:t xml:space="preserve"> </w:t>
      </w:r>
      <w:r w:rsidRPr="000E7394">
        <w:rPr>
          <w:rFonts w:cs="Calibri Light"/>
        </w:rPr>
        <w:t>contracted</w:t>
      </w:r>
      <w:r w:rsidR="007C1267" w:rsidRPr="000E7394">
        <w:rPr>
          <w:rFonts w:cs="Calibri Light"/>
        </w:rPr>
        <w:t xml:space="preserve"> </w:t>
      </w:r>
      <w:r w:rsidRPr="000E7394">
        <w:rPr>
          <w:rFonts w:cs="Calibri Light"/>
        </w:rPr>
        <w:t>with</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certified</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vendor</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administer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color w:val="1B1B1B"/>
          <w:shd w:val="clear" w:color="auto" w:fill="FFFFFF"/>
        </w:rPr>
        <w:t>adult</w:t>
      </w:r>
      <w:r w:rsidR="007C1267" w:rsidRPr="000E7394">
        <w:rPr>
          <w:rFonts w:cs="Calibri Light"/>
          <w:color w:val="1B1B1B"/>
          <w:shd w:val="clear" w:color="auto" w:fill="FFFFFF"/>
        </w:rPr>
        <w:t xml:space="preserve"> </w:t>
      </w:r>
      <w:r w:rsidR="0022457B" w:rsidRPr="000E7394">
        <w:rPr>
          <w:rFonts w:cs="Calibri Light"/>
          <w:color w:val="1B1B1B"/>
          <w:shd w:val="clear" w:color="auto" w:fill="FFFFFF"/>
        </w:rPr>
        <w:t xml:space="preserve">and child </w:t>
      </w:r>
      <w:r w:rsidRPr="000E7394">
        <w:rPr>
          <w:rFonts w:cs="Calibri Light"/>
          <w:color w:val="1B1B1B"/>
          <w:shd w:val="clear" w:color="auto" w:fill="FFFFFF"/>
        </w:rPr>
        <w:t>survey</w:t>
      </w:r>
      <w:r w:rsidR="007C1267" w:rsidRPr="000E7394">
        <w:rPr>
          <w:rFonts w:cs="Calibri Light"/>
          <w:color w:val="1B1B1B"/>
          <w:shd w:val="clear" w:color="auto" w:fill="FFFFFF"/>
        </w:rPr>
        <w:t xml:space="preserve"> </w:t>
      </w:r>
      <w:r w:rsidRPr="000E7394">
        <w:rPr>
          <w:rFonts w:cs="Calibri Light"/>
          <w:color w:val="1B1B1B"/>
          <w:shd w:val="clear" w:color="auto" w:fill="FFFFFF"/>
        </w:rPr>
        <w:t>for</w:t>
      </w:r>
      <w:r w:rsidR="007C1267" w:rsidRPr="000E7394">
        <w:rPr>
          <w:rFonts w:cs="Calibri Light"/>
          <w:color w:val="1B1B1B"/>
          <w:shd w:val="clear" w:color="auto" w:fill="FFFFFF"/>
        </w:rPr>
        <w:t xml:space="preserve"> </w:t>
      </w:r>
      <w:r w:rsidRPr="000E7394">
        <w:rPr>
          <w:rFonts w:cs="Calibri Light"/>
          <w:color w:val="1B1B1B"/>
          <w:shd w:val="clear" w:color="auto" w:fill="FFFFFF"/>
        </w:rPr>
        <w:t>MY</w:t>
      </w:r>
      <w:r w:rsidR="007C1267" w:rsidRPr="000E7394">
        <w:rPr>
          <w:rFonts w:cs="Calibri Light"/>
          <w:color w:val="1B1B1B"/>
          <w:shd w:val="clear" w:color="auto" w:fill="FFFFFF"/>
        </w:rPr>
        <w:t xml:space="preserve"> </w:t>
      </w:r>
      <w:r w:rsidR="00DD0BB0" w:rsidRPr="000E7394">
        <w:rPr>
          <w:rFonts w:cs="Calibri Light"/>
          <w:color w:val="1B1B1B"/>
          <w:shd w:val="clear" w:color="auto" w:fill="FFFFFF"/>
        </w:rPr>
        <w:t>202</w:t>
      </w:r>
      <w:r w:rsidR="00776519" w:rsidRPr="000E7394">
        <w:rPr>
          <w:rFonts w:cs="Calibri Light"/>
          <w:color w:val="1B1B1B"/>
          <w:shd w:val="clear" w:color="auto" w:fill="FFFFFF"/>
        </w:rPr>
        <w:t>4</w:t>
      </w:r>
      <w:r w:rsidRPr="000E7394">
        <w:rPr>
          <w:rFonts w:cs="Calibri Light"/>
          <w:color w:val="1B1B1B"/>
          <w:shd w:val="clear" w:color="auto" w:fill="FFFFFF"/>
        </w:rPr>
        <w:t>.</w:t>
      </w:r>
      <w:r w:rsidR="007C1267" w:rsidRPr="000E7394">
        <w:rPr>
          <w:rFonts w:cs="Calibri Light"/>
        </w:rPr>
        <w:t xml:space="preserve"> </w:t>
      </w:r>
      <w:r w:rsidR="0022457B" w:rsidRPr="000E7394">
        <w:rPr>
          <w:rFonts w:cs="Calibri Light"/>
        </w:rPr>
        <w:t xml:space="preserve">MassHealth monitors MCOs’ submissions of CAHPS surveys and uses the results to identify opportunities for improvement and inform MassHealth’s quality management work. </w:t>
      </w:r>
    </w:p>
    <w:p w14:paraId="16B778E5" w14:textId="77777777" w:rsidR="00341A59" w:rsidRPr="000E7394" w:rsidRDefault="00341A59" w:rsidP="001C0258">
      <w:pPr>
        <w:rPr>
          <w:rFonts w:cs="Calibri Light"/>
        </w:rPr>
      </w:pPr>
    </w:p>
    <w:p w14:paraId="0B837E1A" w14:textId="48982A50" w:rsidR="00341A59" w:rsidRPr="000E7394" w:rsidRDefault="00341A59" w:rsidP="001C0258">
      <w:pPr>
        <w:rPr>
          <w:rFonts w:cs="Calibri Light"/>
        </w:rPr>
      </w:pPr>
      <w:r w:rsidRPr="000E7394">
        <w:rPr>
          <w:rFonts w:cs="Calibri Light"/>
        </w:rPr>
        <w:t xml:space="preserve">In addition, adult and pediatric MCO members were surveyed by MassHealth about their experiences </w:t>
      </w:r>
      <w:r w:rsidR="00BF2163" w:rsidRPr="000E7394">
        <w:rPr>
          <w:rFonts w:cs="Calibri Light"/>
        </w:rPr>
        <w:t xml:space="preserve">in primary care </w:t>
      </w:r>
      <w:r w:rsidRPr="000E7394">
        <w:rPr>
          <w:rFonts w:cs="Calibri Light"/>
        </w:rPr>
        <w:t xml:space="preserve">using the </w:t>
      </w:r>
      <w:r w:rsidR="00FF2B72" w:rsidRPr="000E7394">
        <w:rPr>
          <w:rFonts w:cs="Calibri Light"/>
        </w:rPr>
        <w:t>Primary Care Member Experience Survey (</w:t>
      </w:r>
      <w:r w:rsidRPr="000E7394">
        <w:rPr>
          <w:rFonts w:cs="Calibri Light"/>
        </w:rPr>
        <w:t>PC MES</w:t>
      </w:r>
      <w:r w:rsidR="00FF2B72" w:rsidRPr="000E7394">
        <w:rPr>
          <w:rFonts w:cs="Calibri Light"/>
        </w:rPr>
        <w:t>)</w:t>
      </w:r>
      <w:r w:rsidRPr="000E7394">
        <w:rPr>
          <w:rFonts w:cs="Calibri Light"/>
        </w:rPr>
        <w:t>. MassHealth</w:t>
      </w:r>
      <w:r w:rsidR="00776519" w:rsidRPr="000E7394">
        <w:rPr>
          <w:rFonts w:cs="Calibri Light"/>
        </w:rPr>
        <w:t xml:space="preserve"> </w:t>
      </w:r>
      <w:r w:rsidRPr="000E7394">
        <w:rPr>
          <w:rFonts w:cs="Calibri Light"/>
        </w:rPr>
        <w:t xml:space="preserve">worked with </w:t>
      </w:r>
      <w:r w:rsidR="0022457B" w:rsidRPr="000E7394">
        <w:rPr>
          <w:rFonts w:cs="Calibri Light"/>
        </w:rPr>
        <w:t>Massachusetts</w:t>
      </w:r>
      <w:r w:rsidRPr="000E7394">
        <w:rPr>
          <w:rFonts w:cs="Calibri Light"/>
        </w:rPr>
        <w:t xml:space="preserve"> Health Quality Partners, an independent nonprofit measurement and reporting organization, to conduct the PC MES</w:t>
      </w:r>
      <w:r w:rsidR="16964E58" w:rsidRPr="000E7394">
        <w:rPr>
          <w:rFonts w:cs="Calibri Light"/>
        </w:rPr>
        <w:t>.</w:t>
      </w:r>
      <w:r w:rsidRPr="000E7394">
        <w:rPr>
          <w:rFonts w:cs="Calibri Light"/>
        </w:rPr>
        <w:t>.</w:t>
      </w:r>
      <w:r w:rsidR="0022457B" w:rsidRPr="000E7394">
        <w:rPr>
          <w:rFonts w:cs="Calibri Light"/>
        </w:rPr>
        <w:t xml:space="preserve"> </w:t>
      </w:r>
      <w:r w:rsidRPr="000E7394">
        <w:rPr>
          <w:rFonts w:cs="Calibri Light"/>
        </w:rPr>
        <w:t xml:space="preserve">MassHealth’s PC MES is based on the CG-CAHPS survey, which </w:t>
      </w:r>
      <w:r w:rsidRPr="000E7394">
        <w:rPr>
          <w:rFonts w:cs="Calibri Light"/>
          <w:color w:val="1B1B1B"/>
          <w:shd w:val="clear" w:color="auto" w:fill="FFFFFF"/>
        </w:rPr>
        <w:t xml:space="preserve">asks members to report on their experiences with providers and staff in physician practices and groups. </w:t>
      </w:r>
      <w:r w:rsidR="139891B1" w:rsidRPr="000E7394">
        <w:rPr>
          <w:rFonts w:eastAsia="Calibri Light" w:cs="Calibri Light"/>
          <w:szCs w:val="24"/>
        </w:rPr>
        <w:t xml:space="preserve">The CG-CAHPS survey results can be used to monitor the performance of physician practices and groups and to reward high-quality </w:t>
      </w:r>
      <w:r w:rsidR="00632A9E" w:rsidRPr="000E7394">
        <w:rPr>
          <w:rFonts w:eastAsia="Calibri Light" w:cs="Calibri Light"/>
          <w:szCs w:val="24"/>
        </w:rPr>
        <w:t>care.</w:t>
      </w:r>
      <w:r w:rsidR="00703884" w:rsidRPr="000E7394">
        <w:rPr>
          <w:rStyle w:val="FootnoteReference"/>
          <w:rFonts w:eastAsia="Calibri Light" w:cs="Calibri Light"/>
          <w:szCs w:val="24"/>
        </w:rPr>
        <w:footnoteReference w:id="11"/>
      </w:r>
      <w:r w:rsidR="00DA3B2D" w:rsidRPr="000E7394">
        <w:rPr>
          <w:rFonts w:eastAsia="Calibri Light" w:cs="Calibri Light"/>
          <w:szCs w:val="24"/>
        </w:rPr>
        <w:t xml:space="preserve"> </w:t>
      </w:r>
      <w:r w:rsidR="139891B1" w:rsidRPr="000E7394">
        <w:rPr>
          <w:rFonts w:eastAsia="Calibri Light" w:cs="Calibri Light"/>
          <w:szCs w:val="24"/>
        </w:rPr>
        <w:t>The level of analysis for the PC MES surveys was individual ACO-MCO.</w:t>
      </w:r>
    </w:p>
    <w:p w14:paraId="452D2800" w14:textId="7C0D1335" w:rsidR="00FD074E" w:rsidRPr="006B4535" w:rsidRDefault="00FD074E" w:rsidP="001C0258">
      <w:pPr>
        <w:pStyle w:val="Heading3"/>
      </w:pPr>
      <w:bookmarkStart w:id="413" w:name="_Toc86933899"/>
      <w:bookmarkStart w:id="414" w:name="_Toc112764638"/>
      <w:bookmarkStart w:id="415" w:name="_Toc112765688"/>
      <w:bookmarkStart w:id="416" w:name="_Toc190767513"/>
      <w:bookmarkStart w:id="417" w:name="_Toc223518695"/>
      <w:bookmarkStart w:id="418" w:name="_Toc227308093"/>
      <w:r w:rsidRPr="006B4535">
        <w:t>Technical</w:t>
      </w:r>
      <w:r w:rsidR="007C1267" w:rsidRPr="006B4535">
        <w:t xml:space="preserve"> </w:t>
      </w:r>
      <w:r w:rsidRPr="006B4535">
        <w:t>Methods</w:t>
      </w:r>
      <w:r w:rsidR="007C1267" w:rsidRPr="006B4535">
        <w:t xml:space="preserve"> </w:t>
      </w:r>
      <w:r w:rsidRPr="006B4535">
        <w:t>of</w:t>
      </w:r>
      <w:r w:rsidR="007C1267" w:rsidRPr="006B4535">
        <w:t xml:space="preserve"> </w:t>
      </w:r>
      <w:r w:rsidRPr="006B4535">
        <w:t>Data</w:t>
      </w:r>
      <w:r w:rsidR="007C1267" w:rsidRPr="006B4535">
        <w:t xml:space="preserve"> </w:t>
      </w:r>
      <w:r w:rsidRPr="006B4535">
        <w:t>Collection</w:t>
      </w:r>
      <w:r w:rsidR="007C1267" w:rsidRPr="006B4535">
        <w:t xml:space="preserve"> </w:t>
      </w:r>
      <w:r w:rsidRPr="006B4535">
        <w:t>and</w:t>
      </w:r>
      <w:r w:rsidR="007C1267" w:rsidRPr="006B4535">
        <w:t xml:space="preserve"> </w:t>
      </w:r>
      <w:r w:rsidRPr="006B4535">
        <w:t>Analysis</w:t>
      </w:r>
      <w:bookmarkEnd w:id="413"/>
      <w:bookmarkEnd w:id="414"/>
      <w:bookmarkEnd w:id="415"/>
      <w:bookmarkEnd w:id="416"/>
      <w:bookmarkEnd w:id="417"/>
      <w:bookmarkEnd w:id="418"/>
    </w:p>
    <w:p w14:paraId="2E0DAFFA" w14:textId="785EB36A" w:rsidR="00004732" w:rsidRPr="006B4535" w:rsidRDefault="00004732" w:rsidP="001C0258">
      <w:pPr>
        <w:pStyle w:val="Heading4"/>
      </w:pPr>
      <w:r w:rsidRPr="006B4535">
        <w:t>Health Plan CAHPS</w:t>
      </w:r>
    </w:p>
    <w:p w14:paraId="706457A5" w14:textId="7602855A" w:rsidR="00FD074E" w:rsidRPr="000E7394" w:rsidRDefault="00FD074E" w:rsidP="001C0258">
      <w:pPr>
        <w:rPr>
          <w:rFonts w:cs="Calibri Light"/>
        </w:rPr>
      </w:pPr>
      <w:r w:rsidRPr="000E7394">
        <w:rPr>
          <w:rFonts w:cs="Calibri Light"/>
        </w:rPr>
        <w:t>The</w:t>
      </w:r>
      <w:r w:rsidR="007C1267" w:rsidRPr="000E7394">
        <w:rPr>
          <w:rFonts w:cs="Calibri Light"/>
        </w:rPr>
        <w:t xml:space="preserve"> </w:t>
      </w:r>
      <w:r w:rsidRPr="000E7394">
        <w:rPr>
          <w:rFonts w:cs="Calibri Light"/>
        </w:rPr>
        <w:t>standardized</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instruments</w:t>
      </w:r>
      <w:r w:rsidR="007C1267" w:rsidRPr="000E7394">
        <w:rPr>
          <w:rFonts w:cs="Calibri Light"/>
        </w:rPr>
        <w:t xml:space="preserve"> </w:t>
      </w:r>
      <w:r w:rsidRPr="000E7394">
        <w:rPr>
          <w:rFonts w:cs="Calibri Light"/>
        </w:rPr>
        <w:t>were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5.1H</w:t>
      </w:r>
      <w:r w:rsidR="007C1267" w:rsidRPr="000E7394">
        <w:rPr>
          <w:rFonts w:cs="Calibri Light"/>
        </w:rPr>
        <w:t xml:space="preserve"> </w:t>
      </w:r>
      <w:r w:rsidRPr="000E7394">
        <w:rPr>
          <w:rFonts w:cs="Calibri Light"/>
        </w:rPr>
        <w:t>Adult</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5.1H</w:t>
      </w:r>
      <w:r w:rsidR="007C1267" w:rsidRPr="000E7394">
        <w:rPr>
          <w:rFonts w:cs="Calibri Light"/>
        </w:rPr>
        <w:t xml:space="preserve"> </w:t>
      </w:r>
      <w:r w:rsidRPr="000E7394">
        <w:rPr>
          <w:rFonts w:cs="Calibri Light"/>
        </w:rPr>
        <w:t>Child</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Health</w:t>
      </w:r>
      <w:r w:rsidR="007C1267" w:rsidRPr="000E7394">
        <w:rPr>
          <w:rFonts w:cs="Calibri Light"/>
        </w:rPr>
        <w:t xml:space="preserve"> </w:t>
      </w:r>
      <w:r w:rsidRPr="000E7394">
        <w:rPr>
          <w:rFonts w:cs="Calibri Light"/>
        </w:rPr>
        <w:t>Plan</w:t>
      </w:r>
      <w:r w:rsidR="007C1267" w:rsidRPr="000E7394">
        <w:rPr>
          <w:rFonts w:cs="Calibri Light"/>
        </w:rPr>
        <w:t xml:space="preserve"> </w:t>
      </w:r>
      <w:r w:rsidRPr="000E7394">
        <w:rPr>
          <w:rFonts w:cs="Calibri Light"/>
        </w:rPr>
        <w:t>Survey.</w:t>
      </w:r>
      <w:r w:rsidR="007C1267" w:rsidRPr="000E7394">
        <w:rPr>
          <w:rFonts w:cs="Calibri Light"/>
        </w:rPr>
        <w:t xml:space="preserve"> </w:t>
      </w:r>
    </w:p>
    <w:p w14:paraId="5483585D" w14:textId="77777777" w:rsidR="00FD074E" w:rsidRPr="000E7394" w:rsidRDefault="00FD074E" w:rsidP="001C0258">
      <w:pPr>
        <w:rPr>
          <w:rFonts w:cs="Calibri Light"/>
        </w:rPr>
      </w:pPr>
    </w:p>
    <w:p w14:paraId="588B6F1E" w14:textId="359B9679" w:rsidR="0022457B" w:rsidRPr="000E7394" w:rsidRDefault="00FD074E" w:rsidP="001C0258">
      <w:pPr>
        <w:rPr>
          <w:rFonts w:cs="Calibri Light"/>
        </w:rPr>
      </w:pPr>
      <w:r w:rsidRPr="000E7394">
        <w:rPr>
          <w:rFonts w:cs="Calibri Light"/>
        </w:rPr>
        <w:t>Following</w:t>
      </w:r>
      <w:r w:rsidR="007C1267" w:rsidRPr="000E7394">
        <w:rPr>
          <w:rFonts w:cs="Calibri Light"/>
        </w:rPr>
        <w:t xml:space="preserve"> </w:t>
      </w:r>
      <w:r w:rsidRPr="000E7394">
        <w:rPr>
          <w:rFonts w:cs="Calibri Light"/>
        </w:rPr>
        <w:t>HEDIS</w:t>
      </w:r>
      <w:r w:rsidR="007C1267" w:rsidRPr="000E7394">
        <w:rPr>
          <w:rFonts w:cs="Calibri Light"/>
        </w:rPr>
        <w:t xml:space="preserve"> </w:t>
      </w:r>
      <w:r w:rsidRPr="000E7394">
        <w:rPr>
          <w:rFonts w:cs="Calibri Light"/>
        </w:rPr>
        <w:t>requirements,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MCOs</w:t>
      </w:r>
      <w:r w:rsidR="00987176" w:rsidRPr="000E7394">
        <w:rPr>
          <w:rFonts w:cs="Calibri Light"/>
        </w:rPr>
        <w:t xml:space="preserve">’ </w:t>
      </w:r>
      <w:r w:rsidR="00EE4226" w:rsidRPr="000E7394">
        <w:rPr>
          <w:rFonts w:cs="Calibri Light"/>
        </w:rPr>
        <w:t>plans prepared sample frames per HEDIS sample frame specifications.</w:t>
      </w:r>
      <w:r w:rsidR="007C1267" w:rsidRPr="000E7394">
        <w:rPr>
          <w:rFonts w:cs="Calibri Light"/>
        </w:rPr>
        <w:t xml:space="preserve"> </w:t>
      </w:r>
    </w:p>
    <w:p w14:paraId="03D53BFE" w14:textId="77777777" w:rsidR="00B14DFB" w:rsidRPr="000E7394" w:rsidRDefault="00B14DFB" w:rsidP="001C0258">
      <w:pPr>
        <w:rPr>
          <w:rFonts w:cs="Calibri Light"/>
        </w:rPr>
      </w:pPr>
    </w:p>
    <w:p w14:paraId="0A8BEBDF" w14:textId="6BD20D15" w:rsidR="00EE01BB" w:rsidRPr="000E7394" w:rsidRDefault="00FD074E" w:rsidP="001C0258">
      <w:pPr>
        <w:rPr>
          <w:rFonts w:cs="Calibri Light"/>
        </w:rPr>
      </w:pPr>
      <w:r w:rsidRPr="000E7394">
        <w:rPr>
          <w:rFonts w:cs="Calibri Light"/>
          <w:b/>
          <w:bCs/>
        </w:rPr>
        <w:t>Table</w:t>
      </w:r>
      <w:r w:rsidR="00882CA3" w:rsidRPr="000E7394">
        <w:rPr>
          <w:rFonts w:cs="Calibri Light"/>
          <w:b/>
          <w:bCs/>
        </w:rPr>
        <w:t>s</w:t>
      </w:r>
      <w:r w:rsidR="007C1267" w:rsidRPr="000E7394">
        <w:rPr>
          <w:rFonts w:cs="Calibri Light"/>
          <w:b/>
          <w:bCs/>
        </w:rPr>
        <w:t xml:space="preserve"> </w:t>
      </w:r>
      <w:r w:rsidR="006F52CB" w:rsidRPr="000E7394">
        <w:rPr>
          <w:rFonts w:cs="Calibri Light"/>
          <w:b/>
          <w:bCs/>
        </w:rPr>
        <w:t>5</w:t>
      </w:r>
      <w:r w:rsidR="002979F2" w:rsidRPr="000E7394">
        <w:rPr>
          <w:rFonts w:cs="Calibri Light"/>
          <w:b/>
          <w:bCs/>
        </w:rPr>
        <w:t>1</w:t>
      </w:r>
      <w:r w:rsidR="00B14DFB" w:rsidRPr="000E7394">
        <w:rPr>
          <w:rFonts w:cs="Calibri Light"/>
          <w:b/>
          <w:bCs/>
        </w:rPr>
        <w:t>−</w:t>
      </w:r>
      <w:r w:rsidR="006F52CB" w:rsidRPr="000E7394">
        <w:rPr>
          <w:rFonts w:cs="Calibri Light"/>
          <w:b/>
          <w:bCs/>
        </w:rPr>
        <w:t>5</w:t>
      </w:r>
      <w:r w:rsidR="002979F2" w:rsidRPr="000E7394">
        <w:rPr>
          <w:rFonts w:cs="Calibri Light"/>
          <w:b/>
          <w:bCs/>
        </w:rPr>
        <w:t>2</w:t>
      </w:r>
      <w:r w:rsidR="007C1267" w:rsidRPr="000E7394">
        <w:rPr>
          <w:rFonts w:cs="Calibri Light"/>
          <w:b/>
          <w:bCs/>
        </w:rPr>
        <w:t xml:space="preserve"> </w:t>
      </w:r>
      <w:r w:rsidR="00EE4226" w:rsidRPr="000E7394">
        <w:rPr>
          <w:rFonts w:cs="Calibri Light"/>
        </w:rPr>
        <w:t xml:space="preserve">provide </w:t>
      </w:r>
      <w:r w:rsidRPr="000E7394">
        <w:rPr>
          <w:rFonts w:cs="Calibri Light"/>
        </w:rPr>
        <w:t>a</w:t>
      </w:r>
      <w:r w:rsidR="007C1267" w:rsidRPr="000E7394">
        <w:rPr>
          <w:rFonts w:cs="Calibri Light"/>
        </w:rPr>
        <w:t xml:space="preserve"> </w:t>
      </w:r>
      <w:r w:rsidRPr="000E7394">
        <w:rPr>
          <w:rFonts w:cs="Calibri Light"/>
        </w:rPr>
        <w:t>summary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technical</w:t>
      </w:r>
      <w:r w:rsidR="007C1267" w:rsidRPr="000E7394">
        <w:rPr>
          <w:rFonts w:cs="Calibri Light"/>
        </w:rPr>
        <w:t xml:space="preserve"> </w:t>
      </w:r>
      <w:r w:rsidRPr="000E7394">
        <w:rPr>
          <w:rFonts w:cs="Calibri Light"/>
        </w:rPr>
        <w:t>methods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data</w:t>
      </w:r>
      <w:r w:rsidR="007C1267" w:rsidRPr="000E7394">
        <w:rPr>
          <w:rFonts w:cs="Calibri Light"/>
        </w:rPr>
        <w:t xml:space="preserve"> </w:t>
      </w:r>
      <w:r w:rsidRPr="000E7394">
        <w:rPr>
          <w:rFonts w:cs="Calibri Light"/>
        </w:rPr>
        <w:t>collection</w:t>
      </w:r>
      <w:r w:rsidR="007C1267" w:rsidRPr="000E7394">
        <w:rPr>
          <w:rFonts w:cs="Calibri Light"/>
        </w:rPr>
        <w:t xml:space="preserve"> </w:t>
      </w:r>
      <w:r w:rsidRPr="000E7394">
        <w:rPr>
          <w:rFonts w:cs="Calibri Light"/>
        </w:rPr>
        <w:t>by</w:t>
      </w:r>
      <w:r w:rsidR="007C1267" w:rsidRPr="000E7394">
        <w:rPr>
          <w:rFonts w:cs="Calibri Light"/>
        </w:rPr>
        <w:t xml:space="preserve"> </w:t>
      </w:r>
      <w:r w:rsidRPr="000E7394">
        <w:rPr>
          <w:rFonts w:cs="Calibri Light"/>
        </w:rPr>
        <w:t>MCO.</w:t>
      </w:r>
    </w:p>
    <w:p w14:paraId="671A5A48" w14:textId="77777777" w:rsidR="00EE01BB" w:rsidRPr="000E7394" w:rsidRDefault="00EE01BB">
      <w:pPr>
        <w:spacing w:after="200" w:line="276" w:lineRule="auto"/>
        <w:rPr>
          <w:rFonts w:cs="Calibri Light"/>
        </w:rPr>
      </w:pPr>
      <w:r w:rsidRPr="000E7394">
        <w:rPr>
          <w:rFonts w:cs="Calibri Light"/>
        </w:rPr>
        <w:br w:type="page"/>
      </w:r>
    </w:p>
    <w:p w14:paraId="1D8F0E2C" w14:textId="7659108E" w:rsidR="00FF0103" w:rsidRPr="000E7394" w:rsidRDefault="00FF0103" w:rsidP="001C0258">
      <w:pPr>
        <w:rPr>
          <w:rFonts w:cs="Calibri Light"/>
          <w:b/>
          <w:bCs/>
          <w:szCs w:val="18"/>
        </w:rPr>
      </w:pPr>
      <w:bookmarkStart w:id="419" w:name="_Toc190767572"/>
      <w:bookmarkStart w:id="420" w:name="_Toc224213951"/>
      <w:r w:rsidRPr="000E7394">
        <w:rPr>
          <w:rFonts w:cs="Calibri Light"/>
          <w:b/>
        </w:rPr>
        <w:lastRenderedPageBreak/>
        <w:t>Table</w:t>
      </w:r>
      <w:r w:rsidR="007C1267" w:rsidRPr="000E7394">
        <w:rPr>
          <w:rFonts w:cs="Calibri Light"/>
          <w:b/>
        </w:rPr>
        <w:t xml:space="preserv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065F5E" w:rsidRPr="000E7394">
        <w:rPr>
          <w:rFonts w:cs="Calibri Light"/>
          <w:b/>
        </w:rPr>
        <w:t>51</w:t>
      </w:r>
      <w:r w:rsidRPr="000E7394">
        <w:rPr>
          <w:rFonts w:cs="Calibri Light"/>
          <w:b/>
        </w:rPr>
        <w:fldChar w:fldCharType="end"/>
      </w:r>
      <w:r w:rsidRPr="000E7394">
        <w:rPr>
          <w:rFonts w:cs="Calibri Light"/>
          <w:b/>
        </w:rPr>
        <w:t>:</w:t>
      </w:r>
      <w:r w:rsidR="007C1267" w:rsidRPr="000E7394">
        <w:rPr>
          <w:rFonts w:cs="Calibri Light"/>
          <w:b/>
        </w:rPr>
        <w:t xml:space="preserve"> </w:t>
      </w:r>
      <w:r w:rsidRPr="000E7394">
        <w:rPr>
          <w:rFonts w:cs="Calibri Light"/>
          <w:b/>
        </w:rPr>
        <w:t>Adult</w:t>
      </w:r>
      <w:r w:rsidR="007C1267" w:rsidRPr="000E7394">
        <w:rPr>
          <w:rFonts w:cs="Calibri Light"/>
          <w:b/>
        </w:rPr>
        <w:t xml:space="preserve"> </w:t>
      </w:r>
      <w:r w:rsidRPr="000E7394">
        <w:rPr>
          <w:rFonts w:cs="Calibri Light"/>
          <w:b/>
        </w:rPr>
        <w:t>CAHPS</w:t>
      </w:r>
      <w:r w:rsidR="007C1267" w:rsidRPr="000E7394">
        <w:rPr>
          <w:rFonts w:cs="Calibri Light"/>
          <w:b/>
        </w:rPr>
        <w:t xml:space="preserve"> </w:t>
      </w:r>
      <w:r w:rsidRPr="000E7394">
        <w:rPr>
          <w:rFonts w:cs="Calibri Light"/>
          <w:b/>
        </w:rPr>
        <w:t>−</w:t>
      </w:r>
      <w:r w:rsidR="007C1267" w:rsidRPr="000E7394">
        <w:rPr>
          <w:rFonts w:cs="Calibri Light"/>
          <w:b/>
        </w:rPr>
        <w:t xml:space="preserve"> </w:t>
      </w:r>
      <w:r w:rsidRPr="000E7394">
        <w:rPr>
          <w:rFonts w:cs="Calibri Light"/>
          <w:b/>
        </w:rPr>
        <w:t>Technical</w:t>
      </w:r>
      <w:r w:rsidR="007C1267" w:rsidRPr="000E7394">
        <w:rPr>
          <w:rFonts w:cs="Calibri Light"/>
          <w:b/>
        </w:rPr>
        <w:t xml:space="preserve"> </w:t>
      </w:r>
      <w:r w:rsidRPr="000E7394">
        <w:rPr>
          <w:rFonts w:cs="Calibri Light"/>
          <w:b/>
        </w:rPr>
        <w:t>Methods</w:t>
      </w:r>
      <w:r w:rsidR="007C1267" w:rsidRPr="000E7394">
        <w:rPr>
          <w:rFonts w:cs="Calibri Light"/>
          <w:b/>
        </w:rPr>
        <w:t xml:space="preserve"> </w:t>
      </w:r>
      <w:r w:rsidRPr="000E7394">
        <w:rPr>
          <w:rFonts w:cs="Calibri Light"/>
          <w:b/>
        </w:rPr>
        <w:t>of</w:t>
      </w:r>
      <w:r w:rsidR="007C1267" w:rsidRPr="000E7394">
        <w:rPr>
          <w:rFonts w:cs="Calibri Light"/>
          <w:b/>
        </w:rPr>
        <w:t xml:space="preserve"> </w:t>
      </w:r>
      <w:r w:rsidRPr="000E7394">
        <w:rPr>
          <w:rFonts w:cs="Calibri Light"/>
          <w:b/>
        </w:rPr>
        <w:t>Data</w:t>
      </w:r>
      <w:r w:rsidR="007C1267" w:rsidRPr="000E7394">
        <w:rPr>
          <w:rFonts w:cs="Calibri Light"/>
          <w:b/>
        </w:rPr>
        <w:t xml:space="preserve"> </w:t>
      </w:r>
      <w:r w:rsidRPr="000E7394">
        <w:rPr>
          <w:rFonts w:cs="Calibri Light"/>
          <w:b/>
        </w:rPr>
        <w:t>Collection</w:t>
      </w:r>
      <w:r w:rsidR="007C1267" w:rsidRPr="000E7394">
        <w:rPr>
          <w:rFonts w:cs="Calibri Light"/>
          <w:b/>
        </w:rPr>
        <w:t xml:space="preserve"> </w:t>
      </w:r>
      <w:r w:rsidRPr="000E7394">
        <w:rPr>
          <w:rFonts w:cs="Calibri Light"/>
          <w:b/>
        </w:rPr>
        <w:t>by</w:t>
      </w:r>
      <w:r w:rsidR="007C1267" w:rsidRPr="000E7394">
        <w:rPr>
          <w:rFonts w:cs="Calibri Light"/>
          <w:b/>
        </w:rPr>
        <w:t xml:space="preserve"> </w:t>
      </w:r>
      <w:r w:rsidRPr="000E7394">
        <w:rPr>
          <w:rFonts w:cs="Calibri Light"/>
          <w:b/>
        </w:rPr>
        <w:t>MCO,</w:t>
      </w:r>
      <w:r w:rsidR="007C1267" w:rsidRPr="000E7394">
        <w:rPr>
          <w:rFonts w:cs="Calibri Light"/>
          <w:b/>
        </w:rPr>
        <w:t xml:space="preserve"> </w:t>
      </w:r>
      <w:r w:rsidRPr="000E7394">
        <w:rPr>
          <w:rFonts w:cs="Calibri Light"/>
          <w:b/>
        </w:rPr>
        <w:t>MY</w:t>
      </w:r>
      <w:r w:rsidR="007C1267" w:rsidRPr="000E7394">
        <w:rPr>
          <w:rFonts w:cs="Calibri Light"/>
          <w:b/>
        </w:rPr>
        <w:t xml:space="preserve"> </w:t>
      </w:r>
      <w:r w:rsidRPr="000E7394">
        <w:rPr>
          <w:rFonts w:cs="Calibri Light"/>
          <w:b/>
        </w:rPr>
        <w:t>202</w:t>
      </w:r>
      <w:bookmarkEnd w:id="419"/>
      <w:r w:rsidR="00F91517" w:rsidRPr="000E7394">
        <w:rPr>
          <w:rFonts w:cs="Calibri Light"/>
          <w:b/>
        </w:rPr>
        <w:t>4</w:t>
      </w:r>
      <w:bookmarkEnd w:id="420"/>
    </w:p>
    <w:tbl>
      <w:tblPr>
        <w:tblStyle w:val="TableGrid"/>
        <w:tblW w:w="0" w:type="auto"/>
        <w:tblLook w:val="04A0" w:firstRow="1" w:lastRow="0" w:firstColumn="1" w:lastColumn="0" w:noHBand="0" w:noVBand="1"/>
        <w:tblCaption w:val="Technical Methods Adult CAHPS"/>
        <w:tblDescription w:val="Table summarizing Adult CAHPS survey technical methods, including vendor, survey instrument, data collection timeframe and modes, sample size, and response rate for two managed care organizations."/>
      </w:tblPr>
      <w:tblGrid>
        <w:gridCol w:w="4495"/>
        <w:gridCol w:w="3147"/>
        <w:gridCol w:w="3148"/>
      </w:tblGrid>
      <w:tr w:rsidR="00FD074E" w:rsidRPr="006B4535" w14:paraId="52DADA89"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498B8240" w14:textId="231CFB8A" w:rsidR="00FD074E" w:rsidRPr="006B4535" w:rsidRDefault="00AD26F2"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CAHPS</w:t>
            </w:r>
            <w:r w:rsidR="007C1267" w:rsidRPr="000E7394">
              <w:rPr>
                <w:rFonts w:cs="Calibri Light"/>
                <w:b/>
                <w:bCs/>
                <w:color w:val="FFFFFF" w:themeColor="background1"/>
                <w:sz w:val="22"/>
              </w:rPr>
              <w:t xml:space="preserve"> </w:t>
            </w:r>
            <w:r w:rsidR="00080458" w:rsidRPr="000E7394">
              <w:rPr>
                <w:rFonts w:cs="Calibri Light"/>
                <w:b/>
                <w:bCs/>
                <w:color w:val="FFFFFF" w:themeColor="background1"/>
                <w:sz w:val="22"/>
              </w:rPr>
              <w:t>−</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Technical</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Methods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of</w:t>
            </w:r>
            <w:r w:rsidR="007C1267" w:rsidRPr="000E7394">
              <w:rPr>
                <w:rFonts w:cs="Calibri Light"/>
                <w:b/>
                <w:bCs/>
                <w:color w:val="FFFFFF" w:themeColor="background1"/>
                <w:sz w:val="22"/>
              </w:rPr>
              <w:t xml:space="preserve"> </w:t>
            </w:r>
            <w:r w:rsidRPr="000E7394">
              <w:rPr>
                <w:rFonts w:cs="Calibri Light"/>
                <w:b/>
                <w:bCs/>
                <w:color w:val="FFFFFF" w:themeColor="background1"/>
                <w:sz w:val="22"/>
              </w:rPr>
              <w:t>Data</w:t>
            </w:r>
            <w:r w:rsidR="007C1267" w:rsidRPr="000E7394">
              <w:rPr>
                <w:rFonts w:cs="Calibri Light"/>
                <w:b/>
                <w:bCs/>
                <w:color w:val="FFFFFF" w:themeColor="background1"/>
                <w:sz w:val="22"/>
              </w:rPr>
              <w:t xml:space="preserve"> </w:t>
            </w:r>
            <w:r w:rsidRPr="000E7394">
              <w:rPr>
                <w:rFonts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0810BFEC" w14:textId="275B7B1A" w:rsidR="00FD074E" w:rsidRPr="006B4535" w:rsidRDefault="00FD074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3148" w:type="dxa"/>
            <w:shd w:val="clear" w:color="auto" w:fill="5F497A" w:themeFill="accent4" w:themeFillShade="BF"/>
            <w:vAlign w:val="bottom"/>
          </w:tcPr>
          <w:p w14:paraId="059F7F14" w14:textId="22017A01" w:rsidR="00FD074E" w:rsidRPr="000E7394" w:rsidRDefault="00FD074E" w:rsidP="001C0258">
            <w:pPr>
              <w:jc w:val="center"/>
              <w:rPr>
                <w:rFonts w:cs="Calibri Light"/>
                <w:b/>
                <w:bCs/>
                <w:color w:val="FFFFFF" w:themeColor="background1"/>
                <w:sz w:val="22"/>
              </w:rPr>
            </w:pPr>
            <w:r w:rsidRPr="000E7394">
              <w:rPr>
                <w:rFonts w:cs="Calibri Light"/>
                <w:b/>
                <w:bCs/>
                <w:color w:val="FFFFFF" w:themeColor="background1"/>
                <w:sz w:val="22"/>
              </w:rPr>
              <w:t>Tufts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r>
      <w:tr w:rsidR="00FD074E" w:rsidRPr="006B4535" w14:paraId="164AF3FB" w14:textId="77777777" w:rsidTr="005A3A67">
        <w:trPr>
          <w:trHeight w:val="144"/>
        </w:trPr>
        <w:tc>
          <w:tcPr>
            <w:tcW w:w="4495" w:type="dxa"/>
          </w:tcPr>
          <w:p w14:paraId="65A017EA" w14:textId="2A1D0830" w:rsidR="00FD074E" w:rsidRPr="006B4535" w:rsidRDefault="00FD074E" w:rsidP="001C0258">
            <w:pPr>
              <w:jc w:val="left"/>
              <w:rPr>
                <w:rFonts w:ascii="Calibri Light" w:hAnsi="Calibri Light" w:cs="Calibri Light"/>
                <w:sz w:val="22"/>
              </w:rPr>
            </w:pPr>
            <w:r w:rsidRPr="000E7394">
              <w:rPr>
                <w:rFonts w:cs="Calibri Light"/>
                <w:sz w:val="22"/>
              </w:rPr>
              <w:t>Survey</w:t>
            </w:r>
            <w:r w:rsidR="007C1267" w:rsidRPr="000E7394">
              <w:rPr>
                <w:rFonts w:cs="Calibri Light"/>
                <w:sz w:val="22"/>
              </w:rPr>
              <w:t xml:space="preserve"> </w:t>
            </w:r>
            <w:r w:rsidR="00AD26F2" w:rsidRPr="000E7394">
              <w:rPr>
                <w:rFonts w:cs="Calibri Light"/>
                <w:sz w:val="22"/>
              </w:rPr>
              <w:t>v</w:t>
            </w:r>
            <w:r w:rsidRPr="000E7394">
              <w:rPr>
                <w:rFonts w:cs="Calibri Light"/>
                <w:sz w:val="22"/>
              </w:rPr>
              <w:t>endor</w:t>
            </w:r>
          </w:p>
        </w:tc>
        <w:tc>
          <w:tcPr>
            <w:tcW w:w="3147" w:type="dxa"/>
            <w:vAlign w:val="center"/>
          </w:tcPr>
          <w:p w14:paraId="49C251AF" w14:textId="60C281AD" w:rsidR="00FD074E" w:rsidRPr="006B4535" w:rsidRDefault="00FD074E" w:rsidP="001C0258">
            <w:pPr>
              <w:jc w:val="left"/>
              <w:rPr>
                <w:rFonts w:ascii="Calibri Light" w:hAnsi="Calibri Light" w:cs="Calibri Light"/>
                <w:sz w:val="22"/>
              </w:rPr>
            </w:pPr>
            <w:r w:rsidRPr="000E7394">
              <w:rPr>
                <w:rFonts w:cs="Calibri Light"/>
                <w:sz w:val="22"/>
              </w:rPr>
              <w:t>Press</w:t>
            </w:r>
            <w:r w:rsidR="007C1267" w:rsidRPr="000E7394">
              <w:rPr>
                <w:rFonts w:cs="Calibri Light"/>
                <w:sz w:val="22"/>
              </w:rPr>
              <w:t xml:space="preserve"> </w:t>
            </w:r>
            <w:r w:rsidRPr="000E7394">
              <w:rPr>
                <w:rFonts w:cs="Calibri Light"/>
                <w:sz w:val="22"/>
              </w:rPr>
              <w:t>Ganey</w:t>
            </w:r>
          </w:p>
        </w:tc>
        <w:tc>
          <w:tcPr>
            <w:tcW w:w="3148" w:type="dxa"/>
            <w:vAlign w:val="center"/>
          </w:tcPr>
          <w:p w14:paraId="3EC49312" w14:textId="65EFC36F" w:rsidR="00FD074E" w:rsidRPr="000E7394" w:rsidRDefault="00FD074E" w:rsidP="001C0258">
            <w:pPr>
              <w:jc w:val="left"/>
              <w:rPr>
                <w:rFonts w:cs="Calibri Light"/>
                <w:sz w:val="22"/>
              </w:rPr>
            </w:pPr>
            <w:r w:rsidRPr="000E7394">
              <w:rPr>
                <w:rFonts w:cs="Calibri Light"/>
                <w:sz w:val="22"/>
              </w:rPr>
              <w:t>Press</w:t>
            </w:r>
            <w:r w:rsidR="007C1267" w:rsidRPr="000E7394">
              <w:rPr>
                <w:rFonts w:cs="Calibri Light"/>
                <w:sz w:val="22"/>
              </w:rPr>
              <w:t xml:space="preserve"> </w:t>
            </w:r>
            <w:r w:rsidRPr="000E7394">
              <w:rPr>
                <w:rFonts w:cs="Calibri Light"/>
                <w:sz w:val="22"/>
              </w:rPr>
              <w:t>Ganey</w:t>
            </w:r>
          </w:p>
        </w:tc>
      </w:tr>
      <w:tr w:rsidR="00FD074E" w:rsidRPr="006B4535" w14:paraId="6517C2D7" w14:textId="77777777" w:rsidTr="005A3A67">
        <w:trPr>
          <w:trHeight w:val="144"/>
        </w:trPr>
        <w:tc>
          <w:tcPr>
            <w:tcW w:w="4495" w:type="dxa"/>
          </w:tcPr>
          <w:p w14:paraId="547EA0E0" w14:textId="6B0CF13A" w:rsidR="00FD074E" w:rsidRPr="006B4535" w:rsidRDefault="00FD074E" w:rsidP="001C0258">
            <w:pPr>
              <w:jc w:val="left"/>
              <w:rPr>
                <w:rFonts w:ascii="Calibri Light" w:hAnsi="Calibri Light" w:cs="Calibri Light"/>
                <w:sz w:val="22"/>
              </w:rPr>
            </w:pPr>
            <w:r w:rsidRPr="000E7394">
              <w:rPr>
                <w:rFonts w:cs="Calibri Light"/>
                <w:sz w:val="22"/>
              </w:rPr>
              <w:t>Survey</w:t>
            </w:r>
            <w:r w:rsidR="007C1267" w:rsidRPr="000E7394">
              <w:rPr>
                <w:rFonts w:cs="Calibri Light"/>
                <w:sz w:val="22"/>
              </w:rPr>
              <w:t xml:space="preserve"> </w:t>
            </w:r>
            <w:r w:rsidR="00AD26F2" w:rsidRPr="000E7394">
              <w:rPr>
                <w:rFonts w:cs="Calibri Light"/>
                <w:sz w:val="22"/>
              </w:rPr>
              <w:t>t</w:t>
            </w:r>
            <w:r w:rsidRPr="000E7394">
              <w:rPr>
                <w:rFonts w:cs="Calibri Light"/>
                <w:sz w:val="22"/>
              </w:rPr>
              <w:t>ool</w:t>
            </w:r>
          </w:p>
        </w:tc>
        <w:tc>
          <w:tcPr>
            <w:tcW w:w="3147" w:type="dxa"/>
            <w:vAlign w:val="center"/>
          </w:tcPr>
          <w:p w14:paraId="18EE9029" w14:textId="12580C25" w:rsidR="00FD074E" w:rsidRPr="006B4535" w:rsidRDefault="00FD074E" w:rsidP="001C0258">
            <w:pPr>
              <w:jc w:val="left"/>
              <w:rPr>
                <w:rFonts w:ascii="Calibri Light" w:hAnsi="Calibri Light" w:cs="Calibri Light"/>
                <w:sz w:val="22"/>
              </w:rPr>
            </w:pPr>
            <w:r w:rsidRPr="000E7394">
              <w:rPr>
                <w:rFonts w:cs="Calibri Light"/>
                <w:sz w:val="22"/>
              </w:rPr>
              <w:t>CAHPS</w:t>
            </w:r>
            <w:r w:rsidR="007C1267" w:rsidRPr="000E7394">
              <w:rPr>
                <w:rFonts w:cs="Calibri Light"/>
                <w:sz w:val="22"/>
              </w:rPr>
              <w:t xml:space="preserve"> </w:t>
            </w:r>
            <w:r w:rsidRPr="000E7394">
              <w:rPr>
                <w:rFonts w:cs="Calibri Light"/>
                <w:sz w:val="22"/>
              </w:rPr>
              <w:t>5.1H</w:t>
            </w:r>
          </w:p>
        </w:tc>
        <w:tc>
          <w:tcPr>
            <w:tcW w:w="3148" w:type="dxa"/>
            <w:vAlign w:val="center"/>
          </w:tcPr>
          <w:p w14:paraId="131D461F" w14:textId="041B82DD" w:rsidR="00FD074E" w:rsidRPr="000E7394" w:rsidRDefault="00FD074E" w:rsidP="001C0258">
            <w:pPr>
              <w:jc w:val="left"/>
              <w:rPr>
                <w:rFonts w:cs="Calibri Light"/>
                <w:sz w:val="22"/>
              </w:rPr>
            </w:pPr>
            <w:r w:rsidRPr="000E7394">
              <w:rPr>
                <w:rFonts w:cs="Calibri Light"/>
                <w:sz w:val="22"/>
              </w:rPr>
              <w:t>CAHPS</w:t>
            </w:r>
            <w:r w:rsidR="007C1267" w:rsidRPr="000E7394">
              <w:rPr>
                <w:rFonts w:cs="Calibri Light"/>
                <w:sz w:val="22"/>
              </w:rPr>
              <w:t xml:space="preserve"> </w:t>
            </w:r>
            <w:r w:rsidRPr="000E7394">
              <w:rPr>
                <w:rFonts w:cs="Calibri Light"/>
                <w:sz w:val="22"/>
              </w:rPr>
              <w:t>5.1H</w:t>
            </w:r>
          </w:p>
        </w:tc>
      </w:tr>
      <w:tr w:rsidR="00FD074E" w:rsidRPr="006B4535" w14:paraId="4F27DACF" w14:textId="77777777" w:rsidTr="005A3A67">
        <w:trPr>
          <w:trHeight w:val="144"/>
        </w:trPr>
        <w:tc>
          <w:tcPr>
            <w:tcW w:w="4495" w:type="dxa"/>
          </w:tcPr>
          <w:p w14:paraId="5B9A990E" w14:textId="4DD5701B" w:rsidR="00FD074E" w:rsidRPr="006B4535" w:rsidRDefault="00FD074E" w:rsidP="001C0258">
            <w:pPr>
              <w:jc w:val="left"/>
              <w:rPr>
                <w:rFonts w:ascii="Calibri Light" w:hAnsi="Calibri Light" w:cs="Calibri Light"/>
                <w:sz w:val="22"/>
              </w:rPr>
            </w:pPr>
            <w:r w:rsidRPr="000E7394">
              <w:rPr>
                <w:rFonts w:cs="Calibri Light"/>
                <w:sz w:val="22"/>
              </w:rPr>
              <w:t>Survey</w:t>
            </w:r>
            <w:r w:rsidR="007C1267" w:rsidRPr="000E7394">
              <w:rPr>
                <w:rFonts w:cs="Calibri Light"/>
                <w:sz w:val="22"/>
              </w:rPr>
              <w:t xml:space="preserve"> </w:t>
            </w:r>
            <w:r w:rsidR="00AD26F2" w:rsidRPr="000E7394">
              <w:rPr>
                <w:rFonts w:cs="Calibri Light"/>
                <w:sz w:val="22"/>
              </w:rPr>
              <w:t>t</w:t>
            </w:r>
            <w:r w:rsidRPr="000E7394">
              <w:rPr>
                <w:rFonts w:cs="Calibri Light"/>
                <w:sz w:val="22"/>
              </w:rPr>
              <w:t>imeframe</w:t>
            </w:r>
          </w:p>
        </w:tc>
        <w:tc>
          <w:tcPr>
            <w:tcW w:w="3147" w:type="dxa"/>
            <w:vAlign w:val="center"/>
          </w:tcPr>
          <w:p w14:paraId="54EE9DF4" w14:textId="0051A099" w:rsidR="00FD074E" w:rsidRPr="006B4535" w:rsidRDefault="00FD074E" w:rsidP="001C0258">
            <w:pPr>
              <w:jc w:val="left"/>
              <w:rPr>
                <w:rFonts w:ascii="Calibri Light" w:hAnsi="Calibri Light" w:cs="Calibri Light"/>
                <w:sz w:val="22"/>
              </w:rPr>
            </w:pPr>
            <w:r w:rsidRPr="000E7394">
              <w:rPr>
                <w:rFonts w:cs="Calibri Light"/>
                <w:sz w:val="22"/>
              </w:rPr>
              <w:t>March–May,</w:t>
            </w:r>
            <w:r w:rsidR="007C1267" w:rsidRPr="000E7394">
              <w:rPr>
                <w:rFonts w:cs="Calibri Light"/>
                <w:sz w:val="22"/>
              </w:rPr>
              <w:t xml:space="preserve"> </w:t>
            </w:r>
            <w:r w:rsidRPr="000E7394">
              <w:rPr>
                <w:rFonts w:cs="Calibri Light"/>
                <w:sz w:val="22"/>
              </w:rPr>
              <w:t>202</w:t>
            </w:r>
            <w:r w:rsidR="00302CCC" w:rsidRPr="000E7394">
              <w:rPr>
                <w:rFonts w:cs="Calibri Light"/>
                <w:sz w:val="22"/>
              </w:rPr>
              <w:t>5</w:t>
            </w:r>
          </w:p>
        </w:tc>
        <w:tc>
          <w:tcPr>
            <w:tcW w:w="3148" w:type="dxa"/>
            <w:vAlign w:val="center"/>
          </w:tcPr>
          <w:p w14:paraId="612E7ABF" w14:textId="24CE3CF8" w:rsidR="00FD074E" w:rsidRPr="000E7394" w:rsidRDefault="00112377" w:rsidP="001C0258">
            <w:pPr>
              <w:jc w:val="left"/>
              <w:rPr>
                <w:rFonts w:cs="Calibri Light"/>
                <w:sz w:val="22"/>
              </w:rPr>
            </w:pPr>
            <w:r w:rsidRPr="000E7394">
              <w:rPr>
                <w:rFonts w:cs="Calibri Light"/>
                <w:sz w:val="22"/>
              </w:rPr>
              <w:t>February</w:t>
            </w:r>
            <w:r w:rsidR="00FD074E" w:rsidRPr="000E7394">
              <w:rPr>
                <w:rFonts w:cs="Calibri Light"/>
                <w:sz w:val="22"/>
              </w:rPr>
              <w:t>–May,</w:t>
            </w:r>
            <w:r w:rsidR="007C1267" w:rsidRPr="000E7394">
              <w:rPr>
                <w:rFonts w:cs="Calibri Light"/>
                <w:sz w:val="22"/>
              </w:rPr>
              <w:t xml:space="preserve"> </w:t>
            </w:r>
            <w:r w:rsidR="00FD074E" w:rsidRPr="000E7394">
              <w:rPr>
                <w:rFonts w:cs="Calibri Light"/>
                <w:sz w:val="22"/>
              </w:rPr>
              <w:t>202</w:t>
            </w:r>
            <w:r w:rsidRPr="000E7394">
              <w:rPr>
                <w:rFonts w:cs="Calibri Light"/>
                <w:sz w:val="22"/>
              </w:rPr>
              <w:t>5</w:t>
            </w:r>
          </w:p>
        </w:tc>
      </w:tr>
      <w:tr w:rsidR="00FD074E" w:rsidRPr="006B4535" w14:paraId="19848BCE" w14:textId="77777777" w:rsidTr="005A3A67">
        <w:trPr>
          <w:trHeight w:val="144"/>
        </w:trPr>
        <w:tc>
          <w:tcPr>
            <w:tcW w:w="4495" w:type="dxa"/>
          </w:tcPr>
          <w:p w14:paraId="470226D8" w14:textId="6BFCF11D" w:rsidR="00FD074E" w:rsidRPr="006B4535" w:rsidRDefault="00FD074E" w:rsidP="001C0258">
            <w:pPr>
              <w:jc w:val="left"/>
              <w:rPr>
                <w:rFonts w:ascii="Calibri Light" w:hAnsi="Calibri Light" w:cs="Calibri Light"/>
                <w:sz w:val="22"/>
              </w:rPr>
            </w:pPr>
            <w:r w:rsidRPr="000E7394">
              <w:rPr>
                <w:rFonts w:cs="Calibri Light"/>
                <w:sz w:val="22"/>
              </w:rPr>
              <w:t>Method</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00AD26F2" w:rsidRPr="000E7394">
              <w:rPr>
                <w:rFonts w:cs="Calibri Light"/>
                <w:sz w:val="22"/>
              </w:rPr>
              <w:t>c</w:t>
            </w:r>
            <w:r w:rsidRPr="000E7394">
              <w:rPr>
                <w:rFonts w:cs="Calibri Light"/>
                <w:sz w:val="22"/>
              </w:rPr>
              <w:t>ollection</w:t>
            </w:r>
          </w:p>
        </w:tc>
        <w:tc>
          <w:tcPr>
            <w:tcW w:w="3147" w:type="dxa"/>
            <w:vAlign w:val="center"/>
          </w:tcPr>
          <w:p w14:paraId="3898F8AC" w14:textId="581F791E" w:rsidR="00FD074E" w:rsidRPr="006B4535" w:rsidRDefault="00FD074E" w:rsidP="001C0258">
            <w:pPr>
              <w:jc w:val="left"/>
              <w:rPr>
                <w:rFonts w:ascii="Calibri Light" w:hAnsi="Calibri Light" w:cs="Calibri Light"/>
                <w:sz w:val="22"/>
              </w:rPr>
            </w:pPr>
            <w:r w:rsidRPr="000E7394">
              <w:rPr>
                <w:rFonts w:cs="Calibri Light"/>
                <w:sz w:val="22"/>
              </w:rPr>
              <w:t>Mail,</w:t>
            </w:r>
            <w:r w:rsidR="007C1267" w:rsidRPr="000E7394">
              <w:rPr>
                <w:rFonts w:cs="Calibri Light"/>
                <w:sz w:val="22"/>
              </w:rPr>
              <w:t xml:space="preserve"> </w:t>
            </w:r>
            <w:r w:rsidR="00AD26F2" w:rsidRPr="000E7394">
              <w:rPr>
                <w:rFonts w:cs="Calibri Light"/>
                <w:sz w:val="22"/>
              </w:rPr>
              <w:t>telephone,</w:t>
            </w:r>
            <w:r w:rsidR="007C1267" w:rsidRPr="000E7394">
              <w:rPr>
                <w:rFonts w:cs="Calibri Light"/>
                <w:sz w:val="22"/>
              </w:rPr>
              <w:t xml:space="preserve"> </w:t>
            </w:r>
            <w:r w:rsidR="00AD26F2" w:rsidRPr="000E7394">
              <w:rPr>
                <w:rFonts w:cs="Calibri Light"/>
                <w:sz w:val="22"/>
              </w:rPr>
              <w:t>and</w:t>
            </w:r>
            <w:r w:rsidR="007C1267" w:rsidRPr="000E7394">
              <w:rPr>
                <w:rFonts w:cs="Calibri Light"/>
                <w:sz w:val="22"/>
              </w:rPr>
              <w:t xml:space="preserve"> </w:t>
            </w:r>
            <w:r w:rsidR="00585EF6" w:rsidRPr="000E7394">
              <w:rPr>
                <w:rFonts w:cs="Calibri Light"/>
                <w:sz w:val="22"/>
              </w:rPr>
              <w:t>internet</w:t>
            </w:r>
            <w:r w:rsidR="00B14DFB" w:rsidRPr="000E7394">
              <w:rPr>
                <w:rFonts w:cs="Calibri Light"/>
                <w:sz w:val="22"/>
                <w:vertAlign w:val="superscript"/>
              </w:rPr>
              <w:t>1</w:t>
            </w:r>
          </w:p>
        </w:tc>
        <w:tc>
          <w:tcPr>
            <w:tcW w:w="3148" w:type="dxa"/>
            <w:vAlign w:val="center"/>
          </w:tcPr>
          <w:p w14:paraId="5F88ADE8" w14:textId="6A596633" w:rsidR="00FD074E" w:rsidRPr="000E7394" w:rsidRDefault="00FD074E" w:rsidP="001C0258">
            <w:pPr>
              <w:jc w:val="left"/>
              <w:rPr>
                <w:rFonts w:cs="Calibri Light"/>
                <w:sz w:val="22"/>
              </w:rPr>
            </w:pPr>
            <w:r w:rsidRPr="000E7394">
              <w:rPr>
                <w:rFonts w:cs="Calibri Light"/>
                <w:sz w:val="22"/>
              </w:rPr>
              <w:t>Mail</w:t>
            </w:r>
            <w:r w:rsidR="007C1267" w:rsidRPr="000E7394">
              <w:rPr>
                <w:rFonts w:cs="Calibri Light"/>
                <w:sz w:val="22"/>
              </w:rPr>
              <w:t xml:space="preserve"> </w:t>
            </w:r>
            <w:r w:rsidR="00AD26F2" w:rsidRPr="000E7394">
              <w:rPr>
                <w:rFonts w:cs="Calibri Light"/>
                <w:sz w:val="22"/>
              </w:rPr>
              <w:t>and</w:t>
            </w:r>
            <w:r w:rsidR="007C1267" w:rsidRPr="000E7394">
              <w:rPr>
                <w:rFonts w:cs="Calibri Light"/>
                <w:sz w:val="22"/>
              </w:rPr>
              <w:t xml:space="preserve"> </w:t>
            </w:r>
            <w:r w:rsidR="00AD26F2" w:rsidRPr="000E7394">
              <w:rPr>
                <w:rFonts w:cs="Calibri Light"/>
                <w:sz w:val="22"/>
              </w:rPr>
              <w:t>t</w:t>
            </w:r>
            <w:r w:rsidRPr="000E7394">
              <w:rPr>
                <w:rFonts w:cs="Calibri Light"/>
                <w:sz w:val="22"/>
              </w:rPr>
              <w:t>elephone</w:t>
            </w:r>
          </w:p>
        </w:tc>
      </w:tr>
      <w:tr w:rsidR="00FD074E" w:rsidRPr="006B4535" w14:paraId="422F39D9" w14:textId="77777777" w:rsidTr="005A3A67">
        <w:trPr>
          <w:trHeight w:val="144"/>
        </w:trPr>
        <w:tc>
          <w:tcPr>
            <w:tcW w:w="4495" w:type="dxa"/>
          </w:tcPr>
          <w:p w14:paraId="0CF40E3E" w14:textId="1840F27E" w:rsidR="00FD074E" w:rsidRPr="006B4535" w:rsidRDefault="00FD074E" w:rsidP="001C0258">
            <w:pPr>
              <w:jc w:val="left"/>
              <w:rPr>
                <w:rFonts w:ascii="Calibri Light" w:hAnsi="Calibri Light" w:cs="Calibri Light"/>
                <w:sz w:val="22"/>
              </w:rPr>
            </w:pPr>
            <w:r w:rsidRPr="000E7394">
              <w:rPr>
                <w:rFonts w:cs="Calibri Light"/>
                <w:sz w:val="22"/>
              </w:rPr>
              <w:t>Sample</w:t>
            </w:r>
            <w:r w:rsidR="007C1267" w:rsidRPr="000E7394">
              <w:rPr>
                <w:rFonts w:cs="Calibri Light"/>
                <w:sz w:val="22"/>
              </w:rPr>
              <w:t xml:space="preserve"> </w:t>
            </w:r>
            <w:r w:rsidR="00AD26F2" w:rsidRPr="000E7394">
              <w:rPr>
                <w:rFonts w:cs="Calibri Light"/>
                <w:sz w:val="22"/>
              </w:rPr>
              <w:t>s</w:t>
            </w:r>
            <w:r w:rsidRPr="000E7394">
              <w:rPr>
                <w:rFonts w:cs="Calibri Light"/>
                <w:sz w:val="22"/>
              </w:rPr>
              <w:t>ize</w:t>
            </w:r>
          </w:p>
        </w:tc>
        <w:tc>
          <w:tcPr>
            <w:tcW w:w="3147" w:type="dxa"/>
            <w:vAlign w:val="center"/>
          </w:tcPr>
          <w:p w14:paraId="09D3210A" w14:textId="744CD935" w:rsidR="00FD074E" w:rsidRPr="006B4535" w:rsidRDefault="002F3F5D" w:rsidP="001C0258">
            <w:pPr>
              <w:jc w:val="left"/>
              <w:rPr>
                <w:rFonts w:ascii="Calibri Light" w:hAnsi="Calibri Light" w:cs="Calibri Light"/>
                <w:sz w:val="22"/>
              </w:rPr>
            </w:pPr>
            <w:r w:rsidRPr="000E7394">
              <w:rPr>
                <w:rFonts w:cs="Calibri Light"/>
                <w:sz w:val="22"/>
              </w:rPr>
              <w:t>4</w:t>
            </w:r>
            <w:r w:rsidR="001A1CD8" w:rsidRPr="000E7394">
              <w:rPr>
                <w:rFonts w:cs="Calibri Light"/>
                <w:sz w:val="22"/>
              </w:rPr>
              <w:t>,</w:t>
            </w:r>
            <w:r w:rsidR="005B5903" w:rsidRPr="000E7394">
              <w:rPr>
                <w:rFonts w:cs="Calibri Light"/>
                <w:sz w:val="22"/>
              </w:rPr>
              <w:t>388</w:t>
            </w:r>
          </w:p>
        </w:tc>
        <w:tc>
          <w:tcPr>
            <w:tcW w:w="3148" w:type="dxa"/>
            <w:vAlign w:val="center"/>
          </w:tcPr>
          <w:p w14:paraId="03A73F2C" w14:textId="4335CCC0" w:rsidR="00FD074E" w:rsidRPr="000E7394" w:rsidRDefault="000647BE" w:rsidP="001C0258">
            <w:pPr>
              <w:jc w:val="left"/>
              <w:rPr>
                <w:rFonts w:cs="Calibri Light"/>
                <w:sz w:val="22"/>
              </w:rPr>
            </w:pPr>
            <w:r w:rsidRPr="000E7394">
              <w:rPr>
                <w:rFonts w:cs="Calibri Light"/>
                <w:sz w:val="22"/>
              </w:rPr>
              <w:t>3</w:t>
            </w:r>
            <w:r w:rsidR="00D1474F" w:rsidRPr="000E7394">
              <w:rPr>
                <w:rFonts w:cs="Calibri Light"/>
                <w:sz w:val="22"/>
              </w:rPr>
              <w:t>,</w:t>
            </w:r>
            <w:r w:rsidR="005B5903" w:rsidRPr="000E7394">
              <w:rPr>
                <w:rFonts w:cs="Calibri Light"/>
                <w:sz w:val="22"/>
              </w:rPr>
              <w:t>983</w:t>
            </w:r>
          </w:p>
        </w:tc>
      </w:tr>
      <w:tr w:rsidR="00FD074E" w:rsidRPr="006B4535" w14:paraId="2DCA971F" w14:textId="77777777" w:rsidTr="00112377">
        <w:trPr>
          <w:trHeight w:val="80"/>
        </w:trPr>
        <w:tc>
          <w:tcPr>
            <w:tcW w:w="4495" w:type="dxa"/>
            <w:tcBorders>
              <w:bottom w:val="single" w:sz="4" w:space="0" w:color="auto"/>
            </w:tcBorders>
          </w:tcPr>
          <w:p w14:paraId="28CB22E2" w14:textId="34BF7B9C" w:rsidR="00FD074E" w:rsidRPr="006B4535" w:rsidRDefault="00FD074E" w:rsidP="001C0258">
            <w:pPr>
              <w:jc w:val="left"/>
              <w:rPr>
                <w:rFonts w:ascii="Calibri Light" w:hAnsi="Calibri Light" w:cs="Calibri Light"/>
                <w:sz w:val="22"/>
              </w:rPr>
            </w:pPr>
            <w:r w:rsidRPr="000E7394">
              <w:rPr>
                <w:rFonts w:cs="Calibri Light"/>
                <w:sz w:val="22"/>
              </w:rPr>
              <w:t>Response</w:t>
            </w:r>
            <w:r w:rsidR="007C1267" w:rsidRPr="000E7394">
              <w:rPr>
                <w:rFonts w:cs="Calibri Light"/>
                <w:sz w:val="22"/>
              </w:rPr>
              <w:t xml:space="preserve"> </w:t>
            </w:r>
            <w:r w:rsidR="00AD26F2" w:rsidRPr="000E7394">
              <w:rPr>
                <w:rFonts w:cs="Calibri Light"/>
                <w:sz w:val="22"/>
              </w:rPr>
              <w:t>r</w:t>
            </w:r>
            <w:r w:rsidRPr="000E7394">
              <w:rPr>
                <w:rFonts w:cs="Calibri Light"/>
                <w:sz w:val="22"/>
              </w:rPr>
              <w:t>ate</w:t>
            </w:r>
          </w:p>
        </w:tc>
        <w:tc>
          <w:tcPr>
            <w:tcW w:w="3147" w:type="dxa"/>
            <w:tcBorders>
              <w:bottom w:val="single" w:sz="4" w:space="0" w:color="auto"/>
            </w:tcBorders>
            <w:vAlign w:val="center"/>
          </w:tcPr>
          <w:p w14:paraId="140604E8" w14:textId="5BDDE5AD" w:rsidR="00FD074E" w:rsidRPr="006B4535" w:rsidRDefault="00302CCC" w:rsidP="001C0258">
            <w:pPr>
              <w:jc w:val="left"/>
              <w:rPr>
                <w:rFonts w:ascii="Calibri Light" w:hAnsi="Calibri Light" w:cs="Calibri Light"/>
                <w:sz w:val="22"/>
                <w:highlight w:val="yellow"/>
              </w:rPr>
            </w:pPr>
            <w:r w:rsidRPr="000E7394">
              <w:rPr>
                <w:rFonts w:cs="Calibri Light"/>
                <w:sz w:val="22"/>
              </w:rPr>
              <w:t>10.5</w:t>
            </w:r>
            <w:r w:rsidR="008F5352" w:rsidRPr="000E7394">
              <w:rPr>
                <w:rFonts w:cs="Calibri Light"/>
                <w:sz w:val="22"/>
              </w:rPr>
              <w:t>%</w:t>
            </w:r>
          </w:p>
        </w:tc>
        <w:tc>
          <w:tcPr>
            <w:tcW w:w="3148" w:type="dxa"/>
            <w:vAlign w:val="center"/>
          </w:tcPr>
          <w:p w14:paraId="45F6F2BA" w14:textId="73828BFE" w:rsidR="00FD074E" w:rsidRPr="000E7394" w:rsidRDefault="000647BE" w:rsidP="001C0258">
            <w:pPr>
              <w:jc w:val="left"/>
              <w:rPr>
                <w:rFonts w:cs="Calibri Light"/>
                <w:sz w:val="22"/>
              </w:rPr>
            </w:pPr>
            <w:r w:rsidRPr="000E7394">
              <w:rPr>
                <w:rFonts w:cs="Calibri Light"/>
                <w:sz w:val="22"/>
              </w:rPr>
              <w:t>10</w:t>
            </w:r>
            <w:r w:rsidR="00DB417B" w:rsidRPr="000E7394">
              <w:rPr>
                <w:rFonts w:cs="Calibri Light"/>
                <w:sz w:val="22"/>
              </w:rPr>
              <w:t>.</w:t>
            </w:r>
            <w:r w:rsidR="00112377" w:rsidRPr="000E7394">
              <w:rPr>
                <w:rFonts w:cs="Calibri Light"/>
                <w:sz w:val="22"/>
              </w:rPr>
              <w:t>0</w:t>
            </w:r>
            <w:r w:rsidR="00FD074E" w:rsidRPr="000E7394">
              <w:rPr>
                <w:rFonts w:cs="Calibri Light"/>
                <w:sz w:val="22"/>
              </w:rPr>
              <w:t>%</w:t>
            </w:r>
          </w:p>
        </w:tc>
      </w:tr>
    </w:tbl>
    <w:p w14:paraId="782A9FF8" w14:textId="4A7653A8" w:rsidR="002E4228" w:rsidRPr="000E7394" w:rsidRDefault="00B14DFB" w:rsidP="001C0258">
      <w:pPr>
        <w:rPr>
          <w:rFonts w:cs="Calibri Light"/>
          <w:sz w:val="20"/>
          <w:szCs w:val="20"/>
        </w:rPr>
      </w:pPr>
      <w:r w:rsidRPr="000E7394">
        <w:rPr>
          <w:rFonts w:cs="Calibri Light"/>
          <w:sz w:val="20"/>
          <w:szCs w:val="20"/>
          <w:vertAlign w:val="superscript"/>
        </w:rPr>
        <w:t>1</w:t>
      </w:r>
      <w:r w:rsidRPr="000E7394">
        <w:rPr>
          <w:rFonts w:cs="Calibri Light"/>
          <w:sz w:val="20"/>
          <w:szCs w:val="20"/>
        </w:rPr>
        <w:t xml:space="preserve"> </w:t>
      </w:r>
      <w:r w:rsidR="00585EF6" w:rsidRPr="000E7394">
        <w:rPr>
          <w:rFonts w:cs="Calibri Light"/>
          <w:sz w:val="20"/>
          <w:szCs w:val="20"/>
        </w:rPr>
        <w:t>Internet</w:t>
      </w:r>
      <w:r w:rsidR="007C1267" w:rsidRPr="000E7394">
        <w:rPr>
          <w:rFonts w:cs="Calibri Light"/>
          <w:sz w:val="20"/>
          <w:szCs w:val="20"/>
        </w:rPr>
        <w:t xml:space="preserve"> </w:t>
      </w:r>
      <w:r w:rsidR="00C15C6F" w:rsidRPr="000E7394">
        <w:rPr>
          <w:rFonts w:cs="Calibri Light"/>
          <w:sz w:val="20"/>
          <w:szCs w:val="20"/>
        </w:rPr>
        <w:t>modes</w:t>
      </w:r>
      <w:r w:rsidR="007C1267" w:rsidRPr="000E7394">
        <w:rPr>
          <w:rFonts w:cs="Calibri Light"/>
          <w:sz w:val="20"/>
          <w:szCs w:val="20"/>
        </w:rPr>
        <w:t xml:space="preserve"> </w:t>
      </w:r>
      <w:r w:rsidR="00585EF6" w:rsidRPr="000E7394">
        <w:rPr>
          <w:rFonts w:cs="Calibri Light"/>
          <w:sz w:val="20"/>
          <w:szCs w:val="20"/>
        </w:rPr>
        <w:t>of</w:t>
      </w:r>
      <w:r w:rsidR="007C1267" w:rsidRPr="000E7394">
        <w:rPr>
          <w:rFonts w:cs="Calibri Light"/>
          <w:sz w:val="20"/>
          <w:szCs w:val="20"/>
        </w:rPr>
        <w:t xml:space="preserve"> </w:t>
      </w:r>
      <w:r w:rsidR="00C15C6F" w:rsidRPr="000E7394">
        <w:rPr>
          <w:rFonts w:cs="Calibri Light"/>
          <w:sz w:val="20"/>
          <w:szCs w:val="20"/>
        </w:rPr>
        <w:t>data</w:t>
      </w:r>
      <w:r w:rsidR="007C1267" w:rsidRPr="000E7394">
        <w:rPr>
          <w:rFonts w:cs="Calibri Light"/>
          <w:sz w:val="20"/>
          <w:szCs w:val="20"/>
        </w:rPr>
        <w:t xml:space="preserve"> </w:t>
      </w:r>
      <w:r w:rsidR="00585EF6" w:rsidRPr="000E7394">
        <w:rPr>
          <w:rFonts w:cs="Calibri Light"/>
          <w:sz w:val="20"/>
          <w:szCs w:val="20"/>
        </w:rPr>
        <w:t>collection</w:t>
      </w:r>
      <w:r w:rsidR="007C1267" w:rsidRPr="000E7394">
        <w:rPr>
          <w:rFonts w:cs="Calibri Light"/>
          <w:sz w:val="20"/>
          <w:szCs w:val="20"/>
        </w:rPr>
        <w:t xml:space="preserve"> </w:t>
      </w:r>
      <w:r w:rsidR="00585EF6" w:rsidRPr="000E7394">
        <w:rPr>
          <w:rFonts w:cs="Calibri Light"/>
          <w:sz w:val="20"/>
          <w:szCs w:val="20"/>
        </w:rPr>
        <w:t>include</w:t>
      </w:r>
      <w:r w:rsidR="007C1267" w:rsidRPr="000E7394">
        <w:rPr>
          <w:rFonts w:cs="Calibri Light"/>
          <w:sz w:val="20"/>
          <w:szCs w:val="20"/>
        </w:rPr>
        <w:t xml:space="preserve"> </w:t>
      </w:r>
      <w:r w:rsidR="00585EF6" w:rsidRPr="000E7394">
        <w:rPr>
          <w:rFonts w:cs="Calibri Light"/>
          <w:sz w:val="20"/>
          <w:szCs w:val="20"/>
        </w:rPr>
        <w:t>QR</w:t>
      </w:r>
      <w:r w:rsidR="007C1267" w:rsidRPr="000E7394">
        <w:rPr>
          <w:rFonts w:cs="Calibri Light"/>
          <w:sz w:val="20"/>
          <w:szCs w:val="20"/>
        </w:rPr>
        <w:t xml:space="preserve"> </w:t>
      </w:r>
      <w:r w:rsidR="00585EF6" w:rsidRPr="000E7394">
        <w:rPr>
          <w:rFonts w:cs="Calibri Light"/>
          <w:sz w:val="20"/>
          <w:szCs w:val="20"/>
        </w:rPr>
        <w:t>codes,</w:t>
      </w:r>
      <w:r w:rsidR="007C1267" w:rsidRPr="000E7394">
        <w:rPr>
          <w:rFonts w:cs="Calibri Light"/>
          <w:sz w:val="20"/>
          <w:szCs w:val="20"/>
        </w:rPr>
        <w:t xml:space="preserve"> </w:t>
      </w:r>
      <w:r w:rsidR="00585EF6" w:rsidRPr="000E7394">
        <w:rPr>
          <w:rFonts w:cs="Calibri Light"/>
          <w:sz w:val="20"/>
          <w:szCs w:val="20"/>
        </w:rPr>
        <w:t>ema</w:t>
      </w:r>
      <w:r w:rsidR="00D87E73" w:rsidRPr="000E7394">
        <w:rPr>
          <w:rFonts w:cs="Calibri Light"/>
          <w:sz w:val="20"/>
          <w:szCs w:val="20"/>
        </w:rPr>
        <w:t>il,</w:t>
      </w:r>
      <w:r w:rsidR="007C1267" w:rsidRPr="000E7394">
        <w:rPr>
          <w:rFonts w:cs="Calibri Light"/>
          <w:sz w:val="20"/>
          <w:szCs w:val="20"/>
        </w:rPr>
        <w:t xml:space="preserve"> </w:t>
      </w:r>
      <w:r w:rsidR="00D87E73" w:rsidRPr="000E7394">
        <w:rPr>
          <w:rFonts w:cs="Calibri Light"/>
          <w:sz w:val="20"/>
          <w:szCs w:val="20"/>
        </w:rPr>
        <w:t>and</w:t>
      </w:r>
      <w:r w:rsidR="007C1267" w:rsidRPr="000E7394">
        <w:rPr>
          <w:rFonts w:cs="Calibri Light"/>
          <w:sz w:val="20"/>
          <w:szCs w:val="20"/>
        </w:rPr>
        <w:t xml:space="preserve"> </w:t>
      </w:r>
      <w:r w:rsidR="00D87E73" w:rsidRPr="000E7394">
        <w:rPr>
          <w:rFonts w:cs="Calibri Light"/>
          <w:sz w:val="20"/>
          <w:szCs w:val="20"/>
        </w:rPr>
        <w:t>URL.</w:t>
      </w:r>
      <w:r w:rsidR="007C1267" w:rsidRPr="000E7394">
        <w:rPr>
          <w:rFonts w:cs="Calibri Light"/>
          <w:sz w:val="20"/>
          <w:szCs w:val="20"/>
        </w:rPr>
        <w:t xml:space="preserve"> </w:t>
      </w:r>
    </w:p>
    <w:p w14:paraId="179A23F7" w14:textId="6599FF38" w:rsidR="00B14DFB" w:rsidRPr="000E7394" w:rsidRDefault="00B14DFB" w:rsidP="00EE01BB">
      <w:pPr>
        <w:spacing w:after="480"/>
        <w:rPr>
          <w:rFonts w:cs="Calibri Light"/>
          <w:sz w:val="20"/>
          <w:szCs w:val="20"/>
        </w:rPr>
      </w:pPr>
      <w:r w:rsidRPr="000E7394">
        <w:rPr>
          <w:rFonts w:cs="Calibri Light"/>
          <w:sz w:val="20"/>
          <w:szCs w:val="20"/>
        </w:rPr>
        <w:t>CAHPS: Consumer Assessment of Healthcare Providers and Systems; MCO: managed care organization</w:t>
      </w:r>
      <w:r w:rsidR="009E0A32" w:rsidRPr="000E7394">
        <w:rPr>
          <w:rFonts w:cs="Calibri Light"/>
          <w:sz w:val="20"/>
          <w:szCs w:val="20"/>
        </w:rPr>
        <w:t>; MY: measurement year</w:t>
      </w:r>
      <w:r w:rsidRPr="000E7394">
        <w:rPr>
          <w:rFonts w:cs="Calibri Light"/>
          <w:sz w:val="20"/>
          <w:szCs w:val="20"/>
        </w:rPr>
        <w:t>.</w:t>
      </w:r>
    </w:p>
    <w:p w14:paraId="229681D3" w14:textId="330E51DF" w:rsidR="002E4228" w:rsidRPr="000E7394" w:rsidRDefault="002E4228" w:rsidP="001C0258">
      <w:pPr>
        <w:rPr>
          <w:rFonts w:cs="Calibri Light"/>
          <w:b/>
          <w:bCs/>
          <w:szCs w:val="18"/>
        </w:rPr>
      </w:pPr>
      <w:bookmarkStart w:id="421" w:name="_Toc190767573"/>
      <w:bookmarkStart w:id="422" w:name="_Toc224213952"/>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fldChar w:fldCharType="begin"/>
      </w:r>
      <w:r w:rsidRPr="000E7394">
        <w:rPr>
          <w:rFonts w:cs="Calibri Light"/>
          <w:b/>
          <w:bCs/>
          <w:szCs w:val="18"/>
        </w:rPr>
        <w:instrText xml:space="preserve"> SEQ Table \* ARABIC </w:instrText>
      </w:r>
      <w:r w:rsidRPr="000E7394">
        <w:rPr>
          <w:rFonts w:cs="Calibri Light"/>
          <w:b/>
          <w:bCs/>
          <w:szCs w:val="18"/>
        </w:rPr>
        <w:fldChar w:fldCharType="separate"/>
      </w:r>
      <w:r w:rsidR="002979F2" w:rsidRPr="000E7394">
        <w:rPr>
          <w:rFonts w:cs="Calibri Light"/>
          <w:b/>
          <w:bCs/>
          <w:szCs w:val="18"/>
        </w:rPr>
        <w:t>52</w:t>
      </w:r>
      <w:r w:rsidRPr="000E7394">
        <w:rPr>
          <w:rFonts w:cs="Calibri Light"/>
          <w:b/>
          <w:bCs/>
          <w:szCs w:val="18"/>
        </w:rPr>
        <w:fldChar w:fldCharType="end"/>
      </w:r>
      <w:r w:rsidRPr="000E7394">
        <w:rPr>
          <w:rFonts w:cs="Calibri Light"/>
          <w:b/>
          <w:bCs/>
          <w:szCs w:val="18"/>
        </w:rPr>
        <w:t>:</w:t>
      </w:r>
      <w:r w:rsidR="007C1267" w:rsidRPr="000E7394">
        <w:rPr>
          <w:rFonts w:cs="Calibri Light"/>
          <w:b/>
          <w:bCs/>
          <w:szCs w:val="18"/>
        </w:rPr>
        <w:t xml:space="preserve"> </w:t>
      </w:r>
      <w:r w:rsidRPr="000E7394">
        <w:rPr>
          <w:rFonts w:cs="Calibri Light"/>
          <w:b/>
          <w:bCs/>
          <w:szCs w:val="18"/>
        </w:rPr>
        <w:t>Child</w:t>
      </w:r>
      <w:r w:rsidR="007C1267" w:rsidRPr="000E7394">
        <w:rPr>
          <w:rFonts w:cs="Calibri Light"/>
          <w:b/>
          <w:bCs/>
          <w:szCs w:val="18"/>
        </w:rPr>
        <w:t xml:space="preserve"> </w:t>
      </w:r>
      <w:r w:rsidRPr="000E7394">
        <w:rPr>
          <w:rFonts w:cs="Calibri Light"/>
          <w:b/>
          <w:bCs/>
          <w:szCs w:val="18"/>
        </w:rPr>
        <w:t>CAHPS</w:t>
      </w:r>
      <w:r w:rsidR="007C1267" w:rsidRPr="000E7394">
        <w:rPr>
          <w:rFonts w:cs="Calibri Light"/>
          <w:b/>
          <w:bCs/>
          <w:szCs w:val="18"/>
        </w:rPr>
        <w:t xml:space="preserve"> </w:t>
      </w:r>
      <w:r w:rsidRPr="000E7394">
        <w:rPr>
          <w:rFonts w:cs="Calibri Light"/>
          <w:b/>
          <w:bCs/>
          <w:szCs w:val="18"/>
        </w:rPr>
        <w:t>−</w:t>
      </w:r>
      <w:r w:rsidR="007C1267" w:rsidRPr="000E7394">
        <w:rPr>
          <w:rFonts w:cs="Calibri Light"/>
          <w:b/>
          <w:bCs/>
          <w:szCs w:val="18"/>
        </w:rPr>
        <w:t xml:space="preserve"> </w:t>
      </w:r>
      <w:r w:rsidRPr="000E7394">
        <w:rPr>
          <w:rFonts w:cs="Calibri Light"/>
          <w:b/>
          <w:bCs/>
          <w:szCs w:val="18"/>
        </w:rPr>
        <w:t>Technical</w:t>
      </w:r>
      <w:r w:rsidR="007C1267" w:rsidRPr="000E7394">
        <w:rPr>
          <w:rFonts w:cs="Calibri Light"/>
          <w:b/>
          <w:bCs/>
          <w:szCs w:val="18"/>
        </w:rPr>
        <w:t xml:space="preserve"> </w:t>
      </w:r>
      <w:r w:rsidRPr="000E7394">
        <w:rPr>
          <w:rFonts w:cs="Calibri Light"/>
          <w:b/>
          <w:bCs/>
          <w:szCs w:val="18"/>
        </w:rPr>
        <w:t>Methods</w:t>
      </w:r>
      <w:r w:rsidR="007C1267" w:rsidRPr="000E7394">
        <w:rPr>
          <w:rFonts w:cs="Calibri Light"/>
          <w:b/>
          <w:bCs/>
          <w:szCs w:val="18"/>
        </w:rPr>
        <w:t xml:space="preserve"> </w:t>
      </w:r>
      <w:r w:rsidRPr="000E7394">
        <w:rPr>
          <w:rFonts w:cs="Calibri Light"/>
          <w:b/>
          <w:bCs/>
          <w:szCs w:val="18"/>
        </w:rPr>
        <w:t>of</w:t>
      </w:r>
      <w:r w:rsidR="007C1267" w:rsidRPr="000E7394">
        <w:rPr>
          <w:rFonts w:cs="Calibri Light"/>
          <w:b/>
          <w:bCs/>
          <w:szCs w:val="18"/>
        </w:rPr>
        <w:t xml:space="preserve"> </w:t>
      </w:r>
      <w:r w:rsidRPr="000E7394">
        <w:rPr>
          <w:rFonts w:cs="Calibri Light"/>
          <w:b/>
          <w:bCs/>
          <w:szCs w:val="18"/>
        </w:rPr>
        <w:t>Data</w:t>
      </w:r>
      <w:r w:rsidR="007C1267" w:rsidRPr="000E7394">
        <w:rPr>
          <w:rFonts w:cs="Calibri Light"/>
          <w:b/>
          <w:bCs/>
          <w:szCs w:val="18"/>
        </w:rPr>
        <w:t xml:space="preserve"> </w:t>
      </w:r>
      <w:r w:rsidRPr="000E7394">
        <w:rPr>
          <w:rFonts w:cs="Calibri Light"/>
          <w:b/>
          <w:bCs/>
          <w:szCs w:val="18"/>
        </w:rPr>
        <w:t>Collection</w:t>
      </w:r>
      <w:r w:rsidR="007C1267" w:rsidRPr="000E7394">
        <w:rPr>
          <w:rFonts w:cs="Calibri Light"/>
          <w:b/>
          <w:bCs/>
          <w:szCs w:val="18"/>
        </w:rPr>
        <w:t xml:space="preserve"> </w:t>
      </w:r>
      <w:r w:rsidRPr="000E7394">
        <w:rPr>
          <w:rFonts w:cs="Calibri Light"/>
          <w:b/>
          <w:bCs/>
          <w:szCs w:val="18"/>
        </w:rPr>
        <w:t>by</w:t>
      </w:r>
      <w:r w:rsidR="007C1267" w:rsidRPr="000E7394">
        <w:rPr>
          <w:rFonts w:cs="Calibri Light"/>
          <w:b/>
          <w:bCs/>
          <w:szCs w:val="18"/>
        </w:rPr>
        <w:t xml:space="preserve"> </w:t>
      </w:r>
      <w:r w:rsidRPr="000E7394">
        <w:rPr>
          <w:rFonts w:cs="Calibri Light"/>
          <w:b/>
          <w:bCs/>
          <w:szCs w:val="18"/>
        </w:rPr>
        <w:t>MCO,</w:t>
      </w:r>
      <w:r w:rsidR="007C1267" w:rsidRPr="000E7394">
        <w:rPr>
          <w:rFonts w:cs="Calibri Light"/>
          <w:b/>
          <w:bCs/>
          <w:szCs w:val="18"/>
        </w:rPr>
        <w:t xml:space="preserve"> </w:t>
      </w:r>
      <w:r w:rsidRPr="000E7394">
        <w:rPr>
          <w:rFonts w:cs="Calibri Light"/>
          <w:b/>
          <w:bCs/>
          <w:szCs w:val="18"/>
        </w:rPr>
        <w:t>MY</w:t>
      </w:r>
      <w:r w:rsidR="007C1267" w:rsidRPr="000E7394">
        <w:rPr>
          <w:rFonts w:cs="Calibri Light"/>
          <w:b/>
          <w:bCs/>
          <w:szCs w:val="18"/>
        </w:rPr>
        <w:t xml:space="preserve"> </w:t>
      </w:r>
      <w:r w:rsidRPr="000E7394">
        <w:rPr>
          <w:rFonts w:cs="Calibri Light"/>
          <w:b/>
          <w:bCs/>
          <w:szCs w:val="18"/>
        </w:rPr>
        <w:t>202</w:t>
      </w:r>
      <w:bookmarkEnd w:id="421"/>
      <w:r w:rsidR="00F91517" w:rsidRPr="000E7394">
        <w:rPr>
          <w:rFonts w:cs="Calibri Light"/>
          <w:b/>
          <w:bCs/>
          <w:szCs w:val="18"/>
        </w:rPr>
        <w:t>4</w:t>
      </w:r>
      <w:bookmarkEnd w:id="422"/>
    </w:p>
    <w:tbl>
      <w:tblPr>
        <w:tblStyle w:val="TableGrid"/>
        <w:tblW w:w="0" w:type="auto"/>
        <w:tblLook w:val="04A0" w:firstRow="1" w:lastRow="0" w:firstColumn="1" w:lastColumn="0" w:noHBand="0" w:noVBand="1"/>
        <w:tblCaption w:val="Technical methods child CAHPS"/>
        <w:tblDescription w:val="Table summarizing Child CAHPS survey technical methods, including vendor, survey instrument, data collection timeframe and modes, sample size, and response rate for two managed care organizations."/>
      </w:tblPr>
      <w:tblGrid>
        <w:gridCol w:w="4495"/>
        <w:gridCol w:w="3147"/>
        <w:gridCol w:w="3148"/>
      </w:tblGrid>
      <w:tr w:rsidR="002E4228" w:rsidRPr="006B4535" w14:paraId="7D2E9B55"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02FF36ED" w14:textId="460D8B61" w:rsidR="002E4228" w:rsidRPr="006B4535" w:rsidRDefault="002E4228"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CAHPS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Technical</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Methods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of</w:t>
            </w:r>
            <w:r w:rsidR="007C1267" w:rsidRPr="000E7394">
              <w:rPr>
                <w:rFonts w:cs="Calibri Light"/>
                <w:b/>
                <w:bCs/>
                <w:color w:val="FFFFFF" w:themeColor="background1"/>
                <w:sz w:val="22"/>
              </w:rPr>
              <w:t xml:space="preserve"> </w:t>
            </w:r>
            <w:r w:rsidRPr="000E7394">
              <w:rPr>
                <w:rFonts w:cs="Calibri Light"/>
                <w:b/>
                <w:bCs/>
                <w:color w:val="FFFFFF" w:themeColor="background1"/>
                <w:sz w:val="22"/>
              </w:rPr>
              <w:t>Data</w:t>
            </w:r>
            <w:r w:rsidR="007C1267" w:rsidRPr="000E7394">
              <w:rPr>
                <w:rFonts w:cs="Calibri Light"/>
                <w:b/>
                <w:bCs/>
                <w:color w:val="FFFFFF" w:themeColor="background1"/>
                <w:sz w:val="22"/>
              </w:rPr>
              <w:t xml:space="preserve"> </w:t>
            </w:r>
            <w:r w:rsidRPr="000E7394">
              <w:rPr>
                <w:rFonts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13EAC937" w14:textId="3CCA4A59" w:rsidR="002E4228" w:rsidRPr="006B4535" w:rsidRDefault="002E4228"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3148" w:type="dxa"/>
            <w:shd w:val="clear" w:color="auto" w:fill="5F497A" w:themeFill="accent4" w:themeFillShade="BF"/>
            <w:vAlign w:val="bottom"/>
          </w:tcPr>
          <w:p w14:paraId="3135EF6B" w14:textId="1FB43917" w:rsidR="002E4228" w:rsidRPr="000E7394" w:rsidRDefault="002E4228" w:rsidP="001C0258">
            <w:pPr>
              <w:jc w:val="center"/>
              <w:rPr>
                <w:rFonts w:cs="Calibri Light"/>
                <w:b/>
                <w:bCs/>
                <w:color w:val="FFFFFF" w:themeColor="background1"/>
                <w:sz w:val="22"/>
              </w:rPr>
            </w:pPr>
            <w:r w:rsidRPr="000E7394">
              <w:rPr>
                <w:rFonts w:cs="Calibri Light"/>
                <w:b/>
                <w:bCs/>
                <w:color w:val="FFFFFF" w:themeColor="background1"/>
                <w:sz w:val="22"/>
              </w:rPr>
              <w:t>Tufts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r>
      <w:tr w:rsidR="00302CCC" w:rsidRPr="006B4535" w14:paraId="74A8D4A9" w14:textId="77777777" w:rsidTr="005A3A67">
        <w:trPr>
          <w:trHeight w:val="144"/>
        </w:trPr>
        <w:tc>
          <w:tcPr>
            <w:tcW w:w="4495" w:type="dxa"/>
          </w:tcPr>
          <w:p w14:paraId="1814A5AB" w14:textId="51FDCDF1" w:rsidR="00302CCC" w:rsidRPr="006B4535" w:rsidRDefault="00302CCC" w:rsidP="001C0258">
            <w:pPr>
              <w:jc w:val="left"/>
              <w:rPr>
                <w:rFonts w:ascii="Calibri Light" w:hAnsi="Calibri Light" w:cs="Calibri Light"/>
                <w:sz w:val="22"/>
              </w:rPr>
            </w:pPr>
            <w:r w:rsidRPr="000E7394">
              <w:rPr>
                <w:rFonts w:cs="Calibri Light"/>
                <w:sz w:val="22"/>
              </w:rPr>
              <w:t>Survey vendor</w:t>
            </w:r>
          </w:p>
        </w:tc>
        <w:tc>
          <w:tcPr>
            <w:tcW w:w="3147" w:type="dxa"/>
            <w:vAlign w:val="center"/>
          </w:tcPr>
          <w:p w14:paraId="6B244DBC" w14:textId="08696444" w:rsidR="00302CCC" w:rsidRPr="006B4535" w:rsidRDefault="00302CCC" w:rsidP="001C0258">
            <w:pPr>
              <w:jc w:val="left"/>
              <w:rPr>
                <w:rFonts w:ascii="Calibri Light" w:hAnsi="Calibri Light" w:cs="Calibri Light"/>
                <w:sz w:val="22"/>
                <w:highlight w:val="yellow"/>
              </w:rPr>
            </w:pPr>
            <w:r w:rsidRPr="000E7394">
              <w:rPr>
                <w:rFonts w:cs="Calibri Light"/>
                <w:sz w:val="22"/>
              </w:rPr>
              <w:t>Press Ganey</w:t>
            </w:r>
          </w:p>
        </w:tc>
        <w:tc>
          <w:tcPr>
            <w:tcW w:w="3148" w:type="dxa"/>
            <w:vAlign w:val="center"/>
          </w:tcPr>
          <w:p w14:paraId="6AC72379" w14:textId="70562589" w:rsidR="00302CCC" w:rsidRPr="000E7394" w:rsidRDefault="00302CCC" w:rsidP="001C0258">
            <w:pPr>
              <w:jc w:val="left"/>
              <w:rPr>
                <w:rFonts w:cs="Calibri Light"/>
                <w:sz w:val="22"/>
              </w:rPr>
            </w:pPr>
            <w:r w:rsidRPr="000E7394">
              <w:rPr>
                <w:rFonts w:cs="Calibri Light"/>
                <w:sz w:val="22"/>
              </w:rPr>
              <w:t>Press Ganey</w:t>
            </w:r>
          </w:p>
        </w:tc>
      </w:tr>
      <w:tr w:rsidR="00302CCC" w:rsidRPr="006B4535" w14:paraId="430D5820" w14:textId="77777777" w:rsidTr="005A3A67">
        <w:trPr>
          <w:trHeight w:val="144"/>
        </w:trPr>
        <w:tc>
          <w:tcPr>
            <w:tcW w:w="4495" w:type="dxa"/>
          </w:tcPr>
          <w:p w14:paraId="0BF35368" w14:textId="35D1F7C1" w:rsidR="00302CCC" w:rsidRPr="006B4535" w:rsidRDefault="00302CCC" w:rsidP="001C0258">
            <w:pPr>
              <w:jc w:val="left"/>
              <w:rPr>
                <w:rFonts w:ascii="Calibri Light" w:hAnsi="Calibri Light" w:cs="Calibri Light"/>
                <w:sz w:val="22"/>
              </w:rPr>
            </w:pPr>
            <w:r w:rsidRPr="000E7394">
              <w:rPr>
                <w:rFonts w:cs="Calibri Light"/>
                <w:sz w:val="22"/>
              </w:rPr>
              <w:t>Survey tool</w:t>
            </w:r>
          </w:p>
        </w:tc>
        <w:tc>
          <w:tcPr>
            <w:tcW w:w="3147" w:type="dxa"/>
            <w:vAlign w:val="center"/>
          </w:tcPr>
          <w:p w14:paraId="10D36193" w14:textId="019FD55B" w:rsidR="00302CCC" w:rsidRPr="006B4535" w:rsidRDefault="00302CCC" w:rsidP="001C0258">
            <w:pPr>
              <w:jc w:val="left"/>
              <w:rPr>
                <w:rFonts w:ascii="Calibri Light" w:hAnsi="Calibri Light" w:cs="Calibri Light"/>
                <w:sz w:val="22"/>
                <w:highlight w:val="yellow"/>
              </w:rPr>
            </w:pPr>
            <w:r w:rsidRPr="000E7394">
              <w:rPr>
                <w:rFonts w:cs="Calibri Light"/>
                <w:sz w:val="22"/>
              </w:rPr>
              <w:t>CAHPS 5.1H</w:t>
            </w:r>
            <w:r w:rsidR="001B2EFC" w:rsidRPr="000E7394">
              <w:rPr>
                <w:rFonts w:cs="Calibri Light"/>
                <w:sz w:val="22"/>
              </w:rPr>
              <w:t xml:space="preserve"> with CCC</w:t>
            </w:r>
          </w:p>
        </w:tc>
        <w:tc>
          <w:tcPr>
            <w:tcW w:w="3148" w:type="dxa"/>
            <w:vAlign w:val="center"/>
          </w:tcPr>
          <w:p w14:paraId="1852FF00" w14:textId="5AEBDAEE" w:rsidR="00302CCC" w:rsidRPr="000E7394" w:rsidRDefault="00302CCC" w:rsidP="001C0258">
            <w:pPr>
              <w:jc w:val="left"/>
              <w:rPr>
                <w:rFonts w:cs="Calibri Light"/>
                <w:sz w:val="22"/>
              </w:rPr>
            </w:pPr>
            <w:r w:rsidRPr="000E7394">
              <w:rPr>
                <w:rFonts w:cs="Calibri Light"/>
                <w:sz w:val="22"/>
              </w:rPr>
              <w:t>CAHPS 5.1H</w:t>
            </w:r>
            <w:r w:rsidR="00112377" w:rsidRPr="000E7394">
              <w:rPr>
                <w:rFonts w:cs="Calibri Light"/>
                <w:sz w:val="22"/>
              </w:rPr>
              <w:t xml:space="preserve"> with CCC</w:t>
            </w:r>
          </w:p>
        </w:tc>
      </w:tr>
      <w:tr w:rsidR="00302CCC" w:rsidRPr="006B4535" w14:paraId="4A18604A" w14:textId="77777777" w:rsidTr="005A3A67">
        <w:trPr>
          <w:trHeight w:val="144"/>
        </w:trPr>
        <w:tc>
          <w:tcPr>
            <w:tcW w:w="4495" w:type="dxa"/>
          </w:tcPr>
          <w:p w14:paraId="71FA9525" w14:textId="2B7B0CEC" w:rsidR="00302CCC" w:rsidRPr="006B4535" w:rsidRDefault="00302CCC" w:rsidP="001C0258">
            <w:pPr>
              <w:jc w:val="left"/>
              <w:rPr>
                <w:rFonts w:ascii="Calibri Light" w:hAnsi="Calibri Light" w:cs="Calibri Light"/>
                <w:sz w:val="22"/>
              </w:rPr>
            </w:pPr>
            <w:r w:rsidRPr="000E7394">
              <w:rPr>
                <w:rFonts w:cs="Calibri Light"/>
                <w:sz w:val="22"/>
              </w:rPr>
              <w:t>Survey timeframe</w:t>
            </w:r>
          </w:p>
        </w:tc>
        <w:tc>
          <w:tcPr>
            <w:tcW w:w="3147" w:type="dxa"/>
            <w:vAlign w:val="center"/>
          </w:tcPr>
          <w:p w14:paraId="35389E42" w14:textId="4B7A14BD" w:rsidR="00302CCC" w:rsidRPr="006B4535" w:rsidRDefault="00302CCC" w:rsidP="001C0258">
            <w:pPr>
              <w:jc w:val="left"/>
              <w:rPr>
                <w:rFonts w:ascii="Calibri Light" w:hAnsi="Calibri Light" w:cs="Calibri Light"/>
                <w:sz w:val="22"/>
                <w:highlight w:val="yellow"/>
              </w:rPr>
            </w:pPr>
            <w:r w:rsidRPr="000E7394">
              <w:rPr>
                <w:rFonts w:cs="Calibri Light"/>
                <w:sz w:val="22"/>
              </w:rPr>
              <w:t>March–May, 2025</w:t>
            </w:r>
          </w:p>
        </w:tc>
        <w:tc>
          <w:tcPr>
            <w:tcW w:w="3148" w:type="dxa"/>
            <w:vAlign w:val="center"/>
          </w:tcPr>
          <w:p w14:paraId="581C2085" w14:textId="362FF72A" w:rsidR="00302CCC" w:rsidRPr="000E7394" w:rsidRDefault="00112377" w:rsidP="001C0258">
            <w:pPr>
              <w:jc w:val="left"/>
              <w:rPr>
                <w:rFonts w:cs="Calibri Light"/>
                <w:sz w:val="22"/>
              </w:rPr>
            </w:pPr>
            <w:r w:rsidRPr="000E7394">
              <w:rPr>
                <w:rFonts w:cs="Calibri Light"/>
                <w:sz w:val="22"/>
              </w:rPr>
              <w:t>February</w:t>
            </w:r>
            <w:r w:rsidR="00302CCC" w:rsidRPr="000E7394">
              <w:rPr>
                <w:rFonts w:cs="Calibri Light"/>
                <w:sz w:val="22"/>
              </w:rPr>
              <w:t>–May, 202</w:t>
            </w:r>
            <w:r w:rsidRPr="000E7394">
              <w:rPr>
                <w:rFonts w:cs="Calibri Light"/>
                <w:sz w:val="22"/>
              </w:rPr>
              <w:t>5</w:t>
            </w:r>
          </w:p>
        </w:tc>
      </w:tr>
      <w:tr w:rsidR="00302CCC" w:rsidRPr="006B4535" w14:paraId="1131199D" w14:textId="77777777" w:rsidTr="005A3A67">
        <w:trPr>
          <w:trHeight w:val="144"/>
        </w:trPr>
        <w:tc>
          <w:tcPr>
            <w:tcW w:w="4495" w:type="dxa"/>
          </w:tcPr>
          <w:p w14:paraId="2432C5C9" w14:textId="328397E3" w:rsidR="00302CCC" w:rsidRPr="006B4535" w:rsidRDefault="00302CCC" w:rsidP="001C0258">
            <w:pPr>
              <w:jc w:val="left"/>
              <w:rPr>
                <w:rFonts w:ascii="Calibri Light" w:hAnsi="Calibri Light" w:cs="Calibri Light"/>
                <w:sz w:val="22"/>
              </w:rPr>
            </w:pPr>
            <w:r w:rsidRPr="000E7394">
              <w:rPr>
                <w:rFonts w:cs="Calibri Light"/>
                <w:sz w:val="22"/>
              </w:rPr>
              <w:t>Method of collection</w:t>
            </w:r>
          </w:p>
        </w:tc>
        <w:tc>
          <w:tcPr>
            <w:tcW w:w="3147" w:type="dxa"/>
            <w:vAlign w:val="center"/>
          </w:tcPr>
          <w:p w14:paraId="4ADA6DC3" w14:textId="65714DB6" w:rsidR="00302CCC" w:rsidRPr="006B4535" w:rsidRDefault="00302CCC" w:rsidP="001C0258">
            <w:pPr>
              <w:jc w:val="left"/>
              <w:rPr>
                <w:rFonts w:ascii="Calibri Light" w:hAnsi="Calibri Light" w:cs="Calibri Light"/>
                <w:sz w:val="22"/>
              </w:rPr>
            </w:pPr>
            <w:r w:rsidRPr="000E7394">
              <w:rPr>
                <w:rFonts w:cs="Calibri Light"/>
                <w:sz w:val="22"/>
              </w:rPr>
              <w:t>Mail, telephone, and internet</w:t>
            </w:r>
            <w:r w:rsidRPr="000E7394">
              <w:rPr>
                <w:rFonts w:cs="Calibri Light"/>
                <w:sz w:val="22"/>
                <w:vertAlign w:val="superscript"/>
              </w:rPr>
              <w:t>1</w:t>
            </w:r>
          </w:p>
        </w:tc>
        <w:tc>
          <w:tcPr>
            <w:tcW w:w="3148" w:type="dxa"/>
            <w:vAlign w:val="center"/>
          </w:tcPr>
          <w:p w14:paraId="38B19F17" w14:textId="03D20F7D" w:rsidR="00302CCC" w:rsidRPr="000E7394" w:rsidRDefault="00302CCC" w:rsidP="001C0258">
            <w:pPr>
              <w:jc w:val="left"/>
              <w:rPr>
                <w:rFonts w:cs="Calibri Light"/>
                <w:sz w:val="22"/>
              </w:rPr>
            </w:pPr>
            <w:r w:rsidRPr="000E7394">
              <w:rPr>
                <w:rFonts w:cs="Calibri Light"/>
                <w:sz w:val="22"/>
              </w:rPr>
              <w:t>Mail and telephone</w:t>
            </w:r>
          </w:p>
        </w:tc>
      </w:tr>
      <w:tr w:rsidR="000647BE" w:rsidRPr="006B4535" w14:paraId="2F13C4CF" w14:textId="77777777" w:rsidTr="005A3A67">
        <w:trPr>
          <w:trHeight w:val="144"/>
        </w:trPr>
        <w:tc>
          <w:tcPr>
            <w:tcW w:w="4495" w:type="dxa"/>
          </w:tcPr>
          <w:p w14:paraId="23B050DD" w14:textId="1D7FF226" w:rsidR="000647BE" w:rsidRPr="006B4535" w:rsidRDefault="000647BE" w:rsidP="001C0258">
            <w:pPr>
              <w:jc w:val="left"/>
              <w:rPr>
                <w:rFonts w:ascii="Calibri Light" w:hAnsi="Calibri Light" w:cs="Calibri Light"/>
                <w:sz w:val="22"/>
              </w:rPr>
            </w:pPr>
            <w:r w:rsidRPr="000E7394">
              <w:rPr>
                <w:rFonts w:cs="Calibri Light"/>
                <w:sz w:val="22"/>
              </w:rPr>
              <w:t xml:space="preserve">Sample size </w:t>
            </w:r>
          </w:p>
        </w:tc>
        <w:tc>
          <w:tcPr>
            <w:tcW w:w="3147" w:type="dxa"/>
            <w:vAlign w:val="center"/>
          </w:tcPr>
          <w:p w14:paraId="3E1AE3EF" w14:textId="01FCBD64" w:rsidR="000647BE" w:rsidRPr="006B4535" w:rsidRDefault="00E96A3B" w:rsidP="001C0258">
            <w:pPr>
              <w:jc w:val="left"/>
              <w:rPr>
                <w:rFonts w:ascii="Calibri Light" w:hAnsi="Calibri Light" w:cs="Calibri Light"/>
                <w:sz w:val="22"/>
              </w:rPr>
            </w:pPr>
            <w:r w:rsidRPr="000E7394">
              <w:rPr>
                <w:rFonts w:cs="Calibri Light"/>
                <w:sz w:val="22"/>
              </w:rPr>
              <w:t>6,</w:t>
            </w:r>
            <w:r w:rsidR="005B5903" w:rsidRPr="000E7394">
              <w:rPr>
                <w:rFonts w:cs="Calibri Light"/>
                <w:sz w:val="22"/>
              </w:rPr>
              <w:t>600</w:t>
            </w:r>
          </w:p>
        </w:tc>
        <w:tc>
          <w:tcPr>
            <w:tcW w:w="3148" w:type="dxa"/>
            <w:vAlign w:val="center"/>
          </w:tcPr>
          <w:p w14:paraId="28A723C3" w14:textId="57FA5E6C" w:rsidR="000647BE" w:rsidRPr="000E7394" w:rsidRDefault="000647BE" w:rsidP="001C0258">
            <w:pPr>
              <w:jc w:val="left"/>
              <w:rPr>
                <w:rFonts w:cs="Calibri Light"/>
                <w:sz w:val="22"/>
              </w:rPr>
            </w:pPr>
            <w:r w:rsidRPr="000E7394">
              <w:rPr>
                <w:rFonts w:cs="Calibri Light"/>
                <w:sz w:val="22"/>
              </w:rPr>
              <w:t>1</w:t>
            </w:r>
            <w:r w:rsidR="00382687" w:rsidRPr="000E7394">
              <w:rPr>
                <w:rFonts w:cs="Calibri Light"/>
                <w:sz w:val="22"/>
              </w:rPr>
              <w:t>,6</w:t>
            </w:r>
            <w:r w:rsidR="005B5903" w:rsidRPr="000E7394">
              <w:rPr>
                <w:rFonts w:cs="Calibri Light"/>
                <w:sz w:val="22"/>
              </w:rPr>
              <w:t>50</w:t>
            </w:r>
          </w:p>
        </w:tc>
      </w:tr>
      <w:tr w:rsidR="000647BE" w:rsidRPr="006B4535" w14:paraId="338A48C5" w14:textId="77777777" w:rsidTr="005A3A67">
        <w:trPr>
          <w:trHeight w:val="144"/>
        </w:trPr>
        <w:tc>
          <w:tcPr>
            <w:tcW w:w="4495" w:type="dxa"/>
          </w:tcPr>
          <w:p w14:paraId="2472124A" w14:textId="5D0ADEFA" w:rsidR="000647BE" w:rsidRPr="006B4535" w:rsidRDefault="000647BE" w:rsidP="001C0258">
            <w:pPr>
              <w:jc w:val="left"/>
              <w:rPr>
                <w:rFonts w:ascii="Calibri Light" w:hAnsi="Calibri Light" w:cs="Calibri Light"/>
                <w:sz w:val="22"/>
              </w:rPr>
            </w:pPr>
            <w:r w:rsidRPr="000E7394">
              <w:rPr>
                <w:rFonts w:cs="Calibri Light"/>
                <w:sz w:val="22"/>
              </w:rPr>
              <w:t>Response rate</w:t>
            </w:r>
          </w:p>
        </w:tc>
        <w:tc>
          <w:tcPr>
            <w:tcW w:w="3147" w:type="dxa"/>
            <w:vAlign w:val="center"/>
          </w:tcPr>
          <w:p w14:paraId="47347999" w14:textId="19F9C7E0" w:rsidR="000647BE" w:rsidRPr="006B4535" w:rsidRDefault="001B2EFC" w:rsidP="001C0258">
            <w:pPr>
              <w:jc w:val="left"/>
              <w:rPr>
                <w:rFonts w:ascii="Calibri Light" w:hAnsi="Calibri Light" w:cs="Calibri Light"/>
                <w:sz w:val="22"/>
              </w:rPr>
            </w:pPr>
            <w:r w:rsidRPr="000E7394">
              <w:rPr>
                <w:rFonts w:cs="Calibri Light"/>
                <w:sz w:val="22"/>
              </w:rPr>
              <w:t>7</w:t>
            </w:r>
            <w:r w:rsidR="000647BE" w:rsidRPr="000E7394">
              <w:rPr>
                <w:rFonts w:cs="Calibri Light"/>
                <w:sz w:val="22"/>
              </w:rPr>
              <w:t>.</w:t>
            </w:r>
            <w:r w:rsidRPr="000E7394">
              <w:rPr>
                <w:rFonts w:cs="Calibri Light"/>
                <w:sz w:val="22"/>
              </w:rPr>
              <w:t>0</w:t>
            </w:r>
            <w:r w:rsidR="000647BE" w:rsidRPr="000E7394">
              <w:rPr>
                <w:rFonts w:cs="Calibri Light"/>
                <w:sz w:val="22"/>
              </w:rPr>
              <w:t>%</w:t>
            </w:r>
          </w:p>
        </w:tc>
        <w:tc>
          <w:tcPr>
            <w:tcW w:w="3148" w:type="dxa"/>
            <w:vAlign w:val="center"/>
          </w:tcPr>
          <w:p w14:paraId="4329BED2" w14:textId="4C005345" w:rsidR="000647BE" w:rsidRPr="000E7394" w:rsidRDefault="000647BE" w:rsidP="001C0258">
            <w:pPr>
              <w:jc w:val="left"/>
              <w:rPr>
                <w:rFonts w:cs="Calibri Light"/>
                <w:sz w:val="22"/>
              </w:rPr>
            </w:pPr>
            <w:r w:rsidRPr="000E7394">
              <w:rPr>
                <w:rFonts w:cs="Calibri Light"/>
                <w:sz w:val="22"/>
              </w:rPr>
              <w:t>6.</w:t>
            </w:r>
            <w:r w:rsidR="00112377" w:rsidRPr="000E7394">
              <w:rPr>
                <w:rFonts w:cs="Calibri Light"/>
                <w:sz w:val="22"/>
              </w:rPr>
              <w:t>7</w:t>
            </w:r>
            <w:r w:rsidRPr="000E7394">
              <w:rPr>
                <w:rFonts w:cs="Calibri Light"/>
                <w:sz w:val="22"/>
              </w:rPr>
              <w:t>%</w:t>
            </w:r>
          </w:p>
        </w:tc>
      </w:tr>
    </w:tbl>
    <w:p w14:paraId="35682146" w14:textId="77777777" w:rsidR="009E0A32" w:rsidRPr="000E7394" w:rsidRDefault="009E0A32" w:rsidP="001C0258">
      <w:pPr>
        <w:rPr>
          <w:rFonts w:cs="Calibri Light"/>
          <w:sz w:val="20"/>
          <w:szCs w:val="20"/>
        </w:rPr>
      </w:pPr>
      <w:r w:rsidRPr="000E7394">
        <w:rPr>
          <w:rFonts w:cs="Calibri Light"/>
          <w:sz w:val="20"/>
          <w:szCs w:val="20"/>
          <w:vertAlign w:val="superscript"/>
        </w:rPr>
        <w:t>1</w:t>
      </w:r>
      <w:r w:rsidRPr="000E7394">
        <w:rPr>
          <w:rFonts w:cs="Calibri Light"/>
          <w:sz w:val="20"/>
          <w:szCs w:val="20"/>
        </w:rPr>
        <w:t xml:space="preserve"> Internet modes of data collection include QR codes, email, and URL. </w:t>
      </w:r>
    </w:p>
    <w:p w14:paraId="76D1486D" w14:textId="77F0FDA8" w:rsidR="009E0A32" w:rsidRPr="000E7394" w:rsidRDefault="009E0A32" w:rsidP="001C0258">
      <w:pPr>
        <w:spacing w:after="480"/>
        <w:rPr>
          <w:rFonts w:cs="Calibri Light"/>
          <w:sz w:val="20"/>
          <w:szCs w:val="20"/>
        </w:rPr>
      </w:pPr>
      <w:r w:rsidRPr="000E7394">
        <w:rPr>
          <w:rFonts w:cs="Calibri Light"/>
          <w:sz w:val="20"/>
          <w:szCs w:val="20"/>
        </w:rPr>
        <w:t>CAHPS: Consumer Assessment of Healthcare Providers and Systems; MCO: managed care organization; MY: measurement year</w:t>
      </w:r>
      <w:r w:rsidR="00DD4D45" w:rsidRPr="000E7394">
        <w:rPr>
          <w:rFonts w:cs="Calibri Light"/>
          <w:sz w:val="20"/>
          <w:szCs w:val="20"/>
        </w:rPr>
        <w:t>; CCC: Children with Chronic Conditions</w:t>
      </w:r>
      <w:r w:rsidRPr="000E7394">
        <w:rPr>
          <w:rFonts w:cs="Calibri Light"/>
          <w:sz w:val="20"/>
          <w:szCs w:val="20"/>
        </w:rPr>
        <w:t>.</w:t>
      </w:r>
    </w:p>
    <w:p w14:paraId="4A4AFB33" w14:textId="2440FC23" w:rsidR="00FD074E" w:rsidRPr="000E7394" w:rsidRDefault="00FD074E" w:rsidP="001C0258">
      <w:pPr>
        <w:rPr>
          <w:rFonts w:cs="Calibri Light"/>
        </w:rPr>
      </w:pPr>
      <w:r w:rsidRPr="000E7394">
        <w:rPr>
          <w:rFonts w:cs="Calibri Light"/>
        </w:rPr>
        <w:t>Responses</w:t>
      </w:r>
      <w:r w:rsidR="007C1267" w:rsidRPr="000E7394">
        <w:rPr>
          <w:rFonts w:cs="Calibri Light"/>
        </w:rPr>
        <w:t xml:space="preserve"> </w:t>
      </w:r>
      <w:r w:rsidRPr="000E7394">
        <w:rPr>
          <w:rFonts w:cs="Calibri Light"/>
        </w:rPr>
        <w:t>were</w:t>
      </w:r>
      <w:r w:rsidR="007C1267" w:rsidRPr="000E7394">
        <w:rPr>
          <w:rFonts w:cs="Calibri Light"/>
        </w:rPr>
        <w:t xml:space="preserve"> </w:t>
      </w:r>
      <w:r w:rsidRPr="000E7394">
        <w:rPr>
          <w:rFonts w:cs="Calibri Light"/>
        </w:rPr>
        <w:t>classified</w:t>
      </w:r>
      <w:r w:rsidR="007C1267" w:rsidRPr="000E7394">
        <w:rPr>
          <w:rFonts w:cs="Calibri Light"/>
        </w:rPr>
        <w:t xml:space="preserve"> </w:t>
      </w:r>
      <w:r w:rsidRPr="000E7394">
        <w:rPr>
          <w:rFonts w:cs="Calibri Light"/>
        </w:rPr>
        <w:t>into</w:t>
      </w:r>
      <w:r w:rsidR="007C1267" w:rsidRPr="000E7394">
        <w:rPr>
          <w:rFonts w:cs="Calibri Light"/>
        </w:rPr>
        <w:t xml:space="preserve"> </w:t>
      </w:r>
      <w:r w:rsidRPr="000E7394">
        <w:rPr>
          <w:rFonts w:cs="Calibri Light"/>
        </w:rPr>
        <w:t>response</w:t>
      </w:r>
      <w:r w:rsidR="007C1267" w:rsidRPr="000E7394">
        <w:rPr>
          <w:rFonts w:cs="Calibri Light"/>
        </w:rPr>
        <w:t xml:space="preserve"> </w:t>
      </w:r>
      <w:r w:rsidRPr="000E7394">
        <w:rPr>
          <w:rFonts w:cs="Calibri Light"/>
        </w:rPr>
        <w:t>categories.</w:t>
      </w:r>
      <w:r w:rsidR="007C1267" w:rsidRPr="000E7394">
        <w:rPr>
          <w:rFonts w:cs="Calibri Light"/>
        </w:rPr>
        <w:t xml:space="preserve"> </w:t>
      </w:r>
      <w:r w:rsidRPr="000E7394">
        <w:rPr>
          <w:rFonts w:cs="Calibri Light"/>
          <w:b/>
          <w:bCs/>
        </w:rPr>
        <w:t>Table</w:t>
      </w:r>
      <w:r w:rsidR="007C1267" w:rsidRPr="000E7394">
        <w:rPr>
          <w:rFonts w:cs="Calibri Light"/>
          <w:b/>
          <w:bCs/>
        </w:rPr>
        <w:t xml:space="preserve"> </w:t>
      </w:r>
      <w:r w:rsidR="006F52CB" w:rsidRPr="000E7394">
        <w:rPr>
          <w:rFonts w:cs="Calibri Light"/>
          <w:b/>
          <w:bCs/>
        </w:rPr>
        <w:t>5</w:t>
      </w:r>
      <w:r w:rsidR="002979F2" w:rsidRPr="000E7394">
        <w:rPr>
          <w:rFonts w:cs="Calibri Light"/>
          <w:b/>
          <w:bCs/>
        </w:rPr>
        <w:t>3</w:t>
      </w:r>
      <w:r w:rsidR="007C1267" w:rsidRPr="000E7394">
        <w:rPr>
          <w:rFonts w:cs="Calibri Light"/>
          <w:b/>
          <w:bCs/>
        </w:rPr>
        <w:t xml:space="preserve"> </w:t>
      </w:r>
      <w:r w:rsidRPr="000E7394">
        <w:rPr>
          <w:rFonts w:cs="Calibri Light"/>
        </w:rPr>
        <w:t>displays</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categories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which</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response</w:t>
      </w:r>
      <w:r w:rsidR="007C1267" w:rsidRPr="000E7394">
        <w:rPr>
          <w:rFonts w:cs="Calibri Light"/>
        </w:rPr>
        <w:t xml:space="preserve"> </w:t>
      </w:r>
      <w:r w:rsidRPr="000E7394">
        <w:rPr>
          <w:rFonts w:cs="Calibri Light"/>
        </w:rPr>
        <w:t>categories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used.</w:t>
      </w:r>
      <w:r w:rsidR="007C1267" w:rsidRPr="000E7394">
        <w:rPr>
          <w:rFonts w:cs="Calibri Light"/>
        </w:rPr>
        <w:t xml:space="preserve"> </w:t>
      </w:r>
    </w:p>
    <w:p w14:paraId="3993A307" w14:textId="77777777" w:rsidR="00FD074E" w:rsidRPr="000E7394" w:rsidRDefault="00FD074E" w:rsidP="001C0258">
      <w:pPr>
        <w:rPr>
          <w:rFonts w:cs="Calibri Light"/>
          <w:szCs w:val="24"/>
        </w:rPr>
      </w:pPr>
    </w:p>
    <w:p w14:paraId="6FE212AA" w14:textId="0DF10179" w:rsidR="00FD074E" w:rsidRPr="000E7394" w:rsidRDefault="00FD074E" w:rsidP="001C0258">
      <w:pPr>
        <w:rPr>
          <w:rFonts w:eastAsiaTheme="minorHAnsi" w:cs="Calibri Light"/>
          <w:b/>
          <w:szCs w:val="24"/>
        </w:rPr>
      </w:pPr>
      <w:bookmarkStart w:id="423" w:name="_Toc99716299"/>
      <w:bookmarkStart w:id="424" w:name="_Toc190767574"/>
      <w:bookmarkStart w:id="425" w:name="_Toc224213953"/>
      <w:r w:rsidRPr="000E7394">
        <w:rPr>
          <w:rFonts w:eastAsiaTheme="minorHAnsi" w:cs="Calibri Light"/>
          <w:b/>
          <w:szCs w:val="24"/>
        </w:rPr>
        <w:t>Table</w:t>
      </w:r>
      <w:r w:rsidR="007C1267" w:rsidRPr="000E7394">
        <w:rPr>
          <w:rFonts w:eastAsiaTheme="minorHAnsi" w:cs="Calibri Light"/>
          <w:b/>
          <w:szCs w:val="24"/>
        </w:rPr>
        <w:t xml:space="preserve"> </w:t>
      </w:r>
      <w:r w:rsidRPr="000E7394">
        <w:rPr>
          <w:rFonts w:eastAsiaTheme="minorHAnsi" w:cs="Calibri Light"/>
          <w:b/>
          <w:szCs w:val="24"/>
        </w:rPr>
        <w:fldChar w:fldCharType="begin"/>
      </w:r>
      <w:r w:rsidRPr="000E7394">
        <w:rPr>
          <w:rFonts w:eastAsiaTheme="minorHAnsi" w:cs="Calibri Light"/>
          <w:b/>
          <w:szCs w:val="24"/>
        </w:rPr>
        <w:instrText xml:space="preserve"> SEQ Table \* ARABIC </w:instrText>
      </w:r>
      <w:r w:rsidRPr="000E7394">
        <w:rPr>
          <w:rFonts w:eastAsiaTheme="minorHAnsi" w:cs="Calibri Light"/>
          <w:b/>
          <w:szCs w:val="24"/>
        </w:rPr>
        <w:fldChar w:fldCharType="separate"/>
      </w:r>
      <w:r w:rsidR="002979F2" w:rsidRPr="000E7394">
        <w:rPr>
          <w:rFonts w:eastAsiaTheme="minorHAnsi" w:cs="Calibri Light"/>
          <w:b/>
          <w:szCs w:val="24"/>
        </w:rPr>
        <w:t>53</w:t>
      </w:r>
      <w:r w:rsidRPr="000E7394">
        <w:rPr>
          <w:rFonts w:eastAsiaTheme="minorHAnsi" w:cs="Calibri Light"/>
          <w:b/>
          <w:szCs w:val="24"/>
        </w:rPr>
        <w:fldChar w:fldCharType="end"/>
      </w:r>
      <w:r w:rsidRPr="000E7394">
        <w:rPr>
          <w:rFonts w:eastAsiaTheme="minorHAnsi" w:cs="Calibri Light"/>
          <w:b/>
          <w:szCs w:val="24"/>
        </w:rPr>
        <w:t>:</w:t>
      </w:r>
      <w:r w:rsidR="007C1267" w:rsidRPr="000E7394">
        <w:rPr>
          <w:rFonts w:eastAsiaTheme="minorHAnsi" w:cs="Calibri Light"/>
          <w:b/>
          <w:szCs w:val="24"/>
        </w:rPr>
        <w:t xml:space="preserve"> </w:t>
      </w:r>
      <w:r w:rsidRPr="000E7394">
        <w:rPr>
          <w:rFonts w:eastAsiaTheme="minorHAnsi" w:cs="Calibri Light"/>
          <w:b/>
          <w:szCs w:val="24"/>
        </w:rPr>
        <w:t>CAHPS</w:t>
      </w:r>
      <w:r w:rsidR="007C1267" w:rsidRPr="000E7394">
        <w:rPr>
          <w:rFonts w:eastAsiaTheme="minorHAnsi" w:cs="Calibri Light"/>
          <w:b/>
          <w:szCs w:val="24"/>
        </w:rPr>
        <w:t xml:space="preserve"> </w:t>
      </w:r>
      <w:r w:rsidRPr="000E7394">
        <w:rPr>
          <w:rFonts w:eastAsiaTheme="minorHAnsi" w:cs="Calibri Light"/>
          <w:b/>
          <w:szCs w:val="24"/>
        </w:rPr>
        <w:t>Response</w:t>
      </w:r>
      <w:r w:rsidR="007C1267" w:rsidRPr="000E7394">
        <w:rPr>
          <w:rFonts w:eastAsiaTheme="minorHAnsi" w:cs="Calibri Light"/>
          <w:b/>
          <w:szCs w:val="24"/>
        </w:rPr>
        <w:t xml:space="preserve"> </w:t>
      </w:r>
      <w:r w:rsidRPr="000E7394">
        <w:rPr>
          <w:rFonts w:eastAsiaTheme="minorHAnsi" w:cs="Calibri Light"/>
          <w:b/>
          <w:szCs w:val="24"/>
        </w:rPr>
        <w:t>Categories,</w:t>
      </w:r>
      <w:r w:rsidR="007C1267" w:rsidRPr="000E7394">
        <w:rPr>
          <w:rFonts w:eastAsiaTheme="minorHAnsi" w:cs="Calibri Light"/>
          <w:b/>
          <w:szCs w:val="24"/>
        </w:rPr>
        <w:t xml:space="preserve"> </w:t>
      </w:r>
      <w:r w:rsidRPr="000E7394">
        <w:rPr>
          <w:rFonts w:eastAsiaTheme="minorHAnsi" w:cs="Calibri Light"/>
          <w:b/>
          <w:szCs w:val="24"/>
        </w:rPr>
        <w:t>MY</w:t>
      </w:r>
      <w:r w:rsidR="007C1267" w:rsidRPr="000E7394">
        <w:rPr>
          <w:rFonts w:eastAsiaTheme="minorHAnsi" w:cs="Calibri Light"/>
          <w:b/>
          <w:szCs w:val="24"/>
        </w:rPr>
        <w:t xml:space="preserve"> </w:t>
      </w:r>
      <w:r w:rsidRPr="000E7394">
        <w:rPr>
          <w:rFonts w:eastAsiaTheme="minorHAnsi" w:cs="Calibri Light"/>
          <w:b/>
          <w:szCs w:val="24"/>
        </w:rPr>
        <w:t>202</w:t>
      </w:r>
      <w:bookmarkEnd w:id="423"/>
      <w:bookmarkEnd w:id="424"/>
      <w:r w:rsidR="00F91517" w:rsidRPr="000E7394">
        <w:rPr>
          <w:rFonts w:eastAsiaTheme="minorHAnsi" w:cs="Calibri Light"/>
          <w:b/>
          <w:szCs w:val="24"/>
        </w:rPr>
        <w:t>4</w:t>
      </w:r>
      <w:bookmarkEnd w:id="425"/>
    </w:p>
    <w:tbl>
      <w:tblPr>
        <w:tblStyle w:val="TableGrid"/>
        <w:tblW w:w="0" w:type="auto"/>
        <w:tblLook w:val="04A0" w:firstRow="1" w:lastRow="0" w:firstColumn="1" w:lastColumn="0" w:noHBand="0" w:noVBand="1"/>
        <w:tblCaption w:val="CAHPS Response"/>
        <w:tblDescription w:val="Table presents CAHPS response categories "/>
      </w:tblPr>
      <w:tblGrid>
        <w:gridCol w:w="6745"/>
        <w:gridCol w:w="4045"/>
      </w:tblGrid>
      <w:tr w:rsidR="00FD074E" w:rsidRPr="006B4535" w14:paraId="24B47164" w14:textId="77777777" w:rsidTr="00AA3052">
        <w:trPr>
          <w:tblHeader/>
        </w:trPr>
        <w:tc>
          <w:tcPr>
            <w:tcW w:w="6745" w:type="dxa"/>
            <w:tcBorders>
              <w:bottom w:val="single" w:sz="4" w:space="0" w:color="auto"/>
            </w:tcBorders>
            <w:shd w:val="clear" w:color="auto" w:fill="5F497A" w:themeFill="accent4" w:themeFillShade="BF"/>
          </w:tcPr>
          <w:p w14:paraId="4EF2FCC4" w14:textId="77777777" w:rsidR="00FD074E" w:rsidRPr="006B4535" w:rsidRDefault="00FD074E" w:rsidP="001C0258">
            <w:pPr>
              <w:jc w:val="left"/>
              <w:rPr>
                <w:rFonts w:ascii="Calibri Light" w:hAnsi="Calibri Light" w:cs="Calibri Light"/>
                <w:b/>
                <w:bCs/>
                <w:color w:val="FFFFFF" w:themeColor="background1"/>
              </w:rPr>
            </w:pPr>
            <w:r w:rsidRPr="000E7394">
              <w:rPr>
                <w:rFonts w:cs="Calibri Light"/>
                <w:b/>
                <w:bCs/>
                <w:color w:val="FFFFFF" w:themeColor="background1"/>
              </w:rPr>
              <w:t>Measures</w:t>
            </w:r>
          </w:p>
        </w:tc>
        <w:tc>
          <w:tcPr>
            <w:tcW w:w="4045" w:type="dxa"/>
            <w:shd w:val="clear" w:color="auto" w:fill="5F497A" w:themeFill="accent4" w:themeFillShade="BF"/>
          </w:tcPr>
          <w:p w14:paraId="5AD7D287" w14:textId="5C06B76A" w:rsidR="00FD074E" w:rsidRPr="000E7394" w:rsidRDefault="00FD074E" w:rsidP="001C0258">
            <w:pPr>
              <w:jc w:val="center"/>
              <w:rPr>
                <w:rFonts w:cs="Calibri Light"/>
                <w:b/>
                <w:bCs/>
                <w:color w:val="FFFFFF" w:themeColor="background1"/>
              </w:rPr>
            </w:pPr>
            <w:r w:rsidRPr="000E7394">
              <w:rPr>
                <w:rFonts w:cs="Calibri Light"/>
                <w:b/>
                <w:bCs/>
                <w:color w:val="FFFFFF" w:themeColor="background1"/>
              </w:rPr>
              <w:t>Response</w:t>
            </w:r>
            <w:r w:rsidR="007C1267" w:rsidRPr="000E7394">
              <w:rPr>
                <w:rFonts w:cs="Calibri Light"/>
                <w:b/>
                <w:bCs/>
                <w:color w:val="FFFFFF" w:themeColor="background1"/>
              </w:rPr>
              <w:t xml:space="preserve"> </w:t>
            </w:r>
            <w:r w:rsidRPr="000E7394">
              <w:rPr>
                <w:rFonts w:cs="Calibri Light"/>
                <w:b/>
                <w:bCs/>
                <w:color w:val="FFFFFF" w:themeColor="background1"/>
              </w:rPr>
              <w:t>Categories</w:t>
            </w:r>
          </w:p>
        </w:tc>
      </w:tr>
      <w:tr w:rsidR="00FD074E" w:rsidRPr="006B4535" w14:paraId="084F3212" w14:textId="77777777" w:rsidTr="00A116DC">
        <w:tc>
          <w:tcPr>
            <w:tcW w:w="6745" w:type="dxa"/>
            <w:tcBorders>
              <w:bottom w:val="single" w:sz="4" w:space="0" w:color="auto"/>
            </w:tcBorders>
          </w:tcPr>
          <w:p w14:paraId="6B30EF5C" w14:textId="6C9E6127" w:rsidR="008221FA" w:rsidRPr="000E7394" w:rsidRDefault="00FD074E" w:rsidP="002D2FC5">
            <w:pPr>
              <w:pStyle w:val="ListParagraph"/>
              <w:numPr>
                <w:ilvl w:val="0"/>
                <w:numId w:val="22"/>
              </w:numPr>
              <w:ind w:left="343"/>
              <w:jc w:val="left"/>
              <w:rPr>
                <w:rFonts w:cs="Calibri Light"/>
                <w:sz w:val="22"/>
              </w:rPr>
            </w:pPr>
            <w:r w:rsidRPr="000E7394">
              <w:rPr>
                <w:rFonts w:cs="Calibri Light"/>
                <w:sz w:val="22"/>
              </w:rPr>
              <w:t>Rating</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Plan</w:t>
            </w:r>
          </w:p>
          <w:p w14:paraId="17263550" w14:textId="0487301F" w:rsidR="008221FA" w:rsidRPr="000E7394" w:rsidRDefault="00FD074E" w:rsidP="002D2FC5">
            <w:pPr>
              <w:pStyle w:val="ListParagraph"/>
              <w:numPr>
                <w:ilvl w:val="0"/>
                <w:numId w:val="22"/>
              </w:numPr>
              <w:ind w:left="343"/>
              <w:jc w:val="left"/>
              <w:rPr>
                <w:rFonts w:cs="Calibri Light"/>
                <w:sz w:val="22"/>
              </w:rPr>
            </w:pPr>
            <w:r w:rsidRPr="000E7394">
              <w:rPr>
                <w:rFonts w:cs="Calibri Light"/>
                <w:sz w:val="22"/>
              </w:rPr>
              <w:t>Rating</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All</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p>
          <w:p w14:paraId="20720A22" w14:textId="7FF5EED1" w:rsidR="008221FA" w:rsidRPr="000E7394" w:rsidRDefault="00FD074E" w:rsidP="002D2FC5">
            <w:pPr>
              <w:pStyle w:val="ListParagraph"/>
              <w:numPr>
                <w:ilvl w:val="0"/>
                <w:numId w:val="22"/>
              </w:numPr>
              <w:ind w:left="343"/>
              <w:jc w:val="left"/>
              <w:rPr>
                <w:rFonts w:cs="Calibri Light"/>
                <w:sz w:val="22"/>
              </w:rPr>
            </w:pPr>
            <w:r w:rsidRPr="000E7394">
              <w:rPr>
                <w:rFonts w:cs="Calibri Light"/>
                <w:sz w:val="22"/>
              </w:rPr>
              <w:t>Rating</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Personal</w:t>
            </w:r>
            <w:r w:rsidR="007C1267" w:rsidRPr="000E7394">
              <w:rPr>
                <w:rFonts w:cs="Calibri Light"/>
                <w:sz w:val="22"/>
              </w:rPr>
              <w:t xml:space="preserve"> </w:t>
            </w:r>
            <w:r w:rsidRPr="000E7394">
              <w:rPr>
                <w:rFonts w:cs="Calibri Light"/>
                <w:sz w:val="22"/>
              </w:rPr>
              <w:t>Doctor</w:t>
            </w:r>
          </w:p>
          <w:p w14:paraId="396ED5D5" w14:textId="72865FDE" w:rsidR="00FD074E" w:rsidRPr="006B4535" w:rsidRDefault="00FD074E" w:rsidP="002D2FC5">
            <w:pPr>
              <w:pStyle w:val="ListParagraph"/>
              <w:numPr>
                <w:ilvl w:val="0"/>
                <w:numId w:val="22"/>
              </w:numPr>
              <w:ind w:left="343"/>
              <w:jc w:val="left"/>
              <w:rPr>
                <w:rFonts w:ascii="Calibri Light" w:hAnsi="Calibri Light" w:cs="Calibri Light"/>
                <w:sz w:val="22"/>
              </w:rPr>
            </w:pPr>
            <w:r w:rsidRPr="000E7394">
              <w:rPr>
                <w:rFonts w:cs="Calibri Light"/>
                <w:sz w:val="22"/>
              </w:rPr>
              <w:t>Rating</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Specialist</w:t>
            </w:r>
          </w:p>
        </w:tc>
        <w:tc>
          <w:tcPr>
            <w:tcW w:w="4045" w:type="dxa"/>
          </w:tcPr>
          <w:p w14:paraId="6C0E1150" w14:textId="4B0CE168"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0</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4</w:t>
            </w:r>
            <w:r w:rsidR="007C1267" w:rsidRPr="000E7394">
              <w:rPr>
                <w:rFonts w:cs="Calibri Light"/>
                <w:sz w:val="22"/>
              </w:rPr>
              <w:t xml:space="preserve"> </w:t>
            </w:r>
            <w:r w:rsidRPr="000E7394">
              <w:rPr>
                <w:rFonts w:cs="Calibri Light"/>
                <w:sz w:val="22"/>
              </w:rPr>
              <w:t>(Dissatisfied)</w:t>
            </w:r>
          </w:p>
          <w:p w14:paraId="72BB0818" w14:textId="109250CF"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5</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7</w:t>
            </w:r>
            <w:r w:rsidR="007C1267" w:rsidRPr="000E7394">
              <w:rPr>
                <w:rFonts w:cs="Calibri Light"/>
                <w:sz w:val="22"/>
              </w:rPr>
              <w:t xml:space="preserve"> </w:t>
            </w:r>
            <w:r w:rsidRPr="000E7394">
              <w:rPr>
                <w:rFonts w:cs="Calibri Light"/>
                <w:sz w:val="22"/>
              </w:rPr>
              <w:t>(Neutral)</w:t>
            </w:r>
          </w:p>
          <w:p w14:paraId="0C327F6D" w14:textId="017C45EB"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9</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10</w:t>
            </w:r>
            <w:r w:rsidR="007C1267" w:rsidRPr="000E7394">
              <w:rPr>
                <w:rFonts w:cs="Calibri Light"/>
                <w:sz w:val="22"/>
              </w:rPr>
              <w:t xml:space="preserve"> </w:t>
            </w:r>
            <w:r w:rsidRPr="000E7394">
              <w:rPr>
                <w:rFonts w:cs="Calibri Light"/>
                <w:sz w:val="22"/>
              </w:rPr>
              <w:t>(Satisfied)</w:t>
            </w:r>
            <w:r w:rsidR="007C1267" w:rsidRPr="000E7394">
              <w:rPr>
                <w:rFonts w:cs="Calibri Light"/>
                <w:sz w:val="22"/>
              </w:rPr>
              <w:t xml:space="preserve"> </w:t>
            </w:r>
            <w:r w:rsidR="007E334A" w:rsidRPr="000E7394">
              <w:rPr>
                <w:rFonts w:cs="Calibri Light"/>
                <w:sz w:val="22"/>
              </w:rPr>
              <w:t>=</w:t>
            </w:r>
            <w:r w:rsidR="007C1267" w:rsidRPr="000E7394">
              <w:rPr>
                <w:rFonts w:cs="Calibri Light"/>
                <w:sz w:val="22"/>
              </w:rPr>
              <w:t xml:space="preserve"> </w:t>
            </w:r>
            <w:r w:rsidR="007E334A" w:rsidRPr="000E7394">
              <w:rPr>
                <w:rFonts w:cs="Calibri Light"/>
                <w:sz w:val="22"/>
              </w:rPr>
              <w:t>top-box</w:t>
            </w:r>
          </w:p>
        </w:tc>
      </w:tr>
      <w:tr w:rsidR="00FD074E" w:rsidRPr="006B4535" w14:paraId="1AE49F1D" w14:textId="77777777">
        <w:tc>
          <w:tcPr>
            <w:tcW w:w="6745" w:type="dxa"/>
          </w:tcPr>
          <w:p w14:paraId="4BFD8556" w14:textId="2779469F" w:rsidR="00A13C57" w:rsidRPr="000E7394" w:rsidRDefault="00FD074E" w:rsidP="002D2FC5">
            <w:pPr>
              <w:pStyle w:val="ListParagraph"/>
              <w:numPr>
                <w:ilvl w:val="0"/>
                <w:numId w:val="23"/>
              </w:numPr>
              <w:ind w:left="343"/>
              <w:jc w:val="left"/>
              <w:rPr>
                <w:rFonts w:cs="Calibri Light"/>
                <w:sz w:val="22"/>
              </w:rPr>
            </w:pPr>
            <w:r w:rsidRPr="000E7394">
              <w:rPr>
                <w:rFonts w:cs="Calibri Light"/>
                <w:sz w:val="22"/>
              </w:rPr>
              <w:t>Getting</w:t>
            </w:r>
            <w:r w:rsidR="007C1267" w:rsidRPr="000E7394">
              <w:rPr>
                <w:rFonts w:cs="Calibri Light"/>
                <w:sz w:val="22"/>
              </w:rPr>
              <w:t xml:space="preserve"> </w:t>
            </w:r>
            <w:r w:rsidRPr="000E7394">
              <w:rPr>
                <w:rFonts w:cs="Calibri Light"/>
                <w:sz w:val="22"/>
              </w:rPr>
              <w:t>Needed</w:t>
            </w:r>
            <w:r w:rsidR="007C1267" w:rsidRPr="000E7394">
              <w:rPr>
                <w:rFonts w:cs="Calibri Light"/>
                <w:sz w:val="22"/>
              </w:rPr>
              <w:t xml:space="preserve"> </w:t>
            </w:r>
            <w:r w:rsidRPr="000E7394">
              <w:rPr>
                <w:rFonts w:cs="Calibri Light"/>
                <w:sz w:val="22"/>
              </w:rPr>
              <w:t>Care</w:t>
            </w:r>
          </w:p>
          <w:p w14:paraId="7CB5954A" w14:textId="4905715E" w:rsidR="00A13C57" w:rsidRPr="000E7394" w:rsidRDefault="00FD074E" w:rsidP="002D2FC5">
            <w:pPr>
              <w:pStyle w:val="ListParagraph"/>
              <w:numPr>
                <w:ilvl w:val="0"/>
                <w:numId w:val="23"/>
              </w:numPr>
              <w:ind w:left="343"/>
              <w:jc w:val="left"/>
              <w:rPr>
                <w:rFonts w:cs="Calibri Light"/>
                <w:sz w:val="22"/>
              </w:rPr>
            </w:pPr>
            <w:r w:rsidRPr="000E7394">
              <w:rPr>
                <w:rFonts w:cs="Calibri Light"/>
                <w:sz w:val="22"/>
              </w:rPr>
              <w:t>Getting</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Quickly</w:t>
            </w:r>
          </w:p>
          <w:p w14:paraId="1BE3EE14" w14:textId="59684605" w:rsidR="008221FA" w:rsidRPr="000E7394" w:rsidRDefault="00FD074E" w:rsidP="002D2FC5">
            <w:pPr>
              <w:pStyle w:val="ListParagraph"/>
              <w:numPr>
                <w:ilvl w:val="0"/>
                <w:numId w:val="23"/>
              </w:numPr>
              <w:ind w:left="343"/>
              <w:jc w:val="left"/>
              <w:rPr>
                <w:rFonts w:cs="Calibri Light"/>
                <w:sz w:val="22"/>
              </w:rPr>
            </w:pPr>
            <w:r w:rsidRPr="000E7394">
              <w:rPr>
                <w:rFonts w:cs="Calibri Light"/>
                <w:sz w:val="22"/>
              </w:rPr>
              <w:t>How</w:t>
            </w:r>
            <w:r w:rsidR="007C1267" w:rsidRPr="000E7394">
              <w:rPr>
                <w:rFonts w:cs="Calibri Light"/>
                <w:sz w:val="22"/>
              </w:rPr>
              <w:t xml:space="preserve"> </w:t>
            </w:r>
            <w:r w:rsidRPr="000E7394">
              <w:rPr>
                <w:rFonts w:cs="Calibri Light"/>
                <w:sz w:val="22"/>
              </w:rPr>
              <w:t>Well</w:t>
            </w:r>
            <w:r w:rsidR="007C1267" w:rsidRPr="000E7394">
              <w:rPr>
                <w:rFonts w:cs="Calibri Light"/>
                <w:sz w:val="22"/>
              </w:rPr>
              <w:t xml:space="preserve"> </w:t>
            </w:r>
            <w:r w:rsidRPr="000E7394">
              <w:rPr>
                <w:rFonts w:cs="Calibri Light"/>
                <w:sz w:val="22"/>
              </w:rPr>
              <w:t>Doctors</w:t>
            </w:r>
            <w:r w:rsidR="007C1267" w:rsidRPr="000E7394">
              <w:rPr>
                <w:rFonts w:cs="Calibri Light"/>
                <w:sz w:val="22"/>
              </w:rPr>
              <w:t xml:space="preserve"> </w:t>
            </w:r>
            <w:r w:rsidRPr="000E7394">
              <w:rPr>
                <w:rFonts w:cs="Calibri Light"/>
                <w:sz w:val="22"/>
              </w:rPr>
              <w:t>Communicate</w:t>
            </w:r>
          </w:p>
          <w:p w14:paraId="0FAD05FF" w14:textId="5BA7AA58" w:rsidR="008221FA" w:rsidRPr="000E7394" w:rsidRDefault="00FD074E" w:rsidP="002D2FC5">
            <w:pPr>
              <w:pStyle w:val="ListParagraph"/>
              <w:numPr>
                <w:ilvl w:val="0"/>
                <w:numId w:val="23"/>
              </w:numPr>
              <w:ind w:left="343"/>
              <w:jc w:val="left"/>
              <w:rPr>
                <w:rFonts w:cs="Calibri Light"/>
                <w:sz w:val="22"/>
              </w:rPr>
            </w:pPr>
            <w:r w:rsidRPr="000E7394">
              <w:rPr>
                <w:rFonts w:cs="Calibri Light"/>
                <w:sz w:val="22"/>
              </w:rPr>
              <w:t>Customer</w:t>
            </w:r>
            <w:r w:rsidR="007C1267" w:rsidRPr="000E7394">
              <w:rPr>
                <w:rFonts w:cs="Calibri Light"/>
                <w:sz w:val="22"/>
              </w:rPr>
              <w:t xml:space="preserve"> </w:t>
            </w:r>
            <w:r w:rsidRPr="000E7394">
              <w:rPr>
                <w:rFonts w:cs="Calibri Light"/>
                <w:sz w:val="22"/>
              </w:rPr>
              <w:t>Service</w:t>
            </w:r>
            <w:r w:rsidR="007C1267" w:rsidRPr="000E7394">
              <w:rPr>
                <w:rFonts w:cs="Calibri Light"/>
                <w:sz w:val="22"/>
              </w:rPr>
              <w:t xml:space="preserve"> </w:t>
            </w:r>
          </w:p>
          <w:p w14:paraId="1818BEB0" w14:textId="10044926" w:rsidR="008221FA" w:rsidRPr="000E7394" w:rsidRDefault="00FD074E" w:rsidP="002D2FC5">
            <w:pPr>
              <w:pStyle w:val="ListParagraph"/>
              <w:numPr>
                <w:ilvl w:val="0"/>
                <w:numId w:val="23"/>
              </w:numPr>
              <w:ind w:left="343"/>
              <w:jc w:val="left"/>
              <w:rPr>
                <w:rFonts w:cs="Calibri Light"/>
                <w:sz w:val="22"/>
              </w:rPr>
            </w:pPr>
            <w:r w:rsidRPr="000E7394">
              <w:rPr>
                <w:rFonts w:cs="Calibri Light"/>
                <w:sz w:val="22"/>
              </w:rPr>
              <w:t>Coordination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008221FA" w:rsidRPr="000E7394">
              <w:rPr>
                <w:rFonts w:cs="Calibri Light"/>
                <w:sz w:val="22"/>
              </w:rPr>
              <w:t>individual</w:t>
            </w:r>
            <w:r w:rsidR="007C1267" w:rsidRPr="000E7394">
              <w:rPr>
                <w:rFonts w:cs="Calibri Light"/>
                <w:sz w:val="22"/>
              </w:rPr>
              <w:t xml:space="preserve"> </w:t>
            </w:r>
            <w:r w:rsidR="00D125B2" w:rsidRPr="000E7394">
              <w:rPr>
                <w:rFonts w:cs="Calibri Light"/>
                <w:sz w:val="22"/>
              </w:rPr>
              <w:t>item</w:t>
            </w:r>
            <w:r w:rsidR="007C1267" w:rsidRPr="000E7394">
              <w:rPr>
                <w:rFonts w:cs="Calibri Light"/>
                <w:sz w:val="22"/>
              </w:rPr>
              <w:t xml:space="preserve"> </w:t>
            </w:r>
            <w:r w:rsidR="008221FA" w:rsidRPr="000E7394">
              <w:rPr>
                <w:rFonts w:cs="Calibri Light"/>
                <w:sz w:val="22"/>
              </w:rPr>
              <w:t>measures</w:t>
            </w:r>
          </w:p>
          <w:p w14:paraId="61409C3A" w14:textId="1D8BE7F4" w:rsidR="00FD074E" w:rsidRPr="006B4535" w:rsidRDefault="00FD074E" w:rsidP="002D2FC5">
            <w:pPr>
              <w:pStyle w:val="ListParagraph"/>
              <w:numPr>
                <w:ilvl w:val="0"/>
                <w:numId w:val="23"/>
              </w:numPr>
              <w:ind w:left="343"/>
              <w:jc w:val="left"/>
              <w:rPr>
                <w:rFonts w:ascii="Calibri Light" w:hAnsi="Calibri Light" w:cs="Calibri Light"/>
                <w:sz w:val="22"/>
              </w:rPr>
            </w:pPr>
            <w:r w:rsidRPr="000E7394">
              <w:rPr>
                <w:rFonts w:cs="Calibri Light"/>
                <w:sz w:val="22"/>
              </w:rPr>
              <w:t>Ease</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Filling</w:t>
            </w:r>
            <w:r w:rsidR="007C1267" w:rsidRPr="000E7394">
              <w:rPr>
                <w:rFonts w:cs="Calibri Light"/>
                <w:sz w:val="22"/>
              </w:rPr>
              <w:t xml:space="preserve"> </w:t>
            </w:r>
            <w:r w:rsidRPr="000E7394">
              <w:rPr>
                <w:rFonts w:cs="Calibri Light"/>
                <w:sz w:val="22"/>
              </w:rPr>
              <w:t>out</w:t>
            </w:r>
            <w:r w:rsidR="007C1267" w:rsidRPr="000E7394">
              <w:rPr>
                <w:rFonts w:cs="Calibri Light"/>
                <w:sz w:val="22"/>
              </w:rPr>
              <w:t xml:space="preserve"> </w:t>
            </w:r>
            <w:r w:rsidRPr="000E7394">
              <w:rPr>
                <w:rFonts w:cs="Calibri Light"/>
                <w:sz w:val="22"/>
              </w:rPr>
              <w:t>Forms</w:t>
            </w:r>
            <w:r w:rsidR="007C1267" w:rsidRPr="000E7394">
              <w:rPr>
                <w:rFonts w:cs="Calibri Light"/>
                <w:sz w:val="22"/>
              </w:rPr>
              <w:t xml:space="preserve"> </w:t>
            </w:r>
            <w:r w:rsidRPr="000E7394">
              <w:rPr>
                <w:rFonts w:cs="Calibri Light"/>
                <w:sz w:val="22"/>
              </w:rPr>
              <w:t>individual</w:t>
            </w:r>
            <w:r w:rsidR="007C1267" w:rsidRPr="000E7394">
              <w:rPr>
                <w:rFonts w:cs="Calibri Light"/>
                <w:sz w:val="22"/>
              </w:rPr>
              <w:t xml:space="preserve"> </w:t>
            </w:r>
            <w:r w:rsidRPr="000E7394">
              <w:rPr>
                <w:rFonts w:cs="Calibri Light"/>
                <w:sz w:val="22"/>
              </w:rPr>
              <w:t>item</w:t>
            </w:r>
            <w:r w:rsidR="007C1267" w:rsidRPr="000E7394">
              <w:rPr>
                <w:rFonts w:cs="Calibri Light"/>
                <w:sz w:val="22"/>
              </w:rPr>
              <w:t xml:space="preserve"> </w:t>
            </w:r>
            <w:r w:rsidRPr="000E7394">
              <w:rPr>
                <w:rFonts w:cs="Calibri Light"/>
                <w:sz w:val="22"/>
              </w:rPr>
              <w:t>measures</w:t>
            </w:r>
          </w:p>
        </w:tc>
        <w:tc>
          <w:tcPr>
            <w:tcW w:w="4045" w:type="dxa"/>
          </w:tcPr>
          <w:p w14:paraId="06B6460C" w14:textId="2557D6B2"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Never</w:t>
            </w:r>
            <w:r w:rsidR="007C1267" w:rsidRPr="000E7394">
              <w:rPr>
                <w:rFonts w:cs="Calibri Light"/>
                <w:sz w:val="22"/>
              </w:rPr>
              <w:t xml:space="preserve"> </w:t>
            </w:r>
            <w:r w:rsidRPr="000E7394">
              <w:rPr>
                <w:rFonts w:cs="Calibri Light"/>
                <w:sz w:val="22"/>
              </w:rPr>
              <w:t>(Dissatisfied)</w:t>
            </w:r>
          </w:p>
          <w:p w14:paraId="19AA0032" w14:textId="29AE4D8C"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Sometimes</w:t>
            </w:r>
            <w:r w:rsidR="007C1267" w:rsidRPr="000E7394">
              <w:rPr>
                <w:rFonts w:cs="Calibri Light"/>
                <w:sz w:val="22"/>
              </w:rPr>
              <w:t xml:space="preserve"> </w:t>
            </w:r>
            <w:r w:rsidRPr="000E7394">
              <w:rPr>
                <w:rFonts w:cs="Calibri Light"/>
                <w:sz w:val="22"/>
              </w:rPr>
              <w:t>(Neutral)</w:t>
            </w:r>
          </w:p>
          <w:p w14:paraId="29D63CBB" w14:textId="786DCB81" w:rsidR="00FD074E" w:rsidRPr="000E7394" w:rsidRDefault="00FD074E" w:rsidP="002D2FC5">
            <w:pPr>
              <w:pStyle w:val="ListParagraph"/>
              <w:numPr>
                <w:ilvl w:val="0"/>
                <w:numId w:val="24"/>
              </w:numPr>
              <w:ind w:left="348"/>
              <w:jc w:val="left"/>
              <w:rPr>
                <w:rFonts w:cs="Calibri Light"/>
                <w:sz w:val="22"/>
              </w:rPr>
            </w:pPr>
            <w:r w:rsidRPr="000E7394">
              <w:rPr>
                <w:rFonts w:cs="Calibri Light"/>
                <w:sz w:val="22"/>
              </w:rPr>
              <w:t>Usually</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Always</w:t>
            </w:r>
            <w:r w:rsidR="007C1267" w:rsidRPr="000E7394">
              <w:rPr>
                <w:rFonts w:cs="Calibri Light"/>
                <w:sz w:val="22"/>
              </w:rPr>
              <w:t xml:space="preserve"> </w:t>
            </w:r>
            <w:r w:rsidRPr="000E7394">
              <w:rPr>
                <w:rFonts w:cs="Calibri Light"/>
                <w:sz w:val="22"/>
              </w:rPr>
              <w:t>(Satisfied)</w:t>
            </w:r>
            <w:r w:rsidR="007C1267" w:rsidRPr="000E7394">
              <w:rPr>
                <w:rFonts w:cs="Calibri Light"/>
                <w:sz w:val="22"/>
              </w:rPr>
              <w:t xml:space="preserve"> </w:t>
            </w:r>
            <w:r w:rsidR="00A7643C" w:rsidRPr="000E7394">
              <w:rPr>
                <w:rFonts w:cs="Calibri Light"/>
                <w:sz w:val="22"/>
              </w:rPr>
              <w:t>=</w:t>
            </w:r>
            <w:r w:rsidR="007C1267" w:rsidRPr="000E7394">
              <w:rPr>
                <w:rFonts w:cs="Calibri Light"/>
                <w:sz w:val="22"/>
              </w:rPr>
              <w:t xml:space="preserve"> </w:t>
            </w:r>
            <w:r w:rsidR="00A7643C" w:rsidRPr="000E7394">
              <w:rPr>
                <w:rFonts w:cs="Calibri Light"/>
                <w:sz w:val="22"/>
              </w:rPr>
              <w:t>top-box</w:t>
            </w:r>
          </w:p>
        </w:tc>
      </w:tr>
    </w:tbl>
    <w:p w14:paraId="4FB8D275" w14:textId="57EBBCDB" w:rsidR="00FD074E" w:rsidRPr="000E7394" w:rsidRDefault="001061ED" w:rsidP="001C0258">
      <w:pPr>
        <w:spacing w:after="480"/>
        <w:rPr>
          <w:rFonts w:cs="Calibri Light"/>
          <w:sz w:val="20"/>
          <w:szCs w:val="20"/>
        </w:rPr>
      </w:pPr>
      <w:r w:rsidRPr="000E7394">
        <w:rPr>
          <w:rFonts w:cs="Calibri Light"/>
          <w:sz w:val="20"/>
          <w:szCs w:val="20"/>
        </w:rPr>
        <w:t>CAHPS: Consumer Assessment of Healthcare Providers and Systems; MY: measurement year.</w:t>
      </w:r>
    </w:p>
    <w:p w14:paraId="6BC99F97" w14:textId="7560D8F0" w:rsidR="00EE01BB" w:rsidRPr="000E7394" w:rsidRDefault="00FD074E" w:rsidP="001C0258">
      <w:pPr>
        <w:rPr>
          <w:rFonts w:cs="Calibri Light"/>
        </w:rPr>
      </w:pPr>
      <w:r w:rsidRPr="000E7394">
        <w:rPr>
          <w:rFonts w:cs="Calibri Light"/>
        </w:rPr>
        <w:t>To</w:t>
      </w:r>
      <w:r w:rsidR="007C1267" w:rsidRPr="000E7394">
        <w:rPr>
          <w:rFonts w:cs="Calibri Light"/>
        </w:rPr>
        <w:t xml:space="preserve"> </w:t>
      </w:r>
      <w:r w:rsidRPr="000E7394">
        <w:rPr>
          <w:rFonts w:cs="Calibri Light"/>
        </w:rPr>
        <w:t>assess</w:t>
      </w:r>
      <w:r w:rsidR="007C1267" w:rsidRPr="000E7394">
        <w:rPr>
          <w:rFonts w:cs="Calibri Light"/>
        </w:rPr>
        <w:t xml:space="preserve"> </w:t>
      </w:r>
      <w:r w:rsidRPr="000E7394">
        <w:rPr>
          <w:rFonts w:cs="Calibri Light"/>
        </w:rPr>
        <w:t>MCO</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IPRO</w:t>
      </w:r>
      <w:r w:rsidR="007C1267" w:rsidRPr="000E7394">
        <w:rPr>
          <w:rFonts w:cs="Calibri Light"/>
        </w:rPr>
        <w:t xml:space="preserve"> </w:t>
      </w:r>
      <w:r w:rsidRPr="000E7394">
        <w:rPr>
          <w:rFonts w:cs="Calibri Light"/>
        </w:rPr>
        <w:t>compared</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top-box</w:t>
      </w:r>
      <w:r w:rsidR="007C1267" w:rsidRPr="000E7394">
        <w:rPr>
          <w:rFonts w:cs="Calibri Light"/>
        </w:rPr>
        <w:t xml:space="preserve"> </w:t>
      </w:r>
      <w:r w:rsidRPr="000E7394">
        <w:rPr>
          <w:rFonts w:cs="Calibri Light"/>
        </w:rPr>
        <w:t>scores</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in</w:t>
      </w:r>
      <w:r w:rsidR="007C1267" w:rsidRPr="000E7394">
        <w:rPr>
          <w:rFonts w:cs="Calibri Light"/>
        </w:rPr>
        <w:t xml:space="preserve"> </w:t>
      </w:r>
      <w:r w:rsidR="00617BCE" w:rsidRPr="000E7394">
        <w:rPr>
          <w:rFonts w:cs="Calibri Light"/>
        </w:rPr>
        <w:t>NCQA</w:t>
      </w:r>
      <w:r w:rsidR="007C1267" w:rsidRPr="000E7394">
        <w:rPr>
          <w:rFonts w:cs="Calibri Light"/>
        </w:rPr>
        <w:t xml:space="preserve"> </w:t>
      </w:r>
      <w:r w:rsidRPr="000E7394">
        <w:rPr>
          <w:rFonts w:cs="Calibri Light"/>
        </w:rPr>
        <w:t>Quality</w:t>
      </w:r>
      <w:r w:rsidR="007C1267" w:rsidRPr="000E7394">
        <w:rPr>
          <w:rFonts w:cs="Calibri Light"/>
        </w:rPr>
        <w:t xml:space="preserve"> </w:t>
      </w:r>
      <w:r w:rsidRPr="000E7394">
        <w:rPr>
          <w:rFonts w:cs="Calibri Light"/>
        </w:rPr>
        <w:t>Compass</w:t>
      </w:r>
      <w:r w:rsidR="007C1267" w:rsidRPr="000E7394">
        <w:rPr>
          <w:rFonts w:cs="Calibri Light"/>
        </w:rPr>
        <w:t xml:space="preserve"> </w:t>
      </w:r>
      <w:r w:rsidR="00C77145" w:rsidRPr="000E7394">
        <w:rPr>
          <w:rFonts w:cs="Calibri Light"/>
        </w:rPr>
        <w:t>202</w:t>
      </w:r>
      <w:r w:rsidR="00F91517" w:rsidRPr="000E7394">
        <w:rPr>
          <w:rFonts w:cs="Calibri Light"/>
        </w:rPr>
        <w:t>5</w:t>
      </w:r>
      <w:r w:rsidR="007C1267" w:rsidRPr="000E7394">
        <w:rPr>
          <w:rFonts w:cs="Calibri Light"/>
          <w:i/>
          <w:iCs/>
        </w:rPr>
        <w:t xml:space="preserve"> </w:t>
      </w:r>
      <w:r w:rsidRPr="000E7394">
        <w:rPr>
          <w:rFonts w:cs="Calibri Light"/>
        </w:rPr>
        <w:t>(M</w:t>
      </w:r>
      <w:r w:rsidR="00617BCE" w:rsidRPr="000E7394">
        <w:rPr>
          <w:rFonts w:cs="Calibri Light"/>
        </w:rPr>
        <w:t>easurement Year</w:t>
      </w:r>
      <w:r w:rsidR="007C1267" w:rsidRPr="000E7394">
        <w:rPr>
          <w:rFonts w:cs="Calibri Light"/>
        </w:rPr>
        <w:t xml:space="preserve"> </w:t>
      </w:r>
      <w:r w:rsidRPr="000E7394">
        <w:rPr>
          <w:rFonts w:cs="Calibri Light"/>
        </w:rPr>
        <w:t>202</w:t>
      </w:r>
      <w:r w:rsidR="00F91517" w:rsidRPr="000E7394">
        <w:rPr>
          <w:rFonts w:cs="Calibri Light"/>
        </w:rPr>
        <w:t>4</w:t>
      </w:r>
      <w:r w:rsidRPr="000E7394">
        <w:rPr>
          <w:rFonts w:cs="Calibri Light"/>
        </w:rPr>
        <w:t>)</w:t>
      </w:r>
      <w:r w:rsidR="007C1267" w:rsidRPr="000E7394">
        <w:rPr>
          <w:rFonts w:cs="Calibri Light"/>
        </w:rPr>
        <w:t xml:space="preserve"> </w:t>
      </w:r>
      <w:r w:rsidRPr="000E7394">
        <w:rPr>
          <w:rFonts w:cs="Calibri Light"/>
        </w:rPr>
        <w:t>for</w:t>
      </w:r>
      <w:r w:rsidR="007C1267" w:rsidRPr="000E7394">
        <w:rPr>
          <w:rFonts w:cs="Calibri Light"/>
        </w:rPr>
        <w:t xml:space="preserve"> </w:t>
      </w:r>
      <w:r w:rsidR="00617BCE" w:rsidRPr="000E7394">
        <w:rPr>
          <w:rFonts w:cs="Calibri Light"/>
        </w:rPr>
        <w:t xml:space="preserve">health plans </w:t>
      </w:r>
      <w:r w:rsidRPr="000E7394">
        <w:rPr>
          <w:rFonts w:cs="Calibri Light"/>
        </w:rPr>
        <w:t>that</w:t>
      </w:r>
      <w:r w:rsidR="007C1267" w:rsidRPr="000E7394">
        <w:rPr>
          <w:rFonts w:cs="Calibri Light"/>
        </w:rPr>
        <w:t xml:space="preserve"> </w:t>
      </w:r>
      <w:r w:rsidRPr="000E7394">
        <w:rPr>
          <w:rFonts w:cs="Calibri Light"/>
        </w:rPr>
        <w:t>reported</w:t>
      </w:r>
      <w:r w:rsidR="007C1267" w:rsidRPr="000E7394">
        <w:rPr>
          <w:rFonts w:cs="Calibri Light"/>
        </w:rPr>
        <w:t xml:space="preserve"> </w:t>
      </w:r>
      <w:r w:rsidR="009149A3" w:rsidRPr="000E7394">
        <w:rPr>
          <w:rFonts w:cs="Calibri Light"/>
        </w:rPr>
        <w:t>measurement year</w:t>
      </w:r>
      <w:r w:rsidR="007C1267" w:rsidRPr="000E7394">
        <w:rPr>
          <w:rFonts w:cs="Calibri Light"/>
        </w:rPr>
        <w:t xml:space="preserve"> </w:t>
      </w:r>
      <w:r w:rsidRPr="000E7394">
        <w:rPr>
          <w:rFonts w:cs="Calibri Light"/>
        </w:rPr>
        <w:t>202</w:t>
      </w:r>
      <w:r w:rsidR="00F91517" w:rsidRPr="000E7394">
        <w:rPr>
          <w:rFonts w:cs="Calibri Light"/>
        </w:rPr>
        <w:t>4</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data</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NCQA.</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top-box</w:t>
      </w:r>
      <w:r w:rsidR="007C1267" w:rsidRPr="000E7394">
        <w:rPr>
          <w:rFonts w:cs="Calibri Light"/>
        </w:rPr>
        <w:t xml:space="preserve"> </w:t>
      </w:r>
      <w:r w:rsidRPr="000E7394">
        <w:rPr>
          <w:rFonts w:cs="Calibri Light"/>
        </w:rPr>
        <w:t>scores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highest</w:t>
      </w:r>
      <w:r w:rsidR="007C1267" w:rsidRPr="000E7394">
        <w:rPr>
          <w:rFonts w:cs="Calibri Light"/>
        </w:rPr>
        <w:t xml:space="preserve"> </w:t>
      </w:r>
      <w:r w:rsidRPr="000E7394">
        <w:rPr>
          <w:rFonts w:cs="Calibri Light"/>
        </w:rPr>
        <w:t>possible</w:t>
      </w:r>
      <w:r w:rsidR="007C1267" w:rsidRPr="000E7394">
        <w:rPr>
          <w:rFonts w:cs="Calibri Light"/>
        </w:rPr>
        <w:t xml:space="preserve"> </w:t>
      </w:r>
      <w:r w:rsidRPr="000E7394">
        <w:rPr>
          <w:rFonts w:cs="Calibri Light"/>
        </w:rPr>
        <w:t>response</w:t>
      </w:r>
      <w:r w:rsidR="007C1267" w:rsidRPr="000E7394">
        <w:rPr>
          <w:rFonts w:cs="Calibri Light"/>
        </w:rPr>
        <w:t xml:space="preserve"> </w:t>
      </w:r>
      <w:r w:rsidRPr="000E7394">
        <w:rPr>
          <w:rFonts w:cs="Calibri Light"/>
        </w:rPr>
        <w:t>category.</w:t>
      </w:r>
      <w:r w:rsidR="007C1267" w:rsidRPr="000E7394">
        <w:rPr>
          <w:rFonts w:cs="Calibri Light"/>
        </w:rPr>
        <w:t xml:space="preserve"> </w:t>
      </w:r>
    </w:p>
    <w:p w14:paraId="2E94DF03" w14:textId="77777777" w:rsidR="00EE01BB" w:rsidRPr="000E7394" w:rsidRDefault="00EE01BB">
      <w:pPr>
        <w:spacing w:after="200" w:line="276" w:lineRule="auto"/>
        <w:rPr>
          <w:rFonts w:cs="Calibri Light"/>
        </w:rPr>
      </w:pPr>
      <w:r w:rsidRPr="000E7394">
        <w:rPr>
          <w:rFonts w:cs="Calibri Light"/>
        </w:rPr>
        <w:br w:type="page"/>
      </w:r>
    </w:p>
    <w:p w14:paraId="5DAE6429" w14:textId="44EB6A45" w:rsidR="00004732" w:rsidRPr="006B4535" w:rsidRDefault="00004732" w:rsidP="001C0258">
      <w:pPr>
        <w:pStyle w:val="Heading4"/>
      </w:pPr>
      <w:r w:rsidRPr="006B4535">
        <w:lastRenderedPageBreak/>
        <w:t>PC MES</w:t>
      </w:r>
    </w:p>
    <w:p w14:paraId="39E53F29" w14:textId="1144DEC0" w:rsidR="00004732" w:rsidRPr="000E7394" w:rsidRDefault="00004732" w:rsidP="001C0258">
      <w:pPr>
        <w:rPr>
          <w:rFonts w:cs="Calibri Light"/>
        </w:rPr>
      </w:pPr>
      <w:r w:rsidRPr="000E7394">
        <w:rPr>
          <w:rFonts w:cs="Calibri Light"/>
        </w:rPr>
        <w:t xml:space="preserve">The </w:t>
      </w:r>
      <w:r w:rsidR="00A54939" w:rsidRPr="000E7394">
        <w:rPr>
          <w:rFonts w:cs="Calibri Light"/>
        </w:rPr>
        <w:t>measurement</w:t>
      </w:r>
      <w:r w:rsidRPr="000E7394">
        <w:rPr>
          <w:rFonts w:cs="Calibri Light"/>
        </w:rPr>
        <w:t xml:space="preserve"> year 202</w:t>
      </w:r>
      <w:r w:rsidR="00F91517" w:rsidRPr="000E7394">
        <w:rPr>
          <w:rFonts w:cs="Calibri Light"/>
        </w:rPr>
        <w:t>4</w:t>
      </w:r>
      <w:r w:rsidRPr="000E7394">
        <w:rPr>
          <w:rFonts w:cs="Calibri Light"/>
        </w:rPr>
        <w:t xml:space="preserve"> PC MES was </w:t>
      </w:r>
      <w:r w:rsidR="008F2825" w:rsidRPr="000E7394">
        <w:rPr>
          <w:rFonts w:cs="Calibri Light"/>
        </w:rPr>
        <w:t>fielded</w:t>
      </w:r>
      <w:r w:rsidRPr="000E7394">
        <w:rPr>
          <w:rFonts w:cs="Calibri Light"/>
        </w:rPr>
        <w:t xml:space="preserve"> between </w:t>
      </w:r>
      <w:bookmarkStart w:id="426" w:name="_Hlk157360581"/>
      <w:r w:rsidR="008F2825" w:rsidRPr="000E7394">
        <w:rPr>
          <w:rFonts w:cs="Calibri Light"/>
        </w:rPr>
        <w:t>May and</w:t>
      </w:r>
      <w:r w:rsidRPr="000E7394">
        <w:rPr>
          <w:rFonts w:cs="Calibri Light"/>
        </w:rPr>
        <w:t xml:space="preserve"> </w:t>
      </w:r>
      <w:r w:rsidR="008F2825" w:rsidRPr="000E7394">
        <w:rPr>
          <w:rFonts w:cs="Calibri Light"/>
        </w:rPr>
        <w:t>August</w:t>
      </w:r>
      <w:r w:rsidRPr="000E7394">
        <w:rPr>
          <w:rFonts w:cs="Calibri Light"/>
        </w:rPr>
        <w:t xml:space="preserve"> 202</w:t>
      </w:r>
      <w:r w:rsidR="008F2825" w:rsidRPr="000E7394">
        <w:rPr>
          <w:rFonts w:cs="Calibri Light"/>
        </w:rPr>
        <w:t>5</w:t>
      </w:r>
      <w:r w:rsidR="3E30AC9F" w:rsidRPr="000E7394">
        <w:rPr>
          <w:rFonts w:cs="Calibri Light"/>
        </w:rPr>
        <w:t>, by MHQP</w:t>
      </w:r>
      <w:r w:rsidR="006C18BD" w:rsidRPr="000E7394">
        <w:rPr>
          <w:rFonts w:cs="Calibri Light"/>
        </w:rPr>
        <w:t>.</w:t>
      </w:r>
      <w:r w:rsidRPr="000E7394">
        <w:rPr>
          <w:rFonts w:cs="Calibri Light"/>
        </w:rPr>
        <w:t xml:space="preserve"> </w:t>
      </w:r>
      <w:bookmarkEnd w:id="426"/>
      <w:r w:rsidR="338F574A" w:rsidRPr="000E7394">
        <w:rPr>
          <w:rFonts w:cs="Calibri Light"/>
        </w:rPr>
        <w:t xml:space="preserve">The </w:t>
      </w:r>
      <w:r w:rsidR="7C6AF5DE" w:rsidRPr="000E7394">
        <w:rPr>
          <w:rFonts w:cs="Calibri Light"/>
        </w:rPr>
        <w:t xml:space="preserve">adult and child </w:t>
      </w:r>
      <w:r w:rsidR="338F574A" w:rsidRPr="000E7394">
        <w:rPr>
          <w:rFonts w:cs="Calibri Light"/>
        </w:rPr>
        <w:t xml:space="preserve">PC MES survey instruments were </w:t>
      </w:r>
      <w:r w:rsidR="369F5A18" w:rsidRPr="000E7394">
        <w:rPr>
          <w:rFonts w:cs="Calibri Light"/>
        </w:rPr>
        <w:t>adapted from</w:t>
      </w:r>
      <w:r w:rsidR="338F574A" w:rsidRPr="000E7394">
        <w:rPr>
          <w:rFonts w:cs="Calibri Light"/>
        </w:rPr>
        <w:t xml:space="preserve"> the CG-CAHPS </w:t>
      </w:r>
      <w:r w:rsidR="3CE8B21F" w:rsidRPr="000E7394">
        <w:rPr>
          <w:rFonts w:cs="Calibri Light"/>
        </w:rPr>
        <w:t xml:space="preserve">4.0 (beta) </w:t>
      </w:r>
      <w:r w:rsidR="338F574A" w:rsidRPr="000E7394">
        <w:rPr>
          <w:rFonts w:cs="Calibri Light"/>
        </w:rPr>
        <w:t xml:space="preserve">surveys developed by the Agency for Health Care Research and Quality and the NCQA. The </w:t>
      </w:r>
      <w:r w:rsidR="0080655D" w:rsidRPr="000E7394">
        <w:rPr>
          <w:rFonts w:cs="Calibri Light"/>
        </w:rPr>
        <w:t>measurement</w:t>
      </w:r>
      <w:r w:rsidR="628C239E" w:rsidRPr="000E7394">
        <w:rPr>
          <w:rFonts w:cs="Calibri Light"/>
        </w:rPr>
        <w:t xml:space="preserve"> year </w:t>
      </w:r>
      <w:r w:rsidR="338F574A" w:rsidRPr="000E7394">
        <w:rPr>
          <w:rFonts w:cs="Calibri Light"/>
        </w:rPr>
        <w:t>202</w:t>
      </w:r>
      <w:r w:rsidR="00F91517" w:rsidRPr="000E7394">
        <w:rPr>
          <w:rFonts w:cs="Calibri Light"/>
        </w:rPr>
        <w:t>4</w:t>
      </w:r>
      <w:r w:rsidR="338F574A" w:rsidRPr="000E7394">
        <w:rPr>
          <w:rFonts w:cs="Calibri Light"/>
        </w:rPr>
        <w:t xml:space="preserve"> PC MES adult and child surveys included Patient-Centered Medical Home survey items</w:t>
      </w:r>
      <w:r w:rsidR="006B4F0B" w:rsidRPr="000E7394">
        <w:rPr>
          <w:rFonts w:cs="Calibri Light"/>
        </w:rPr>
        <w:t>,</w:t>
      </w:r>
      <w:r w:rsidR="338F574A" w:rsidRPr="000E7394">
        <w:rPr>
          <w:rFonts w:cs="Calibri Light"/>
        </w:rPr>
        <w:t xml:space="preserve"> </w:t>
      </w:r>
      <w:r w:rsidR="00B52353" w:rsidRPr="000E7394">
        <w:rPr>
          <w:rFonts w:cs="Calibri Light"/>
        </w:rPr>
        <w:t xml:space="preserve">as well as the Health Promotion &amp; Education supplemental survey items in the adult survey and </w:t>
      </w:r>
      <w:r w:rsidR="338F574A" w:rsidRPr="000E7394">
        <w:rPr>
          <w:rFonts w:cs="Calibri Light"/>
        </w:rPr>
        <w:t xml:space="preserve">the Coordination of Care supplemental </w:t>
      </w:r>
      <w:r w:rsidR="00B52353" w:rsidRPr="000E7394">
        <w:rPr>
          <w:rFonts w:cs="Calibri Light"/>
        </w:rPr>
        <w:t xml:space="preserve">survey </w:t>
      </w:r>
      <w:r w:rsidR="338F574A" w:rsidRPr="000E7394">
        <w:rPr>
          <w:rFonts w:cs="Calibri Light"/>
        </w:rPr>
        <w:t>items</w:t>
      </w:r>
      <w:r w:rsidR="00B52353" w:rsidRPr="000E7394">
        <w:rPr>
          <w:rFonts w:cs="Calibri Light"/>
        </w:rPr>
        <w:t xml:space="preserve"> in the child survey</w:t>
      </w:r>
      <w:r w:rsidR="338F574A" w:rsidRPr="000E7394">
        <w:rPr>
          <w:rFonts w:cs="Calibri Light"/>
        </w:rPr>
        <w:t xml:space="preserve">. </w:t>
      </w:r>
    </w:p>
    <w:p w14:paraId="2AB4C82F" w14:textId="77777777" w:rsidR="00004732" w:rsidRPr="000E7394" w:rsidRDefault="00004732" w:rsidP="001C0258">
      <w:pPr>
        <w:rPr>
          <w:rFonts w:cs="Calibri Light"/>
        </w:rPr>
      </w:pPr>
    </w:p>
    <w:p w14:paraId="1FEA99C6" w14:textId="49A31561" w:rsidR="00C63C71" w:rsidRPr="000E7394" w:rsidRDefault="00EA038E" w:rsidP="001C0258">
      <w:pPr>
        <w:rPr>
          <w:rFonts w:cs="Calibri Light"/>
        </w:rPr>
      </w:pPr>
      <w:r w:rsidRPr="000E7394">
        <w:rPr>
          <w:rFonts w:cs="Calibri Light"/>
        </w:rPr>
        <w:t>Nineteen</w:t>
      </w:r>
      <w:r w:rsidR="00004732" w:rsidRPr="000E7394">
        <w:rPr>
          <w:rFonts w:cs="Calibri Light"/>
        </w:rPr>
        <w:t xml:space="preserve"> </w:t>
      </w:r>
      <w:r w:rsidRPr="000E7394">
        <w:rPr>
          <w:rFonts w:cs="Calibri Light"/>
        </w:rPr>
        <w:t>MCPs</w:t>
      </w:r>
      <w:r w:rsidR="00004732" w:rsidRPr="000E7394">
        <w:rPr>
          <w:rFonts w:cs="Calibri Light"/>
        </w:rPr>
        <w:t xml:space="preserve"> participated in the </w:t>
      </w:r>
      <w:r w:rsidR="0080655D" w:rsidRPr="000E7394">
        <w:rPr>
          <w:rFonts w:cs="Calibri Light"/>
        </w:rPr>
        <w:t>measurement</w:t>
      </w:r>
      <w:r w:rsidR="005732AD" w:rsidRPr="000E7394">
        <w:rPr>
          <w:rFonts w:cs="Calibri Light"/>
        </w:rPr>
        <w:t xml:space="preserve"> year </w:t>
      </w:r>
      <w:r w:rsidR="00004732" w:rsidRPr="000E7394">
        <w:rPr>
          <w:rFonts w:cs="Calibri Light"/>
        </w:rPr>
        <w:t>202</w:t>
      </w:r>
      <w:r w:rsidR="008F2825" w:rsidRPr="000E7394">
        <w:rPr>
          <w:rFonts w:cs="Calibri Light"/>
        </w:rPr>
        <w:t>4</w:t>
      </w:r>
      <w:r w:rsidR="00004732" w:rsidRPr="000E7394">
        <w:rPr>
          <w:rFonts w:cs="Calibri Light"/>
        </w:rPr>
        <w:t xml:space="preserve"> survey, including 1</w:t>
      </w:r>
      <w:r w:rsidR="008F2825" w:rsidRPr="000E7394">
        <w:rPr>
          <w:rFonts w:cs="Calibri Light"/>
        </w:rPr>
        <w:t>5</w:t>
      </w:r>
      <w:r w:rsidR="00004732" w:rsidRPr="000E7394">
        <w:rPr>
          <w:rFonts w:cs="Calibri Light"/>
        </w:rPr>
        <w:t xml:space="preserve"> ACPPs, </w:t>
      </w:r>
      <w:r w:rsidRPr="000E7394">
        <w:rPr>
          <w:rFonts w:cs="Calibri Light"/>
        </w:rPr>
        <w:t>two</w:t>
      </w:r>
      <w:r w:rsidR="00004732" w:rsidRPr="000E7394">
        <w:rPr>
          <w:rFonts w:cs="Calibri Light"/>
        </w:rPr>
        <w:t xml:space="preserve"> PC</w:t>
      </w:r>
      <w:r w:rsidR="00722AE6" w:rsidRPr="000E7394">
        <w:rPr>
          <w:rFonts w:cs="Calibri Light"/>
        </w:rPr>
        <w:t xml:space="preserve"> </w:t>
      </w:r>
      <w:r w:rsidR="00004732" w:rsidRPr="000E7394">
        <w:rPr>
          <w:rFonts w:cs="Calibri Light"/>
        </w:rPr>
        <w:t xml:space="preserve">ACOs, and </w:t>
      </w:r>
      <w:r w:rsidRPr="000E7394">
        <w:rPr>
          <w:rFonts w:cs="Calibri Light"/>
        </w:rPr>
        <w:t>two MCOs</w:t>
      </w:r>
      <w:r w:rsidR="00004732" w:rsidRPr="000E7394">
        <w:rPr>
          <w:rFonts w:cs="Calibri Light"/>
        </w:rPr>
        <w:t>. For the PC MES adult and child surveys, respondents could complete surveys in English or Spanish (in paper or on the web), or in Portuguese, Chinese, Vietnamese, Haitian Creole, Arabic, Russian, Khmer</w:t>
      </w:r>
      <w:r w:rsidR="00845F38" w:rsidRPr="000E7394">
        <w:rPr>
          <w:rFonts w:cs="Calibri Light"/>
        </w:rPr>
        <w:t xml:space="preserve">, </w:t>
      </w:r>
      <w:r w:rsidR="00845F38" w:rsidRPr="000E7394">
        <w:rPr>
          <w:rFonts w:cs="Calibri Light"/>
          <w:color w:val="000000" w:themeColor="text1"/>
        </w:rPr>
        <w:t>and Arabic</w:t>
      </w:r>
      <w:r w:rsidR="00004732" w:rsidRPr="000E7394">
        <w:rPr>
          <w:rFonts w:cs="Calibri Light"/>
          <w:color w:val="000000" w:themeColor="text1"/>
        </w:rPr>
        <w:t xml:space="preserve"> (on the web only). All members received an English paper survey in mailings, and members on file as Spanish-speaking also received a Spanish paper survey in mailings. </w:t>
      </w:r>
      <w:r w:rsidR="00CD4111" w:rsidRPr="000E7394">
        <w:rPr>
          <w:rFonts w:cs="Calibri Light"/>
          <w:color w:val="000000" w:themeColor="text1"/>
        </w:rPr>
        <w:t xml:space="preserve">Email </w:t>
      </w:r>
      <w:r w:rsidR="002F2F06" w:rsidRPr="000E7394">
        <w:rPr>
          <w:rFonts w:cs="Calibri Light"/>
          <w:color w:val="000000" w:themeColor="text1"/>
        </w:rPr>
        <w:t xml:space="preserve">invitations </w:t>
      </w:r>
      <w:r w:rsidR="00CD4111" w:rsidRPr="000E7394">
        <w:rPr>
          <w:rFonts w:cs="Calibri Light"/>
          <w:color w:val="000000" w:themeColor="text1"/>
        </w:rPr>
        <w:t>were sent to members with emails on file</w:t>
      </w:r>
      <w:r w:rsidR="002F2F06" w:rsidRPr="000E7394">
        <w:rPr>
          <w:rFonts w:cs="Calibri Light"/>
          <w:color w:val="000000" w:themeColor="text1"/>
        </w:rPr>
        <w:t>. The mailed survey and email invitations included a link to the online version of the survey. The survey fielding protocol</w:t>
      </w:r>
      <w:r w:rsidR="00FB7BF7" w:rsidRPr="000E7394">
        <w:rPr>
          <w:rFonts w:cs="Calibri Light"/>
          <w:color w:val="000000" w:themeColor="text1"/>
        </w:rPr>
        <w:t xml:space="preserve"> includes up to 5 emails and up to 3 mailings. </w:t>
      </w:r>
    </w:p>
    <w:p w14:paraId="467CB27D" w14:textId="77777777" w:rsidR="00BD1137" w:rsidRPr="000E7394" w:rsidRDefault="00BD1137" w:rsidP="001C0258">
      <w:pPr>
        <w:rPr>
          <w:rFonts w:cs="Calibri Light"/>
        </w:rPr>
      </w:pPr>
    </w:p>
    <w:p w14:paraId="7627E11A" w14:textId="1078079A" w:rsidR="00004732" w:rsidRPr="000E7394" w:rsidRDefault="00004732" w:rsidP="001C0258">
      <w:pPr>
        <w:rPr>
          <w:rFonts w:cs="Calibri Light"/>
        </w:rPr>
      </w:pPr>
      <w:bookmarkStart w:id="427" w:name="_Hlk127185845"/>
      <w:r w:rsidRPr="000E7394">
        <w:rPr>
          <w:rFonts w:cs="Calibri Light"/>
        </w:rPr>
        <w:t xml:space="preserve">The sample frame included members who had at least one </w:t>
      </w:r>
      <w:r w:rsidR="00422158" w:rsidRPr="000E7394">
        <w:rPr>
          <w:rFonts w:cs="Calibri Light"/>
        </w:rPr>
        <w:t>in</w:t>
      </w:r>
      <w:r w:rsidR="00844C3D" w:rsidRPr="000E7394">
        <w:rPr>
          <w:rFonts w:cs="Calibri Light"/>
        </w:rPr>
        <w:t>-</w:t>
      </w:r>
      <w:r w:rsidR="00422158" w:rsidRPr="000E7394">
        <w:rPr>
          <w:rFonts w:cs="Calibri Light"/>
        </w:rPr>
        <w:t xml:space="preserve">person </w:t>
      </w:r>
      <w:r w:rsidRPr="000E7394">
        <w:rPr>
          <w:rFonts w:cs="Calibri Light"/>
        </w:rPr>
        <w:t xml:space="preserve">primary care visit during the </w:t>
      </w:r>
      <w:r w:rsidR="005F185F" w:rsidRPr="000E7394">
        <w:rPr>
          <w:rFonts w:cs="Calibri Light"/>
        </w:rPr>
        <w:t>MY</w:t>
      </w:r>
      <w:r w:rsidRPr="000E7394">
        <w:rPr>
          <w:rFonts w:cs="Calibri Light"/>
        </w:rPr>
        <w:t xml:space="preserve"> and who were enrolled in one of the ACOs</w:t>
      </w:r>
      <w:r w:rsidR="006648CA" w:rsidRPr="000E7394">
        <w:rPr>
          <w:rFonts w:cs="Calibri Light"/>
        </w:rPr>
        <w:t xml:space="preserve"> or MCOs</w:t>
      </w:r>
      <w:r w:rsidR="00844C3D" w:rsidRPr="000E7394">
        <w:rPr>
          <w:rFonts w:cs="Calibri Light"/>
        </w:rPr>
        <w:t>. P</w:t>
      </w:r>
      <w:r w:rsidR="0049243C" w:rsidRPr="000E7394">
        <w:rPr>
          <w:rFonts w:cs="Calibri Light"/>
        </w:rPr>
        <w:t>atient</w:t>
      </w:r>
      <w:r w:rsidR="00844C3D" w:rsidRPr="000E7394">
        <w:rPr>
          <w:rFonts w:cs="Calibri Light"/>
        </w:rPr>
        <w:t>s’</w:t>
      </w:r>
      <w:r w:rsidR="0049243C" w:rsidRPr="000E7394">
        <w:rPr>
          <w:rFonts w:cs="Calibri Light"/>
        </w:rPr>
        <w:t xml:space="preserve"> age</w:t>
      </w:r>
      <w:r w:rsidRPr="000E7394">
        <w:rPr>
          <w:rFonts w:cs="Calibri Light"/>
        </w:rPr>
        <w:t xml:space="preserve"> on the anchor date (December 31, 202</w:t>
      </w:r>
      <w:r w:rsidR="00422158" w:rsidRPr="000E7394">
        <w:rPr>
          <w:rFonts w:cs="Calibri Light"/>
        </w:rPr>
        <w:t>4</w:t>
      </w:r>
      <w:r w:rsidRPr="000E7394">
        <w:rPr>
          <w:rFonts w:cs="Calibri Light"/>
        </w:rPr>
        <w:t>)</w:t>
      </w:r>
      <w:r w:rsidR="0049243C" w:rsidRPr="000E7394">
        <w:rPr>
          <w:rFonts w:cs="Calibri Light"/>
        </w:rPr>
        <w:t xml:space="preserve"> </w:t>
      </w:r>
      <w:r w:rsidR="00844C3D" w:rsidRPr="000E7394">
        <w:rPr>
          <w:rFonts w:cs="Calibri Light"/>
        </w:rPr>
        <w:t xml:space="preserve">was used to </w:t>
      </w:r>
      <w:r w:rsidR="0049243C" w:rsidRPr="000E7394">
        <w:rPr>
          <w:rFonts w:cs="Calibri Light"/>
        </w:rPr>
        <w:t xml:space="preserve">assign </w:t>
      </w:r>
      <w:r w:rsidR="00844C3D" w:rsidRPr="000E7394">
        <w:rPr>
          <w:rFonts w:cs="Calibri Light"/>
        </w:rPr>
        <w:t xml:space="preserve">respondents </w:t>
      </w:r>
      <w:r w:rsidR="0049243C" w:rsidRPr="000E7394">
        <w:rPr>
          <w:rFonts w:cs="Calibri Light"/>
        </w:rPr>
        <w:t>for the adult or child survey</w:t>
      </w:r>
      <w:r w:rsidRPr="000E7394">
        <w:rPr>
          <w:rFonts w:cs="Calibri Light"/>
          <w:color w:val="EE0000"/>
        </w:rPr>
        <w:t xml:space="preserve">. </w:t>
      </w:r>
      <w:bookmarkEnd w:id="427"/>
      <w:r w:rsidRPr="000E7394">
        <w:rPr>
          <w:rFonts w:cs="Calibri Light"/>
          <w:b/>
          <w:bCs/>
        </w:rPr>
        <w:t xml:space="preserve">Tables </w:t>
      </w:r>
      <w:r w:rsidR="005F185F" w:rsidRPr="000E7394">
        <w:rPr>
          <w:rFonts w:cs="Calibri Light"/>
          <w:b/>
          <w:bCs/>
        </w:rPr>
        <w:t>5</w:t>
      </w:r>
      <w:r w:rsidR="002979F2" w:rsidRPr="000E7394">
        <w:rPr>
          <w:rFonts w:cs="Calibri Light"/>
          <w:b/>
          <w:bCs/>
        </w:rPr>
        <w:t>4</w:t>
      </w:r>
      <w:r w:rsidR="005F185F" w:rsidRPr="000E7394">
        <w:rPr>
          <w:rFonts w:cs="Calibri Light"/>
          <w:b/>
          <w:bCs/>
        </w:rPr>
        <w:t>−</w:t>
      </w:r>
      <w:r w:rsidR="002979F2" w:rsidRPr="000E7394">
        <w:rPr>
          <w:rFonts w:cs="Calibri Light"/>
          <w:b/>
          <w:bCs/>
        </w:rPr>
        <w:t>55</w:t>
      </w:r>
      <w:r w:rsidRPr="000E7394">
        <w:rPr>
          <w:rFonts w:cs="Calibri Light"/>
          <w:b/>
          <w:bCs/>
        </w:rPr>
        <w:t xml:space="preserve"> </w:t>
      </w:r>
      <w:r w:rsidRPr="000E7394">
        <w:rPr>
          <w:rFonts w:cs="Calibri Light"/>
        </w:rPr>
        <w:t>provide a summary of the technical methods of data collection.</w:t>
      </w:r>
    </w:p>
    <w:p w14:paraId="03688AE4" w14:textId="77777777" w:rsidR="00004732" w:rsidRPr="000E7394" w:rsidRDefault="00004732" w:rsidP="001C0258">
      <w:pPr>
        <w:rPr>
          <w:rFonts w:cs="Calibri Light"/>
          <w:b/>
          <w:bCs/>
        </w:rPr>
      </w:pPr>
    </w:p>
    <w:p w14:paraId="72F39EAC" w14:textId="0467D0E1" w:rsidR="00004732" w:rsidRPr="000E7394" w:rsidRDefault="00004732" w:rsidP="001C0258">
      <w:pPr>
        <w:pStyle w:val="Caption"/>
        <w:rPr>
          <w:rFonts w:ascii="Calibri" w:hAnsi="Calibri" w:cs="Calibri Light"/>
        </w:rPr>
      </w:pPr>
      <w:bookmarkStart w:id="428" w:name="_Toc60916957"/>
      <w:bookmarkStart w:id="429" w:name="_Toc93073588"/>
      <w:bookmarkStart w:id="430" w:name="_Toc93658591"/>
      <w:bookmarkStart w:id="431" w:name="_Toc99716298"/>
      <w:bookmarkStart w:id="432" w:name="_Toc163555803"/>
      <w:bookmarkStart w:id="433" w:name="_Toc190767575"/>
      <w:bookmarkStart w:id="434" w:name="_Toc224213954"/>
      <w:r w:rsidRPr="000E7394">
        <w:rPr>
          <w:rFonts w:ascii="Calibri" w:hAnsi="Calibri" w:cs="Calibri Light"/>
        </w:rPr>
        <w:t xml:space="preserve">Table </w:t>
      </w:r>
      <w:r w:rsidRPr="000E7394">
        <w:rPr>
          <w:rFonts w:ascii="Calibri" w:hAnsi="Calibri" w:cs="Calibri Light"/>
          <w:color w:val="2B579A"/>
          <w:shd w:val="clear" w:color="auto" w:fill="E6E6E6"/>
        </w:rPr>
        <w:fldChar w:fldCharType="begin"/>
      </w:r>
      <w:r w:rsidRPr="000E7394">
        <w:rPr>
          <w:rFonts w:ascii="Calibri" w:hAnsi="Calibri" w:cs="Calibri Light"/>
        </w:rPr>
        <w:instrText xml:space="preserve"> SEQ Table \* ARABIC </w:instrText>
      </w:r>
      <w:r w:rsidRPr="000E7394">
        <w:rPr>
          <w:rFonts w:ascii="Calibri" w:hAnsi="Calibri" w:cs="Calibri Light"/>
          <w:color w:val="2B579A"/>
          <w:shd w:val="clear" w:color="auto" w:fill="E6E6E6"/>
        </w:rPr>
        <w:fldChar w:fldCharType="separate"/>
      </w:r>
      <w:r w:rsidR="002979F2" w:rsidRPr="000E7394">
        <w:rPr>
          <w:rFonts w:ascii="Calibri" w:hAnsi="Calibri" w:cs="Calibri Light"/>
        </w:rPr>
        <w:t>54</w:t>
      </w:r>
      <w:r w:rsidRPr="000E7394">
        <w:rPr>
          <w:rFonts w:ascii="Calibri" w:hAnsi="Calibri" w:cs="Calibri Light"/>
          <w:color w:val="2B579A"/>
          <w:shd w:val="clear" w:color="auto" w:fill="E6E6E6"/>
        </w:rPr>
        <w:fldChar w:fldCharType="end"/>
      </w:r>
      <w:r w:rsidRPr="000E7394">
        <w:rPr>
          <w:rFonts w:ascii="Calibri" w:hAnsi="Calibri" w:cs="Calibri Light"/>
        </w:rPr>
        <w:t xml:space="preserve">: </w:t>
      </w:r>
      <w:bookmarkEnd w:id="428"/>
      <w:r w:rsidRPr="000E7394">
        <w:rPr>
          <w:rFonts w:ascii="Calibri" w:hAnsi="Calibri" w:cs="Calibri Light"/>
        </w:rPr>
        <w:t>Adult PC MES – Technical Methods of Data Collection</w:t>
      </w:r>
      <w:bookmarkEnd w:id="429"/>
      <w:bookmarkEnd w:id="430"/>
      <w:r w:rsidRPr="000E7394">
        <w:rPr>
          <w:rFonts w:ascii="Calibri" w:hAnsi="Calibri" w:cs="Calibri Light"/>
        </w:rPr>
        <w:t xml:space="preserve"> for MCO, MY 202</w:t>
      </w:r>
      <w:bookmarkEnd w:id="431"/>
      <w:bookmarkEnd w:id="432"/>
      <w:bookmarkEnd w:id="433"/>
      <w:r w:rsidR="00F91517" w:rsidRPr="000E7394">
        <w:rPr>
          <w:rFonts w:ascii="Calibri" w:hAnsi="Calibri" w:cs="Calibri Light"/>
        </w:rPr>
        <w:t>4</w:t>
      </w:r>
      <w:bookmarkEnd w:id="434"/>
    </w:p>
    <w:tbl>
      <w:tblPr>
        <w:tblStyle w:val="TableGrid"/>
        <w:tblW w:w="5000" w:type="pct"/>
        <w:tblLook w:val="04A0" w:firstRow="1" w:lastRow="0" w:firstColumn="1" w:lastColumn="0" w:noHBand="0" w:noVBand="1"/>
        <w:tblCaption w:val="Adult PC MES Technical Methods of Data Collection"/>
        <w:tblDescription w:val="Table describing technical methods of data collection for an MCO survey, including survey vendor, instrument, fielding timeline, data collection method, sample size, and response rate."/>
      </w:tblPr>
      <w:tblGrid>
        <w:gridCol w:w="3505"/>
        <w:gridCol w:w="7285"/>
      </w:tblGrid>
      <w:tr w:rsidR="00A95583" w:rsidRPr="006B4535" w14:paraId="4CFF55F6" w14:textId="77777777" w:rsidTr="00F54B02">
        <w:trPr>
          <w:tblHeader/>
        </w:trPr>
        <w:tc>
          <w:tcPr>
            <w:tcW w:w="1624" w:type="pct"/>
            <w:tcBorders>
              <w:right w:val="nil"/>
            </w:tcBorders>
            <w:shd w:val="clear" w:color="auto" w:fill="5F497A" w:themeFill="accent4" w:themeFillShade="BF"/>
            <w:vAlign w:val="center"/>
          </w:tcPr>
          <w:p w14:paraId="071B32FC" w14:textId="77777777" w:rsidR="00A95583" w:rsidRPr="006B4535" w:rsidRDefault="00A95583"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Technical Methods of Data Collection</w:t>
            </w:r>
          </w:p>
        </w:tc>
        <w:tc>
          <w:tcPr>
            <w:tcW w:w="3376" w:type="pct"/>
            <w:shd w:val="clear" w:color="auto" w:fill="5F497A" w:themeFill="accent4" w:themeFillShade="BF"/>
          </w:tcPr>
          <w:p w14:paraId="709631BF" w14:textId="4FDC7C25" w:rsidR="00A95583" w:rsidRPr="000E7394" w:rsidRDefault="002410F2" w:rsidP="001C0258">
            <w:pPr>
              <w:jc w:val="center"/>
              <w:rPr>
                <w:rFonts w:cs="Calibri Light"/>
                <w:color w:val="FFFFFF" w:themeColor="background1"/>
                <w:sz w:val="22"/>
              </w:rPr>
            </w:pPr>
            <w:r w:rsidRPr="000E7394">
              <w:rPr>
                <w:rFonts w:cs="Calibri Light"/>
                <w:b/>
                <w:bCs/>
                <w:color w:val="FFFFFF" w:themeColor="background1"/>
                <w:sz w:val="22"/>
              </w:rPr>
              <w:t>MCO</w:t>
            </w:r>
          </w:p>
        </w:tc>
      </w:tr>
      <w:tr w:rsidR="00004732" w:rsidRPr="006B4535" w14:paraId="02B51F35" w14:textId="77777777" w:rsidTr="00F54B02">
        <w:tc>
          <w:tcPr>
            <w:tcW w:w="1624" w:type="pct"/>
          </w:tcPr>
          <w:p w14:paraId="7A9195A8" w14:textId="77777777" w:rsidR="00004732" w:rsidRPr="006B4535" w:rsidRDefault="00004732" w:rsidP="001C0258">
            <w:pPr>
              <w:jc w:val="left"/>
              <w:rPr>
                <w:rFonts w:ascii="Calibri Light" w:hAnsi="Calibri Light" w:cs="Calibri Light"/>
                <w:sz w:val="22"/>
              </w:rPr>
            </w:pPr>
            <w:r w:rsidRPr="000E7394">
              <w:rPr>
                <w:rFonts w:cs="Calibri Light"/>
                <w:sz w:val="22"/>
              </w:rPr>
              <w:t>Survey vendor</w:t>
            </w:r>
          </w:p>
        </w:tc>
        <w:tc>
          <w:tcPr>
            <w:tcW w:w="3376" w:type="pct"/>
          </w:tcPr>
          <w:p w14:paraId="3E273F53" w14:textId="5893752D" w:rsidR="00004732" w:rsidRPr="000E7394" w:rsidRDefault="002410F2" w:rsidP="001C0258">
            <w:pPr>
              <w:jc w:val="left"/>
              <w:rPr>
                <w:rFonts w:cs="Calibri Light"/>
                <w:sz w:val="22"/>
              </w:rPr>
            </w:pPr>
            <w:r w:rsidRPr="000E7394">
              <w:rPr>
                <w:rFonts w:cs="Calibri Light"/>
                <w:sz w:val="22"/>
              </w:rPr>
              <w:t>Massachusetts Health Quality Partners</w:t>
            </w:r>
          </w:p>
        </w:tc>
      </w:tr>
      <w:tr w:rsidR="00004732" w:rsidRPr="006B4535" w14:paraId="0D5DFE42" w14:textId="77777777" w:rsidTr="00F54B02">
        <w:tc>
          <w:tcPr>
            <w:tcW w:w="1624" w:type="pct"/>
          </w:tcPr>
          <w:p w14:paraId="797AF5BD" w14:textId="77777777" w:rsidR="00004732" w:rsidRPr="006B4535" w:rsidRDefault="00004732" w:rsidP="001C0258">
            <w:pPr>
              <w:jc w:val="left"/>
              <w:rPr>
                <w:rFonts w:ascii="Calibri Light" w:hAnsi="Calibri Light" w:cs="Calibri Light"/>
                <w:sz w:val="22"/>
              </w:rPr>
            </w:pPr>
            <w:r w:rsidRPr="000E7394">
              <w:rPr>
                <w:rFonts w:cs="Calibri Light"/>
                <w:sz w:val="22"/>
              </w:rPr>
              <w:t>Survey tool</w:t>
            </w:r>
          </w:p>
        </w:tc>
        <w:tc>
          <w:tcPr>
            <w:tcW w:w="3376" w:type="pct"/>
          </w:tcPr>
          <w:p w14:paraId="7D324A6C" w14:textId="3A605B63" w:rsidR="00004732" w:rsidRPr="000E7394" w:rsidRDefault="338F574A" w:rsidP="001C0258">
            <w:pPr>
              <w:jc w:val="left"/>
              <w:rPr>
                <w:rFonts w:cs="Calibri Light"/>
                <w:sz w:val="22"/>
              </w:rPr>
            </w:pPr>
            <w:bookmarkStart w:id="435" w:name="_Hlk126770002"/>
            <w:r w:rsidRPr="000E7394">
              <w:rPr>
                <w:rFonts w:cs="Calibri Light"/>
                <w:sz w:val="22"/>
              </w:rPr>
              <w:t xml:space="preserve">MassHealth </w:t>
            </w:r>
            <w:bookmarkEnd w:id="435"/>
            <w:r w:rsidRPr="000E7394">
              <w:rPr>
                <w:rFonts w:cs="Calibri Light"/>
                <w:sz w:val="22"/>
              </w:rPr>
              <w:t xml:space="preserve">PC MES, </w:t>
            </w:r>
            <w:r w:rsidR="02A7910D" w:rsidRPr="000E7394">
              <w:rPr>
                <w:rFonts w:cs="Calibri Light"/>
                <w:sz w:val="22"/>
              </w:rPr>
              <w:t xml:space="preserve">adapted from </w:t>
            </w:r>
            <w:r w:rsidRPr="000E7394">
              <w:rPr>
                <w:rFonts w:cs="Calibri Light"/>
                <w:sz w:val="22"/>
              </w:rPr>
              <w:t xml:space="preserve">the CG-CAHPS </w:t>
            </w:r>
            <w:r w:rsidR="63FB5C2A" w:rsidRPr="000E7394">
              <w:rPr>
                <w:rFonts w:cs="Calibri Light"/>
                <w:sz w:val="22"/>
              </w:rPr>
              <w:t xml:space="preserve">4.0 (beta) </w:t>
            </w:r>
            <w:r w:rsidRPr="000E7394">
              <w:rPr>
                <w:rFonts w:cs="Calibri Light"/>
                <w:sz w:val="22"/>
              </w:rPr>
              <w:t>survey instrument</w:t>
            </w:r>
          </w:p>
        </w:tc>
      </w:tr>
      <w:tr w:rsidR="00004732" w:rsidRPr="006B4535" w14:paraId="57E948C5" w14:textId="77777777" w:rsidTr="00F54B02">
        <w:tc>
          <w:tcPr>
            <w:tcW w:w="1624" w:type="pct"/>
          </w:tcPr>
          <w:p w14:paraId="69EFE88A" w14:textId="636A23E1" w:rsidR="00004732" w:rsidRPr="006B4535" w:rsidRDefault="00004732" w:rsidP="001C0258">
            <w:pPr>
              <w:jc w:val="left"/>
              <w:rPr>
                <w:rFonts w:ascii="Calibri Light" w:hAnsi="Calibri Light" w:cs="Calibri Light"/>
                <w:sz w:val="22"/>
              </w:rPr>
            </w:pPr>
            <w:r w:rsidRPr="000E7394">
              <w:rPr>
                <w:rFonts w:cs="Calibri Light"/>
                <w:sz w:val="22"/>
              </w:rPr>
              <w:t xml:space="preserve">Survey </w:t>
            </w:r>
            <w:r w:rsidR="00422158" w:rsidRPr="000E7394">
              <w:rPr>
                <w:rFonts w:cs="Calibri Light"/>
                <w:sz w:val="22"/>
              </w:rPr>
              <w:t xml:space="preserve">fielding </w:t>
            </w:r>
            <w:r w:rsidRPr="000E7394">
              <w:rPr>
                <w:rFonts w:cs="Calibri Light"/>
                <w:sz w:val="22"/>
              </w:rPr>
              <w:t>time</w:t>
            </w:r>
            <w:r w:rsidR="00422158" w:rsidRPr="000E7394">
              <w:rPr>
                <w:rFonts w:cs="Calibri Light"/>
                <w:sz w:val="22"/>
              </w:rPr>
              <w:t>line</w:t>
            </w:r>
          </w:p>
        </w:tc>
        <w:tc>
          <w:tcPr>
            <w:tcW w:w="3376" w:type="pct"/>
          </w:tcPr>
          <w:p w14:paraId="33B8E9AC" w14:textId="60C1ACF4" w:rsidR="00004732" w:rsidRPr="000E7394" w:rsidRDefault="00422158" w:rsidP="001C0258">
            <w:pPr>
              <w:jc w:val="left"/>
              <w:rPr>
                <w:rFonts w:cs="Calibri Light"/>
                <w:sz w:val="22"/>
              </w:rPr>
            </w:pPr>
            <w:r w:rsidRPr="000E7394">
              <w:rPr>
                <w:rFonts w:cs="Calibri Light"/>
                <w:sz w:val="22"/>
              </w:rPr>
              <w:t>May</w:t>
            </w:r>
            <w:r w:rsidR="002410F2" w:rsidRPr="000E7394">
              <w:rPr>
                <w:rFonts w:cs="Calibri Light"/>
                <w:sz w:val="22"/>
              </w:rPr>
              <w:t>−</w:t>
            </w:r>
            <w:r w:rsidRPr="000E7394">
              <w:rPr>
                <w:rFonts w:cs="Calibri Light"/>
                <w:sz w:val="22"/>
              </w:rPr>
              <w:t>August</w:t>
            </w:r>
            <w:r w:rsidR="006648CA" w:rsidRPr="000E7394">
              <w:rPr>
                <w:rFonts w:cs="Calibri Light"/>
                <w:sz w:val="22"/>
              </w:rPr>
              <w:t xml:space="preserve"> 202</w:t>
            </w:r>
            <w:r w:rsidRPr="000E7394">
              <w:rPr>
                <w:rFonts w:cs="Calibri Light"/>
                <w:sz w:val="22"/>
              </w:rPr>
              <w:t>5</w:t>
            </w:r>
          </w:p>
        </w:tc>
      </w:tr>
      <w:tr w:rsidR="00004732" w:rsidRPr="006B4535" w14:paraId="6B03D78C" w14:textId="77777777" w:rsidTr="00F54B02">
        <w:tc>
          <w:tcPr>
            <w:tcW w:w="1624" w:type="pct"/>
          </w:tcPr>
          <w:p w14:paraId="2B998CE0" w14:textId="77777777" w:rsidR="00004732" w:rsidRPr="006B4535" w:rsidRDefault="00004732" w:rsidP="001C0258">
            <w:pPr>
              <w:jc w:val="left"/>
              <w:rPr>
                <w:rFonts w:ascii="Calibri Light" w:hAnsi="Calibri Light" w:cs="Calibri Light"/>
                <w:sz w:val="22"/>
              </w:rPr>
            </w:pPr>
            <w:r w:rsidRPr="000E7394">
              <w:rPr>
                <w:rFonts w:cs="Calibri Light"/>
                <w:sz w:val="22"/>
              </w:rPr>
              <w:t>Method of collection</w:t>
            </w:r>
          </w:p>
        </w:tc>
        <w:tc>
          <w:tcPr>
            <w:tcW w:w="3376" w:type="pct"/>
          </w:tcPr>
          <w:p w14:paraId="3CBE4903" w14:textId="77777777" w:rsidR="00004732" w:rsidRPr="000E7394" w:rsidRDefault="00004732" w:rsidP="001C0258">
            <w:pPr>
              <w:jc w:val="left"/>
              <w:rPr>
                <w:rFonts w:cs="Calibri Light"/>
                <w:sz w:val="22"/>
              </w:rPr>
            </w:pPr>
            <w:r w:rsidRPr="000E7394">
              <w:rPr>
                <w:rFonts w:cs="Calibri Light"/>
                <w:sz w:val="22"/>
              </w:rPr>
              <w:t xml:space="preserve">Mailings and emails </w:t>
            </w:r>
          </w:p>
        </w:tc>
      </w:tr>
      <w:tr w:rsidR="00004732" w:rsidRPr="006B4535" w14:paraId="0FCAA454" w14:textId="77777777" w:rsidTr="00F54B02">
        <w:tc>
          <w:tcPr>
            <w:tcW w:w="1624" w:type="pct"/>
          </w:tcPr>
          <w:p w14:paraId="0D70FF70" w14:textId="1D4853EC" w:rsidR="00004732" w:rsidRPr="006B4535" w:rsidRDefault="00004732" w:rsidP="001C0258">
            <w:pPr>
              <w:jc w:val="left"/>
              <w:rPr>
                <w:rFonts w:ascii="Calibri Light" w:hAnsi="Calibri Light" w:cs="Calibri Light"/>
                <w:sz w:val="22"/>
              </w:rPr>
            </w:pPr>
            <w:r w:rsidRPr="000E7394">
              <w:rPr>
                <w:rFonts w:cs="Calibri Light"/>
                <w:sz w:val="22"/>
              </w:rPr>
              <w:t xml:space="preserve">Sample size – all </w:t>
            </w:r>
            <w:r w:rsidR="00933AF4" w:rsidRPr="000E7394">
              <w:rPr>
                <w:rFonts w:cs="Calibri Light"/>
                <w:sz w:val="22"/>
              </w:rPr>
              <w:t xml:space="preserve">ACOs and </w:t>
            </w:r>
            <w:r w:rsidR="002410F2" w:rsidRPr="000E7394">
              <w:rPr>
                <w:rFonts w:cs="Calibri Light"/>
                <w:sz w:val="22"/>
              </w:rPr>
              <w:t>M</w:t>
            </w:r>
            <w:r w:rsidRPr="000E7394">
              <w:rPr>
                <w:rFonts w:cs="Calibri Light"/>
                <w:sz w:val="22"/>
              </w:rPr>
              <w:t>COs</w:t>
            </w:r>
          </w:p>
        </w:tc>
        <w:tc>
          <w:tcPr>
            <w:tcW w:w="3376" w:type="pct"/>
          </w:tcPr>
          <w:p w14:paraId="43041C9E" w14:textId="3C9A6A65" w:rsidR="00004732" w:rsidRPr="000E7394" w:rsidRDefault="00977E64" w:rsidP="001C0258">
            <w:pPr>
              <w:jc w:val="left"/>
              <w:rPr>
                <w:rFonts w:cs="Calibri Light"/>
                <w:sz w:val="22"/>
              </w:rPr>
            </w:pPr>
            <w:r w:rsidRPr="000E7394">
              <w:rPr>
                <w:rFonts w:cs="Calibri Light"/>
                <w:sz w:val="22"/>
              </w:rPr>
              <w:t>97,344</w:t>
            </w:r>
          </w:p>
        </w:tc>
      </w:tr>
      <w:tr w:rsidR="00004732" w:rsidRPr="006B4535" w14:paraId="081F0B98" w14:textId="77777777" w:rsidTr="00F54B02">
        <w:tc>
          <w:tcPr>
            <w:tcW w:w="1624" w:type="pct"/>
            <w:tcBorders>
              <w:bottom w:val="single" w:sz="4" w:space="0" w:color="auto"/>
            </w:tcBorders>
            <w:vAlign w:val="center"/>
          </w:tcPr>
          <w:p w14:paraId="6C0EF691" w14:textId="77777777" w:rsidR="00004732" w:rsidRPr="006B4535" w:rsidRDefault="00004732" w:rsidP="001C0258">
            <w:pPr>
              <w:jc w:val="left"/>
              <w:rPr>
                <w:rFonts w:ascii="Calibri Light" w:hAnsi="Calibri Light" w:cs="Calibri Light"/>
                <w:sz w:val="22"/>
              </w:rPr>
            </w:pPr>
            <w:r w:rsidRPr="000E7394">
              <w:rPr>
                <w:rFonts w:cs="Calibri Light"/>
                <w:sz w:val="22"/>
              </w:rPr>
              <w:t>Response rate</w:t>
            </w:r>
          </w:p>
        </w:tc>
        <w:tc>
          <w:tcPr>
            <w:tcW w:w="3376" w:type="pct"/>
          </w:tcPr>
          <w:p w14:paraId="15160088" w14:textId="5A9FF011" w:rsidR="00004732" w:rsidRPr="000E7394" w:rsidRDefault="00977E64" w:rsidP="001C0258">
            <w:pPr>
              <w:jc w:val="left"/>
              <w:rPr>
                <w:rFonts w:cs="Calibri Light"/>
                <w:sz w:val="22"/>
              </w:rPr>
            </w:pPr>
            <w:r w:rsidRPr="000E7394">
              <w:rPr>
                <w:rFonts w:cs="Calibri Light"/>
                <w:sz w:val="22"/>
              </w:rPr>
              <w:t>9</w:t>
            </w:r>
            <w:r w:rsidR="00AE0320" w:rsidRPr="000E7394">
              <w:rPr>
                <w:rFonts w:cs="Calibri Light"/>
                <w:sz w:val="22"/>
              </w:rPr>
              <w:t>.</w:t>
            </w:r>
            <w:r w:rsidRPr="000E7394">
              <w:rPr>
                <w:rFonts w:cs="Calibri Light"/>
                <w:sz w:val="22"/>
              </w:rPr>
              <w:t>9</w:t>
            </w:r>
            <w:r w:rsidR="00004732" w:rsidRPr="000E7394">
              <w:rPr>
                <w:rFonts w:cs="Calibri Light"/>
                <w:sz w:val="22"/>
              </w:rPr>
              <w:t>%</w:t>
            </w:r>
          </w:p>
        </w:tc>
      </w:tr>
    </w:tbl>
    <w:p w14:paraId="2A0C83D0" w14:textId="01150772" w:rsidR="00004732" w:rsidRPr="000E7394" w:rsidRDefault="002410F2" w:rsidP="001C0258">
      <w:pPr>
        <w:spacing w:after="480"/>
        <w:rPr>
          <w:rFonts w:cs="Calibri Light"/>
          <w:sz w:val="20"/>
          <w:szCs w:val="20"/>
        </w:rPr>
      </w:pPr>
      <w:r w:rsidRPr="000E7394">
        <w:rPr>
          <w:rFonts w:cs="Calibri Light"/>
          <w:sz w:val="20"/>
          <w:szCs w:val="18"/>
        </w:rPr>
        <w:t>PC MES: Primary Care Member Experience Survey; MCO: managed care organization; MY: measurement year</w:t>
      </w:r>
      <w:r w:rsidR="005E221B" w:rsidRPr="000E7394">
        <w:rPr>
          <w:rFonts w:cs="Calibri Light"/>
          <w:sz w:val="20"/>
          <w:szCs w:val="18"/>
        </w:rPr>
        <w:t xml:space="preserve">; </w:t>
      </w:r>
      <w:r w:rsidR="005E221B" w:rsidRPr="000E7394">
        <w:rPr>
          <w:rFonts w:cs="Calibri Light"/>
          <w:sz w:val="20"/>
          <w:szCs w:val="20"/>
        </w:rPr>
        <w:t>CG-CAHPS: C</w:t>
      </w:r>
      <w:r w:rsidR="00B96437" w:rsidRPr="000E7394">
        <w:rPr>
          <w:rFonts w:cs="Calibri Light"/>
          <w:sz w:val="20"/>
          <w:szCs w:val="20"/>
        </w:rPr>
        <w:t xml:space="preserve">onsumer Assessment of Healthcare Providers and Systems Clinician </w:t>
      </w:r>
      <w:r w:rsidR="00F54B02" w:rsidRPr="000E7394">
        <w:rPr>
          <w:rFonts w:cs="Calibri Light"/>
          <w:sz w:val="20"/>
          <w:szCs w:val="20"/>
        </w:rPr>
        <w:t xml:space="preserve">&amp; </w:t>
      </w:r>
      <w:r w:rsidR="00B96437" w:rsidRPr="000E7394">
        <w:rPr>
          <w:rFonts w:cs="Calibri Light"/>
          <w:sz w:val="20"/>
          <w:szCs w:val="20"/>
        </w:rPr>
        <w:t>Group Survey</w:t>
      </w:r>
      <w:r w:rsidRPr="000E7394">
        <w:rPr>
          <w:rFonts w:cs="Calibri Light"/>
          <w:sz w:val="20"/>
          <w:szCs w:val="20"/>
        </w:rPr>
        <w:t xml:space="preserve">. </w:t>
      </w:r>
    </w:p>
    <w:p w14:paraId="3D2981E1" w14:textId="14D056C1" w:rsidR="00004732" w:rsidRPr="000E7394" w:rsidRDefault="00004732" w:rsidP="001C0258">
      <w:pPr>
        <w:pStyle w:val="Caption"/>
        <w:rPr>
          <w:rFonts w:ascii="Calibri" w:hAnsi="Calibri" w:cs="Calibri Light"/>
        </w:rPr>
      </w:pPr>
      <w:bookmarkStart w:id="436" w:name="_Toc163555804"/>
      <w:bookmarkStart w:id="437" w:name="_Toc190767576"/>
      <w:bookmarkStart w:id="438" w:name="_Toc224213955"/>
      <w:r w:rsidRPr="000E7394">
        <w:rPr>
          <w:rFonts w:ascii="Calibri" w:hAnsi="Calibri" w:cs="Calibri Light"/>
        </w:rPr>
        <w:t xml:space="preserve">Table </w:t>
      </w:r>
      <w:r w:rsidRPr="000E7394">
        <w:rPr>
          <w:rFonts w:ascii="Calibri" w:hAnsi="Calibri" w:cs="Calibri Light"/>
          <w:color w:val="2B579A"/>
          <w:shd w:val="clear" w:color="auto" w:fill="E6E6E6"/>
        </w:rPr>
        <w:fldChar w:fldCharType="begin"/>
      </w:r>
      <w:r w:rsidRPr="000E7394">
        <w:rPr>
          <w:rFonts w:ascii="Calibri" w:hAnsi="Calibri" w:cs="Calibri Light"/>
        </w:rPr>
        <w:instrText xml:space="preserve"> SEQ Table \* ARABIC </w:instrText>
      </w:r>
      <w:r w:rsidRPr="000E7394">
        <w:rPr>
          <w:rFonts w:ascii="Calibri" w:hAnsi="Calibri" w:cs="Calibri Light"/>
          <w:color w:val="2B579A"/>
          <w:shd w:val="clear" w:color="auto" w:fill="E6E6E6"/>
        </w:rPr>
        <w:fldChar w:fldCharType="separate"/>
      </w:r>
      <w:r w:rsidR="002979F2" w:rsidRPr="000E7394">
        <w:rPr>
          <w:rFonts w:ascii="Calibri" w:hAnsi="Calibri" w:cs="Calibri Light"/>
        </w:rPr>
        <w:t>55</w:t>
      </w:r>
      <w:r w:rsidRPr="000E7394">
        <w:rPr>
          <w:rFonts w:ascii="Calibri" w:hAnsi="Calibri" w:cs="Calibri Light"/>
          <w:color w:val="2B579A"/>
          <w:shd w:val="clear" w:color="auto" w:fill="E6E6E6"/>
        </w:rPr>
        <w:fldChar w:fldCharType="end"/>
      </w:r>
      <w:r w:rsidRPr="000E7394">
        <w:rPr>
          <w:rFonts w:ascii="Calibri" w:hAnsi="Calibri" w:cs="Calibri Light"/>
        </w:rPr>
        <w:t>: Child PC MES – Technical Methods of Data Collection for MCO, MY 202</w:t>
      </w:r>
      <w:bookmarkEnd w:id="436"/>
      <w:bookmarkEnd w:id="437"/>
      <w:r w:rsidR="00F91517" w:rsidRPr="000E7394">
        <w:rPr>
          <w:rFonts w:ascii="Calibri" w:hAnsi="Calibri" w:cs="Calibri Light"/>
        </w:rPr>
        <w:t>4</w:t>
      </w:r>
      <w:bookmarkEnd w:id="438"/>
    </w:p>
    <w:tbl>
      <w:tblPr>
        <w:tblStyle w:val="TableGrid"/>
        <w:tblW w:w="5000" w:type="pct"/>
        <w:tblLook w:val="04A0" w:firstRow="1" w:lastRow="0" w:firstColumn="1" w:lastColumn="0" w:noHBand="0" w:noVBand="1"/>
        <w:tblCaption w:val="Child PC MES Technical Methods of Data Collection"/>
        <w:tblDescription w:val="Table describing technical methods of data collection for an MCO survey, including survey vendor, instrument, fielding timeline, data collection method, sample size, and response rate."/>
      </w:tblPr>
      <w:tblGrid>
        <w:gridCol w:w="3505"/>
        <w:gridCol w:w="7285"/>
      </w:tblGrid>
      <w:tr w:rsidR="00A95583" w:rsidRPr="006B4535" w14:paraId="0B337F0A" w14:textId="77777777" w:rsidTr="00F54B02">
        <w:trPr>
          <w:tblHeader/>
        </w:trPr>
        <w:tc>
          <w:tcPr>
            <w:tcW w:w="1624" w:type="pct"/>
            <w:tcBorders>
              <w:right w:val="nil"/>
            </w:tcBorders>
            <w:shd w:val="clear" w:color="auto" w:fill="5F497A" w:themeFill="accent4" w:themeFillShade="BF"/>
            <w:vAlign w:val="center"/>
          </w:tcPr>
          <w:p w14:paraId="7C685ADE" w14:textId="77777777" w:rsidR="00A95583" w:rsidRPr="006B4535" w:rsidRDefault="00A95583"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Technical Methods of Data Collection</w:t>
            </w:r>
          </w:p>
        </w:tc>
        <w:tc>
          <w:tcPr>
            <w:tcW w:w="3376" w:type="pct"/>
            <w:shd w:val="clear" w:color="auto" w:fill="5F497A" w:themeFill="accent4" w:themeFillShade="BF"/>
          </w:tcPr>
          <w:p w14:paraId="378BD9E9" w14:textId="28F381AB" w:rsidR="00A95583" w:rsidRPr="000E7394" w:rsidRDefault="002410F2" w:rsidP="001C0258">
            <w:pPr>
              <w:jc w:val="center"/>
              <w:rPr>
                <w:rFonts w:cs="Calibri Light"/>
                <w:color w:val="FFFFFF" w:themeColor="background1"/>
                <w:sz w:val="22"/>
              </w:rPr>
            </w:pPr>
            <w:r w:rsidRPr="000E7394">
              <w:rPr>
                <w:rFonts w:cs="Calibri Light"/>
                <w:b/>
                <w:bCs/>
                <w:color w:val="FFFFFF" w:themeColor="background1"/>
                <w:sz w:val="22"/>
              </w:rPr>
              <w:t>MCO</w:t>
            </w:r>
          </w:p>
        </w:tc>
      </w:tr>
      <w:tr w:rsidR="00AE0320" w:rsidRPr="006B4535" w14:paraId="23118373" w14:textId="77777777" w:rsidTr="00F54B02">
        <w:tc>
          <w:tcPr>
            <w:tcW w:w="1624" w:type="pct"/>
          </w:tcPr>
          <w:p w14:paraId="519D495F" w14:textId="77777777" w:rsidR="00AE0320" w:rsidRPr="006B4535" w:rsidRDefault="00AE0320" w:rsidP="001C0258">
            <w:pPr>
              <w:jc w:val="left"/>
              <w:rPr>
                <w:rFonts w:ascii="Calibri Light" w:hAnsi="Calibri Light" w:cs="Calibri Light"/>
                <w:sz w:val="22"/>
              </w:rPr>
            </w:pPr>
            <w:r w:rsidRPr="000E7394">
              <w:rPr>
                <w:rFonts w:cs="Calibri Light"/>
                <w:sz w:val="22"/>
              </w:rPr>
              <w:t>Survey vendor</w:t>
            </w:r>
          </w:p>
        </w:tc>
        <w:tc>
          <w:tcPr>
            <w:tcW w:w="3376" w:type="pct"/>
          </w:tcPr>
          <w:p w14:paraId="1A1497D5" w14:textId="20C24BCC" w:rsidR="00AE0320" w:rsidRPr="000E7394" w:rsidRDefault="002410F2" w:rsidP="001C0258">
            <w:pPr>
              <w:jc w:val="left"/>
              <w:rPr>
                <w:rFonts w:cs="Calibri Light"/>
                <w:sz w:val="22"/>
              </w:rPr>
            </w:pPr>
            <w:r w:rsidRPr="000E7394">
              <w:rPr>
                <w:rFonts w:cs="Calibri Light"/>
                <w:sz w:val="22"/>
              </w:rPr>
              <w:t>Massachusetts Health Quality Partners</w:t>
            </w:r>
          </w:p>
        </w:tc>
      </w:tr>
      <w:tr w:rsidR="00DD3390" w:rsidRPr="006B4535" w14:paraId="0660CEE9" w14:textId="77777777" w:rsidTr="00F54B02">
        <w:tc>
          <w:tcPr>
            <w:tcW w:w="1624" w:type="pct"/>
          </w:tcPr>
          <w:p w14:paraId="71EC87AD" w14:textId="77777777" w:rsidR="00AE0320" w:rsidRPr="006B4535" w:rsidRDefault="00AE0320" w:rsidP="001C0258">
            <w:pPr>
              <w:jc w:val="left"/>
              <w:rPr>
                <w:rFonts w:ascii="Calibri Light" w:hAnsi="Calibri Light" w:cs="Calibri Light"/>
                <w:sz w:val="22"/>
              </w:rPr>
            </w:pPr>
            <w:r w:rsidRPr="000E7394">
              <w:rPr>
                <w:rFonts w:cs="Calibri Light"/>
                <w:sz w:val="22"/>
              </w:rPr>
              <w:t>Survey tool</w:t>
            </w:r>
          </w:p>
        </w:tc>
        <w:tc>
          <w:tcPr>
            <w:tcW w:w="3376" w:type="pct"/>
          </w:tcPr>
          <w:p w14:paraId="1A1DDAD5" w14:textId="56E59F3B" w:rsidR="00AE0320" w:rsidRPr="000E7394" w:rsidRDefault="00AE0320" w:rsidP="001C0258">
            <w:pPr>
              <w:jc w:val="left"/>
              <w:rPr>
                <w:rFonts w:cs="Calibri Light"/>
                <w:sz w:val="22"/>
              </w:rPr>
            </w:pPr>
            <w:r w:rsidRPr="000E7394">
              <w:rPr>
                <w:rFonts w:cs="Calibri Light"/>
                <w:sz w:val="22"/>
              </w:rPr>
              <w:t xml:space="preserve">MassHealth PC MES, </w:t>
            </w:r>
            <w:r w:rsidR="45FCB7DB" w:rsidRPr="000E7394">
              <w:rPr>
                <w:rFonts w:cs="Calibri Light"/>
                <w:sz w:val="22"/>
              </w:rPr>
              <w:t>adapted from</w:t>
            </w:r>
            <w:r w:rsidRPr="000E7394">
              <w:rPr>
                <w:rFonts w:cs="Calibri Light"/>
                <w:sz w:val="22"/>
              </w:rPr>
              <w:t xml:space="preserve"> the CG-CAHPS</w:t>
            </w:r>
            <w:r w:rsidR="24BB179B" w:rsidRPr="000E7394">
              <w:rPr>
                <w:rFonts w:cs="Calibri Light"/>
                <w:sz w:val="22"/>
              </w:rPr>
              <w:t xml:space="preserve"> 4.0 (beta) </w:t>
            </w:r>
            <w:r w:rsidRPr="000E7394">
              <w:rPr>
                <w:rFonts w:cs="Calibri Light"/>
                <w:sz w:val="22"/>
              </w:rPr>
              <w:t>survey instrument</w:t>
            </w:r>
          </w:p>
        </w:tc>
      </w:tr>
      <w:tr w:rsidR="00DD3390" w:rsidRPr="006B4535" w14:paraId="2BFD429B" w14:textId="77777777" w:rsidTr="00F54B02">
        <w:tc>
          <w:tcPr>
            <w:tcW w:w="1624" w:type="pct"/>
          </w:tcPr>
          <w:p w14:paraId="4AEE7698" w14:textId="2389B960" w:rsidR="000A2651" w:rsidRPr="006B4535" w:rsidRDefault="000A2651" w:rsidP="001C0258">
            <w:pPr>
              <w:jc w:val="left"/>
              <w:rPr>
                <w:rFonts w:ascii="Calibri Light" w:hAnsi="Calibri Light" w:cs="Calibri Light"/>
                <w:sz w:val="22"/>
              </w:rPr>
            </w:pPr>
            <w:r w:rsidRPr="000E7394">
              <w:rPr>
                <w:rFonts w:cs="Calibri Light"/>
                <w:sz w:val="22"/>
              </w:rPr>
              <w:t>Survey fielding timeline</w:t>
            </w:r>
          </w:p>
        </w:tc>
        <w:tc>
          <w:tcPr>
            <w:tcW w:w="3376" w:type="pct"/>
          </w:tcPr>
          <w:p w14:paraId="394876AB" w14:textId="1ECB5BFC" w:rsidR="000A2651" w:rsidRPr="000E7394" w:rsidRDefault="000A2651" w:rsidP="001C0258">
            <w:pPr>
              <w:jc w:val="left"/>
              <w:rPr>
                <w:rFonts w:cs="Calibri Light"/>
                <w:sz w:val="22"/>
              </w:rPr>
            </w:pPr>
            <w:r w:rsidRPr="000E7394">
              <w:rPr>
                <w:rFonts w:cs="Calibri Light"/>
                <w:sz w:val="22"/>
              </w:rPr>
              <w:t>May−August 2025</w:t>
            </w:r>
          </w:p>
        </w:tc>
      </w:tr>
      <w:tr w:rsidR="00DD3390" w:rsidRPr="006B4535" w14:paraId="7AA4D99D" w14:textId="77777777" w:rsidTr="00F54B02">
        <w:tc>
          <w:tcPr>
            <w:tcW w:w="1624" w:type="pct"/>
          </w:tcPr>
          <w:p w14:paraId="2DF10EE6" w14:textId="77777777" w:rsidR="000A2651" w:rsidRPr="006B4535" w:rsidRDefault="000A2651" w:rsidP="001C0258">
            <w:pPr>
              <w:jc w:val="left"/>
              <w:rPr>
                <w:rFonts w:ascii="Calibri Light" w:hAnsi="Calibri Light" w:cs="Calibri Light"/>
                <w:sz w:val="22"/>
              </w:rPr>
            </w:pPr>
            <w:r w:rsidRPr="000E7394">
              <w:rPr>
                <w:rFonts w:cs="Calibri Light"/>
                <w:sz w:val="22"/>
              </w:rPr>
              <w:t>Method of collection</w:t>
            </w:r>
          </w:p>
        </w:tc>
        <w:tc>
          <w:tcPr>
            <w:tcW w:w="3376" w:type="pct"/>
          </w:tcPr>
          <w:p w14:paraId="13D55830" w14:textId="641D9950" w:rsidR="000A2651" w:rsidRPr="000E7394" w:rsidRDefault="000A2651" w:rsidP="001C0258">
            <w:pPr>
              <w:jc w:val="left"/>
              <w:rPr>
                <w:rFonts w:cs="Calibri Light"/>
                <w:sz w:val="22"/>
              </w:rPr>
            </w:pPr>
            <w:r w:rsidRPr="000E7394">
              <w:rPr>
                <w:rFonts w:cs="Calibri Light"/>
                <w:sz w:val="22"/>
              </w:rPr>
              <w:t xml:space="preserve">Mailings and emails </w:t>
            </w:r>
          </w:p>
        </w:tc>
      </w:tr>
      <w:tr w:rsidR="00DD3390" w:rsidRPr="006B4535" w14:paraId="03C252FE" w14:textId="77777777" w:rsidTr="00F54B02">
        <w:tc>
          <w:tcPr>
            <w:tcW w:w="1624" w:type="pct"/>
          </w:tcPr>
          <w:p w14:paraId="213D545F" w14:textId="31299266" w:rsidR="00AE0320" w:rsidRPr="006B4535" w:rsidRDefault="00AE0320" w:rsidP="001C0258">
            <w:pPr>
              <w:jc w:val="left"/>
              <w:rPr>
                <w:rFonts w:ascii="Calibri Light" w:hAnsi="Calibri Light" w:cs="Calibri Light"/>
                <w:sz w:val="22"/>
              </w:rPr>
            </w:pPr>
            <w:r w:rsidRPr="000E7394">
              <w:rPr>
                <w:rFonts w:cs="Calibri Light"/>
                <w:sz w:val="22"/>
              </w:rPr>
              <w:t xml:space="preserve">Sample size – all </w:t>
            </w:r>
            <w:r w:rsidR="00933AF4" w:rsidRPr="000E7394">
              <w:rPr>
                <w:rFonts w:cs="Calibri Light"/>
                <w:sz w:val="22"/>
              </w:rPr>
              <w:t xml:space="preserve">ACOs and </w:t>
            </w:r>
            <w:r w:rsidR="002410F2" w:rsidRPr="000E7394">
              <w:rPr>
                <w:rFonts w:cs="Calibri Light"/>
                <w:sz w:val="22"/>
              </w:rPr>
              <w:t>M</w:t>
            </w:r>
            <w:r w:rsidRPr="000E7394">
              <w:rPr>
                <w:rFonts w:cs="Calibri Light"/>
                <w:sz w:val="22"/>
              </w:rPr>
              <w:t>COs</w:t>
            </w:r>
          </w:p>
        </w:tc>
        <w:tc>
          <w:tcPr>
            <w:tcW w:w="3376" w:type="pct"/>
          </w:tcPr>
          <w:p w14:paraId="48DA8F90" w14:textId="410F3F50" w:rsidR="00AE0320" w:rsidRPr="000E7394" w:rsidRDefault="00AE0320" w:rsidP="001C0258">
            <w:pPr>
              <w:jc w:val="left"/>
              <w:rPr>
                <w:rFonts w:cs="Calibri Light"/>
                <w:sz w:val="22"/>
              </w:rPr>
            </w:pPr>
            <w:r w:rsidRPr="000E7394">
              <w:rPr>
                <w:rFonts w:cs="Calibri Light"/>
                <w:sz w:val="22"/>
              </w:rPr>
              <w:t>144,</w:t>
            </w:r>
            <w:r w:rsidR="00977E64" w:rsidRPr="000E7394">
              <w:rPr>
                <w:rFonts w:cs="Calibri Light"/>
                <w:sz w:val="22"/>
              </w:rPr>
              <w:t>423</w:t>
            </w:r>
          </w:p>
        </w:tc>
      </w:tr>
      <w:tr w:rsidR="00DD3390" w:rsidRPr="006B4535" w14:paraId="3CAD630A" w14:textId="77777777" w:rsidTr="00F54B02">
        <w:tc>
          <w:tcPr>
            <w:tcW w:w="1624" w:type="pct"/>
          </w:tcPr>
          <w:p w14:paraId="50F69F48" w14:textId="77777777" w:rsidR="00AE0320" w:rsidRPr="006B4535" w:rsidRDefault="00AE0320" w:rsidP="001C0258">
            <w:pPr>
              <w:jc w:val="left"/>
              <w:rPr>
                <w:rFonts w:ascii="Calibri Light" w:hAnsi="Calibri Light" w:cs="Calibri Light"/>
                <w:sz w:val="22"/>
              </w:rPr>
            </w:pPr>
            <w:r w:rsidRPr="000E7394">
              <w:rPr>
                <w:rFonts w:cs="Calibri Light"/>
                <w:sz w:val="22"/>
              </w:rPr>
              <w:t>Response rate</w:t>
            </w:r>
          </w:p>
        </w:tc>
        <w:tc>
          <w:tcPr>
            <w:tcW w:w="3376" w:type="pct"/>
          </w:tcPr>
          <w:p w14:paraId="20497229" w14:textId="4AC60ABE" w:rsidR="00AE0320" w:rsidRPr="000E7394" w:rsidRDefault="00AE0320" w:rsidP="001C0258">
            <w:pPr>
              <w:jc w:val="left"/>
              <w:rPr>
                <w:rFonts w:cs="Calibri Light"/>
                <w:sz w:val="22"/>
              </w:rPr>
            </w:pPr>
            <w:r w:rsidRPr="000E7394">
              <w:rPr>
                <w:rFonts w:cs="Calibri Light"/>
                <w:sz w:val="22"/>
              </w:rPr>
              <w:t>4.</w:t>
            </w:r>
            <w:r w:rsidR="00977E64" w:rsidRPr="000E7394">
              <w:rPr>
                <w:rFonts w:cs="Calibri Light"/>
                <w:sz w:val="22"/>
              </w:rPr>
              <w:t>5</w:t>
            </w:r>
            <w:r w:rsidRPr="000E7394">
              <w:rPr>
                <w:rFonts w:cs="Calibri Light"/>
                <w:sz w:val="22"/>
              </w:rPr>
              <w:t>%</w:t>
            </w:r>
          </w:p>
        </w:tc>
      </w:tr>
    </w:tbl>
    <w:p w14:paraId="62BD4FCC" w14:textId="7A949588" w:rsidR="00004732" w:rsidRPr="000E7394" w:rsidRDefault="002410F2" w:rsidP="001C0258">
      <w:pPr>
        <w:spacing w:after="480"/>
        <w:rPr>
          <w:rFonts w:cs="Calibri Light"/>
          <w:sz w:val="20"/>
          <w:szCs w:val="18"/>
        </w:rPr>
      </w:pPr>
      <w:r w:rsidRPr="000E7394">
        <w:rPr>
          <w:rFonts w:cs="Calibri Light"/>
          <w:sz w:val="20"/>
          <w:szCs w:val="18"/>
        </w:rPr>
        <w:t>PC MES: Primary Care Member Experience Survey; MCO: managed care organization; MY: measurement year</w:t>
      </w:r>
      <w:r w:rsidR="00B96437" w:rsidRPr="000E7394">
        <w:rPr>
          <w:rFonts w:cs="Calibri Light"/>
          <w:sz w:val="20"/>
          <w:szCs w:val="18"/>
        </w:rPr>
        <w:t xml:space="preserve">; </w:t>
      </w:r>
      <w:r w:rsidR="00B96437" w:rsidRPr="000E7394">
        <w:rPr>
          <w:rFonts w:cs="Calibri Light"/>
          <w:sz w:val="20"/>
          <w:szCs w:val="20"/>
        </w:rPr>
        <w:t xml:space="preserve">CG-CAHPS: Consumer Assessment of Healthcare Providers and Systems Clinician </w:t>
      </w:r>
      <w:r w:rsidR="00F54B02" w:rsidRPr="000E7394">
        <w:rPr>
          <w:rFonts w:cs="Calibri Light"/>
          <w:sz w:val="20"/>
          <w:szCs w:val="20"/>
        </w:rPr>
        <w:t xml:space="preserve">&amp; </w:t>
      </w:r>
      <w:r w:rsidR="00B96437" w:rsidRPr="000E7394">
        <w:rPr>
          <w:rFonts w:cs="Calibri Light"/>
          <w:sz w:val="20"/>
          <w:szCs w:val="20"/>
        </w:rPr>
        <w:t>Group Survey</w:t>
      </w:r>
      <w:r w:rsidRPr="000E7394">
        <w:rPr>
          <w:rFonts w:cs="Calibri Light"/>
          <w:sz w:val="20"/>
          <w:szCs w:val="18"/>
        </w:rPr>
        <w:t xml:space="preserve">. </w:t>
      </w:r>
    </w:p>
    <w:p w14:paraId="63A75A38" w14:textId="4622479A" w:rsidR="00986112" w:rsidRDefault="00004732" w:rsidP="001C0258">
      <w:pPr>
        <w:rPr>
          <w:rFonts w:cs="Calibri Light"/>
        </w:rPr>
      </w:pPr>
      <w:r w:rsidRPr="000E7394">
        <w:rPr>
          <w:rFonts w:cs="Calibri Light"/>
        </w:rPr>
        <w:t xml:space="preserve">To assess MCO performance, IPRO reported </w:t>
      </w:r>
      <w:r w:rsidR="00C60451" w:rsidRPr="000E7394">
        <w:rPr>
          <w:rFonts w:cs="Calibri Light"/>
        </w:rPr>
        <w:t xml:space="preserve">PC MES </w:t>
      </w:r>
      <w:r w:rsidRPr="000E7394">
        <w:rPr>
          <w:rFonts w:cs="Calibri Light"/>
        </w:rPr>
        <w:t xml:space="preserve">statewide </w:t>
      </w:r>
      <w:bookmarkStart w:id="439" w:name="_Hlk157360830"/>
      <w:r w:rsidRPr="000E7394">
        <w:rPr>
          <w:rFonts w:cs="Calibri Light"/>
        </w:rPr>
        <w:t>scores</w:t>
      </w:r>
      <w:r w:rsidR="005D3C10" w:rsidRPr="000E7394">
        <w:rPr>
          <w:rFonts w:cs="Calibri Light"/>
        </w:rPr>
        <w:t xml:space="preserve"> calculated across all ACOs and MCOs</w:t>
      </w:r>
      <w:r w:rsidR="00A02AAA" w:rsidRPr="000E7394">
        <w:rPr>
          <w:rFonts w:cs="Calibri Light"/>
        </w:rPr>
        <w:t>.</w:t>
      </w:r>
      <w:r w:rsidRPr="000E7394">
        <w:rPr>
          <w:rFonts w:cs="Calibri Light"/>
        </w:rPr>
        <w:t xml:space="preserve"> </w:t>
      </w:r>
      <w:bookmarkEnd w:id="439"/>
    </w:p>
    <w:p w14:paraId="2C21C5F9" w14:textId="77777777" w:rsidR="00986112" w:rsidRDefault="00986112">
      <w:pPr>
        <w:spacing w:after="200" w:line="276" w:lineRule="auto"/>
        <w:rPr>
          <w:rFonts w:cs="Calibri Light"/>
        </w:rPr>
      </w:pPr>
      <w:r>
        <w:rPr>
          <w:rFonts w:cs="Calibri Light"/>
        </w:rPr>
        <w:br w:type="page"/>
      </w:r>
    </w:p>
    <w:p w14:paraId="52841182" w14:textId="184FA950" w:rsidR="00986112" w:rsidRPr="00986112" w:rsidRDefault="00FD074E" w:rsidP="00986112">
      <w:pPr>
        <w:pStyle w:val="Heading3"/>
      </w:pPr>
      <w:bookmarkStart w:id="440" w:name="_Toc86933900"/>
      <w:bookmarkStart w:id="441" w:name="_Toc112764639"/>
      <w:bookmarkStart w:id="442" w:name="_Toc112765689"/>
      <w:bookmarkStart w:id="443" w:name="_Toc190767514"/>
      <w:bookmarkStart w:id="444" w:name="_Toc223518696"/>
      <w:bookmarkStart w:id="445" w:name="_Toc227308094"/>
      <w:r w:rsidRPr="006B4535">
        <w:lastRenderedPageBreak/>
        <w:t>Description</w:t>
      </w:r>
      <w:r w:rsidR="007C1267" w:rsidRPr="006B4535">
        <w:t xml:space="preserve"> </w:t>
      </w:r>
      <w:r w:rsidRPr="006B4535">
        <w:t>of</w:t>
      </w:r>
      <w:r w:rsidR="007C1267" w:rsidRPr="006B4535">
        <w:t xml:space="preserve"> </w:t>
      </w:r>
      <w:r w:rsidRPr="006B4535">
        <w:t>Data</w:t>
      </w:r>
      <w:r w:rsidR="007C1267" w:rsidRPr="006B4535">
        <w:t xml:space="preserve"> </w:t>
      </w:r>
      <w:r w:rsidRPr="006B4535">
        <w:t>Obtained</w:t>
      </w:r>
      <w:bookmarkEnd w:id="440"/>
      <w:bookmarkEnd w:id="441"/>
      <w:bookmarkEnd w:id="442"/>
      <w:bookmarkEnd w:id="443"/>
      <w:bookmarkEnd w:id="444"/>
      <w:bookmarkEnd w:id="445"/>
    </w:p>
    <w:p w14:paraId="4CEC9414" w14:textId="54832514" w:rsidR="00A5337E" w:rsidRPr="000E7394" w:rsidRDefault="00A5337E" w:rsidP="00986112">
      <w:pPr>
        <w:pStyle w:val="Heading4"/>
      </w:pPr>
      <w:r w:rsidRPr="000E7394">
        <w:t>Health Plan CAHPS</w:t>
      </w:r>
    </w:p>
    <w:p w14:paraId="7AFE69B4" w14:textId="50178FB3" w:rsidR="0066047F" w:rsidRPr="000E7394" w:rsidRDefault="00FD074E" w:rsidP="001C0258">
      <w:pPr>
        <w:rPr>
          <w:rFonts w:cs="Calibri Light"/>
        </w:rPr>
      </w:pPr>
      <w:r w:rsidRPr="000E7394">
        <w:rPr>
          <w:rFonts w:cs="Calibri Light"/>
        </w:rPr>
        <w:t>For</w:t>
      </w:r>
      <w:r w:rsidR="007C1267" w:rsidRPr="000E7394">
        <w:rPr>
          <w:rFonts w:cs="Calibri Light"/>
        </w:rPr>
        <w:t xml:space="preserve"> </w:t>
      </w:r>
      <w:r w:rsidRPr="000E7394">
        <w:rPr>
          <w:rFonts w:cs="Calibri Light"/>
        </w:rPr>
        <w:t>each</w:t>
      </w:r>
      <w:r w:rsidR="007C1267" w:rsidRPr="000E7394">
        <w:rPr>
          <w:rFonts w:cs="Calibri Light"/>
        </w:rPr>
        <w:t xml:space="preserve"> </w:t>
      </w:r>
      <w:r w:rsidRPr="000E7394">
        <w:rPr>
          <w:rFonts w:cs="Calibri Light"/>
        </w:rPr>
        <w:t>MCO,</w:t>
      </w:r>
      <w:r w:rsidR="007C1267" w:rsidRPr="000E7394">
        <w:rPr>
          <w:rFonts w:cs="Calibri Light"/>
        </w:rPr>
        <w:t xml:space="preserve"> </w:t>
      </w:r>
      <w:r w:rsidRPr="000E7394">
        <w:rPr>
          <w:rFonts w:cs="Calibri Light"/>
        </w:rPr>
        <w:t>IPRO</w:t>
      </w:r>
      <w:r w:rsidR="007C1267" w:rsidRPr="000E7394">
        <w:rPr>
          <w:rFonts w:cs="Calibri Light"/>
        </w:rPr>
        <w:t xml:space="preserve"> </w:t>
      </w:r>
      <w:r w:rsidRPr="000E7394">
        <w:rPr>
          <w:rFonts w:cs="Calibri Light"/>
        </w:rPr>
        <w:t>received</w:t>
      </w:r>
      <w:r w:rsidR="007C1267" w:rsidRPr="000E7394">
        <w:rPr>
          <w:rFonts w:cs="Calibri Light"/>
        </w:rPr>
        <w:t xml:space="preserve"> </w:t>
      </w:r>
      <w:r w:rsidRPr="000E7394">
        <w:rPr>
          <w:rFonts w:cs="Calibri Light"/>
        </w:rPr>
        <w:t>a</w:t>
      </w:r>
      <w:r w:rsidR="007C1267" w:rsidRPr="000E7394">
        <w:rPr>
          <w:rFonts w:cs="Calibri Light"/>
        </w:rPr>
        <w:t xml:space="preserve"> </w:t>
      </w:r>
      <w:r w:rsidRPr="000E7394">
        <w:rPr>
          <w:rFonts w:cs="Calibri Light"/>
        </w:rPr>
        <w:t>copy</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final</w:t>
      </w:r>
      <w:r w:rsidR="007C1267" w:rsidRPr="000E7394">
        <w:rPr>
          <w:rFonts w:cs="Calibri Light"/>
        </w:rPr>
        <w:t xml:space="preserve"> </w:t>
      </w:r>
      <w:r w:rsidRPr="000E7394">
        <w:rPr>
          <w:rFonts w:cs="Calibri Light"/>
        </w:rPr>
        <w:t>MY</w:t>
      </w:r>
      <w:r w:rsidR="007C1267" w:rsidRPr="000E7394">
        <w:rPr>
          <w:rFonts w:cs="Calibri Light"/>
        </w:rPr>
        <w:t xml:space="preserve"> </w:t>
      </w:r>
      <w:r w:rsidRPr="000E7394">
        <w:rPr>
          <w:rFonts w:cs="Calibri Light"/>
        </w:rPr>
        <w:t>202</w:t>
      </w:r>
      <w:r w:rsidR="00F91517" w:rsidRPr="000E7394">
        <w:rPr>
          <w:rFonts w:cs="Calibri Light"/>
        </w:rPr>
        <w:t>4</w:t>
      </w:r>
      <w:r w:rsidR="007C1267" w:rsidRPr="000E7394">
        <w:rPr>
          <w:rFonts w:cs="Calibri Light"/>
        </w:rPr>
        <w:t xml:space="preserve"> </w:t>
      </w:r>
      <w:r w:rsidRPr="000E7394">
        <w:rPr>
          <w:rFonts w:cs="Calibri Light"/>
        </w:rPr>
        <w:t>study</w:t>
      </w:r>
      <w:r w:rsidR="007C1267" w:rsidRPr="000E7394">
        <w:rPr>
          <w:rFonts w:cs="Calibri Light"/>
        </w:rPr>
        <w:t xml:space="preserve"> </w:t>
      </w:r>
      <w:r w:rsidRPr="000E7394">
        <w:rPr>
          <w:rFonts w:cs="Calibri Light"/>
        </w:rPr>
        <w:t>reports</w:t>
      </w:r>
      <w:r w:rsidR="007C1267" w:rsidRPr="000E7394">
        <w:rPr>
          <w:rFonts w:cs="Calibri Light"/>
        </w:rPr>
        <w:t xml:space="preserve"> </w:t>
      </w:r>
      <w:r w:rsidRPr="000E7394">
        <w:rPr>
          <w:rFonts w:cs="Calibri Light"/>
        </w:rPr>
        <w:t>produced</w:t>
      </w:r>
      <w:r w:rsidR="007C1267" w:rsidRPr="000E7394">
        <w:rPr>
          <w:rFonts w:cs="Calibri Light"/>
        </w:rPr>
        <w:t xml:space="preserve"> </w:t>
      </w:r>
      <w:r w:rsidRPr="000E7394">
        <w:rPr>
          <w:rFonts w:cs="Calibri Light"/>
        </w:rPr>
        <w:t>by</w:t>
      </w:r>
      <w:r w:rsidR="007C1267" w:rsidRPr="000E7394">
        <w:rPr>
          <w:rFonts w:cs="Calibri Light"/>
        </w:rPr>
        <w:t xml:space="preserve"> </w:t>
      </w:r>
      <w:r w:rsidR="00C04657" w:rsidRPr="000E7394">
        <w:rPr>
          <w:rFonts w:cs="Calibri Light"/>
        </w:rPr>
        <w:t>the plan’s</w:t>
      </w:r>
      <w:r w:rsidR="00E708BF" w:rsidRPr="000E7394">
        <w:rPr>
          <w:rFonts w:cs="Calibri Light"/>
        </w:rPr>
        <w:t xml:space="preserve"> </w:t>
      </w:r>
      <w:r w:rsidRPr="000E7394">
        <w:rPr>
          <w:rFonts w:cs="Calibri Light"/>
        </w:rPr>
        <w:t>certified</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vendor.</w:t>
      </w:r>
      <w:r w:rsidR="007C1267" w:rsidRPr="000E7394">
        <w:rPr>
          <w:rFonts w:cs="Calibri Light"/>
        </w:rPr>
        <w:t xml:space="preserve"> </w:t>
      </w:r>
      <w:r w:rsidRPr="000E7394">
        <w:rPr>
          <w:rFonts w:cs="Calibri Light"/>
        </w:rPr>
        <w:t>These</w:t>
      </w:r>
      <w:r w:rsidR="007C1267" w:rsidRPr="000E7394">
        <w:rPr>
          <w:rFonts w:cs="Calibri Light"/>
        </w:rPr>
        <w:t xml:space="preserve"> </w:t>
      </w:r>
      <w:r w:rsidRPr="000E7394">
        <w:rPr>
          <w:rFonts w:cs="Calibri Light"/>
        </w:rPr>
        <w:t>reports</w:t>
      </w:r>
      <w:r w:rsidR="007C1267" w:rsidRPr="000E7394">
        <w:rPr>
          <w:rFonts w:cs="Calibri Light"/>
        </w:rPr>
        <w:t xml:space="preserve"> </w:t>
      </w:r>
      <w:r w:rsidRPr="000E7394">
        <w:rPr>
          <w:rFonts w:cs="Calibri Light"/>
        </w:rPr>
        <w:t>included</w:t>
      </w:r>
      <w:r w:rsidR="007C1267" w:rsidRPr="000E7394">
        <w:rPr>
          <w:rFonts w:cs="Calibri Light"/>
        </w:rPr>
        <w:t xml:space="preserve"> </w:t>
      </w:r>
      <w:r w:rsidRPr="000E7394">
        <w:rPr>
          <w:rFonts w:cs="Calibri Light"/>
        </w:rPr>
        <w:t>comprehensive</w:t>
      </w:r>
      <w:r w:rsidR="007C1267" w:rsidRPr="000E7394">
        <w:rPr>
          <w:rFonts w:cs="Calibri Light"/>
        </w:rPr>
        <w:t xml:space="preserve"> </w:t>
      </w:r>
      <w:r w:rsidRPr="000E7394">
        <w:rPr>
          <w:rFonts w:cs="Calibri Light"/>
        </w:rPr>
        <w:t>descriptions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project</w:t>
      </w:r>
      <w:r w:rsidR="007C1267" w:rsidRPr="000E7394">
        <w:rPr>
          <w:rFonts w:cs="Calibri Light"/>
        </w:rPr>
        <w:t xml:space="preserve"> </w:t>
      </w:r>
      <w:r w:rsidRPr="000E7394">
        <w:rPr>
          <w:rFonts w:cs="Calibri Light"/>
        </w:rPr>
        <w:t>objectives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methodology,</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well</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analyses.</w:t>
      </w:r>
      <w:r w:rsidR="007C1267" w:rsidRPr="000E7394">
        <w:rPr>
          <w:rFonts w:cs="Calibri Light"/>
        </w:rPr>
        <w:t xml:space="preserve"> </w:t>
      </w:r>
      <w:r w:rsidR="00C04657" w:rsidRPr="000E7394">
        <w:rPr>
          <w:rFonts w:cs="Calibri Light"/>
        </w:rPr>
        <w:t>IPRO also received weighted means (performance</w:t>
      </w:r>
      <w:r w:rsidR="0027156C" w:rsidRPr="000E7394">
        <w:rPr>
          <w:rFonts w:cs="Calibri Light"/>
        </w:rPr>
        <w:t xml:space="preserve"> at the all-plans level) calculated by EOHH</w:t>
      </w:r>
      <w:r w:rsidR="00E708BF" w:rsidRPr="000E7394">
        <w:rPr>
          <w:rFonts w:cs="Calibri Light"/>
        </w:rPr>
        <w:t>S</w:t>
      </w:r>
      <w:r w:rsidR="0027156C" w:rsidRPr="000E7394">
        <w:rPr>
          <w:rFonts w:cs="Calibri Light"/>
        </w:rPr>
        <w:t>.</w:t>
      </w:r>
    </w:p>
    <w:p w14:paraId="5FA5FE56" w14:textId="3B5ED1F4" w:rsidR="0027156C" w:rsidRPr="000E7394" w:rsidRDefault="0027156C" w:rsidP="00986112">
      <w:pPr>
        <w:pStyle w:val="Heading4"/>
      </w:pPr>
      <w:r w:rsidRPr="000E7394">
        <w:t>PC</w:t>
      </w:r>
      <w:r w:rsidR="00E708BF" w:rsidRPr="000E7394">
        <w:t xml:space="preserve"> </w:t>
      </w:r>
      <w:r w:rsidRPr="000E7394">
        <w:t>MES</w:t>
      </w:r>
    </w:p>
    <w:p w14:paraId="6C97ED1E" w14:textId="7C804362" w:rsidR="0066047F" w:rsidRPr="000E7394" w:rsidRDefault="0066047F" w:rsidP="001C0258">
      <w:pPr>
        <w:rPr>
          <w:rFonts w:cs="Calibri Light"/>
        </w:rPr>
      </w:pPr>
      <w:r w:rsidRPr="000E7394">
        <w:rPr>
          <w:rFonts w:cs="Calibri Light"/>
        </w:rPr>
        <w:t xml:space="preserve">For PC MES, IPRO received copies of the final </w:t>
      </w:r>
      <w:r w:rsidR="005732AD" w:rsidRPr="000E7394">
        <w:rPr>
          <w:rFonts w:cs="Calibri Light"/>
        </w:rPr>
        <w:t xml:space="preserve">program year </w:t>
      </w:r>
      <w:r w:rsidRPr="000E7394">
        <w:rPr>
          <w:rFonts w:cs="Calibri Light"/>
        </w:rPr>
        <w:t>202</w:t>
      </w:r>
      <w:r w:rsidR="00F91517" w:rsidRPr="000E7394">
        <w:rPr>
          <w:rFonts w:cs="Calibri Light"/>
        </w:rPr>
        <w:t>4</w:t>
      </w:r>
      <w:r w:rsidRPr="000E7394">
        <w:rPr>
          <w:rFonts w:cs="Calibri Light"/>
        </w:rPr>
        <w:t xml:space="preserve"> technical and analysis reports produced by </w:t>
      </w:r>
      <w:r w:rsidR="00BB168D" w:rsidRPr="000E7394">
        <w:rPr>
          <w:rFonts w:cs="Calibri Light"/>
        </w:rPr>
        <w:t>Massachusetts Health Quality Partners</w:t>
      </w:r>
      <w:r w:rsidR="009569F6" w:rsidRPr="000E7394">
        <w:rPr>
          <w:rFonts w:cs="Calibri Light"/>
        </w:rPr>
        <w:t>.</w:t>
      </w:r>
      <w:r w:rsidRPr="000E7394">
        <w:rPr>
          <w:rFonts w:cs="Calibri Light"/>
        </w:rPr>
        <w:t xml:space="preserve"> These reports included descriptions of the </w:t>
      </w:r>
      <w:r w:rsidR="00F91517" w:rsidRPr="000E7394">
        <w:rPr>
          <w:rFonts w:cs="Calibri Light"/>
        </w:rPr>
        <w:t>project's</w:t>
      </w:r>
      <w:r w:rsidRPr="000E7394">
        <w:rPr>
          <w:rFonts w:cs="Calibri Light"/>
        </w:rPr>
        <w:t xml:space="preserve"> technical methods and survey results. IPRO also received separate files with the </w:t>
      </w:r>
      <w:r w:rsidR="00EA038E" w:rsidRPr="000E7394">
        <w:rPr>
          <w:rFonts w:cs="Calibri Light"/>
        </w:rPr>
        <w:t>MCO</w:t>
      </w:r>
      <w:r w:rsidRPr="000E7394">
        <w:rPr>
          <w:rFonts w:cs="Calibri Light"/>
        </w:rPr>
        <w:t xml:space="preserve">-level results and statewide </w:t>
      </w:r>
      <w:r w:rsidR="00EA038E" w:rsidRPr="000E7394">
        <w:rPr>
          <w:rFonts w:cs="Calibri Light"/>
        </w:rPr>
        <w:t>scores</w:t>
      </w:r>
      <w:r w:rsidR="008C5B34" w:rsidRPr="000E7394">
        <w:rPr>
          <w:rFonts w:cs="Calibri Light"/>
        </w:rPr>
        <w:t xml:space="preserve"> calculated across all ACOs and MCOs</w:t>
      </w:r>
      <w:r w:rsidRPr="000E7394">
        <w:rPr>
          <w:rFonts w:cs="Calibri Light"/>
        </w:rPr>
        <w:t xml:space="preserve">. </w:t>
      </w:r>
    </w:p>
    <w:p w14:paraId="6C46439F" w14:textId="0B723AB6" w:rsidR="00FD074E" w:rsidRPr="006B4535" w:rsidRDefault="00FD074E" w:rsidP="001C0258">
      <w:pPr>
        <w:pStyle w:val="Heading3"/>
      </w:pPr>
      <w:bookmarkStart w:id="446" w:name="_Toc86933901"/>
      <w:bookmarkStart w:id="447" w:name="_Toc112764640"/>
      <w:bookmarkStart w:id="448" w:name="_Toc112765690"/>
      <w:bookmarkStart w:id="449" w:name="_Toc190767515"/>
      <w:bookmarkStart w:id="450" w:name="_Toc223518697"/>
      <w:bookmarkStart w:id="451" w:name="_Toc227308095"/>
      <w:r w:rsidRPr="006B4535">
        <w:t>Conclusions</w:t>
      </w:r>
      <w:r w:rsidR="007C1267" w:rsidRPr="006B4535">
        <w:t xml:space="preserve"> </w:t>
      </w:r>
      <w:r w:rsidRPr="006B4535">
        <w:t>and</w:t>
      </w:r>
      <w:r w:rsidR="007C1267" w:rsidRPr="006B4535">
        <w:t xml:space="preserve"> </w:t>
      </w:r>
      <w:r w:rsidRPr="006B4535">
        <w:t>Comparative</w:t>
      </w:r>
      <w:r w:rsidR="007C1267" w:rsidRPr="006B4535">
        <w:t xml:space="preserve"> </w:t>
      </w:r>
      <w:r w:rsidRPr="006B4535">
        <w:t>Findings</w:t>
      </w:r>
      <w:bookmarkStart w:id="452" w:name="_Hlk89180006"/>
      <w:bookmarkEnd w:id="446"/>
      <w:bookmarkEnd w:id="447"/>
      <w:bookmarkEnd w:id="448"/>
      <w:bookmarkEnd w:id="449"/>
      <w:bookmarkEnd w:id="450"/>
      <w:bookmarkEnd w:id="451"/>
    </w:p>
    <w:p w14:paraId="6A776B03" w14:textId="38431E54" w:rsidR="0066047F" w:rsidRPr="006B4535" w:rsidRDefault="0066047F" w:rsidP="001C0258">
      <w:pPr>
        <w:pStyle w:val="Heading4"/>
      </w:pPr>
      <w:r w:rsidRPr="006B4535">
        <w:t>Health Plan CAHPS</w:t>
      </w:r>
    </w:p>
    <w:p w14:paraId="1FCA2DF0" w14:textId="58363F2C" w:rsidR="007E59BF" w:rsidRPr="000E7394" w:rsidRDefault="00FD074E" w:rsidP="001C0258">
      <w:pPr>
        <w:rPr>
          <w:rFonts w:cs="Calibri Light"/>
        </w:rPr>
      </w:pPr>
      <w:bookmarkStart w:id="453" w:name="_Hlk126744506"/>
      <w:bookmarkEnd w:id="452"/>
      <w:r w:rsidRPr="000E7394">
        <w:rPr>
          <w:rFonts w:cs="Calibri Light"/>
        </w:rPr>
        <w:t>To</w:t>
      </w:r>
      <w:r w:rsidR="007C1267" w:rsidRPr="000E7394">
        <w:rPr>
          <w:rFonts w:cs="Calibri Light"/>
        </w:rPr>
        <w:t xml:space="preserve"> </w:t>
      </w:r>
      <w:r w:rsidRPr="000E7394">
        <w:rPr>
          <w:rFonts w:cs="Calibri Light"/>
        </w:rPr>
        <w:t>determine</w:t>
      </w:r>
      <w:r w:rsidR="007C1267" w:rsidRPr="000E7394">
        <w:rPr>
          <w:rFonts w:cs="Calibri Light"/>
        </w:rPr>
        <w:t xml:space="preserve"> </w:t>
      </w:r>
      <w:r w:rsidRPr="000E7394">
        <w:rPr>
          <w:rFonts w:cs="Calibri Light"/>
        </w:rPr>
        <w:t>common</w:t>
      </w:r>
      <w:r w:rsidR="007C1267" w:rsidRPr="000E7394">
        <w:rPr>
          <w:rFonts w:cs="Calibri Light"/>
        </w:rPr>
        <w:t xml:space="preserve"> </w:t>
      </w:r>
      <w:r w:rsidRPr="000E7394">
        <w:rPr>
          <w:rFonts w:cs="Calibri Light"/>
        </w:rPr>
        <w:t>strengths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opportunities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across</w:t>
      </w:r>
      <w:r w:rsidR="007C1267" w:rsidRPr="000E7394">
        <w:rPr>
          <w:rFonts w:cs="Calibri Light"/>
        </w:rPr>
        <w:t xml:space="preserve"> </w:t>
      </w:r>
      <w:r w:rsidRPr="000E7394">
        <w:rPr>
          <w:rFonts w:cs="Calibri Light"/>
        </w:rPr>
        <w:t>both</w:t>
      </w:r>
      <w:r w:rsidR="007C1267" w:rsidRPr="000E7394">
        <w:rPr>
          <w:rFonts w:cs="Calibri Light"/>
        </w:rPr>
        <w:t xml:space="preserve"> </w:t>
      </w:r>
      <w:r w:rsidRPr="000E7394">
        <w:rPr>
          <w:rFonts w:cs="Calibri Light"/>
        </w:rPr>
        <w:t>MCOs,</w:t>
      </w:r>
      <w:r w:rsidR="007C1267" w:rsidRPr="000E7394">
        <w:rPr>
          <w:rFonts w:cs="Calibri Light"/>
        </w:rPr>
        <w:t xml:space="preserve"> </w:t>
      </w:r>
      <w:r w:rsidRPr="000E7394">
        <w:rPr>
          <w:rFonts w:cs="Calibri Light"/>
        </w:rPr>
        <w:t>IPRO</w:t>
      </w:r>
      <w:r w:rsidR="007C1267" w:rsidRPr="000E7394">
        <w:rPr>
          <w:rFonts w:cs="Calibri Light"/>
        </w:rPr>
        <w:t xml:space="preserve"> </w:t>
      </w:r>
      <w:r w:rsidRPr="000E7394">
        <w:rPr>
          <w:rFonts w:cs="Calibri Light"/>
        </w:rPr>
        <w:t>compared</w:t>
      </w:r>
      <w:r w:rsidR="007C1267" w:rsidRPr="000E7394">
        <w:rPr>
          <w:rFonts w:cs="Calibri Light"/>
        </w:rPr>
        <w:t xml:space="preserve"> </w:t>
      </w:r>
      <w:r w:rsidR="00CF120B" w:rsidRPr="000E7394">
        <w:rPr>
          <w:rFonts w:cs="Calibri Light"/>
        </w:rPr>
        <w:t xml:space="preserve">CAHPS </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CAHPS</w:t>
      </w:r>
      <w:r w:rsidR="007C1267" w:rsidRPr="000E7394">
        <w:rPr>
          <w:rFonts w:cs="Calibri Light"/>
        </w:rPr>
        <w:t xml:space="preserve"> </w:t>
      </w:r>
      <w:r w:rsidR="002F4E51" w:rsidRPr="000E7394">
        <w:rPr>
          <w:rFonts w:cs="Calibri Light"/>
        </w:rPr>
        <w:t>weighted</w:t>
      </w:r>
      <w:r w:rsidR="007C1267" w:rsidRPr="000E7394">
        <w:rPr>
          <w:rFonts w:cs="Calibri Light"/>
        </w:rPr>
        <w:t xml:space="preserve"> </w:t>
      </w:r>
      <w:r w:rsidR="002F4E51" w:rsidRPr="000E7394">
        <w:rPr>
          <w:rFonts w:cs="Calibri Light"/>
        </w:rPr>
        <w:t>mean</w:t>
      </w:r>
      <w:r w:rsidR="007C1267" w:rsidRPr="000E7394">
        <w:rPr>
          <w:rFonts w:cs="Calibri Light"/>
        </w:rPr>
        <w:t xml:space="preserve"> </w:t>
      </w:r>
      <w:r w:rsidR="004832EE" w:rsidRPr="000E7394">
        <w:rPr>
          <w:rFonts w:cs="Calibri Light"/>
        </w:rPr>
        <w:t>(</w:t>
      </w:r>
      <w:r w:rsidR="00540652" w:rsidRPr="000E7394">
        <w:rPr>
          <w:rFonts w:cs="Calibri Light"/>
        </w:rPr>
        <w:t>calculated</w:t>
      </w:r>
      <w:r w:rsidR="007C1267" w:rsidRPr="000E7394">
        <w:rPr>
          <w:rFonts w:cs="Calibri Light"/>
        </w:rPr>
        <w:t xml:space="preserve"> </w:t>
      </w:r>
      <w:r w:rsidR="004832EE" w:rsidRPr="000E7394">
        <w:rPr>
          <w:rFonts w:cs="Calibri Light"/>
        </w:rPr>
        <w:t>for</w:t>
      </w:r>
      <w:r w:rsidR="007C1267" w:rsidRPr="000E7394">
        <w:rPr>
          <w:rFonts w:cs="Calibri Light"/>
        </w:rPr>
        <w:t xml:space="preserve"> </w:t>
      </w:r>
      <w:r w:rsidR="00EA038E" w:rsidRPr="000E7394">
        <w:rPr>
          <w:rFonts w:cs="Calibri Light"/>
        </w:rPr>
        <w:t>all</w:t>
      </w:r>
      <w:r w:rsidR="007C1267" w:rsidRPr="000E7394">
        <w:rPr>
          <w:rFonts w:cs="Calibri Light"/>
        </w:rPr>
        <w:t xml:space="preserve"> </w:t>
      </w:r>
      <w:r w:rsidR="00EA038E" w:rsidRPr="000E7394">
        <w:rPr>
          <w:rFonts w:cs="Calibri Light"/>
        </w:rPr>
        <w:t>health plans</w:t>
      </w:r>
      <w:r w:rsidR="00540652" w:rsidRPr="000E7394">
        <w:rPr>
          <w:rFonts w:cs="Calibri Light"/>
        </w:rPr>
        <w:t>)</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benchmarks</w:t>
      </w:r>
      <w:r w:rsidR="007C1267" w:rsidRPr="000E7394">
        <w:rPr>
          <w:rFonts w:cs="Calibri Light"/>
        </w:rPr>
        <w:t xml:space="preserve"> </w:t>
      </w:r>
      <w:r w:rsidRPr="000E7394">
        <w:rPr>
          <w:rFonts w:cs="Calibri Light"/>
        </w:rPr>
        <w:t>presented</w:t>
      </w:r>
      <w:r w:rsidR="007C1267" w:rsidRPr="000E7394">
        <w:rPr>
          <w:rFonts w:cs="Calibri Light"/>
        </w:rPr>
        <w:t xml:space="preserve"> </w:t>
      </w:r>
      <w:r w:rsidRPr="000E7394">
        <w:rPr>
          <w:rFonts w:cs="Calibri Light"/>
        </w:rPr>
        <w:t>in</w:t>
      </w:r>
      <w:r w:rsidR="007C1267" w:rsidRPr="000E7394">
        <w:rPr>
          <w:rFonts w:cs="Calibri Light"/>
        </w:rPr>
        <w:t xml:space="preserve"> </w:t>
      </w:r>
      <w:r w:rsidR="00CF120B" w:rsidRPr="000E7394">
        <w:rPr>
          <w:rFonts w:cs="Calibri Light"/>
        </w:rPr>
        <w:t xml:space="preserve">NCQA </w:t>
      </w:r>
      <w:r w:rsidRPr="000E7394">
        <w:rPr>
          <w:rFonts w:cs="Calibri Light"/>
          <w:iCs/>
        </w:rPr>
        <w:t>Quality</w:t>
      </w:r>
      <w:r w:rsidR="007C1267" w:rsidRPr="000E7394">
        <w:rPr>
          <w:rFonts w:cs="Calibri Light"/>
          <w:iCs/>
        </w:rPr>
        <w:t xml:space="preserve"> </w:t>
      </w:r>
      <w:r w:rsidRPr="000E7394">
        <w:rPr>
          <w:rFonts w:cs="Calibri Light"/>
          <w:iCs/>
        </w:rPr>
        <w:t>Compass</w:t>
      </w:r>
      <w:r w:rsidR="007C1267" w:rsidRPr="000E7394">
        <w:rPr>
          <w:rFonts w:cs="Calibri Light"/>
        </w:rPr>
        <w:t xml:space="preserve"> </w:t>
      </w:r>
      <w:r w:rsidR="00724A69" w:rsidRPr="000E7394">
        <w:rPr>
          <w:rFonts w:cs="Calibri Light"/>
        </w:rPr>
        <w:t>MY</w:t>
      </w:r>
      <w:r w:rsidR="007C1267" w:rsidRPr="000E7394">
        <w:rPr>
          <w:rFonts w:cs="Calibri Light"/>
        </w:rPr>
        <w:t xml:space="preserve"> </w:t>
      </w:r>
      <w:r w:rsidRPr="000E7394">
        <w:rPr>
          <w:rFonts w:cs="Calibri Light"/>
        </w:rPr>
        <w:t>202</w:t>
      </w:r>
      <w:bookmarkEnd w:id="453"/>
      <w:r w:rsidR="00F91517" w:rsidRPr="000E7394">
        <w:rPr>
          <w:rFonts w:cs="Calibri Light"/>
        </w:rPr>
        <w:t>4</w:t>
      </w:r>
      <w:r w:rsidRPr="000E7394">
        <w:rPr>
          <w:rFonts w:cs="Calibri Light"/>
        </w:rPr>
        <w:t>.</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performing</w:t>
      </w:r>
      <w:r w:rsidR="007C1267" w:rsidRPr="000E7394">
        <w:rPr>
          <w:rFonts w:cs="Calibri Light"/>
        </w:rPr>
        <w:t xml:space="preserve"> </w:t>
      </w:r>
      <w:r w:rsidRPr="000E7394">
        <w:rPr>
          <w:rFonts w:cs="Calibri Light"/>
        </w:rPr>
        <w:t>at</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above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percentile</w:t>
      </w:r>
      <w:r w:rsidR="007C1267" w:rsidRPr="000E7394">
        <w:rPr>
          <w:rFonts w:cs="Calibri Light"/>
        </w:rPr>
        <w:t xml:space="preserve"> </w:t>
      </w:r>
      <w:r w:rsidRPr="000E7394">
        <w:rPr>
          <w:rFonts w:cs="Calibri Light"/>
        </w:rPr>
        <w:t>were</w:t>
      </w:r>
      <w:r w:rsidR="007C1267" w:rsidRPr="000E7394">
        <w:rPr>
          <w:rFonts w:cs="Calibri Light"/>
        </w:rPr>
        <w:t xml:space="preserve"> </w:t>
      </w:r>
      <w:r w:rsidRPr="000E7394">
        <w:rPr>
          <w:rFonts w:cs="Calibri Light"/>
        </w:rPr>
        <w:t>considered</w:t>
      </w:r>
      <w:r w:rsidR="007C1267" w:rsidRPr="000E7394">
        <w:rPr>
          <w:rFonts w:cs="Calibri Light"/>
        </w:rPr>
        <w:t xml:space="preserve"> </w:t>
      </w:r>
      <w:r w:rsidRPr="000E7394">
        <w:rPr>
          <w:rFonts w:cs="Calibri Light"/>
        </w:rPr>
        <w:t>strengths;</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performing</w:t>
      </w:r>
      <w:r w:rsidR="007C1267" w:rsidRPr="000E7394">
        <w:rPr>
          <w:rFonts w:cs="Calibri Light"/>
        </w:rPr>
        <w:t xml:space="preserve"> </w:t>
      </w:r>
      <w:r w:rsidRPr="000E7394">
        <w:rPr>
          <w:rFonts w:cs="Calibri Light"/>
        </w:rPr>
        <w:t>at</w:t>
      </w:r>
      <w:r w:rsidR="007C1267" w:rsidRPr="000E7394">
        <w:rPr>
          <w:rFonts w:cs="Calibri Light"/>
        </w:rPr>
        <w:t xml:space="preserve"> </w:t>
      </w:r>
      <w:r w:rsidRPr="000E7394">
        <w:rPr>
          <w:rFonts w:cs="Calibri Light"/>
        </w:rPr>
        <w:t>or</w:t>
      </w:r>
      <w:r w:rsidR="007C1267" w:rsidRPr="000E7394">
        <w:rPr>
          <w:rFonts w:cs="Calibri Light"/>
        </w:rPr>
        <w:t xml:space="preserve"> </w:t>
      </w:r>
      <w:r w:rsidRPr="000E7394">
        <w:rPr>
          <w:rFonts w:cs="Calibri Light"/>
        </w:rPr>
        <w:t>above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75th</w:t>
      </w:r>
      <w:r w:rsidR="007C1267" w:rsidRPr="000E7394">
        <w:rPr>
          <w:rFonts w:cs="Calibri Light"/>
        </w:rPr>
        <w:t xml:space="preserve"> </w:t>
      </w:r>
      <w:r w:rsidR="007C672A" w:rsidRPr="000E7394">
        <w:rPr>
          <w:rFonts w:cs="Calibri Light"/>
        </w:rPr>
        <w:t>percentile</w:t>
      </w:r>
      <w:r w:rsidR="007C1267" w:rsidRPr="000E7394">
        <w:rPr>
          <w:rFonts w:cs="Calibri Light"/>
        </w:rPr>
        <w:t xml:space="preserve"> </w:t>
      </w:r>
      <w:r w:rsidRPr="000E7394">
        <w:rPr>
          <w:rFonts w:cs="Calibri Light"/>
        </w:rPr>
        <w:t>but</w:t>
      </w:r>
      <w:r w:rsidR="007C1267" w:rsidRPr="000E7394">
        <w:rPr>
          <w:rFonts w:cs="Calibri Light"/>
        </w:rPr>
        <w:t xml:space="preserve"> </w:t>
      </w:r>
      <w:r w:rsidRPr="000E7394">
        <w:rPr>
          <w:rFonts w:cs="Calibri Light"/>
        </w:rPr>
        <w:t>below</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90th</w:t>
      </w:r>
      <w:r w:rsidR="007C1267" w:rsidRPr="000E7394">
        <w:rPr>
          <w:rFonts w:cs="Calibri Light"/>
        </w:rPr>
        <w:t xml:space="preserve"> </w:t>
      </w:r>
      <w:r w:rsidRPr="000E7394">
        <w:rPr>
          <w:rFonts w:cs="Calibri Light"/>
        </w:rPr>
        <w:t>percentile</w:t>
      </w:r>
      <w:r w:rsidR="007C1267" w:rsidRPr="000E7394">
        <w:rPr>
          <w:rFonts w:cs="Calibri Light"/>
        </w:rPr>
        <w:t xml:space="preserve"> </w:t>
      </w:r>
      <w:r w:rsidRPr="000E7394">
        <w:rPr>
          <w:rFonts w:cs="Calibri Light"/>
        </w:rPr>
        <w:t>were</w:t>
      </w:r>
      <w:r w:rsidR="007C1267" w:rsidRPr="000E7394">
        <w:rPr>
          <w:rFonts w:cs="Calibri Light"/>
        </w:rPr>
        <w:t xml:space="preserve"> </w:t>
      </w:r>
      <w:r w:rsidRPr="000E7394">
        <w:rPr>
          <w:rFonts w:cs="Calibri Light"/>
        </w:rPr>
        <w:t>considered</w:t>
      </w:r>
      <w:r w:rsidR="007C1267" w:rsidRPr="000E7394">
        <w:rPr>
          <w:rFonts w:cs="Calibri Light"/>
        </w:rPr>
        <w:t xml:space="preserve"> </w:t>
      </w:r>
      <w:r w:rsidRPr="000E7394">
        <w:rPr>
          <w:rFonts w:cs="Calibri Light"/>
        </w:rPr>
        <w:t>above</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threshold</w:t>
      </w:r>
      <w:r w:rsidR="007C1267" w:rsidRPr="000E7394">
        <w:rPr>
          <w:rFonts w:cs="Calibri Light"/>
        </w:rPr>
        <w:t xml:space="preserve"> </w:t>
      </w:r>
      <w:r w:rsidRPr="000E7394">
        <w:rPr>
          <w:rFonts w:cs="Calibri Light"/>
        </w:rPr>
        <w:t>standard</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performance</w:t>
      </w:r>
      <w:r w:rsidR="007C672A" w:rsidRPr="000E7394">
        <w:rPr>
          <w:rFonts w:cs="Calibri Light"/>
        </w:rPr>
        <w:t>;</w:t>
      </w:r>
      <w:r w:rsidR="007C1267" w:rsidRPr="000E7394">
        <w:rPr>
          <w:rFonts w:cs="Calibri Light"/>
        </w:rPr>
        <w:t xml:space="preserve"> </w:t>
      </w:r>
      <w:r w:rsidR="007C672A" w:rsidRPr="000E7394">
        <w:rPr>
          <w:rFonts w:cs="Calibri Light"/>
        </w:rPr>
        <w:t>and</w:t>
      </w:r>
      <w:r w:rsidR="007C1267" w:rsidRPr="000E7394">
        <w:rPr>
          <w:rFonts w:cs="Calibri Light"/>
        </w:rPr>
        <w:t xml:space="preserve"> </w:t>
      </w:r>
      <w:r w:rsidRPr="000E7394">
        <w:rPr>
          <w:rFonts w:cs="Calibri Light"/>
        </w:rPr>
        <w:t>measures</w:t>
      </w:r>
      <w:r w:rsidR="007C1267" w:rsidRPr="000E7394">
        <w:rPr>
          <w:rFonts w:cs="Calibri Light"/>
        </w:rPr>
        <w:t xml:space="preserve"> </w:t>
      </w:r>
      <w:r w:rsidRPr="000E7394">
        <w:rPr>
          <w:rFonts w:cs="Calibri Light"/>
        </w:rPr>
        <w:t>performing</w:t>
      </w:r>
      <w:r w:rsidR="007C1267" w:rsidRPr="000E7394">
        <w:rPr>
          <w:rFonts w:cs="Calibri Light"/>
        </w:rPr>
        <w:t xml:space="preserve"> </w:t>
      </w:r>
      <w:r w:rsidRPr="000E7394">
        <w:rPr>
          <w:rFonts w:cs="Calibri Light"/>
        </w:rPr>
        <w:t>below</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75th</w:t>
      </w:r>
      <w:r w:rsidR="007C1267" w:rsidRPr="000E7394">
        <w:rPr>
          <w:rFonts w:cs="Calibri Light"/>
        </w:rPr>
        <w:t xml:space="preserve"> </w:t>
      </w:r>
      <w:r w:rsidRPr="000E7394">
        <w:rPr>
          <w:rFonts w:cs="Calibri Light"/>
        </w:rPr>
        <w:t>percentile</w:t>
      </w:r>
      <w:r w:rsidR="007C1267" w:rsidRPr="000E7394">
        <w:rPr>
          <w:rFonts w:cs="Calibri Light"/>
        </w:rPr>
        <w:t xml:space="preserve"> </w:t>
      </w:r>
      <w:r w:rsidRPr="000E7394">
        <w:rPr>
          <w:rFonts w:cs="Calibri Light"/>
        </w:rPr>
        <w:t>were</w:t>
      </w:r>
      <w:r w:rsidR="007C1267" w:rsidRPr="000E7394">
        <w:rPr>
          <w:rFonts w:cs="Calibri Light"/>
        </w:rPr>
        <w:t xml:space="preserve"> </w:t>
      </w:r>
      <w:r w:rsidRPr="000E7394">
        <w:rPr>
          <w:rFonts w:cs="Calibri Light"/>
        </w:rPr>
        <w:t>identified</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opportunities</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improvement,</w:t>
      </w:r>
      <w:r w:rsidR="007C1267" w:rsidRPr="000E7394">
        <w:rPr>
          <w:rFonts w:cs="Calibri Light"/>
        </w:rPr>
        <w:t xml:space="preserve"> </w:t>
      </w:r>
      <w:r w:rsidRPr="000E7394">
        <w:rPr>
          <w:rFonts w:cs="Calibri Light"/>
        </w:rPr>
        <w:t>as</w:t>
      </w:r>
      <w:r w:rsidR="007C1267" w:rsidRPr="000E7394">
        <w:rPr>
          <w:rFonts w:cs="Calibri Light"/>
        </w:rPr>
        <w:t xml:space="preserve"> </w:t>
      </w:r>
      <w:r w:rsidRPr="000E7394">
        <w:rPr>
          <w:rFonts w:cs="Calibri Light"/>
        </w:rPr>
        <w:t>explained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b/>
          <w:bCs/>
        </w:rPr>
        <w:t>Table</w:t>
      </w:r>
      <w:r w:rsidR="007C1267" w:rsidRPr="000E7394">
        <w:rPr>
          <w:rFonts w:cs="Calibri Light"/>
          <w:b/>
          <w:bCs/>
        </w:rPr>
        <w:t xml:space="preserve"> </w:t>
      </w:r>
      <w:r w:rsidR="002979F2" w:rsidRPr="000E7394">
        <w:rPr>
          <w:rFonts w:cs="Calibri Light"/>
          <w:b/>
          <w:bCs/>
        </w:rPr>
        <w:t>5</w:t>
      </w:r>
      <w:r w:rsidR="006F52CB" w:rsidRPr="000E7394">
        <w:rPr>
          <w:rFonts w:cs="Calibri Light"/>
          <w:b/>
          <w:bCs/>
        </w:rPr>
        <w:t>6</w:t>
      </w:r>
      <w:r w:rsidRPr="000E7394">
        <w:rPr>
          <w:rFonts w:cs="Calibri Light"/>
        </w:rPr>
        <w:t>.</w:t>
      </w:r>
    </w:p>
    <w:p w14:paraId="2F0EA02F" w14:textId="77777777" w:rsidR="00D730E3" w:rsidRPr="000E7394" w:rsidRDefault="00D730E3" w:rsidP="001C0258">
      <w:pPr>
        <w:rPr>
          <w:rFonts w:cs="Calibri Light"/>
        </w:rPr>
      </w:pPr>
    </w:p>
    <w:p w14:paraId="151B5E47" w14:textId="5544EBEA" w:rsidR="00FD074E" w:rsidRPr="006B4535" w:rsidRDefault="00FD074E" w:rsidP="001C0258">
      <w:pPr>
        <w:keepNext/>
      </w:pPr>
      <w:bookmarkStart w:id="454" w:name="_Toc190767577"/>
      <w:bookmarkStart w:id="455" w:name="_Toc224213956"/>
      <w:bookmarkStart w:id="456" w:name="_Hlk126743478"/>
      <w:bookmarkStart w:id="457" w:name="_Toc89254847"/>
      <w:r w:rsidRPr="000E7394">
        <w:rPr>
          <w:rFonts w:cs="Calibri Light"/>
          <w:b/>
        </w:rPr>
        <w:t>Table</w:t>
      </w:r>
      <w:r w:rsidR="007C1267" w:rsidRPr="000E7394">
        <w:rPr>
          <w:rFonts w:cs="Calibri Light"/>
          <w:b/>
        </w:rPr>
        <w:t xml:space="preserv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2979F2" w:rsidRPr="000E7394">
        <w:rPr>
          <w:rFonts w:cs="Calibri Light"/>
          <w:b/>
        </w:rPr>
        <w:t>56</w:t>
      </w:r>
      <w:r w:rsidRPr="000E7394">
        <w:rPr>
          <w:rFonts w:cs="Calibri Light"/>
          <w:b/>
        </w:rPr>
        <w:fldChar w:fldCharType="end"/>
      </w:r>
      <w:r w:rsidRPr="000E7394">
        <w:rPr>
          <w:rFonts w:cs="Calibri Light"/>
          <w:b/>
        </w:rPr>
        <w:t>:</w:t>
      </w:r>
      <w:r w:rsidR="007C1267" w:rsidRPr="000E7394">
        <w:rPr>
          <w:rFonts w:cs="Calibri Light"/>
          <w:b/>
        </w:rPr>
        <w:t xml:space="preserve"> </w:t>
      </w:r>
      <w:r w:rsidR="00913106" w:rsidRPr="000E7394">
        <w:rPr>
          <w:rFonts w:cs="Calibri Light"/>
          <w:b/>
        </w:rPr>
        <w:t xml:space="preserve">Color </w:t>
      </w:r>
      <w:r w:rsidRPr="000E7394">
        <w:rPr>
          <w:rFonts w:cs="Calibri Light"/>
          <w:b/>
        </w:rPr>
        <w:t>Key</w:t>
      </w:r>
      <w:r w:rsidR="007C1267" w:rsidRPr="000E7394">
        <w:rPr>
          <w:rFonts w:cs="Calibri Light"/>
          <w:b/>
        </w:rPr>
        <w:t xml:space="preserve"> </w:t>
      </w:r>
      <w:r w:rsidRPr="000E7394">
        <w:rPr>
          <w:rFonts w:cs="Calibri Light"/>
          <w:b/>
        </w:rPr>
        <w:t>for</w:t>
      </w:r>
      <w:r w:rsidR="007C1267" w:rsidRPr="000E7394">
        <w:rPr>
          <w:rFonts w:cs="Calibri Light"/>
          <w:b/>
        </w:rPr>
        <w:t xml:space="preserve"> </w:t>
      </w:r>
      <w:r w:rsidRPr="000E7394">
        <w:rPr>
          <w:rFonts w:cs="Calibri Light"/>
          <w:b/>
        </w:rPr>
        <w:t>CAHPS</w:t>
      </w:r>
      <w:r w:rsidR="007C1267" w:rsidRPr="000E7394">
        <w:rPr>
          <w:rFonts w:cs="Calibri Light"/>
          <w:b/>
        </w:rPr>
        <w:t xml:space="preserve"> </w:t>
      </w:r>
      <w:r w:rsidRPr="000E7394">
        <w:rPr>
          <w:rFonts w:cs="Calibri Light"/>
          <w:b/>
        </w:rPr>
        <w:t>Performance</w:t>
      </w:r>
      <w:r w:rsidR="007C1267" w:rsidRPr="000E7394">
        <w:rPr>
          <w:rFonts w:cs="Calibri Light"/>
          <w:b/>
        </w:rPr>
        <w:t xml:space="preserve"> </w:t>
      </w:r>
      <w:r w:rsidRPr="000E7394">
        <w:rPr>
          <w:rFonts w:cs="Calibri Light"/>
          <w:b/>
        </w:rPr>
        <w:t>Measure</w:t>
      </w:r>
      <w:r w:rsidR="007C1267" w:rsidRPr="000E7394">
        <w:rPr>
          <w:rFonts w:cs="Calibri Light"/>
          <w:b/>
        </w:rPr>
        <w:t xml:space="preserve"> </w:t>
      </w:r>
      <w:r w:rsidRPr="000E7394">
        <w:rPr>
          <w:rFonts w:cs="Calibri Light"/>
          <w:b/>
        </w:rPr>
        <w:t>Comparison</w:t>
      </w:r>
      <w:r w:rsidR="007C1267" w:rsidRPr="000E7394">
        <w:rPr>
          <w:rFonts w:cs="Calibri Light"/>
          <w:b/>
        </w:rPr>
        <w:t xml:space="preserve"> </w:t>
      </w:r>
      <w:r w:rsidRPr="000E7394">
        <w:rPr>
          <w:rFonts w:cs="Calibri Light"/>
          <w:b/>
        </w:rPr>
        <w:t>to</w:t>
      </w:r>
      <w:r w:rsidR="007C1267" w:rsidRPr="000E7394">
        <w:rPr>
          <w:rFonts w:cs="Calibri Light"/>
          <w:b/>
        </w:rPr>
        <w:t xml:space="preserve"> </w:t>
      </w:r>
      <w:r w:rsidRPr="000E7394">
        <w:rPr>
          <w:rFonts w:cs="Calibri Light"/>
          <w:b/>
        </w:rPr>
        <w:t>NCQA</w:t>
      </w:r>
      <w:r w:rsidR="007C1267" w:rsidRPr="000E7394">
        <w:rPr>
          <w:rFonts w:cs="Calibri Light"/>
          <w:b/>
        </w:rPr>
        <w:t xml:space="preserve"> </w:t>
      </w:r>
      <w:r w:rsidRPr="000E7394">
        <w:rPr>
          <w:rFonts w:cs="Calibri Light"/>
          <w:b/>
        </w:rPr>
        <w:t>HEDIS</w:t>
      </w:r>
      <w:r w:rsidR="007C1267" w:rsidRPr="000E7394">
        <w:rPr>
          <w:rFonts w:cs="Calibri Light"/>
          <w:b/>
        </w:rPr>
        <w:t xml:space="preserve"> </w:t>
      </w:r>
      <w:r w:rsidRPr="000E7394">
        <w:rPr>
          <w:rFonts w:cs="Calibri Light"/>
          <w:b/>
        </w:rPr>
        <w:t>MY</w:t>
      </w:r>
      <w:r w:rsidR="007C1267" w:rsidRPr="000E7394">
        <w:rPr>
          <w:rFonts w:cs="Calibri Light"/>
          <w:b/>
        </w:rPr>
        <w:t xml:space="preserve"> </w:t>
      </w:r>
      <w:r w:rsidRPr="000E7394">
        <w:rPr>
          <w:rFonts w:cs="Calibri Light"/>
          <w:b/>
        </w:rPr>
        <w:t>202</w:t>
      </w:r>
      <w:r w:rsidR="00F91517" w:rsidRPr="000E7394">
        <w:rPr>
          <w:rFonts w:cs="Calibri Light"/>
          <w:b/>
        </w:rPr>
        <w:t>4</w:t>
      </w:r>
      <w:r w:rsidR="007C1267" w:rsidRPr="000E7394">
        <w:rPr>
          <w:rFonts w:cs="Calibri Light"/>
          <w:b/>
        </w:rPr>
        <w:t xml:space="preserve"> </w:t>
      </w:r>
      <w:r w:rsidRPr="000E7394">
        <w:rPr>
          <w:rFonts w:cs="Calibri Light"/>
          <w:b/>
        </w:rPr>
        <w:t>Quality</w:t>
      </w:r>
      <w:r w:rsidR="007C1267" w:rsidRPr="000E7394">
        <w:rPr>
          <w:rFonts w:cs="Calibri Light"/>
          <w:b/>
        </w:rPr>
        <w:t xml:space="preserve"> </w:t>
      </w:r>
      <w:r w:rsidRPr="000E7394">
        <w:rPr>
          <w:rFonts w:cs="Calibri Light"/>
          <w:b/>
        </w:rPr>
        <w:t>Compass</w:t>
      </w:r>
      <w:r w:rsidR="007C1267" w:rsidRPr="000E7394">
        <w:rPr>
          <w:rFonts w:cs="Calibri Light"/>
          <w:b/>
        </w:rPr>
        <w:t xml:space="preserve"> </w:t>
      </w:r>
      <w:r w:rsidRPr="000E7394">
        <w:rPr>
          <w:rFonts w:cs="Calibri Light"/>
          <w:b/>
        </w:rPr>
        <w:t>Medicaid</w:t>
      </w:r>
      <w:r w:rsidR="007C1267" w:rsidRPr="000E7394">
        <w:rPr>
          <w:rFonts w:cs="Calibri Light"/>
          <w:b/>
        </w:rPr>
        <w:t xml:space="preserve"> </w:t>
      </w:r>
      <w:r w:rsidRPr="000E7394">
        <w:rPr>
          <w:rFonts w:cs="Calibri Light"/>
          <w:b/>
        </w:rPr>
        <w:t>National</w:t>
      </w:r>
      <w:r w:rsidR="007C1267" w:rsidRPr="000E7394">
        <w:rPr>
          <w:rFonts w:cs="Calibri Light"/>
          <w:b/>
        </w:rPr>
        <w:t xml:space="preserve"> </w:t>
      </w:r>
      <w:r w:rsidRPr="000E7394">
        <w:rPr>
          <w:rFonts w:cs="Calibri Light"/>
          <w:b/>
        </w:rPr>
        <w:t>Percentiles</w:t>
      </w:r>
      <w:bookmarkEnd w:id="454"/>
      <w:bookmarkEnd w:id="4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884"/>
        <w:gridCol w:w="8906"/>
      </w:tblGrid>
      <w:tr w:rsidR="00FD074E" w:rsidRPr="006B4535" w14:paraId="6D778FB9" w14:textId="77777777" w:rsidTr="005A3A67">
        <w:trPr>
          <w:tblHeader/>
        </w:trPr>
        <w:tc>
          <w:tcPr>
            <w:tcW w:w="873" w:type="pct"/>
            <w:shd w:val="clear" w:color="auto" w:fill="5F497A" w:themeFill="accent4" w:themeFillShade="BF"/>
            <w:vAlign w:val="bottom"/>
          </w:tcPr>
          <w:p w14:paraId="55FC824A" w14:textId="368133C1" w:rsidR="00FD074E" w:rsidRPr="006B4535" w:rsidRDefault="00FD074E" w:rsidP="001C0258">
            <w:pPr>
              <w:jc w:val="center"/>
              <w:rPr>
                <w:rFonts w:ascii="Calibri Light" w:eastAsia="Times New Roman" w:hAnsi="Calibri Light" w:cs="Calibri Light"/>
                <w:b/>
                <w:color w:val="FFFFFF"/>
                <w:sz w:val="22"/>
              </w:rPr>
            </w:pPr>
            <w:r w:rsidRPr="000E7394">
              <w:rPr>
                <w:rFonts w:eastAsia="Times New Roman" w:cs="Calibri Light"/>
                <w:b/>
                <w:color w:val="FFFFFF"/>
                <w:sz w:val="22"/>
              </w:rPr>
              <w:t>Key</w:t>
            </w:r>
          </w:p>
        </w:tc>
        <w:tc>
          <w:tcPr>
            <w:tcW w:w="4127" w:type="pct"/>
            <w:shd w:val="clear" w:color="auto" w:fill="5F497A" w:themeFill="accent4" w:themeFillShade="BF"/>
            <w:vAlign w:val="bottom"/>
          </w:tcPr>
          <w:p w14:paraId="531F2913" w14:textId="0754992A" w:rsidR="00FD074E" w:rsidRPr="000E7394" w:rsidRDefault="00FD074E" w:rsidP="001C0258">
            <w:pPr>
              <w:jc w:val="center"/>
              <w:rPr>
                <w:rFonts w:eastAsia="Times New Roman" w:cs="Calibri Light"/>
                <w:b/>
                <w:color w:val="FFFFFF"/>
                <w:sz w:val="22"/>
              </w:rPr>
            </w:pPr>
            <w:r w:rsidRPr="000E7394">
              <w:rPr>
                <w:rFonts w:eastAsia="Times New Roman" w:cs="Calibri Light"/>
                <w:b/>
                <w:color w:val="FFFFFF"/>
                <w:sz w:val="22"/>
              </w:rPr>
              <w:t>How</w:t>
            </w:r>
            <w:r w:rsidR="007C1267" w:rsidRPr="000E7394">
              <w:rPr>
                <w:rFonts w:eastAsia="Times New Roman" w:cs="Calibri Light"/>
                <w:b/>
                <w:color w:val="FFFFFF"/>
                <w:sz w:val="22"/>
              </w:rPr>
              <w:t xml:space="preserve"> </w:t>
            </w:r>
            <w:r w:rsidRPr="000E7394">
              <w:rPr>
                <w:rFonts w:eastAsia="Times New Roman" w:cs="Calibri Light"/>
                <w:b/>
                <w:color w:val="FFFFFF"/>
                <w:sz w:val="22"/>
              </w:rPr>
              <w:t>Rate</w:t>
            </w:r>
            <w:r w:rsidR="007C1267" w:rsidRPr="000E7394">
              <w:rPr>
                <w:rFonts w:eastAsia="Times New Roman" w:cs="Calibri Light"/>
                <w:b/>
                <w:color w:val="FFFFFF"/>
                <w:sz w:val="22"/>
              </w:rPr>
              <w:t xml:space="preserve"> </w:t>
            </w:r>
            <w:r w:rsidRPr="000E7394">
              <w:rPr>
                <w:rFonts w:eastAsia="Times New Roman" w:cs="Calibri Light"/>
                <w:b/>
                <w:color w:val="FFFFFF"/>
                <w:sz w:val="22"/>
              </w:rPr>
              <w:t>Compares</w:t>
            </w:r>
            <w:r w:rsidR="007C1267" w:rsidRPr="000E7394">
              <w:rPr>
                <w:rFonts w:eastAsia="Times New Roman" w:cs="Calibri Light"/>
                <w:b/>
                <w:color w:val="FFFFFF"/>
                <w:sz w:val="22"/>
              </w:rPr>
              <w:t xml:space="preserve"> </w:t>
            </w:r>
            <w:r w:rsidRPr="000E7394">
              <w:rPr>
                <w:rFonts w:eastAsia="Times New Roman" w:cs="Calibri Light"/>
                <w:b/>
                <w:color w:val="FFFFFF"/>
                <w:sz w:val="22"/>
              </w:rPr>
              <w:t>to</w:t>
            </w:r>
            <w:r w:rsidR="007C1267" w:rsidRPr="000E7394">
              <w:rPr>
                <w:rFonts w:eastAsia="Times New Roman" w:cs="Calibri Light"/>
                <w:b/>
                <w:color w:val="FFFFFF"/>
                <w:sz w:val="22"/>
              </w:rPr>
              <w:t xml:space="preserve"> </w:t>
            </w:r>
            <w:r w:rsidRPr="000E7394">
              <w:rPr>
                <w:rFonts w:eastAsia="Times New Roman" w:cs="Calibri Light"/>
                <w:b/>
                <w:color w:val="FFFFFF"/>
                <w:sz w:val="22"/>
              </w:rPr>
              <w:t>the</w:t>
            </w:r>
            <w:r w:rsidR="007C1267" w:rsidRPr="000E7394">
              <w:rPr>
                <w:rFonts w:eastAsia="Times New Roman" w:cs="Calibri Light"/>
                <w:b/>
                <w:color w:val="FFFFFF"/>
                <w:sz w:val="22"/>
              </w:rPr>
              <w:t xml:space="preserve"> </w:t>
            </w:r>
            <w:r w:rsidRPr="000E7394">
              <w:rPr>
                <w:rFonts w:eastAsia="Times New Roman" w:cs="Calibri Light"/>
                <w:b/>
                <w:color w:val="FFFFFF"/>
                <w:sz w:val="22"/>
              </w:rPr>
              <w:t>NCQA</w:t>
            </w:r>
            <w:r w:rsidR="007C1267" w:rsidRPr="000E7394">
              <w:rPr>
                <w:rFonts w:eastAsia="Times New Roman" w:cs="Calibri Light"/>
                <w:b/>
                <w:color w:val="FFFFFF"/>
                <w:sz w:val="22"/>
              </w:rPr>
              <w:t xml:space="preserve"> </w:t>
            </w:r>
            <w:r w:rsidRPr="000E7394">
              <w:rPr>
                <w:rFonts w:eastAsia="Times New Roman" w:cs="Calibri Light"/>
                <w:b/>
                <w:color w:val="FFFFFF"/>
                <w:sz w:val="22"/>
              </w:rPr>
              <w:t>HEDIS</w:t>
            </w:r>
            <w:r w:rsidR="007C1267" w:rsidRPr="000E7394">
              <w:rPr>
                <w:rFonts w:eastAsia="Times New Roman" w:cs="Calibri Light"/>
                <w:b/>
                <w:color w:val="FFFFFF"/>
                <w:sz w:val="22"/>
              </w:rPr>
              <w:t xml:space="preserve"> </w:t>
            </w:r>
            <w:r w:rsidRPr="000E7394">
              <w:rPr>
                <w:rFonts w:eastAsia="Times New Roman" w:cs="Calibri Light"/>
                <w:b/>
                <w:color w:val="FFFFFF"/>
                <w:sz w:val="22"/>
              </w:rPr>
              <w:t>Quality</w:t>
            </w:r>
            <w:r w:rsidR="007C1267" w:rsidRPr="000E7394">
              <w:rPr>
                <w:rFonts w:eastAsia="Times New Roman" w:cs="Calibri Light"/>
                <w:b/>
                <w:color w:val="FFFFFF"/>
                <w:sz w:val="22"/>
              </w:rPr>
              <w:t xml:space="preserve"> </w:t>
            </w:r>
            <w:r w:rsidRPr="000E7394">
              <w:rPr>
                <w:rFonts w:eastAsia="Times New Roman" w:cs="Calibri Light"/>
                <w:b/>
                <w:color w:val="FFFFFF"/>
                <w:sz w:val="22"/>
              </w:rPr>
              <w:t>Compass</w:t>
            </w:r>
            <w:r w:rsidR="007C1267" w:rsidRPr="000E7394">
              <w:rPr>
                <w:rFonts w:eastAsia="Times New Roman" w:cs="Calibri Light"/>
                <w:b/>
                <w:color w:val="FFFFFF"/>
                <w:sz w:val="22"/>
              </w:rPr>
              <w:t xml:space="preserve"> </w:t>
            </w:r>
            <w:r w:rsidRPr="000E7394">
              <w:rPr>
                <w:rFonts w:eastAsia="Times New Roman" w:cs="Calibri Light"/>
                <w:b/>
                <w:color w:val="FFFFFF"/>
                <w:sz w:val="22"/>
              </w:rPr>
              <w:t>National</w:t>
            </w:r>
            <w:r w:rsidR="007C1267" w:rsidRPr="000E7394">
              <w:rPr>
                <w:rFonts w:eastAsia="Times New Roman" w:cs="Calibri Light"/>
                <w:b/>
                <w:color w:val="FFFFFF"/>
                <w:sz w:val="22"/>
              </w:rPr>
              <w:t xml:space="preserve"> </w:t>
            </w:r>
            <w:r w:rsidRPr="000E7394">
              <w:rPr>
                <w:rFonts w:eastAsia="Times New Roman" w:cs="Calibri Light"/>
                <w:b/>
                <w:color w:val="FFFFFF"/>
                <w:sz w:val="22"/>
              </w:rPr>
              <w:t>Percentiles</w:t>
            </w:r>
          </w:p>
        </w:tc>
      </w:tr>
      <w:tr w:rsidR="00FD074E" w:rsidRPr="006B4535" w14:paraId="00C6FC7D" w14:textId="77777777" w:rsidTr="005A3A67">
        <w:tc>
          <w:tcPr>
            <w:tcW w:w="873" w:type="pct"/>
            <w:shd w:val="clear" w:color="auto" w:fill="F79646" w:themeFill="accent6"/>
            <w:vAlign w:val="center"/>
          </w:tcPr>
          <w:p w14:paraId="1ED19389" w14:textId="1ED120C2" w:rsidR="00FD074E" w:rsidRPr="006B4535" w:rsidRDefault="00D17643" w:rsidP="001C0258">
            <w:pPr>
              <w:rPr>
                <w:rFonts w:ascii="Calibri Light" w:eastAsia="Times New Roman" w:hAnsi="Calibri Light" w:cs="Calibri Light"/>
                <w:sz w:val="22"/>
              </w:rPr>
            </w:pPr>
            <w:r w:rsidRPr="000E7394">
              <w:rPr>
                <w:rFonts w:eastAsia="Times New Roman" w:cs="Calibri Light"/>
                <w:sz w:val="22"/>
              </w:rPr>
              <w:t>&lt;</w:t>
            </w:r>
            <w:r w:rsidR="007C1267" w:rsidRPr="000E7394">
              <w:rPr>
                <w:rFonts w:eastAsia="Times New Roman" w:cs="Calibri Light"/>
                <w:sz w:val="22"/>
              </w:rPr>
              <w:t xml:space="preserve"> </w:t>
            </w:r>
            <w:r w:rsidRPr="000E7394">
              <w:rPr>
                <w:rFonts w:eastAsia="Times New Roman" w:cs="Calibri Light"/>
                <w:sz w:val="22"/>
              </w:rPr>
              <w:t>75th</w:t>
            </w:r>
          </w:p>
        </w:tc>
        <w:tc>
          <w:tcPr>
            <w:tcW w:w="4127" w:type="pct"/>
            <w:vAlign w:val="center"/>
          </w:tcPr>
          <w:p w14:paraId="6915B4D3" w14:textId="759DE017" w:rsidR="00FD074E" w:rsidRPr="000E7394" w:rsidRDefault="00FD074E" w:rsidP="001C0258">
            <w:pPr>
              <w:rPr>
                <w:rFonts w:eastAsia="Times New Roman" w:cs="Calibri Light"/>
                <w:sz w:val="22"/>
              </w:rPr>
            </w:pP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0035481C" w:rsidRPr="000E7394">
              <w:rPr>
                <w:rFonts w:eastAsia="Times New Roman" w:cs="Calibri Light"/>
                <w:sz w:val="22"/>
              </w:rPr>
              <w:t>national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75th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00B619ED" w:rsidRPr="000E7394">
              <w:rPr>
                <w:rFonts w:eastAsia="Times New Roman" w:cs="Calibri Light"/>
                <w:sz w:val="22"/>
              </w:rPr>
              <w:t>indi</w:t>
            </w:r>
            <w:r w:rsidR="007526DC" w:rsidRPr="000E7394">
              <w:rPr>
                <w:rFonts w:eastAsia="Times New Roman" w:cs="Calibri Light"/>
                <w:sz w:val="22"/>
              </w:rPr>
              <w:t>cate</w:t>
            </w:r>
            <w:r w:rsidR="00CF7AC9" w:rsidRPr="000E7394">
              <w:rPr>
                <w:rFonts w:eastAsia="Times New Roman" w:cs="Calibri Light"/>
                <w:sz w:val="22"/>
              </w:rPr>
              <w:t>s</w:t>
            </w:r>
            <w:r w:rsidR="007C1267" w:rsidRPr="000E7394">
              <w:rPr>
                <w:rFonts w:eastAsia="Times New Roman" w:cs="Calibri Light"/>
                <w:sz w:val="22"/>
              </w:rPr>
              <w:t xml:space="preserve"> </w:t>
            </w:r>
            <w:r w:rsidR="007526DC" w:rsidRPr="000E7394">
              <w:rPr>
                <w:rFonts w:eastAsia="Times New Roman" w:cs="Calibri Light"/>
                <w:sz w:val="22"/>
              </w:rPr>
              <w:t>opportunities</w:t>
            </w:r>
            <w:r w:rsidR="007C1267" w:rsidRPr="000E7394">
              <w:rPr>
                <w:rFonts w:eastAsia="Times New Roman" w:cs="Calibri Light"/>
                <w:sz w:val="22"/>
              </w:rPr>
              <w:t xml:space="preserve"> </w:t>
            </w:r>
            <w:r w:rsidR="00BA1A95" w:rsidRPr="000E7394">
              <w:rPr>
                <w:rFonts w:eastAsia="Times New Roman" w:cs="Calibri Light"/>
                <w:sz w:val="22"/>
              </w:rPr>
              <w:t>for</w:t>
            </w:r>
            <w:r w:rsidR="007C1267" w:rsidRPr="000E7394">
              <w:rPr>
                <w:rFonts w:eastAsia="Times New Roman" w:cs="Calibri Light"/>
                <w:sz w:val="22"/>
              </w:rPr>
              <w:t xml:space="preserve"> </w:t>
            </w:r>
            <w:r w:rsidR="007526DC" w:rsidRPr="000E7394">
              <w:rPr>
                <w:rFonts w:eastAsia="Times New Roman" w:cs="Calibri Light"/>
                <w:sz w:val="22"/>
              </w:rPr>
              <w:t>improvement</w:t>
            </w:r>
            <w:r w:rsidR="008B0925" w:rsidRPr="000E7394">
              <w:rPr>
                <w:rFonts w:eastAsia="Times New Roman" w:cs="Calibri Light"/>
                <w:sz w:val="22"/>
              </w:rPr>
              <w:t>.</w:t>
            </w:r>
          </w:p>
        </w:tc>
      </w:tr>
      <w:tr w:rsidR="00FD074E" w:rsidRPr="006B4535" w14:paraId="5A75CC2E" w14:textId="77777777" w:rsidTr="005A3A67">
        <w:tc>
          <w:tcPr>
            <w:tcW w:w="873" w:type="pct"/>
            <w:shd w:val="clear" w:color="auto" w:fill="BFBFBF" w:themeFill="background1" w:themeFillShade="BF"/>
            <w:vAlign w:val="center"/>
          </w:tcPr>
          <w:p w14:paraId="6CD10839" w14:textId="0F28EB08" w:rsidR="00FD074E" w:rsidRPr="006B4535" w:rsidRDefault="00D17643" w:rsidP="001C0258">
            <w:pPr>
              <w:rPr>
                <w:rFonts w:ascii="Calibri Light" w:eastAsia="Times New Roman" w:hAnsi="Calibri Light" w:cs="Calibri Light"/>
                <w:sz w:val="22"/>
              </w:rPr>
            </w:pPr>
            <w:r w:rsidRPr="000E7394">
              <w:rPr>
                <w:rFonts w:eastAsia="Times New Roman" w:cs="Calibri Light"/>
                <w:sz w:val="22"/>
              </w:rPr>
              <w:t>≥</w:t>
            </w:r>
            <w:r w:rsidR="007C1267" w:rsidRPr="000E7394">
              <w:rPr>
                <w:rFonts w:eastAsia="Times New Roman" w:cs="Calibri Light"/>
                <w:sz w:val="22"/>
              </w:rPr>
              <w:t xml:space="preserve"> </w:t>
            </w:r>
            <w:r w:rsidRPr="000E7394">
              <w:rPr>
                <w:rFonts w:eastAsia="Times New Roman" w:cs="Calibri Light"/>
                <w:sz w:val="22"/>
              </w:rPr>
              <w:t>75th</w:t>
            </w:r>
          </w:p>
        </w:tc>
        <w:tc>
          <w:tcPr>
            <w:tcW w:w="4127" w:type="pct"/>
            <w:vAlign w:val="center"/>
          </w:tcPr>
          <w:p w14:paraId="2A35511F" w14:textId="69ED0230" w:rsidR="00FD074E" w:rsidRPr="000E7394" w:rsidRDefault="00FD074E"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0035481C" w:rsidRPr="000E7394">
              <w:rPr>
                <w:rFonts w:eastAsia="Times New Roman" w:cs="Calibri Light"/>
                <w:sz w:val="22"/>
              </w:rPr>
              <w:t>national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75th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Pr="000E7394">
              <w:rPr>
                <w:rFonts w:eastAsia="Times New Roman" w:cs="Calibri Light"/>
                <w:sz w:val="22"/>
              </w:rPr>
              <w:t>but</w:t>
            </w:r>
            <w:r w:rsidR="007C1267" w:rsidRPr="000E7394">
              <w:rPr>
                <w:rFonts w:eastAsia="Times New Roman" w:cs="Calibri Light"/>
                <w:sz w:val="22"/>
              </w:rPr>
              <w:t xml:space="preserve"> </w:t>
            </w:r>
            <w:r w:rsidRPr="000E7394">
              <w:rPr>
                <w:rFonts w:eastAsia="Times New Roman" w:cs="Calibri Light"/>
                <w:sz w:val="22"/>
              </w:rPr>
              <w:t>below</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Pr="000E7394">
              <w:rPr>
                <w:rFonts w:eastAsia="Times New Roman" w:cs="Calibri Light"/>
                <w:sz w:val="22"/>
              </w:rPr>
              <w:t>90th</w:t>
            </w:r>
            <w:r w:rsidR="007C1267" w:rsidRPr="000E7394">
              <w:rPr>
                <w:rFonts w:eastAsia="Times New Roman" w:cs="Calibri Light"/>
                <w:sz w:val="22"/>
              </w:rPr>
              <w:t xml:space="preserve"> </w:t>
            </w:r>
            <w:r w:rsidRPr="000E7394">
              <w:rPr>
                <w:rFonts w:eastAsia="Times New Roman" w:cs="Calibri Light"/>
                <w:sz w:val="22"/>
              </w:rPr>
              <w:t>percentile.</w:t>
            </w:r>
          </w:p>
        </w:tc>
      </w:tr>
      <w:tr w:rsidR="00FD074E" w:rsidRPr="006B4535" w14:paraId="0F5FB1CF" w14:textId="77777777" w:rsidTr="005A3A67">
        <w:tc>
          <w:tcPr>
            <w:tcW w:w="873" w:type="pct"/>
            <w:shd w:val="clear" w:color="auto" w:fill="548DD4" w:themeFill="text2" w:themeFillTint="99"/>
            <w:vAlign w:val="center"/>
          </w:tcPr>
          <w:p w14:paraId="7426EA35" w14:textId="308B8393" w:rsidR="00FD074E" w:rsidRPr="006B4535" w:rsidRDefault="00D17643" w:rsidP="001C0258">
            <w:pPr>
              <w:rPr>
                <w:rFonts w:ascii="Calibri Light" w:eastAsia="Times New Roman" w:hAnsi="Calibri Light" w:cs="Calibri Light"/>
                <w:sz w:val="22"/>
              </w:rPr>
            </w:pPr>
            <w:r w:rsidRPr="000E7394">
              <w:rPr>
                <w:rFonts w:eastAsia="Times New Roman" w:cs="Calibri Light"/>
                <w:sz w:val="22"/>
              </w:rPr>
              <w:t>≥</w:t>
            </w:r>
            <w:r w:rsidR="007C1267" w:rsidRPr="000E7394">
              <w:rPr>
                <w:rFonts w:eastAsia="Times New Roman" w:cs="Calibri Light"/>
                <w:sz w:val="22"/>
              </w:rPr>
              <w:t xml:space="preserve"> </w:t>
            </w:r>
            <w:r w:rsidRPr="000E7394">
              <w:rPr>
                <w:rFonts w:eastAsia="Times New Roman" w:cs="Calibri Light"/>
                <w:sz w:val="22"/>
              </w:rPr>
              <w:t>90th</w:t>
            </w:r>
            <w:r w:rsidR="007C1267" w:rsidRPr="000E7394">
              <w:rPr>
                <w:rFonts w:eastAsia="Times New Roman" w:cs="Calibri Light"/>
                <w:sz w:val="22"/>
              </w:rPr>
              <w:t xml:space="preserve"> </w:t>
            </w:r>
          </w:p>
        </w:tc>
        <w:tc>
          <w:tcPr>
            <w:tcW w:w="4127" w:type="pct"/>
            <w:vAlign w:val="center"/>
          </w:tcPr>
          <w:p w14:paraId="13F3E9DE" w14:textId="6BD3DBE9" w:rsidR="00FD074E" w:rsidRPr="000E7394" w:rsidRDefault="00FD074E" w:rsidP="001C0258">
            <w:pPr>
              <w:rPr>
                <w:rFonts w:eastAsia="Times New Roman" w:cs="Calibri Light"/>
                <w:sz w:val="22"/>
              </w:rPr>
            </w:pPr>
            <w:r w:rsidRPr="000E7394">
              <w:rPr>
                <w:rFonts w:eastAsia="Times New Roman" w:cs="Calibri Light"/>
                <w:sz w:val="22"/>
              </w:rPr>
              <w:t>At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above</w:t>
            </w:r>
            <w:r w:rsidR="007C1267" w:rsidRPr="000E7394">
              <w:rPr>
                <w:rFonts w:eastAsia="Times New Roman" w:cs="Calibri Light"/>
                <w:sz w:val="22"/>
              </w:rPr>
              <w:t xml:space="preserve"> </w:t>
            </w:r>
            <w:r w:rsidRPr="000E7394">
              <w:rPr>
                <w:rFonts w:eastAsia="Times New Roman" w:cs="Calibri Light"/>
                <w:sz w:val="22"/>
              </w:rPr>
              <w:t>the</w:t>
            </w:r>
            <w:r w:rsidR="007C1267" w:rsidRPr="000E7394">
              <w:rPr>
                <w:rFonts w:eastAsia="Times New Roman" w:cs="Calibri Light"/>
                <w:sz w:val="22"/>
              </w:rPr>
              <w:t xml:space="preserve"> </w:t>
            </w:r>
            <w:r w:rsidR="0035481C" w:rsidRPr="000E7394">
              <w:rPr>
                <w:rFonts w:eastAsia="Times New Roman" w:cs="Calibri Light"/>
                <w:sz w:val="22"/>
              </w:rPr>
              <w:t>national</w:t>
            </w:r>
            <w:r w:rsidR="007C1267" w:rsidRPr="000E7394">
              <w:rPr>
                <w:rFonts w:eastAsia="Times New Roman" w:cs="Calibri Light"/>
                <w:sz w:val="22"/>
              </w:rPr>
              <w:t xml:space="preserve"> </w:t>
            </w:r>
            <w:r w:rsidRPr="000E7394">
              <w:rPr>
                <w:rFonts w:eastAsia="Times New Roman" w:cs="Calibri Light"/>
                <w:sz w:val="22"/>
              </w:rPr>
              <w:t>Medicaid</w:t>
            </w:r>
            <w:r w:rsidR="007C1267" w:rsidRPr="000E7394">
              <w:rPr>
                <w:rFonts w:eastAsia="Times New Roman" w:cs="Calibri Light"/>
                <w:sz w:val="22"/>
              </w:rPr>
              <w:t xml:space="preserve"> </w:t>
            </w:r>
            <w:r w:rsidRPr="000E7394">
              <w:rPr>
                <w:rFonts w:eastAsia="Times New Roman" w:cs="Calibri Light"/>
                <w:sz w:val="22"/>
              </w:rPr>
              <w:t>90th</w:t>
            </w:r>
            <w:r w:rsidR="007C1267" w:rsidRPr="000E7394">
              <w:rPr>
                <w:rFonts w:eastAsia="Times New Roman" w:cs="Calibri Light"/>
                <w:sz w:val="22"/>
              </w:rPr>
              <w:t xml:space="preserve"> </w:t>
            </w:r>
            <w:r w:rsidRPr="000E7394">
              <w:rPr>
                <w:rFonts w:eastAsia="Times New Roman" w:cs="Calibri Light"/>
                <w:sz w:val="22"/>
              </w:rPr>
              <w:t>percentile</w:t>
            </w:r>
            <w:r w:rsidR="007C1267" w:rsidRPr="000E7394">
              <w:rPr>
                <w:rFonts w:eastAsia="Times New Roman" w:cs="Calibri Light"/>
                <w:sz w:val="22"/>
              </w:rPr>
              <w:t xml:space="preserve"> </w:t>
            </w:r>
            <w:r w:rsidR="008B0925" w:rsidRPr="000E7394">
              <w:rPr>
                <w:rFonts w:eastAsia="Times New Roman" w:cs="Calibri Light"/>
                <w:sz w:val="22"/>
              </w:rPr>
              <w:t>indicate</w:t>
            </w:r>
            <w:r w:rsidR="00CF7AC9" w:rsidRPr="000E7394">
              <w:rPr>
                <w:rFonts w:eastAsia="Times New Roman" w:cs="Calibri Light"/>
                <w:sz w:val="22"/>
              </w:rPr>
              <w:t>s</w:t>
            </w:r>
            <w:r w:rsidR="007C1267" w:rsidRPr="000E7394">
              <w:rPr>
                <w:rFonts w:eastAsia="Times New Roman" w:cs="Calibri Light"/>
                <w:sz w:val="22"/>
              </w:rPr>
              <w:t xml:space="preserve"> </w:t>
            </w:r>
            <w:r w:rsidR="00CF7AC9" w:rsidRPr="000E7394">
              <w:rPr>
                <w:rFonts w:eastAsia="Times New Roman" w:cs="Calibri Light"/>
                <w:sz w:val="22"/>
              </w:rPr>
              <w:t>strengths</w:t>
            </w:r>
            <w:r w:rsidRPr="000E7394">
              <w:rPr>
                <w:rFonts w:eastAsia="Times New Roman" w:cs="Calibri Light"/>
                <w:sz w:val="22"/>
              </w:rPr>
              <w:t>.</w:t>
            </w:r>
          </w:p>
        </w:tc>
      </w:tr>
      <w:tr w:rsidR="00FD074E" w:rsidRPr="006B4535" w14:paraId="6572C530" w14:textId="77777777" w:rsidTr="005A3A67">
        <w:tc>
          <w:tcPr>
            <w:tcW w:w="873" w:type="pct"/>
            <w:vAlign w:val="center"/>
          </w:tcPr>
          <w:p w14:paraId="6535029A" w14:textId="7060567D" w:rsidR="00FD074E" w:rsidRPr="006B4535" w:rsidRDefault="00D17643" w:rsidP="001C0258">
            <w:pPr>
              <w:rPr>
                <w:rFonts w:ascii="Calibri Light" w:eastAsia="Times New Roman" w:hAnsi="Calibri Light" w:cs="Calibri Light"/>
                <w:sz w:val="22"/>
              </w:rPr>
            </w:pPr>
            <w:r w:rsidRPr="000E7394">
              <w:rPr>
                <w:rFonts w:eastAsia="Times New Roman" w:cs="Calibri Light"/>
                <w:sz w:val="22"/>
              </w:rPr>
              <w:t>N/A</w:t>
            </w:r>
          </w:p>
        </w:tc>
        <w:tc>
          <w:tcPr>
            <w:tcW w:w="4127" w:type="pct"/>
            <w:vAlign w:val="center"/>
          </w:tcPr>
          <w:p w14:paraId="3DB1B4D3" w14:textId="18CE02A6" w:rsidR="00FD074E" w:rsidRPr="000E7394" w:rsidRDefault="00FD074E" w:rsidP="001C0258">
            <w:pPr>
              <w:rPr>
                <w:rFonts w:eastAsia="Times New Roman" w:cs="Calibri Light"/>
                <w:sz w:val="22"/>
              </w:rPr>
            </w:pPr>
            <w:r w:rsidRPr="000E7394">
              <w:rPr>
                <w:rFonts w:eastAsia="Times New Roman" w:cs="Calibri Light"/>
                <w:sz w:val="22"/>
              </w:rPr>
              <w:t>No</w:t>
            </w:r>
            <w:r w:rsidR="007C1267" w:rsidRPr="000E7394">
              <w:rPr>
                <w:rFonts w:eastAsia="Times New Roman" w:cs="Calibri Light"/>
                <w:sz w:val="22"/>
              </w:rPr>
              <w:t xml:space="preserve"> </w:t>
            </w:r>
            <w:r w:rsidRPr="000E7394">
              <w:rPr>
                <w:rFonts w:eastAsia="Times New Roman" w:cs="Calibri Light"/>
                <w:sz w:val="22"/>
              </w:rPr>
              <w:t>national</w:t>
            </w:r>
            <w:r w:rsidR="007C1267" w:rsidRPr="000E7394">
              <w:rPr>
                <w:rFonts w:eastAsia="Times New Roman" w:cs="Calibri Light"/>
                <w:sz w:val="22"/>
              </w:rPr>
              <w:t xml:space="preserve"> </w:t>
            </w:r>
            <w:r w:rsidRPr="000E7394">
              <w:rPr>
                <w:rFonts w:eastAsia="Times New Roman" w:cs="Calibri Light"/>
                <w:sz w:val="22"/>
              </w:rPr>
              <w:t>benchmarks</w:t>
            </w:r>
            <w:r w:rsidR="007C1267" w:rsidRPr="000E7394">
              <w:rPr>
                <w:rFonts w:eastAsia="Times New Roman" w:cs="Calibri Light"/>
                <w:sz w:val="22"/>
              </w:rPr>
              <w:t xml:space="preserve"> </w:t>
            </w:r>
            <w:r w:rsidRPr="000E7394">
              <w:rPr>
                <w:rFonts w:eastAsia="Times New Roman" w:cs="Calibri Light"/>
                <w:sz w:val="22"/>
              </w:rPr>
              <w:t>available</w:t>
            </w:r>
            <w:r w:rsidR="007C1267" w:rsidRPr="000E7394">
              <w:rPr>
                <w:rFonts w:eastAsia="Times New Roman" w:cs="Calibri Light"/>
                <w:sz w:val="22"/>
              </w:rPr>
              <w:t xml:space="preserve"> </w:t>
            </w:r>
            <w:r w:rsidRPr="000E7394">
              <w:rPr>
                <w:rFonts w:eastAsia="Times New Roman" w:cs="Calibri Light"/>
                <w:sz w:val="22"/>
              </w:rPr>
              <w:t>for</w:t>
            </w:r>
            <w:r w:rsidR="007C1267" w:rsidRPr="000E7394">
              <w:rPr>
                <w:rFonts w:eastAsia="Times New Roman" w:cs="Calibri Light"/>
                <w:sz w:val="22"/>
              </w:rPr>
              <w:t xml:space="preserve"> </w:t>
            </w:r>
            <w:r w:rsidRPr="000E7394">
              <w:rPr>
                <w:rFonts w:eastAsia="Times New Roman" w:cs="Calibri Light"/>
                <w:sz w:val="22"/>
              </w:rPr>
              <w:t>this</w:t>
            </w:r>
            <w:r w:rsidR="007C1267" w:rsidRPr="000E7394">
              <w:rPr>
                <w:rFonts w:eastAsia="Times New Roman" w:cs="Calibri Light"/>
                <w:sz w:val="22"/>
              </w:rPr>
              <w:t xml:space="preserve"> </w:t>
            </w:r>
            <w:r w:rsidRPr="000E7394">
              <w:rPr>
                <w:rFonts w:eastAsia="Times New Roman" w:cs="Calibri Light"/>
                <w:sz w:val="22"/>
              </w:rPr>
              <w:t>measure</w:t>
            </w:r>
            <w:r w:rsidR="00BB168D" w:rsidRPr="000E7394">
              <w:rPr>
                <w:rFonts w:eastAsia="Times New Roman" w:cs="Calibri Light"/>
                <w:sz w:val="22"/>
              </w:rPr>
              <w:t>,</w:t>
            </w:r>
            <w:r w:rsidR="007C1267" w:rsidRPr="000E7394">
              <w:rPr>
                <w:rFonts w:eastAsia="Times New Roman" w:cs="Calibri Light"/>
                <w:sz w:val="22"/>
              </w:rPr>
              <w:t xml:space="preserve"> </w:t>
            </w:r>
            <w:r w:rsidRPr="000E7394">
              <w:rPr>
                <w:rFonts w:eastAsia="Times New Roman" w:cs="Calibri Light"/>
                <w:sz w:val="22"/>
              </w:rPr>
              <w:t>or</w:t>
            </w:r>
            <w:r w:rsidR="007C1267" w:rsidRPr="000E7394">
              <w:rPr>
                <w:rFonts w:eastAsia="Times New Roman" w:cs="Calibri Light"/>
                <w:sz w:val="22"/>
              </w:rPr>
              <w:t xml:space="preserve"> </w:t>
            </w:r>
            <w:r w:rsidRPr="000E7394">
              <w:rPr>
                <w:rFonts w:eastAsia="Times New Roman" w:cs="Calibri Light"/>
                <w:sz w:val="22"/>
              </w:rPr>
              <w:t>measure</w:t>
            </w:r>
            <w:r w:rsidR="007C1267" w:rsidRPr="000E7394">
              <w:rPr>
                <w:rFonts w:eastAsia="Times New Roman" w:cs="Calibri Light"/>
                <w:sz w:val="22"/>
              </w:rPr>
              <w:t xml:space="preserve"> </w:t>
            </w:r>
            <w:r w:rsidRPr="000E7394">
              <w:rPr>
                <w:rFonts w:eastAsia="Times New Roman" w:cs="Calibri Light"/>
                <w:sz w:val="22"/>
              </w:rPr>
              <w:t>not</w:t>
            </w:r>
            <w:r w:rsidR="007C1267" w:rsidRPr="000E7394">
              <w:rPr>
                <w:rFonts w:eastAsia="Times New Roman" w:cs="Calibri Light"/>
                <w:sz w:val="22"/>
              </w:rPr>
              <w:t xml:space="preserve"> </w:t>
            </w:r>
            <w:r w:rsidRPr="000E7394">
              <w:rPr>
                <w:rFonts w:eastAsia="Times New Roman" w:cs="Calibri Light"/>
                <w:sz w:val="22"/>
              </w:rPr>
              <w:t>applicable</w:t>
            </w:r>
            <w:r w:rsidR="007C1267" w:rsidRPr="000E7394">
              <w:rPr>
                <w:rFonts w:eastAsia="Times New Roman" w:cs="Calibri Light"/>
                <w:sz w:val="22"/>
              </w:rPr>
              <w:t xml:space="preserve"> </w:t>
            </w:r>
            <w:r w:rsidRPr="000E7394">
              <w:rPr>
                <w:rFonts w:eastAsia="Times New Roman" w:cs="Calibri Light"/>
                <w:sz w:val="22"/>
              </w:rPr>
              <w:t>(N/A).</w:t>
            </w:r>
          </w:p>
        </w:tc>
      </w:tr>
    </w:tbl>
    <w:p w14:paraId="78BBBD82" w14:textId="6B81076B" w:rsidR="00DA7E7F" w:rsidRPr="000E7394" w:rsidRDefault="004E0CB7" w:rsidP="001C0258">
      <w:pPr>
        <w:spacing w:after="480"/>
        <w:rPr>
          <w:rFonts w:cs="Calibri Light"/>
          <w:sz w:val="20"/>
          <w:szCs w:val="18"/>
        </w:rPr>
      </w:pPr>
      <w:r w:rsidRPr="000E7394">
        <w:rPr>
          <w:rFonts w:cs="Calibri Light"/>
          <w:sz w:val="20"/>
          <w:szCs w:val="18"/>
        </w:rPr>
        <w:t xml:space="preserve">CAHPS: Consumer Assessment </w:t>
      </w:r>
      <w:r w:rsidR="00751798" w:rsidRPr="000E7394">
        <w:rPr>
          <w:rFonts w:cs="Calibri Light"/>
          <w:sz w:val="20"/>
          <w:szCs w:val="18"/>
        </w:rPr>
        <w:t>of Healthcare Providers and Systems; NCQA: National Committee for Quality Assurance; HEDIS: Healthcare Effectiveness Data and Information Set; MY: measurement year.</w:t>
      </w:r>
    </w:p>
    <w:p w14:paraId="00213778" w14:textId="3EFF32D8" w:rsidR="00A55FAC" w:rsidRPr="000E7394" w:rsidRDefault="00A55FAC" w:rsidP="001C0258">
      <w:pPr>
        <w:rPr>
          <w:rFonts w:cs="Calibri Light"/>
        </w:rPr>
      </w:pPr>
      <w:r w:rsidRPr="000E7394">
        <w:rPr>
          <w:rFonts w:cs="Calibri Light"/>
        </w:rPr>
        <w:t>When</w:t>
      </w:r>
      <w:r w:rsidR="007C1267" w:rsidRPr="000E7394">
        <w:rPr>
          <w:rFonts w:cs="Calibri Light"/>
        </w:rPr>
        <w:t xml:space="preserve"> </w:t>
      </w:r>
      <w:r w:rsidRPr="000E7394">
        <w:rPr>
          <w:rFonts w:cs="Calibri Light"/>
        </w:rPr>
        <w:t>compared</w:t>
      </w:r>
      <w:r w:rsidR="007C1267" w:rsidRPr="000E7394">
        <w:rPr>
          <w:rFonts w:cs="Calibri Light"/>
        </w:rPr>
        <w:t xml:space="preserve"> </w:t>
      </w:r>
      <w:r w:rsidRPr="000E7394">
        <w:rPr>
          <w:rFonts w:cs="Calibri Light"/>
        </w:rPr>
        <w:t>to</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available</w:t>
      </w:r>
      <w:r w:rsidR="007C1267" w:rsidRPr="000E7394">
        <w:rPr>
          <w:rFonts w:cs="Calibri Light"/>
        </w:rPr>
        <w:t xml:space="preserve"> </w:t>
      </w:r>
      <w:r w:rsidRPr="000E7394">
        <w:rPr>
          <w:rFonts w:cs="Calibri Light"/>
        </w:rPr>
        <w:t>national</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benchmarks,</w:t>
      </w:r>
      <w:r w:rsidR="007C1267" w:rsidRPr="000E7394">
        <w:rPr>
          <w:rFonts w:cs="Calibri Light"/>
        </w:rPr>
        <w:t xml:space="preserve"> </w:t>
      </w:r>
      <w:r w:rsidR="00F61E2A" w:rsidRPr="000E7394">
        <w:rPr>
          <w:rFonts w:cs="Calibri Light"/>
        </w:rPr>
        <w:t>except for rating</w:t>
      </w:r>
      <w:r w:rsidR="009767B9" w:rsidRPr="000E7394">
        <w:rPr>
          <w:rFonts w:cs="Calibri Light"/>
        </w:rPr>
        <w:t>s</w:t>
      </w:r>
      <w:r w:rsidR="00F61E2A" w:rsidRPr="000E7394">
        <w:rPr>
          <w:rFonts w:cs="Calibri Light"/>
        </w:rPr>
        <w:t xml:space="preserve"> of all health care</w:t>
      </w:r>
      <w:r w:rsidR="009767B9" w:rsidRPr="000E7394">
        <w:rPr>
          <w:rFonts w:cs="Calibri Light"/>
        </w:rPr>
        <w:t>, health plan, and a specialist</w:t>
      </w:r>
      <w:r w:rsidR="00F61E2A" w:rsidRPr="000E7394">
        <w:rPr>
          <w:rFonts w:cs="Calibri Light"/>
        </w:rPr>
        <w:t>, all adult measures were</w:t>
      </w:r>
      <w:r w:rsidR="007C1267" w:rsidRPr="000E7394">
        <w:rPr>
          <w:rFonts w:cs="Calibri Light"/>
        </w:rPr>
        <w:t xml:space="preserve"> </w:t>
      </w:r>
      <w:r w:rsidR="00351C4E" w:rsidRPr="000E7394">
        <w:rPr>
          <w:rFonts w:cs="Calibri Light"/>
        </w:rPr>
        <w:t>below</w:t>
      </w:r>
      <w:r w:rsidR="007C1267" w:rsidRPr="000E7394">
        <w:rPr>
          <w:rFonts w:cs="Calibri Light"/>
        </w:rPr>
        <w:t xml:space="preserve"> </w:t>
      </w:r>
      <w:r w:rsidR="00351C4E" w:rsidRPr="000E7394">
        <w:rPr>
          <w:rFonts w:cs="Calibri Light"/>
        </w:rPr>
        <w:t>the</w:t>
      </w:r>
      <w:r w:rsidR="007C1267" w:rsidRPr="000E7394">
        <w:rPr>
          <w:rFonts w:cs="Calibri Light"/>
        </w:rPr>
        <w:t xml:space="preserve"> </w:t>
      </w:r>
      <w:r w:rsidR="00C032C0" w:rsidRPr="000E7394">
        <w:rPr>
          <w:rFonts w:cs="Calibri Light"/>
        </w:rPr>
        <w:t>75th</w:t>
      </w:r>
      <w:r w:rsidR="007C1267" w:rsidRPr="000E7394">
        <w:rPr>
          <w:rFonts w:cs="Calibri Light"/>
        </w:rPr>
        <w:t xml:space="preserve"> </w:t>
      </w:r>
      <w:r w:rsidR="00C032C0" w:rsidRPr="000E7394">
        <w:rPr>
          <w:rFonts w:cs="Calibri Light"/>
        </w:rPr>
        <w:t>percentile</w:t>
      </w:r>
      <w:r w:rsidR="0A6B632B" w:rsidRPr="000E7394">
        <w:rPr>
          <w:rFonts w:cs="Calibri Light"/>
        </w:rPr>
        <w:t>,</w:t>
      </w:r>
      <w:r w:rsidR="007C1267" w:rsidRPr="000E7394">
        <w:rPr>
          <w:rFonts w:cs="Calibri Light"/>
        </w:rPr>
        <w:t xml:space="preserve"> </w:t>
      </w:r>
      <w:r w:rsidR="00C032C0" w:rsidRPr="000E7394">
        <w:rPr>
          <w:rFonts w:cs="Calibri Light"/>
        </w:rPr>
        <w:t>leaving</w:t>
      </w:r>
      <w:r w:rsidR="007C1267" w:rsidRPr="000E7394">
        <w:rPr>
          <w:rFonts w:cs="Calibri Light"/>
        </w:rPr>
        <w:t xml:space="preserve"> </w:t>
      </w:r>
      <w:r w:rsidR="00C032C0" w:rsidRPr="000E7394">
        <w:rPr>
          <w:rFonts w:cs="Calibri Light"/>
        </w:rPr>
        <w:t>room</w:t>
      </w:r>
      <w:r w:rsidR="007C1267" w:rsidRPr="000E7394">
        <w:rPr>
          <w:rFonts w:cs="Calibri Light"/>
        </w:rPr>
        <w:t xml:space="preserve"> </w:t>
      </w:r>
      <w:r w:rsidR="00C032C0" w:rsidRPr="000E7394">
        <w:rPr>
          <w:rFonts w:cs="Calibri Light"/>
        </w:rPr>
        <w:t>for</w:t>
      </w:r>
      <w:r w:rsidR="007C1267" w:rsidRPr="000E7394">
        <w:rPr>
          <w:rFonts w:cs="Calibri Light"/>
        </w:rPr>
        <w:t xml:space="preserve"> </w:t>
      </w:r>
      <w:r w:rsidR="00C032C0" w:rsidRPr="000E7394">
        <w:rPr>
          <w:rFonts w:cs="Calibri Light"/>
        </w:rPr>
        <w:t>improvement</w:t>
      </w:r>
      <w:r w:rsidRPr="000E7394">
        <w:rPr>
          <w:rFonts w:cs="Calibri Light"/>
        </w:rPr>
        <w:t>.</w:t>
      </w:r>
      <w:r w:rsidR="007C1267" w:rsidRPr="000E7394">
        <w:rPr>
          <w:rFonts w:cs="Calibri Light"/>
        </w:rPr>
        <w:t xml:space="preserve"> </w:t>
      </w:r>
      <w:r w:rsidR="0022452B" w:rsidRPr="000E7394">
        <w:rPr>
          <w:rFonts w:cs="Calibri Light"/>
        </w:rPr>
        <w:t>For child CAHPS results</w:t>
      </w:r>
      <w:r w:rsidR="00382E01" w:rsidRPr="000E7394">
        <w:rPr>
          <w:rFonts w:cs="Calibri Light"/>
        </w:rPr>
        <w:t>,</w:t>
      </w:r>
      <w:r w:rsidR="0022452B" w:rsidRPr="000E7394">
        <w:rPr>
          <w:rFonts w:cs="Calibri Light"/>
        </w:rPr>
        <w:t xml:space="preserve"> </w:t>
      </w:r>
      <w:r w:rsidR="009767B9" w:rsidRPr="000E7394">
        <w:rPr>
          <w:rFonts w:cs="Calibri Light"/>
        </w:rPr>
        <w:t xml:space="preserve">all </w:t>
      </w:r>
      <w:r w:rsidR="0022452B" w:rsidRPr="000E7394">
        <w:rPr>
          <w:rFonts w:cs="Calibri Light"/>
        </w:rPr>
        <w:t>measures were below</w:t>
      </w:r>
      <w:r w:rsidR="00382E01" w:rsidRPr="000E7394">
        <w:rPr>
          <w:rFonts w:cs="Calibri Light"/>
        </w:rPr>
        <w:t xml:space="preserve"> the</w:t>
      </w:r>
      <w:r w:rsidR="0022452B" w:rsidRPr="000E7394">
        <w:rPr>
          <w:rFonts w:cs="Calibri Light"/>
        </w:rPr>
        <w:t xml:space="preserve"> 75th percentile</w:t>
      </w:r>
      <w:r w:rsidR="00AD506D" w:rsidRPr="000E7394">
        <w:rPr>
          <w:rFonts w:cs="Calibri Light"/>
        </w:rPr>
        <w:t>,</w:t>
      </w:r>
      <w:r w:rsidR="009767B9" w:rsidRPr="000E7394">
        <w:rPr>
          <w:rFonts w:cs="Calibri Light"/>
        </w:rPr>
        <w:t xml:space="preserve"> except the coordination of care measure</w:t>
      </w:r>
      <w:r w:rsidR="0022452B" w:rsidRPr="000E7394">
        <w:rPr>
          <w:rFonts w:cs="Calibri Light"/>
        </w:rPr>
        <w:t>.</w:t>
      </w:r>
    </w:p>
    <w:p w14:paraId="1559AF48" w14:textId="77777777" w:rsidR="00A55FAC" w:rsidRPr="000E7394" w:rsidRDefault="00A55FAC" w:rsidP="001C0258">
      <w:pPr>
        <w:rPr>
          <w:rFonts w:cs="Calibri Light"/>
        </w:rPr>
      </w:pPr>
    </w:p>
    <w:p w14:paraId="2807017F" w14:textId="485A54A8" w:rsidR="00741F39" w:rsidRPr="000E7394" w:rsidRDefault="00A55FAC" w:rsidP="001C0258">
      <w:pPr>
        <w:rPr>
          <w:rFonts w:cs="Calibri Light"/>
        </w:rPr>
      </w:pPr>
      <w:r w:rsidRPr="000E7394">
        <w:rPr>
          <w:rFonts w:cs="Calibri Light"/>
          <w:b/>
        </w:rPr>
        <w:t>Table</w:t>
      </w:r>
      <w:r w:rsidR="007C1267" w:rsidRPr="000E7394">
        <w:rPr>
          <w:rFonts w:cs="Calibri Light"/>
          <w:b/>
        </w:rPr>
        <w:t xml:space="preserve"> </w:t>
      </w:r>
      <w:r w:rsidR="002979F2" w:rsidRPr="000E7394">
        <w:rPr>
          <w:rFonts w:cs="Calibri Light"/>
          <w:b/>
        </w:rPr>
        <w:t>57</w:t>
      </w:r>
      <w:r w:rsidR="007C1267" w:rsidRPr="000E7394">
        <w:rPr>
          <w:rFonts w:cs="Calibri Light"/>
          <w:b/>
        </w:rPr>
        <w:t xml:space="preserve"> </w:t>
      </w:r>
      <w:r w:rsidRPr="000E7394">
        <w:rPr>
          <w:rFonts w:cs="Calibri Light"/>
        </w:rPr>
        <w:t>displays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top-box</w:t>
      </w:r>
      <w:r w:rsidR="007C1267" w:rsidRPr="000E7394">
        <w:rPr>
          <w:rFonts w:cs="Calibri Light"/>
        </w:rPr>
        <w:t xml:space="preserve"> </w:t>
      </w:r>
      <w:r w:rsidRPr="000E7394">
        <w:rPr>
          <w:rFonts w:cs="Calibri Light"/>
        </w:rPr>
        <w:t>scores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00E62F54" w:rsidRPr="000E7394">
        <w:rPr>
          <w:rFonts w:cs="Calibri Light"/>
        </w:rPr>
        <w:t>202</w:t>
      </w:r>
      <w:r w:rsidR="00F91517" w:rsidRPr="000E7394">
        <w:rPr>
          <w:rFonts w:cs="Calibri Light"/>
        </w:rPr>
        <w:t>5</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Adult</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MY</w:t>
      </w:r>
      <w:r w:rsidR="007C1267" w:rsidRPr="000E7394">
        <w:rPr>
          <w:rFonts w:cs="Calibri Light"/>
        </w:rPr>
        <w:t xml:space="preserve"> </w:t>
      </w:r>
      <w:r w:rsidR="00E62F54" w:rsidRPr="000E7394">
        <w:rPr>
          <w:rFonts w:cs="Calibri Light"/>
        </w:rPr>
        <w:t>202</w:t>
      </w:r>
      <w:r w:rsidR="00F91517" w:rsidRPr="000E7394">
        <w:rPr>
          <w:rFonts w:cs="Calibri Light"/>
        </w:rPr>
        <w:t>4</w:t>
      </w:r>
      <w:r w:rsidR="005A36DC" w:rsidRPr="000E7394">
        <w:rPr>
          <w:rFonts w:cs="Calibri Light"/>
        </w:rPr>
        <w: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b/>
          <w:bCs/>
        </w:rPr>
        <w:t>Table</w:t>
      </w:r>
      <w:r w:rsidR="007C1267" w:rsidRPr="000E7394">
        <w:rPr>
          <w:rFonts w:cs="Calibri Light"/>
          <w:b/>
          <w:bCs/>
        </w:rPr>
        <w:t xml:space="preserve"> </w:t>
      </w:r>
      <w:r w:rsidR="002979F2" w:rsidRPr="000E7394">
        <w:rPr>
          <w:rFonts w:cs="Calibri Light"/>
          <w:b/>
          <w:bCs/>
        </w:rPr>
        <w:t>58</w:t>
      </w:r>
      <w:r w:rsidR="007C1267" w:rsidRPr="000E7394">
        <w:rPr>
          <w:rFonts w:cs="Calibri Light"/>
          <w:b/>
          <w:bCs/>
        </w:rPr>
        <w:t xml:space="preserve"> </w:t>
      </w:r>
      <w:r w:rsidRPr="000E7394">
        <w:rPr>
          <w:rFonts w:cs="Calibri Light"/>
        </w:rPr>
        <w:t>displays</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top-box</w:t>
      </w:r>
      <w:r w:rsidR="007C1267" w:rsidRPr="000E7394">
        <w:rPr>
          <w:rFonts w:cs="Calibri Light"/>
        </w:rPr>
        <w:t xml:space="preserve"> </w:t>
      </w:r>
      <w:r w:rsidRPr="000E7394">
        <w:rPr>
          <w:rFonts w:cs="Calibri Light"/>
        </w:rPr>
        <w:t>scores</w:t>
      </w:r>
      <w:r w:rsidR="007C1267" w:rsidRPr="000E7394">
        <w:rPr>
          <w:rFonts w:cs="Calibri Light"/>
        </w:rPr>
        <w:t xml:space="preserve"> </w:t>
      </w:r>
      <w:r w:rsidRPr="000E7394">
        <w:rPr>
          <w:rFonts w:cs="Calibri Light"/>
        </w:rPr>
        <w:t>of</w:t>
      </w:r>
      <w:r w:rsidR="007C1267" w:rsidRPr="000E7394">
        <w:rPr>
          <w:rFonts w:cs="Calibri Light"/>
        </w:rPr>
        <w:t xml:space="preserve"> </w:t>
      </w:r>
      <w:r w:rsidRPr="000E7394">
        <w:rPr>
          <w:rFonts w:cs="Calibri Light"/>
        </w:rPr>
        <w:t>the</w:t>
      </w:r>
      <w:r w:rsidR="007C1267" w:rsidRPr="000E7394">
        <w:rPr>
          <w:rFonts w:cs="Calibri Light"/>
        </w:rPr>
        <w:t xml:space="preserve"> </w:t>
      </w:r>
      <w:r w:rsidR="00E62F54" w:rsidRPr="000E7394">
        <w:rPr>
          <w:rFonts w:cs="Calibri Light"/>
        </w:rPr>
        <w:t>202</w:t>
      </w:r>
      <w:r w:rsidR="00F91517" w:rsidRPr="000E7394">
        <w:rPr>
          <w:rFonts w:cs="Calibri Light"/>
        </w:rPr>
        <w:t>5</w:t>
      </w:r>
      <w:r w:rsidR="007C1267" w:rsidRPr="000E7394">
        <w:rPr>
          <w:rFonts w:cs="Calibri Light"/>
        </w:rPr>
        <w:t xml:space="preserve"> </w:t>
      </w:r>
      <w:r w:rsidRPr="000E7394">
        <w:rPr>
          <w:rFonts w:cs="Calibri Light"/>
        </w:rPr>
        <w:t>CAHPS</w:t>
      </w:r>
      <w:r w:rsidR="007C1267" w:rsidRPr="000E7394">
        <w:rPr>
          <w:rFonts w:cs="Calibri Light"/>
        </w:rPr>
        <w:t xml:space="preserve"> </w:t>
      </w:r>
      <w:r w:rsidRPr="000E7394">
        <w:rPr>
          <w:rFonts w:cs="Calibri Light"/>
        </w:rPr>
        <w:t>Child</w:t>
      </w:r>
      <w:r w:rsidR="007C1267" w:rsidRPr="000E7394">
        <w:rPr>
          <w:rFonts w:cs="Calibri Light"/>
        </w:rPr>
        <w:t xml:space="preserve"> </w:t>
      </w:r>
      <w:r w:rsidRPr="000E7394">
        <w:rPr>
          <w:rFonts w:cs="Calibri Light"/>
        </w:rPr>
        <w:t>Medicaid</w:t>
      </w:r>
      <w:r w:rsidR="007C1267" w:rsidRPr="000E7394">
        <w:rPr>
          <w:rFonts w:cs="Calibri Light"/>
        </w:rPr>
        <w:t xml:space="preserve"> </w:t>
      </w:r>
      <w:r w:rsidRPr="000E7394">
        <w:rPr>
          <w:rFonts w:cs="Calibri Light"/>
        </w:rPr>
        <w:t>Survey</w:t>
      </w:r>
      <w:r w:rsidR="007C1267" w:rsidRPr="000E7394">
        <w:rPr>
          <w:rFonts w:cs="Calibri Light"/>
        </w:rPr>
        <w:t xml:space="preserve"> </w:t>
      </w:r>
      <w:r w:rsidRPr="000E7394">
        <w:rPr>
          <w:rFonts w:cs="Calibri Light"/>
        </w:rPr>
        <w:t>for</w:t>
      </w:r>
      <w:r w:rsidR="007C1267" w:rsidRPr="000E7394">
        <w:rPr>
          <w:rFonts w:cs="Calibri Light"/>
        </w:rPr>
        <w:t xml:space="preserve"> </w:t>
      </w:r>
      <w:r w:rsidRPr="000E7394">
        <w:rPr>
          <w:rFonts w:cs="Calibri Light"/>
        </w:rPr>
        <w:t>MY</w:t>
      </w:r>
      <w:r w:rsidR="007C1267" w:rsidRPr="000E7394">
        <w:rPr>
          <w:rFonts w:cs="Calibri Light"/>
        </w:rPr>
        <w:t xml:space="preserve"> </w:t>
      </w:r>
      <w:r w:rsidR="00E62F54" w:rsidRPr="000E7394">
        <w:rPr>
          <w:rFonts w:cs="Calibri Light"/>
        </w:rPr>
        <w:t>202</w:t>
      </w:r>
      <w:r w:rsidR="00F91517" w:rsidRPr="000E7394">
        <w:rPr>
          <w:rFonts w:cs="Calibri Light"/>
        </w:rPr>
        <w:t>4</w:t>
      </w:r>
      <w:r w:rsidRPr="000E7394">
        <w:rPr>
          <w:rFonts w:cs="Calibri Light"/>
        </w:rPr>
        <w:t>.</w:t>
      </w:r>
    </w:p>
    <w:p w14:paraId="1613C3C3" w14:textId="77777777" w:rsidR="004C36A5" w:rsidRPr="000E7394" w:rsidRDefault="004C36A5" w:rsidP="001C0258">
      <w:pPr>
        <w:rPr>
          <w:rFonts w:cs="Calibri Light"/>
        </w:rPr>
      </w:pPr>
    </w:p>
    <w:p w14:paraId="4A440DCF" w14:textId="775B0ACB" w:rsidR="00FD074E" w:rsidRPr="000E7394" w:rsidRDefault="00FD074E" w:rsidP="001C0258">
      <w:pPr>
        <w:keepNext/>
        <w:rPr>
          <w:rFonts w:cs="Calibri Light"/>
          <w:b/>
        </w:rPr>
      </w:pPr>
      <w:bookmarkStart w:id="458" w:name="_Toc190767578"/>
      <w:bookmarkStart w:id="459" w:name="_Toc224213957"/>
      <w:r w:rsidRPr="000E7394">
        <w:rPr>
          <w:rFonts w:cs="Calibri Light"/>
          <w:b/>
        </w:rPr>
        <w:t>Table</w:t>
      </w:r>
      <w:r w:rsidR="007C1267" w:rsidRPr="000E7394">
        <w:rPr>
          <w:rFonts w:cs="Calibri Light"/>
          <w:b/>
        </w:rPr>
        <w:t xml:space="preserv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2979F2" w:rsidRPr="000E7394">
        <w:rPr>
          <w:rFonts w:cs="Calibri Light"/>
          <w:b/>
        </w:rPr>
        <w:t>57</w:t>
      </w:r>
      <w:r w:rsidRPr="000E7394">
        <w:rPr>
          <w:rFonts w:cs="Calibri Light"/>
          <w:b/>
        </w:rPr>
        <w:fldChar w:fldCharType="end"/>
      </w:r>
      <w:r w:rsidRPr="000E7394">
        <w:rPr>
          <w:rFonts w:cs="Calibri Light"/>
          <w:b/>
        </w:rPr>
        <w:t>:</w:t>
      </w:r>
      <w:r w:rsidR="007C1267" w:rsidRPr="000E7394">
        <w:rPr>
          <w:rFonts w:cs="Calibri Light"/>
          <w:b/>
        </w:rPr>
        <w:t xml:space="preserve"> </w:t>
      </w:r>
      <w:r w:rsidRPr="000E7394">
        <w:rPr>
          <w:rFonts w:cs="Calibri Light"/>
          <w:b/>
        </w:rPr>
        <w:t>CAHPS</w:t>
      </w:r>
      <w:r w:rsidR="007C1267" w:rsidRPr="000E7394">
        <w:rPr>
          <w:rFonts w:cs="Calibri Light"/>
          <w:b/>
        </w:rPr>
        <w:t xml:space="preserve"> </w:t>
      </w:r>
      <w:bookmarkEnd w:id="456"/>
      <w:r w:rsidRPr="000E7394">
        <w:rPr>
          <w:rFonts w:cs="Calibri Light"/>
          <w:b/>
        </w:rPr>
        <w:t>Performance</w:t>
      </w:r>
      <w:r w:rsidR="007C1267" w:rsidRPr="000E7394">
        <w:rPr>
          <w:rFonts w:cs="Calibri Light"/>
          <w:b/>
        </w:rPr>
        <w:t xml:space="preserve"> </w:t>
      </w:r>
      <w:r w:rsidRPr="000E7394">
        <w:rPr>
          <w:rFonts w:cs="Calibri Light"/>
          <w:b/>
        </w:rPr>
        <w:t>–</w:t>
      </w:r>
      <w:r w:rsidR="007C1267" w:rsidRPr="000E7394">
        <w:rPr>
          <w:rFonts w:cs="Calibri Light"/>
          <w:b/>
        </w:rPr>
        <w:t xml:space="preserve"> </w:t>
      </w:r>
      <w:r w:rsidRPr="000E7394">
        <w:rPr>
          <w:rFonts w:cs="Calibri Light"/>
          <w:b/>
        </w:rPr>
        <w:t>Adult</w:t>
      </w:r>
      <w:r w:rsidR="007C1267" w:rsidRPr="000E7394">
        <w:rPr>
          <w:rFonts w:cs="Calibri Light"/>
          <w:b/>
        </w:rPr>
        <w:t xml:space="preserve"> </w:t>
      </w:r>
      <w:r w:rsidRPr="000E7394">
        <w:rPr>
          <w:rFonts w:cs="Calibri Light"/>
          <w:b/>
        </w:rPr>
        <w:t>Member</w:t>
      </w:r>
      <w:bookmarkEnd w:id="457"/>
      <w:r w:rsidRPr="000E7394">
        <w:rPr>
          <w:rFonts w:cs="Calibri Light"/>
          <w:b/>
        </w:rPr>
        <w:t>,</w:t>
      </w:r>
      <w:r w:rsidR="007C1267" w:rsidRPr="000E7394">
        <w:rPr>
          <w:rFonts w:cs="Calibri Light"/>
          <w:b/>
        </w:rPr>
        <w:t xml:space="preserve"> </w:t>
      </w:r>
      <w:r w:rsidR="00377EBB" w:rsidRPr="000E7394">
        <w:rPr>
          <w:rFonts w:cs="Calibri Light"/>
          <w:b/>
        </w:rPr>
        <w:t>MY</w:t>
      </w:r>
      <w:r w:rsidR="007C1267" w:rsidRPr="000E7394">
        <w:rPr>
          <w:rFonts w:cs="Calibri Light"/>
          <w:b/>
        </w:rPr>
        <w:t xml:space="preserve"> </w:t>
      </w:r>
      <w:r w:rsidR="00E62F54" w:rsidRPr="000E7394">
        <w:rPr>
          <w:rFonts w:cs="Calibri Light"/>
          <w:b/>
        </w:rPr>
        <w:t>202</w:t>
      </w:r>
      <w:bookmarkEnd w:id="458"/>
      <w:r w:rsidR="00747E41" w:rsidRPr="000E7394">
        <w:rPr>
          <w:rFonts w:cs="Calibri Light"/>
          <w:b/>
        </w:rPr>
        <w:t>4</w:t>
      </w:r>
      <w:bookmarkEnd w:id="4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Table comparing CAHPS measure categories across two managed care organizations and an overall weighted mean, with measures grouped by access, communication, customer service, care coordination, and ratings."/>
      </w:tblPr>
      <w:tblGrid>
        <w:gridCol w:w="4658"/>
        <w:gridCol w:w="2044"/>
        <w:gridCol w:w="2044"/>
        <w:gridCol w:w="2044"/>
      </w:tblGrid>
      <w:tr w:rsidR="00FD074E" w:rsidRPr="006B4535" w14:paraId="362CE6A8" w14:textId="77777777" w:rsidTr="00A079D3">
        <w:trPr>
          <w:cantSplit/>
          <w:trHeight w:val="20"/>
          <w:tblHeader/>
        </w:trPr>
        <w:tc>
          <w:tcPr>
            <w:tcW w:w="2158" w:type="pct"/>
            <w:shd w:val="clear" w:color="auto" w:fill="5F497A" w:themeFill="accent4" w:themeFillShade="BF"/>
            <w:vAlign w:val="bottom"/>
          </w:tcPr>
          <w:p w14:paraId="2FD28B27" w14:textId="05518662" w:rsidR="00FD074E" w:rsidRPr="006B4535" w:rsidRDefault="00FD074E" w:rsidP="001C0258">
            <w:pPr>
              <w:rPr>
                <w:rFonts w:ascii="Calibri Light" w:hAnsi="Calibri Light" w:cs="Calibri Light"/>
                <w:b/>
                <w:color w:val="FFFFFF"/>
                <w:sz w:val="22"/>
              </w:rPr>
            </w:pPr>
            <w:r w:rsidRPr="000E7394">
              <w:rPr>
                <w:rFonts w:cs="Calibri Light"/>
                <w:b/>
                <w:color w:val="FFFFFF"/>
                <w:sz w:val="22"/>
              </w:rPr>
              <w:t>CAHPS</w:t>
            </w:r>
            <w:r w:rsidR="007C1267" w:rsidRPr="000E7394">
              <w:rPr>
                <w:rFonts w:cs="Calibri Light"/>
                <w:b/>
                <w:color w:val="FFFFFF"/>
                <w:sz w:val="22"/>
              </w:rPr>
              <w:t xml:space="preserve"> </w:t>
            </w:r>
            <w:r w:rsidRPr="000E7394">
              <w:rPr>
                <w:rFonts w:cs="Calibri Light"/>
                <w:b/>
                <w:color w:val="FFFFFF"/>
                <w:sz w:val="22"/>
              </w:rPr>
              <w:t>Measure</w:t>
            </w:r>
          </w:p>
        </w:tc>
        <w:tc>
          <w:tcPr>
            <w:tcW w:w="947" w:type="pct"/>
            <w:shd w:val="clear" w:color="auto" w:fill="5F497A" w:themeFill="accent4" w:themeFillShade="BF"/>
            <w:vAlign w:val="bottom"/>
          </w:tcPr>
          <w:p w14:paraId="3B311F8D" w14:textId="432FF58D" w:rsidR="00FD074E" w:rsidRPr="006B4535" w:rsidRDefault="00FD074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947" w:type="pct"/>
            <w:shd w:val="clear" w:color="auto" w:fill="5F497A" w:themeFill="accent4" w:themeFillShade="BF"/>
            <w:vAlign w:val="bottom"/>
          </w:tcPr>
          <w:p w14:paraId="5D0A20EB" w14:textId="2A51E03C" w:rsidR="00FD074E" w:rsidRPr="006B4535" w:rsidRDefault="00FD074E"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Tufts</w:t>
            </w:r>
            <w:r w:rsidR="007C1267" w:rsidRPr="000E7394">
              <w:rPr>
                <w:rFonts w:cs="Calibri Light"/>
                <w:b/>
                <w:bCs/>
                <w:color w:val="FFFFFF" w:themeColor="background1"/>
                <w:sz w:val="22"/>
              </w:rPr>
              <w:t xml:space="preserve"> </w:t>
            </w:r>
            <w:r w:rsidRPr="000E7394">
              <w:rPr>
                <w:rFonts w:cs="Calibri Light"/>
                <w:b/>
                <w:bCs/>
                <w:color w:val="FFFFFF" w:themeColor="background1"/>
                <w:sz w:val="22"/>
              </w:rPr>
              <w:t>MCO</w:t>
            </w:r>
          </w:p>
        </w:tc>
        <w:tc>
          <w:tcPr>
            <w:tcW w:w="947" w:type="pct"/>
            <w:shd w:val="clear" w:color="auto" w:fill="5F497A" w:themeFill="accent4" w:themeFillShade="BF"/>
            <w:vAlign w:val="bottom"/>
          </w:tcPr>
          <w:p w14:paraId="0693A6EC" w14:textId="77777777" w:rsidR="00FD074E" w:rsidRPr="000E7394" w:rsidRDefault="00A43E5C" w:rsidP="001C0258">
            <w:pPr>
              <w:jc w:val="center"/>
              <w:rPr>
                <w:rFonts w:cs="Calibri Light"/>
                <w:b/>
                <w:color w:val="FFFFFF" w:themeColor="background1"/>
                <w:sz w:val="22"/>
              </w:rPr>
            </w:pPr>
            <w:r w:rsidRPr="000E7394">
              <w:rPr>
                <w:rFonts w:cs="Calibri Light"/>
                <w:b/>
                <w:color w:val="FFFFFF" w:themeColor="background1"/>
                <w:sz w:val="22"/>
              </w:rPr>
              <w:t>Weighted</w:t>
            </w:r>
            <w:r w:rsidR="007C1267" w:rsidRPr="000E7394">
              <w:rPr>
                <w:rFonts w:cs="Calibri Light"/>
                <w:b/>
                <w:color w:val="FFFFFF" w:themeColor="background1"/>
                <w:sz w:val="22"/>
              </w:rPr>
              <w:t xml:space="preserve"> </w:t>
            </w:r>
            <w:r w:rsidRPr="000E7394">
              <w:rPr>
                <w:rFonts w:cs="Calibri Light"/>
                <w:b/>
                <w:color w:val="FFFFFF" w:themeColor="background1"/>
                <w:sz w:val="22"/>
              </w:rPr>
              <w:t>Mean</w:t>
            </w:r>
          </w:p>
          <w:p w14:paraId="07111A5C" w14:textId="39934572" w:rsidR="00F51F17" w:rsidRPr="000E7394" w:rsidRDefault="00F51F17" w:rsidP="001C0258">
            <w:pPr>
              <w:jc w:val="center"/>
              <w:rPr>
                <w:rFonts w:cs="Calibri Light"/>
                <w:b/>
                <w:color w:val="FFFFFF" w:themeColor="background1"/>
                <w:sz w:val="22"/>
              </w:rPr>
            </w:pPr>
            <w:r w:rsidRPr="000E7394">
              <w:rPr>
                <w:rFonts w:cs="Calibri Light"/>
                <w:b/>
                <w:color w:val="FFFFFF" w:themeColor="background1"/>
                <w:sz w:val="22"/>
              </w:rPr>
              <w:t>(All Health Plans)</w:t>
            </w:r>
          </w:p>
        </w:tc>
      </w:tr>
      <w:tr w:rsidR="00860050" w:rsidRPr="006B4535" w14:paraId="1D0FB21E" w14:textId="77777777" w:rsidTr="00782279">
        <w:trPr>
          <w:cantSplit/>
          <w:trHeight w:val="20"/>
        </w:trPr>
        <w:tc>
          <w:tcPr>
            <w:tcW w:w="2158" w:type="pct"/>
          </w:tcPr>
          <w:p w14:paraId="73998D73" w14:textId="6F2EAB0D" w:rsidR="00860050" w:rsidRPr="006B4535" w:rsidRDefault="00860050" w:rsidP="001C0258">
            <w:pPr>
              <w:rPr>
                <w:rFonts w:ascii="Calibri Light" w:hAnsi="Calibri Light" w:cs="Calibri Light"/>
                <w:color w:val="000000"/>
                <w:sz w:val="22"/>
              </w:rPr>
            </w:pPr>
            <w:r w:rsidRPr="000E7394">
              <w:rPr>
                <w:rFonts w:cs="Calibri Light"/>
                <w:color w:val="000000" w:themeColor="text1"/>
                <w:sz w:val="22"/>
              </w:rPr>
              <w:t>Getting Care Quickly</w:t>
            </w:r>
            <w:r w:rsidR="00FE4BD2"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64D46D7C" w14:textId="4B31B32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74.60%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44791FDD" w14:textId="4CB3559B" w:rsidR="00860050" w:rsidRPr="006B4535" w:rsidRDefault="00860050" w:rsidP="001C0258">
            <w:pPr>
              <w:tabs>
                <w:tab w:val="center" w:pos="702"/>
                <w:tab w:val="right" w:pos="1404"/>
              </w:tabs>
              <w:jc w:val="right"/>
              <w:rPr>
                <w:rFonts w:ascii="Calibri Light" w:hAnsi="Calibri Light" w:cs="Calibri Light"/>
                <w:color w:val="000000"/>
                <w:sz w:val="22"/>
              </w:rPr>
            </w:pPr>
            <w:r w:rsidRPr="000E7394">
              <w:rPr>
                <w:rFonts w:cs="Calibri Light"/>
                <w:color w:val="000000"/>
                <w:sz w:val="22"/>
              </w:rPr>
              <w:t>80.90%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75C837C0" w14:textId="16E8051C" w:rsidR="00860050" w:rsidRPr="000E7394" w:rsidRDefault="00860050" w:rsidP="001C0258">
            <w:pPr>
              <w:jc w:val="right"/>
              <w:rPr>
                <w:rFonts w:cs="Calibri Light"/>
                <w:color w:val="000000"/>
                <w:sz w:val="22"/>
              </w:rPr>
            </w:pPr>
            <w:r w:rsidRPr="000E7394">
              <w:rPr>
                <w:rFonts w:cs="Calibri Light"/>
                <w:color w:val="000000"/>
                <w:sz w:val="22"/>
              </w:rPr>
              <w:t>77.35%</w:t>
            </w:r>
            <w:r w:rsidRPr="000E7394">
              <w:rPr>
                <w:rFonts w:cs="Calibri Light"/>
                <w:color w:val="000000"/>
                <w:sz w:val="22"/>
              </w:rPr>
              <w:br/>
              <w:t>(&lt; 75th)</w:t>
            </w:r>
          </w:p>
        </w:tc>
      </w:tr>
      <w:tr w:rsidR="00860050" w:rsidRPr="006B4535" w14:paraId="7805DEC9" w14:textId="77777777" w:rsidTr="00782279">
        <w:trPr>
          <w:cantSplit/>
          <w:trHeight w:val="20"/>
        </w:trPr>
        <w:tc>
          <w:tcPr>
            <w:tcW w:w="2158" w:type="pct"/>
          </w:tcPr>
          <w:p w14:paraId="7E30FBFE" w14:textId="3CA708CB" w:rsidR="00860050" w:rsidRPr="006B4535" w:rsidRDefault="00860050" w:rsidP="001C0258">
            <w:pPr>
              <w:rPr>
                <w:rFonts w:ascii="Calibri Light" w:hAnsi="Calibri Light" w:cs="Calibri Light"/>
                <w:color w:val="000000"/>
                <w:sz w:val="22"/>
              </w:rPr>
            </w:pPr>
            <w:r w:rsidRPr="000E7394">
              <w:rPr>
                <w:rFonts w:cs="Calibri Light"/>
                <w:color w:val="000000" w:themeColor="text1"/>
                <w:sz w:val="22"/>
              </w:rPr>
              <w:t>Getting Needed Care</w:t>
            </w:r>
            <w:r w:rsidR="00FE4BD2"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384029F9" w14:textId="5E18C8EE"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77.10%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1097021D" w14:textId="77E1306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79.80%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C38BF0C" w14:textId="150B7089" w:rsidR="00860050" w:rsidRPr="000E7394" w:rsidRDefault="00860050" w:rsidP="001C0258">
            <w:pPr>
              <w:jc w:val="right"/>
              <w:rPr>
                <w:rFonts w:cs="Calibri Light"/>
                <w:color w:val="000000"/>
                <w:sz w:val="22"/>
              </w:rPr>
            </w:pPr>
            <w:r w:rsidRPr="000E7394">
              <w:rPr>
                <w:rFonts w:cs="Calibri Light"/>
                <w:color w:val="000000"/>
                <w:sz w:val="22"/>
              </w:rPr>
              <w:t>78.18%</w:t>
            </w:r>
            <w:r w:rsidRPr="000E7394">
              <w:rPr>
                <w:rFonts w:cs="Calibri Light"/>
                <w:color w:val="000000"/>
                <w:sz w:val="22"/>
              </w:rPr>
              <w:br/>
              <w:t>(&lt; 75th)</w:t>
            </w:r>
          </w:p>
        </w:tc>
      </w:tr>
      <w:tr w:rsidR="00860050" w:rsidRPr="006B4535" w14:paraId="0B46002D" w14:textId="77777777" w:rsidTr="00782279">
        <w:trPr>
          <w:cantSplit/>
          <w:trHeight w:val="20"/>
        </w:trPr>
        <w:tc>
          <w:tcPr>
            <w:tcW w:w="2158" w:type="pct"/>
          </w:tcPr>
          <w:p w14:paraId="1440C467" w14:textId="6B40EE1E" w:rsidR="00860050" w:rsidRPr="006B4535" w:rsidRDefault="00860050" w:rsidP="001C0258">
            <w:pPr>
              <w:rPr>
                <w:rFonts w:ascii="Calibri Light" w:hAnsi="Calibri Light" w:cs="Calibri Light"/>
                <w:color w:val="000000"/>
                <w:sz w:val="22"/>
              </w:rPr>
            </w:pPr>
            <w:r w:rsidRPr="000E7394">
              <w:rPr>
                <w:rFonts w:cs="Calibri Light"/>
                <w:color w:val="000000"/>
                <w:sz w:val="22"/>
              </w:rPr>
              <w:t>How Well Doctors Communicate</w:t>
            </w:r>
            <w:r w:rsidR="00FE4BD2"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13BB4ECE" w14:textId="72E8EE64"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91.90%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13CAEED5" w14:textId="6D0E5C20"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90.70%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6B392B7B" w14:textId="5AF123BF" w:rsidR="00860050" w:rsidRPr="000E7394" w:rsidRDefault="00860050" w:rsidP="001C0258">
            <w:pPr>
              <w:jc w:val="right"/>
              <w:rPr>
                <w:rFonts w:cs="Calibri Light"/>
                <w:color w:val="000000"/>
                <w:sz w:val="22"/>
              </w:rPr>
            </w:pPr>
            <w:r w:rsidRPr="000E7394">
              <w:rPr>
                <w:rFonts w:cs="Calibri Light"/>
                <w:color w:val="000000"/>
                <w:sz w:val="22"/>
              </w:rPr>
              <w:t>92.33%</w:t>
            </w:r>
            <w:r w:rsidRPr="000E7394">
              <w:rPr>
                <w:rFonts w:cs="Calibri Light"/>
                <w:color w:val="000000"/>
                <w:sz w:val="22"/>
              </w:rPr>
              <w:br/>
              <w:t>(&lt; 75th)</w:t>
            </w:r>
          </w:p>
        </w:tc>
      </w:tr>
      <w:tr w:rsidR="00860050" w:rsidRPr="006B4535" w14:paraId="1199B048" w14:textId="77777777" w:rsidTr="00782279">
        <w:trPr>
          <w:cantSplit/>
          <w:trHeight w:val="20"/>
        </w:trPr>
        <w:tc>
          <w:tcPr>
            <w:tcW w:w="2158" w:type="pct"/>
          </w:tcPr>
          <w:p w14:paraId="178186CE" w14:textId="107E74C7" w:rsidR="00860050" w:rsidRPr="006B4535" w:rsidRDefault="00860050" w:rsidP="001C0258">
            <w:pPr>
              <w:rPr>
                <w:rFonts w:ascii="Calibri Light" w:hAnsi="Calibri Light" w:cs="Calibri Light"/>
                <w:color w:val="000000"/>
                <w:sz w:val="22"/>
                <w:highlight w:val="yellow"/>
              </w:rPr>
            </w:pPr>
            <w:r w:rsidRPr="000E7394">
              <w:rPr>
                <w:rFonts w:cs="Calibri Light"/>
                <w:color w:val="000000"/>
                <w:sz w:val="22"/>
              </w:rPr>
              <w:lastRenderedPageBreak/>
              <w:t>Customer Service</w:t>
            </w:r>
            <w:r w:rsidR="005429AA"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5F1D591D" w14:textId="6FF5346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83.30%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3F083EE" w14:textId="2CE8EB80"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87.60%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3D02057F" w14:textId="7E9F6670" w:rsidR="00860050" w:rsidRPr="000E7394" w:rsidRDefault="00860050" w:rsidP="001C0258">
            <w:pPr>
              <w:jc w:val="right"/>
              <w:rPr>
                <w:rFonts w:cs="Calibri Light"/>
                <w:color w:val="000000"/>
                <w:sz w:val="22"/>
              </w:rPr>
            </w:pPr>
            <w:r w:rsidRPr="000E7394">
              <w:rPr>
                <w:rFonts w:cs="Calibri Light"/>
                <w:color w:val="000000"/>
                <w:sz w:val="22"/>
              </w:rPr>
              <w:t>86.75%</w:t>
            </w:r>
            <w:r w:rsidRPr="000E7394">
              <w:rPr>
                <w:rFonts w:cs="Calibri Light"/>
                <w:color w:val="000000"/>
                <w:sz w:val="22"/>
              </w:rPr>
              <w:br/>
              <w:t>(&lt; 75th)</w:t>
            </w:r>
          </w:p>
        </w:tc>
      </w:tr>
      <w:tr w:rsidR="00860050" w:rsidRPr="006B4535" w14:paraId="79A0D5D1" w14:textId="77777777" w:rsidTr="00782279">
        <w:trPr>
          <w:cantSplit/>
          <w:trHeight w:val="20"/>
        </w:trPr>
        <w:tc>
          <w:tcPr>
            <w:tcW w:w="2158" w:type="pct"/>
          </w:tcPr>
          <w:p w14:paraId="500C7726" w14:textId="72268AE9" w:rsidR="00860050" w:rsidRPr="006B4535" w:rsidRDefault="00860050" w:rsidP="001C0258">
            <w:pPr>
              <w:rPr>
                <w:rFonts w:ascii="Calibri Light" w:hAnsi="Calibri Light" w:cs="Calibri Light"/>
                <w:color w:val="000000"/>
                <w:sz w:val="22"/>
              </w:rPr>
            </w:pPr>
            <w:r w:rsidRPr="000E7394">
              <w:rPr>
                <w:rFonts w:cs="Calibri Light"/>
                <w:color w:val="000000"/>
                <w:sz w:val="22"/>
              </w:rPr>
              <w:t>Coordination of Care</w:t>
            </w:r>
            <w:r w:rsidR="005429AA"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943C11A" w14:textId="4429C7D4"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83.10%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753C330" w14:textId="11E3F4A6"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80.30%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3373B984" w14:textId="712D359B" w:rsidR="00860050" w:rsidRPr="000E7394" w:rsidRDefault="00860050" w:rsidP="001C0258">
            <w:pPr>
              <w:jc w:val="right"/>
              <w:rPr>
                <w:rFonts w:cs="Calibri Light"/>
                <w:color w:val="000000"/>
                <w:sz w:val="22"/>
              </w:rPr>
            </w:pPr>
            <w:r w:rsidRPr="000E7394">
              <w:rPr>
                <w:rFonts w:cs="Calibri Light"/>
                <w:color w:val="000000"/>
                <w:sz w:val="22"/>
              </w:rPr>
              <w:t>84.11%</w:t>
            </w:r>
            <w:r w:rsidRPr="000E7394">
              <w:rPr>
                <w:rFonts w:cs="Calibri Light"/>
                <w:color w:val="000000"/>
                <w:sz w:val="22"/>
              </w:rPr>
              <w:br/>
              <w:t>(&lt; 75th)</w:t>
            </w:r>
          </w:p>
        </w:tc>
      </w:tr>
      <w:tr w:rsidR="00860050" w:rsidRPr="006B4535" w14:paraId="7414CD5B" w14:textId="77777777" w:rsidTr="00782279">
        <w:trPr>
          <w:cantSplit/>
          <w:trHeight w:val="20"/>
        </w:trPr>
        <w:tc>
          <w:tcPr>
            <w:tcW w:w="2158" w:type="pct"/>
          </w:tcPr>
          <w:p w14:paraId="2A379D1A" w14:textId="3A05302B" w:rsidR="00860050" w:rsidRPr="006B4535" w:rsidRDefault="00860050" w:rsidP="001C0258">
            <w:pPr>
              <w:rPr>
                <w:rFonts w:ascii="Calibri Light" w:hAnsi="Calibri Light" w:cs="Calibri Light"/>
                <w:color w:val="000000"/>
                <w:sz w:val="22"/>
              </w:rPr>
            </w:pPr>
            <w:r w:rsidRPr="000E7394">
              <w:rPr>
                <w:rFonts w:cs="Calibri Light"/>
                <w:color w:val="000000"/>
                <w:sz w:val="22"/>
              </w:rPr>
              <w:t>Ease of Filling Out Forms</w:t>
            </w:r>
            <w:r w:rsidR="005429AA" w:rsidRPr="000E7394">
              <w:rPr>
                <w:rFonts w:cs="Calibri Light"/>
                <w:color w:val="000000" w:themeColor="text1"/>
                <w:sz w:val="22"/>
              </w:rPr>
              <w:t xml:space="preserve"> (always + usually)</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3292B0C2" w14:textId="6E6E6913"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93.30%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4093D2CD" w14:textId="1CC20227"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95.60%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20AD187" w14:textId="59D95C92" w:rsidR="00860050" w:rsidRPr="000E7394" w:rsidRDefault="00860050" w:rsidP="001C0258">
            <w:pPr>
              <w:jc w:val="right"/>
              <w:rPr>
                <w:rFonts w:cs="Calibri Light"/>
                <w:color w:val="000000"/>
                <w:sz w:val="22"/>
              </w:rPr>
            </w:pPr>
            <w:r w:rsidRPr="000E7394">
              <w:rPr>
                <w:rFonts w:cs="Calibri Light"/>
                <w:color w:val="000000"/>
                <w:sz w:val="22"/>
              </w:rPr>
              <w:t>93.73%</w:t>
            </w:r>
            <w:r w:rsidRPr="000E7394">
              <w:rPr>
                <w:rFonts w:cs="Calibri Light"/>
                <w:color w:val="000000"/>
                <w:sz w:val="22"/>
              </w:rPr>
              <w:br/>
              <w:t>(&lt; 75th)</w:t>
            </w:r>
          </w:p>
        </w:tc>
      </w:tr>
      <w:tr w:rsidR="00860050" w:rsidRPr="006B4535" w14:paraId="204BA411" w14:textId="77777777" w:rsidTr="00782279">
        <w:trPr>
          <w:cantSplit/>
          <w:trHeight w:val="20"/>
        </w:trPr>
        <w:tc>
          <w:tcPr>
            <w:tcW w:w="2158" w:type="pct"/>
          </w:tcPr>
          <w:p w14:paraId="5D17076F" w14:textId="4B3ECF64"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All Health Care (9 </w:t>
            </w:r>
            <w:r w:rsidR="005429AA" w:rsidRPr="000E7394">
              <w:rPr>
                <w:rFonts w:cs="Calibri Light"/>
                <w:color w:val="000000"/>
                <w:sz w:val="22"/>
              </w:rPr>
              <w:t>+</w:t>
            </w:r>
            <w:r w:rsidRPr="000E7394">
              <w:rPr>
                <w:rFonts w:cs="Calibri Light"/>
                <w:color w:val="000000"/>
                <w:sz w:val="22"/>
              </w:rPr>
              <w:t xml:space="preserve"> 10)</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578502F7" w14:textId="02C1350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52.10%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A6A6A6"/>
            <w:vAlign w:val="center"/>
          </w:tcPr>
          <w:p w14:paraId="24CFAF2D" w14:textId="491C9EF8"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60.70%</w:t>
            </w:r>
            <w:r w:rsidRPr="000E7394">
              <w:rPr>
                <w:rFonts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4E8004F9" w14:textId="6A0B5DDF" w:rsidR="00860050" w:rsidRPr="000E7394" w:rsidRDefault="00860050" w:rsidP="001C0258">
            <w:pPr>
              <w:jc w:val="right"/>
              <w:rPr>
                <w:rFonts w:cs="Calibri Light"/>
                <w:color w:val="000000"/>
                <w:sz w:val="22"/>
              </w:rPr>
            </w:pPr>
            <w:r w:rsidRPr="000E7394">
              <w:rPr>
                <w:rFonts w:cs="Calibri Light"/>
                <w:color w:val="000000"/>
                <w:sz w:val="22"/>
              </w:rPr>
              <w:t>55.04%</w:t>
            </w:r>
            <w:r w:rsidRPr="000E7394">
              <w:rPr>
                <w:rFonts w:cs="Calibri Light"/>
                <w:color w:val="000000"/>
                <w:sz w:val="22"/>
              </w:rPr>
              <w:br/>
              <w:t>(&lt; 75th)</w:t>
            </w:r>
          </w:p>
        </w:tc>
      </w:tr>
      <w:tr w:rsidR="00860050" w:rsidRPr="006B4535" w14:paraId="76077128" w14:textId="77777777" w:rsidTr="00782279">
        <w:trPr>
          <w:cantSplit/>
          <w:trHeight w:val="20"/>
        </w:trPr>
        <w:tc>
          <w:tcPr>
            <w:tcW w:w="2158" w:type="pct"/>
          </w:tcPr>
          <w:p w14:paraId="10E1F154" w14:textId="43A70CFD"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Personal Doctor (9 </w:t>
            </w:r>
            <w:r w:rsidR="005429AA" w:rsidRPr="000E7394">
              <w:rPr>
                <w:rFonts w:cs="Calibri Light"/>
                <w:color w:val="000000"/>
                <w:sz w:val="22"/>
              </w:rPr>
              <w:t>+</w:t>
            </w:r>
            <w:r w:rsidRPr="000E7394">
              <w:rPr>
                <w:rFonts w:cs="Calibri Light"/>
                <w:color w:val="000000"/>
                <w:sz w:val="22"/>
              </w:rPr>
              <w:t xml:space="preserve"> 10)</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46F3CC20" w14:textId="511D1352"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63.10%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11EAD2B3" w14:textId="637B0C6D"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69.30%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78A1E627" w14:textId="0298910F" w:rsidR="00860050" w:rsidRPr="000E7394" w:rsidRDefault="00860050" w:rsidP="001C0258">
            <w:pPr>
              <w:jc w:val="right"/>
              <w:rPr>
                <w:rFonts w:cs="Calibri Light"/>
                <w:color w:val="000000"/>
                <w:sz w:val="22"/>
              </w:rPr>
            </w:pPr>
            <w:r w:rsidRPr="000E7394">
              <w:rPr>
                <w:rFonts w:cs="Calibri Light"/>
                <w:color w:val="000000"/>
                <w:sz w:val="22"/>
              </w:rPr>
              <w:t>66.38%</w:t>
            </w:r>
            <w:r w:rsidRPr="000E7394">
              <w:rPr>
                <w:rFonts w:cs="Calibri Light"/>
                <w:color w:val="000000"/>
                <w:sz w:val="22"/>
              </w:rPr>
              <w:br/>
              <w:t>(&lt; 75th)</w:t>
            </w:r>
          </w:p>
        </w:tc>
      </w:tr>
      <w:tr w:rsidR="00860050" w:rsidRPr="006B4535" w14:paraId="0868490F" w14:textId="77777777" w:rsidTr="00782279">
        <w:trPr>
          <w:cantSplit/>
          <w:trHeight w:val="20"/>
        </w:trPr>
        <w:tc>
          <w:tcPr>
            <w:tcW w:w="2158" w:type="pct"/>
          </w:tcPr>
          <w:p w14:paraId="168D09A3" w14:textId="7AAA21B2"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Specialist Seen Most Often (9 </w:t>
            </w:r>
            <w:r w:rsidR="005429AA" w:rsidRPr="000E7394">
              <w:rPr>
                <w:rFonts w:cs="Calibri Light"/>
                <w:color w:val="000000"/>
                <w:sz w:val="22"/>
              </w:rPr>
              <w:t>+</w:t>
            </w:r>
            <w:r w:rsidRPr="000E7394">
              <w:rPr>
                <w:rFonts w:cs="Calibri Light"/>
                <w:color w:val="000000"/>
                <w:sz w:val="22"/>
              </w:rPr>
              <w:t xml:space="preserve"> 10)</w:t>
            </w:r>
          </w:p>
        </w:tc>
        <w:tc>
          <w:tcPr>
            <w:tcW w:w="947" w:type="pct"/>
            <w:tcBorders>
              <w:top w:val="single" w:sz="4" w:space="0" w:color="auto"/>
              <w:left w:val="single" w:sz="4" w:space="0" w:color="auto"/>
              <w:bottom w:val="single" w:sz="4" w:space="0" w:color="auto"/>
              <w:right w:val="single" w:sz="4" w:space="0" w:color="auto"/>
            </w:tcBorders>
            <w:shd w:val="clear" w:color="000000" w:fill="A6A6A6"/>
            <w:vAlign w:val="center"/>
          </w:tcPr>
          <w:p w14:paraId="3BB780AA" w14:textId="3201AFA9"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71.80%</w:t>
            </w:r>
            <w:r w:rsidRPr="000E7394">
              <w:rPr>
                <w:rFonts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9CFDA6B" w14:textId="05BCBD9E"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69.80%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05FAFA7D" w14:textId="34C30B00" w:rsidR="00860050" w:rsidRPr="000E7394" w:rsidRDefault="00860050" w:rsidP="001C0258">
            <w:pPr>
              <w:jc w:val="right"/>
              <w:rPr>
                <w:rFonts w:cs="Calibri Light"/>
                <w:color w:val="000000"/>
                <w:sz w:val="22"/>
              </w:rPr>
            </w:pPr>
            <w:r w:rsidRPr="000E7394">
              <w:rPr>
                <w:rFonts w:cs="Calibri Light"/>
                <w:color w:val="000000"/>
                <w:sz w:val="22"/>
              </w:rPr>
              <w:t>69.34%</w:t>
            </w:r>
            <w:r w:rsidRPr="000E7394">
              <w:rPr>
                <w:rFonts w:cs="Calibri Light"/>
                <w:color w:val="000000"/>
                <w:sz w:val="22"/>
              </w:rPr>
              <w:br/>
              <w:t>(&lt; 75th)</w:t>
            </w:r>
          </w:p>
        </w:tc>
      </w:tr>
      <w:tr w:rsidR="00860050" w:rsidRPr="006B4535" w14:paraId="465B37F5" w14:textId="77777777" w:rsidTr="00782279">
        <w:trPr>
          <w:cantSplit/>
          <w:trHeight w:val="20"/>
        </w:trPr>
        <w:tc>
          <w:tcPr>
            <w:tcW w:w="2158" w:type="pct"/>
          </w:tcPr>
          <w:p w14:paraId="23C7680B" w14:textId="6BDB970F"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Health Plan (9 </w:t>
            </w:r>
            <w:r w:rsidR="005429AA" w:rsidRPr="000E7394">
              <w:rPr>
                <w:rFonts w:cs="Calibri Light"/>
                <w:color w:val="000000"/>
                <w:sz w:val="22"/>
              </w:rPr>
              <w:t>+</w:t>
            </w:r>
            <w:r w:rsidRPr="000E7394">
              <w:rPr>
                <w:rFonts w:cs="Calibri Light"/>
                <w:color w:val="000000"/>
                <w:sz w:val="22"/>
              </w:rPr>
              <w:t xml:space="preserve"> 10)</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33EF2C30" w14:textId="3989C61C"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61.00%</w:t>
            </w:r>
            <w:r w:rsidRPr="000E7394">
              <w:rPr>
                <w:rFonts w:cs="Calibri Light"/>
                <w:color w:val="000000"/>
                <w:sz w:val="22"/>
              </w:rPr>
              <w:br/>
              <w:t>(&lt; 75th)</w:t>
            </w:r>
          </w:p>
        </w:tc>
        <w:tc>
          <w:tcPr>
            <w:tcW w:w="947" w:type="pct"/>
            <w:tcBorders>
              <w:top w:val="single" w:sz="4" w:space="0" w:color="auto"/>
              <w:left w:val="single" w:sz="4" w:space="0" w:color="auto"/>
              <w:bottom w:val="single" w:sz="4" w:space="0" w:color="auto"/>
              <w:right w:val="single" w:sz="4" w:space="0" w:color="auto"/>
            </w:tcBorders>
            <w:shd w:val="clear" w:color="000000" w:fill="A6A6A6"/>
            <w:vAlign w:val="center"/>
          </w:tcPr>
          <w:p w14:paraId="797EFE22" w14:textId="7581E21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65.70%</w:t>
            </w:r>
            <w:r w:rsidRPr="000E7394">
              <w:rPr>
                <w:rFonts w:cs="Calibri Light"/>
                <w:color w:val="000000"/>
                <w:sz w:val="22"/>
              </w:rPr>
              <w:br/>
              <w:t>(≥ 75th)</w:t>
            </w:r>
          </w:p>
        </w:tc>
        <w:tc>
          <w:tcPr>
            <w:tcW w:w="947" w:type="pct"/>
            <w:tcBorders>
              <w:top w:val="single" w:sz="4" w:space="0" w:color="auto"/>
              <w:left w:val="single" w:sz="4" w:space="0" w:color="auto"/>
              <w:bottom w:val="single" w:sz="4" w:space="0" w:color="auto"/>
              <w:right w:val="single" w:sz="4" w:space="0" w:color="auto"/>
            </w:tcBorders>
            <w:shd w:val="clear" w:color="000000" w:fill="F79646"/>
            <w:vAlign w:val="center"/>
          </w:tcPr>
          <w:p w14:paraId="17E8503F" w14:textId="12CC2005" w:rsidR="00860050" w:rsidRPr="000E7394" w:rsidRDefault="00860050" w:rsidP="001C0258">
            <w:pPr>
              <w:jc w:val="right"/>
              <w:rPr>
                <w:rFonts w:cs="Calibri Light"/>
                <w:color w:val="000000"/>
                <w:sz w:val="22"/>
              </w:rPr>
            </w:pPr>
            <w:r w:rsidRPr="000E7394">
              <w:rPr>
                <w:rFonts w:cs="Calibri Light"/>
                <w:color w:val="000000"/>
                <w:sz w:val="22"/>
              </w:rPr>
              <w:t>62.58%</w:t>
            </w:r>
            <w:r w:rsidRPr="000E7394">
              <w:rPr>
                <w:rFonts w:cs="Calibri Light"/>
                <w:color w:val="000000"/>
                <w:sz w:val="22"/>
              </w:rPr>
              <w:br/>
              <w:t>(&lt; 75th)</w:t>
            </w:r>
          </w:p>
        </w:tc>
      </w:tr>
    </w:tbl>
    <w:p w14:paraId="347E9F40" w14:textId="35325251" w:rsidR="00FD074E" w:rsidRPr="000E7394" w:rsidRDefault="00FD074E" w:rsidP="001C0258">
      <w:pPr>
        <w:spacing w:after="480"/>
        <w:rPr>
          <w:rFonts w:cs="Calibri Light"/>
          <w:sz w:val="20"/>
          <w:szCs w:val="20"/>
        </w:rPr>
      </w:pPr>
      <w:r w:rsidRPr="000E7394">
        <w:rPr>
          <w:rFonts w:cs="Calibri Light"/>
          <w:sz w:val="20"/>
          <w:szCs w:val="20"/>
        </w:rPr>
        <w:t>CAHPS:</w:t>
      </w:r>
      <w:r w:rsidR="007C1267" w:rsidRPr="000E7394">
        <w:rPr>
          <w:rFonts w:cs="Calibri Light"/>
          <w:sz w:val="20"/>
          <w:szCs w:val="20"/>
        </w:rPr>
        <w:t xml:space="preserve"> </w:t>
      </w:r>
      <w:r w:rsidRPr="000E7394">
        <w:rPr>
          <w:rFonts w:cs="Calibri Light"/>
          <w:sz w:val="20"/>
          <w:szCs w:val="20"/>
        </w:rPr>
        <w:t>Consumer</w:t>
      </w:r>
      <w:r w:rsidR="007C1267" w:rsidRPr="000E7394">
        <w:rPr>
          <w:rFonts w:cs="Calibri Light"/>
          <w:sz w:val="20"/>
          <w:szCs w:val="20"/>
        </w:rPr>
        <w:t xml:space="preserve"> </w:t>
      </w:r>
      <w:r w:rsidRPr="000E7394">
        <w:rPr>
          <w:rFonts w:cs="Calibri Light"/>
          <w:sz w:val="20"/>
          <w:szCs w:val="20"/>
        </w:rPr>
        <w:t>Assessment</w:t>
      </w:r>
      <w:r w:rsidR="007C1267" w:rsidRPr="000E7394">
        <w:rPr>
          <w:rFonts w:cs="Calibri Light"/>
          <w:sz w:val="20"/>
          <w:szCs w:val="20"/>
        </w:rPr>
        <w:t xml:space="preserve"> </w:t>
      </w:r>
      <w:r w:rsidRPr="000E7394">
        <w:rPr>
          <w:rFonts w:cs="Calibri Light"/>
          <w:sz w:val="20"/>
          <w:szCs w:val="20"/>
        </w:rPr>
        <w:t>of</w:t>
      </w:r>
      <w:r w:rsidR="007C1267" w:rsidRPr="000E7394">
        <w:rPr>
          <w:rFonts w:cs="Calibri Light"/>
          <w:sz w:val="20"/>
          <w:szCs w:val="20"/>
        </w:rPr>
        <w:t xml:space="preserve"> </w:t>
      </w:r>
      <w:r w:rsidRPr="000E7394">
        <w:rPr>
          <w:rFonts w:cs="Calibri Light"/>
          <w:sz w:val="20"/>
          <w:szCs w:val="20"/>
        </w:rPr>
        <w:t>Healthcare</w:t>
      </w:r>
      <w:r w:rsidR="007C1267" w:rsidRPr="000E7394">
        <w:rPr>
          <w:rFonts w:cs="Calibri Light"/>
          <w:sz w:val="20"/>
          <w:szCs w:val="20"/>
        </w:rPr>
        <w:t xml:space="preserve"> </w:t>
      </w:r>
      <w:r w:rsidRPr="000E7394">
        <w:rPr>
          <w:rFonts w:cs="Calibri Light"/>
          <w:sz w:val="20"/>
          <w:szCs w:val="20"/>
        </w:rPr>
        <w:t>Providers</w:t>
      </w:r>
      <w:r w:rsidR="007C1267" w:rsidRPr="000E7394">
        <w:rPr>
          <w:rFonts w:cs="Calibri Light"/>
          <w:sz w:val="20"/>
          <w:szCs w:val="20"/>
        </w:rPr>
        <w:t xml:space="preserve"> </w:t>
      </w:r>
      <w:r w:rsidRPr="000E7394">
        <w:rPr>
          <w:rFonts w:cs="Calibri Light"/>
          <w:sz w:val="20"/>
          <w:szCs w:val="20"/>
        </w:rPr>
        <w:t>and</w:t>
      </w:r>
      <w:r w:rsidR="007C1267" w:rsidRPr="000E7394">
        <w:rPr>
          <w:rFonts w:cs="Calibri Light"/>
          <w:sz w:val="20"/>
          <w:szCs w:val="20"/>
        </w:rPr>
        <w:t xml:space="preserve"> </w:t>
      </w:r>
      <w:r w:rsidRPr="000E7394">
        <w:rPr>
          <w:rFonts w:cs="Calibri Light"/>
          <w:sz w:val="20"/>
          <w:szCs w:val="20"/>
        </w:rPr>
        <w:t>Systems</w:t>
      </w:r>
      <w:r w:rsidR="00D147F2" w:rsidRPr="000E7394">
        <w:rPr>
          <w:rFonts w:cs="Calibri Light"/>
          <w:sz w:val="20"/>
          <w:szCs w:val="20"/>
        </w:rPr>
        <w:t>;</w:t>
      </w:r>
      <w:r w:rsidR="007C1267" w:rsidRPr="000E7394">
        <w:rPr>
          <w:rFonts w:cs="Calibri Light"/>
          <w:sz w:val="20"/>
          <w:szCs w:val="20"/>
        </w:rPr>
        <w:t xml:space="preserve"> </w:t>
      </w:r>
      <w:r w:rsidR="00D147F2" w:rsidRPr="000E7394">
        <w:rPr>
          <w:rFonts w:cs="Calibri Light"/>
          <w:sz w:val="20"/>
          <w:szCs w:val="20"/>
        </w:rPr>
        <w:t>MY:</w:t>
      </w:r>
      <w:r w:rsidR="007C1267" w:rsidRPr="000E7394">
        <w:rPr>
          <w:rFonts w:cs="Calibri Light"/>
          <w:sz w:val="20"/>
          <w:szCs w:val="20"/>
        </w:rPr>
        <w:t xml:space="preserve"> </w:t>
      </w:r>
      <w:r w:rsidR="00D147F2" w:rsidRPr="000E7394">
        <w:rPr>
          <w:rFonts w:cs="Calibri Light"/>
          <w:sz w:val="20"/>
          <w:szCs w:val="20"/>
        </w:rPr>
        <w:t>measurement</w:t>
      </w:r>
      <w:r w:rsidR="007C1267" w:rsidRPr="000E7394">
        <w:rPr>
          <w:rFonts w:cs="Calibri Light"/>
          <w:sz w:val="20"/>
          <w:szCs w:val="20"/>
        </w:rPr>
        <w:t xml:space="preserve"> </w:t>
      </w:r>
      <w:r w:rsidR="00D147F2" w:rsidRPr="000E7394">
        <w:rPr>
          <w:rFonts w:cs="Calibri Light"/>
          <w:sz w:val="20"/>
          <w:szCs w:val="20"/>
        </w:rPr>
        <w:t>year</w:t>
      </w:r>
      <w:r w:rsidR="00187E52" w:rsidRPr="000E7394">
        <w:rPr>
          <w:rFonts w:cs="Calibri Light"/>
          <w:sz w:val="20"/>
          <w:szCs w:val="20"/>
        </w:rPr>
        <w:t>; MCO: managed care organization</w:t>
      </w:r>
      <w:r w:rsidRPr="000E7394">
        <w:rPr>
          <w:rFonts w:cs="Calibri Light"/>
          <w:sz w:val="20"/>
          <w:szCs w:val="20"/>
        </w:rPr>
        <w:t>.</w:t>
      </w:r>
    </w:p>
    <w:p w14:paraId="78B02DA4" w14:textId="0F025EE2" w:rsidR="00FD074E" w:rsidRPr="000E7394" w:rsidRDefault="00FD074E" w:rsidP="001C0258">
      <w:pPr>
        <w:keepNext/>
        <w:rPr>
          <w:rFonts w:cs="Calibri Light"/>
          <w:b/>
          <w:bCs/>
          <w:szCs w:val="18"/>
        </w:rPr>
      </w:pPr>
      <w:bookmarkStart w:id="460" w:name="_Toc89254848"/>
      <w:bookmarkStart w:id="461" w:name="_Toc190767579"/>
      <w:bookmarkStart w:id="462" w:name="_Toc224213958"/>
      <w:r w:rsidRPr="000E7394">
        <w:rPr>
          <w:rFonts w:cs="Calibri Light"/>
          <w:b/>
        </w:rPr>
        <w:t>Table</w:t>
      </w:r>
      <w:r w:rsidR="007C1267" w:rsidRPr="000E7394">
        <w:rPr>
          <w:rFonts w:cs="Calibri Light"/>
          <w:b/>
        </w:rPr>
        <w:t xml:space="preserve"> </w:t>
      </w:r>
      <w:r w:rsidRPr="000E7394">
        <w:rPr>
          <w:rFonts w:cs="Calibri Light"/>
          <w:b/>
        </w:rPr>
        <w:fldChar w:fldCharType="begin"/>
      </w:r>
      <w:r w:rsidRPr="000E7394">
        <w:rPr>
          <w:rFonts w:cs="Calibri Light"/>
          <w:b/>
        </w:rPr>
        <w:instrText xml:space="preserve"> SEQ Table \* ARABIC </w:instrText>
      </w:r>
      <w:r w:rsidRPr="000E7394">
        <w:rPr>
          <w:rFonts w:cs="Calibri Light"/>
          <w:b/>
        </w:rPr>
        <w:fldChar w:fldCharType="separate"/>
      </w:r>
      <w:r w:rsidR="002979F2" w:rsidRPr="000E7394">
        <w:rPr>
          <w:rFonts w:cs="Calibri Light"/>
          <w:b/>
        </w:rPr>
        <w:t>58</w:t>
      </w:r>
      <w:r w:rsidRPr="000E7394">
        <w:rPr>
          <w:rFonts w:cs="Calibri Light"/>
          <w:b/>
        </w:rPr>
        <w:fldChar w:fldCharType="end"/>
      </w:r>
      <w:r w:rsidRPr="000E7394">
        <w:rPr>
          <w:rFonts w:cs="Calibri Light"/>
          <w:b/>
        </w:rPr>
        <w:t>:</w:t>
      </w:r>
      <w:r w:rsidR="007C1267" w:rsidRPr="000E7394">
        <w:rPr>
          <w:rFonts w:cs="Calibri Light"/>
          <w:b/>
        </w:rPr>
        <w:t xml:space="preserve"> </w:t>
      </w:r>
      <w:r w:rsidRPr="000E7394">
        <w:rPr>
          <w:rFonts w:cs="Calibri Light"/>
          <w:b/>
        </w:rPr>
        <w:t>C</w:t>
      </w:r>
      <w:r w:rsidR="00A9756B" w:rsidRPr="000E7394">
        <w:rPr>
          <w:rFonts w:cs="Calibri Light"/>
          <w:b/>
        </w:rPr>
        <w:t>AHPS</w:t>
      </w:r>
      <w:r w:rsidR="007C1267" w:rsidRPr="000E7394">
        <w:rPr>
          <w:rFonts w:cs="Calibri Light"/>
          <w:b/>
        </w:rPr>
        <w:t xml:space="preserve"> </w:t>
      </w:r>
      <w:r w:rsidRPr="000E7394">
        <w:rPr>
          <w:rFonts w:cs="Calibri Light"/>
          <w:b/>
        </w:rPr>
        <w:t>Performance</w:t>
      </w:r>
      <w:r w:rsidR="007C1267" w:rsidRPr="000E7394">
        <w:rPr>
          <w:rFonts w:cs="Calibri Light"/>
          <w:b/>
        </w:rPr>
        <w:t xml:space="preserve"> </w:t>
      </w:r>
      <w:r w:rsidRPr="000E7394">
        <w:rPr>
          <w:rFonts w:cs="Calibri Light"/>
          <w:b/>
        </w:rPr>
        <w:t>–</w:t>
      </w:r>
      <w:r w:rsidR="007C1267" w:rsidRPr="000E7394">
        <w:rPr>
          <w:rFonts w:cs="Calibri Light"/>
          <w:b/>
        </w:rPr>
        <w:t xml:space="preserve"> </w:t>
      </w:r>
      <w:r w:rsidRPr="000E7394">
        <w:rPr>
          <w:rFonts w:cs="Calibri Light"/>
          <w:b/>
        </w:rPr>
        <w:t>Child</w:t>
      </w:r>
      <w:r w:rsidR="007C1267" w:rsidRPr="000E7394">
        <w:rPr>
          <w:rFonts w:cs="Calibri Light"/>
          <w:b/>
        </w:rPr>
        <w:t xml:space="preserve"> </w:t>
      </w:r>
      <w:r w:rsidRPr="000E7394">
        <w:rPr>
          <w:rFonts w:cs="Calibri Light"/>
          <w:b/>
        </w:rPr>
        <w:t>Member</w:t>
      </w:r>
      <w:bookmarkEnd w:id="460"/>
      <w:r w:rsidRPr="000E7394">
        <w:rPr>
          <w:rFonts w:cs="Calibri Light"/>
          <w:b/>
        </w:rPr>
        <w:t>,</w:t>
      </w:r>
      <w:r w:rsidR="007C1267" w:rsidRPr="000E7394">
        <w:rPr>
          <w:rFonts w:cs="Calibri Light"/>
          <w:b/>
        </w:rPr>
        <w:t xml:space="preserve"> </w:t>
      </w:r>
      <w:r w:rsidR="00377EBB" w:rsidRPr="000E7394">
        <w:rPr>
          <w:rFonts w:cs="Calibri Light"/>
          <w:b/>
        </w:rPr>
        <w:t>MY</w:t>
      </w:r>
      <w:r w:rsidR="007C1267" w:rsidRPr="000E7394">
        <w:rPr>
          <w:rFonts w:cs="Calibri Light"/>
          <w:b/>
        </w:rPr>
        <w:t xml:space="preserve"> </w:t>
      </w:r>
      <w:r w:rsidR="00E62F54" w:rsidRPr="000E7394">
        <w:rPr>
          <w:rFonts w:cs="Calibri Light"/>
          <w:b/>
        </w:rPr>
        <w:t>202</w:t>
      </w:r>
      <w:bookmarkEnd w:id="461"/>
      <w:r w:rsidR="00860050" w:rsidRPr="000E7394">
        <w:rPr>
          <w:rFonts w:cs="Calibri Light"/>
          <w:b/>
        </w:rPr>
        <w:t>4</w:t>
      </w:r>
      <w:bookmarkEnd w:id="4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Child Member"/>
        <w:tblDescription w:val="Table comparing CAHPS measure categories across two managed care organizations and an overall weighted mean, with measures grouped by access, communication, customer service, care coordination, and ratings."/>
      </w:tblPr>
      <w:tblGrid>
        <w:gridCol w:w="4674"/>
        <w:gridCol w:w="1981"/>
        <w:gridCol w:w="2070"/>
        <w:gridCol w:w="2065"/>
      </w:tblGrid>
      <w:tr w:rsidR="00F51F17" w:rsidRPr="006B4535" w14:paraId="6B0A5815" w14:textId="7CD0ACF5" w:rsidTr="00A079D3">
        <w:trPr>
          <w:cantSplit/>
          <w:trHeight w:val="20"/>
          <w:tblHeader/>
        </w:trPr>
        <w:tc>
          <w:tcPr>
            <w:tcW w:w="2166" w:type="pct"/>
            <w:shd w:val="clear" w:color="auto" w:fill="5F497A" w:themeFill="accent4" w:themeFillShade="BF"/>
            <w:vAlign w:val="bottom"/>
          </w:tcPr>
          <w:p w14:paraId="19D3F327" w14:textId="7E64254C" w:rsidR="00F51F17" w:rsidRPr="006B4535" w:rsidRDefault="00F51F17" w:rsidP="001C0258">
            <w:pPr>
              <w:rPr>
                <w:rFonts w:ascii="Calibri Light" w:hAnsi="Calibri Light" w:cs="Calibri Light"/>
                <w:b/>
                <w:color w:val="FFFFFF"/>
                <w:sz w:val="22"/>
              </w:rPr>
            </w:pPr>
            <w:r w:rsidRPr="000E7394">
              <w:rPr>
                <w:rFonts w:cs="Calibri Light"/>
                <w:b/>
                <w:color w:val="FFFFFF"/>
                <w:sz w:val="22"/>
              </w:rPr>
              <w:t>CAHPS Measure</w:t>
            </w:r>
          </w:p>
        </w:tc>
        <w:tc>
          <w:tcPr>
            <w:tcW w:w="918" w:type="pct"/>
            <w:shd w:val="clear" w:color="auto" w:fill="5F497A" w:themeFill="accent4" w:themeFillShade="BF"/>
            <w:vAlign w:val="bottom"/>
          </w:tcPr>
          <w:p w14:paraId="7323DB55" w14:textId="5963F908" w:rsidR="00F51F17" w:rsidRPr="006B4535" w:rsidRDefault="00F51F17"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WellSense MCO</w:t>
            </w:r>
          </w:p>
        </w:tc>
        <w:tc>
          <w:tcPr>
            <w:tcW w:w="959" w:type="pct"/>
            <w:shd w:val="clear" w:color="auto" w:fill="5F497A" w:themeFill="accent4" w:themeFillShade="BF"/>
            <w:vAlign w:val="bottom"/>
          </w:tcPr>
          <w:p w14:paraId="097BBCE5" w14:textId="4C115A88" w:rsidR="00F51F17" w:rsidRPr="006B4535" w:rsidRDefault="00F51F17"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Tufts MCO</w:t>
            </w:r>
          </w:p>
        </w:tc>
        <w:tc>
          <w:tcPr>
            <w:tcW w:w="957" w:type="pct"/>
            <w:shd w:val="clear" w:color="auto" w:fill="5F497A" w:themeFill="accent4" w:themeFillShade="BF"/>
          </w:tcPr>
          <w:p w14:paraId="53916AF7" w14:textId="77777777" w:rsidR="00F51F17" w:rsidRPr="000E7394" w:rsidRDefault="00F51F17" w:rsidP="001C0258">
            <w:pPr>
              <w:jc w:val="center"/>
              <w:rPr>
                <w:rFonts w:cs="Calibri Light"/>
                <w:b/>
                <w:bCs/>
                <w:color w:val="FFFFFF" w:themeColor="background1"/>
                <w:sz w:val="22"/>
              </w:rPr>
            </w:pPr>
            <w:r w:rsidRPr="000E7394">
              <w:rPr>
                <w:rFonts w:cs="Calibri Light"/>
                <w:b/>
                <w:bCs/>
                <w:color w:val="FFFFFF" w:themeColor="background1"/>
                <w:sz w:val="22"/>
              </w:rPr>
              <w:t xml:space="preserve">Weighted Mean </w:t>
            </w:r>
          </w:p>
          <w:p w14:paraId="6C882F75" w14:textId="089A3ABF" w:rsidR="00F51F17" w:rsidRPr="000E7394" w:rsidRDefault="00F51F17" w:rsidP="001C0258">
            <w:pPr>
              <w:jc w:val="center"/>
              <w:rPr>
                <w:rFonts w:cs="Calibri Light"/>
                <w:b/>
                <w:bCs/>
                <w:color w:val="FFFFFF" w:themeColor="background1"/>
                <w:sz w:val="22"/>
              </w:rPr>
            </w:pPr>
            <w:r w:rsidRPr="000E7394">
              <w:rPr>
                <w:rFonts w:cs="Calibri Light"/>
                <w:b/>
                <w:bCs/>
                <w:color w:val="FFFFFF" w:themeColor="background1"/>
                <w:sz w:val="22"/>
              </w:rPr>
              <w:t>(All Health Plans)</w:t>
            </w:r>
          </w:p>
        </w:tc>
      </w:tr>
      <w:tr w:rsidR="00860050" w:rsidRPr="006B4535" w14:paraId="1B8EAABA" w14:textId="3F919078" w:rsidTr="00782279">
        <w:trPr>
          <w:cantSplit/>
          <w:trHeight w:val="20"/>
        </w:trPr>
        <w:tc>
          <w:tcPr>
            <w:tcW w:w="2166" w:type="pct"/>
          </w:tcPr>
          <w:p w14:paraId="06E214FE" w14:textId="50F5F77D" w:rsidR="00860050" w:rsidRPr="006B4535" w:rsidRDefault="00860050" w:rsidP="001C0258">
            <w:pPr>
              <w:rPr>
                <w:rFonts w:ascii="Calibri Light" w:hAnsi="Calibri Light" w:cs="Calibri Light"/>
                <w:color w:val="000000"/>
                <w:sz w:val="22"/>
              </w:rPr>
            </w:pPr>
            <w:r w:rsidRPr="000E7394">
              <w:rPr>
                <w:rFonts w:cs="Calibri Light"/>
                <w:color w:val="000000" w:themeColor="text1"/>
                <w:sz w:val="22"/>
              </w:rPr>
              <w:t>Getting Care Quickly</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2A4C1563" w14:textId="104AE0E5"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86.20%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43DD4AE2" w14:textId="23A26591"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65.80%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4E6013E6" w14:textId="281F443E" w:rsidR="00860050" w:rsidRPr="000E7394" w:rsidRDefault="00860050" w:rsidP="001C0258">
            <w:pPr>
              <w:jc w:val="right"/>
              <w:rPr>
                <w:rFonts w:cs="Calibri Light"/>
                <w:color w:val="000000"/>
                <w:sz w:val="22"/>
              </w:rPr>
            </w:pPr>
            <w:r w:rsidRPr="000E7394">
              <w:rPr>
                <w:rFonts w:cs="Calibri Light"/>
                <w:color w:val="000000"/>
                <w:sz w:val="22"/>
              </w:rPr>
              <w:t>84.93%</w:t>
            </w:r>
            <w:r w:rsidRPr="000E7394">
              <w:rPr>
                <w:rFonts w:cs="Calibri Light"/>
                <w:color w:val="000000"/>
                <w:sz w:val="22"/>
              </w:rPr>
              <w:br/>
              <w:t>(&lt; 75th)</w:t>
            </w:r>
          </w:p>
        </w:tc>
      </w:tr>
      <w:tr w:rsidR="00860050" w:rsidRPr="006B4535" w14:paraId="1B0C661C" w14:textId="56E84342" w:rsidTr="00782279">
        <w:trPr>
          <w:cantSplit/>
          <w:trHeight w:val="20"/>
        </w:trPr>
        <w:tc>
          <w:tcPr>
            <w:tcW w:w="2166" w:type="pct"/>
          </w:tcPr>
          <w:p w14:paraId="4B386741" w14:textId="403A498E" w:rsidR="00860050" w:rsidRPr="006B4535" w:rsidRDefault="00860050" w:rsidP="001C0258">
            <w:pPr>
              <w:rPr>
                <w:rFonts w:ascii="Calibri Light" w:hAnsi="Calibri Light" w:cs="Calibri Light"/>
                <w:color w:val="000000"/>
                <w:sz w:val="22"/>
              </w:rPr>
            </w:pPr>
            <w:r w:rsidRPr="000E7394">
              <w:rPr>
                <w:rFonts w:cs="Calibri Light"/>
                <w:color w:val="000000" w:themeColor="text1"/>
                <w:sz w:val="22"/>
              </w:rPr>
              <w:t>Getting Needed Care</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4DDDFF9B" w14:textId="5289CCD3"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80.50%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58A3B2BA" w14:textId="0B838D60"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71.30%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2769199D" w14:textId="50D363BB" w:rsidR="00860050" w:rsidRPr="000E7394" w:rsidRDefault="00860050" w:rsidP="001C0258">
            <w:pPr>
              <w:jc w:val="right"/>
              <w:rPr>
                <w:rFonts w:cs="Calibri Light"/>
                <w:color w:val="000000"/>
                <w:sz w:val="22"/>
              </w:rPr>
            </w:pPr>
            <w:r w:rsidRPr="000E7394">
              <w:rPr>
                <w:rFonts w:cs="Calibri Light"/>
                <w:color w:val="000000"/>
                <w:sz w:val="22"/>
              </w:rPr>
              <w:t>80.13%</w:t>
            </w:r>
            <w:r w:rsidRPr="000E7394">
              <w:rPr>
                <w:rFonts w:cs="Calibri Light"/>
                <w:color w:val="000000"/>
                <w:sz w:val="22"/>
              </w:rPr>
              <w:br/>
              <w:t>(&lt; 75th)</w:t>
            </w:r>
          </w:p>
        </w:tc>
      </w:tr>
      <w:tr w:rsidR="00860050" w:rsidRPr="006B4535" w14:paraId="19AEFFB5" w14:textId="06085F53" w:rsidTr="00782279">
        <w:trPr>
          <w:cantSplit/>
          <w:trHeight w:val="20"/>
        </w:trPr>
        <w:tc>
          <w:tcPr>
            <w:tcW w:w="2166" w:type="pct"/>
          </w:tcPr>
          <w:p w14:paraId="45B60029" w14:textId="4754C35A" w:rsidR="00860050" w:rsidRPr="006B4535" w:rsidRDefault="00860050" w:rsidP="001C0258">
            <w:pPr>
              <w:rPr>
                <w:rFonts w:ascii="Calibri Light" w:hAnsi="Calibri Light" w:cs="Calibri Light"/>
                <w:color w:val="000000"/>
                <w:sz w:val="22"/>
              </w:rPr>
            </w:pPr>
            <w:r w:rsidRPr="000E7394">
              <w:rPr>
                <w:rFonts w:cs="Calibri Light"/>
                <w:color w:val="000000"/>
                <w:sz w:val="22"/>
              </w:rPr>
              <w:t>How Well Doctors Communicate</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72310360" w14:textId="58A5DE30"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94.60%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5D5B7BF3" w14:textId="6E49CECC"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89.70%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0A3DAAFA" w14:textId="208F4F83" w:rsidR="00860050" w:rsidRPr="000E7394" w:rsidRDefault="00860050" w:rsidP="001C0258">
            <w:pPr>
              <w:jc w:val="right"/>
              <w:rPr>
                <w:rFonts w:cs="Calibri Light"/>
                <w:color w:val="000000"/>
                <w:sz w:val="22"/>
              </w:rPr>
            </w:pPr>
            <w:r w:rsidRPr="000E7394">
              <w:rPr>
                <w:rFonts w:cs="Calibri Light"/>
                <w:color w:val="000000"/>
                <w:sz w:val="22"/>
              </w:rPr>
              <w:t>93.81%</w:t>
            </w:r>
            <w:r w:rsidRPr="000E7394">
              <w:rPr>
                <w:rFonts w:cs="Calibri Light"/>
                <w:color w:val="000000"/>
                <w:sz w:val="22"/>
              </w:rPr>
              <w:br/>
              <w:t>(&lt; 75th)</w:t>
            </w:r>
          </w:p>
        </w:tc>
      </w:tr>
      <w:tr w:rsidR="00860050" w:rsidRPr="006B4535" w14:paraId="1847322F" w14:textId="7AD4F8A8" w:rsidTr="00782279">
        <w:trPr>
          <w:cantSplit/>
          <w:trHeight w:val="20"/>
        </w:trPr>
        <w:tc>
          <w:tcPr>
            <w:tcW w:w="2166" w:type="pct"/>
          </w:tcPr>
          <w:p w14:paraId="699481D7" w14:textId="36F7B241" w:rsidR="00860050" w:rsidRPr="006B4535" w:rsidRDefault="00860050" w:rsidP="001C0258">
            <w:pPr>
              <w:rPr>
                <w:rFonts w:ascii="Calibri Light" w:hAnsi="Calibri Light" w:cs="Calibri Light"/>
                <w:color w:val="000000"/>
                <w:sz w:val="22"/>
              </w:rPr>
            </w:pPr>
            <w:r w:rsidRPr="000E7394">
              <w:rPr>
                <w:rFonts w:cs="Calibri Light"/>
                <w:color w:val="000000"/>
                <w:sz w:val="22"/>
              </w:rPr>
              <w:t>Customer Service</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01461310" w14:textId="34EA218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89.60%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78560D3F" w14:textId="151599E1"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74.60%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57543BF1" w14:textId="78BD120B" w:rsidR="00860050" w:rsidRPr="000E7394" w:rsidRDefault="00860050" w:rsidP="001C0258">
            <w:pPr>
              <w:jc w:val="right"/>
              <w:rPr>
                <w:rFonts w:cs="Calibri Light"/>
                <w:color w:val="000000"/>
                <w:sz w:val="22"/>
              </w:rPr>
            </w:pPr>
            <w:r w:rsidRPr="000E7394">
              <w:rPr>
                <w:rFonts w:cs="Calibri Light"/>
                <w:color w:val="000000"/>
                <w:sz w:val="22"/>
              </w:rPr>
              <w:t>88.59%</w:t>
            </w:r>
            <w:r w:rsidRPr="000E7394">
              <w:rPr>
                <w:rFonts w:cs="Calibri Light"/>
                <w:color w:val="000000"/>
                <w:sz w:val="22"/>
              </w:rPr>
              <w:br/>
              <w:t>(&lt; 75th)</w:t>
            </w:r>
          </w:p>
        </w:tc>
      </w:tr>
      <w:tr w:rsidR="00860050" w:rsidRPr="006B4535" w14:paraId="55CC57C1" w14:textId="558C7094" w:rsidTr="00782279">
        <w:trPr>
          <w:cantSplit/>
          <w:trHeight w:val="20"/>
        </w:trPr>
        <w:tc>
          <w:tcPr>
            <w:tcW w:w="2166" w:type="pct"/>
          </w:tcPr>
          <w:p w14:paraId="7E5D03AC" w14:textId="696411F6" w:rsidR="00860050" w:rsidRPr="006B4535" w:rsidRDefault="00860050" w:rsidP="001C0258">
            <w:pPr>
              <w:rPr>
                <w:rFonts w:ascii="Calibri Light" w:hAnsi="Calibri Light" w:cs="Calibri Light"/>
                <w:color w:val="000000"/>
                <w:sz w:val="22"/>
              </w:rPr>
            </w:pPr>
            <w:r w:rsidRPr="000E7394">
              <w:rPr>
                <w:rFonts w:cs="Calibri Light"/>
                <w:color w:val="000000"/>
                <w:sz w:val="22"/>
              </w:rPr>
              <w:t>Coordination of Care</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A6A6A6"/>
            <w:vAlign w:val="center"/>
          </w:tcPr>
          <w:p w14:paraId="5162CC14" w14:textId="086A30E0"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89.10%</w:t>
            </w:r>
            <w:r w:rsidRPr="000E7394">
              <w:rPr>
                <w:rFonts w:cs="Calibri Light"/>
                <w:color w:val="000000"/>
                <w:sz w:val="22"/>
              </w:rPr>
              <w:br/>
              <w: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563BF900" w14:textId="6CE1C508"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85.20%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07C7CA6A" w14:textId="2C50C4EF" w:rsidR="00860050" w:rsidRPr="000E7394" w:rsidRDefault="00860050" w:rsidP="001C0258">
            <w:pPr>
              <w:jc w:val="right"/>
              <w:rPr>
                <w:rFonts w:cs="Calibri Light"/>
                <w:color w:val="000000"/>
                <w:sz w:val="22"/>
              </w:rPr>
            </w:pPr>
            <w:r w:rsidRPr="000E7394">
              <w:rPr>
                <w:rFonts w:cs="Calibri Light"/>
                <w:color w:val="000000"/>
                <w:sz w:val="22"/>
              </w:rPr>
              <w:t>88.21%</w:t>
            </w:r>
            <w:r w:rsidRPr="000E7394">
              <w:rPr>
                <w:rFonts w:cs="Calibri Light"/>
                <w:color w:val="000000"/>
                <w:sz w:val="22"/>
              </w:rPr>
              <w:br/>
              <w:t>(&lt; 75th)</w:t>
            </w:r>
          </w:p>
        </w:tc>
      </w:tr>
      <w:tr w:rsidR="00860050" w:rsidRPr="006B4535" w14:paraId="62FD4A22" w14:textId="16AD0686" w:rsidTr="00782279">
        <w:trPr>
          <w:cantSplit/>
          <w:trHeight w:val="20"/>
        </w:trPr>
        <w:tc>
          <w:tcPr>
            <w:tcW w:w="2166" w:type="pct"/>
          </w:tcPr>
          <w:p w14:paraId="1B4F7064" w14:textId="2FA04D71" w:rsidR="00860050" w:rsidRPr="006B4535" w:rsidRDefault="00860050" w:rsidP="001C0258">
            <w:pPr>
              <w:rPr>
                <w:rFonts w:ascii="Calibri Light" w:hAnsi="Calibri Light" w:cs="Calibri Light"/>
                <w:color w:val="000000"/>
                <w:sz w:val="22"/>
              </w:rPr>
            </w:pPr>
            <w:r w:rsidRPr="000E7394">
              <w:rPr>
                <w:rFonts w:cs="Calibri Light"/>
                <w:color w:val="000000"/>
                <w:sz w:val="22"/>
              </w:rPr>
              <w:t>Ease of Filling Out Forms</w:t>
            </w:r>
            <w:r w:rsidR="00271DD4" w:rsidRPr="000E7394">
              <w:rPr>
                <w:rFonts w:cs="Calibri Light"/>
                <w:color w:val="000000" w:themeColor="text1"/>
                <w:sz w:val="22"/>
              </w:rPr>
              <w:t>(always + usually)</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519767AC" w14:textId="319FD692"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92.70%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387105EE" w14:textId="5BF77F65"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93.00%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06DFF722" w14:textId="40DF3629" w:rsidR="00860050" w:rsidRPr="000E7394" w:rsidRDefault="00860050" w:rsidP="001C0258">
            <w:pPr>
              <w:jc w:val="right"/>
              <w:rPr>
                <w:rFonts w:cs="Calibri Light"/>
                <w:color w:val="000000"/>
                <w:sz w:val="22"/>
              </w:rPr>
            </w:pPr>
            <w:r w:rsidRPr="000E7394">
              <w:rPr>
                <w:rFonts w:cs="Calibri Light"/>
                <w:color w:val="000000"/>
                <w:sz w:val="22"/>
              </w:rPr>
              <w:t>93.38%</w:t>
            </w:r>
            <w:r w:rsidRPr="000E7394">
              <w:rPr>
                <w:rFonts w:cs="Calibri Light"/>
                <w:color w:val="000000"/>
                <w:sz w:val="22"/>
              </w:rPr>
              <w:br/>
              <w:t>(&lt; 75th)</w:t>
            </w:r>
          </w:p>
        </w:tc>
      </w:tr>
      <w:tr w:rsidR="00860050" w:rsidRPr="006B4535" w14:paraId="0AFB9396" w14:textId="59188C85" w:rsidTr="00782279">
        <w:trPr>
          <w:cantSplit/>
          <w:trHeight w:val="20"/>
        </w:trPr>
        <w:tc>
          <w:tcPr>
            <w:tcW w:w="2166" w:type="pct"/>
          </w:tcPr>
          <w:p w14:paraId="2A11EFEA" w14:textId="623EFBC8"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All Health Care (9 </w:t>
            </w:r>
            <w:r w:rsidR="00271DD4" w:rsidRPr="000E7394">
              <w:rPr>
                <w:rFonts w:cs="Calibri Light"/>
                <w:color w:val="000000"/>
                <w:sz w:val="22"/>
              </w:rPr>
              <w:t>+</w:t>
            </w:r>
            <w:r w:rsidRPr="000E7394">
              <w:rPr>
                <w:rFonts w:cs="Calibri Light"/>
                <w:color w:val="000000"/>
                <w:sz w:val="22"/>
              </w:rPr>
              <w:t xml:space="preserve"> 10)</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0D2DBDA0" w14:textId="4E2D8F05"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68.50%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2ED05FE5" w14:textId="44D4A1A3"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68.90%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1DD3BADC" w14:textId="2C49B67E" w:rsidR="00860050" w:rsidRPr="000E7394" w:rsidRDefault="00860050" w:rsidP="001C0258">
            <w:pPr>
              <w:jc w:val="right"/>
              <w:rPr>
                <w:rFonts w:cs="Calibri Light"/>
                <w:color w:val="000000"/>
                <w:sz w:val="22"/>
              </w:rPr>
            </w:pPr>
            <w:r w:rsidRPr="000E7394">
              <w:rPr>
                <w:rFonts w:cs="Calibri Light"/>
                <w:color w:val="000000"/>
                <w:sz w:val="22"/>
              </w:rPr>
              <w:t>70.16%</w:t>
            </w:r>
            <w:r w:rsidRPr="000E7394">
              <w:rPr>
                <w:rFonts w:cs="Calibri Light"/>
                <w:color w:val="000000"/>
                <w:sz w:val="22"/>
              </w:rPr>
              <w:br/>
              <w:t>(&lt; 75th)</w:t>
            </w:r>
          </w:p>
        </w:tc>
      </w:tr>
      <w:tr w:rsidR="00860050" w:rsidRPr="006B4535" w14:paraId="3C09A1F9" w14:textId="5EB45D04" w:rsidTr="00782279">
        <w:trPr>
          <w:cantSplit/>
          <w:trHeight w:val="20"/>
        </w:trPr>
        <w:tc>
          <w:tcPr>
            <w:tcW w:w="2166" w:type="pct"/>
          </w:tcPr>
          <w:p w14:paraId="7059883A" w14:textId="254DFFB3"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Personal Doctor (9 </w:t>
            </w:r>
            <w:r w:rsidR="00271DD4" w:rsidRPr="000E7394">
              <w:rPr>
                <w:rFonts w:cs="Calibri Light"/>
                <w:color w:val="000000"/>
                <w:sz w:val="22"/>
              </w:rPr>
              <w:t>+</w:t>
            </w:r>
            <w:r w:rsidRPr="000E7394">
              <w:rPr>
                <w:rFonts w:cs="Calibri Light"/>
                <w:color w:val="000000"/>
                <w:sz w:val="22"/>
              </w:rPr>
              <w:t xml:space="preserve"> 10)</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35CC15C0" w14:textId="22EAD62B"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76.80%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716B4A2D" w14:textId="2626F3A8"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72.50%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48614D27" w14:textId="3F5E4B2C" w:rsidR="00860050" w:rsidRPr="000E7394" w:rsidRDefault="00860050" w:rsidP="001C0258">
            <w:pPr>
              <w:jc w:val="right"/>
              <w:rPr>
                <w:rFonts w:cs="Calibri Light"/>
                <w:color w:val="000000"/>
                <w:sz w:val="22"/>
              </w:rPr>
            </w:pPr>
            <w:r w:rsidRPr="000E7394">
              <w:rPr>
                <w:rFonts w:cs="Calibri Light"/>
                <w:color w:val="000000"/>
                <w:sz w:val="22"/>
              </w:rPr>
              <w:t>77.28%</w:t>
            </w:r>
            <w:r w:rsidRPr="000E7394">
              <w:rPr>
                <w:rFonts w:cs="Calibri Light"/>
                <w:color w:val="000000"/>
                <w:sz w:val="22"/>
              </w:rPr>
              <w:br/>
              <w:t>(&lt; 75th)</w:t>
            </w:r>
          </w:p>
        </w:tc>
      </w:tr>
      <w:tr w:rsidR="00860050" w:rsidRPr="006B4535" w14:paraId="1871B93B" w14:textId="57D99DD2" w:rsidTr="00782279">
        <w:trPr>
          <w:cantSplit/>
          <w:trHeight w:val="20"/>
        </w:trPr>
        <w:tc>
          <w:tcPr>
            <w:tcW w:w="2166" w:type="pct"/>
          </w:tcPr>
          <w:p w14:paraId="5897B096" w14:textId="3C5739EA" w:rsidR="00860050" w:rsidRPr="006B4535" w:rsidRDefault="00860050" w:rsidP="001C0258">
            <w:pPr>
              <w:rPr>
                <w:rFonts w:ascii="Calibri Light" w:hAnsi="Calibri Light" w:cs="Calibri Light"/>
                <w:color w:val="000000"/>
                <w:sz w:val="22"/>
              </w:rPr>
            </w:pPr>
            <w:r w:rsidRPr="000E7394">
              <w:rPr>
                <w:rFonts w:cs="Calibri Light"/>
                <w:color w:val="000000"/>
                <w:sz w:val="22"/>
              </w:rPr>
              <w:t xml:space="preserve">Rating of Specialist Seen Most Often (9 </w:t>
            </w:r>
            <w:r w:rsidR="00271DD4" w:rsidRPr="000E7394">
              <w:rPr>
                <w:rFonts w:cs="Calibri Light"/>
                <w:color w:val="000000"/>
                <w:sz w:val="22"/>
              </w:rPr>
              <w:t>+</w:t>
            </w:r>
            <w:r w:rsidRPr="000E7394">
              <w:rPr>
                <w:rFonts w:cs="Calibri Light"/>
                <w:color w:val="000000"/>
                <w:sz w:val="22"/>
              </w:rPr>
              <w:t>10)</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4E5E503F" w14:textId="1F76BA57"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74.00%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13394DFE" w14:textId="28D76FE7"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64.50%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52885429" w14:textId="6BECB1A7" w:rsidR="00860050" w:rsidRPr="000E7394" w:rsidRDefault="00860050" w:rsidP="001C0258">
            <w:pPr>
              <w:jc w:val="right"/>
              <w:rPr>
                <w:rFonts w:cs="Calibri Light"/>
                <w:color w:val="000000"/>
                <w:sz w:val="22"/>
              </w:rPr>
            </w:pPr>
            <w:r w:rsidRPr="000E7394">
              <w:rPr>
                <w:rFonts w:cs="Calibri Light"/>
                <w:color w:val="000000"/>
                <w:sz w:val="22"/>
              </w:rPr>
              <w:t>72.87%</w:t>
            </w:r>
            <w:r w:rsidRPr="000E7394">
              <w:rPr>
                <w:rFonts w:cs="Calibri Light"/>
                <w:color w:val="000000"/>
                <w:sz w:val="22"/>
              </w:rPr>
              <w:br/>
              <w:t>(&lt; 75th)</w:t>
            </w:r>
          </w:p>
        </w:tc>
      </w:tr>
      <w:tr w:rsidR="00860050" w:rsidRPr="006B4535" w14:paraId="18991D1C" w14:textId="53117EB0" w:rsidTr="00782279">
        <w:trPr>
          <w:cantSplit/>
          <w:trHeight w:val="20"/>
        </w:trPr>
        <w:tc>
          <w:tcPr>
            <w:tcW w:w="2166" w:type="pct"/>
          </w:tcPr>
          <w:p w14:paraId="5DDBC980" w14:textId="63A52E77" w:rsidR="00860050" w:rsidRPr="006B4535" w:rsidRDefault="006D623C" w:rsidP="001C0258">
            <w:pPr>
              <w:rPr>
                <w:rFonts w:ascii="Calibri Light" w:hAnsi="Calibri Light" w:cs="Calibri Light"/>
                <w:color w:val="000000"/>
                <w:sz w:val="22"/>
              </w:rPr>
            </w:pPr>
            <w:r w:rsidRPr="000E7394">
              <w:rPr>
                <w:rFonts w:cs="Calibri Light"/>
                <w:color w:val="000000"/>
                <w:sz w:val="22"/>
              </w:rPr>
              <w:t>Rating of Health Plan (9 + 10)</w:t>
            </w:r>
          </w:p>
        </w:tc>
        <w:tc>
          <w:tcPr>
            <w:tcW w:w="918" w:type="pct"/>
            <w:tcBorders>
              <w:top w:val="single" w:sz="4" w:space="0" w:color="auto"/>
              <w:left w:val="single" w:sz="4" w:space="0" w:color="auto"/>
              <w:bottom w:val="single" w:sz="4" w:space="0" w:color="auto"/>
              <w:right w:val="single" w:sz="4" w:space="0" w:color="auto"/>
            </w:tcBorders>
            <w:shd w:val="clear" w:color="000000" w:fill="F79646"/>
            <w:vAlign w:val="center"/>
          </w:tcPr>
          <w:p w14:paraId="53CE0EC3" w14:textId="72685178"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69.70%</w:t>
            </w:r>
            <w:r w:rsidRPr="000E7394">
              <w:rPr>
                <w:rFonts w:cs="Calibri Light"/>
                <w:color w:val="000000"/>
                <w:sz w:val="22"/>
              </w:rPr>
              <w:br/>
              <w:t>(&lt; 75th)</w:t>
            </w:r>
          </w:p>
        </w:tc>
        <w:tc>
          <w:tcPr>
            <w:tcW w:w="959" w:type="pct"/>
            <w:tcBorders>
              <w:top w:val="single" w:sz="4" w:space="0" w:color="auto"/>
              <w:left w:val="single" w:sz="4" w:space="0" w:color="auto"/>
              <w:bottom w:val="single" w:sz="4" w:space="0" w:color="auto"/>
              <w:right w:val="single" w:sz="4" w:space="0" w:color="auto"/>
            </w:tcBorders>
            <w:shd w:val="clear" w:color="000000" w:fill="F79646"/>
            <w:vAlign w:val="center"/>
          </w:tcPr>
          <w:p w14:paraId="231931D2" w14:textId="270A67E6" w:rsidR="00860050" w:rsidRPr="006B4535" w:rsidRDefault="00860050" w:rsidP="001C0258">
            <w:pPr>
              <w:jc w:val="right"/>
              <w:rPr>
                <w:rFonts w:ascii="Calibri Light" w:hAnsi="Calibri Light" w:cs="Calibri Light"/>
                <w:color w:val="000000"/>
                <w:sz w:val="22"/>
              </w:rPr>
            </w:pPr>
            <w:r w:rsidRPr="000E7394">
              <w:rPr>
                <w:rFonts w:cs="Calibri Light"/>
                <w:color w:val="000000"/>
                <w:sz w:val="22"/>
              </w:rPr>
              <w:t>69.80%</w:t>
            </w:r>
            <w:r w:rsidRPr="000E7394">
              <w:rPr>
                <w:rFonts w:cs="Calibri Light"/>
                <w:color w:val="000000"/>
                <w:sz w:val="22"/>
              </w:rPr>
              <w:br/>
              <w:t>(&lt; 75th)</w:t>
            </w:r>
          </w:p>
        </w:tc>
        <w:tc>
          <w:tcPr>
            <w:tcW w:w="957" w:type="pct"/>
            <w:tcBorders>
              <w:top w:val="single" w:sz="4" w:space="0" w:color="auto"/>
              <w:left w:val="single" w:sz="4" w:space="0" w:color="auto"/>
              <w:bottom w:val="single" w:sz="4" w:space="0" w:color="auto"/>
              <w:right w:val="single" w:sz="4" w:space="0" w:color="auto"/>
            </w:tcBorders>
            <w:shd w:val="clear" w:color="000000" w:fill="F79646"/>
            <w:vAlign w:val="center"/>
          </w:tcPr>
          <w:p w14:paraId="6135FEF3" w14:textId="5540AD68" w:rsidR="00860050" w:rsidRPr="000E7394" w:rsidRDefault="00860050" w:rsidP="001C0258">
            <w:pPr>
              <w:jc w:val="right"/>
              <w:rPr>
                <w:rFonts w:cs="Calibri Light"/>
                <w:color w:val="000000"/>
                <w:sz w:val="22"/>
              </w:rPr>
            </w:pPr>
            <w:r w:rsidRPr="000E7394">
              <w:rPr>
                <w:rFonts w:cs="Calibri Light"/>
                <w:color w:val="000000"/>
                <w:sz w:val="22"/>
              </w:rPr>
              <w:t>70.56%</w:t>
            </w:r>
            <w:r w:rsidRPr="000E7394">
              <w:rPr>
                <w:rFonts w:cs="Calibri Light"/>
                <w:color w:val="000000"/>
                <w:sz w:val="22"/>
              </w:rPr>
              <w:br/>
              <w:t>(&lt; 75th)</w:t>
            </w:r>
          </w:p>
        </w:tc>
      </w:tr>
    </w:tbl>
    <w:p w14:paraId="4BB4E040" w14:textId="398967E0" w:rsidR="0066047F" w:rsidRPr="000E7394" w:rsidRDefault="00FD074E" w:rsidP="001C0258">
      <w:pPr>
        <w:spacing w:after="480"/>
        <w:rPr>
          <w:rFonts w:cs="Calibri Light"/>
          <w:sz w:val="20"/>
          <w:szCs w:val="20"/>
        </w:rPr>
      </w:pPr>
      <w:r w:rsidRPr="000E7394">
        <w:rPr>
          <w:rFonts w:cs="Calibri Light"/>
          <w:sz w:val="20"/>
          <w:szCs w:val="20"/>
        </w:rPr>
        <w:t>CAHPS:</w:t>
      </w:r>
      <w:r w:rsidR="007C1267" w:rsidRPr="000E7394">
        <w:rPr>
          <w:rFonts w:cs="Calibri Light"/>
          <w:sz w:val="20"/>
          <w:szCs w:val="20"/>
        </w:rPr>
        <w:t xml:space="preserve"> </w:t>
      </w:r>
      <w:r w:rsidRPr="000E7394">
        <w:rPr>
          <w:rFonts w:cs="Calibri Light"/>
          <w:sz w:val="20"/>
          <w:szCs w:val="20"/>
        </w:rPr>
        <w:t>Consumer</w:t>
      </w:r>
      <w:r w:rsidR="007C1267" w:rsidRPr="000E7394">
        <w:rPr>
          <w:rFonts w:cs="Calibri Light"/>
          <w:sz w:val="20"/>
          <w:szCs w:val="20"/>
        </w:rPr>
        <w:t xml:space="preserve"> </w:t>
      </w:r>
      <w:r w:rsidRPr="000E7394">
        <w:rPr>
          <w:rFonts w:cs="Calibri Light"/>
          <w:sz w:val="20"/>
          <w:szCs w:val="20"/>
        </w:rPr>
        <w:t>Assessment</w:t>
      </w:r>
      <w:r w:rsidR="007C1267" w:rsidRPr="000E7394">
        <w:rPr>
          <w:rFonts w:cs="Calibri Light"/>
          <w:sz w:val="20"/>
          <w:szCs w:val="20"/>
        </w:rPr>
        <w:t xml:space="preserve"> </w:t>
      </w:r>
      <w:r w:rsidRPr="000E7394">
        <w:rPr>
          <w:rFonts w:cs="Calibri Light"/>
          <w:sz w:val="20"/>
          <w:szCs w:val="20"/>
        </w:rPr>
        <w:t>of</w:t>
      </w:r>
      <w:r w:rsidR="007C1267" w:rsidRPr="000E7394">
        <w:rPr>
          <w:rFonts w:cs="Calibri Light"/>
          <w:sz w:val="20"/>
          <w:szCs w:val="20"/>
        </w:rPr>
        <w:t xml:space="preserve"> </w:t>
      </w:r>
      <w:r w:rsidRPr="000E7394">
        <w:rPr>
          <w:rFonts w:cs="Calibri Light"/>
          <w:sz w:val="20"/>
          <w:szCs w:val="20"/>
        </w:rPr>
        <w:t>Healthcare</w:t>
      </w:r>
      <w:r w:rsidR="007C1267" w:rsidRPr="000E7394">
        <w:rPr>
          <w:rFonts w:cs="Calibri Light"/>
          <w:sz w:val="20"/>
          <w:szCs w:val="20"/>
        </w:rPr>
        <w:t xml:space="preserve"> </w:t>
      </w:r>
      <w:r w:rsidRPr="000E7394">
        <w:rPr>
          <w:rFonts w:cs="Calibri Light"/>
          <w:sz w:val="20"/>
          <w:szCs w:val="20"/>
        </w:rPr>
        <w:t>Providers</w:t>
      </w:r>
      <w:r w:rsidR="007C1267" w:rsidRPr="000E7394">
        <w:rPr>
          <w:rFonts w:cs="Calibri Light"/>
          <w:sz w:val="20"/>
          <w:szCs w:val="20"/>
        </w:rPr>
        <w:t xml:space="preserve"> </w:t>
      </w:r>
      <w:r w:rsidRPr="000E7394">
        <w:rPr>
          <w:rFonts w:cs="Calibri Light"/>
          <w:sz w:val="20"/>
          <w:szCs w:val="20"/>
        </w:rPr>
        <w:t>and</w:t>
      </w:r>
      <w:r w:rsidR="007C1267" w:rsidRPr="000E7394">
        <w:rPr>
          <w:rFonts w:cs="Calibri Light"/>
          <w:sz w:val="20"/>
          <w:szCs w:val="20"/>
        </w:rPr>
        <w:t xml:space="preserve"> </w:t>
      </w:r>
      <w:r w:rsidRPr="000E7394">
        <w:rPr>
          <w:rFonts w:cs="Calibri Light"/>
          <w:sz w:val="20"/>
          <w:szCs w:val="20"/>
        </w:rPr>
        <w:t>Systems</w:t>
      </w:r>
      <w:r w:rsidR="00D147F2" w:rsidRPr="000E7394">
        <w:rPr>
          <w:rFonts w:cs="Calibri Light"/>
          <w:sz w:val="20"/>
          <w:szCs w:val="20"/>
        </w:rPr>
        <w:t>;</w:t>
      </w:r>
      <w:r w:rsidR="007C1267" w:rsidRPr="000E7394">
        <w:rPr>
          <w:rFonts w:cs="Calibri Light"/>
          <w:sz w:val="20"/>
          <w:szCs w:val="20"/>
        </w:rPr>
        <w:t xml:space="preserve"> </w:t>
      </w:r>
      <w:r w:rsidR="00D147F2" w:rsidRPr="000E7394">
        <w:rPr>
          <w:rFonts w:cs="Calibri Light"/>
          <w:sz w:val="20"/>
          <w:szCs w:val="20"/>
        </w:rPr>
        <w:t>MY:</w:t>
      </w:r>
      <w:r w:rsidR="007C1267" w:rsidRPr="000E7394">
        <w:rPr>
          <w:rFonts w:cs="Calibri Light"/>
          <w:sz w:val="20"/>
          <w:szCs w:val="20"/>
        </w:rPr>
        <w:t xml:space="preserve"> </w:t>
      </w:r>
      <w:r w:rsidR="00D147F2" w:rsidRPr="000E7394">
        <w:rPr>
          <w:rFonts w:cs="Calibri Light"/>
          <w:sz w:val="20"/>
          <w:szCs w:val="20"/>
        </w:rPr>
        <w:t>measurement</w:t>
      </w:r>
      <w:r w:rsidR="007C1267" w:rsidRPr="000E7394">
        <w:rPr>
          <w:rFonts w:cs="Calibri Light"/>
          <w:sz w:val="20"/>
          <w:szCs w:val="20"/>
        </w:rPr>
        <w:t xml:space="preserve"> </w:t>
      </w:r>
      <w:r w:rsidR="00D147F2" w:rsidRPr="000E7394">
        <w:rPr>
          <w:rFonts w:cs="Calibri Light"/>
          <w:sz w:val="20"/>
          <w:szCs w:val="20"/>
        </w:rPr>
        <w:t>year</w:t>
      </w:r>
      <w:r w:rsidR="0090709A" w:rsidRPr="000E7394">
        <w:rPr>
          <w:rFonts w:cs="Calibri Light"/>
          <w:sz w:val="20"/>
          <w:szCs w:val="20"/>
        </w:rPr>
        <w:t>; MCO: managed care organization</w:t>
      </w:r>
      <w:r w:rsidRPr="000E7394">
        <w:rPr>
          <w:rFonts w:cs="Calibri Light"/>
          <w:sz w:val="20"/>
          <w:szCs w:val="20"/>
        </w:rPr>
        <w:t>.</w:t>
      </w:r>
      <w:bookmarkStart w:id="463" w:name="_Toc112764659"/>
      <w:bookmarkStart w:id="464" w:name="_Toc36128009"/>
      <w:bookmarkEnd w:id="244"/>
      <w:bookmarkEnd w:id="245"/>
      <w:bookmarkEnd w:id="246"/>
      <w:bookmarkEnd w:id="290"/>
      <w:bookmarkEnd w:id="291"/>
      <w:bookmarkEnd w:id="411"/>
      <w:bookmarkEnd w:id="412"/>
    </w:p>
    <w:p w14:paraId="77781334" w14:textId="77777777" w:rsidR="0066047F" w:rsidRPr="006B4535" w:rsidRDefault="0066047F" w:rsidP="001C0258">
      <w:pPr>
        <w:pStyle w:val="Heading4"/>
      </w:pPr>
      <w:r w:rsidRPr="006B4535">
        <w:t>PC MES</w:t>
      </w:r>
    </w:p>
    <w:p w14:paraId="5485AD86" w14:textId="272DAA2E" w:rsidR="0066047F" w:rsidRPr="000E7394" w:rsidRDefault="0066047F" w:rsidP="001C0258">
      <w:pPr>
        <w:rPr>
          <w:rFonts w:cs="Calibri Light"/>
        </w:rPr>
      </w:pPr>
      <w:r w:rsidRPr="000E7394">
        <w:rPr>
          <w:rFonts w:cs="Calibri Light"/>
        </w:rPr>
        <w:t xml:space="preserve">To determine common strengths and opportunities for improvement across </w:t>
      </w:r>
      <w:r w:rsidR="005D6BAF" w:rsidRPr="000E7394">
        <w:rPr>
          <w:rFonts w:cs="Calibri Light"/>
        </w:rPr>
        <w:t>both MCOs</w:t>
      </w:r>
      <w:r w:rsidRPr="000E7394">
        <w:rPr>
          <w:rFonts w:cs="Calibri Light"/>
        </w:rPr>
        <w:t xml:space="preserve">, IPRO compared each </w:t>
      </w:r>
      <w:r w:rsidR="00EA038E" w:rsidRPr="000E7394">
        <w:rPr>
          <w:rFonts w:cs="Calibri Light"/>
        </w:rPr>
        <w:t>MCO’s</w:t>
      </w:r>
      <w:r w:rsidRPr="000E7394">
        <w:rPr>
          <w:rFonts w:cs="Calibri Light"/>
        </w:rPr>
        <w:t xml:space="preserve"> results to the </w:t>
      </w:r>
      <w:r w:rsidR="00CF6244" w:rsidRPr="000E7394">
        <w:rPr>
          <w:rFonts w:cs="Calibri Light"/>
        </w:rPr>
        <w:t>ACO-MCO</w:t>
      </w:r>
      <w:r w:rsidRPr="000E7394">
        <w:rPr>
          <w:rFonts w:cs="Calibri Light"/>
        </w:rPr>
        <w:t xml:space="preserve"> statewide scores for the </w:t>
      </w:r>
      <w:r w:rsidR="00421DC3" w:rsidRPr="000E7394">
        <w:rPr>
          <w:rFonts w:cs="Calibri Light"/>
        </w:rPr>
        <w:t xml:space="preserve">adult and child </w:t>
      </w:r>
      <w:r w:rsidRPr="000E7394">
        <w:rPr>
          <w:rFonts w:cs="Calibri Light"/>
        </w:rPr>
        <w:t xml:space="preserve">PC MES surveys. Measures performing above the statewide score were considered strengths; measures performing at the statewide score were considered average; and measures performing below the statewide score were identified as opportunities for improvement, as explained in </w:t>
      </w:r>
      <w:r w:rsidRPr="000E7394">
        <w:rPr>
          <w:rFonts w:cs="Calibri Light"/>
          <w:b/>
          <w:bCs/>
        </w:rPr>
        <w:t xml:space="preserve">Table </w:t>
      </w:r>
      <w:r w:rsidR="00705CC3" w:rsidRPr="000E7394">
        <w:rPr>
          <w:rFonts w:cs="Calibri Light"/>
          <w:b/>
          <w:bCs/>
        </w:rPr>
        <w:t>59</w:t>
      </w:r>
      <w:r w:rsidRPr="000E7394">
        <w:rPr>
          <w:rFonts w:cs="Calibri Light"/>
        </w:rPr>
        <w:t>.</w:t>
      </w:r>
    </w:p>
    <w:p w14:paraId="275EC7D2" w14:textId="77777777" w:rsidR="0066047F" w:rsidRPr="000E7394" w:rsidRDefault="0066047F" w:rsidP="001C0258">
      <w:pPr>
        <w:rPr>
          <w:rFonts w:cs="Calibri Light"/>
        </w:rPr>
      </w:pPr>
    </w:p>
    <w:p w14:paraId="1745958A" w14:textId="79558F36" w:rsidR="00447D0B" w:rsidRPr="000E7394" w:rsidRDefault="0066047F" w:rsidP="00447D0B">
      <w:pPr>
        <w:rPr>
          <w:rFonts w:cs="Calibri Light"/>
        </w:rPr>
      </w:pPr>
      <w:r w:rsidRPr="000E7394">
        <w:rPr>
          <w:rFonts w:cs="Calibri Light"/>
          <w:b/>
        </w:rPr>
        <w:lastRenderedPageBreak/>
        <w:t>Table</w:t>
      </w:r>
      <w:r w:rsidR="002979F2" w:rsidRPr="000E7394">
        <w:rPr>
          <w:rFonts w:cs="Calibri Light"/>
          <w:b/>
        </w:rPr>
        <w:t xml:space="preserve"> </w:t>
      </w:r>
      <w:r w:rsidR="00705CC3" w:rsidRPr="000E7394">
        <w:rPr>
          <w:rFonts w:cs="Calibri Light"/>
          <w:b/>
        </w:rPr>
        <w:t>60</w:t>
      </w:r>
      <w:r w:rsidR="002979F2" w:rsidRPr="000E7394">
        <w:rPr>
          <w:rFonts w:cs="Calibri Light"/>
          <w:b/>
        </w:rPr>
        <w:t xml:space="preserve"> </w:t>
      </w:r>
      <w:r w:rsidRPr="000E7394">
        <w:rPr>
          <w:rFonts w:cs="Calibri Light"/>
        </w:rPr>
        <w:t xml:space="preserve">shows the results of the PC MES adult Medicaid survey for </w:t>
      </w:r>
      <w:r w:rsidR="005732AD" w:rsidRPr="000E7394">
        <w:rPr>
          <w:rFonts w:cs="Calibri Light"/>
        </w:rPr>
        <w:t xml:space="preserve">program year </w:t>
      </w:r>
      <w:r w:rsidRPr="000E7394">
        <w:rPr>
          <w:rFonts w:cs="Calibri Light"/>
        </w:rPr>
        <w:t>202</w:t>
      </w:r>
      <w:r w:rsidR="00F809F3" w:rsidRPr="000E7394">
        <w:rPr>
          <w:rFonts w:cs="Calibri Light"/>
        </w:rPr>
        <w:t>4</w:t>
      </w:r>
      <w:r w:rsidR="0071020C" w:rsidRPr="000E7394">
        <w:rPr>
          <w:rFonts w:cs="Calibri Light"/>
        </w:rPr>
        <w:t xml:space="preserve"> (fielded in 202</w:t>
      </w:r>
      <w:r w:rsidR="00F809F3" w:rsidRPr="000E7394">
        <w:rPr>
          <w:rFonts w:cs="Calibri Light"/>
        </w:rPr>
        <w:t>5</w:t>
      </w:r>
      <w:r w:rsidR="0071020C" w:rsidRPr="000E7394">
        <w:rPr>
          <w:rFonts w:cs="Calibri Light"/>
        </w:rPr>
        <w:t>)</w:t>
      </w:r>
      <w:r w:rsidRPr="000E7394">
        <w:rPr>
          <w:rFonts w:cs="Calibri Light"/>
        </w:rPr>
        <w:t xml:space="preserve">. </w:t>
      </w:r>
      <w:r w:rsidR="00C52878" w:rsidRPr="000E7394">
        <w:rPr>
          <w:rFonts w:cs="Calibri Light"/>
        </w:rPr>
        <w:t>WellSense</w:t>
      </w:r>
      <w:r w:rsidR="003F716C" w:rsidRPr="000E7394">
        <w:rPr>
          <w:rFonts w:cs="Calibri Light"/>
        </w:rPr>
        <w:t xml:space="preserve"> MCO scored below the statewide score on all adult PC MES </w:t>
      </w:r>
      <w:r w:rsidR="00C371A7" w:rsidRPr="000E7394">
        <w:rPr>
          <w:rFonts w:cs="Calibri Light"/>
        </w:rPr>
        <w:t>measures</w:t>
      </w:r>
      <w:r w:rsidR="003F716C" w:rsidRPr="000E7394">
        <w:rPr>
          <w:rFonts w:cs="Calibri Light"/>
        </w:rPr>
        <w:t xml:space="preserve">, except the Organizational Access measure, which was above the statewide score. Tufts MCO scored below the </w:t>
      </w:r>
      <w:r w:rsidR="00C371A7" w:rsidRPr="000E7394">
        <w:rPr>
          <w:rFonts w:cs="Calibri Light"/>
        </w:rPr>
        <w:t>statewide</w:t>
      </w:r>
      <w:r w:rsidR="003F716C" w:rsidRPr="000E7394">
        <w:rPr>
          <w:rFonts w:cs="Calibri Light"/>
        </w:rPr>
        <w:t xml:space="preserve"> score on the following three </w:t>
      </w:r>
      <w:r w:rsidR="00C371A7" w:rsidRPr="000E7394">
        <w:rPr>
          <w:rFonts w:cs="Calibri Light"/>
        </w:rPr>
        <w:t>measures</w:t>
      </w:r>
      <w:r w:rsidR="003F716C" w:rsidRPr="000E7394">
        <w:rPr>
          <w:rFonts w:cs="Calibri Light"/>
        </w:rPr>
        <w:t xml:space="preserve">: </w:t>
      </w:r>
      <w:r w:rsidR="00C371A7" w:rsidRPr="000E7394">
        <w:rPr>
          <w:rFonts w:cs="Calibri Light"/>
        </w:rPr>
        <w:t>Adult</w:t>
      </w:r>
      <w:r w:rsidR="003F716C" w:rsidRPr="000E7394">
        <w:rPr>
          <w:rFonts w:cs="Calibri Light"/>
        </w:rPr>
        <w:t xml:space="preserve"> Behavioral Health, Integration of Care, and Self-Management Support. </w:t>
      </w:r>
    </w:p>
    <w:p w14:paraId="61B7C220" w14:textId="77777777" w:rsidR="00F1656E" w:rsidRPr="000E7394" w:rsidRDefault="00F1656E" w:rsidP="00447D0B">
      <w:pPr>
        <w:rPr>
          <w:rFonts w:cs="Calibri Light"/>
        </w:rPr>
      </w:pPr>
    </w:p>
    <w:p w14:paraId="62B74A15" w14:textId="7FBAB5C9" w:rsidR="0066047F" w:rsidRPr="000E7394" w:rsidRDefault="0066047F" w:rsidP="001C0258">
      <w:pPr>
        <w:rPr>
          <w:rFonts w:cs="Calibri Light"/>
        </w:rPr>
      </w:pPr>
      <w:r w:rsidRPr="000E7394">
        <w:rPr>
          <w:rFonts w:cs="Calibri Light"/>
          <w:b/>
          <w:bCs/>
        </w:rPr>
        <w:t xml:space="preserve">Table </w:t>
      </w:r>
      <w:r w:rsidR="006F52CB" w:rsidRPr="000E7394">
        <w:rPr>
          <w:rFonts w:cs="Calibri Light"/>
          <w:b/>
          <w:bCs/>
        </w:rPr>
        <w:t>6</w:t>
      </w:r>
      <w:r w:rsidR="00705CC3" w:rsidRPr="000E7394">
        <w:rPr>
          <w:rFonts w:cs="Calibri Light"/>
          <w:b/>
          <w:bCs/>
        </w:rPr>
        <w:t>1</w:t>
      </w:r>
      <w:r w:rsidRPr="000E7394">
        <w:rPr>
          <w:rFonts w:cs="Calibri Light"/>
          <w:b/>
          <w:bCs/>
        </w:rPr>
        <w:t xml:space="preserve"> </w:t>
      </w:r>
      <w:r w:rsidRPr="000E7394">
        <w:rPr>
          <w:rFonts w:cs="Calibri Light"/>
        </w:rPr>
        <w:t xml:space="preserve">shows the results of the PC MES child Medicaid survey for </w:t>
      </w:r>
      <w:r w:rsidR="005732AD" w:rsidRPr="000E7394">
        <w:rPr>
          <w:rFonts w:cs="Calibri Light"/>
        </w:rPr>
        <w:t xml:space="preserve">program year </w:t>
      </w:r>
      <w:r w:rsidRPr="000E7394">
        <w:rPr>
          <w:rFonts w:cs="Calibri Light"/>
        </w:rPr>
        <w:t>202</w:t>
      </w:r>
      <w:r w:rsidR="00F809F3" w:rsidRPr="000E7394">
        <w:rPr>
          <w:rFonts w:cs="Calibri Light"/>
        </w:rPr>
        <w:t>4</w:t>
      </w:r>
      <w:r w:rsidR="0071020C" w:rsidRPr="000E7394">
        <w:rPr>
          <w:rFonts w:cs="Calibri Light"/>
        </w:rPr>
        <w:t xml:space="preserve"> (fielded in 202</w:t>
      </w:r>
      <w:r w:rsidR="00F809F3" w:rsidRPr="000E7394">
        <w:rPr>
          <w:rFonts w:cs="Calibri Light"/>
        </w:rPr>
        <w:t>5</w:t>
      </w:r>
      <w:r w:rsidR="0071020C" w:rsidRPr="000E7394">
        <w:rPr>
          <w:rFonts w:cs="Calibri Light"/>
        </w:rPr>
        <w:t>)</w:t>
      </w:r>
      <w:r w:rsidRPr="000E7394">
        <w:rPr>
          <w:rFonts w:cs="Calibri Light"/>
        </w:rPr>
        <w:t xml:space="preserve">. </w:t>
      </w:r>
      <w:r w:rsidR="00C371A7" w:rsidRPr="000E7394">
        <w:rPr>
          <w:rFonts w:cs="Calibri Light"/>
        </w:rPr>
        <w:t xml:space="preserve">Tufts </w:t>
      </w:r>
      <w:r w:rsidR="001B43B1" w:rsidRPr="000E7394">
        <w:rPr>
          <w:rFonts w:cs="Calibri Light"/>
        </w:rPr>
        <w:t xml:space="preserve">MCO scored above the statewide score for the majority of PC MES child measures, whereas </w:t>
      </w:r>
      <w:r w:rsidR="00C371A7" w:rsidRPr="000E7394">
        <w:rPr>
          <w:rFonts w:cs="Calibri Light"/>
        </w:rPr>
        <w:t>WellSense</w:t>
      </w:r>
      <w:r w:rsidR="001B43B1" w:rsidRPr="000E7394">
        <w:rPr>
          <w:rFonts w:cs="Calibri Light"/>
        </w:rPr>
        <w:t xml:space="preserve"> MCO scored above the statewide score </w:t>
      </w:r>
      <w:r w:rsidR="00C371A7" w:rsidRPr="000E7394">
        <w:rPr>
          <w:rFonts w:cs="Calibri Light"/>
        </w:rPr>
        <w:t xml:space="preserve">on seven </w:t>
      </w:r>
      <w:r w:rsidR="001B43B1" w:rsidRPr="000E7394">
        <w:rPr>
          <w:rFonts w:cs="Calibri Light"/>
        </w:rPr>
        <w:t>PC MES child measures</w:t>
      </w:r>
      <w:r w:rsidR="00C371A7" w:rsidRPr="000E7394">
        <w:rPr>
          <w:rFonts w:cs="Calibri Light"/>
        </w:rPr>
        <w:t>.</w:t>
      </w:r>
      <w:r w:rsidR="001B43B1" w:rsidRPr="000E7394">
        <w:rPr>
          <w:rFonts w:cs="Calibri Light"/>
        </w:rPr>
        <w:t xml:space="preserve"> </w:t>
      </w:r>
    </w:p>
    <w:p w14:paraId="5BE5CCA6" w14:textId="351623D2" w:rsidR="0066047F" w:rsidRPr="000E7394" w:rsidRDefault="0066047F" w:rsidP="00AD506D">
      <w:pPr>
        <w:rPr>
          <w:rFonts w:cs="Calibri Light"/>
          <w:b/>
          <w:bCs/>
          <w:szCs w:val="18"/>
        </w:rPr>
      </w:pPr>
    </w:p>
    <w:p w14:paraId="19E8E50F" w14:textId="71CCF7B4" w:rsidR="0066047F" w:rsidRPr="000E7394" w:rsidRDefault="0066047F" w:rsidP="001C0258">
      <w:pPr>
        <w:pStyle w:val="Caption"/>
        <w:keepNext/>
        <w:rPr>
          <w:rFonts w:ascii="Calibri" w:hAnsi="Calibri" w:cs="Calibri Light"/>
        </w:rPr>
      </w:pPr>
      <w:bookmarkStart w:id="465" w:name="_Toc163555805"/>
      <w:bookmarkStart w:id="466" w:name="_Toc190767580"/>
      <w:bookmarkStart w:id="467" w:name="_Toc224213959"/>
      <w:r w:rsidRPr="000E7394">
        <w:rPr>
          <w:rFonts w:ascii="Calibri" w:hAnsi="Calibri" w:cs="Calibri Light"/>
        </w:rPr>
        <w:t xml:space="preserve">Table </w:t>
      </w:r>
      <w:r w:rsidRPr="000E7394">
        <w:rPr>
          <w:rFonts w:ascii="Calibri" w:hAnsi="Calibri" w:cs="Calibri Light"/>
          <w:color w:val="2B579A"/>
          <w:shd w:val="clear" w:color="auto" w:fill="E6E6E6"/>
        </w:rPr>
        <w:fldChar w:fldCharType="begin"/>
      </w:r>
      <w:r w:rsidRPr="000E7394">
        <w:rPr>
          <w:rFonts w:ascii="Calibri" w:hAnsi="Calibri" w:cs="Calibri Light"/>
        </w:rPr>
        <w:instrText xml:space="preserve"> SEQ Table \* ARABIC </w:instrText>
      </w:r>
      <w:r w:rsidRPr="000E7394">
        <w:rPr>
          <w:rFonts w:ascii="Calibri" w:hAnsi="Calibri" w:cs="Calibri Light"/>
          <w:color w:val="2B579A"/>
          <w:shd w:val="clear" w:color="auto" w:fill="E6E6E6"/>
        </w:rPr>
        <w:fldChar w:fldCharType="separate"/>
      </w:r>
      <w:r w:rsidR="002979F2" w:rsidRPr="000E7394">
        <w:rPr>
          <w:rFonts w:ascii="Calibri" w:hAnsi="Calibri" w:cs="Calibri Light"/>
        </w:rPr>
        <w:t>59</w:t>
      </w:r>
      <w:r w:rsidRPr="000E7394">
        <w:rPr>
          <w:rFonts w:ascii="Calibri" w:hAnsi="Calibri" w:cs="Calibri Light"/>
          <w:color w:val="2B579A"/>
          <w:shd w:val="clear" w:color="auto" w:fill="E6E6E6"/>
        </w:rPr>
        <w:fldChar w:fldCharType="end"/>
      </w:r>
      <w:r w:rsidRPr="000E7394">
        <w:rPr>
          <w:rFonts w:ascii="Calibri" w:hAnsi="Calibri" w:cs="Calibri Light"/>
        </w:rPr>
        <w:t>: Color Key for PC MES Performance Measure Comparison Score</w:t>
      </w:r>
      <w:bookmarkEnd w:id="465"/>
      <w:bookmarkEnd w:id="466"/>
      <w:bookmarkEnd w:id="4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231"/>
        <w:gridCol w:w="8559"/>
      </w:tblGrid>
      <w:tr w:rsidR="0066047F" w:rsidRPr="006B4535" w14:paraId="0BD7AAAD" w14:textId="77777777" w:rsidTr="00913106">
        <w:trPr>
          <w:tblHeader/>
        </w:trPr>
        <w:tc>
          <w:tcPr>
            <w:tcW w:w="1034" w:type="pct"/>
            <w:shd w:val="clear" w:color="auto" w:fill="5F497A" w:themeFill="accent4" w:themeFillShade="BF"/>
            <w:vAlign w:val="bottom"/>
          </w:tcPr>
          <w:p w14:paraId="16A82161" w14:textId="6263F636" w:rsidR="0066047F" w:rsidRPr="006B4535" w:rsidRDefault="0066047F" w:rsidP="001C0258">
            <w:pPr>
              <w:rPr>
                <w:rFonts w:ascii="Calibri Light" w:eastAsia="Times New Roman" w:hAnsi="Calibri Light" w:cs="Calibri Light"/>
                <w:b/>
                <w:color w:val="FFFFFF"/>
                <w:sz w:val="22"/>
              </w:rPr>
            </w:pPr>
            <w:r w:rsidRPr="000E7394">
              <w:rPr>
                <w:rFonts w:eastAsia="Times New Roman" w:cs="Calibri Light"/>
                <w:b/>
                <w:color w:val="FFFFFF"/>
                <w:sz w:val="22"/>
              </w:rPr>
              <w:t>Key</w:t>
            </w:r>
          </w:p>
        </w:tc>
        <w:tc>
          <w:tcPr>
            <w:tcW w:w="3966" w:type="pct"/>
            <w:shd w:val="clear" w:color="auto" w:fill="5F497A" w:themeFill="accent4" w:themeFillShade="BF"/>
            <w:vAlign w:val="bottom"/>
          </w:tcPr>
          <w:p w14:paraId="4B15512B" w14:textId="468E5D0E" w:rsidR="0066047F" w:rsidRPr="000E7394" w:rsidRDefault="0066047F" w:rsidP="001C0258">
            <w:pPr>
              <w:jc w:val="center"/>
              <w:rPr>
                <w:rFonts w:eastAsia="Times New Roman" w:cs="Calibri Light"/>
                <w:b/>
                <w:color w:val="FFFFFF"/>
                <w:sz w:val="22"/>
              </w:rPr>
            </w:pPr>
            <w:r w:rsidRPr="000E7394">
              <w:rPr>
                <w:rFonts w:eastAsia="Times New Roman" w:cs="Calibri Light"/>
                <w:b/>
                <w:color w:val="FFFFFF"/>
                <w:sz w:val="22"/>
              </w:rPr>
              <w:t xml:space="preserve">How Rate Compares to the Statewide </w:t>
            </w:r>
            <w:r w:rsidR="00A00CD0" w:rsidRPr="000E7394">
              <w:rPr>
                <w:rFonts w:eastAsia="Times New Roman" w:cs="Calibri Light"/>
                <w:b/>
                <w:color w:val="FFFFFF"/>
                <w:sz w:val="22"/>
              </w:rPr>
              <w:t>Score</w:t>
            </w:r>
          </w:p>
        </w:tc>
      </w:tr>
      <w:tr w:rsidR="0066047F" w:rsidRPr="006B4535" w14:paraId="4BE860AC" w14:textId="77777777" w:rsidTr="00913106">
        <w:tc>
          <w:tcPr>
            <w:tcW w:w="1034" w:type="pct"/>
            <w:shd w:val="clear" w:color="auto" w:fill="F79646" w:themeFill="accent6"/>
            <w:vAlign w:val="center"/>
          </w:tcPr>
          <w:p w14:paraId="6BBB7055" w14:textId="77777777" w:rsidR="0066047F" w:rsidRPr="006B4535" w:rsidRDefault="0066047F" w:rsidP="001C0258">
            <w:pPr>
              <w:rPr>
                <w:rFonts w:ascii="Calibri Light" w:eastAsia="Times New Roman" w:hAnsi="Calibri Light" w:cs="Calibri Light"/>
                <w:sz w:val="22"/>
              </w:rPr>
            </w:pPr>
            <w:r w:rsidRPr="000E7394">
              <w:rPr>
                <w:rFonts w:eastAsia="Times New Roman" w:cs="Calibri Light"/>
                <w:sz w:val="22"/>
              </w:rPr>
              <w:t>&lt; Goal</w:t>
            </w:r>
          </w:p>
        </w:tc>
        <w:tc>
          <w:tcPr>
            <w:tcW w:w="3966" w:type="pct"/>
            <w:vAlign w:val="center"/>
          </w:tcPr>
          <w:p w14:paraId="10D163A5" w14:textId="77777777" w:rsidR="0066047F" w:rsidRPr="000E7394" w:rsidRDefault="0066047F" w:rsidP="001C0258">
            <w:pPr>
              <w:rPr>
                <w:rFonts w:eastAsia="Times New Roman" w:cs="Calibri Light"/>
                <w:sz w:val="22"/>
              </w:rPr>
            </w:pPr>
            <w:r w:rsidRPr="000E7394">
              <w:rPr>
                <w:rFonts w:eastAsia="Times New Roman" w:cs="Calibri Light"/>
                <w:sz w:val="22"/>
              </w:rPr>
              <w:t>Below the statewide score.</w:t>
            </w:r>
          </w:p>
        </w:tc>
      </w:tr>
      <w:tr w:rsidR="0066047F" w:rsidRPr="006B4535" w14:paraId="03741F8E" w14:textId="77777777" w:rsidTr="00913106">
        <w:tc>
          <w:tcPr>
            <w:tcW w:w="1034" w:type="pct"/>
            <w:shd w:val="clear" w:color="auto" w:fill="BFBFBF" w:themeFill="background1" w:themeFillShade="BF"/>
            <w:vAlign w:val="center"/>
          </w:tcPr>
          <w:p w14:paraId="2CD17503" w14:textId="77777777" w:rsidR="0066047F" w:rsidRPr="006B4535" w:rsidRDefault="0066047F" w:rsidP="001C0258">
            <w:pPr>
              <w:rPr>
                <w:rFonts w:ascii="Calibri Light" w:eastAsia="Times New Roman" w:hAnsi="Calibri Light" w:cs="Calibri Light"/>
                <w:sz w:val="22"/>
              </w:rPr>
            </w:pPr>
            <w:r w:rsidRPr="000E7394">
              <w:rPr>
                <w:rFonts w:eastAsia="Times New Roman" w:cs="Calibri Light"/>
                <w:sz w:val="22"/>
              </w:rPr>
              <w:t>= Goal</w:t>
            </w:r>
          </w:p>
        </w:tc>
        <w:tc>
          <w:tcPr>
            <w:tcW w:w="3966" w:type="pct"/>
            <w:vAlign w:val="center"/>
          </w:tcPr>
          <w:p w14:paraId="7A82B559" w14:textId="77777777" w:rsidR="0066047F" w:rsidRPr="000E7394" w:rsidRDefault="0066047F" w:rsidP="001C0258">
            <w:pPr>
              <w:rPr>
                <w:rFonts w:eastAsia="Times New Roman" w:cs="Calibri Light"/>
                <w:sz w:val="22"/>
              </w:rPr>
            </w:pPr>
            <w:r w:rsidRPr="000E7394">
              <w:rPr>
                <w:rFonts w:eastAsia="Times New Roman" w:cs="Calibri Light"/>
                <w:sz w:val="22"/>
              </w:rPr>
              <w:t>At the statewide score.</w:t>
            </w:r>
          </w:p>
        </w:tc>
      </w:tr>
      <w:tr w:rsidR="0066047F" w:rsidRPr="006B4535" w14:paraId="293212C1" w14:textId="77777777" w:rsidTr="00913106">
        <w:tc>
          <w:tcPr>
            <w:tcW w:w="1034" w:type="pct"/>
            <w:shd w:val="clear" w:color="auto" w:fill="548DD4" w:themeFill="text2" w:themeFillTint="99"/>
            <w:vAlign w:val="center"/>
          </w:tcPr>
          <w:p w14:paraId="18EB46C2" w14:textId="77777777" w:rsidR="0066047F" w:rsidRPr="006B4535" w:rsidRDefault="0066047F" w:rsidP="001C0258">
            <w:pPr>
              <w:rPr>
                <w:rFonts w:ascii="Calibri Light" w:eastAsia="Times New Roman" w:hAnsi="Calibri Light" w:cs="Calibri Light"/>
                <w:sz w:val="22"/>
              </w:rPr>
            </w:pPr>
            <w:r w:rsidRPr="000E7394">
              <w:rPr>
                <w:rFonts w:eastAsia="Times New Roman" w:cs="Calibri Light"/>
                <w:sz w:val="22"/>
              </w:rPr>
              <w:t>&gt; Goal</w:t>
            </w:r>
          </w:p>
        </w:tc>
        <w:tc>
          <w:tcPr>
            <w:tcW w:w="3966" w:type="pct"/>
            <w:vAlign w:val="center"/>
          </w:tcPr>
          <w:p w14:paraId="15062E7C" w14:textId="77777777" w:rsidR="0066047F" w:rsidRPr="000E7394" w:rsidRDefault="0066047F" w:rsidP="001C0258">
            <w:pPr>
              <w:rPr>
                <w:rFonts w:eastAsia="Times New Roman" w:cs="Calibri Light"/>
                <w:sz w:val="22"/>
              </w:rPr>
            </w:pPr>
            <w:r w:rsidRPr="000E7394">
              <w:rPr>
                <w:rFonts w:eastAsia="Times New Roman" w:cs="Calibri Light"/>
                <w:sz w:val="22"/>
              </w:rPr>
              <w:t>Above the statewide score.</w:t>
            </w:r>
          </w:p>
        </w:tc>
      </w:tr>
      <w:tr w:rsidR="0066047F" w:rsidRPr="006B4535" w14:paraId="3DEE7AF7" w14:textId="77777777" w:rsidTr="00913106">
        <w:tc>
          <w:tcPr>
            <w:tcW w:w="1034" w:type="pct"/>
            <w:vAlign w:val="center"/>
          </w:tcPr>
          <w:p w14:paraId="01064970" w14:textId="77777777" w:rsidR="0066047F" w:rsidRPr="006B4535" w:rsidRDefault="0066047F" w:rsidP="001C0258">
            <w:pPr>
              <w:rPr>
                <w:rFonts w:ascii="Calibri Light" w:eastAsia="Times New Roman" w:hAnsi="Calibri Light" w:cs="Calibri Light"/>
                <w:sz w:val="22"/>
              </w:rPr>
            </w:pPr>
            <w:r w:rsidRPr="000E7394">
              <w:rPr>
                <w:rFonts w:eastAsia="Times New Roman" w:cs="Calibri Light"/>
                <w:sz w:val="22"/>
              </w:rPr>
              <w:t>N/A</w:t>
            </w:r>
          </w:p>
        </w:tc>
        <w:tc>
          <w:tcPr>
            <w:tcW w:w="3966" w:type="pct"/>
            <w:vAlign w:val="center"/>
          </w:tcPr>
          <w:p w14:paraId="693C0090" w14:textId="77777777" w:rsidR="0066047F" w:rsidRPr="000E7394" w:rsidRDefault="0066047F" w:rsidP="001C0258">
            <w:pPr>
              <w:rPr>
                <w:rFonts w:eastAsia="Times New Roman" w:cs="Calibri Light"/>
                <w:sz w:val="22"/>
              </w:rPr>
            </w:pPr>
            <w:r w:rsidRPr="000E7394">
              <w:rPr>
                <w:rFonts w:eastAsia="Times New Roman" w:cs="Calibri Light"/>
                <w:sz w:val="22"/>
              </w:rPr>
              <w:t>Statewide score.</w:t>
            </w:r>
          </w:p>
        </w:tc>
      </w:tr>
    </w:tbl>
    <w:p w14:paraId="00F03531" w14:textId="1993E8F0" w:rsidR="00913106" w:rsidRPr="000E7394" w:rsidRDefault="00913106" w:rsidP="00AD506D">
      <w:pPr>
        <w:spacing w:after="480"/>
        <w:rPr>
          <w:rFonts w:cs="Calibri Light"/>
        </w:rPr>
      </w:pPr>
      <w:bookmarkStart w:id="468" w:name="_Toc112764830"/>
      <w:r w:rsidRPr="000E7394">
        <w:rPr>
          <w:rFonts w:cs="Calibri Light"/>
          <w:sz w:val="20"/>
          <w:szCs w:val="18"/>
        </w:rPr>
        <w:t>PC MES: Primary Care Member Experience Survey; MCO: managed care organization.</w:t>
      </w:r>
    </w:p>
    <w:p w14:paraId="1A355C04" w14:textId="5BEA9476" w:rsidR="0066047F" w:rsidRPr="000E7394" w:rsidRDefault="0066047F" w:rsidP="001C0258">
      <w:pPr>
        <w:pStyle w:val="Caption"/>
        <w:keepNext/>
        <w:rPr>
          <w:rFonts w:ascii="Calibri" w:hAnsi="Calibri" w:cs="Calibri Light"/>
        </w:rPr>
      </w:pPr>
      <w:bookmarkStart w:id="469" w:name="_Toc163555806"/>
      <w:bookmarkStart w:id="470" w:name="_Toc190767581"/>
      <w:bookmarkStart w:id="471" w:name="_Toc224213960"/>
      <w:r w:rsidRPr="000E7394">
        <w:rPr>
          <w:rFonts w:ascii="Calibri" w:hAnsi="Calibri" w:cs="Calibri Light"/>
        </w:rPr>
        <w:t xml:space="preserve">Table </w:t>
      </w:r>
      <w:r w:rsidRPr="000E7394">
        <w:rPr>
          <w:rFonts w:ascii="Calibri" w:hAnsi="Calibri" w:cs="Calibri Light"/>
          <w:color w:val="2B579A"/>
          <w:shd w:val="clear" w:color="auto" w:fill="E6E6E6"/>
        </w:rPr>
        <w:fldChar w:fldCharType="begin"/>
      </w:r>
      <w:r w:rsidRPr="000E7394">
        <w:rPr>
          <w:rFonts w:ascii="Calibri" w:hAnsi="Calibri" w:cs="Calibri Light"/>
        </w:rPr>
        <w:instrText xml:space="preserve"> SEQ Table \* ARABIC </w:instrText>
      </w:r>
      <w:r w:rsidRPr="000E7394">
        <w:rPr>
          <w:rFonts w:ascii="Calibri" w:hAnsi="Calibri" w:cs="Calibri Light"/>
          <w:color w:val="2B579A"/>
          <w:shd w:val="clear" w:color="auto" w:fill="E6E6E6"/>
        </w:rPr>
        <w:fldChar w:fldCharType="separate"/>
      </w:r>
      <w:r w:rsidR="002979F2" w:rsidRPr="000E7394">
        <w:rPr>
          <w:rFonts w:ascii="Calibri" w:hAnsi="Calibri" w:cs="Calibri Light"/>
        </w:rPr>
        <w:t>60</w:t>
      </w:r>
      <w:r w:rsidRPr="000E7394">
        <w:rPr>
          <w:rFonts w:ascii="Calibri" w:hAnsi="Calibri" w:cs="Calibri Light"/>
          <w:color w:val="2B579A"/>
          <w:shd w:val="clear" w:color="auto" w:fill="E6E6E6"/>
        </w:rPr>
        <w:fldChar w:fldCharType="end"/>
      </w:r>
      <w:r w:rsidRPr="000E7394">
        <w:rPr>
          <w:rFonts w:ascii="Calibri" w:hAnsi="Calibri" w:cs="Calibri Light"/>
        </w:rPr>
        <w:t>: PC MES Performance – Adult Member</w:t>
      </w:r>
      <w:bookmarkEnd w:id="468"/>
      <w:r w:rsidRPr="000E7394">
        <w:rPr>
          <w:rFonts w:ascii="Calibri" w:hAnsi="Calibri" w:cs="Calibri Light"/>
        </w:rPr>
        <w:t>, P</w:t>
      </w:r>
      <w:r w:rsidR="005E221B" w:rsidRPr="000E7394">
        <w:rPr>
          <w:rFonts w:ascii="Calibri" w:hAnsi="Calibri" w:cs="Calibri Light"/>
        </w:rPr>
        <w:t xml:space="preserve">rogram </w:t>
      </w:r>
      <w:r w:rsidRPr="000E7394">
        <w:rPr>
          <w:rFonts w:ascii="Calibri" w:hAnsi="Calibri" w:cs="Calibri Light"/>
        </w:rPr>
        <w:t>Y</w:t>
      </w:r>
      <w:r w:rsidR="005E221B" w:rsidRPr="000E7394">
        <w:rPr>
          <w:rFonts w:ascii="Calibri" w:hAnsi="Calibri" w:cs="Calibri Light"/>
        </w:rPr>
        <w:t>ear</w:t>
      </w:r>
      <w:r w:rsidRPr="000E7394">
        <w:rPr>
          <w:rFonts w:ascii="Calibri" w:hAnsi="Calibri" w:cs="Calibri Light"/>
        </w:rPr>
        <w:t xml:space="preserve"> 202</w:t>
      </w:r>
      <w:bookmarkEnd w:id="469"/>
      <w:bookmarkEnd w:id="470"/>
      <w:r w:rsidR="00F809F3" w:rsidRPr="000E7394">
        <w:rPr>
          <w:rFonts w:ascii="Calibri" w:hAnsi="Calibri" w:cs="Calibri Light"/>
        </w:rPr>
        <w:t>4</w:t>
      </w:r>
      <w:bookmarkEnd w:id="4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C MES Performance - Adult Member"/>
        <w:tblDescription w:val="Table comparing PC MES measure categories across two managed care organizations and a statewide score. "/>
      </w:tblPr>
      <w:tblGrid>
        <w:gridCol w:w="3775"/>
        <w:gridCol w:w="2197"/>
        <w:gridCol w:w="2410"/>
        <w:gridCol w:w="2408"/>
      </w:tblGrid>
      <w:tr w:rsidR="0066047F" w:rsidRPr="006B4535" w14:paraId="2E5C5EB1" w14:textId="77777777" w:rsidTr="001D6B9F">
        <w:trPr>
          <w:cantSplit/>
          <w:trHeight w:val="20"/>
          <w:tblHeader/>
        </w:trPr>
        <w:tc>
          <w:tcPr>
            <w:tcW w:w="1749" w:type="pct"/>
            <w:shd w:val="clear" w:color="auto" w:fill="5F497A" w:themeFill="accent4" w:themeFillShade="BF"/>
            <w:vAlign w:val="bottom"/>
          </w:tcPr>
          <w:p w14:paraId="0C17B650" w14:textId="77777777" w:rsidR="0066047F" w:rsidRPr="006B4535" w:rsidRDefault="0066047F" w:rsidP="001D6B9F">
            <w:pPr>
              <w:rPr>
                <w:rFonts w:ascii="Calibri Light" w:hAnsi="Calibri Light" w:cs="Calibri Light"/>
                <w:b/>
                <w:color w:val="FFFFFF"/>
                <w:sz w:val="22"/>
              </w:rPr>
            </w:pPr>
            <w:r w:rsidRPr="000E7394">
              <w:rPr>
                <w:rFonts w:cs="Calibri Light"/>
                <w:b/>
                <w:color w:val="FFFFFF"/>
                <w:sz w:val="22"/>
              </w:rPr>
              <w:t>PC MES Measure</w:t>
            </w:r>
          </w:p>
        </w:tc>
        <w:tc>
          <w:tcPr>
            <w:tcW w:w="1018" w:type="pct"/>
            <w:tcBorders>
              <w:top w:val="single" w:sz="4" w:space="0" w:color="auto"/>
              <w:left w:val="nil"/>
              <w:bottom w:val="single" w:sz="4" w:space="0" w:color="auto"/>
              <w:right w:val="single" w:sz="4" w:space="0" w:color="auto"/>
            </w:tcBorders>
            <w:shd w:val="clear" w:color="000000" w:fill="5F497A"/>
            <w:vAlign w:val="bottom"/>
          </w:tcPr>
          <w:p w14:paraId="04B9C42A" w14:textId="4FC15845" w:rsidR="0066047F" w:rsidRPr="006B4535" w:rsidRDefault="0066047F" w:rsidP="001D6B9F">
            <w:pPr>
              <w:jc w:val="center"/>
              <w:rPr>
                <w:rFonts w:ascii="Calibri Light" w:hAnsi="Calibri Light" w:cs="Calibri Light"/>
                <w:b/>
                <w:bCs/>
                <w:color w:val="FFFFFF"/>
                <w:sz w:val="22"/>
              </w:rPr>
            </w:pPr>
            <w:r w:rsidRPr="000E7394">
              <w:rPr>
                <w:rFonts w:cs="Calibri Light"/>
                <w:b/>
                <w:bCs/>
                <w:color w:val="FFFFFF" w:themeColor="background1"/>
                <w:sz w:val="22"/>
              </w:rPr>
              <w:t>WellSense MCO</w:t>
            </w:r>
          </w:p>
        </w:tc>
        <w:tc>
          <w:tcPr>
            <w:tcW w:w="1117" w:type="pct"/>
            <w:tcBorders>
              <w:top w:val="single" w:sz="4" w:space="0" w:color="auto"/>
              <w:left w:val="single" w:sz="4" w:space="0" w:color="auto"/>
              <w:bottom w:val="single" w:sz="4" w:space="0" w:color="auto"/>
              <w:right w:val="single" w:sz="4" w:space="0" w:color="auto"/>
            </w:tcBorders>
            <w:shd w:val="clear" w:color="000000" w:fill="5F497A"/>
            <w:vAlign w:val="bottom"/>
          </w:tcPr>
          <w:p w14:paraId="65A737B7" w14:textId="6B9B7A42" w:rsidR="0066047F" w:rsidRPr="006B4535" w:rsidRDefault="0066047F" w:rsidP="001D6B9F">
            <w:pPr>
              <w:jc w:val="center"/>
              <w:rPr>
                <w:rFonts w:ascii="Calibri Light" w:hAnsi="Calibri Light" w:cs="Calibri Light"/>
                <w:b/>
                <w:bCs/>
                <w:color w:val="FFFFFF"/>
                <w:sz w:val="22"/>
              </w:rPr>
            </w:pPr>
            <w:r w:rsidRPr="000E7394">
              <w:rPr>
                <w:rFonts w:cs="Calibri Light"/>
                <w:b/>
                <w:bCs/>
                <w:color w:val="FFFFFF" w:themeColor="background1"/>
                <w:sz w:val="22"/>
              </w:rPr>
              <w:t>Tufts MCO</w:t>
            </w:r>
          </w:p>
        </w:tc>
        <w:tc>
          <w:tcPr>
            <w:tcW w:w="1116" w:type="pct"/>
            <w:tcBorders>
              <w:top w:val="single" w:sz="4" w:space="0" w:color="auto"/>
              <w:left w:val="single" w:sz="4" w:space="0" w:color="auto"/>
              <w:bottom w:val="single" w:sz="4" w:space="0" w:color="auto"/>
              <w:right w:val="single" w:sz="4" w:space="0" w:color="auto"/>
            </w:tcBorders>
            <w:shd w:val="clear" w:color="000000" w:fill="5F497A"/>
            <w:vAlign w:val="bottom"/>
          </w:tcPr>
          <w:p w14:paraId="4C0806C2" w14:textId="77777777" w:rsidR="0066047F" w:rsidRPr="000E7394" w:rsidRDefault="0066047F" w:rsidP="001D6B9F">
            <w:pPr>
              <w:jc w:val="center"/>
              <w:rPr>
                <w:rFonts w:cs="Calibri Light"/>
                <w:b/>
                <w:bCs/>
                <w:color w:val="FFFFFF"/>
                <w:sz w:val="22"/>
              </w:rPr>
            </w:pPr>
            <w:r w:rsidRPr="000E7394">
              <w:rPr>
                <w:rFonts w:cs="Calibri Light"/>
                <w:b/>
                <w:bCs/>
                <w:color w:val="FFFFFF"/>
                <w:sz w:val="22"/>
              </w:rPr>
              <w:t>Statewide Score</w:t>
            </w:r>
          </w:p>
          <w:p w14:paraId="421EB040" w14:textId="4BF8B5D7" w:rsidR="00F809F3" w:rsidRPr="000E7394" w:rsidRDefault="00F809F3" w:rsidP="001D6B9F">
            <w:pPr>
              <w:jc w:val="center"/>
              <w:rPr>
                <w:rFonts w:cs="Calibri Light"/>
                <w:b/>
                <w:color w:val="FFFFFF" w:themeColor="background1"/>
                <w:sz w:val="22"/>
              </w:rPr>
            </w:pPr>
            <w:r w:rsidRPr="000E7394">
              <w:rPr>
                <w:rFonts w:cs="Calibri Light"/>
                <w:b/>
                <w:bCs/>
                <w:color w:val="FFFFFF"/>
                <w:sz w:val="22"/>
              </w:rPr>
              <w:t>(ACOs and MCOs)</w:t>
            </w:r>
          </w:p>
        </w:tc>
      </w:tr>
      <w:tr w:rsidR="002E37F9" w:rsidRPr="006B4535" w14:paraId="24162E8D" w14:textId="77777777" w:rsidTr="001D6B9F">
        <w:trPr>
          <w:cantSplit/>
          <w:trHeight w:val="20"/>
        </w:trPr>
        <w:tc>
          <w:tcPr>
            <w:tcW w:w="1749" w:type="pct"/>
            <w:tcBorders>
              <w:right w:val="single" w:sz="4" w:space="0" w:color="auto"/>
            </w:tcBorders>
          </w:tcPr>
          <w:p w14:paraId="28A9852B" w14:textId="398A68FD" w:rsidR="002E37F9" w:rsidRPr="006B4535" w:rsidRDefault="002E37F9" w:rsidP="001C0258">
            <w:pPr>
              <w:rPr>
                <w:rFonts w:ascii="Calibri Light" w:hAnsi="Calibri Light" w:cs="Calibri Light"/>
                <w:color w:val="000000"/>
                <w:sz w:val="22"/>
              </w:rPr>
            </w:pPr>
            <w:r w:rsidRPr="000E7394">
              <w:rPr>
                <w:rFonts w:cs="Calibri Light"/>
                <w:sz w:val="22"/>
              </w:rPr>
              <w:t>Adult Behavioral Health</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0A66866F" w14:textId="51250FEF"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57.37</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1A401290" w14:textId="15E11C78"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64.18</w:t>
            </w:r>
            <w:r w:rsidRPr="000E7394">
              <w:rPr>
                <w:rFonts w:cs="Calibri Light"/>
                <w:color w:val="000000"/>
                <w:sz w:val="22"/>
              </w:rPr>
              <w:br/>
              <w:t>(&lt; Goal)</w:t>
            </w:r>
          </w:p>
        </w:tc>
        <w:tc>
          <w:tcPr>
            <w:tcW w:w="1116" w:type="pct"/>
            <w:tcBorders>
              <w:top w:val="single" w:sz="4" w:space="0" w:color="auto"/>
              <w:left w:val="nil"/>
              <w:bottom w:val="single" w:sz="4" w:space="0" w:color="auto"/>
              <w:right w:val="single" w:sz="4" w:space="0" w:color="auto"/>
            </w:tcBorders>
          </w:tcPr>
          <w:p w14:paraId="68085E4A" w14:textId="780DD67F" w:rsidR="002E37F9" w:rsidRPr="000E7394" w:rsidRDefault="002E37F9" w:rsidP="001D6B9F">
            <w:pPr>
              <w:jc w:val="right"/>
              <w:rPr>
                <w:rFonts w:cs="Calibri Light"/>
                <w:color w:val="000000"/>
                <w:sz w:val="22"/>
              </w:rPr>
            </w:pPr>
            <w:r w:rsidRPr="000E7394">
              <w:rPr>
                <w:rFonts w:cs="Calibri Light"/>
                <w:color w:val="000000"/>
                <w:sz w:val="22"/>
              </w:rPr>
              <w:t>67.1</w:t>
            </w:r>
          </w:p>
        </w:tc>
      </w:tr>
      <w:tr w:rsidR="002E37F9" w:rsidRPr="006B4535" w14:paraId="72FC5CAC" w14:textId="77777777" w:rsidTr="001D6B9F">
        <w:trPr>
          <w:cantSplit/>
          <w:trHeight w:val="20"/>
        </w:trPr>
        <w:tc>
          <w:tcPr>
            <w:tcW w:w="1749" w:type="pct"/>
            <w:tcBorders>
              <w:right w:val="single" w:sz="4" w:space="0" w:color="auto"/>
            </w:tcBorders>
          </w:tcPr>
          <w:p w14:paraId="02049FC2" w14:textId="576ED98C" w:rsidR="002E37F9" w:rsidRPr="006B4535" w:rsidRDefault="002E37F9" w:rsidP="001C0258">
            <w:pPr>
              <w:rPr>
                <w:rFonts w:ascii="Calibri Light" w:hAnsi="Calibri Light" w:cs="Calibri Light"/>
                <w:color w:val="000000"/>
                <w:sz w:val="22"/>
              </w:rPr>
            </w:pPr>
            <w:r w:rsidRPr="000E7394">
              <w:rPr>
                <w:rFonts w:cs="Calibri Light"/>
                <w:sz w:val="22"/>
              </w:rPr>
              <w:t>Communication</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0671825D" w14:textId="45EABB1A"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91.68</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4BA2D5B2" w14:textId="59189CC0"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93.61</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tcPr>
          <w:p w14:paraId="5BB612CE" w14:textId="20425675" w:rsidR="002E37F9" w:rsidRPr="000E7394" w:rsidRDefault="002E37F9" w:rsidP="001D6B9F">
            <w:pPr>
              <w:jc w:val="right"/>
              <w:rPr>
                <w:rFonts w:cs="Calibri Light"/>
                <w:color w:val="000000"/>
                <w:sz w:val="22"/>
              </w:rPr>
            </w:pPr>
            <w:r w:rsidRPr="000E7394">
              <w:rPr>
                <w:rFonts w:cs="Calibri Light"/>
                <w:color w:val="000000"/>
                <w:sz w:val="22"/>
              </w:rPr>
              <w:t>93.4</w:t>
            </w:r>
          </w:p>
        </w:tc>
      </w:tr>
      <w:tr w:rsidR="002E37F9" w:rsidRPr="006B4535" w14:paraId="3844681B" w14:textId="77777777" w:rsidTr="001D6B9F">
        <w:trPr>
          <w:cantSplit/>
          <w:trHeight w:val="20"/>
        </w:trPr>
        <w:tc>
          <w:tcPr>
            <w:tcW w:w="1749" w:type="pct"/>
            <w:tcBorders>
              <w:right w:val="single" w:sz="4" w:space="0" w:color="auto"/>
            </w:tcBorders>
          </w:tcPr>
          <w:p w14:paraId="567C2BA4" w14:textId="4E817D59" w:rsidR="002E37F9" w:rsidRPr="006B4535" w:rsidRDefault="002E37F9" w:rsidP="001C0258">
            <w:pPr>
              <w:rPr>
                <w:rFonts w:ascii="Calibri Light" w:hAnsi="Calibri Light" w:cs="Calibri Light"/>
                <w:color w:val="000000"/>
                <w:sz w:val="22"/>
              </w:rPr>
            </w:pPr>
            <w:r w:rsidRPr="000E7394">
              <w:rPr>
                <w:rFonts w:cs="Calibri Light"/>
                <w:sz w:val="22"/>
              </w:rPr>
              <w:t>Integration of Care</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74A327D7" w14:textId="2BFB7EC7"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83.05</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323C4736" w14:textId="6A3B5B94"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85.39</w:t>
            </w:r>
            <w:r w:rsidRPr="000E7394">
              <w:rPr>
                <w:rFonts w:cs="Calibri Light"/>
                <w:color w:val="000000"/>
                <w:sz w:val="22"/>
              </w:rPr>
              <w:br/>
              <w:t>(&lt; Goal)</w:t>
            </w:r>
          </w:p>
        </w:tc>
        <w:tc>
          <w:tcPr>
            <w:tcW w:w="1116" w:type="pct"/>
            <w:tcBorders>
              <w:top w:val="nil"/>
              <w:left w:val="nil"/>
              <w:bottom w:val="single" w:sz="4" w:space="0" w:color="auto"/>
              <w:right w:val="single" w:sz="4" w:space="0" w:color="auto"/>
            </w:tcBorders>
          </w:tcPr>
          <w:p w14:paraId="765BBBE6" w14:textId="02351AF4" w:rsidR="002E37F9" w:rsidRPr="000E7394" w:rsidRDefault="002E37F9" w:rsidP="001D6B9F">
            <w:pPr>
              <w:jc w:val="right"/>
              <w:rPr>
                <w:rFonts w:cs="Calibri Light"/>
                <w:color w:val="000000"/>
                <w:sz w:val="22"/>
              </w:rPr>
            </w:pPr>
            <w:r w:rsidRPr="000E7394">
              <w:rPr>
                <w:rFonts w:cs="Calibri Light"/>
                <w:color w:val="000000"/>
                <w:sz w:val="22"/>
              </w:rPr>
              <w:t>86.3</w:t>
            </w:r>
          </w:p>
        </w:tc>
      </w:tr>
      <w:tr w:rsidR="002E37F9" w:rsidRPr="006B4535" w14:paraId="28A476F4" w14:textId="77777777" w:rsidTr="001D6B9F">
        <w:trPr>
          <w:cantSplit/>
          <w:trHeight w:val="20"/>
        </w:trPr>
        <w:tc>
          <w:tcPr>
            <w:tcW w:w="1749" w:type="pct"/>
            <w:tcBorders>
              <w:right w:val="single" w:sz="4" w:space="0" w:color="auto"/>
            </w:tcBorders>
          </w:tcPr>
          <w:p w14:paraId="335AAFE6" w14:textId="16108C09" w:rsidR="002E37F9" w:rsidRPr="006B4535" w:rsidRDefault="002E37F9" w:rsidP="001C0258">
            <w:pPr>
              <w:rPr>
                <w:rFonts w:ascii="Calibri Light" w:hAnsi="Calibri Light" w:cs="Calibri Light"/>
                <w:color w:val="000000"/>
                <w:sz w:val="22"/>
                <w:highlight w:val="yellow"/>
              </w:rPr>
            </w:pPr>
            <w:r w:rsidRPr="000E7394">
              <w:rPr>
                <w:rFonts w:cs="Calibri Light"/>
                <w:sz w:val="22"/>
              </w:rPr>
              <w:t>Knowledge of Patient</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391AC719" w14:textId="4A57C27B"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85.46</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5354DAEE" w14:textId="23CCB93C"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88.85</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tcPr>
          <w:p w14:paraId="67D31A4A" w14:textId="7FEB0763" w:rsidR="002E37F9" w:rsidRPr="000E7394" w:rsidRDefault="002E37F9" w:rsidP="001D6B9F">
            <w:pPr>
              <w:jc w:val="right"/>
              <w:rPr>
                <w:rFonts w:cs="Calibri Light"/>
                <w:color w:val="000000"/>
                <w:sz w:val="22"/>
              </w:rPr>
            </w:pPr>
            <w:r w:rsidRPr="000E7394">
              <w:rPr>
                <w:rFonts w:cs="Calibri Light"/>
                <w:color w:val="000000"/>
                <w:sz w:val="22"/>
              </w:rPr>
              <w:t>87.8</w:t>
            </w:r>
          </w:p>
        </w:tc>
      </w:tr>
      <w:tr w:rsidR="002E37F9" w:rsidRPr="006B4535" w14:paraId="3A16A604" w14:textId="77777777" w:rsidTr="001D6B9F">
        <w:trPr>
          <w:cantSplit/>
          <w:trHeight w:val="20"/>
        </w:trPr>
        <w:tc>
          <w:tcPr>
            <w:tcW w:w="1749" w:type="pct"/>
            <w:tcBorders>
              <w:right w:val="single" w:sz="4" w:space="0" w:color="auto"/>
            </w:tcBorders>
          </w:tcPr>
          <w:p w14:paraId="487441F6" w14:textId="140D7828" w:rsidR="002E37F9" w:rsidRPr="006B4535" w:rsidRDefault="002E37F9" w:rsidP="001C0258">
            <w:pPr>
              <w:rPr>
                <w:rFonts w:ascii="Calibri Light" w:hAnsi="Calibri Light" w:cs="Calibri Light"/>
                <w:color w:val="000000"/>
                <w:sz w:val="22"/>
              </w:rPr>
            </w:pPr>
            <w:r w:rsidRPr="000E7394">
              <w:rPr>
                <w:rFonts w:cs="Calibri Light"/>
                <w:sz w:val="22"/>
              </w:rPr>
              <w:t>Office Staff</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2F13539C" w14:textId="768763F0"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93.45</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137B47F7" w14:textId="4311DB82"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94.83</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tcPr>
          <w:p w14:paraId="24A3C704" w14:textId="1F1EE4AB" w:rsidR="002E37F9" w:rsidRPr="000E7394" w:rsidRDefault="002E37F9" w:rsidP="001D6B9F">
            <w:pPr>
              <w:jc w:val="right"/>
              <w:rPr>
                <w:rFonts w:cs="Calibri Light"/>
                <w:color w:val="000000"/>
                <w:sz w:val="22"/>
              </w:rPr>
            </w:pPr>
            <w:r w:rsidRPr="000E7394">
              <w:rPr>
                <w:rFonts w:cs="Calibri Light"/>
                <w:color w:val="000000"/>
                <w:sz w:val="22"/>
              </w:rPr>
              <w:t>93.8</w:t>
            </w:r>
          </w:p>
        </w:tc>
      </w:tr>
      <w:tr w:rsidR="002E37F9" w:rsidRPr="006B4535" w14:paraId="2D5F3B66" w14:textId="77777777" w:rsidTr="001D6B9F">
        <w:trPr>
          <w:cantSplit/>
          <w:trHeight w:val="20"/>
        </w:trPr>
        <w:tc>
          <w:tcPr>
            <w:tcW w:w="1749" w:type="pct"/>
            <w:tcBorders>
              <w:right w:val="single" w:sz="4" w:space="0" w:color="auto"/>
            </w:tcBorders>
          </w:tcPr>
          <w:p w14:paraId="11EBBED3" w14:textId="7415B169" w:rsidR="002E37F9" w:rsidRPr="006B4535" w:rsidRDefault="002E37F9" w:rsidP="001C0258">
            <w:pPr>
              <w:rPr>
                <w:rFonts w:ascii="Calibri Light" w:hAnsi="Calibri Light" w:cs="Calibri Light"/>
                <w:color w:val="000000"/>
                <w:sz w:val="22"/>
              </w:rPr>
            </w:pPr>
            <w:r w:rsidRPr="000E7394">
              <w:rPr>
                <w:rFonts w:cs="Calibri Light"/>
                <w:sz w:val="22"/>
              </w:rPr>
              <w:t>Organizational Access</w:t>
            </w:r>
          </w:p>
        </w:tc>
        <w:tc>
          <w:tcPr>
            <w:tcW w:w="1018" w:type="pct"/>
            <w:tcBorders>
              <w:top w:val="single" w:sz="4" w:space="0" w:color="auto"/>
              <w:left w:val="single" w:sz="4" w:space="0" w:color="auto"/>
              <w:bottom w:val="single" w:sz="4" w:space="0" w:color="auto"/>
              <w:right w:val="single" w:sz="4" w:space="0" w:color="auto"/>
            </w:tcBorders>
            <w:shd w:val="clear" w:color="000000" w:fill="4F81BD"/>
          </w:tcPr>
          <w:p w14:paraId="1C045030" w14:textId="7F3730CF"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80.19</w:t>
            </w:r>
            <w:r w:rsidRPr="000E7394">
              <w:rPr>
                <w:rFonts w:cs="Calibri Light"/>
                <w:color w:val="000000"/>
                <w:sz w:val="22"/>
              </w:rPr>
              <w:br/>
              <w:t>(&gt;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6C85095E" w14:textId="03587A5A"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84.43</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tcPr>
          <w:p w14:paraId="18B686D4" w14:textId="745A79A0" w:rsidR="002E37F9" w:rsidRPr="000E7394" w:rsidRDefault="002E37F9" w:rsidP="001D6B9F">
            <w:pPr>
              <w:jc w:val="right"/>
              <w:rPr>
                <w:rFonts w:cs="Calibri Light"/>
                <w:color w:val="000000"/>
                <w:sz w:val="22"/>
              </w:rPr>
            </w:pPr>
            <w:r w:rsidRPr="000E7394">
              <w:rPr>
                <w:rFonts w:cs="Calibri Light"/>
                <w:color w:val="000000"/>
                <w:sz w:val="22"/>
              </w:rPr>
              <w:t>79.8</w:t>
            </w:r>
          </w:p>
        </w:tc>
      </w:tr>
      <w:tr w:rsidR="002E37F9" w:rsidRPr="006B4535" w14:paraId="747795A4" w14:textId="77777777" w:rsidTr="001D6B9F">
        <w:trPr>
          <w:cantSplit/>
          <w:trHeight w:val="20"/>
        </w:trPr>
        <w:tc>
          <w:tcPr>
            <w:tcW w:w="1749" w:type="pct"/>
            <w:tcBorders>
              <w:right w:val="single" w:sz="4" w:space="0" w:color="auto"/>
            </w:tcBorders>
          </w:tcPr>
          <w:p w14:paraId="39767D5D" w14:textId="16592290" w:rsidR="002E37F9" w:rsidRPr="006B4535" w:rsidRDefault="002E37F9" w:rsidP="001C0258">
            <w:pPr>
              <w:rPr>
                <w:rFonts w:ascii="Calibri Light" w:hAnsi="Calibri Light" w:cs="Calibri Light"/>
                <w:color w:val="000000"/>
                <w:sz w:val="22"/>
              </w:rPr>
            </w:pPr>
            <w:r w:rsidRPr="000E7394">
              <w:rPr>
                <w:rFonts w:cs="Calibri Light"/>
                <w:sz w:val="22"/>
              </w:rPr>
              <w:t>Overall Provider Rating</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11B4334D" w14:textId="4DF8F266"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86.58</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4920D4A2" w14:textId="627815E2"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89.68</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tcPr>
          <w:p w14:paraId="4DCE0A8D" w14:textId="33EC6F58" w:rsidR="002E37F9" w:rsidRPr="000E7394" w:rsidRDefault="002E37F9" w:rsidP="001D6B9F">
            <w:pPr>
              <w:jc w:val="right"/>
              <w:rPr>
                <w:rFonts w:cs="Calibri Light"/>
                <w:color w:val="000000"/>
                <w:sz w:val="22"/>
              </w:rPr>
            </w:pPr>
            <w:r w:rsidRPr="000E7394">
              <w:rPr>
                <w:rFonts w:cs="Calibri Light"/>
                <w:color w:val="000000"/>
                <w:sz w:val="22"/>
              </w:rPr>
              <w:t>88.7</w:t>
            </w:r>
          </w:p>
        </w:tc>
      </w:tr>
      <w:tr w:rsidR="002E37F9" w:rsidRPr="006B4535" w14:paraId="5E989A89" w14:textId="77777777" w:rsidTr="001D6B9F">
        <w:trPr>
          <w:cantSplit/>
          <w:trHeight w:val="20"/>
        </w:trPr>
        <w:tc>
          <w:tcPr>
            <w:tcW w:w="1749" w:type="pct"/>
            <w:tcBorders>
              <w:right w:val="single" w:sz="4" w:space="0" w:color="auto"/>
            </w:tcBorders>
          </w:tcPr>
          <w:p w14:paraId="2AB4AD4A" w14:textId="0333A1A2" w:rsidR="002E37F9" w:rsidRPr="006B4535" w:rsidRDefault="002E37F9" w:rsidP="001C0258">
            <w:pPr>
              <w:rPr>
                <w:rFonts w:ascii="Calibri Light" w:hAnsi="Calibri Light" w:cs="Calibri Light"/>
                <w:color w:val="000000"/>
                <w:sz w:val="22"/>
              </w:rPr>
            </w:pPr>
            <w:r w:rsidRPr="000E7394">
              <w:rPr>
                <w:rFonts w:cs="Calibri Light"/>
                <w:sz w:val="22"/>
              </w:rPr>
              <w:t>Self-Management Support</w:t>
            </w:r>
          </w:p>
        </w:tc>
        <w:tc>
          <w:tcPr>
            <w:tcW w:w="1018" w:type="pct"/>
            <w:tcBorders>
              <w:top w:val="single" w:sz="4" w:space="0" w:color="auto"/>
              <w:left w:val="single" w:sz="4" w:space="0" w:color="auto"/>
              <w:bottom w:val="single" w:sz="4" w:space="0" w:color="auto"/>
              <w:right w:val="single" w:sz="4" w:space="0" w:color="auto"/>
            </w:tcBorders>
            <w:shd w:val="clear" w:color="000000" w:fill="F79646"/>
          </w:tcPr>
          <w:p w14:paraId="7068BB55" w14:textId="1078608F"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62.64</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7CE7A8B5" w14:textId="751CFC67" w:rsidR="002E37F9" w:rsidRPr="006B4535" w:rsidRDefault="002E37F9" w:rsidP="001D6B9F">
            <w:pPr>
              <w:jc w:val="right"/>
              <w:rPr>
                <w:rFonts w:ascii="Calibri Light" w:hAnsi="Calibri Light" w:cs="Calibri Light"/>
                <w:color w:val="000000"/>
                <w:sz w:val="22"/>
              </w:rPr>
            </w:pPr>
            <w:r w:rsidRPr="000E7394">
              <w:rPr>
                <w:rFonts w:cs="Calibri Light"/>
                <w:color w:val="000000"/>
                <w:sz w:val="22"/>
              </w:rPr>
              <w:t>62.61</w:t>
            </w:r>
            <w:r w:rsidRPr="000E7394">
              <w:rPr>
                <w:rFonts w:cs="Calibri Light"/>
                <w:color w:val="000000"/>
                <w:sz w:val="22"/>
              </w:rPr>
              <w:br/>
              <w:t>(&lt; Goal)</w:t>
            </w:r>
          </w:p>
        </w:tc>
        <w:tc>
          <w:tcPr>
            <w:tcW w:w="1116" w:type="pct"/>
            <w:tcBorders>
              <w:top w:val="nil"/>
              <w:left w:val="nil"/>
              <w:bottom w:val="single" w:sz="4" w:space="0" w:color="auto"/>
              <w:right w:val="single" w:sz="4" w:space="0" w:color="auto"/>
            </w:tcBorders>
          </w:tcPr>
          <w:p w14:paraId="5C164D19" w14:textId="740BECEE" w:rsidR="002E37F9" w:rsidRPr="000E7394" w:rsidRDefault="002E37F9" w:rsidP="001D6B9F">
            <w:pPr>
              <w:jc w:val="right"/>
              <w:rPr>
                <w:rFonts w:cs="Calibri Light"/>
                <w:color w:val="000000"/>
                <w:sz w:val="22"/>
              </w:rPr>
            </w:pPr>
            <w:r w:rsidRPr="000E7394">
              <w:rPr>
                <w:rFonts w:cs="Calibri Light"/>
                <w:color w:val="000000"/>
                <w:sz w:val="22"/>
              </w:rPr>
              <w:t>64.5</w:t>
            </w:r>
          </w:p>
        </w:tc>
      </w:tr>
      <w:tr w:rsidR="002E37F9" w:rsidRPr="006B4535" w14:paraId="09375A0F" w14:textId="77777777" w:rsidTr="00782279">
        <w:trPr>
          <w:cantSplit/>
          <w:trHeight w:val="20"/>
        </w:trPr>
        <w:tc>
          <w:tcPr>
            <w:tcW w:w="1749" w:type="pct"/>
            <w:tcBorders>
              <w:right w:val="single" w:sz="4" w:space="0" w:color="auto"/>
            </w:tcBorders>
          </w:tcPr>
          <w:p w14:paraId="1F6D6D89" w14:textId="718FEA8D" w:rsidR="002E37F9" w:rsidRPr="006B4535" w:rsidRDefault="002E37F9" w:rsidP="001C0258">
            <w:pPr>
              <w:contextualSpacing/>
              <w:rPr>
                <w:rFonts w:ascii="Calibri Light" w:hAnsi="Calibri Light" w:cs="Calibri Light"/>
                <w:color w:val="000000"/>
                <w:sz w:val="22"/>
              </w:rPr>
            </w:pPr>
            <w:r w:rsidRPr="000E7394">
              <w:rPr>
                <w:rFonts w:cs="Calibri Light"/>
                <w:sz w:val="22"/>
              </w:rPr>
              <w:t>Willingness to Recommend</w:t>
            </w:r>
          </w:p>
        </w:tc>
        <w:tc>
          <w:tcPr>
            <w:tcW w:w="1018" w:type="pct"/>
            <w:tcBorders>
              <w:top w:val="single" w:sz="4" w:space="0" w:color="auto"/>
              <w:left w:val="single" w:sz="4" w:space="0" w:color="auto"/>
              <w:bottom w:val="single" w:sz="4" w:space="0" w:color="auto"/>
              <w:right w:val="single" w:sz="4" w:space="0" w:color="auto"/>
            </w:tcBorders>
            <w:shd w:val="clear" w:color="000000" w:fill="F79646"/>
            <w:vAlign w:val="center"/>
          </w:tcPr>
          <w:p w14:paraId="440FEC99" w14:textId="088D6DDC" w:rsidR="002E37F9" w:rsidRPr="006B4535" w:rsidRDefault="002E37F9" w:rsidP="001C0258">
            <w:pPr>
              <w:contextualSpacing/>
              <w:jc w:val="right"/>
              <w:rPr>
                <w:rFonts w:ascii="Calibri Light" w:hAnsi="Calibri Light" w:cs="Calibri Light"/>
                <w:color w:val="000000"/>
                <w:sz w:val="22"/>
              </w:rPr>
            </w:pPr>
            <w:r w:rsidRPr="000E7394">
              <w:rPr>
                <w:rFonts w:cs="Calibri Light"/>
                <w:color w:val="000000"/>
                <w:sz w:val="22"/>
              </w:rPr>
              <w:t>85.00</w:t>
            </w:r>
            <w:r w:rsidRPr="000E7394">
              <w:rPr>
                <w:rFonts w:cs="Calibri Light"/>
                <w:color w:val="000000"/>
                <w:sz w:val="22"/>
              </w:rPr>
              <w:b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vAlign w:val="center"/>
          </w:tcPr>
          <w:p w14:paraId="31F47C87" w14:textId="34BC4D17" w:rsidR="002E37F9" w:rsidRPr="006B4535" w:rsidRDefault="002E37F9" w:rsidP="001C0258">
            <w:pPr>
              <w:contextualSpacing/>
              <w:jc w:val="right"/>
              <w:rPr>
                <w:rFonts w:ascii="Calibri Light" w:hAnsi="Calibri Light" w:cs="Calibri Light"/>
                <w:color w:val="000000"/>
                <w:sz w:val="22"/>
              </w:rPr>
            </w:pPr>
            <w:r w:rsidRPr="000E7394">
              <w:rPr>
                <w:rFonts w:cs="Calibri Light"/>
                <w:color w:val="000000"/>
                <w:sz w:val="22"/>
              </w:rPr>
              <w:t>89.17</w:t>
            </w:r>
            <w:r w:rsidRPr="000E7394">
              <w:rPr>
                <w:rFonts w:cs="Calibri Light"/>
                <w:color w:val="000000"/>
                <w:sz w:val="22"/>
              </w:rPr>
              <w:br/>
              <w:t>(&gt; Goal)</w:t>
            </w:r>
          </w:p>
        </w:tc>
        <w:tc>
          <w:tcPr>
            <w:tcW w:w="1116" w:type="pct"/>
            <w:tcBorders>
              <w:top w:val="nil"/>
              <w:left w:val="nil"/>
              <w:bottom w:val="single" w:sz="4" w:space="0" w:color="auto"/>
              <w:right w:val="single" w:sz="4" w:space="0" w:color="auto"/>
            </w:tcBorders>
            <w:vAlign w:val="center"/>
          </w:tcPr>
          <w:p w14:paraId="1C1C6ABB" w14:textId="36E63FBA" w:rsidR="002E37F9" w:rsidRPr="000E7394" w:rsidRDefault="002E37F9" w:rsidP="001C0258">
            <w:pPr>
              <w:contextualSpacing/>
              <w:jc w:val="right"/>
              <w:rPr>
                <w:rFonts w:cs="Calibri Light"/>
                <w:color w:val="000000"/>
                <w:sz w:val="22"/>
              </w:rPr>
            </w:pPr>
            <w:r w:rsidRPr="000E7394">
              <w:rPr>
                <w:rFonts w:cs="Calibri Light"/>
                <w:color w:val="000000"/>
                <w:sz w:val="22"/>
              </w:rPr>
              <w:t>88.7</w:t>
            </w:r>
          </w:p>
        </w:tc>
      </w:tr>
    </w:tbl>
    <w:p w14:paraId="2B86A7EC" w14:textId="2185A3C5" w:rsidR="0066047F" w:rsidRPr="000E7394" w:rsidRDefault="0066047F" w:rsidP="001C0258">
      <w:pPr>
        <w:spacing w:after="480"/>
        <w:contextualSpacing/>
        <w:rPr>
          <w:rFonts w:cs="Calibri Light"/>
          <w:sz w:val="18"/>
          <w:szCs w:val="18"/>
        </w:rPr>
      </w:pPr>
      <w:r w:rsidRPr="000E7394">
        <w:rPr>
          <w:rFonts w:cs="Calibri Light"/>
          <w:sz w:val="20"/>
          <w:szCs w:val="20"/>
        </w:rPr>
        <w:t>PC MES: Primary Care Member Experience Survey</w:t>
      </w:r>
      <w:r w:rsidR="001D6B9F" w:rsidRPr="000E7394">
        <w:rPr>
          <w:rFonts w:cs="Calibri Light"/>
          <w:sz w:val="20"/>
          <w:szCs w:val="20"/>
        </w:rPr>
        <w:t>; MCO: managed care organization; ACO: accountable care organization</w:t>
      </w:r>
      <w:r w:rsidR="005E221B" w:rsidRPr="000E7394">
        <w:rPr>
          <w:rFonts w:cs="Calibri Light"/>
          <w:sz w:val="20"/>
          <w:szCs w:val="20"/>
        </w:rPr>
        <w:t>.</w:t>
      </w:r>
    </w:p>
    <w:p w14:paraId="67E4E498" w14:textId="77777777" w:rsidR="0066047F" w:rsidRPr="000E7394" w:rsidRDefault="0066047F" w:rsidP="001C0258">
      <w:pPr>
        <w:spacing w:after="240"/>
        <w:rPr>
          <w:rFonts w:cs="Calibri Light"/>
          <w:b/>
          <w:bCs/>
        </w:rPr>
      </w:pPr>
    </w:p>
    <w:p w14:paraId="53228F95" w14:textId="6D8BD558" w:rsidR="0066047F" w:rsidRPr="000E7394" w:rsidRDefault="0066047F" w:rsidP="001C0258">
      <w:pPr>
        <w:pStyle w:val="Caption"/>
        <w:keepNext/>
        <w:contextualSpacing/>
        <w:rPr>
          <w:rFonts w:ascii="Calibri" w:hAnsi="Calibri" w:cs="Calibri Light"/>
        </w:rPr>
      </w:pPr>
      <w:bookmarkStart w:id="472" w:name="_Toc112764831"/>
      <w:bookmarkStart w:id="473" w:name="_Toc163555807"/>
      <w:bookmarkStart w:id="474" w:name="_Toc190767582"/>
      <w:bookmarkStart w:id="475" w:name="_Toc224213961"/>
      <w:r w:rsidRPr="000E7394">
        <w:rPr>
          <w:rFonts w:ascii="Calibri" w:hAnsi="Calibri" w:cs="Calibri Light"/>
        </w:rPr>
        <w:t xml:space="preserve">Table </w:t>
      </w:r>
      <w:r w:rsidRPr="000E7394">
        <w:rPr>
          <w:rFonts w:ascii="Calibri" w:hAnsi="Calibri" w:cs="Calibri Light"/>
          <w:color w:val="2B579A"/>
          <w:shd w:val="clear" w:color="auto" w:fill="E6E6E6"/>
        </w:rPr>
        <w:fldChar w:fldCharType="begin"/>
      </w:r>
      <w:r w:rsidRPr="000E7394">
        <w:rPr>
          <w:rFonts w:ascii="Calibri" w:hAnsi="Calibri" w:cs="Calibri Light"/>
        </w:rPr>
        <w:instrText xml:space="preserve"> SEQ Table \* ARABIC </w:instrText>
      </w:r>
      <w:r w:rsidRPr="000E7394">
        <w:rPr>
          <w:rFonts w:ascii="Calibri" w:hAnsi="Calibri" w:cs="Calibri Light"/>
          <w:color w:val="2B579A"/>
          <w:shd w:val="clear" w:color="auto" w:fill="E6E6E6"/>
        </w:rPr>
        <w:fldChar w:fldCharType="separate"/>
      </w:r>
      <w:r w:rsidR="002979F2" w:rsidRPr="000E7394">
        <w:rPr>
          <w:rFonts w:ascii="Calibri" w:hAnsi="Calibri" w:cs="Calibri Light"/>
        </w:rPr>
        <w:t>61</w:t>
      </w:r>
      <w:r w:rsidRPr="000E7394">
        <w:rPr>
          <w:rFonts w:ascii="Calibri" w:hAnsi="Calibri" w:cs="Calibri Light"/>
          <w:color w:val="2B579A"/>
          <w:shd w:val="clear" w:color="auto" w:fill="E6E6E6"/>
        </w:rPr>
        <w:fldChar w:fldCharType="end"/>
      </w:r>
      <w:r w:rsidRPr="000E7394">
        <w:rPr>
          <w:rFonts w:ascii="Calibri" w:hAnsi="Calibri" w:cs="Calibri Light"/>
        </w:rPr>
        <w:t>: PC MES Performance – Child Member</w:t>
      </w:r>
      <w:bookmarkEnd w:id="472"/>
      <w:r w:rsidRPr="000E7394">
        <w:rPr>
          <w:rFonts w:ascii="Calibri" w:hAnsi="Calibri" w:cs="Calibri Light"/>
        </w:rPr>
        <w:t>, P</w:t>
      </w:r>
      <w:r w:rsidR="005E221B" w:rsidRPr="000E7394">
        <w:rPr>
          <w:rFonts w:ascii="Calibri" w:hAnsi="Calibri" w:cs="Calibri Light"/>
        </w:rPr>
        <w:t xml:space="preserve">rogram </w:t>
      </w:r>
      <w:r w:rsidRPr="000E7394">
        <w:rPr>
          <w:rFonts w:ascii="Calibri" w:hAnsi="Calibri" w:cs="Calibri Light"/>
        </w:rPr>
        <w:t>Y</w:t>
      </w:r>
      <w:r w:rsidR="005E221B" w:rsidRPr="000E7394">
        <w:rPr>
          <w:rFonts w:ascii="Calibri" w:hAnsi="Calibri" w:cs="Calibri Light"/>
        </w:rPr>
        <w:t>ear</w:t>
      </w:r>
      <w:r w:rsidRPr="000E7394">
        <w:rPr>
          <w:rFonts w:ascii="Calibri" w:hAnsi="Calibri" w:cs="Calibri Light"/>
        </w:rPr>
        <w:t xml:space="preserve"> 202</w:t>
      </w:r>
      <w:bookmarkEnd w:id="473"/>
      <w:bookmarkEnd w:id="474"/>
      <w:r w:rsidR="00F809F3" w:rsidRPr="000E7394">
        <w:rPr>
          <w:rFonts w:ascii="Calibri" w:hAnsi="Calibri" w:cs="Calibri Light"/>
        </w:rPr>
        <w:t>4</w:t>
      </w:r>
      <w:bookmarkEnd w:id="4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Child Member"/>
        <w:tblDescription w:val="Table comparing PC MES measure categories across two managed care organizations and a statewide score. "/>
      </w:tblPr>
      <w:tblGrid>
        <w:gridCol w:w="3773"/>
        <w:gridCol w:w="2339"/>
        <w:gridCol w:w="2339"/>
        <w:gridCol w:w="2339"/>
      </w:tblGrid>
      <w:tr w:rsidR="0066047F" w:rsidRPr="006B4535" w14:paraId="4415AD97" w14:textId="77777777" w:rsidTr="001D6B9F">
        <w:trPr>
          <w:cantSplit/>
          <w:trHeight w:val="19"/>
          <w:tblHeader/>
        </w:trPr>
        <w:tc>
          <w:tcPr>
            <w:tcW w:w="1748" w:type="pct"/>
            <w:shd w:val="clear" w:color="auto" w:fill="5F497A" w:themeFill="accent4" w:themeFillShade="BF"/>
            <w:vAlign w:val="bottom"/>
          </w:tcPr>
          <w:p w14:paraId="6FEB2456" w14:textId="77777777" w:rsidR="0066047F" w:rsidRPr="006B4535" w:rsidRDefault="0066047F" w:rsidP="001D6B9F">
            <w:pPr>
              <w:rPr>
                <w:rFonts w:ascii="Calibri Light" w:hAnsi="Calibri Light" w:cs="Calibri Light"/>
                <w:b/>
                <w:color w:val="FFFFFF"/>
                <w:sz w:val="22"/>
              </w:rPr>
            </w:pPr>
            <w:r w:rsidRPr="000E7394">
              <w:rPr>
                <w:rFonts w:cs="Calibri Light"/>
                <w:b/>
                <w:color w:val="FFFFFF"/>
                <w:sz w:val="22"/>
              </w:rPr>
              <w:t>PC MES Measure</w:t>
            </w:r>
          </w:p>
        </w:tc>
        <w:tc>
          <w:tcPr>
            <w:tcW w:w="1084" w:type="pct"/>
            <w:tcBorders>
              <w:top w:val="single" w:sz="4" w:space="0" w:color="auto"/>
              <w:left w:val="nil"/>
              <w:bottom w:val="single" w:sz="4" w:space="0" w:color="auto"/>
              <w:right w:val="single" w:sz="4" w:space="0" w:color="auto"/>
            </w:tcBorders>
            <w:shd w:val="clear" w:color="000000" w:fill="5F497A"/>
            <w:vAlign w:val="bottom"/>
          </w:tcPr>
          <w:p w14:paraId="2ADDF5F3" w14:textId="31CB1484" w:rsidR="0066047F" w:rsidRPr="006B4535" w:rsidRDefault="0066047F" w:rsidP="001D6B9F">
            <w:pPr>
              <w:jc w:val="center"/>
              <w:rPr>
                <w:rFonts w:ascii="Calibri Light" w:hAnsi="Calibri Light" w:cs="Calibri Light"/>
                <w:b/>
                <w:bCs/>
                <w:color w:val="FFFFFF"/>
                <w:sz w:val="22"/>
              </w:rPr>
            </w:pPr>
            <w:r w:rsidRPr="000E7394">
              <w:rPr>
                <w:rFonts w:cs="Calibri Light"/>
                <w:b/>
                <w:bCs/>
                <w:color w:val="FFFFFF" w:themeColor="background1"/>
                <w:sz w:val="22"/>
              </w:rPr>
              <w:t>WellSense MCO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203124C0" w14:textId="412DC264" w:rsidR="0066047F" w:rsidRPr="006B4535" w:rsidRDefault="0066047F" w:rsidP="001D6B9F">
            <w:pPr>
              <w:jc w:val="center"/>
              <w:rPr>
                <w:rFonts w:ascii="Calibri Light" w:hAnsi="Calibri Light" w:cs="Calibri Light"/>
                <w:b/>
                <w:bCs/>
                <w:color w:val="FFFFFF"/>
                <w:sz w:val="22"/>
              </w:rPr>
            </w:pPr>
            <w:r w:rsidRPr="000E7394">
              <w:rPr>
                <w:rFonts w:cs="Calibri Light"/>
                <w:b/>
                <w:bCs/>
                <w:color w:val="FFFFFF" w:themeColor="background1"/>
                <w:sz w:val="22"/>
              </w:rPr>
              <w:t>Tufts MCO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center"/>
          </w:tcPr>
          <w:p w14:paraId="78CF8D29" w14:textId="77777777" w:rsidR="0066047F" w:rsidRPr="000E7394" w:rsidRDefault="00196DD4" w:rsidP="001C0258">
            <w:pPr>
              <w:jc w:val="center"/>
              <w:rPr>
                <w:rFonts w:cs="Calibri Light"/>
                <w:b/>
                <w:bCs/>
                <w:color w:val="FFFFFF"/>
                <w:sz w:val="22"/>
              </w:rPr>
            </w:pPr>
            <w:r w:rsidRPr="000E7394">
              <w:rPr>
                <w:rFonts w:cs="Calibri Light"/>
                <w:b/>
                <w:bCs/>
                <w:color w:val="FFFFFF"/>
                <w:sz w:val="22"/>
              </w:rPr>
              <w:t>M</w:t>
            </w:r>
            <w:r w:rsidR="0066047F" w:rsidRPr="000E7394">
              <w:rPr>
                <w:rFonts w:cs="Calibri Light"/>
                <w:b/>
                <w:bCs/>
                <w:color w:val="FFFFFF"/>
                <w:sz w:val="22"/>
              </w:rPr>
              <w:t>CO Statewide Score</w:t>
            </w:r>
          </w:p>
          <w:p w14:paraId="0D1A46AA" w14:textId="50F75F4F" w:rsidR="00F809F3" w:rsidRPr="000E7394" w:rsidRDefault="00F809F3" w:rsidP="001C0258">
            <w:pPr>
              <w:jc w:val="center"/>
              <w:rPr>
                <w:rFonts w:cs="Calibri Light"/>
                <w:b/>
                <w:color w:val="FFFFFF" w:themeColor="background1"/>
                <w:sz w:val="22"/>
              </w:rPr>
            </w:pPr>
            <w:r w:rsidRPr="000E7394">
              <w:rPr>
                <w:rFonts w:cs="Calibri Light"/>
                <w:b/>
                <w:bCs/>
                <w:color w:val="FFFFFF"/>
                <w:sz w:val="22"/>
              </w:rPr>
              <w:t>(ACOs and MCOs)</w:t>
            </w:r>
          </w:p>
        </w:tc>
      </w:tr>
      <w:tr w:rsidR="001A326A" w:rsidRPr="006B4535" w14:paraId="2117D6F3" w14:textId="77777777" w:rsidTr="001D6B9F">
        <w:trPr>
          <w:cantSplit/>
          <w:trHeight w:val="19"/>
        </w:trPr>
        <w:tc>
          <w:tcPr>
            <w:tcW w:w="1748" w:type="pct"/>
            <w:tcBorders>
              <w:right w:val="single" w:sz="4" w:space="0" w:color="auto"/>
            </w:tcBorders>
          </w:tcPr>
          <w:p w14:paraId="0EB15ECA" w14:textId="25886462"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Communication</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458E1232" w14:textId="6136D003"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97.40</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765CE572" w14:textId="0ED6F283"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96.27</w:t>
            </w:r>
            <w:r w:rsidRPr="000E7394">
              <w:rPr>
                <w:rFonts w:cs="Calibri Light"/>
                <w:color w:val="000000"/>
                <w:sz w:val="22"/>
              </w:rPr>
              <w:br/>
              <w:t>(&gt; Goal)</w:t>
            </w:r>
          </w:p>
        </w:tc>
        <w:tc>
          <w:tcPr>
            <w:tcW w:w="1084" w:type="pct"/>
            <w:tcBorders>
              <w:top w:val="single" w:sz="4" w:space="0" w:color="auto"/>
              <w:left w:val="nil"/>
              <w:bottom w:val="single" w:sz="4" w:space="0" w:color="auto"/>
              <w:right w:val="single" w:sz="4" w:space="0" w:color="auto"/>
            </w:tcBorders>
          </w:tcPr>
          <w:p w14:paraId="4C02C3A1" w14:textId="672242E3" w:rsidR="001A326A" w:rsidRPr="000E7394" w:rsidRDefault="001A326A" w:rsidP="001D6B9F">
            <w:pPr>
              <w:jc w:val="right"/>
              <w:rPr>
                <w:rFonts w:cs="Calibri Light"/>
                <w:bCs/>
                <w:color w:val="000000"/>
                <w:sz w:val="22"/>
              </w:rPr>
            </w:pPr>
            <w:r w:rsidRPr="000E7394">
              <w:rPr>
                <w:rFonts w:cs="Calibri Light"/>
                <w:color w:val="000000"/>
                <w:sz w:val="22"/>
              </w:rPr>
              <w:t>96.1</w:t>
            </w:r>
          </w:p>
        </w:tc>
      </w:tr>
      <w:tr w:rsidR="001A326A" w:rsidRPr="006B4535" w14:paraId="00F3050A" w14:textId="77777777" w:rsidTr="001D6B9F">
        <w:trPr>
          <w:cantSplit/>
          <w:trHeight w:val="19"/>
        </w:trPr>
        <w:tc>
          <w:tcPr>
            <w:tcW w:w="1748" w:type="pct"/>
            <w:tcBorders>
              <w:right w:val="single" w:sz="4" w:space="0" w:color="auto"/>
            </w:tcBorders>
          </w:tcPr>
          <w:p w14:paraId="2A9DEB7D" w14:textId="1481E947"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Integration of Care</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075FF1A1" w14:textId="286CDA41"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81.52</w:t>
            </w:r>
            <w:r w:rsidRPr="000E7394">
              <w:rPr>
                <w:rFonts w:cs="Calibri Light"/>
                <w:color w:val="000000"/>
                <w:sz w:val="22"/>
              </w:rPr>
              <w:br/>
              <w:t>(&lt;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06C57174" w14:textId="72FDB6A4"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84.73</w:t>
            </w:r>
            <w:r w:rsidRPr="000E7394">
              <w:rPr>
                <w:rFonts w:cs="Calibri Light"/>
                <w:color w:val="000000"/>
                <w:sz w:val="22"/>
              </w:rPr>
              <w:br/>
              <w:t>(&lt; Goal)</w:t>
            </w:r>
          </w:p>
        </w:tc>
        <w:tc>
          <w:tcPr>
            <w:tcW w:w="1084" w:type="pct"/>
            <w:tcBorders>
              <w:top w:val="nil"/>
              <w:left w:val="nil"/>
              <w:bottom w:val="single" w:sz="4" w:space="0" w:color="auto"/>
              <w:right w:val="single" w:sz="4" w:space="0" w:color="auto"/>
            </w:tcBorders>
          </w:tcPr>
          <w:p w14:paraId="4F3009C1" w14:textId="0A54B947" w:rsidR="001A326A" w:rsidRPr="000E7394" w:rsidRDefault="001A326A" w:rsidP="001D6B9F">
            <w:pPr>
              <w:jc w:val="right"/>
              <w:rPr>
                <w:rFonts w:cs="Calibri Light"/>
                <w:bCs/>
                <w:color w:val="000000"/>
                <w:sz w:val="22"/>
              </w:rPr>
            </w:pPr>
            <w:r w:rsidRPr="000E7394">
              <w:rPr>
                <w:rFonts w:cs="Calibri Light"/>
                <w:color w:val="000000"/>
                <w:sz w:val="22"/>
              </w:rPr>
              <w:t>86.2</w:t>
            </w:r>
          </w:p>
        </w:tc>
      </w:tr>
      <w:tr w:rsidR="001A326A" w:rsidRPr="006B4535" w14:paraId="449BCAF7" w14:textId="77777777" w:rsidTr="001D6B9F">
        <w:trPr>
          <w:cantSplit/>
          <w:trHeight w:val="19"/>
        </w:trPr>
        <w:tc>
          <w:tcPr>
            <w:tcW w:w="1748" w:type="pct"/>
            <w:tcBorders>
              <w:right w:val="single" w:sz="4" w:space="0" w:color="auto"/>
            </w:tcBorders>
          </w:tcPr>
          <w:p w14:paraId="0614EE88" w14:textId="02BF0C36"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Knowledge of Patient</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6C0F9D17" w14:textId="6F548A78"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93.05</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2E0A5DD8" w14:textId="195107D8"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91.52</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610980B7" w14:textId="54A6B2D3" w:rsidR="001A326A" w:rsidRPr="000E7394" w:rsidRDefault="001A326A" w:rsidP="001D6B9F">
            <w:pPr>
              <w:jc w:val="right"/>
              <w:rPr>
                <w:rFonts w:cs="Calibri Light"/>
                <w:bCs/>
                <w:color w:val="000000"/>
                <w:sz w:val="22"/>
              </w:rPr>
            </w:pPr>
            <w:r w:rsidRPr="000E7394">
              <w:rPr>
                <w:rFonts w:cs="Calibri Light"/>
                <w:color w:val="000000"/>
                <w:sz w:val="22"/>
              </w:rPr>
              <w:t>90.1</w:t>
            </w:r>
          </w:p>
        </w:tc>
      </w:tr>
      <w:tr w:rsidR="001A326A" w:rsidRPr="006B4535" w14:paraId="7C5C437A" w14:textId="77777777" w:rsidTr="001D6B9F">
        <w:trPr>
          <w:cantSplit/>
          <w:trHeight w:val="19"/>
        </w:trPr>
        <w:tc>
          <w:tcPr>
            <w:tcW w:w="1748" w:type="pct"/>
            <w:tcBorders>
              <w:right w:val="single" w:sz="4" w:space="0" w:color="auto"/>
            </w:tcBorders>
          </w:tcPr>
          <w:p w14:paraId="27C64172" w14:textId="72C50016" w:rsidR="001A326A" w:rsidRPr="006B4535" w:rsidRDefault="001A326A" w:rsidP="001C0258">
            <w:pPr>
              <w:rPr>
                <w:rFonts w:ascii="Calibri Light" w:hAnsi="Calibri Light" w:cs="Calibri Light"/>
                <w:bCs/>
                <w:color w:val="000000"/>
                <w:sz w:val="22"/>
                <w:highlight w:val="yellow"/>
              </w:rPr>
            </w:pPr>
            <w:r w:rsidRPr="000E7394">
              <w:rPr>
                <w:rFonts w:cs="Calibri Light"/>
                <w:bCs/>
                <w:color w:val="000000"/>
                <w:sz w:val="22"/>
              </w:rPr>
              <w:lastRenderedPageBreak/>
              <w:t>Office Staff</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7BC97279" w14:textId="1A271BD3"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97.31</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7A3997C5" w14:textId="696338F4"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95.36</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6DBCBAEF" w14:textId="1E8CD789" w:rsidR="001A326A" w:rsidRPr="000E7394" w:rsidRDefault="001A326A" w:rsidP="001D6B9F">
            <w:pPr>
              <w:jc w:val="right"/>
              <w:rPr>
                <w:rFonts w:cs="Calibri Light"/>
                <w:bCs/>
                <w:color w:val="000000"/>
                <w:sz w:val="22"/>
              </w:rPr>
            </w:pPr>
            <w:r w:rsidRPr="000E7394">
              <w:rPr>
                <w:rFonts w:cs="Calibri Light"/>
                <w:color w:val="000000"/>
                <w:sz w:val="22"/>
              </w:rPr>
              <w:t>94.5</w:t>
            </w:r>
          </w:p>
        </w:tc>
      </w:tr>
      <w:tr w:rsidR="001A326A" w:rsidRPr="006B4535" w14:paraId="198B105D" w14:textId="77777777" w:rsidTr="001D6B9F">
        <w:trPr>
          <w:cantSplit/>
          <w:trHeight w:val="19"/>
        </w:trPr>
        <w:tc>
          <w:tcPr>
            <w:tcW w:w="1748" w:type="pct"/>
            <w:tcBorders>
              <w:right w:val="single" w:sz="4" w:space="0" w:color="auto"/>
            </w:tcBorders>
          </w:tcPr>
          <w:p w14:paraId="7A95ABCF" w14:textId="01BE23F2"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Organizational Access</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AED1437" w14:textId="1C357604"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91.63</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42D7119" w14:textId="49FD49B9"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88.60</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5C0727B4" w14:textId="150228FC" w:rsidR="001A326A" w:rsidRPr="000E7394" w:rsidRDefault="001A326A" w:rsidP="001D6B9F">
            <w:pPr>
              <w:jc w:val="right"/>
              <w:rPr>
                <w:rFonts w:cs="Calibri Light"/>
                <w:bCs/>
                <w:color w:val="000000"/>
                <w:sz w:val="22"/>
              </w:rPr>
            </w:pPr>
            <w:r w:rsidRPr="000E7394">
              <w:rPr>
                <w:rFonts w:cs="Calibri Light"/>
                <w:color w:val="000000"/>
                <w:sz w:val="22"/>
              </w:rPr>
              <w:t>83.4</w:t>
            </w:r>
          </w:p>
        </w:tc>
      </w:tr>
      <w:tr w:rsidR="001A326A" w:rsidRPr="006B4535" w14:paraId="0B3A7164" w14:textId="77777777" w:rsidTr="001D6B9F">
        <w:trPr>
          <w:cantSplit/>
          <w:trHeight w:val="19"/>
        </w:trPr>
        <w:tc>
          <w:tcPr>
            <w:tcW w:w="1748" w:type="pct"/>
          </w:tcPr>
          <w:p w14:paraId="06FF8FD0" w14:textId="778ACFAD"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Overall Provider Rating</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153CD1BE" w14:textId="0EEAF8CF"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93.55</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9471BD2" w14:textId="6757C595"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91.49</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4D81E4FC" w14:textId="2D43E1A9" w:rsidR="001A326A" w:rsidRPr="000E7394" w:rsidRDefault="001A326A" w:rsidP="001D6B9F">
            <w:pPr>
              <w:jc w:val="right"/>
              <w:rPr>
                <w:rFonts w:cs="Calibri Light"/>
                <w:bCs/>
                <w:color w:val="000000"/>
                <w:sz w:val="22"/>
              </w:rPr>
            </w:pPr>
            <w:r w:rsidRPr="000E7394">
              <w:rPr>
                <w:rFonts w:cs="Calibri Light"/>
                <w:color w:val="000000"/>
                <w:sz w:val="22"/>
              </w:rPr>
              <w:t>91.4</w:t>
            </w:r>
          </w:p>
        </w:tc>
      </w:tr>
      <w:tr w:rsidR="001A326A" w:rsidRPr="006B4535" w14:paraId="0D178B11" w14:textId="77777777" w:rsidTr="001D6B9F">
        <w:trPr>
          <w:cantSplit/>
          <w:trHeight w:val="19"/>
        </w:trPr>
        <w:tc>
          <w:tcPr>
            <w:tcW w:w="1748" w:type="pct"/>
          </w:tcPr>
          <w:p w14:paraId="5C1CB4A3" w14:textId="4108A00E"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Self-Management Support</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544AAA9A" w14:textId="2034E5E4"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47.40</w:t>
            </w:r>
            <w:r w:rsidRPr="000E7394">
              <w:rPr>
                <w:rFonts w:cs="Calibri Light"/>
                <w:color w:val="000000"/>
                <w:sz w:val="22"/>
              </w:rPr>
              <w:b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4F7FCA88" w14:textId="286418F9"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54.40</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6205A1A8" w14:textId="231EC454" w:rsidR="001A326A" w:rsidRPr="000E7394" w:rsidRDefault="001A326A" w:rsidP="001D6B9F">
            <w:pPr>
              <w:jc w:val="right"/>
              <w:rPr>
                <w:rFonts w:cs="Calibri Light"/>
                <w:bCs/>
                <w:color w:val="000000"/>
                <w:sz w:val="22"/>
              </w:rPr>
            </w:pPr>
            <w:r w:rsidRPr="000E7394">
              <w:rPr>
                <w:rFonts w:cs="Calibri Light"/>
                <w:color w:val="000000"/>
                <w:sz w:val="22"/>
              </w:rPr>
              <w:t>52.4</w:t>
            </w:r>
          </w:p>
        </w:tc>
      </w:tr>
      <w:tr w:rsidR="001A326A" w:rsidRPr="006B4535" w14:paraId="6CE727D9" w14:textId="77777777" w:rsidTr="001D6B9F">
        <w:trPr>
          <w:cantSplit/>
          <w:trHeight w:val="19"/>
        </w:trPr>
        <w:tc>
          <w:tcPr>
            <w:tcW w:w="1748" w:type="pct"/>
          </w:tcPr>
          <w:p w14:paraId="5B3EC744" w14:textId="375488FE"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Willingness to Recommend</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126F6F78" w14:textId="6E5E8302"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94.68</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8141A6C" w14:textId="3AD4E248"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93.61</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27E3E579" w14:textId="13F9B60E" w:rsidR="001A326A" w:rsidRPr="000E7394" w:rsidRDefault="001A326A" w:rsidP="001D6B9F">
            <w:pPr>
              <w:jc w:val="right"/>
              <w:rPr>
                <w:rFonts w:cs="Calibri Light"/>
                <w:bCs/>
                <w:color w:val="000000"/>
                <w:sz w:val="22"/>
              </w:rPr>
            </w:pPr>
            <w:r w:rsidRPr="000E7394">
              <w:rPr>
                <w:rFonts w:cs="Calibri Light"/>
                <w:color w:val="000000"/>
                <w:sz w:val="22"/>
              </w:rPr>
              <w:t>92.5</w:t>
            </w:r>
          </w:p>
        </w:tc>
      </w:tr>
      <w:tr w:rsidR="001A326A" w:rsidRPr="006B4535" w14:paraId="2F015838" w14:textId="77777777" w:rsidTr="001D6B9F">
        <w:trPr>
          <w:cantSplit/>
          <w:trHeight w:val="19"/>
        </w:trPr>
        <w:tc>
          <w:tcPr>
            <w:tcW w:w="1748" w:type="pct"/>
            <w:tcBorders>
              <w:right w:val="single" w:sz="4" w:space="0" w:color="auto"/>
            </w:tcBorders>
          </w:tcPr>
          <w:p w14:paraId="7AF0A850" w14:textId="77777777" w:rsidR="001A326A" w:rsidRPr="006B4535" w:rsidRDefault="001A326A" w:rsidP="001C0258">
            <w:pPr>
              <w:rPr>
                <w:rFonts w:ascii="Calibri Light" w:hAnsi="Calibri Light" w:cs="Calibri Light"/>
                <w:bCs/>
                <w:sz w:val="22"/>
              </w:rPr>
            </w:pPr>
            <w:r w:rsidRPr="000E7394">
              <w:rPr>
                <w:rFonts w:cs="Calibri Light"/>
                <w:bCs/>
                <w:color w:val="000000"/>
                <w:sz w:val="22"/>
              </w:rPr>
              <w:t>Child Development</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7D760842" w14:textId="6DC9FF04"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66.23</w:t>
            </w:r>
            <w:r w:rsidRPr="000E7394">
              <w:rPr>
                <w:rFonts w:cs="Calibri Light"/>
                <w:color w:val="000000"/>
                <w:sz w:val="22"/>
              </w:rPr>
              <w:b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3427CE47" w14:textId="794924AD"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71.76</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76DA47CC" w14:textId="0610F42B" w:rsidR="001A326A" w:rsidRPr="000E7394" w:rsidRDefault="001A326A" w:rsidP="001D6B9F">
            <w:pPr>
              <w:jc w:val="right"/>
              <w:rPr>
                <w:rFonts w:cs="Calibri Light"/>
                <w:bCs/>
                <w:color w:val="000000"/>
                <w:sz w:val="22"/>
              </w:rPr>
            </w:pPr>
            <w:r w:rsidRPr="000E7394">
              <w:rPr>
                <w:rFonts w:cs="Calibri Light"/>
                <w:color w:val="000000"/>
                <w:sz w:val="22"/>
              </w:rPr>
              <w:t>66.4</w:t>
            </w:r>
          </w:p>
        </w:tc>
      </w:tr>
      <w:tr w:rsidR="001A326A" w:rsidRPr="006B4535" w14:paraId="30395D76" w14:textId="77777777" w:rsidTr="001D6B9F">
        <w:trPr>
          <w:cantSplit/>
          <w:trHeight w:val="19"/>
        </w:trPr>
        <w:tc>
          <w:tcPr>
            <w:tcW w:w="1748" w:type="pct"/>
            <w:tcBorders>
              <w:right w:val="single" w:sz="4" w:space="0" w:color="auto"/>
            </w:tcBorders>
          </w:tcPr>
          <w:p w14:paraId="61A2209A" w14:textId="77777777" w:rsidR="001A326A" w:rsidRPr="006B4535" w:rsidRDefault="001A326A" w:rsidP="001C0258">
            <w:pPr>
              <w:rPr>
                <w:rFonts w:ascii="Calibri Light" w:hAnsi="Calibri Light" w:cs="Calibri Light"/>
                <w:bCs/>
                <w:sz w:val="22"/>
              </w:rPr>
            </w:pPr>
            <w:r w:rsidRPr="000E7394">
              <w:rPr>
                <w:rFonts w:cs="Calibri Light"/>
                <w:bCs/>
                <w:color w:val="000000"/>
                <w:sz w:val="22"/>
              </w:rPr>
              <w:t>Child Provider Communication</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23C99FFE" w14:textId="5373B7B6"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97.88</w:t>
            </w:r>
            <w:r w:rsidRPr="000E7394">
              <w:rPr>
                <w:rFonts w:cs="Calibri Light"/>
                <w:color w:val="000000"/>
                <w:sz w:val="22"/>
              </w:rPr>
              <w:br/>
              <w:t>(&gt;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090BAA45" w14:textId="195BB3C3"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95.68</w:t>
            </w:r>
            <w:r w:rsidRPr="000E7394">
              <w:rPr>
                <w:rFonts w:cs="Calibri Light"/>
                <w:color w:val="000000"/>
                <w:sz w:val="22"/>
              </w:rPr>
              <w:br/>
              <w:t>(&lt; Goal)</w:t>
            </w:r>
          </w:p>
        </w:tc>
        <w:tc>
          <w:tcPr>
            <w:tcW w:w="1084" w:type="pct"/>
            <w:tcBorders>
              <w:top w:val="nil"/>
              <w:left w:val="nil"/>
              <w:bottom w:val="single" w:sz="4" w:space="0" w:color="auto"/>
              <w:right w:val="single" w:sz="4" w:space="0" w:color="auto"/>
            </w:tcBorders>
          </w:tcPr>
          <w:p w14:paraId="69FD29CC" w14:textId="6E0BEFDE" w:rsidR="001A326A" w:rsidRPr="000E7394" w:rsidRDefault="001A326A" w:rsidP="001D6B9F">
            <w:pPr>
              <w:jc w:val="right"/>
              <w:rPr>
                <w:rFonts w:cs="Calibri Light"/>
                <w:bCs/>
                <w:color w:val="000000"/>
                <w:sz w:val="22"/>
              </w:rPr>
            </w:pPr>
            <w:r w:rsidRPr="000E7394">
              <w:rPr>
                <w:rFonts w:cs="Calibri Light"/>
                <w:color w:val="000000"/>
                <w:sz w:val="22"/>
              </w:rPr>
              <w:t>96.0</w:t>
            </w:r>
          </w:p>
        </w:tc>
      </w:tr>
      <w:tr w:rsidR="001A326A" w:rsidRPr="006B4535" w14:paraId="6FF9B9C5" w14:textId="77777777" w:rsidTr="001D6B9F">
        <w:trPr>
          <w:cantSplit/>
          <w:trHeight w:val="19"/>
        </w:trPr>
        <w:tc>
          <w:tcPr>
            <w:tcW w:w="1748" w:type="pct"/>
            <w:tcBorders>
              <w:right w:val="single" w:sz="4" w:space="0" w:color="auto"/>
            </w:tcBorders>
          </w:tcPr>
          <w:p w14:paraId="23C3565B" w14:textId="77777777" w:rsidR="001A326A" w:rsidRPr="006B4535" w:rsidRDefault="001A326A" w:rsidP="001C0258">
            <w:pPr>
              <w:rPr>
                <w:rFonts w:ascii="Calibri Light" w:hAnsi="Calibri Light" w:cs="Calibri Light"/>
                <w:bCs/>
                <w:color w:val="000000"/>
                <w:sz w:val="22"/>
              </w:rPr>
            </w:pPr>
            <w:r w:rsidRPr="000E7394">
              <w:rPr>
                <w:rFonts w:cs="Calibri Light"/>
                <w:bCs/>
                <w:color w:val="000000"/>
                <w:sz w:val="22"/>
              </w:rPr>
              <w:t>Pediatric Prevention</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17D49669" w14:textId="5AFE020C"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58.12</w:t>
            </w:r>
            <w:r w:rsidRPr="000E7394">
              <w:rPr>
                <w:rFonts w:cs="Calibri Light"/>
                <w:color w:val="000000"/>
                <w:sz w:val="22"/>
              </w:rPr>
              <w:b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19AFA35" w14:textId="5DA15D80" w:rsidR="001A326A" w:rsidRPr="006B4535" w:rsidRDefault="001A326A" w:rsidP="001D6B9F">
            <w:pPr>
              <w:jc w:val="right"/>
              <w:rPr>
                <w:rFonts w:ascii="Calibri Light" w:hAnsi="Calibri Light" w:cs="Calibri Light"/>
                <w:bCs/>
                <w:color w:val="000000"/>
                <w:sz w:val="22"/>
              </w:rPr>
            </w:pPr>
            <w:r w:rsidRPr="000E7394">
              <w:rPr>
                <w:rFonts w:cs="Calibri Light"/>
                <w:color w:val="000000"/>
                <w:sz w:val="22"/>
              </w:rPr>
              <w:t>65.38</w:t>
            </w:r>
            <w:r w:rsidRPr="000E7394">
              <w:rPr>
                <w:rFonts w:cs="Calibri Light"/>
                <w:color w:val="000000"/>
                <w:sz w:val="22"/>
              </w:rPr>
              <w:br/>
              <w:t>(&gt; Goal)</w:t>
            </w:r>
          </w:p>
        </w:tc>
        <w:tc>
          <w:tcPr>
            <w:tcW w:w="1084" w:type="pct"/>
            <w:tcBorders>
              <w:top w:val="nil"/>
              <w:left w:val="nil"/>
              <w:bottom w:val="single" w:sz="4" w:space="0" w:color="auto"/>
              <w:right w:val="single" w:sz="4" w:space="0" w:color="auto"/>
            </w:tcBorders>
          </w:tcPr>
          <w:p w14:paraId="0CBDFF59" w14:textId="128CDADC" w:rsidR="001A326A" w:rsidRPr="000E7394" w:rsidRDefault="001A326A" w:rsidP="001D6B9F">
            <w:pPr>
              <w:jc w:val="right"/>
              <w:rPr>
                <w:rFonts w:cs="Calibri Light"/>
                <w:bCs/>
                <w:color w:val="000000"/>
                <w:sz w:val="22"/>
              </w:rPr>
            </w:pPr>
            <w:r w:rsidRPr="000E7394">
              <w:rPr>
                <w:rFonts w:cs="Calibri Light"/>
                <w:color w:val="000000"/>
                <w:sz w:val="22"/>
              </w:rPr>
              <w:t>62.6</w:t>
            </w:r>
          </w:p>
        </w:tc>
      </w:tr>
    </w:tbl>
    <w:p w14:paraId="2F15F8C4" w14:textId="77777777" w:rsidR="001D6B9F" w:rsidRPr="000E7394" w:rsidRDefault="0066047F" w:rsidP="001D6B9F">
      <w:pPr>
        <w:spacing w:after="480"/>
        <w:contextualSpacing/>
        <w:rPr>
          <w:rFonts w:cs="Calibri Light"/>
          <w:sz w:val="18"/>
          <w:szCs w:val="18"/>
        </w:rPr>
      </w:pPr>
      <w:r w:rsidRPr="000E7394">
        <w:rPr>
          <w:rFonts w:cs="Calibri Light"/>
          <w:sz w:val="20"/>
          <w:szCs w:val="20"/>
        </w:rPr>
        <w:t>PC MES: Primary Care Member Experience Survey</w:t>
      </w:r>
      <w:r w:rsidR="001D6B9F" w:rsidRPr="000E7394">
        <w:rPr>
          <w:rFonts w:cs="Calibri Light"/>
          <w:sz w:val="20"/>
          <w:szCs w:val="20"/>
        </w:rPr>
        <w:t>; MCO: managed care organization; ACO: accountable care organization.</w:t>
      </w:r>
    </w:p>
    <w:p w14:paraId="78F5377D" w14:textId="77777777" w:rsidR="001D6B9F" w:rsidRPr="000E7394" w:rsidRDefault="001D6B9F" w:rsidP="001D6B9F">
      <w:pPr>
        <w:spacing w:after="240"/>
        <w:rPr>
          <w:rFonts w:cs="Calibri Light"/>
          <w:b/>
          <w:bCs/>
        </w:rPr>
      </w:pPr>
    </w:p>
    <w:p w14:paraId="5A589C7F" w14:textId="04871138" w:rsidR="00AD506D" w:rsidRPr="000E7394" w:rsidRDefault="0066047F" w:rsidP="001C0258">
      <w:pPr>
        <w:contextualSpacing/>
        <w:rPr>
          <w:rFonts w:cs="Calibri Light"/>
          <w:sz w:val="20"/>
          <w:szCs w:val="20"/>
        </w:rPr>
      </w:pPr>
      <w:r w:rsidRPr="000E7394">
        <w:rPr>
          <w:rFonts w:cs="Calibri Light"/>
          <w:sz w:val="20"/>
          <w:szCs w:val="20"/>
        </w:rPr>
        <w:t xml:space="preserve"> </w:t>
      </w:r>
    </w:p>
    <w:p w14:paraId="3141A7B5" w14:textId="77777777" w:rsidR="00186150" w:rsidRPr="000E7394" w:rsidRDefault="00186150">
      <w:pPr>
        <w:spacing w:after="200" w:line="276" w:lineRule="auto"/>
        <w:rPr>
          <w:rFonts w:cs="Calibri Light"/>
          <w:sz w:val="20"/>
          <w:szCs w:val="20"/>
        </w:rPr>
        <w:sectPr w:rsidR="00186150" w:rsidRPr="000E7394" w:rsidSect="0084218C">
          <w:pgSz w:w="12240" w:h="15840" w:code="1"/>
          <w:pgMar w:top="720" w:right="720" w:bottom="720" w:left="720" w:header="432" w:footer="432" w:gutter="0"/>
          <w:pgNumType w:chapStyle="1"/>
          <w:cols w:space="720"/>
          <w:titlePg/>
          <w:docGrid w:linePitch="360"/>
        </w:sectPr>
      </w:pPr>
    </w:p>
    <w:p w14:paraId="6B5640AC" w14:textId="72E79408" w:rsidR="00F34914" w:rsidRPr="006B4535" w:rsidRDefault="00F34914" w:rsidP="002D2FC5">
      <w:pPr>
        <w:pStyle w:val="Heading2"/>
        <w:numPr>
          <w:ilvl w:val="0"/>
          <w:numId w:val="37"/>
        </w:numPr>
        <w:ind w:left="180" w:hanging="180"/>
        <w:jc w:val="center"/>
        <w:rPr>
          <w:sz w:val="32"/>
          <w:szCs w:val="32"/>
        </w:rPr>
      </w:pPr>
      <w:bookmarkStart w:id="476" w:name="_Toc223518698"/>
      <w:bookmarkStart w:id="477" w:name="_Toc223518788"/>
      <w:bookmarkStart w:id="478" w:name="_Toc148358531"/>
      <w:bookmarkStart w:id="479" w:name="_Toc190767516"/>
      <w:bookmarkStart w:id="480" w:name="_Toc223518699"/>
      <w:bookmarkStart w:id="481" w:name="_Toc227308096"/>
      <w:bookmarkEnd w:id="476"/>
      <w:bookmarkEnd w:id="477"/>
      <w:r w:rsidRPr="006B4535">
        <w:rPr>
          <w:sz w:val="32"/>
          <w:szCs w:val="32"/>
        </w:rPr>
        <w:lastRenderedPageBreak/>
        <w:t>MCP</w:t>
      </w:r>
      <w:r w:rsidR="007C1267" w:rsidRPr="006B4535">
        <w:rPr>
          <w:sz w:val="32"/>
          <w:szCs w:val="32"/>
        </w:rPr>
        <w:t xml:space="preserve"> </w:t>
      </w:r>
      <w:r w:rsidRPr="006B4535">
        <w:rPr>
          <w:sz w:val="32"/>
          <w:szCs w:val="32"/>
        </w:rPr>
        <w:t>Responses</w:t>
      </w:r>
      <w:r w:rsidR="007C1267" w:rsidRPr="006B4535">
        <w:rPr>
          <w:sz w:val="32"/>
          <w:szCs w:val="32"/>
        </w:rPr>
        <w:t xml:space="preserve"> </w:t>
      </w:r>
      <w:r w:rsidRPr="006B4535">
        <w:rPr>
          <w:sz w:val="32"/>
          <w:szCs w:val="32"/>
        </w:rPr>
        <w:t>to</w:t>
      </w:r>
      <w:r w:rsidR="007C1267" w:rsidRPr="006B4535">
        <w:rPr>
          <w:sz w:val="32"/>
          <w:szCs w:val="32"/>
        </w:rPr>
        <w:t xml:space="preserve"> </w:t>
      </w:r>
      <w:r w:rsidRPr="006B4535">
        <w:rPr>
          <w:sz w:val="32"/>
          <w:szCs w:val="32"/>
        </w:rPr>
        <w:t>the</w:t>
      </w:r>
      <w:r w:rsidR="007C1267" w:rsidRPr="006B4535">
        <w:rPr>
          <w:sz w:val="32"/>
          <w:szCs w:val="32"/>
        </w:rPr>
        <w:t xml:space="preserve"> </w:t>
      </w:r>
      <w:r w:rsidR="00B407D9" w:rsidRPr="006B4535">
        <w:rPr>
          <w:sz w:val="32"/>
          <w:szCs w:val="32"/>
        </w:rPr>
        <w:t>Previous</w:t>
      </w:r>
      <w:r w:rsidR="007C1267" w:rsidRPr="006B4535">
        <w:rPr>
          <w:sz w:val="32"/>
          <w:szCs w:val="32"/>
        </w:rPr>
        <w:t xml:space="preserve"> </w:t>
      </w:r>
      <w:r w:rsidR="00B407D9" w:rsidRPr="006B4535">
        <w:rPr>
          <w:sz w:val="32"/>
          <w:szCs w:val="32"/>
        </w:rPr>
        <w:t>EQR</w:t>
      </w:r>
      <w:r w:rsidR="007C1267" w:rsidRPr="006B4535">
        <w:rPr>
          <w:sz w:val="32"/>
          <w:szCs w:val="32"/>
        </w:rPr>
        <w:t xml:space="preserve"> </w:t>
      </w:r>
      <w:r w:rsidRPr="006B4535">
        <w:rPr>
          <w:sz w:val="32"/>
          <w:szCs w:val="32"/>
        </w:rPr>
        <w:t>Recommendations</w:t>
      </w:r>
      <w:bookmarkEnd w:id="463"/>
      <w:bookmarkEnd w:id="478"/>
      <w:bookmarkEnd w:id="479"/>
      <w:bookmarkEnd w:id="480"/>
      <w:bookmarkEnd w:id="481"/>
    </w:p>
    <w:p w14:paraId="66FBF9CC" w14:textId="77777777" w:rsidR="00B407D9" w:rsidRPr="006B4535" w:rsidRDefault="00B407D9" w:rsidP="001C0258">
      <w:pPr>
        <w:rPr>
          <w:rFonts w:eastAsia="Times New Roman"/>
        </w:rPr>
      </w:pPr>
    </w:p>
    <w:p w14:paraId="6BAAF5ED" w14:textId="4053F155" w:rsidR="003C5454" w:rsidRPr="000E7394" w:rsidRDefault="00B407D9" w:rsidP="001C0258">
      <w:pPr>
        <w:rPr>
          <w:rFonts w:eastAsia="Times New Roman" w:cs="Calibri Light"/>
        </w:rPr>
      </w:pPr>
      <w:r w:rsidRPr="000E7394">
        <w:rPr>
          <w:rFonts w:eastAsia="Times New Roman" w:cs="Calibri Light"/>
          <w:i/>
          <w:iCs/>
        </w:rPr>
        <w:t>Title</w:t>
      </w:r>
      <w:r w:rsidR="007C1267" w:rsidRPr="000E7394">
        <w:rPr>
          <w:rFonts w:eastAsia="Times New Roman" w:cs="Calibri Light"/>
          <w:i/>
          <w:iCs/>
        </w:rPr>
        <w:t xml:space="preserve"> </w:t>
      </w:r>
      <w:r w:rsidRPr="000E7394">
        <w:rPr>
          <w:rFonts w:eastAsia="Times New Roman" w:cs="Calibri Light"/>
          <w:i/>
          <w:iCs/>
        </w:rPr>
        <w:t>42</w:t>
      </w:r>
      <w:r w:rsidR="007C1267" w:rsidRPr="000E7394">
        <w:rPr>
          <w:rFonts w:eastAsia="Times New Roman" w:cs="Calibri Light"/>
          <w:i/>
          <w:iCs/>
        </w:rPr>
        <w:t xml:space="preserve"> </w:t>
      </w:r>
      <w:r w:rsidRPr="000E7394">
        <w:rPr>
          <w:rFonts w:eastAsia="Times New Roman" w:cs="Calibri Light"/>
          <w:i/>
          <w:iCs/>
        </w:rPr>
        <w:t>CFR</w:t>
      </w:r>
      <w:r w:rsidR="007C1267" w:rsidRPr="000E7394">
        <w:rPr>
          <w:rFonts w:eastAsia="Times New Roman" w:cs="Calibri Light"/>
          <w:i/>
          <w:iCs/>
        </w:rPr>
        <w:t xml:space="preserve"> </w:t>
      </w:r>
      <w:r w:rsidRPr="000E7394">
        <w:rPr>
          <w:rFonts w:eastAsia="Times New Roman" w:cs="Calibri Light"/>
          <w:i/>
          <w:iCs/>
          <w:color w:val="000000"/>
          <w:bdr w:val="none" w:sz="0" w:space="0" w:color="auto" w:frame="1"/>
          <w:shd w:val="clear" w:color="auto" w:fill="FFFFFF"/>
        </w:rPr>
        <w:t>§</w:t>
      </w:r>
      <w:r w:rsidR="007C1267" w:rsidRPr="000E7394">
        <w:rPr>
          <w:rFonts w:eastAsia="Times New Roman" w:cs="Calibri Light"/>
          <w:i/>
          <w:iCs/>
          <w:color w:val="000000"/>
          <w:bdr w:val="none" w:sz="0" w:space="0" w:color="auto" w:frame="1"/>
          <w:shd w:val="clear" w:color="auto" w:fill="FFFFFF"/>
        </w:rPr>
        <w:t xml:space="preserve"> </w:t>
      </w:r>
      <w:r w:rsidR="00F34914" w:rsidRPr="000E7394">
        <w:rPr>
          <w:rFonts w:eastAsia="Times New Roman" w:cs="Calibri Light"/>
          <w:i/>
          <w:iCs/>
        </w:rPr>
        <w:t>438.364</w:t>
      </w:r>
      <w:r w:rsidR="007C1267" w:rsidRPr="000E7394">
        <w:rPr>
          <w:rFonts w:eastAsia="Times New Roman" w:cs="Calibri Light"/>
          <w:i/>
          <w:iCs/>
        </w:rPr>
        <w:t xml:space="preserve"> </w:t>
      </w:r>
      <w:r w:rsidR="00F34914" w:rsidRPr="000E7394">
        <w:rPr>
          <w:rFonts w:eastAsia="Times New Roman" w:cs="Calibri Light"/>
          <w:i/>
          <w:iCs/>
        </w:rPr>
        <w:t>External</w:t>
      </w:r>
      <w:r w:rsidR="007C1267" w:rsidRPr="000E7394">
        <w:rPr>
          <w:rFonts w:eastAsia="Times New Roman" w:cs="Calibri Light"/>
          <w:i/>
          <w:iCs/>
        </w:rPr>
        <w:t xml:space="preserve"> </w:t>
      </w:r>
      <w:r w:rsidR="00F34914" w:rsidRPr="000E7394">
        <w:rPr>
          <w:rFonts w:eastAsia="Times New Roman" w:cs="Calibri Light"/>
          <w:i/>
          <w:iCs/>
        </w:rPr>
        <w:t>quality</w:t>
      </w:r>
      <w:r w:rsidR="007C1267" w:rsidRPr="000E7394">
        <w:rPr>
          <w:rFonts w:eastAsia="Times New Roman" w:cs="Calibri Light"/>
          <w:i/>
          <w:iCs/>
        </w:rPr>
        <w:t xml:space="preserve"> </w:t>
      </w:r>
      <w:r w:rsidR="00F34914" w:rsidRPr="000E7394">
        <w:rPr>
          <w:rFonts w:eastAsia="Times New Roman" w:cs="Calibri Light"/>
          <w:i/>
          <w:iCs/>
        </w:rPr>
        <w:t>review</w:t>
      </w:r>
      <w:r w:rsidR="007C1267" w:rsidRPr="000E7394">
        <w:rPr>
          <w:rFonts w:eastAsia="Times New Roman" w:cs="Calibri Light"/>
          <w:i/>
          <w:iCs/>
        </w:rPr>
        <w:t xml:space="preserve"> </w:t>
      </w:r>
      <w:r w:rsidR="00F34914" w:rsidRPr="000E7394">
        <w:rPr>
          <w:rFonts w:eastAsia="Times New Roman" w:cs="Calibri Light"/>
          <w:i/>
          <w:iCs/>
        </w:rPr>
        <w:t>results(a)(6)</w:t>
      </w:r>
      <w:r w:rsidR="007C1267" w:rsidRPr="000E7394">
        <w:rPr>
          <w:rFonts w:eastAsia="Times New Roman" w:cs="Calibri Light"/>
        </w:rPr>
        <w:t xml:space="preserve"> </w:t>
      </w:r>
      <w:r w:rsidR="00F34914" w:rsidRPr="000E7394">
        <w:rPr>
          <w:rFonts w:eastAsia="Times New Roman" w:cs="Calibri Light"/>
        </w:rPr>
        <w:t>require</w:t>
      </w:r>
      <w:r w:rsidR="007C1267" w:rsidRPr="000E7394">
        <w:rPr>
          <w:rFonts w:eastAsia="Times New Roman" w:cs="Calibri Light"/>
        </w:rPr>
        <w:t xml:space="preserve"> </w:t>
      </w:r>
      <w:r w:rsidR="00F34914" w:rsidRPr="000E7394">
        <w:rPr>
          <w:rFonts w:eastAsia="Times New Roman" w:cs="Calibri Light"/>
        </w:rPr>
        <w:t>each</w:t>
      </w:r>
      <w:r w:rsidR="007C1267" w:rsidRPr="000E7394">
        <w:rPr>
          <w:rFonts w:eastAsia="Times New Roman" w:cs="Calibri Light"/>
        </w:rPr>
        <w:t xml:space="preserve"> </w:t>
      </w:r>
      <w:r w:rsidR="00F34914" w:rsidRPr="000E7394">
        <w:rPr>
          <w:rFonts w:eastAsia="Times New Roman" w:cs="Calibri Light"/>
        </w:rPr>
        <w:t>annual</w:t>
      </w:r>
      <w:r w:rsidR="007C1267" w:rsidRPr="000E7394">
        <w:rPr>
          <w:rFonts w:eastAsia="Times New Roman" w:cs="Calibri Light"/>
        </w:rPr>
        <w:t xml:space="preserve"> </w:t>
      </w:r>
      <w:r w:rsidR="00F34914" w:rsidRPr="000E7394">
        <w:rPr>
          <w:rFonts w:eastAsia="Times New Roman" w:cs="Calibri Light"/>
        </w:rPr>
        <w:t>technical</w:t>
      </w:r>
      <w:r w:rsidR="007C1267" w:rsidRPr="000E7394">
        <w:rPr>
          <w:rFonts w:eastAsia="Times New Roman" w:cs="Calibri Light"/>
        </w:rPr>
        <w:t xml:space="preserve"> </w:t>
      </w:r>
      <w:r w:rsidR="00F34914" w:rsidRPr="000E7394">
        <w:rPr>
          <w:rFonts w:eastAsia="Times New Roman" w:cs="Calibri Light"/>
        </w:rPr>
        <w:t>report</w:t>
      </w:r>
      <w:r w:rsidR="007C1267" w:rsidRPr="000E7394">
        <w:rPr>
          <w:rFonts w:eastAsia="Times New Roman" w:cs="Calibri Light"/>
        </w:rPr>
        <w:t xml:space="preserve"> </w:t>
      </w:r>
      <w:r w:rsidR="00F34914" w:rsidRPr="000E7394">
        <w:rPr>
          <w:rFonts w:eastAsia="Times New Roman" w:cs="Calibri Light"/>
        </w:rPr>
        <w:t>include</w:t>
      </w:r>
      <w:r w:rsidR="007C1267" w:rsidRPr="000E7394">
        <w:rPr>
          <w:rFonts w:eastAsia="Times New Roman" w:cs="Calibri Light"/>
        </w:rPr>
        <w:t xml:space="preserve"> </w:t>
      </w:r>
      <w:r w:rsidR="00F34914" w:rsidRPr="000E7394">
        <w:rPr>
          <w:rFonts w:eastAsia="Times New Roman" w:cs="Calibri Light"/>
        </w:rPr>
        <w:t>“an</w:t>
      </w:r>
      <w:r w:rsidR="007C1267" w:rsidRPr="000E7394">
        <w:rPr>
          <w:rFonts w:eastAsia="Times New Roman" w:cs="Calibri Light"/>
        </w:rPr>
        <w:t xml:space="preserve"> </w:t>
      </w:r>
      <w:r w:rsidR="00F34914" w:rsidRPr="000E7394">
        <w:rPr>
          <w:rFonts w:eastAsia="Times New Roman" w:cs="Calibri Light"/>
        </w:rPr>
        <w:t>assessment</w:t>
      </w:r>
      <w:r w:rsidR="007C1267" w:rsidRPr="000E7394">
        <w:rPr>
          <w:rFonts w:eastAsia="Times New Roman" w:cs="Calibri Light"/>
        </w:rPr>
        <w:t xml:space="preserve"> </w:t>
      </w:r>
      <w:r w:rsidR="00F34914" w:rsidRPr="000E7394">
        <w:rPr>
          <w:rFonts w:eastAsia="Times New Roman" w:cs="Calibri Light"/>
        </w:rPr>
        <w:t>of</w:t>
      </w:r>
      <w:r w:rsidR="007C1267" w:rsidRPr="000E7394">
        <w:rPr>
          <w:rFonts w:eastAsia="Times New Roman" w:cs="Calibri Light"/>
        </w:rPr>
        <w:t xml:space="preserve"> </w:t>
      </w:r>
      <w:r w:rsidR="00F34914" w:rsidRPr="000E7394">
        <w:rPr>
          <w:rFonts w:eastAsia="Times New Roman" w:cs="Calibri Light"/>
        </w:rPr>
        <w:t>the</w:t>
      </w:r>
      <w:r w:rsidR="007C1267" w:rsidRPr="000E7394">
        <w:rPr>
          <w:rFonts w:eastAsia="Times New Roman" w:cs="Calibri Light"/>
        </w:rPr>
        <w:t xml:space="preserve"> </w:t>
      </w:r>
      <w:r w:rsidR="00F34914" w:rsidRPr="000E7394">
        <w:rPr>
          <w:rFonts w:eastAsia="Times New Roman" w:cs="Calibri Light"/>
        </w:rPr>
        <w:t>degree</w:t>
      </w:r>
      <w:r w:rsidR="007C1267" w:rsidRPr="000E7394">
        <w:rPr>
          <w:rFonts w:eastAsia="Times New Roman" w:cs="Calibri Light"/>
        </w:rPr>
        <w:t xml:space="preserve"> </w:t>
      </w:r>
      <w:r w:rsidR="00F34914" w:rsidRPr="000E7394">
        <w:rPr>
          <w:rFonts w:eastAsia="Times New Roman" w:cs="Calibri Light"/>
        </w:rPr>
        <w:t>to</w:t>
      </w:r>
      <w:r w:rsidR="007C1267" w:rsidRPr="000E7394">
        <w:rPr>
          <w:rFonts w:eastAsia="Times New Roman" w:cs="Calibri Light"/>
        </w:rPr>
        <w:t xml:space="preserve"> </w:t>
      </w:r>
      <w:r w:rsidR="00F34914" w:rsidRPr="000E7394">
        <w:rPr>
          <w:rFonts w:eastAsia="Times New Roman" w:cs="Calibri Light"/>
        </w:rPr>
        <w:t>which</w:t>
      </w:r>
      <w:r w:rsidR="007C1267" w:rsidRPr="000E7394">
        <w:rPr>
          <w:rFonts w:eastAsia="Times New Roman" w:cs="Calibri Light"/>
        </w:rPr>
        <w:t xml:space="preserve"> </w:t>
      </w:r>
      <w:r w:rsidR="00F34914" w:rsidRPr="000E7394">
        <w:rPr>
          <w:rFonts w:eastAsia="Times New Roman" w:cs="Calibri Light"/>
        </w:rPr>
        <w:t>each</w:t>
      </w:r>
      <w:r w:rsidR="007C1267" w:rsidRPr="000E7394">
        <w:rPr>
          <w:rFonts w:eastAsia="Times New Roman" w:cs="Calibri Light"/>
        </w:rPr>
        <w:t xml:space="preserve"> </w:t>
      </w:r>
      <w:r w:rsidR="00F34914" w:rsidRPr="000E7394">
        <w:rPr>
          <w:rFonts w:eastAsia="Times New Roman" w:cs="Calibri Light"/>
        </w:rPr>
        <w:t>MCO</w:t>
      </w:r>
      <w:r w:rsidR="001B6883" w:rsidRPr="000E7394">
        <w:rPr>
          <w:rFonts w:eastAsia="Times New Roman" w:cs="Calibri Light"/>
        </w:rPr>
        <w:t>,</w:t>
      </w:r>
      <w:r w:rsidR="007C1267" w:rsidRPr="000E7394">
        <w:rPr>
          <w:rFonts w:eastAsia="Times New Roman" w:cs="Calibri Light"/>
        </w:rPr>
        <w:t xml:space="preserve"> </w:t>
      </w:r>
      <w:r w:rsidR="00F34914" w:rsidRPr="000E7394">
        <w:rPr>
          <w:rFonts w:eastAsia="Times New Roman" w:cs="Calibri Light"/>
        </w:rPr>
        <w:t>PIHP</w:t>
      </w:r>
      <w:r w:rsidR="005C430E" w:rsidRPr="000E7394">
        <w:rPr>
          <w:rFonts w:eastAsia="Times New Roman" w:cs="Calibri Light"/>
        </w:rPr>
        <w:t>,</w:t>
      </w:r>
      <w:r w:rsidR="007C1267" w:rsidRPr="000E7394">
        <w:rPr>
          <w:rFonts w:eastAsia="Times New Roman" w:cs="Calibri Light"/>
        </w:rPr>
        <w:t xml:space="preserve"> </w:t>
      </w:r>
      <w:r w:rsidR="00F34914" w:rsidRPr="000E7394">
        <w:rPr>
          <w:rFonts w:eastAsia="Times New Roman" w:cs="Calibri Light"/>
        </w:rPr>
        <w:t>PAHP</w:t>
      </w:r>
      <w:r w:rsidR="005C430E" w:rsidRPr="000E7394">
        <w:rPr>
          <w:rFonts w:eastAsia="Times New Roman" w:cs="Calibri Light"/>
        </w:rPr>
        <w:t>,</w:t>
      </w:r>
      <w:r w:rsidR="007C1267" w:rsidRPr="000E7394">
        <w:rPr>
          <w:rFonts w:eastAsia="Times New Roman" w:cs="Calibri Light"/>
        </w:rPr>
        <w:t xml:space="preserve"> </w:t>
      </w:r>
      <w:r w:rsidR="00F34914" w:rsidRPr="000E7394">
        <w:rPr>
          <w:rFonts w:eastAsia="Times New Roman" w:cs="Calibri Light"/>
        </w:rPr>
        <w:t>or</w:t>
      </w:r>
      <w:r w:rsidR="007C1267" w:rsidRPr="000E7394">
        <w:rPr>
          <w:rFonts w:eastAsia="Times New Roman" w:cs="Calibri Light"/>
        </w:rPr>
        <w:t xml:space="preserve"> </w:t>
      </w:r>
      <w:r w:rsidR="00F34914" w:rsidRPr="000E7394">
        <w:rPr>
          <w:rFonts w:eastAsia="Times New Roman" w:cs="Calibri Light"/>
        </w:rPr>
        <w:t>PCCM</w:t>
      </w:r>
      <w:r w:rsidR="007C1267" w:rsidRPr="000E7394">
        <w:rPr>
          <w:rFonts w:eastAsia="Times New Roman" w:cs="Calibri Light"/>
        </w:rPr>
        <w:t xml:space="preserve"> </w:t>
      </w:r>
      <w:r w:rsidR="00F34914" w:rsidRPr="000E7394">
        <w:rPr>
          <w:rFonts w:eastAsia="Times New Roman" w:cs="Calibri Light"/>
        </w:rPr>
        <w:t>entity</w:t>
      </w:r>
      <w:r w:rsidR="007C1267" w:rsidRPr="000E7394">
        <w:rPr>
          <w:rFonts w:eastAsia="Times New Roman" w:cs="Calibri Light"/>
        </w:rPr>
        <w:t xml:space="preserve"> </w:t>
      </w:r>
      <w:r w:rsidR="00F34914" w:rsidRPr="000E7394">
        <w:rPr>
          <w:rFonts w:eastAsia="Times New Roman" w:cs="Calibri Light"/>
        </w:rPr>
        <w:t>has</w:t>
      </w:r>
      <w:r w:rsidR="007C1267" w:rsidRPr="000E7394">
        <w:rPr>
          <w:rFonts w:eastAsia="Times New Roman" w:cs="Calibri Light"/>
        </w:rPr>
        <w:t xml:space="preserve"> </w:t>
      </w:r>
      <w:r w:rsidR="00F34914" w:rsidRPr="000E7394">
        <w:rPr>
          <w:rFonts w:eastAsia="Times New Roman" w:cs="Calibri Light"/>
        </w:rPr>
        <w:t>effectively</w:t>
      </w:r>
      <w:r w:rsidR="007C1267" w:rsidRPr="000E7394">
        <w:rPr>
          <w:rFonts w:eastAsia="Times New Roman" w:cs="Calibri Light"/>
        </w:rPr>
        <w:t xml:space="preserve"> </w:t>
      </w:r>
      <w:r w:rsidR="00F34914" w:rsidRPr="000E7394">
        <w:rPr>
          <w:rFonts w:eastAsia="Times New Roman" w:cs="Calibri Light"/>
        </w:rPr>
        <w:t>addressed</w:t>
      </w:r>
      <w:r w:rsidR="007C1267" w:rsidRPr="000E7394">
        <w:rPr>
          <w:rFonts w:eastAsia="Times New Roman" w:cs="Calibri Light"/>
        </w:rPr>
        <w:t xml:space="preserve"> </w:t>
      </w:r>
      <w:r w:rsidR="00F34914" w:rsidRPr="000E7394">
        <w:rPr>
          <w:rFonts w:eastAsia="Times New Roman" w:cs="Calibri Light"/>
        </w:rPr>
        <w:t>the</w:t>
      </w:r>
      <w:r w:rsidR="007C1267" w:rsidRPr="000E7394">
        <w:rPr>
          <w:rFonts w:eastAsia="Times New Roman" w:cs="Calibri Light"/>
        </w:rPr>
        <w:t xml:space="preserve"> </w:t>
      </w:r>
      <w:r w:rsidR="00F34914" w:rsidRPr="000E7394">
        <w:rPr>
          <w:rFonts w:eastAsia="Times New Roman" w:cs="Calibri Light"/>
        </w:rPr>
        <w:t>recommendations</w:t>
      </w:r>
      <w:r w:rsidR="007C1267" w:rsidRPr="000E7394">
        <w:rPr>
          <w:rFonts w:eastAsia="Times New Roman" w:cs="Calibri Light"/>
        </w:rPr>
        <w:t xml:space="preserve"> </w:t>
      </w:r>
      <w:r w:rsidR="00F34914" w:rsidRPr="000E7394">
        <w:rPr>
          <w:rFonts w:eastAsia="Times New Roman" w:cs="Calibri Light"/>
        </w:rPr>
        <w:t>for</w:t>
      </w:r>
      <w:r w:rsidR="007C1267" w:rsidRPr="000E7394">
        <w:rPr>
          <w:rFonts w:eastAsia="Times New Roman" w:cs="Calibri Light"/>
        </w:rPr>
        <w:t xml:space="preserve"> </w:t>
      </w:r>
      <w:r w:rsidR="00F34914" w:rsidRPr="000E7394">
        <w:rPr>
          <w:rFonts w:eastAsia="Times New Roman" w:cs="Calibri Light"/>
        </w:rPr>
        <w:t>QI</w:t>
      </w:r>
      <w:r w:rsidR="00AD7406" w:rsidRPr="000E7394">
        <w:rPr>
          <w:rStyle w:val="FootnoteReference"/>
          <w:rFonts w:eastAsia="Times New Roman" w:cs="Calibri Light"/>
        </w:rPr>
        <w:footnoteReference w:id="12"/>
      </w:r>
      <w:r w:rsidR="007C1267" w:rsidRPr="000E7394">
        <w:rPr>
          <w:rFonts w:eastAsia="Times New Roman" w:cs="Calibri Light"/>
        </w:rPr>
        <w:t xml:space="preserve"> </w:t>
      </w:r>
      <w:r w:rsidR="00F34914" w:rsidRPr="000E7394">
        <w:rPr>
          <w:rFonts w:eastAsia="Times New Roman" w:cs="Calibri Light"/>
        </w:rPr>
        <w:t>made</w:t>
      </w:r>
      <w:r w:rsidR="007C1267" w:rsidRPr="000E7394">
        <w:rPr>
          <w:rFonts w:eastAsia="Times New Roman" w:cs="Calibri Light"/>
        </w:rPr>
        <w:t xml:space="preserve"> </w:t>
      </w:r>
      <w:r w:rsidR="00F34914" w:rsidRPr="000E7394">
        <w:rPr>
          <w:rFonts w:eastAsia="Times New Roman" w:cs="Calibri Light"/>
        </w:rPr>
        <w:t>by</w:t>
      </w:r>
      <w:r w:rsidR="007C1267" w:rsidRPr="000E7394">
        <w:rPr>
          <w:rFonts w:eastAsia="Times New Roman" w:cs="Calibri Light"/>
        </w:rPr>
        <w:t xml:space="preserve"> </w:t>
      </w:r>
      <w:r w:rsidR="00F34914" w:rsidRPr="000E7394">
        <w:rPr>
          <w:rFonts w:eastAsia="Times New Roman" w:cs="Calibri Light"/>
        </w:rPr>
        <w:t>the</w:t>
      </w:r>
      <w:r w:rsidR="007C1267" w:rsidRPr="000E7394">
        <w:rPr>
          <w:rFonts w:eastAsia="Times New Roman" w:cs="Calibri Light"/>
        </w:rPr>
        <w:t xml:space="preserve"> </w:t>
      </w:r>
      <w:r w:rsidR="00F34914" w:rsidRPr="000E7394">
        <w:rPr>
          <w:rFonts w:eastAsia="Times New Roman" w:cs="Calibri Light"/>
        </w:rPr>
        <w:t>EQRO</w:t>
      </w:r>
      <w:r w:rsidR="007C1267" w:rsidRPr="000E7394">
        <w:rPr>
          <w:rFonts w:eastAsia="Times New Roman" w:cs="Calibri Light"/>
        </w:rPr>
        <w:t xml:space="preserve"> </w:t>
      </w:r>
      <w:r w:rsidR="00F34914" w:rsidRPr="000E7394">
        <w:rPr>
          <w:rFonts w:eastAsia="Times New Roman" w:cs="Calibri Light"/>
        </w:rPr>
        <w:t>during</w:t>
      </w:r>
      <w:r w:rsidR="007C1267" w:rsidRPr="000E7394">
        <w:rPr>
          <w:rFonts w:eastAsia="Times New Roman" w:cs="Calibri Light"/>
        </w:rPr>
        <w:t xml:space="preserve"> </w:t>
      </w:r>
      <w:r w:rsidR="00F34914" w:rsidRPr="000E7394">
        <w:rPr>
          <w:rFonts w:eastAsia="Times New Roman" w:cs="Calibri Light"/>
        </w:rPr>
        <w:t>the</w:t>
      </w:r>
      <w:r w:rsidR="007C1267" w:rsidRPr="000E7394">
        <w:rPr>
          <w:rFonts w:eastAsia="Times New Roman" w:cs="Calibri Light"/>
        </w:rPr>
        <w:t xml:space="preserve"> </w:t>
      </w:r>
      <w:r w:rsidR="00F34914" w:rsidRPr="000E7394">
        <w:rPr>
          <w:rFonts w:eastAsia="Times New Roman" w:cs="Calibri Light"/>
        </w:rPr>
        <w:t>previous</w:t>
      </w:r>
      <w:r w:rsidR="007C1267" w:rsidRPr="000E7394">
        <w:rPr>
          <w:rFonts w:eastAsia="Times New Roman" w:cs="Calibri Light"/>
        </w:rPr>
        <w:t xml:space="preserve"> </w:t>
      </w:r>
      <w:r w:rsidR="00F34914" w:rsidRPr="000E7394">
        <w:rPr>
          <w:rFonts w:eastAsia="Times New Roman" w:cs="Calibri Light"/>
        </w:rPr>
        <w:t>year’s</w:t>
      </w:r>
      <w:r w:rsidR="007C1267" w:rsidRPr="000E7394">
        <w:rPr>
          <w:rFonts w:eastAsia="Times New Roman" w:cs="Calibri Light"/>
        </w:rPr>
        <w:t xml:space="preserve"> </w:t>
      </w:r>
      <w:r w:rsidR="00F34914" w:rsidRPr="000E7394">
        <w:rPr>
          <w:rFonts w:eastAsia="Times New Roman" w:cs="Calibri Light"/>
        </w:rPr>
        <w:t>EQR.”</w:t>
      </w:r>
      <w:r w:rsidR="007C1267" w:rsidRPr="000E7394">
        <w:rPr>
          <w:rFonts w:eastAsia="Times New Roman" w:cs="Calibri Light"/>
        </w:rPr>
        <w:t xml:space="preserve"> </w:t>
      </w:r>
      <w:r w:rsidRPr="000E7394">
        <w:rPr>
          <w:rFonts w:eastAsia="Times New Roman" w:cs="Calibri Light"/>
          <w:b/>
        </w:rPr>
        <w:t>Tables</w:t>
      </w:r>
      <w:r w:rsidR="007C1267" w:rsidRPr="000E7394">
        <w:rPr>
          <w:rFonts w:eastAsia="Times New Roman" w:cs="Calibri Light"/>
          <w:b/>
        </w:rPr>
        <w:t xml:space="preserve"> </w:t>
      </w:r>
      <w:r w:rsidR="009A38AB" w:rsidRPr="000E7394">
        <w:rPr>
          <w:rFonts w:eastAsia="Times New Roman" w:cs="Calibri Light"/>
          <w:b/>
        </w:rPr>
        <w:t>62</w:t>
      </w:r>
      <w:r w:rsidR="00B67153" w:rsidRPr="000E7394">
        <w:rPr>
          <w:rFonts w:eastAsia="Times New Roman" w:cs="Calibri Light"/>
          <w:b/>
        </w:rPr>
        <w:t>−</w:t>
      </w:r>
      <w:r w:rsidR="009A38AB" w:rsidRPr="000E7394">
        <w:rPr>
          <w:rFonts w:eastAsia="Times New Roman" w:cs="Calibri Light"/>
          <w:b/>
        </w:rPr>
        <w:t>63</w:t>
      </w:r>
      <w:r w:rsidR="007C1267" w:rsidRPr="000E7394">
        <w:rPr>
          <w:rFonts w:eastAsia="Times New Roman" w:cs="Calibri Light"/>
        </w:rPr>
        <w:t xml:space="preserve"> </w:t>
      </w:r>
      <w:r w:rsidRPr="000E7394">
        <w:rPr>
          <w:rFonts w:eastAsia="Times New Roman" w:cs="Calibri Light"/>
        </w:rPr>
        <w:t>display</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MC</w:t>
      </w:r>
      <w:r w:rsidR="00AD7406" w:rsidRPr="000E7394">
        <w:rPr>
          <w:rFonts w:eastAsia="Times New Roman" w:cs="Calibri Light"/>
        </w:rPr>
        <w:t>O</w:t>
      </w:r>
      <w:r w:rsidR="003C5454" w:rsidRPr="000E7394">
        <w:rPr>
          <w:rFonts w:eastAsia="Times New Roman" w:cs="Calibri Light"/>
        </w:rPr>
        <w:t>s</w:t>
      </w:r>
      <w:r w:rsidR="00236916" w:rsidRPr="000E7394">
        <w:rPr>
          <w:rFonts w:eastAsia="Times New Roman" w:cs="Calibri Light"/>
        </w:rPr>
        <w:t>’</w:t>
      </w:r>
      <w:r w:rsidR="007C1267" w:rsidRPr="000E7394">
        <w:rPr>
          <w:rFonts w:eastAsia="Times New Roman" w:cs="Calibri Light"/>
        </w:rPr>
        <w:t xml:space="preserve"> </w:t>
      </w:r>
      <w:r w:rsidR="003C5454" w:rsidRPr="000E7394">
        <w:rPr>
          <w:rFonts w:eastAsia="Times New Roman" w:cs="Calibri Light"/>
        </w:rPr>
        <w:t>responses</w:t>
      </w:r>
      <w:r w:rsidR="007C1267" w:rsidRPr="000E7394">
        <w:rPr>
          <w:rFonts w:eastAsia="Times New Roman" w:cs="Calibri Light"/>
        </w:rPr>
        <w:t xml:space="preserve"> </w:t>
      </w:r>
      <w:r w:rsidR="003C5454" w:rsidRPr="000E7394">
        <w:rPr>
          <w:rFonts w:eastAsia="Times New Roman" w:cs="Calibri Light"/>
        </w:rPr>
        <w:t>to</w:t>
      </w:r>
      <w:r w:rsidR="007C1267" w:rsidRPr="000E7394">
        <w:rPr>
          <w:rFonts w:eastAsia="Times New Roman" w:cs="Calibri Light"/>
        </w:rPr>
        <w:t xml:space="preserve"> </w:t>
      </w:r>
      <w:r w:rsidR="003C5454" w:rsidRPr="000E7394">
        <w:rPr>
          <w:rFonts w:eastAsia="Times New Roman" w:cs="Calibri Light"/>
        </w:rPr>
        <w:t>the</w:t>
      </w:r>
      <w:r w:rsidR="007C1267" w:rsidRPr="000E7394">
        <w:rPr>
          <w:rFonts w:eastAsia="Times New Roman" w:cs="Calibri Light"/>
        </w:rPr>
        <w:t xml:space="preserve"> </w:t>
      </w:r>
      <w:r w:rsidRPr="000E7394">
        <w:rPr>
          <w:rFonts w:eastAsia="Times New Roman" w:cs="Calibri Light"/>
        </w:rPr>
        <w:t>recommendations</w:t>
      </w:r>
      <w:r w:rsidR="007C1267" w:rsidRPr="000E7394">
        <w:rPr>
          <w:rFonts w:eastAsia="Times New Roman" w:cs="Calibri Light"/>
        </w:rPr>
        <w:t xml:space="preserve"> </w:t>
      </w:r>
      <w:r w:rsidR="003C5454" w:rsidRPr="000E7394">
        <w:rPr>
          <w:rFonts w:eastAsia="Times New Roman" w:cs="Calibri Light"/>
        </w:rPr>
        <w:t>for</w:t>
      </w:r>
      <w:r w:rsidR="007C1267" w:rsidRPr="000E7394">
        <w:rPr>
          <w:rFonts w:eastAsia="Times New Roman" w:cs="Calibri Light"/>
        </w:rPr>
        <w:t xml:space="preserve"> </w:t>
      </w:r>
      <w:r w:rsidR="003C5454" w:rsidRPr="000E7394">
        <w:rPr>
          <w:rFonts w:eastAsia="Times New Roman" w:cs="Calibri Light"/>
        </w:rPr>
        <w:t>QI</w:t>
      </w:r>
      <w:r w:rsidR="007C1267" w:rsidRPr="000E7394">
        <w:rPr>
          <w:rFonts w:eastAsia="Times New Roman" w:cs="Calibri Light"/>
        </w:rPr>
        <w:t xml:space="preserve"> </w:t>
      </w:r>
      <w:r w:rsidR="003C5454" w:rsidRPr="000E7394">
        <w:rPr>
          <w:rFonts w:eastAsia="Times New Roman" w:cs="Calibri Light"/>
        </w:rPr>
        <w:t>made</w:t>
      </w:r>
      <w:r w:rsidR="007C1267" w:rsidRPr="000E7394">
        <w:rPr>
          <w:rFonts w:eastAsia="Times New Roman" w:cs="Calibri Light"/>
        </w:rPr>
        <w:t xml:space="preserve"> </w:t>
      </w:r>
      <w:r w:rsidR="003C5454" w:rsidRPr="000E7394">
        <w:rPr>
          <w:rFonts w:eastAsia="Times New Roman" w:cs="Calibri Light"/>
        </w:rPr>
        <w:t>during</w:t>
      </w:r>
      <w:r w:rsidR="007C1267" w:rsidRPr="000E7394">
        <w:rPr>
          <w:rFonts w:eastAsia="Times New Roman" w:cs="Calibri Light"/>
        </w:rPr>
        <w:t xml:space="preserve"> </w:t>
      </w:r>
      <w:r w:rsidR="003C5454" w:rsidRPr="000E7394">
        <w:rPr>
          <w:rFonts w:eastAsia="Times New Roman" w:cs="Calibri Light"/>
        </w:rPr>
        <w:t>the</w:t>
      </w:r>
      <w:r w:rsidR="007C1267" w:rsidRPr="000E7394">
        <w:rPr>
          <w:rFonts w:eastAsia="Times New Roman" w:cs="Calibri Light"/>
        </w:rPr>
        <w:t xml:space="preserve"> </w:t>
      </w:r>
      <w:r w:rsidR="003C5454" w:rsidRPr="000E7394">
        <w:rPr>
          <w:rFonts w:eastAsia="Times New Roman" w:cs="Calibri Light"/>
        </w:rPr>
        <w:t>previous</w:t>
      </w:r>
      <w:r w:rsidR="007C1267" w:rsidRPr="000E7394">
        <w:rPr>
          <w:rFonts w:eastAsia="Times New Roman" w:cs="Calibri Light"/>
        </w:rPr>
        <w:t xml:space="preserve"> </w:t>
      </w:r>
      <w:r w:rsidR="003C5454" w:rsidRPr="000E7394">
        <w:rPr>
          <w:rFonts w:eastAsia="Times New Roman" w:cs="Calibri Light"/>
        </w:rPr>
        <w:t>EQR,</w:t>
      </w:r>
      <w:r w:rsidR="007C1267" w:rsidRPr="000E7394">
        <w:rPr>
          <w:rFonts w:eastAsia="Times New Roman" w:cs="Calibri Light"/>
        </w:rPr>
        <w:t xml:space="preserve"> </w:t>
      </w:r>
      <w:r w:rsidR="003C5454" w:rsidRPr="000E7394">
        <w:rPr>
          <w:rFonts w:eastAsia="Times New Roman" w:cs="Calibri Light"/>
        </w:rPr>
        <w:t>as</w:t>
      </w:r>
      <w:r w:rsidR="007C1267" w:rsidRPr="000E7394">
        <w:rPr>
          <w:rFonts w:eastAsia="Times New Roman" w:cs="Calibri Light"/>
        </w:rPr>
        <w:t xml:space="preserve"> </w:t>
      </w:r>
      <w:r w:rsidR="003C5454" w:rsidRPr="000E7394">
        <w:rPr>
          <w:rFonts w:eastAsia="Times New Roman" w:cs="Calibri Light"/>
        </w:rPr>
        <w:t>well</w:t>
      </w:r>
      <w:r w:rsidR="007C1267" w:rsidRPr="000E7394">
        <w:rPr>
          <w:rFonts w:eastAsia="Times New Roman" w:cs="Calibri Light"/>
        </w:rPr>
        <w:t xml:space="preserve"> </w:t>
      </w:r>
      <w:r w:rsidR="003C5454" w:rsidRPr="000E7394">
        <w:rPr>
          <w:rFonts w:eastAsia="Times New Roman" w:cs="Calibri Light"/>
        </w:rPr>
        <w:t>as</w:t>
      </w:r>
      <w:r w:rsidR="007C1267" w:rsidRPr="000E7394">
        <w:rPr>
          <w:rFonts w:eastAsia="Times New Roman" w:cs="Calibri Light"/>
        </w:rPr>
        <w:t xml:space="preserve"> </w:t>
      </w:r>
      <w:r w:rsidR="003C5454" w:rsidRPr="000E7394">
        <w:rPr>
          <w:rFonts w:eastAsia="Times New Roman" w:cs="Calibri Light"/>
        </w:rPr>
        <w:t>IPRO’s</w:t>
      </w:r>
      <w:r w:rsidR="007C1267" w:rsidRPr="000E7394">
        <w:rPr>
          <w:rFonts w:eastAsia="Times New Roman" w:cs="Calibri Light"/>
        </w:rPr>
        <w:t xml:space="preserve"> </w:t>
      </w:r>
      <w:r w:rsidR="003C5454" w:rsidRPr="000E7394">
        <w:rPr>
          <w:rFonts w:eastAsia="Times New Roman" w:cs="Calibri Light"/>
        </w:rPr>
        <w:t>assessment</w:t>
      </w:r>
      <w:r w:rsidR="007C1267" w:rsidRPr="000E7394">
        <w:rPr>
          <w:rFonts w:eastAsia="Times New Roman" w:cs="Calibri Light"/>
        </w:rPr>
        <w:t xml:space="preserve"> </w:t>
      </w:r>
      <w:r w:rsidR="003C5454" w:rsidRPr="000E7394">
        <w:rPr>
          <w:rFonts w:eastAsia="Times New Roman" w:cs="Calibri Light"/>
        </w:rPr>
        <w:t>of</w:t>
      </w:r>
      <w:r w:rsidR="007C1267" w:rsidRPr="000E7394">
        <w:rPr>
          <w:rFonts w:eastAsia="Times New Roman" w:cs="Calibri Light"/>
        </w:rPr>
        <w:t xml:space="preserve"> </w:t>
      </w:r>
      <w:r w:rsidR="003C5454" w:rsidRPr="000E7394">
        <w:rPr>
          <w:rFonts w:eastAsia="Times New Roman" w:cs="Calibri Light"/>
        </w:rPr>
        <w:t>these</w:t>
      </w:r>
      <w:r w:rsidR="007C1267" w:rsidRPr="000E7394">
        <w:rPr>
          <w:rFonts w:eastAsia="Times New Roman" w:cs="Calibri Light"/>
        </w:rPr>
        <w:t xml:space="preserve"> </w:t>
      </w:r>
      <w:r w:rsidR="003C5454" w:rsidRPr="000E7394">
        <w:rPr>
          <w:rFonts w:eastAsia="Times New Roman" w:cs="Calibri Light"/>
        </w:rPr>
        <w:t>responses.</w:t>
      </w:r>
    </w:p>
    <w:p w14:paraId="18A977BE" w14:textId="4185A8EA" w:rsidR="003C5454" w:rsidRPr="006B4535" w:rsidRDefault="00BD7E8C" w:rsidP="001C0258">
      <w:pPr>
        <w:pStyle w:val="Heading3"/>
      </w:pPr>
      <w:bookmarkStart w:id="482" w:name="_Toc112764660"/>
      <w:bookmarkStart w:id="483" w:name="_Toc190767517"/>
      <w:bookmarkStart w:id="484" w:name="_Toc223518700"/>
      <w:bookmarkStart w:id="485" w:name="_Toc227308097"/>
      <w:r w:rsidRPr="006B4535">
        <w:t>WellSense</w:t>
      </w:r>
      <w:r w:rsidR="007C1267" w:rsidRPr="006B4535">
        <w:t xml:space="preserve"> </w:t>
      </w:r>
      <w:r w:rsidRPr="006B4535">
        <w:t>MCO</w:t>
      </w:r>
      <w:r w:rsidR="007C1267" w:rsidRPr="006B4535">
        <w:t xml:space="preserve"> </w:t>
      </w:r>
      <w:r w:rsidR="003C5454" w:rsidRPr="006B4535">
        <w:t>Response</w:t>
      </w:r>
      <w:r w:rsidR="007C1267" w:rsidRPr="006B4535">
        <w:t xml:space="preserve"> </w:t>
      </w:r>
      <w:r w:rsidR="003C5454" w:rsidRPr="006B4535">
        <w:t>to</w:t>
      </w:r>
      <w:r w:rsidR="007C1267" w:rsidRPr="006B4535">
        <w:t xml:space="preserve"> </w:t>
      </w:r>
      <w:r w:rsidR="003C5454" w:rsidRPr="006B4535">
        <w:t>Previous</w:t>
      </w:r>
      <w:r w:rsidR="007C1267" w:rsidRPr="006B4535">
        <w:t xml:space="preserve"> </w:t>
      </w:r>
      <w:r w:rsidR="003C5454" w:rsidRPr="006B4535">
        <w:t>EQR</w:t>
      </w:r>
      <w:r w:rsidR="007C1267" w:rsidRPr="006B4535">
        <w:t xml:space="preserve"> </w:t>
      </w:r>
      <w:r w:rsidR="003C5454" w:rsidRPr="006B4535">
        <w:t>Recommendations</w:t>
      </w:r>
      <w:bookmarkEnd w:id="482"/>
      <w:bookmarkEnd w:id="483"/>
      <w:bookmarkEnd w:id="484"/>
      <w:bookmarkEnd w:id="485"/>
    </w:p>
    <w:p w14:paraId="06181D34" w14:textId="77777777" w:rsidR="00755EE2" w:rsidRPr="000E7394" w:rsidRDefault="00755EE2" w:rsidP="001C0258">
      <w:pPr>
        <w:rPr>
          <w:rFonts w:cs="Calibri Light"/>
        </w:rPr>
      </w:pPr>
      <w:r w:rsidRPr="000E7394">
        <w:rPr>
          <w:rFonts w:cs="Calibri Light"/>
        </w:rPr>
        <w:t xml:space="preserve">Table 62 displays the MCO’s progress related to the </w:t>
      </w:r>
      <w:r w:rsidRPr="000E7394">
        <w:rPr>
          <w:rFonts w:cs="Calibri Light"/>
          <w:i/>
          <w:iCs/>
        </w:rPr>
        <w:t>Managed Care Organizations External Quality Review CY 2024</w:t>
      </w:r>
      <w:r w:rsidRPr="000E7394">
        <w:rPr>
          <w:rFonts w:cs="Calibri Light"/>
        </w:rPr>
        <w:t>, as well as IPRO’s assessment of the MCO’s response.</w:t>
      </w:r>
    </w:p>
    <w:p w14:paraId="6624F621" w14:textId="77777777" w:rsidR="00755EE2" w:rsidRPr="006B4535" w:rsidRDefault="00755EE2" w:rsidP="001C0258"/>
    <w:p w14:paraId="4D555084" w14:textId="433B2485" w:rsidR="00755EE2" w:rsidRPr="000E7394" w:rsidRDefault="00755EE2" w:rsidP="001C0258">
      <w:pPr>
        <w:rPr>
          <w:rFonts w:cs="Calibri Light"/>
          <w:b/>
          <w:bCs/>
        </w:rPr>
      </w:pPr>
      <w:bookmarkStart w:id="486" w:name="_Toc224213962"/>
      <w:r w:rsidRPr="000E7394">
        <w:rPr>
          <w:rFonts w:cs="Calibri Light"/>
          <w:b/>
          <w:bCs/>
        </w:rPr>
        <w:t xml:space="preserve">Table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Pr="000E7394">
        <w:rPr>
          <w:rFonts w:cs="Calibri Light"/>
          <w:b/>
          <w:bCs/>
        </w:rPr>
        <w:t>62</w:t>
      </w:r>
      <w:r w:rsidRPr="000E7394">
        <w:rPr>
          <w:rFonts w:cs="Calibri Light"/>
          <w:b/>
          <w:bCs/>
        </w:rPr>
        <w:fldChar w:fldCharType="end"/>
      </w:r>
      <w:r w:rsidRPr="000E7394">
        <w:rPr>
          <w:rFonts w:cs="Calibri Light"/>
          <w:b/>
          <w:bCs/>
        </w:rPr>
        <w:t>: WellSense MCO Response to Previous EQR Recommendations</w:t>
      </w:r>
      <w:bookmarkEnd w:id="486"/>
    </w:p>
    <w:tbl>
      <w:tblPr>
        <w:tblStyle w:val="TableGrid"/>
        <w:tblpPr w:leftFromText="180" w:rightFromText="180" w:vertAnchor="text" w:tblpY="38"/>
        <w:tblW w:w="5000" w:type="pct"/>
        <w:tblLook w:val="04A0" w:firstRow="1" w:lastRow="0" w:firstColumn="1" w:lastColumn="0" w:noHBand="0" w:noVBand="1"/>
        <w:tblCaption w:val="MCP responses to previous ATR's EQR recommendations"/>
        <w:tblDescription w:val="MCP response to prior ATR EQR recommendations and IPRO’s assessment of whether the response demonstrated improvement, was appropriate without observed improvement, or did not address the recommendation"/>
      </w:tblPr>
      <w:tblGrid>
        <w:gridCol w:w="2695"/>
        <w:gridCol w:w="6211"/>
        <w:gridCol w:w="1884"/>
      </w:tblGrid>
      <w:tr w:rsidR="00F91C8B" w:rsidRPr="006B4535" w14:paraId="53C55690" w14:textId="77777777" w:rsidTr="00CD1603">
        <w:trPr>
          <w:trHeight w:val="440"/>
          <w:tblHeader/>
        </w:trPr>
        <w:tc>
          <w:tcPr>
            <w:tcW w:w="1249" w:type="pct"/>
            <w:shd w:val="clear" w:color="auto" w:fill="5F497A" w:themeFill="accent4" w:themeFillShade="BF"/>
            <w:vAlign w:val="bottom"/>
          </w:tcPr>
          <w:p w14:paraId="658A34F2" w14:textId="77777777" w:rsidR="00F91C8B" w:rsidRPr="006B4535" w:rsidRDefault="00F91C8B" w:rsidP="001C0258">
            <w:pPr>
              <w:jc w:val="left"/>
              <w:rPr>
                <w:rFonts w:ascii="Calibri Light" w:hAnsi="Calibri Light" w:cs="Calibri Light"/>
                <w:b/>
                <w:color w:val="FFFFFF" w:themeColor="background1"/>
                <w:sz w:val="22"/>
              </w:rPr>
            </w:pPr>
            <w:r w:rsidRPr="000E7394">
              <w:rPr>
                <w:rFonts w:cs="Calibri Light"/>
                <w:b/>
                <w:color w:val="FFFFFF" w:themeColor="background1"/>
                <w:sz w:val="22"/>
              </w:rPr>
              <w:t xml:space="preserve">Recommendation for WellSense MCO </w:t>
            </w:r>
          </w:p>
        </w:tc>
        <w:tc>
          <w:tcPr>
            <w:tcW w:w="2878" w:type="pct"/>
            <w:shd w:val="clear" w:color="auto" w:fill="5F497A" w:themeFill="accent4" w:themeFillShade="BF"/>
            <w:vAlign w:val="bottom"/>
          </w:tcPr>
          <w:p w14:paraId="021E1636" w14:textId="77777777" w:rsidR="00F91C8B" w:rsidRPr="006B4535" w:rsidRDefault="00F91C8B" w:rsidP="001C0258">
            <w:pPr>
              <w:jc w:val="center"/>
              <w:rPr>
                <w:rFonts w:ascii="Calibri Light" w:hAnsi="Calibri Light" w:cs="Calibri Light"/>
                <w:b/>
                <w:color w:val="FFFFFF" w:themeColor="background1"/>
                <w:sz w:val="22"/>
              </w:rPr>
            </w:pPr>
            <w:r w:rsidRPr="000E7394">
              <w:rPr>
                <w:rFonts w:cs="Calibri Light"/>
                <w:b/>
                <w:color w:val="FFFFFF" w:themeColor="background1"/>
                <w:sz w:val="22"/>
              </w:rPr>
              <w:t>WellSense MCO Response/Actions Taken</w:t>
            </w:r>
          </w:p>
        </w:tc>
        <w:tc>
          <w:tcPr>
            <w:tcW w:w="873" w:type="pct"/>
            <w:shd w:val="clear" w:color="auto" w:fill="5F497A" w:themeFill="accent4" w:themeFillShade="BF"/>
            <w:vAlign w:val="bottom"/>
          </w:tcPr>
          <w:p w14:paraId="5746D77A" w14:textId="77777777" w:rsidR="00F91C8B" w:rsidRPr="000E7394" w:rsidRDefault="00F91C8B" w:rsidP="001C0258">
            <w:pPr>
              <w:jc w:val="center"/>
              <w:rPr>
                <w:rFonts w:cs="Calibri Light"/>
                <w:b/>
                <w:color w:val="FFFFFF" w:themeColor="background1"/>
                <w:sz w:val="22"/>
                <w:vertAlign w:val="superscript"/>
              </w:rPr>
            </w:pPr>
            <w:r w:rsidRPr="000E7394">
              <w:rPr>
                <w:rFonts w:cs="Calibri Light"/>
                <w:b/>
                <w:color w:val="FFFFFF" w:themeColor="background1"/>
                <w:sz w:val="22"/>
              </w:rPr>
              <w:t>IPRO Assessment of MCP Response</w:t>
            </w:r>
            <w:r w:rsidRPr="000E7394">
              <w:rPr>
                <w:rFonts w:cs="Calibri Light"/>
                <w:b/>
                <w:color w:val="FFFFFF" w:themeColor="background1"/>
                <w:sz w:val="22"/>
                <w:vertAlign w:val="superscript"/>
              </w:rPr>
              <w:t>1</w:t>
            </w:r>
          </w:p>
        </w:tc>
      </w:tr>
      <w:tr w:rsidR="00F91C8B" w:rsidRPr="006B4535" w14:paraId="4B497B8D" w14:textId="77777777" w:rsidTr="00CD1603">
        <w:trPr>
          <w:trHeight w:val="20"/>
        </w:trPr>
        <w:tc>
          <w:tcPr>
            <w:tcW w:w="1249" w:type="pct"/>
          </w:tcPr>
          <w:p w14:paraId="6D66A4F7" w14:textId="77777777" w:rsidR="00F91C8B" w:rsidRPr="000E7394" w:rsidRDefault="00F91C8B" w:rsidP="001C0258">
            <w:pPr>
              <w:keepNext/>
              <w:jc w:val="left"/>
              <w:rPr>
                <w:rFonts w:cs="Calibri Light"/>
                <w:sz w:val="22"/>
              </w:rPr>
            </w:pPr>
            <w:r w:rsidRPr="000E7394">
              <w:rPr>
                <w:rFonts w:cs="Calibri Light"/>
                <w:b/>
                <w:bCs/>
                <w:sz w:val="22"/>
              </w:rPr>
              <w:t>PMV: Non-HEDIS Measures:</w:t>
            </w:r>
            <w:r w:rsidRPr="000E7394">
              <w:rPr>
                <w:rFonts w:cs="Calibri Light"/>
                <w:sz w:val="22"/>
              </w:rPr>
              <w:t xml:space="preserve"> The following measures rates were below the goal benchmark:</w:t>
            </w:r>
          </w:p>
          <w:p w14:paraId="31F0594B" w14:textId="381586DF" w:rsidR="00740C5C" w:rsidRPr="000E7394" w:rsidRDefault="00740C5C" w:rsidP="002D2FC5">
            <w:pPr>
              <w:pStyle w:val="ListParagraph"/>
              <w:keepNext/>
              <w:numPr>
                <w:ilvl w:val="0"/>
                <w:numId w:val="91"/>
              </w:numPr>
              <w:jc w:val="left"/>
              <w:rPr>
                <w:rFonts w:cs="Calibri Light"/>
                <w:sz w:val="22"/>
              </w:rPr>
            </w:pPr>
            <w:r w:rsidRPr="000E7394">
              <w:rPr>
                <w:rFonts w:cs="Calibri Light"/>
                <w:sz w:val="22"/>
              </w:rPr>
              <w:t xml:space="preserve">PC MES Willingness to Recommend+ Adult </w:t>
            </w:r>
          </w:p>
          <w:p w14:paraId="6C9E712E" w14:textId="410AB9CE" w:rsidR="00740C5C" w:rsidRPr="000E7394" w:rsidRDefault="00740C5C" w:rsidP="002D2FC5">
            <w:pPr>
              <w:pStyle w:val="ListParagraph"/>
              <w:keepNext/>
              <w:numPr>
                <w:ilvl w:val="0"/>
                <w:numId w:val="91"/>
              </w:numPr>
              <w:jc w:val="left"/>
              <w:rPr>
                <w:rFonts w:cs="Calibri Light"/>
                <w:sz w:val="22"/>
              </w:rPr>
            </w:pPr>
            <w:r w:rsidRPr="000E7394">
              <w:rPr>
                <w:rFonts w:cs="Calibri Light"/>
                <w:sz w:val="22"/>
              </w:rPr>
              <w:t>PC MES Communication+ Adult</w:t>
            </w:r>
          </w:p>
          <w:p w14:paraId="1568D0DF" w14:textId="7B24EE56" w:rsidR="00740C5C" w:rsidRPr="000E7394" w:rsidRDefault="00740C5C" w:rsidP="002D2FC5">
            <w:pPr>
              <w:pStyle w:val="ListParagraph"/>
              <w:keepNext/>
              <w:numPr>
                <w:ilvl w:val="0"/>
                <w:numId w:val="91"/>
              </w:numPr>
              <w:jc w:val="left"/>
              <w:rPr>
                <w:rFonts w:cs="Calibri Light"/>
                <w:sz w:val="22"/>
              </w:rPr>
            </w:pPr>
            <w:r w:rsidRPr="000E7394">
              <w:rPr>
                <w:rFonts w:cs="Calibri Light"/>
                <w:sz w:val="22"/>
              </w:rPr>
              <w:t>PC MES Integration of Care+ Adult</w:t>
            </w:r>
          </w:p>
          <w:p w14:paraId="3A6D6CA1" w14:textId="4D404660" w:rsidR="00F91C8B" w:rsidRPr="000E7394" w:rsidRDefault="00740C5C" w:rsidP="002D2FC5">
            <w:pPr>
              <w:pStyle w:val="ListParagraph"/>
              <w:keepNext/>
              <w:numPr>
                <w:ilvl w:val="0"/>
                <w:numId w:val="91"/>
              </w:numPr>
              <w:jc w:val="left"/>
              <w:rPr>
                <w:rFonts w:cs="Calibri Light"/>
                <w:sz w:val="22"/>
              </w:rPr>
            </w:pPr>
            <w:r w:rsidRPr="000E7394">
              <w:rPr>
                <w:rFonts w:cs="Calibri Light"/>
                <w:sz w:val="22"/>
              </w:rPr>
              <w:t>PC MES Integration of Care+ Child</w:t>
            </w:r>
          </w:p>
          <w:p w14:paraId="5F846B9B" w14:textId="77777777" w:rsidR="00740C5C" w:rsidRPr="000E7394" w:rsidRDefault="00740C5C" w:rsidP="001C0258">
            <w:pPr>
              <w:keepNext/>
              <w:jc w:val="left"/>
              <w:rPr>
                <w:rFonts w:cs="Calibri Light"/>
                <w:sz w:val="22"/>
              </w:rPr>
            </w:pPr>
          </w:p>
          <w:p w14:paraId="12ED29E4" w14:textId="77777777" w:rsidR="00F91C8B" w:rsidRPr="006B4535" w:rsidRDefault="00F91C8B" w:rsidP="001C0258">
            <w:pPr>
              <w:keepNext/>
              <w:jc w:val="left"/>
              <w:rPr>
                <w:rFonts w:ascii="Calibri Light" w:hAnsi="Calibri Light" w:cs="Calibri Light"/>
                <w:sz w:val="22"/>
              </w:rPr>
            </w:pPr>
            <w:r w:rsidRPr="000E7394">
              <w:rPr>
                <w:rFonts w:cs="Calibri Light"/>
                <w:sz w:val="22"/>
              </w:rPr>
              <w:t>MCO should conduct a root cause analysis and design quality improvement interventions to increase quality measures’ rates and to improve members’ appropriate access to the services evaluated by these measures</w:t>
            </w:r>
          </w:p>
        </w:tc>
        <w:tc>
          <w:tcPr>
            <w:tcW w:w="2878" w:type="pct"/>
          </w:tcPr>
          <w:p w14:paraId="657DC09E" w14:textId="22B159F1" w:rsidR="00740C5C" w:rsidRPr="000E7394" w:rsidRDefault="00740C5C" w:rsidP="001C0258">
            <w:pPr>
              <w:keepNext/>
              <w:jc w:val="left"/>
              <w:rPr>
                <w:rFonts w:cs="Calibri Light"/>
                <w:sz w:val="22"/>
              </w:rPr>
            </w:pPr>
            <w:r w:rsidRPr="000E7394">
              <w:rPr>
                <w:rFonts w:cs="Calibri Light"/>
                <w:sz w:val="22"/>
              </w:rPr>
              <w:t xml:space="preserve">WellSense analyzed 2023 MHQP patient experience survey results and identified “Integration of Care” and trust as key areas for improvement. In response, they hosted a Patient Experience ACO Collaboration session focused on building trust through empathetic communication and service recovery strategies. Additionally, they engaged with MassHealth through quality meetings and provided feedback on the member experience survey in 2024. </w:t>
            </w:r>
            <w:r w:rsidR="00C428A8" w:rsidRPr="000E7394">
              <w:rPr>
                <w:rFonts w:cs="Calibri Light"/>
                <w:sz w:val="22"/>
              </w:rPr>
              <w:t xml:space="preserve"> </w:t>
            </w:r>
          </w:p>
          <w:p w14:paraId="77DDD096" w14:textId="7E001DA2" w:rsidR="00F91C8B" w:rsidRPr="006B4535" w:rsidRDefault="00F91C8B" w:rsidP="001C0258">
            <w:pPr>
              <w:keepNext/>
              <w:jc w:val="left"/>
              <w:rPr>
                <w:rFonts w:ascii="Calibri Light" w:hAnsi="Calibri Light" w:cs="Calibri Light"/>
                <w:sz w:val="22"/>
              </w:rPr>
            </w:pPr>
          </w:p>
        </w:tc>
        <w:tc>
          <w:tcPr>
            <w:tcW w:w="873" w:type="pct"/>
          </w:tcPr>
          <w:p w14:paraId="13980D78" w14:textId="77777777" w:rsidR="00F91C8B" w:rsidRPr="000E7394" w:rsidRDefault="00F91C8B" w:rsidP="001C0258">
            <w:pPr>
              <w:jc w:val="left"/>
              <w:rPr>
                <w:rFonts w:cs="Calibri Light"/>
                <w:sz w:val="22"/>
              </w:rPr>
            </w:pPr>
            <w:r w:rsidRPr="000E7394">
              <w:rPr>
                <w:rFonts w:cs="Calibri Light"/>
                <w:sz w:val="22"/>
              </w:rPr>
              <w:t>Partially Addressed</w:t>
            </w:r>
          </w:p>
        </w:tc>
      </w:tr>
      <w:tr w:rsidR="00F91C8B" w:rsidRPr="006B4535" w14:paraId="0B12EF3B" w14:textId="77777777" w:rsidTr="00CD1603">
        <w:trPr>
          <w:trHeight w:val="20"/>
        </w:trPr>
        <w:tc>
          <w:tcPr>
            <w:tcW w:w="1249" w:type="pct"/>
          </w:tcPr>
          <w:p w14:paraId="5D15AA96" w14:textId="77777777" w:rsidR="00F91C8B" w:rsidRPr="000E7394" w:rsidRDefault="00F91C8B" w:rsidP="0013016D">
            <w:pPr>
              <w:keepNext/>
              <w:jc w:val="left"/>
              <w:rPr>
                <w:rFonts w:cs="Calibri Light"/>
                <w:sz w:val="22"/>
              </w:rPr>
            </w:pPr>
            <w:r w:rsidRPr="000E7394">
              <w:rPr>
                <w:rFonts w:cs="Calibri Light"/>
                <w:b/>
                <w:bCs/>
                <w:sz w:val="22"/>
              </w:rPr>
              <w:t xml:space="preserve">Compliance Review: </w:t>
            </w:r>
            <w:r w:rsidRPr="000E7394">
              <w:rPr>
                <w:rFonts w:cs="Calibri Light"/>
                <w:sz w:val="22"/>
              </w:rPr>
              <w:t>Lack of compliance with 14 requirements in the following domains:</w:t>
            </w:r>
          </w:p>
          <w:p w14:paraId="233E1895"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Availability of services (4)</w:t>
            </w:r>
          </w:p>
          <w:p w14:paraId="2041C8AC" w14:textId="77777777" w:rsidR="00F91C8B" w:rsidRPr="000E7394" w:rsidRDefault="00F91C8B" w:rsidP="002D2FC5">
            <w:pPr>
              <w:pStyle w:val="ListParagraph"/>
              <w:keepNext/>
              <w:numPr>
                <w:ilvl w:val="0"/>
                <w:numId w:val="67"/>
              </w:numPr>
              <w:ind w:left="360"/>
              <w:rPr>
                <w:rFonts w:cs="Calibri Light"/>
                <w:sz w:val="22"/>
              </w:rPr>
            </w:pPr>
            <w:r w:rsidRPr="000E7394">
              <w:rPr>
                <w:rFonts w:cs="Calibri Light"/>
                <w:sz w:val="22"/>
              </w:rPr>
              <w:t>Care coordination (6)</w:t>
            </w:r>
          </w:p>
          <w:p w14:paraId="16BC3F56"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Health information systems (4)</w:t>
            </w:r>
          </w:p>
          <w:p w14:paraId="14F9FA2A" w14:textId="77777777" w:rsidR="00F91C8B" w:rsidRPr="000E7394" w:rsidRDefault="00F91C8B" w:rsidP="0013016D">
            <w:pPr>
              <w:keepNext/>
              <w:jc w:val="left"/>
              <w:rPr>
                <w:rFonts w:cs="Calibri Light"/>
                <w:sz w:val="22"/>
              </w:rPr>
            </w:pPr>
            <w:r w:rsidRPr="000E7394">
              <w:rPr>
                <w:rFonts w:cs="Calibri Light"/>
                <w:sz w:val="22"/>
              </w:rPr>
              <w:t xml:space="preserve">Partial compliance with 78 requirements in the following domains: </w:t>
            </w:r>
          </w:p>
          <w:p w14:paraId="54FEE4E3" w14:textId="77777777" w:rsidR="00F91C8B" w:rsidRPr="000E7394" w:rsidRDefault="00F91C8B" w:rsidP="0013016D">
            <w:pPr>
              <w:keepNext/>
              <w:ind w:left="360" w:hanging="360"/>
              <w:jc w:val="left"/>
              <w:rPr>
                <w:rFonts w:cs="Calibri Light"/>
                <w:sz w:val="22"/>
              </w:rPr>
            </w:pPr>
            <w:r w:rsidRPr="000E7394">
              <w:rPr>
                <w:rFonts w:cs="Calibri Light"/>
                <w:sz w:val="22"/>
              </w:rPr>
              <w:lastRenderedPageBreak/>
              <w:t>•</w:t>
            </w:r>
            <w:r w:rsidRPr="000E7394">
              <w:rPr>
                <w:rFonts w:cs="Calibri Light"/>
                <w:sz w:val="22"/>
              </w:rPr>
              <w:tab/>
              <w:t>Availability of services (1)</w:t>
            </w:r>
          </w:p>
          <w:p w14:paraId="519FCB2E"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Care coordination (49)</w:t>
            </w:r>
          </w:p>
          <w:p w14:paraId="7A428111"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Grievances and appeals (2)</w:t>
            </w:r>
          </w:p>
          <w:p w14:paraId="645E75D0"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Practice guidelines (1)</w:t>
            </w:r>
          </w:p>
          <w:p w14:paraId="16DAAA85"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Health information systems (16)</w:t>
            </w:r>
          </w:p>
          <w:p w14:paraId="5DCC70C1" w14:textId="77777777" w:rsidR="00F91C8B" w:rsidRPr="000E7394" w:rsidRDefault="00F91C8B" w:rsidP="0013016D">
            <w:pPr>
              <w:keepNext/>
              <w:ind w:left="360" w:hanging="360"/>
              <w:jc w:val="left"/>
              <w:rPr>
                <w:rFonts w:cs="Calibri Light"/>
                <w:sz w:val="22"/>
              </w:rPr>
            </w:pPr>
            <w:r w:rsidRPr="000E7394">
              <w:rPr>
                <w:rFonts w:cs="Calibri Light"/>
                <w:sz w:val="22"/>
              </w:rPr>
              <w:t>•</w:t>
            </w:r>
            <w:r w:rsidRPr="000E7394">
              <w:rPr>
                <w:rFonts w:cs="Calibri Light"/>
                <w:sz w:val="22"/>
              </w:rPr>
              <w:tab/>
              <w:t>QAPI (9)</w:t>
            </w:r>
          </w:p>
          <w:p w14:paraId="070E7E0C" w14:textId="77777777" w:rsidR="00F91C8B" w:rsidRPr="000E7394" w:rsidRDefault="00F91C8B" w:rsidP="0013016D">
            <w:pPr>
              <w:keepNext/>
              <w:jc w:val="left"/>
              <w:rPr>
                <w:rFonts w:cs="Calibri Light"/>
                <w:sz w:val="22"/>
              </w:rPr>
            </w:pPr>
          </w:p>
          <w:p w14:paraId="52065558" w14:textId="77777777" w:rsidR="00F91C8B" w:rsidRPr="006B4535" w:rsidRDefault="00F91C8B" w:rsidP="0013016D">
            <w:pPr>
              <w:keepNext/>
              <w:jc w:val="left"/>
              <w:rPr>
                <w:rFonts w:ascii="Calibri Light" w:hAnsi="Calibri Light" w:cs="Calibri Light"/>
                <w:b/>
                <w:bCs/>
                <w:sz w:val="22"/>
              </w:rPr>
            </w:pPr>
            <w:r w:rsidRPr="000E7394">
              <w:rPr>
                <w:rFonts w:cs="Calibri Light"/>
                <w:sz w:val="22"/>
              </w:rPr>
              <w:t xml:space="preserve">MCP is required to address all deficient and partially met requirements based on IPRO’s recommendations outlined in the final validation tools sent by IPRO to the MCP on 1/31/2025. </w:t>
            </w:r>
          </w:p>
        </w:tc>
        <w:tc>
          <w:tcPr>
            <w:tcW w:w="2878" w:type="pct"/>
          </w:tcPr>
          <w:p w14:paraId="5804F9A4" w14:textId="3A99706B" w:rsidR="00F91C8B" w:rsidRPr="000E7394" w:rsidRDefault="00F91C8B" w:rsidP="0013016D">
            <w:pPr>
              <w:keepNext/>
              <w:jc w:val="left"/>
              <w:rPr>
                <w:rFonts w:cs="Calibri Light"/>
                <w:sz w:val="22"/>
              </w:rPr>
            </w:pPr>
            <w:r w:rsidRPr="000E7394">
              <w:rPr>
                <w:rFonts w:cs="Calibri Light"/>
                <w:sz w:val="22"/>
                <w:u w:val="single"/>
              </w:rPr>
              <w:lastRenderedPageBreak/>
              <w:t>Availability of services (Lack of compliance)</w:t>
            </w:r>
            <w:r w:rsidRPr="000E7394">
              <w:rPr>
                <w:rFonts w:cs="Calibri Light"/>
                <w:sz w:val="22"/>
              </w:rPr>
              <w:t>:</w:t>
            </w:r>
          </w:p>
          <w:p w14:paraId="51E9FF44" w14:textId="77777777" w:rsidR="00F91C8B" w:rsidRPr="000E7394" w:rsidRDefault="00F91C8B" w:rsidP="002D2FC5">
            <w:pPr>
              <w:pStyle w:val="ListParagraph"/>
              <w:keepNext/>
              <w:numPr>
                <w:ilvl w:val="0"/>
                <w:numId w:val="67"/>
              </w:numPr>
              <w:ind w:left="288" w:hanging="288"/>
              <w:jc w:val="left"/>
              <w:rPr>
                <w:rFonts w:cs="Calibri Light"/>
                <w:sz w:val="22"/>
              </w:rPr>
            </w:pPr>
            <w:r w:rsidRPr="000E7394">
              <w:rPr>
                <w:rFonts w:cs="Calibri Light"/>
                <w:sz w:val="22"/>
              </w:rPr>
              <w:t xml:space="preserve">The WellSense MCO should create a formal document for this position (disability access coordinator) and its associated job responsibilities. </w:t>
            </w:r>
          </w:p>
          <w:p w14:paraId="18F2A2C1" w14:textId="77777777" w:rsidR="00F91C8B" w:rsidRPr="000E7394" w:rsidRDefault="00F91C8B" w:rsidP="002D2FC5">
            <w:pPr>
              <w:pStyle w:val="ListParagraph"/>
              <w:keepNext/>
              <w:numPr>
                <w:ilvl w:val="1"/>
                <w:numId w:val="67"/>
              </w:numPr>
              <w:ind w:left="648"/>
              <w:jc w:val="left"/>
              <w:rPr>
                <w:rFonts w:cs="Calibri Light"/>
                <w:sz w:val="22"/>
              </w:rPr>
            </w:pPr>
            <w:r w:rsidRPr="000E7394">
              <w:rPr>
                <w:rFonts w:cs="Calibri Light"/>
                <w:sz w:val="22"/>
              </w:rPr>
              <w:t>We are in the process of drafting a comprehensive position description for this role and will begin recruitment process; we are targeting completion and an individual in place not later than the end of Q2'2025. October 2025 update: Internal remediation activities, based on IPRO recommendations and WellSense-reported timelines and action plans, are complete;  dedicated WellSense resource in place.</w:t>
            </w:r>
          </w:p>
          <w:p w14:paraId="2F5A91CB" w14:textId="77777777" w:rsidR="00F91C8B" w:rsidRPr="000E7394" w:rsidRDefault="00F91C8B" w:rsidP="002D2FC5">
            <w:pPr>
              <w:pStyle w:val="ListParagraph"/>
              <w:keepNext/>
              <w:numPr>
                <w:ilvl w:val="0"/>
                <w:numId w:val="67"/>
              </w:numPr>
              <w:ind w:left="288" w:hanging="288"/>
              <w:jc w:val="left"/>
              <w:rPr>
                <w:rFonts w:cs="Calibri Light"/>
                <w:sz w:val="22"/>
              </w:rPr>
            </w:pPr>
            <w:r w:rsidRPr="000E7394">
              <w:rPr>
                <w:rFonts w:cs="Calibri Light"/>
                <w:sz w:val="22"/>
              </w:rPr>
              <w:lastRenderedPageBreak/>
              <w:t xml:space="preserve">IPRO recommends reviewing the policy annually for any updates, as this is a new practice in 2024. </w:t>
            </w:r>
          </w:p>
          <w:p w14:paraId="1D231A1E" w14:textId="55B3F288" w:rsidR="00F91C8B" w:rsidRPr="000E7394" w:rsidRDefault="00F91C8B" w:rsidP="002D2FC5">
            <w:pPr>
              <w:pStyle w:val="ListParagraph"/>
              <w:keepNext/>
              <w:numPr>
                <w:ilvl w:val="1"/>
                <w:numId w:val="67"/>
              </w:numPr>
              <w:ind w:left="648"/>
              <w:jc w:val="left"/>
              <w:rPr>
                <w:rFonts w:cs="Calibri Light"/>
                <w:sz w:val="22"/>
              </w:rPr>
            </w:pPr>
            <w:r w:rsidRPr="000E7394">
              <w:rPr>
                <w:rFonts w:cs="Calibri Light"/>
                <w:sz w:val="22"/>
              </w:rPr>
              <w:t>Revision of the Coordination of Care policy is complete. October 2025 update: Internal remediation activities, based on IPRO recommendations and WellSense-reported timelines and action plans, are complete; ongoing monitoring activities in place to prevent recurrence.</w:t>
            </w:r>
          </w:p>
          <w:p w14:paraId="66ADC50A" w14:textId="77777777" w:rsidR="00F91C8B" w:rsidRPr="000E7394" w:rsidRDefault="00F91C8B" w:rsidP="0013016D">
            <w:pPr>
              <w:keepNext/>
              <w:jc w:val="left"/>
              <w:rPr>
                <w:rFonts w:cs="Calibri Light"/>
                <w:sz w:val="22"/>
              </w:rPr>
            </w:pPr>
            <w:r w:rsidRPr="000E7394">
              <w:rPr>
                <w:rFonts w:cs="Calibri Light"/>
                <w:sz w:val="22"/>
                <w:u w:val="single"/>
              </w:rPr>
              <w:t>Availability of services (Partial compliance)</w:t>
            </w:r>
            <w:r w:rsidRPr="000E7394">
              <w:rPr>
                <w:rFonts w:cs="Calibri Light"/>
                <w:sz w:val="22"/>
              </w:rPr>
              <w:t>:</w:t>
            </w:r>
          </w:p>
          <w:p w14:paraId="336D1029" w14:textId="77777777" w:rsidR="00F91C8B" w:rsidRPr="000E7394" w:rsidRDefault="00F91C8B" w:rsidP="002D2FC5">
            <w:pPr>
              <w:pStyle w:val="ListParagraph"/>
              <w:keepNext/>
              <w:numPr>
                <w:ilvl w:val="0"/>
                <w:numId w:val="67"/>
              </w:numPr>
              <w:ind w:left="288" w:hanging="288"/>
              <w:jc w:val="left"/>
              <w:rPr>
                <w:rFonts w:cs="Calibri Light"/>
                <w:sz w:val="22"/>
              </w:rPr>
            </w:pPr>
            <w:r w:rsidRPr="000E7394">
              <w:rPr>
                <w:rFonts w:cs="Calibri Light"/>
                <w:sz w:val="22"/>
              </w:rPr>
              <w:t xml:space="preserve">The WellSense MCO should adopt a formal policy or procedure for identifying and addressing any wait lists for behavioral health services. </w:t>
            </w:r>
          </w:p>
          <w:p w14:paraId="191509E2" w14:textId="4958501F" w:rsidR="00F91C8B" w:rsidRPr="000E7394" w:rsidRDefault="00F91C8B" w:rsidP="002D2FC5">
            <w:pPr>
              <w:pStyle w:val="ListParagraph"/>
              <w:keepNext/>
              <w:numPr>
                <w:ilvl w:val="0"/>
                <w:numId w:val="68"/>
              </w:numPr>
              <w:ind w:left="648"/>
              <w:jc w:val="left"/>
              <w:rPr>
                <w:rFonts w:cs="Calibri Light"/>
                <w:sz w:val="22"/>
              </w:rPr>
            </w:pPr>
            <w:r w:rsidRPr="000E7394">
              <w:rPr>
                <w:rFonts w:cs="Calibri Light"/>
                <w:sz w:val="22"/>
              </w:rPr>
              <w:t>Currently, there is not a specific protocol for managing waitlists though Carelon BH will be looking at this at large.  A defined processed and written policy and procedure will be in place by 4/30/25. October 2025 update: Internal remediation activities, based on IPRO recommendations and WellSense-reported timelines and action plans, are complete; ongoing monitoring activities in place to prevent recurrence. Note:  WellSense is in-sourcing BH activities as of 1/1/2026; Carelon contract has been terminated as of 12/31/2025.</w:t>
            </w:r>
          </w:p>
          <w:p w14:paraId="5728EDF4" w14:textId="77777777" w:rsidR="00F91C8B" w:rsidRPr="000E7394" w:rsidRDefault="00F91C8B" w:rsidP="0013016D">
            <w:pPr>
              <w:keepNext/>
              <w:jc w:val="left"/>
              <w:rPr>
                <w:rFonts w:eastAsia="MS Mincho" w:cs="Calibri Light"/>
                <w:bCs/>
                <w:sz w:val="22"/>
              </w:rPr>
            </w:pPr>
            <w:r w:rsidRPr="000E7394">
              <w:rPr>
                <w:rFonts w:eastAsia="MS Mincho" w:cs="Calibri Light"/>
                <w:bCs/>
                <w:sz w:val="22"/>
                <w:u w:val="single"/>
              </w:rPr>
              <w:t>Care coordination (Lack of compliance)</w:t>
            </w:r>
            <w:r w:rsidRPr="000E7394">
              <w:rPr>
                <w:rFonts w:eastAsia="MS Mincho" w:cs="Calibri Light"/>
                <w:bCs/>
                <w:sz w:val="22"/>
              </w:rPr>
              <w:t xml:space="preserve">: </w:t>
            </w:r>
          </w:p>
          <w:p w14:paraId="583D9516" w14:textId="77777777" w:rsidR="00F91C8B" w:rsidRPr="000E7394" w:rsidRDefault="00F91C8B" w:rsidP="002D2FC5">
            <w:pPr>
              <w:pStyle w:val="ListParagraph"/>
              <w:keepNext/>
              <w:numPr>
                <w:ilvl w:val="0"/>
                <w:numId w:val="87"/>
              </w:numPr>
              <w:ind w:left="288" w:hanging="288"/>
              <w:jc w:val="left"/>
              <w:rPr>
                <w:rFonts w:eastAsia="MS Mincho" w:cs="Calibri Light"/>
                <w:bCs/>
                <w:sz w:val="22"/>
              </w:rPr>
            </w:pPr>
            <w:r w:rsidRPr="000E7394">
              <w:rPr>
                <w:rFonts w:eastAsia="MS Mincho" w:cs="Calibri Light"/>
                <w:bCs/>
                <w:sz w:val="22"/>
              </w:rPr>
              <w:t>The compliance review found lack of compliance with care coordination elements related to care delivery, including HRSN screening and care plans, and enhanced care coordination.</w:t>
            </w:r>
          </w:p>
          <w:p w14:paraId="429ACBC1" w14:textId="47A8857E" w:rsidR="00F91C8B" w:rsidRPr="000E7394" w:rsidRDefault="00F91C8B" w:rsidP="002D2FC5">
            <w:pPr>
              <w:pStyle w:val="ListParagraph"/>
              <w:keepNext/>
              <w:numPr>
                <w:ilvl w:val="1"/>
                <w:numId w:val="87"/>
              </w:numPr>
              <w:ind w:left="648"/>
              <w:jc w:val="left"/>
              <w:rPr>
                <w:rFonts w:eastAsia="MS Mincho" w:cs="Calibri Light"/>
                <w:bCs/>
                <w:sz w:val="22"/>
              </w:rPr>
            </w:pPr>
            <w:r w:rsidRPr="000E7394">
              <w:rPr>
                <w:rFonts w:eastAsia="MS Mincho" w:cs="Calibri Light"/>
                <w:bCs/>
                <w:sz w:val="22"/>
              </w:rPr>
              <w:t>Initially, six care coordination-related requirements were not compliant. Of these, three were fully addressed and resulted in demonstrated improvement, while three were partially addressed but did not yet show improvement. The details of these findings were shared with the MCP and MassHealth.</w:t>
            </w:r>
          </w:p>
          <w:p w14:paraId="478784A7" w14:textId="77777777" w:rsidR="00F91C8B" w:rsidRPr="000E7394" w:rsidRDefault="00F91C8B" w:rsidP="0013016D">
            <w:pPr>
              <w:keepNext/>
              <w:jc w:val="left"/>
              <w:rPr>
                <w:rFonts w:eastAsia="MS Mincho" w:cs="Calibri Light"/>
                <w:bCs/>
                <w:sz w:val="22"/>
              </w:rPr>
            </w:pPr>
            <w:r w:rsidRPr="000E7394">
              <w:rPr>
                <w:rFonts w:eastAsia="MS Mincho" w:cs="Calibri Light"/>
                <w:bCs/>
                <w:sz w:val="22"/>
                <w:u w:val="single"/>
              </w:rPr>
              <w:t>Care coordination (Partial compliance)</w:t>
            </w:r>
            <w:r w:rsidRPr="000E7394">
              <w:rPr>
                <w:rFonts w:eastAsia="MS Mincho" w:cs="Calibri Light"/>
                <w:bCs/>
                <w:sz w:val="22"/>
              </w:rPr>
              <w:t xml:space="preserve">: </w:t>
            </w:r>
          </w:p>
          <w:p w14:paraId="34F8D6D5" w14:textId="77777777" w:rsidR="00F91C8B" w:rsidRPr="000E7394" w:rsidRDefault="00F91C8B" w:rsidP="002D2FC5">
            <w:pPr>
              <w:pStyle w:val="ListParagraph"/>
              <w:keepNext/>
              <w:numPr>
                <w:ilvl w:val="0"/>
                <w:numId w:val="87"/>
              </w:numPr>
              <w:ind w:left="288" w:hanging="288"/>
              <w:jc w:val="left"/>
              <w:rPr>
                <w:rFonts w:eastAsia="MS Mincho" w:cs="Calibri Light"/>
                <w:bCs/>
                <w:sz w:val="22"/>
              </w:rPr>
            </w:pPr>
            <w:r w:rsidRPr="000E7394">
              <w:rPr>
                <w:rFonts w:eastAsia="MS Mincho" w:cs="Calibri Light"/>
                <w:bCs/>
                <w:sz w:val="22"/>
              </w:rPr>
              <w:t>The compliance review found partial compliance with care coordination elements related to care delivery, including care plans, transitional care management and discharge planning; enhanced care coordination; and special kids special care.</w:t>
            </w:r>
          </w:p>
          <w:p w14:paraId="139C338F" w14:textId="68BBB1AB" w:rsidR="00F91C8B" w:rsidRPr="000E7394" w:rsidRDefault="00F91C8B" w:rsidP="002D2FC5">
            <w:pPr>
              <w:pStyle w:val="ListParagraph"/>
              <w:keepNext/>
              <w:numPr>
                <w:ilvl w:val="1"/>
                <w:numId w:val="87"/>
              </w:numPr>
              <w:ind w:left="648"/>
              <w:jc w:val="left"/>
              <w:rPr>
                <w:rFonts w:eastAsia="MS Mincho" w:cs="Calibri Light"/>
                <w:bCs/>
                <w:sz w:val="22"/>
              </w:rPr>
            </w:pPr>
            <w:r w:rsidRPr="000E7394">
              <w:rPr>
                <w:rFonts w:eastAsia="MS Mincho" w:cs="Calibri Light"/>
                <w:bCs/>
                <w:sz w:val="22"/>
              </w:rPr>
              <w:t>Initially, 49 care coordination-related requirements were only partially compliant. Of these, six were fully addressed and resulted in demonstrated improvement, while 43 were partially addressed but did not yet show improvement. The details of these findings were shared with the MCP and MassHealth.</w:t>
            </w:r>
          </w:p>
          <w:p w14:paraId="6A72A86C" w14:textId="77777777" w:rsidR="00F91C8B" w:rsidRPr="000E7394" w:rsidRDefault="00F91C8B" w:rsidP="0013016D">
            <w:pPr>
              <w:keepNext/>
              <w:jc w:val="left"/>
              <w:rPr>
                <w:rFonts w:cs="Calibri Light"/>
                <w:sz w:val="22"/>
              </w:rPr>
            </w:pPr>
            <w:r w:rsidRPr="000E7394">
              <w:rPr>
                <w:rFonts w:cs="Calibri Light"/>
                <w:sz w:val="22"/>
                <w:u w:val="single"/>
              </w:rPr>
              <w:t>Grievances and appeals (Partial compliance)</w:t>
            </w:r>
            <w:r w:rsidRPr="000E7394">
              <w:rPr>
                <w:rFonts w:cs="Calibri Light"/>
                <w:sz w:val="22"/>
              </w:rPr>
              <w:t>:</w:t>
            </w:r>
          </w:p>
          <w:p w14:paraId="4BB42F45" w14:textId="77777777" w:rsidR="00F91C8B" w:rsidRPr="000E7394" w:rsidRDefault="00F91C8B" w:rsidP="002D2FC5">
            <w:pPr>
              <w:pStyle w:val="ListParagraph"/>
              <w:keepNext/>
              <w:numPr>
                <w:ilvl w:val="0"/>
                <w:numId w:val="69"/>
              </w:numPr>
              <w:ind w:left="288" w:hanging="288"/>
              <w:jc w:val="left"/>
              <w:rPr>
                <w:rFonts w:cs="Calibri Light"/>
                <w:sz w:val="22"/>
              </w:rPr>
            </w:pPr>
            <w:r w:rsidRPr="000E7394">
              <w:rPr>
                <w:rFonts w:cs="Calibri Light"/>
                <w:sz w:val="22"/>
              </w:rPr>
              <w:t xml:space="preserve">IPRO recommends that WellSense continue its efforts to ensure adherence to the contract requirement of a written acknowledgment of receipt of each grievance and appeal within one business day. </w:t>
            </w:r>
          </w:p>
          <w:p w14:paraId="5A864374" w14:textId="77777777" w:rsidR="00F91C8B" w:rsidRPr="000E7394" w:rsidRDefault="00F91C8B" w:rsidP="002D2FC5">
            <w:pPr>
              <w:pStyle w:val="ListParagraph"/>
              <w:keepNext/>
              <w:numPr>
                <w:ilvl w:val="1"/>
                <w:numId w:val="69"/>
              </w:numPr>
              <w:ind w:left="648"/>
              <w:jc w:val="left"/>
              <w:rPr>
                <w:rFonts w:cs="Calibri Light"/>
                <w:sz w:val="22"/>
              </w:rPr>
            </w:pPr>
            <w:r w:rsidRPr="000E7394">
              <w:rPr>
                <w:rFonts w:cs="Calibri Light"/>
                <w:sz w:val="22"/>
              </w:rPr>
              <w:t xml:space="preserve">Workflows are current regarding this requirement and team reminded about the importance of compliance with this requirement on September 26, 2024. New report created to monitor compliance with this requirement </w:t>
            </w:r>
            <w:r w:rsidRPr="000E7394">
              <w:rPr>
                <w:rFonts w:cs="Calibri Light"/>
                <w:sz w:val="22"/>
              </w:rPr>
              <w:lastRenderedPageBreak/>
              <w:t>around the same time. October 2025 update: Internal remediation activities, based on IPRO recommendations and WellSense-reported timelines and action plans, are complete; ongoing monitoring activities in place to prevent recurrence.</w:t>
            </w:r>
          </w:p>
          <w:p w14:paraId="6BD6ADBA" w14:textId="77777777" w:rsidR="00F91C8B" w:rsidRPr="000E7394" w:rsidRDefault="00F91C8B" w:rsidP="002D2FC5">
            <w:pPr>
              <w:pStyle w:val="ListParagraph"/>
              <w:keepNext/>
              <w:numPr>
                <w:ilvl w:val="0"/>
                <w:numId w:val="69"/>
              </w:numPr>
              <w:ind w:left="288" w:hanging="288"/>
              <w:jc w:val="left"/>
              <w:rPr>
                <w:rFonts w:cs="Calibri Light"/>
                <w:sz w:val="22"/>
              </w:rPr>
            </w:pPr>
            <w:r w:rsidRPr="000E7394">
              <w:rPr>
                <w:rFonts w:cs="Calibri Light"/>
                <w:sz w:val="22"/>
              </w:rPr>
              <w:t xml:space="preserve">WellSense should ensure that upon the decision to deny an enrollee's request for an expedited resolution for an internal appeal, a prompt oral notice advising the enrollee and appeal representative of the denial and decision to reduce to a standard internal appeal, should be initiated. The verbal outreach should be documented in the electronic tracking system; written notice should follow within two calendar days per state contract requirements advising of the expedited denial and transfer to the 30-day standard resolution. Written notification of denial from expedited to standard is separate from the one-business-day acknowledgment letter. </w:t>
            </w:r>
          </w:p>
          <w:p w14:paraId="4447EDFD" w14:textId="2C1D7FBC" w:rsidR="00F91C8B" w:rsidRPr="000E7394" w:rsidRDefault="00F91C8B" w:rsidP="002D2FC5">
            <w:pPr>
              <w:pStyle w:val="ListParagraph"/>
              <w:keepNext/>
              <w:numPr>
                <w:ilvl w:val="1"/>
                <w:numId w:val="69"/>
              </w:numPr>
              <w:ind w:left="648"/>
              <w:jc w:val="left"/>
              <w:rPr>
                <w:rFonts w:cs="Calibri Light"/>
                <w:sz w:val="22"/>
              </w:rPr>
            </w:pPr>
            <w:r w:rsidRPr="000E7394">
              <w:rPr>
                <w:rFonts w:cs="Calibri Light"/>
                <w:sz w:val="22"/>
              </w:rPr>
              <w:t>Member Appeals process was updated to clarify this requirement in our workflows on September 26, 2024 and team has been trained on this requirement. October 2025 update: Internal remediation activities, based on IPRO recommendations and WellSense-reported timelines and action plans, are complete; ongoing monitoring activities in place to prevent recurrence.</w:t>
            </w:r>
          </w:p>
          <w:p w14:paraId="1681EAC3" w14:textId="77777777" w:rsidR="00F91C8B" w:rsidRPr="000E7394" w:rsidRDefault="00F91C8B" w:rsidP="0013016D">
            <w:pPr>
              <w:keepNext/>
              <w:jc w:val="left"/>
              <w:rPr>
                <w:rFonts w:cs="Calibri Light"/>
                <w:sz w:val="22"/>
              </w:rPr>
            </w:pPr>
            <w:r w:rsidRPr="000E7394">
              <w:rPr>
                <w:rFonts w:cs="Calibri Light"/>
                <w:sz w:val="22"/>
                <w:u w:val="single"/>
              </w:rPr>
              <w:t>Health information systems (Lack of compliance)</w:t>
            </w:r>
            <w:r w:rsidRPr="000E7394">
              <w:rPr>
                <w:rFonts w:cs="Calibri Light"/>
                <w:sz w:val="22"/>
              </w:rPr>
              <w:t>:</w:t>
            </w:r>
          </w:p>
          <w:p w14:paraId="11180B3E" w14:textId="77777777" w:rsidR="00F91C8B" w:rsidRPr="000E7394" w:rsidRDefault="00F91C8B" w:rsidP="002D2FC5">
            <w:pPr>
              <w:pStyle w:val="ListParagraph"/>
              <w:keepNext/>
              <w:numPr>
                <w:ilvl w:val="0"/>
                <w:numId w:val="68"/>
              </w:numPr>
              <w:ind w:left="288" w:hanging="288"/>
              <w:jc w:val="left"/>
              <w:rPr>
                <w:rFonts w:cs="Calibri Light"/>
                <w:sz w:val="22"/>
              </w:rPr>
            </w:pPr>
            <w:r w:rsidRPr="000E7394">
              <w:rPr>
                <w:rFonts w:cs="Calibri Light"/>
                <w:sz w:val="22"/>
              </w:rPr>
              <w:t xml:space="preserve">WellSense should complete their policy and procedure that is in development to address making all data collected available to MassHealth and/or CMS upon request. </w:t>
            </w:r>
          </w:p>
          <w:p w14:paraId="6273F92D" w14:textId="77777777" w:rsidR="00F91C8B" w:rsidRPr="000E7394" w:rsidRDefault="00F91C8B" w:rsidP="002D2FC5">
            <w:pPr>
              <w:pStyle w:val="ListParagraph"/>
              <w:keepNext/>
              <w:numPr>
                <w:ilvl w:val="1"/>
                <w:numId w:val="68"/>
              </w:numPr>
              <w:ind w:left="648"/>
              <w:jc w:val="left"/>
              <w:rPr>
                <w:rFonts w:cs="Calibri Light"/>
                <w:sz w:val="22"/>
              </w:rPr>
            </w:pPr>
            <w:r w:rsidRPr="000E7394">
              <w:rPr>
                <w:rFonts w:cs="Calibri Light"/>
                <w:sz w:val="22"/>
              </w:rPr>
              <w:t>WellSense will update existing policies or create new policies to incorporate the recommendations by end of Q2 2025. October 2025 update: Internal remediation activities, based on IPRO recommendations and WellSense-reported timelines and action plans, are complete; ongoing monitoring activities in place to prevent recurrence.</w:t>
            </w:r>
          </w:p>
          <w:p w14:paraId="162B2145" w14:textId="77777777" w:rsidR="00F91C8B" w:rsidRPr="000E7394" w:rsidRDefault="00F91C8B" w:rsidP="002D2FC5">
            <w:pPr>
              <w:pStyle w:val="ListParagraph"/>
              <w:keepNext/>
              <w:numPr>
                <w:ilvl w:val="0"/>
                <w:numId w:val="68"/>
              </w:numPr>
              <w:ind w:left="288" w:hanging="288"/>
              <w:jc w:val="left"/>
              <w:rPr>
                <w:rFonts w:cs="Calibri Light"/>
                <w:sz w:val="22"/>
              </w:rPr>
            </w:pPr>
            <w:r w:rsidRPr="000E7394">
              <w:rPr>
                <w:rFonts w:cs="Calibri Light"/>
                <w:sz w:val="22"/>
              </w:rPr>
              <w:t xml:space="preserve">WellSense should complete their policy and procedure that is in development to address interoperability and HEI requirements. </w:t>
            </w:r>
          </w:p>
          <w:p w14:paraId="0FA81974" w14:textId="77777777" w:rsidR="00F91C8B" w:rsidRPr="000E7394" w:rsidRDefault="00F91C8B" w:rsidP="002D2FC5">
            <w:pPr>
              <w:pStyle w:val="ListParagraph"/>
              <w:keepNext/>
              <w:numPr>
                <w:ilvl w:val="1"/>
                <w:numId w:val="68"/>
              </w:numPr>
              <w:ind w:left="648"/>
              <w:jc w:val="left"/>
              <w:rPr>
                <w:rFonts w:cs="Calibri Light"/>
                <w:sz w:val="22"/>
              </w:rPr>
            </w:pPr>
            <w:r w:rsidRPr="000E7394">
              <w:rPr>
                <w:rFonts w:cs="Calibri Light"/>
                <w:sz w:val="22"/>
              </w:rPr>
              <w:t>WellSense will update existing policies or create new policies to incorporate the recommendations by end of Q2 2025. October 2025 update: Internal remediation activities, based on IPRO recommendations and WellSense-reported timelines and action plans, are complete; ongoing monitoring activities in place to prevent recurrence.</w:t>
            </w:r>
          </w:p>
          <w:p w14:paraId="3EE53242" w14:textId="77777777" w:rsidR="00F91C8B" w:rsidRPr="000E7394" w:rsidRDefault="00F91C8B" w:rsidP="002D2FC5">
            <w:pPr>
              <w:pStyle w:val="ListParagraph"/>
              <w:keepNext/>
              <w:numPr>
                <w:ilvl w:val="0"/>
                <w:numId w:val="68"/>
              </w:numPr>
              <w:ind w:left="288" w:hanging="288"/>
              <w:jc w:val="left"/>
              <w:rPr>
                <w:rFonts w:cs="Calibri Light"/>
                <w:sz w:val="22"/>
              </w:rPr>
            </w:pPr>
            <w:r w:rsidRPr="000E7394">
              <w:rPr>
                <w:rFonts w:cs="Calibri Light"/>
                <w:sz w:val="22"/>
              </w:rPr>
              <w:t xml:space="preserve">WellSense should develop their process for ascertaining provider adoption of electronic health records and implement their process, including an action plan on bringing participating up to the required threshold, if performance does not meet the benchmark rate of 75%. </w:t>
            </w:r>
          </w:p>
          <w:p w14:paraId="79C5F3E0" w14:textId="77777777" w:rsidR="00F91C8B" w:rsidRPr="000E7394" w:rsidRDefault="00F91C8B" w:rsidP="002D2FC5">
            <w:pPr>
              <w:pStyle w:val="ListParagraph"/>
              <w:keepNext/>
              <w:numPr>
                <w:ilvl w:val="1"/>
                <w:numId w:val="68"/>
              </w:numPr>
              <w:ind w:left="648"/>
              <w:jc w:val="left"/>
              <w:rPr>
                <w:rFonts w:cs="Calibri Light"/>
                <w:sz w:val="22"/>
              </w:rPr>
            </w:pPr>
            <w:r w:rsidRPr="000E7394">
              <w:rPr>
                <w:rFonts w:cs="Calibri Light"/>
                <w:sz w:val="22"/>
              </w:rPr>
              <w:t xml:space="preserve">We now have a policy and process to adhere to. We are on track for an end of Q3 completion date. Process includes steps that are now allowing for: 1) Adoption of Certified EHR: The Plan is required to ensure that at least 75% of our EHR-eligible clinicians adopt and integrate Electronic Health </w:t>
            </w:r>
            <w:r w:rsidRPr="000E7394">
              <w:rPr>
                <w:rFonts w:cs="Calibri Light"/>
                <w:sz w:val="22"/>
              </w:rPr>
              <w:lastRenderedPageBreak/>
              <w:t>Record systems that have been certified by the Office of the National Coordinator (ONC). The certification must be in accordance with the 2015 Certification Edition and any subsequent updates as mandated by the 21st Century Cures Act. 2) Interoperability Standards: All EHR systems adopted must support full interoperability, enabling the seamless exchange of health information across different healthcare platforms to ensure coordinated and continuous care. 3) Monitoring and Compliance: The Plan’s Provider Relations Department will monitor compliance in the following manner: The total number of EHR-eligible clinicians within the organization; The number and percentage of clinicians who have adopted certified EHR systems; Details on the EHR system used (including ONC certification number and version). 4) Auditing: The Plan may conduct annual audits to validate provider participation in EHR-eligible systems. Above 75% The Plan may require an attestation to verify continued compliance with this requirement.  Below 75% The Plan will require, at a minimum, an annual attestation process until 75% compliance is achieved.  5) Self-Reporting Mechanism: The Plan will use a self-reported attestations through an online platform and/or a standardized form. October 2025 update: Internal remediation activities, based on IPRO recommendations and WellSense-reported timelines and action plans, are complete; ongoing monitoring activities in place to prevent recurrence.</w:t>
            </w:r>
          </w:p>
          <w:p w14:paraId="3A29D9C7" w14:textId="77777777" w:rsidR="00F91C8B" w:rsidRPr="000E7394" w:rsidRDefault="00F91C8B" w:rsidP="002D2FC5">
            <w:pPr>
              <w:pStyle w:val="ListParagraph"/>
              <w:keepNext/>
              <w:numPr>
                <w:ilvl w:val="0"/>
                <w:numId w:val="68"/>
              </w:numPr>
              <w:ind w:left="288" w:hanging="288"/>
              <w:jc w:val="left"/>
              <w:rPr>
                <w:rFonts w:cs="Calibri Light"/>
                <w:sz w:val="22"/>
              </w:rPr>
            </w:pPr>
            <w:r w:rsidRPr="000E7394">
              <w:rPr>
                <w:rFonts w:cs="Calibri Light"/>
                <w:sz w:val="22"/>
              </w:rPr>
              <w:t xml:space="preserve">WellSense should complete their policy and procedure that is in development to address QM/QI requirements. </w:t>
            </w:r>
          </w:p>
          <w:p w14:paraId="446A5B33" w14:textId="2B4C780E" w:rsidR="00F91C8B" w:rsidRPr="000E7394" w:rsidRDefault="00F91C8B" w:rsidP="002D2FC5">
            <w:pPr>
              <w:pStyle w:val="ListParagraph"/>
              <w:keepNext/>
              <w:numPr>
                <w:ilvl w:val="1"/>
                <w:numId w:val="68"/>
              </w:numPr>
              <w:ind w:left="648"/>
              <w:jc w:val="left"/>
              <w:rPr>
                <w:rFonts w:cs="Calibri Light"/>
                <w:sz w:val="22"/>
              </w:rPr>
            </w:pPr>
            <w:r w:rsidRPr="000E7394">
              <w:rPr>
                <w:rFonts w:cs="Calibri Light"/>
                <w:sz w:val="22"/>
              </w:rPr>
              <w:t>WellSense will update existing policies or create new policies to incorporate the recommendations by end of Q2 2025. October 2025 update: Internal remediation activities, based on IPRO recommendations and WellSense-reported timelines and action plans, are complete; ongoing monitoring activities in place to prevent recurrence.</w:t>
            </w:r>
          </w:p>
          <w:p w14:paraId="3F3983C7" w14:textId="77777777" w:rsidR="00F91C8B" w:rsidRPr="000E7394" w:rsidRDefault="00F91C8B" w:rsidP="0013016D">
            <w:pPr>
              <w:keepNext/>
              <w:jc w:val="left"/>
              <w:rPr>
                <w:rFonts w:cs="Calibri Light"/>
                <w:sz w:val="22"/>
              </w:rPr>
            </w:pPr>
            <w:r w:rsidRPr="000E7394">
              <w:rPr>
                <w:rFonts w:cs="Calibri Light"/>
                <w:sz w:val="22"/>
                <w:u w:val="single"/>
              </w:rPr>
              <w:t>Health information systems (Partial compliance)</w:t>
            </w:r>
            <w:r w:rsidRPr="000E7394">
              <w:rPr>
                <w:rFonts w:cs="Calibri Light"/>
                <w:sz w:val="22"/>
              </w:rPr>
              <w:t>:</w:t>
            </w:r>
          </w:p>
          <w:p w14:paraId="1C813160" w14:textId="77777777" w:rsidR="00F91C8B" w:rsidRPr="000E7394" w:rsidRDefault="00F91C8B" w:rsidP="002D2FC5">
            <w:pPr>
              <w:pStyle w:val="ListParagraph"/>
              <w:keepNext/>
              <w:numPr>
                <w:ilvl w:val="0"/>
                <w:numId w:val="71"/>
              </w:numPr>
              <w:ind w:left="288" w:hanging="288"/>
              <w:jc w:val="left"/>
              <w:rPr>
                <w:rFonts w:cs="Calibri Light"/>
                <w:sz w:val="22"/>
              </w:rPr>
            </w:pPr>
            <w:r w:rsidRPr="000E7394">
              <w:rPr>
                <w:rFonts w:cs="Calibri Light"/>
                <w:sz w:val="22"/>
              </w:rPr>
              <w:t xml:space="preserve">WellSense should finalize and publish the Information Systems – Core Operational Platforms policy that became effective 6/1/2024. </w:t>
            </w:r>
          </w:p>
          <w:p w14:paraId="234FFFAD" w14:textId="77777777" w:rsidR="00F91C8B" w:rsidRPr="000E7394" w:rsidRDefault="00F91C8B" w:rsidP="002D2FC5">
            <w:pPr>
              <w:pStyle w:val="ListParagraph"/>
              <w:keepNext/>
              <w:numPr>
                <w:ilvl w:val="0"/>
                <w:numId w:val="73"/>
              </w:numPr>
              <w:ind w:left="648"/>
              <w:jc w:val="left"/>
              <w:rPr>
                <w:rFonts w:cs="Calibri Light"/>
                <w:sz w:val="22"/>
              </w:rPr>
            </w:pPr>
            <w:r w:rsidRPr="000E7394">
              <w:rPr>
                <w:rFonts w:cs="Calibri Light"/>
                <w:sz w:val="22"/>
              </w:rPr>
              <w:t>WellSense will update existing policies or create new policies to incorporate the recommendations by end of Q2 2025. October 2025: Internal remediation activities, based on IPRO recommendations and WellSense-reported timelines and action plans, are complete; ongoing monitoring activities in place to prevent recurrence.</w:t>
            </w:r>
          </w:p>
          <w:p w14:paraId="4F10547B" w14:textId="77777777" w:rsidR="00F91C8B" w:rsidRPr="000E7394" w:rsidRDefault="00F91C8B" w:rsidP="002D2FC5">
            <w:pPr>
              <w:pStyle w:val="ListParagraph"/>
              <w:keepNext/>
              <w:numPr>
                <w:ilvl w:val="0"/>
                <w:numId w:val="72"/>
              </w:numPr>
              <w:ind w:left="288" w:hanging="288"/>
              <w:jc w:val="left"/>
              <w:rPr>
                <w:rFonts w:cs="Calibri Light"/>
                <w:sz w:val="22"/>
              </w:rPr>
            </w:pPr>
            <w:r w:rsidRPr="000E7394">
              <w:rPr>
                <w:rFonts w:cs="Calibri Light"/>
                <w:sz w:val="22"/>
              </w:rPr>
              <w:t xml:space="preserve">WellSense should complete their policy and procedure that is in development to address verification of data accuracy. </w:t>
            </w:r>
          </w:p>
          <w:p w14:paraId="4085DB35" w14:textId="77777777" w:rsidR="00F91C8B" w:rsidRPr="000E7394" w:rsidRDefault="00F91C8B" w:rsidP="002D2FC5">
            <w:pPr>
              <w:pStyle w:val="ListParagraph"/>
              <w:keepNext/>
              <w:numPr>
                <w:ilvl w:val="0"/>
                <w:numId w:val="74"/>
              </w:numPr>
              <w:jc w:val="left"/>
              <w:rPr>
                <w:rFonts w:cs="Calibri Light"/>
                <w:sz w:val="22"/>
              </w:rPr>
            </w:pPr>
            <w:r w:rsidRPr="000E7394">
              <w:rPr>
                <w:rFonts w:cs="Calibri Light"/>
                <w:sz w:val="22"/>
              </w:rPr>
              <w:t xml:space="preserve">WellSense will update existing policies or create new policies to incorporate the recommendations by end of Q2 2025. October 2025 update: Internal remediation activities, based on IPRO recommendations and WellSense-reported </w:t>
            </w:r>
            <w:r w:rsidRPr="000E7394">
              <w:rPr>
                <w:rFonts w:cs="Calibri Light"/>
                <w:sz w:val="22"/>
              </w:rPr>
              <w:lastRenderedPageBreak/>
              <w:t>timelines and action plans, are complete; ongoing monitoring activities in place to prevent recurrence.</w:t>
            </w:r>
          </w:p>
          <w:p w14:paraId="6A376900" w14:textId="77777777" w:rsidR="00F91C8B" w:rsidRPr="000E7394" w:rsidRDefault="00F91C8B" w:rsidP="002D2FC5">
            <w:pPr>
              <w:pStyle w:val="ListParagraph"/>
              <w:keepNext/>
              <w:numPr>
                <w:ilvl w:val="0"/>
                <w:numId w:val="75"/>
              </w:numPr>
              <w:ind w:left="288" w:hanging="288"/>
              <w:jc w:val="left"/>
              <w:rPr>
                <w:rFonts w:cs="Calibri Light"/>
                <w:sz w:val="22"/>
              </w:rPr>
            </w:pPr>
            <w:r w:rsidRPr="000E7394">
              <w:rPr>
                <w:rFonts w:cs="Calibri Light"/>
                <w:sz w:val="22"/>
              </w:rPr>
              <w:t xml:space="preserve">Create claims processing policies that specifically address all data elements required in claims files, as well as transfer modes and timeframes and error corrections. </w:t>
            </w:r>
          </w:p>
          <w:p w14:paraId="017251F7" w14:textId="52844574" w:rsidR="00F91C8B" w:rsidRPr="000E7394" w:rsidRDefault="00F91C8B" w:rsidP="002D2FC5">
            <w:pPr>
              <w:pStyle w:val="ListParagraph"/>
              <w:keepNext/>
              <w:numPr>
                <w:ilvl w:val="1"/>
                <w:numId w:val="75"/>
              </w:numPr>
              <w:ind w:left="648"/>
              <w:jc w:val="left"/>
              <w:rPr>
                <w:rFonts w:cs="Calibri Light"/>
                <w:sz w:val="22"/>
              </w:rPr>
            </w:pPr>
            <w:r w:rsidRPr="000E7394">
              <w:rPr>
                <w:rFonts w:cs="Calibri Light"/>
                <w:sz w:val="22"/>
              </w:rPr>
              <w:t>WellSense will update existing policies or create new policies to incorporate the recommendations by end of Q2 2025. October 2025 update: Internal remediation activities, based on IPRO recommendations and WellSense-reported timelines, are complete; ongoing monitoring activities in place to prevent recurrence.</w:t>
            </w:r>
          </w:p>
          <w:p w14:paraId="19BF166C" w14:textId="77777777" w:rsidR="00F91C8B" w:rsidRPr="000E7394" w:rsidRDefault="00F91C8B" w:rsidP="0013016D">
            <w:pPr>
              <w:keepNext/>
              <w:jc w:val="left"/>
              <w:rPr>
                <w:rFonts w:cs="Calibri Light"/>
                <w:sz w:val="22"/>
              </w:rPr>
            </w:pPr>
            <w:r w:rsidRPr="000E7394">
              <w:rPr>
                <w:rFonts w:cs="Calibri Light"/>
                <w:sz w:val="22"/>
                <w:u w:val="single"/>
              </w:rPr>
              <w:t>Practice guidelines (Partial compliance)</w:t>
            </w:r>
            <w:r w:rsidRPr="000E7394">
              <w:rPr>
                <w:rFonts w:cs="Calibri Light"/>
                <w:sz w:val="22"/>
              </w:rPr>
              <w:t>:</w:t>
            </w:r>
          </w:p>
          <w:p w14:paraId="52CBEEB9" w14:textId="77777777" w:rsidR="00F91C8B" w:rsidRPr="000E7394" w:rsidRDefault="00F91C8B" w:rsidP="002D2FC5">
            <w:pPr>
              <w:pStyle w:val="ListParagraph"/>
              <w:keepNext/>
              <w:numPr>
                <w:ilvl w:val="0"/>
                <w:numId w:val="70"/>
              </w:numPr>
              <w:ind w:left="288" w:hanging="288"/>
              <w:jc w:val="left"/>
              <w:rPr>
                <w:rFonts w:cs="Calibri Light"/>
                <w:sz w:val="22"/>
              </w:rPr>
            </w:pPr>
            <w:r w:rsidRPr="000E7394">
              <w:rPr>
                <w:rFonts w:cs="Calibri Light"/>
                <w:sz w:val="22"/>
              </w:rPr>
              <w:t xml:space="preserve">IPRO recommends adding additional details to the Clinical Practice Guidelines (CPG) policy outlining the process and involvement of the Marketing department in the dissemination of CPGs upon adoption, revision, and approval. This should include elements of timely notification to all affected providers as well as any requests by enrollees and potential enrollees, posting CPGs on the website, and advisement in provider newsletters and any other communication avenues. IPRO would like to note that the admitted deficiency lies in the dissemination of the CPGs and WellSense has taken proactive measures to rectify the discrepancy. </w:t>
            </w:r>
          </w:p>
          <w:p w14:paraId="21C0EF84" w14:textId="666E35E8" w:rsidR="00F91C8B" w:rsidRPr="000E7394" w:rsidRDefault="00F91C8B" w:rsidP="002D2FC5">
            <w:pPr>
              <w:pStyle w:val="ListParagraph"/>
              <w:keepNext/>
              <w:numPr>
                <w:ilvl w:val="1"/>
                <w:numId w:val="70"/>
              </w:numPr>
              <w:ind w:left="648"/>
              <w:jc w:val="left"/>
              <w:rPr>
                <w:rFonts w:cs="Calibri Light"/>
                <w:sz w:val="22"/>
              </w:rPr>
            </w:pPr>
            <w:r w:rsidRPr="000E7394">
              <w:rPr>
                <w:rFonts w:cs="Calibri Light"/>
                <w:sz w:val="22"/>
              </w:rPr>
              <w:t>An updated CGP policy adding the following language to close the gaps identified will be brought to QIC in March 2025 for approval. Language will be added to #4 of the procedure section of the policy identifying the Marketing Team as managing the notifications after QIC approval. The Marketing team’s notifications of newly approved CGPs sent to providers via provider newsletters and/or other mailings as well as an updated website will include a timeframe of within 3 months of QIC approval so that providers, members and prospective members can have access.  The cadence of CGPs review and updates will remain at least annually or when deemed necessary. October 2025 update: Internal remediation activities, based on IPRO recommendations and WellSense-reported timelines and action plans, are complete; ongoing monitoring activities in place to prevent recurrence.</w:t>
            </w:r>
          </w:p>
          <w:p w14:paraId="01B1533A" w14:textId="1F8A9477" w:rsidR="00F91C8B" w:rsidRPr="000E7394" w:rsidRDefault="00F91C8B" w:rsidP="0013016D">
            <w:pPr>
              <w:keepNext/>
              <w:jc w:val="left"/>
              <w:rPr>
                <w:rFonts w:cs="Calibri Light"/>
                <w:sz w:val="22"/>
              </w:rPr>
            </w:pPr>
            <w:r w:rsidRPr="000E7394">
              <w:rPr>
                <w:rFonts w:cs="Calibri Light"/>
                <w:sz w:val="22"/>
                <w:u w:val="single"/>
              </w:rPr>
              <w:t>QAPI (</w:t>
            </w:r>
            <w:r w:rsidR="00992FBC" w:rsidRPr="000E7394">
              <w:rPr>
                <w:rFonts w:cs="Calibri Light"/>
                <w:sz w:val="22"/>
                <w:u w:val="single"/>
              </w:rPr>
              <w:t xml:space="preserve">Initial </w:t>
            </w:r>
            <w:r w:rsidRPr="000E7394">
              <w:rPr>
                <w:rFonts w:cs="Calibri Light"/>
                <w:sz w:val="22"/>
                <w:u w:val="single"/>
              </w:rPr>
              <w:t xml:space="preserve">Partial </w:t>
            </w:r>
            <w:r w:rsidR="00992FBC" w:rsidRPr="000E7394">
              <w:rPr>
                <w:rFonts w:cs="Calibri Light"/>
                <w:sz w:val="22"/>
                <w:u w:val="single"/>
              </w:rPr>
              <w:t>C</w:t>
            </w:r>
            <w:r w:rsidRPr="000E7394">
              <w:rPr>
                <w:rFonts w:cs="Calibri Light"/>
                <w:sz w:val="22"/>
                <w:u w:val="single"/>
              </w:rPr>
              <w:t>ompliance)</w:t>
            </w:r>
            <w:r w:rsidRPr="000E7394">
              <w:rPr>
                <w:rFonts w:cs="Calibri Light"/>
                <w:sz w:val="22"/>
              </w:rPr>
              <w:t>:</w:t>
            </w:r>
          </w:p>
          <w:p w14:paraId="6E6C56CA" w14:textId="6AB7ED58" w:rsidR="00F91C8B" w:rsidRPr="006B4535" w:rsidRDefault="00A21DD0" w:rsidP="000577CF">
            <w:pPr>
              <w:keepNext/>
              <w:jc w:val="left"/>
              <w:rPr>
                <w:rFonts w:ascii="Calibri Light" w:hAnsi="Calibri Light" w:cs="Calibri Light"/>
                <w:sz w:val="22"/>
              </w:rPr>
            </w:pPr>
            <w:r w:rsidRPr="000E7394">
              <w:rPr>
                <w:rFonts w:cs="Calibri Light"/>
                <w:sz w:val="22"/>
              </w:rPr>
              <w:t>WellSense has enhanced</w:t>
            </w:r>
            <w:r w:rsidR="00F91C8B" w:rsidRPr="000E7394">
              <w:rPr>
                <w:rFonts w:cs="Calibri Light"/>
                <w:sz w:val="22"/>
              </w:rPr>
              <w:t xml:space="preserve"> </w:t>
            </w:r>
            <w:r w:rsidRPr="000E7394">
              <w:rPr>
                <w:rFonts w:cs="Calibri Light"/>
                <w:sz w:val="22"/>
              </w:rPr>
              <w:t>its</w:t>
            </w:r>
            <w:r w:rsidR="00F91C8B" w:rsidRPr="000E7394">
              <w:rPr>
                <w:rFonts w:cs="Calibri Light"/>
                <w:sz w:val="22"/>
              </w:rPr>
              <w:t xml:space="preserve"> processes involved in collecting demographic data, utilizing quality measures data to inform the design of QI activities, conducting medical record reviews, and </w:t>
            </w:r>
            <w:r w:rsidRPr="000E7394">
              <w:rPr>
                <w:rFonts w:cs="Calibri Light"/>
                <w:sz w:val="22"/>
              </w:rPr>
              <w:t xml:space="preserve">monitoring Intensive Care Coordination (ICC) </w:t>
            </w:r>
            <w:r w:rsidR="00F91C8B" w:rsidRPr="000E7394">
              <w:rPr>
                <w:rFonts w:cs="Calibri Light"/>
                <w:sz w:val="22"/>
              </w:rPr>
              <w:t>according to Wraparound standards</w:t>
            </w:r>
            <w:r w:rsidRPr="000E7394">
              <w:rPr>
                <w:rFonts w:cs="Calibri Light"/>
                <w:sz w:val="22"/>
              </w:rPr>
              <w:t>.</w:t>
            </w:r>
            <w:r w:rsidR="00F91C8B" w:rsidRPr="000E7394">
              <w:rPr>
                <w:rFonts w:cs="Calibri Light"/>
                <w:sz w:val="22"/>
              </w:rPr>
              <w:t xml:space="preserve"> </w:t>
            </w:r>
            <w:r w:rsidRPr="000E7394">
              <w:rPr>
                <w:rFonts w:cs="Calibri Light"/>
                <w:sz w:val="22"/>
              </w:rPr>
              <w:t>For example, WellSense created standardized policies to collect Race, Ethnicity, and Language data, linked both HEDIS and non-HEDIS measures to QI activities for health equity, and enhanced monitoring of medical record reviews and ICC services.</w:t>
            </w:r>
            <w:r w:rsidR="00992FBC" w:rsidRPr="000E7394">
              <w:rPr>
                <w:rFonts w:cs="Calibri Light"/>
                <w:sz w:val="22"/>
              </w:rPr>
              <w:t xml:space="preserve"> </w:t>
            </w:r>
            <w:r w:rsidRPr="000E7394">
              <w:rPr>
                <w:rFonts w:cs="Calibri Light"/>
                <w:sz w:val="22"/>
              </w:rPr>
              <w:t xml:space="preserve">WellSense has </w:t>
            </w:r>
            <w:r w:rsidR="00992FBC" w:rsidRPr="000E7394">
              <w:rPr>
                <w:rFonts w:cs="Calibri Light"/>
                <w:sz w:val="22"/>
              </w:rPr>
              <w:t xml:space="preserve">also </w:t>
            </w:r>
            <w:r w:rsidRPr="000E7394">
              <w:rPr>
                <w:rFonts w:cs="Calibri Light"/>
                <w:sz w:val="22"/>
              </w:rPr>
              <w:t>developed and implemented a policy that outlines how HEDIS and non-HEDIS quality measures are used to guide QI activities</w:t>
            </w:r>
            <w:r w:rsidR="00992FBC" w:rsidRPr="000E7394">
              <w:rPr>
                <w:rFonts w:cs="Calibri Light"/>
                <w:sz w:val="22"/>
              </w:rPr>
              <w:t xml:space="preserve">, as well as a standardized process </w:t>
            </w:r>
            <w:r w:rsidR="00992FBC" w:rsidRPr="000E7394">
              <w:rPr>
                <w:rFonts w:cs="Calibri Light"/>
                <w:sz w:val="22"/>
              </w:rPr>
              <w:lastRenderedPageBreak/>
              <w:t>for collecting race, ethnicity, language, and other demographic data to support stratification of quality measures and identify disparities.</w:t>
            </w:r>
          </w:p>
        </w:tc>
        <w:tc>
          <w:tcPr>
            <w:tcW w:w="873" w:type="pct"/>
          </w:tcPr>
          <w:p w14:paraId="4D4A7DD1" w14:textId="77777777" w:rsidR="00F91C8B" w:rsidRPr="000E7394" w:rsidRDefault="00F91C8B" w:rsidP="0013016D">
            <w:pPr>
              <w:keepNext/>
              <w:jc w:val="left"/>
              <w:rPr>
                <w:rFonts w:cs="Calibri Light"/>
                <w:sz w:val="22"/>
              </w:rPr>
            </w:pPr>
            <w:r w:rsidRPr="000E7394">
              <w:rPr>
                <w:rFonts w:cs="Calibri Light"/>
                <w:sz w:val="22"/>
                <w:u w:val="single"/>
              </w:rPr>
              <w:lastRenderedPageBreak/>
              <w:t>Addressed</w:t>
            </w:r>
            <w:r w:rsidRPr="000E7394">
              <w:rPr>
                <w:rFonts w:cs="Calibri Light"/>
                <w:sz w:val="22"/>
              </w:rPr>
              <w:t>:</w:t>
            </w:r>
          </w:p>
          <w:p w14:paraId="3DC98D46" w14:textId="00C983A4" w:rsidR="00F91C8B" w:rsidRPr="000E7394" w:rsidRDefault="00F91C8B" w:rsidP="0013016D">
            <w:pPr>
              <w:keepNext/>
              <w:jc w:val="left"/>
              <w:rPr>
                <w:rFonts w:cs="Calibri Light"/>
                <w:sz w:val="22"/>
              </w:rPr>
            </w:pPr>
            <w:r w:rsidRPr="000E7394">
              <w:rPr>
                <w:rFonts w:cs="Calibri Light"/>
                <w:sz w:val="22"/>
              </w:rPr>
              <w:t>Availability of services (5), Care coordination (9), Grievances and appeals (2), Practice guidelines (1), Health information systems (16), QAPI</w:t>
            </w:r>
            <w:r w:rsidR="00992FBC" w:rsidRPr="000E7394">
              <w:rPr>
                <w:rFonts w:cs="Calibri Light"/>
                <w:sz w:val="22"/>
              </w:rPr>
              <w:t xml:space="preserve"> (9)</w:t>
            </w:r>
          </w:p>
          <w:p w14:paraId="783D81CE" w14:textId="77777777" w:rsidR="00F91C8B" w:rsidRPr="000E7394" w:rsidRDefault="00F91C8B" w:rsidP="0013016D">
            <w:pPr>
              <w:keepNext/>
              <w:jc w:val="left"/>
              <w:rPr>
                <w:rFonts w:cs="Calibri Light"/>
                <w:sz w:val="22"/>
              </w:rPr>
            </w:pPr>
          </w:p>
          <w:p w14:paraId="6AA9B1B2" w14:textId="77777777" w:rsidR="00F91C8B" w:rsidRPr="000E7394" w:rsidRDefault="00F91C8B" w:rsidP="0013016D">
            <w:pPr>
              <w:keepNext/>
              <w:jc w:val="left"/>
              <w:rPr>
                <w:rFonts w:cs="Calibri Light"/>
                <w:sz w:val="22"/>
              </w:rPr>
            </w:pPr>
            <w:r w:rsidRPr="000E7394">
              <w:rPr>
                <w:rFonts w:cs="Calibri Light"/>
                <w:sz w:val="22"/>
                <w:u w:val="single"/>
              </w:rPr>
              <w:t>Partially Addressed</w:t>
            </w:r>
            <w:r w:rsidRPr="000E7394">
              <w:rPr>
                <w:rFonts w:cs="Calibri Light"/>
                <w:sz w:val="22"/>
              </w:rPr>
              <w:t>: Care coordination (46)</w:t>
            </w:r>
          </w:p>
        </w:tc>
      </w:tr>
      <w:tr w:rsidR="00F91C8B" w:rsidRPr="006B4535" w14:paraId="6CDA04A7" w14:textId="77777777" w:rsidTr="00CD1603">
        <w:trPr>
          <w:trHeight w:val="20"/>
        </w:trPr>
        <w:tc>
          <w:tcPr>
            <w:tcW w:w="1249" w:type="pct"/>
          </w:tcPr>
          <w:p w14:paraId="21C6E5B5" w14:textId="22FC3C25" w:rsidR="00F91C8B" w:rsidRPr="000E7394" w:rsidRDefault="00F91C8B" w:rsidP="001C0258">
            <w:pPr>
              <w:jc w:val="left"/>
              <w:rPr>
                <w:rFonts w:cs="Calibri Light"/>
                <w:sz w:val="22"/>
              </w:rPr>
            </w:pPr>
            <w:r w:rsidRPr="000E7394">
              <w:rPr>
                <w:rFonts w:cs="Calibri Light"/>
                <w:b/>
                <w:bCs/>
                <w:sz w:val="22"/>
              </w:rPr>
              <w:lastRenderedPageBreak/>
              <w:t>Network Adequacy: Provider Directory (Recommendation from CY2023):</w:t>
            </w:r>
            <w:r w:rsidRPr="000E7394">
              <w:rPr>
                <w:rFonts w:cs="Calibri Light"/>
                <w:sz w:val="22"/>
              </w:rPr>
              <w:t xml:space="preserve"> WellSense MCO’s accuracy rate was below 20% for the following provider type:</w:t>
            </w:r>
          </w:p>
          <w:p w14:paraId="66671037" w14:textId="77777777" w:rsidR="00F91C8B" w:rsidRPr="000E7394" w:rsidRDefault="00F91C8B" w:rsidP="002D2FC5">
            <w:pPr>
              <w:numPr>
                <w:ilvl w:val="0"/>
                <w:numId w:val="42"/>
              </w:numPr>
              <w:jc w:val="left"/>
              <w:rPr>
                <w:rFonts w:cs="Calibri Light"/>
                <w:sz w:val="22"/>
              </w:rPr>
            </w:pPr>
            <w:r w:rsidRPr="000E7394">
              <w:rPr>
                <w:rFonts w:cs="Calibri Light"/>
                <w:sz w:val="22"/>
              </w:rPr>
              <w:t>Autism Services (6.67%)</w:t>
            </w:r>
          </w:p>
          <w:p w14:paraId="1AE6086A" w14:textId="77777777" w:rsidR="00F91C8B" w:rsidRPr="000E7394" w:rsidRDefault="00F91C8B" w:rsidP="001C0258">
            <w:pPr>
              <w:jc w:val="left"/>
              <w:rPr>
                <w:rFonts w:cs="Calibri Light"/>
                <w:sz w:val="22"/>
              </w:rPr>
            </w:pPr>
          </w:p>
          <w:p w14:paraId="05DD9CB5" w14:textId="77777777" w:rsidR="00F91C8B" w:rsidRPr="006B4535" w:rsidRDefault="00F91C8B" w:rsidP="001C0258">
            <w:pPr>
              <w:pStyle w:val="ListParagraph"/>
              <w:ind w:left="0"/>
              <w:contextualSpacing w:val="0"/>
              <w:jc w:val="left"/>
              <w:rPr>
                <w:rFonts w:ascii="Calibri Light" w:hAnsi="Calibri Light" w:cs="Calibri Light"/>
                <w:b/>
                <w:bCs/>
                <w:sz w:val="22"/>
              </w:rPr>
            </w:pPr>
            <w:r w:rsidRPr="000E7394">
              <w:rPr>
                <w:rFonts w:cs="Calibri Light"/>
                <w:sz w:val="22"/>
              </w:rPr>
              <w:t>WellSense MCO should conduct a root cause analysis and design quality improvement interventions to increase the accuracy of its provider directory.</w:t>
            </w:r>
          </w:p>
        </w:tc>
        <w:tc>
          <w:tcPr>
            <w:tcW w:w="2878" w:type="pct"/>
          </w:tcPr>
          <w:p w14:paraId="21D18933" w14:textId="77777777" w:rsidR="00F91C8B" w:rsidRPr="006B4535" w:rsidRDefault="00F91C8B" w:rsidP="001C0258">
            <w:pPr>
              <w:jc w:val="left"/>
              <w:rPr>
                <w:rFonts w:ascii="Calibri Light" w:hAnsi="Calibri Light" w:cs="Calibri Light"/>
                <w:sz w:val="22"/>
              </w:rPr>
            </w:pPr>
            <w:r w:rsidRPr="000E7394">
              <w:rPr>
                <w:rFonts w:cs="Calibri Light"/>
                <w:sz w:val="22"/>
              </w:rPr>
              <w:t>As of January 1, 2026 WellSense will bring Behavioral Health (BH) services in-house and will leverage its established outreach methodology to support ongoing demographic accuracy. This includes quarterly outreach to providers for demographic validation, during which providers are expected to identify and submit any necessary updates to ensure the directory remains current.</w:t>
            </w:r>
          </w:p>
        </w:tc>
        <w:tc>
          <w:tcPr>
            <w:tcW w:w="873" w:type="pct"/>
          </w:tcPr>
          <w:p w14:paraId="7E891AE7" w14:textId="77777777" w:rsidR="00F91C8B" w:rsidRPr="000E7394" w:rsidDel="008C3D3D" w:rsidRDefault="00F91C8B" w:rsidP="001C0258">
            <w:pPr>
              <w:jc w:val="left"/>
              <w:rPr>
                <w:rFonts w:cs="Calibri Light"/>
                <w:sz w:val="22"/>
              </w:rPr>
            </w:pPr>
            <w:r w:rsidRPr="000E7394">
              <w:rPr>
                <w:rFonts w:cs="Calibri Light"/>
                <w:sz w:val="22"/>
              </w:rPr>
              <w:t>Addressed</w:t>
            </w:r>
          </w:p>
        </w:tc>
      </w:tr>
      <w:tr w:rsidR="00F91C8B" w:rsidRPr="006B4535" w14:paraId="47062BCF" w14:textId="77777777" w:rsidTr="00CD1603">
        <w:trPr>
          <w:trHeight w:val="20"/>
        </w:trPr>
        <w:tc>
          <w:tcPr>
            <w:tcW w:w="1249" w:type="pct"/>
          </w:tcPr>
          <w:p w14:paraId="02F17AE0" w14:textId="77777777" w:rsidR="00F91C8B" w:rsidRPr="006B4535" w:rsidRDefault="00F91C8B" w:rsidP="001C0258">
            <w:pPr>
              <w:pStyle w:val="ListParagraph"/>
              <w:ind w:left="0"/>
              <w:contextualSpacing w:val="0"/>
              <w:jc w:val="left"/>
              <w:rPr>
                <w:rFonts w:ascii="Calibri Light" w:hAnsi="Calibri Light" w:cs="Calibri Light"/>
                <w:sz w:val="22"/>
              </w:rPr>
            </w:pPr>
            <w:r w:rsidRPr="000E7394">
              <w:rPr>
                <w:rFonts w:cs="Calibri Light"/>
                <w:b/>
                <w:bCs/>
                <w:sz w:val="22"/>
              </w:rPr>
              <w:t>Network Adequacy: Information Systems and Quality of Provider Data − Duplicates:</w:t>
            </w:r>
            <w:r w:rsidRPr="000E7394">
              <w:rPr>
                <w:rFonts w:cs="Calibri Light"/>
                <w:sz w:val="22"/>
              </w:rPr>
              <w:t xml:space="preserve"> WellSense MCO submitted many duplicates for individual and facility providers due to variations in the facility names, such as including the suite name or address information, submitting departments in addition to the facilities, or including DBA titles. IPRO removed a total of 2,558 duplicate providers from the WellSense MCO data prior to conducting the analysis. WellSense MCO should further clean and deduplicate the provider data prior to conducting any network analyses or submitting provider data for the EQR analysis.</w:t>
            </w:r>
          </w:p>
        </w:tc>
        <w:tc>
          <w:tcPr>
            <w:tcW w:w="2878" w:type="pct"/>
          </w:tcPr>
          <w:p w14:paraId="05038EC3" w14:textId="77777777" w:rsidR="00F91C8B" w:rsidRPr="000E7394" w:rsidRDefault="00F91C8B" w:rsidP="001C0258">
            <w:pPr>
              <w:jc w:val="left"/>
              <w:rPr>
                <w:rFonts w:cs="Calibri Light"/>
                <w:sz w:val="22"/>
              </w:rPr>
            </w:pPr>
            <w:r w:rsidRPr="000E7394">
              <w:rPr>
                <w:rFonts w:cs="Calibri Light"/>
                <w:sz w:val="22"/>
              </w:rPr>
              <w:t xml:space="preserve">We acknowledge that duplicate provider records were present in submission.  Since the CY2024 submission, we have implemented a new duplication process that is expected to significantly reduce the number of duplicated provider records in submissions after 2024. However, some complex cases still require manual identification and removal.  To address this, we plan to conduct a manual data review following the completion of our programming evaluations to eliminate the remaining duplicates and further improve data quality. </w:t>
            </w:r>
          </w:p>
          <w:p w14:paraId="748888D5" w14:textId="77777777" w:rsidR="00F91C8B" w:rsidRPr="000E7394" w:rsidRDefault="00F91C8B" w:rsidP="001C0258">
            <w:pPr>
              <w:jc w:val="left"/>
              <w:rPr>
                <w:rFonts w:cs="Calibri Light"/>
                <w:sz w:val="22"/>
              </w:rPr>
            </w:pPr>
          </w:p>
          <w:p w14:paraId="34F65AD7" w14:textId="77777777" w:rsidR="00F91C8B" w:rsidRPr="006B4535" w:rsidRDefault="00F91C8B" w:rsidP="001C0258">
            <w:pPr>
              <w:jc w:val="left"/>
              <w:rPr>
                <w:rFonts w:ascii="Calibri Light" w:hAnsi="Calibri Light" w:cs="Calibri Light"/>
                <w:sz w:val="22"/>
              </w:rPr>
            </w:pPr>
            <w:r w:rsidRPr="000E7394">
              <w:rPr>
                <w:rFonts w:cs="Calibri Light"/>
                <w:sz w:val="22"/>
              </w:rPr>
              <w:t>Carelon Behavioral Health has implemented into their QA processes steps to identify and remove duplicate data prior to submission.  Please note: WellSense will have Behavioral Health services insourced as of 1/1/2026.</w:t>
            </w:r>
          </w:p>
        </w:tc>
        <w:tc>
          <w:tcPr>
            <w:tcW w:w="873" w:type="pct"/>
          </w:tcPr>
          <w:p w14:paraId="6A07C464" w14:textId="77777777" w:rsidR="00F91C8B" w:rsidRPr="000E7394" w:rsidRDefault="00F91C8B" w:rsidP="001C0258">
            <w:pPr>
              <w:jc w:val="left"/>
              <w:rPr>
                <w:rFonts w:cs="Calibri Light"/>
                <w:sz w:val="22"/>
              </w:rPr>
            </w:pPr>
            <w:r w:rsidRPr="000E7394">
              <w:rPr>
                <w:rFonts w:cs="Calibri Light"/>
                <w:sz w:val="22"/>
              </w:rPr>
              <w:t>Addressed</w:t>
            </w:r>
            <w:r w:rsidRPr="000E7394" w:rsidDel="008C3D3D">
              <w:rPr>
                <w:rFonts w:cs="Calibri Light"/>
                <w:sz w:val="22"/>
              </w:rPr>
              <w:t xml:space="preserve"> </w:t>
            </w:r>
          </w:p>
        </w:tc>
      </w:tr>
      <w:tr w:rsidR="00F91C8B" w:rsidRPr="006B4535" w14:paraId="79B85500" w14:textId="77777777" w:rsidTr="00CD1603">
        <w:trPr>
          <w:trHeight w:val="20"/>
        </w:trPr>
        <w:tc>
          <w:tcPr>
            <w:tcW w:w="1249" w:type="pct"/>
          </w:tcPr>
          <w:p w14:paraId="52CB8B3A" w14:textId="77777777" w:rsidR="00F91C8B" w:rsidRPr="000E7394" w:rsidRDefault="00F91C8B" w:rsidP="00CD1603">
            <w:pPr>
              <w:keepNext/>
              <w:jc w:val="left"/>
              <w:rPr>
                <w:rFonts w:cs="Calibri Light"/>
                <w:sz w:val="22"/>
              </w:rPr>
            </w:pPr>
            <w:bookmarkStart w:id="487" w:name="_Hlk127557426"/>
            <w:r w:rsidRPr="000E7394">
              <w:rPr>
                <w:rFonts w:cs="Calibri Light"/>
                <w:b/>
                <w:bCs/>
                <w:sz w:val="22"/>
              </w:rPr>
              <w:t>Network Adequacy: Time and Distance Analysis – MCP’s Methodology:</w:t>
            </w:r>
            <w:r w:rsidRPr="000E7394">
              <w:rPr>
                <w:rFonts w:cs="Calibri Light"/>
                <w:sz w:val="22"/>
              </w:rPr>
              <w:t xml:space="preserve"> WellSense MCO used incorrect time OR distance standards for behavioral health provider types in </w:t>
            </w:r>
            <w:r w:rsidRPr="000E7394">
              <w:rPr>
                <w:rFonts w:cs="Calibri Light"/>
                <w:sz w:val="22"/>
              </w:rPr>
              <w:lastRenderedPageBreak/>
              <w:t>Nantucket and Oak Bluff service areas, as well as ob/gyn and rehabilitation hospitals in all service areas. Because of the quality of the provider data, IPRO was able to compare WellSense MCO’s results for only four provider types: Monitored Inpatient Level 3.7, Pediatric PCP, Pharmacy, and Psychiatric Inpatient Adolescent.</w:t>
            </w:r>
          </w:p>
          <w:p w14:paraId="65A9008B" w14:textId="77777777" w:rsidR="00F91C8B" w:rsidRPr="000E7394" w:rsidRDefault="00F91C8B" w:rsidP="00CD1603">
            <w:pPr>
              <w:keepNext/>
              <w:jc w:val="left"/>
              <w:rPr>
                <w:rFonts w:cs="Calibri Light"/>
                <w:sz w:val="22"/>
              </w:rPr>
            </w:pPr>
          </w:p>
          <w:p w14:paraId="1F86B17C" w14:textId="77777777" w:rsidR="00F91C8B" w:rsidRPr="006B4535" w:rsidRDefault="00F91C8B" w:rsidP="00CD1603">
            <w:pPr>
              <w:keepNext/>
              <w:jc w:val="left"/>
              <w:rPr>
                <w:rFonts w:ascii="Calibri Light" w:hAnsi="Calibri Light" w:cs="Calibri Light"/>
                <w:sz w:val="22"/>
              </w:rPr>
            </w:pPr>
            <w:r w:rsidRPr="000E7394">
              <w:rPr>
                <w:rFonts w:cs="Calibri Light"/>
                <w:sz w:val="22"/>
              </w:rPr>
              <w:t>WellSense MCO should use the correct MassHealth standards and clean data for the GeoAccess analysis for all provider types.</w:t>
            </w:r>
          </w:p>
        </w:tc>
        <w:tc>
          <w:tcPr>
            <w:tcW w:w="2878" w:type="pct"/>
          </w:tcPr>
          <w:p w14:paraId="0D53A57C" w14:textId="77777777" w:rsidR="00F91C8B" w:rsidRPr="000E7394" w:rsidRDefault="00F91C8B" w:rsidP="00CD1603">
            <w:pPr>
              <w:keepNext/>
              <w:jc w:val="left"/>
              <w:rPr>
                <w:rFonts w:cs="Calibri Light"/>
                <w:sz w:val="22"/>
              </w:rPr>
            </w:pPr>
            <w:r w:rsidRPr="000E7394">
              <w:rPr>
                <w:rFonts w:cs="Calibri Light"/>
                <w:sz w:val="22"/>
              </w:rPr>
              <w:lastRenderedPageBreak/>
              <w:t>The correct time and distance standard was configured within the Quest GeoAccess system; however, an incorrect standard was mistakenly copied and dragged down from another provider category, leading to discrepancies in the reported results. To prevent such issues, we have implemented validation checks to ensure that the correct standards are consistently applied in the final output.</w:t>
            </w:r>
          </w:p>
          <w:p w14:paraId="5D004BCE" w14:textId="77777777" w:rsidR="00F91C8B" w:rsidRPr="000E7394" w:rsidRDefault="00F91C8B" w:rsidP="00CD1603">
            <w:pPr>
              <w:pStyle w:val="ListParagraph"/>
              <w:keepNext/>
              <w:jc w:val="left"/>
              <w:rPr>
                <w:rFonts w:cs="Calibri Light"/>
                <w:sz w:val="22"/>
              </w:rPr>
            </w:pPr>
          </w:p>
          <w:p w14:paraId="6F68FBCB" w14:textId="77777777" w:rsidR="00F91C8B" w:rsidRPr="000E7394" w:rsidRDefault="00F91C8B" w:rsidP="00CD1603">
            <w:pPr>
              <w:pStyle w:val="ListParagraph"/>
              <w:keepNext/>
              <w:ind w:left="0"/>
              <w:jc w:val="left"/>
              <w:rPr>
                <w:rFonts w:cs="Calibri Light"/>
                <w:sz w:val="22"/>
              </w:rPr>
            </w:pPr>
            <w:r w:rsidRPr="000E7394">
              <w:rPr>
                <w:rFonts w:cs="Calibri Light"/>
                <w:sz w:val="22"/>
              </w:rPr>
              <w:t>Carelon Behavioral Health has implemented into their QA processes steps to identify and remove duplicate data prior to submission.  Please note: WellSense will have Behavioral Health services insourced as of 1/1/2026.</w:t>
            </w:r>
          </w:p>
          <w:p w14:paraId="29909269" w14:textId="77777777" w:rsidR="00F91C8B" w:rsidRPr="006B4535" w:rsidRDefault="00F91C8B" w:rsidP="00CD1603">
            <w:pPr>
              <w:pStyle w:val="ListParagraph"/>
              <w:keepNext/>
              <w:ind w:left="0"/>
              <w:jc w:val="left"/>
              <w:rPr>
                <w:rFonts w:ascii="Calibri Light" w:hAnsi="Calibri Light" w:cs="Calibri Light"/>
                <w:sz w:val="22"/>
              </w:rPr>
            </w:pPr>
          </w:p>
        </w:tc>
        <w:tc>
          <w:tcPr>
            <w:tcW w:w="873" w:type="pct"/>
          </w:tcPr>
          <w:p w14:paraId="2A4D7CC5" w14:textId="77777777" w:rsidR="00F91C8B" w:rsidRPr="000E7394" w:rsidRDefault="00F91C8B" w:rsidP="00CD1603">
            <w:pPr>
              <w:keepNext/>
              <w:jc w:val="left"/>
              <w:rPr>
                <w:rFonts w:cs="Calibri Light"/>
                <w:sz w:val="22"/>
              </w:rPr>
            </w:pPr>
            <w:r w:rsidRPr="000E7394">
              <w:rPr>
                <w:rFonts w:cs="Calibri Light"/>
                <w:sz w:val="22"/>
              </w:rPr>
              <w:lastRenderedPageBreak/>
              <w:t>Addressed</w:t>
            </w:r>
            <w:r w:rsidRPr="000E7394" w:rsidDel="008C3D3D">
              <w:rPr>
                <w:rFonts w:cs="Calibri Light"/>
                <w:sz w:val="22"/>
              </w:rPr>
              <w:t xml:space="preserve"> </w:t>
            </w:r>
          </w:p>
        </w:tc>
      </w:tr>
      <w:tr w:rsidR="00F91C8B" w:rsidRPr="006B4535" w14:paraId="18A41A2D" w14:textId="77777777" w:rsidTr="00CD1603">
        <w:trPr>
          <w:trHeight w:val="20"/>
        </w:trPr>
        <w:tc>
          <w:tcPr>
            <w:tcW w:w="1249" w:type="pct"/>
          </w:tcPr>
          <w:p w14:paraId="2FA1CD1F" w14:textId="77777777" w:rsidR="00F91C8B" w:rsidRPr="000E7394" w:rsidRDefault="00F91C8B" w:rsidP="001C0258">
            <w:pPr>
              <w:keepNext/>
              <w:jc w:val="left"/>
              <w:rPr>
                <w:rFonts w:cs="Calibri Light"/>
                <w:sz w:val="22"/>
              </w:rPr>
            </w:pPr>
            <w:r w:rsidRPr="000E7394">
              <w:rPr>
                <w:rFonts w:cs="Calibri Light"/>
                <w:b/>
                <w:bCs/>
                <w:sz w:val="22"/>
              </w:rPr>
              <w:t>Network Adequacy: Time and Distance Analysis − Gaps in Provider Networks:</w:t>
            </w:r>
            <w:r w:rsidRPr="000E7394">
              <w:rPr>
                <w:rFonts w:cs="Calibri Light"/>
                <w:sz w:val="22"/>
              </w:rPr>
              <w:t xml:space="preserve"> WellSense MCO had a deficient pediatric PCP network in three service areas and a deficient ob/gyn network in two service areas. The MCO also had deficient networks in one or more service areas for 12 out of 20 behavioral health provider types, rehabilitation hospitals, and urgent care services.</w:t>
            </w:r>
          </w:p>
          <w:p w14:paraId="6D46FC4B" w14:textId="77777777" w:rsidR="00F91C8B" w:rsidRPr="000E7394" w:rsidRDefault="00F91C8B" w:rsidP="001C0258">
            <w:pPr>
              <w:keepNext/>
              <w:jc w:val="left"/>
              <w:rPr>
                <w:rFonts w:cs="Calibri Light"/>
                <w:sz w:val="22"/>
              </w:rPr>
            </w:pPr>
          </w:p>
          <w:p w14:paraId="5749C7E0" w14:textId="77777777" w:rsidR="00F91C8B" w:rsidRPr="006B4535" w:rsidRDefault="00F91C8B" w:rsidP="001C0258">
            <w:pPr>
              <w:jc w:val="left"/>
              <w:rPr>
                <w:rFonts w:ascii="Calibri Light" w:hAnsi="Calibri Light" w:cs="Calibri Light"/>
                <w:b/>
                <w:bCs/>
                <w:sz w:val="22"/>
              </w:rPr>
            </w:pPr>
            <w:r w:rsidRPr="000E7394">
              <w:rPr>
                <w:rFonts w:cs="Calibri Light"/>
                <w:sz w:val="22"/>
              </w:rPr>
              <w:t>MCO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tc>
        <w:tc>
          <w:tcPr>
            <w:tcW w:w="2878" w:type="pct"/>
          </w:tcPr>
          <w:p w14:paraId="4485B551" w14:textId="77777777" w:rsidR="00F91C8B" w:rsidRPr="000E7394" w:rsidRDefault="00F91C8B" w:rsidP="001C0258">
            <w:pPr>
              <w:keepNext/>
              <w:jc w:val="left"/>
              <w:rPr>
                <w:rFonts w:cs="Calibri Light"/>
                <w:sz w:val="22"/>
              </w:rPr>
            </w:pPr>
            <w:r w:rsidRPr="000E7394">
              <w:rPr>
                <w:rFonts w:cs="Calibri Light"/>
                <w:sz w:val="22"/>
              </w:rPr>
              <w:t>As of the 2025 reporting period, WellSense MCO has successfully closed all previously identified gaps in the pediatric PCP network across the three affected service areas and the ob/gyn network in the two impacted service areas. Additionally, deficiencies in rehabilitation hospitals and urgent care services have been resolved.</w:t>
            </w:r>
          </w:p>
          <w:p w14:paraId="5889AF34" w14:textId="77777777" w:rsidR="00F91C8B" w:rsidRPr="000E7394" w:rsidRDefault="00F91C8B" w:rsidP="001C0258">
            <w:pPr>
              <w:keepNext/>
              <w:jc w:val="left"/>
              <w:rPr>
                <w:rFonts w:cs="Calibri Light"/>
                <w:sz w:val="22"/>
              </w:rPr>
            </w:pPr>
          </w:p>
          <w:p w14:paraId="3513425F" w14:textId="77777777" w:rsidR="00F91C8B" w:rsidRPr="006B4535" w:rsidRDefault="00F91C8B" w:rsidP="001C0258">
            <w:pPr>
              <w:jc w:val="left"/>
              <w:rPr>
                <w:rFonts w:ascii="Calibri Light" w:hAnsi="Calibri Light" w:cs="Calibri Light"/>
                <w:sz w:val="22"/>
              </w:rPr>
            </w:pPr>
            <w:r w:rsidRPr="000E7394">
              <w:rPr>
                <w:rFonts w:cs="Calibri Light"/>
                <w:sz w:val="22"/>
              </w:rPr>
              <w:t>We continue to monitor behavioral health provider access and are actively working to address remaining deficiencies where provider availability permits. In service areas where additional providers are not currently available, WellSense is implementing alternative strategies to ensure members have adequate access to care, including expanded telehealth services, transportation support, and enhanced care coordination. Notably, WellSense is in the process of bringing the behavioral health provider network in-house, which may result in different outcomes and improved access as the transition progresses.</w:t>
            </w:r>
          </w:p>
        </w:tc>
        <w:tc>
          <w:tcPr>
            <w:tcW w:w="873" w:type="pct"/>
          </w:tcPr>
          <w:p w14:paraId="3EE6003E" w14:textId="77777777" w:rsidR="00F91C8B" w:rsidRPr="000E7394" w:rsidDel="008C3D3D" w:rsidRDefault="00F91C8B" w:rsidP="001C0258">
            <w:pPr>
              <w:rPr>
                <w:rFonts w:cs="Calibri Light"/>
                <w:sz w:val="22"/>
              </w:rPr>
            </w:pPr>
            <w:r w:rsidRPr="000E7394">
              <w:rPr>
                <w:rFonts w:cs="Calibri Light"/>
                <w:sz w:val="22"/>
              </w:rPr>
              <w:t>Addressed</w:t>
            </w:r>
          </w:p>
        </w:tc>
      </w:tr>
      <w:tr w:rsidR="00F91C8B" w:rsidRPr="006B4535" w14:paraId="0EB11053" w14:textId="77777777" w:rsidTr="00CD1603">
        <w:trPr>
          <w:trHeight w:val="20"/>
        </w:trPr>
        <w:tc>
          <w:tcPr>
            <w:tcW w:w="1249" w:type="pct"/>
          </w:tcPr>
          <w:p w14:paraId="6A8CE70B" w14:textId="77777777" w:rsidR="00F91C8B" w:rsidRPr="000E7394" w:rsidRDefault="00F91C8B" w:rsidP="001C0258">
            <w:pPr>
              <w:keepNext/>
              <w:jc w:val="left"/>
              <w:rPr>
                <w:rFonts w:cs="Calibri Light"/>
                <w:sz w:val="22"/>
              </w:rPr>
            </w:pPr>
            <w:r w:rsidRPr="000E7394">
              <w:rPr>
                <w:rFonts w:cs="Calibri Light"/>
                <w:b/>
                <w:bCs/>
                <w:sz w:val="22"/>
              </w:rPr>
              <w:lastRenderedPageBreak/>
              <w:t>Network Adequacy: Accuracy of Provider Directory:</w:t>
            </w:r>
            <w:r w:rsidRPr="000E7394">
              <w:rPr>
                <w:rFonts w:cs="Calibri Light"/>
                <w:sz w:val="22"/>
              </w:rPr>
              <w:t xml:space="preserve"> WellSense MCO achieved only a 47.86% accuracy rate in its PCP directory, a 27.18% accuracy rate in its ob/gyn directory, and only 43.40% in its cardiology directory.</w:t>
            </w:r>
          </w:p>
          <w:p w14:paraId="3A8881C4" w14:textId="77777777" w:rsidR="00F91C8B" w:rsidRPr="000E7394" w:rsidRDefault="00F91C8B" w:rsidP="001C0258">
            <w:pPr>
              <w:keepNext/>
              <w:jc w:val="left"/>
              <w:rPr>
                <w:rFonts w:cs="Calibri Light"/>
                <w:sz w:val="22"/>
              </w:rPr>
            </w:pPr>
          </w:p>
          <w:p w14:paraId="21E6FDD8" w14:textId="77777777" w:rsidR="00F91C8B" w:rsidRPr="006B4535" w:rsidRDefault="00F91C8B" w:rsidP="001C0258">
            <w:pPr>
              <w:jc w:val="left"/>
              <w:rPr>
                <w:rFonts w:ascii="Calibri Light" w:hAnsi="Calibri Light" w:cs="Calibri Light"/>
                <w:b/>
                <w:bCs/>
                <w:sz w:val="22"/>
              </w:rPr>
            </w:pPr>
            <w:r w:rsidRPr="000E7394">
              <w:rPr>
                <w:rFonts w:cs="Calibri Light"/>
                <w:sz w:val="22"/>
              </w:rPr>
              <w:t>WellSense MCO should design quality improvement interventions to enhance the accuracy of all three directories.</w:t>
            </w:r>
          </w:p>
        </w:tc>
        <w:tc>
          <w:tcPr>
            <w:tcW w:w="2878" w:type="pct"/>
          </w:tcPr>
          <w:p w14:paraId="35A4FF71" w14:textId="77777777" w:rsidR="00F91C8B" w:rsidRPr="006B4535" w:rsidRDefault="00F91C8B" w:rsidP="001C0258">
            <w:pPr>
              <w:pStyle w:val="ListParagraph"/>
              <w:keepNext/>
              <w:ind w:left="0"/>
              <w:jc w:val="left"/>
              <w:rPr>
                <w:rFonts w:ascii="Calibri Light" w:hAnsi="Calibri Light" w:cs="Calibri Light"/>
                <w:sz w:val="22"/>
              </w:rPr>
            </w:pPr>
            <w:r w:rsidRPr="000E7394">
              <w:rPr>
                <w:rFonts w:cs="Calibri Light"/>
                <w:sz w:val="22"/>
              </w:rPr>
              <w:t>The Provider Relations team conducted outreach to PCPs, OB/GYNs, and Cardiology providers who were flagged for demographic discrepancies. Providers were asked to review and update their demographic information. When updates were identified, the Provider Relations team submitted the changes to the health plan, and the directory was updated accordingly.  It is important to note that auditors observed a limitation in the outreach process: the individuals making the calls did not consistently account for providers with multiple practice locations. For example, if a provider was already listed correctly at a secondary location, that entry was not reviewed and was instead marked as an error. This oversight impacted the accuracy of the audit findings, as many providers practice at multiple sites with varying schedules.  To support ongoing accuracy, the Provider Relations team will continue outreach to providers on a quarterly basis to review and validate demographic information and encourage providers to review and submit any necessary changes to ensure the provider directory remains current.</w:t>
            </w:r>
          </w:p>
        </w:tc>
        <w:tc>
          <w:tcPr>
            <w:tcW w:w="873" w:type="pct"/>
          </w:tcPr>
          <w:p w14:paraId="15E85FD4" w14:textId="1C53FAB8" w:rsidR="00F91C8B" w:rsidRPr="000E7394" w:rsidDel="008C3D3D" w:rsidRDefault="00F91C8B" w:rsidP="001C0258">
            <w:pPr>
              <w:rPr>
                <w:rFonts w:cs="Calibri Light"/>
                <w:sz w:val="22"/>
              </w:rPr>
            </w:pPr>
            <w:r w:rsidRPr="000E7394">
              <w:rPr>
                <w:rFonts w:cs="Calibri Light"/>
                <w:sz w:val="22"/>
              </w:rPr>
              <w:t>Addressed</w:t>
            </w:r>
          </w:p>
        </w:tc>
      </w:tr>
      <w:tr w:rsidR="00F91C8B" w:rsidRPr="006B4535" w14:paraId="1C167971" w14:textId="77777777" w:rsidTr="00CD1603">
        <w:trPr>
          <w:trHeight w:val="20"/>
        </w:trPr>
        <w:tc>
          <w:tcPr>
            <w:tcW w:w="1249" w:type="pct"/>
          </w:tcPr>
          <w:p w14:paraId="39CBFE7E" w14:textId="2B4B4A86" w:rsidR="005B7C14" w:rsidRPr="000E7394" w:rsidRDefault="00F91C8B" w:rsidP="001C0258">
            <w:pPr>
              <w:pStyle w:val="ListParagraph"/>
              <w:keepNext/>
              <w:ind w:left="0"/>
              <w:jc w:val="left"/>
              <w:rPr>
                <w:rFonts w:cs="Calibri Light"/>
                <w:sz w:val="22"/>
              </w:rPr>
            </w:pPr>
            <w:r w:rsidRPr="000E7394">
              <w:rPr>
                <w:rFonts w:cs="Calibri Light"/>
                <w:b/>
                <w:bCs/>
                <w:sz w:val="22"/>
              </w:rPr>
              <w:t xml:space="preserve">Quality-of-Care Surveys: </w:t>
            </w:r>
          </w:p>
          <w:p w14:paraId="7475D7CE" w14:textId="77777777" w:rsidR="005B7C14" w:rsidRPr="000E7394" w:rsidRDefault="005B7C14" w:rsidP="001C0258">
            <w:pPr>
              <w:keepNext/>
              <w:jc w:val="left"/>
              <w:rPr>
                <w:rFonts w:cs="Calibri Light"/>
                <w:sz w:val="22"/>
              </w:rPr>
            </w:pPr>
            <w:r w:rsidRPr="000E7394">
              <w:rPr>
                <w:rFonts w:cs="Calibri Light"/>
                <w:sz w:val="22"/>
              </w:rPr>
              <w:t>WellSense MCO scored below the national 75th percentile on the majority of HP CAHPS measures.</w:t>
            </w:r>
          </w:p>
          <w:p w14:paraId="67E4E68E" w14:textId="77777777" w:rsidR="005B7C14" w:rsidRPr="000E7394" w:rsidRDefault="005B7C14" w:rsidP="001C0258">
            <w:pPr>
              <w:pStyle w:val="ListParagraph"/>
              <w:keepNext/>
              <w:jc w:val="left"/>
              <w:rPr>
                <w:rFonts w:cs="Calibri Light"/>
                <w:sz w:val="22"/>
              </w:rPr>
            </w:pPr>
          </w:p>
          <w:p w14:paraId="056B3326" w14:textId="536DC501" w:rsidR="00F91C8B" w:rsidRPr="006B4535" w:rsidRDefault="005B7C14" w:rsidP="001C0258">
            <w:pPr>
              <w:pStyle w:val="ListParagraph"/>
              <w:keepNext/>
              <w:ind w:left="0"/>
              <w:jc w:val="left"/>
              <w:rPr>
                <w:rFonts w:ascii="Calibri Light" w:hAnsi="Calibri Light" w:cs="Calibri Light"/>
                <w:sz w:val="22"/>
              </w:rPr>
            </w:pPr>
            <w:r w:rsidRPr="000E7394">
              <w:rPr>
                <w:rFonts w:cs="Calibri Light"/>
                <w:sz w:val="22"/>
              </w:rPr>
              <w:t>WellSense should conduct a root cause analysis to understand why members are not satisfied. WellSense should also continue to analyze complaints and grievances to identify and address trends.</w:t>
            </w:r>
          </w:p>
        </w:tc>
        <w:tc>
          <w:tcPr>
            <w:tcW w:w="2878" w:type="pct"/>
          </w:tcPr>
          <w:p w14:paraId="65F3F93A" w14:textId="1C46213E" w:rsidR="005B7C14" w:rsidRPr="000E7394" w:rsidRDefault="005B7C14" w:rsidP="001C0258">
            <w:pPr>
              <w:pStyle w:val="ListParagraph"/>
              <w:keepNext/>
              <w:ind w:left="0"/>
              <w:jc w:val="left"/>
              <w:rPr>
                <w:rFonts w:cs="Calibri Light"/>
                <w:sz w:val="22"/>
              </w:rPr>
            </w:pPr>
            <w:r w:rsidRPr="000E7394">
              <w:rPr>
                <w:rFonts w:cs="Calibri Light"/>
                <w:sz w:val="22"/>
              </w:rPr>
              <w:t xml:space="preserve">Consumer Insights leads an internal CAHPS Work Group that met seven times in 2024 to review the CAHPS member experience survey results, identify key drivers and opportunities for improvement, prioritize interventions, and monitor progress of initiative implementation. Barriers to members’ access to needed care include challenges exacerbated by increasing emergency department wait times and the abrupt Compass Medical office closures in May 2023 that sent thousands of patients scrambling to find other providers in southeastern Massachusetts. </w:t>
            </w:r>
            <w:r w:rsidRPr="006B4535">
              <w:rPr>
                <w:rFonts w:ascii="Segoe UI" w:hAnsi="Segoe UI" w:cs="Segoe UI"/>
                <w:sz w:val="21"/>
                <w:szCs w:val="21"/>
              </w:rPr>
              <w:t xml:space="preserve"> </w:t>
            </w:r>
            <w:r w:rsidRPr="000E7394">
              <w:rPr>
                <w:rFonts w:cs="Calibri Light"/>
                <w:sz w:val="22"/>
              </w:rPr>
              <w:t>The analysis revealed disparities in member experience across racial and age subgroups, and complaints and appeals data highlighted concerns with provider service and access to care.</w:t>
            </w:r>
          </w:p>
          <w:p w14:paraId="7C95F8A4" w14:textId="6AEA7732" w:rsidR="00F91C8B" w:rsidRPr="006B4535" w:rsidRDefault="005B7C14" w:rsidP="001C0258">
            <w:pPr>
              <w:pStyle w:val="ListParagraph"/>
              <w:keepNext/>
              <w:ind w:left="0"/>
              <w:jc w:val="left"/>
              <w:rPr>
                <w:rFonts w:ascii="Calibri Light" w:hAnsi="Calibri Light" w:cs="Calibri Light"/>
                <w:sz w:val="22"/>
              </w:rPr>
            </w:pPr>
            <w:r w:rsidRPr="000E7394">
              <w:rPr>
                <w:rFonts w:cs="Calibri Light"/>
                <w:sz w:val="22"/>
              </w:rPr>
              <w:t>Initiatives approved by the WellSense Quality Improvement Committee to improve MassHealth member experience include: continuing the pre-CAHPS member outreach to remind members of their Plan benefits and to schedule annual checkups with a PCP; aiding members calling WellSense Member Services to request help finding a new PCP via the PCP Search Group; designing blast text messaging campaigns to targeted member groups to encourage member engagement in Care Management programs; enhancing online member materials about preventive health and managing chronic health conditions; and launching the new system of collecting member communication preferences.</w:t>
            </w:r>
          </w:p>
        </w:tc>
        <w:tc>
          <w:tcPr>
            <w:tcW w:w="873" w:type="pct"/>
          </w:tcPr>
          <w:p w14:paraId="2070A27E" w14:textId="77777777" w:rsidR="00F91C8B" w:rsidRPr="000E7394" w:rsidRDefault="00F91C8B" w:rsidP="001C0258">
            <w:pPr>
              <w:jc w:val="left"/>
              <w:rPr>
                <w:rFonts w:cs="Calibri Light"/>
                <w:sz w:val="22"/>
              </w:rPr>
            </w:pPr>
            <w:r w:rsidRPr="000E7394">
              <w:rPr>
                <w:rFonts w:cs="Calibri Light"/>
                <w:sz w:val="22"/>
              </w:rPr>
              <w:t>Addressed</w:t>
            </w:r>
          </w:p>
        </w:tc>
      </w:tr>
    </w:tbl>
    <w:bookmarkEnd w:id="487"/>
    <w:p w14:paraId="7F07E75B" w14:textId="7D1120CC" w:rsidR="005F5E52" w:rsidRPr="000E7394" w:rsidRDefault="005F5E52" w:rsidP="001C0258">
      <w:pPr>
        <w:pStyle w:val="NormalWeb"/>
        <w:shd w:val="clear" w:color="auto" w:fill="FFFFFF"/>
        <w:spacing w:before="0" w:beforeAutospacing="0" w:after="0" w:afterAutospacing="0"/>
        <w:rPr>
          <w:rFonts w:ascii="Calibri" w:hAnsi="Calibri" w:cs="Calibri Light"/>
          <w:color w:val="201F1E"/>
          <w:sz w:val="20"/>
          <w:szCs w:val="20"/>
        </w:rPr>
      </w:pPr>
      <w:r w:rsidRPr="000E7394">
        <w:rPr>
          <w:rFonts w:ascii="Calibri" w:hAnsi="Calibri" w:cs="Calibri Light"/>
          <w:sz w:val="20"/>
          <w:szCs w:val="20"/>
          <w:vertAlign w:val="superscript"/>
        </w:rPr>
        <w:t>1</w:t>
      </w:r>
      <w:r w:rsidR="007C1267" w:rsidRPr="000E7394">
        <w:rPr>
          <w:rFonts w:ascii="Calibri" w:hAnsi="Calibri" w:cs="Calibri Light"/>
          <w:sz w:val="20"/>
          <w:szCs w:val="20"/>
        </w:rPr>
        <w:t xml:space="preserve"> </w:t>
      </w:r>
      <w:r w:rsidRPr="000E7394">
        <w:rPr>
          <w:rFonts w:ascii="Calibri" w:hAnsi="Calibri" w:cs="Calibri Light"/>
          <w:sz w:val="20"/>
          <w:szCs w:val="20"/>
        </w:rPr>
        <w:t>IPRO</w:t>
      </w:r>
      <w:r w:rsidR="007C1267" w:rsidRPr="000E7394">
        <w:rPr>
          <w:rFonts w:ascii="Calibri" w:hAnsi="Calibri" w:cs="Calibri Light"/>
          <w:sz w:val="20"/>
          <w:szCs w:val="20"/>
        </w:rPr>
        <w:t xml:space="preserve"> </w:t>
      </w:r>
      <w:r w:rsidRPr="000E7394">
        <w:rPr>
          <w:rFonts w:ascii="Calibri" w:hAnsi="Calibri" w:cs="Calibri Light"/>
          <w:sz w:val="20"/>
          <w:szCs w:val="20"/>
        </w:rPr>
        <w:t>assessments</w:t>
      </w:r>
      <w:r w:rsidR="007C1267" w:rsidRPr="000E7394">
        <w:rPr>
          <w:rFonts w:ascii="Calibri" w:hAnsi="Calibri" w:cs="Calibri Light"/>
          <w:sz w:val="20"/>
          <w:szCs w:val="20"/>
        </w:rPr>
        <w:t xml:space="preserve"> </w:t>
      </w:r>
      <w:r w:rsidRPr="000E7394">
        <w:rPr>
          <w:rFonts w:ascii="Calibri" w:hAnsi="Calibri" w:cs="Calibri Light"/>
          <w:sz w:val="20"/>
          <w:szCs w:val="20"/>
        </w:rPr>
        <w:t>are</w:t>
      </w:r>
      <w:r w:rsidR="007C1267" w:rsidRPr="000E7394">
        <w:rPr>
          <w:rFonts w:ascii="Calibri" w:hAnsi="Calibri" w:cs="Calibri Light"/>
          <w:sz w:val="20"/>
          <w:szCs w:val="20"/>
        </w:rPr>
        <w:t xml:space="preserve"> </w:t>
      </w:r>
      <w:r w:rsidRPr="000E7394">
        <w:rPr>
          <w:rFonts w:ascii="Calibri" w:hAnsi="Calibri" w:cs="Calibri Light"/>
          <w:sz w:val="20"/>
          <w:szCs w:val="20"/>
        </w:rPr>
        <w:t>as</w:t>
      </w:r>
      <w:r w:rsidR="007C1267" w:rsidRPr="000E7394">
        <w:rPr>
          <w:rFonts w:ascii="Calibri" w:hAnsi="Calibri" w:cs="Calibri Light"/>
          <w:sz w:val="20"/>
          <w:szCs w:val="20"/>
        </w:rPr>
        <w:t xml:space="preserve"> </w:t>
      </w:r>
      <w:r w:rsidRPr="000E7394">
        <w:rPr>
          <w:rFonts w:ascii="Calibri" w:hAnsi="Calibri" w:cs="Calibri Light"/>
          <w:sz w:val="20"/>
          <w:szCs w:val="20"/>
        </w:rPr>
        <w:t>follows:</w:t>
      </w:r>
      <w:r w:rsidR="007C1267" w:rsidRPr="000E7394">
        <w:rPr>
          <w:rFonts w:ascii="Calibri" w:hAnsi="Calibri" w:cs="Calibri Light"/>
          <w:sz w:val="20"/>
          <w:szCs w:val="20"/>
        </w:rPr>
        <w:t xml:space="preserve"> </w:t>
      </w:r>
      <w:r w:rsidRPr="000E7394">
        <w:rPr>
          <w:rFonts w:ascii="Calibri" w:hAnsi="Calibri" w:cs="Calibri Light"/>
          <w:b/>
          <w:sz w:val="20"/>
          <w:szCs w:val="20"/>
        </w:rPr>
        <w:t>addressed</w:t>
      </w:r>
      <w:r w:rsidRPr="000E7394">
        <w:rPr>
          <w:rFonts w:ascii="Calibri" w:hAnsi="Calibri" w:cs="Calibri Light"/>
          <w:sz w:val="20"/>
          <w:szCs w:val="20"/>
        </w:rPr>
        <w:t>:</w:t>
      </w:r>
      <w:r w:rsidR="007C1267" w:rsidRPr="000E7394">
        <w:rPr>
          <w:rFonts w:ascii="Calibri" w:hAnsi="Calibri" w:cs="Calibri Light"/>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quality</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resulted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in</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demonstrated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b/>
          <w:sz w:val="20"/>
          <w:szCs w:val="20"/>
        </w:rPr>
        <w:t>partially</w:t>
      </w:r>
      <w:r w:rsidR="007C1267" w:rsidRPr="000E7394">
        <w:rPr>
          <w:rFonts w:ascii="Calibri" w:hAnsi="Calibri" w:cs="Calibri Light"/>
          <w:b/>
          <w:sz w:val="20"/>
          <w:szCs w:val="20"/>
        </w:rPr>
        <w:t xml:space="preserve"> </w:t>
      </w:r>
      <w:r w:rsidRPr="000E7394">
        <w:rPr>
          <w:rFonts w:ascii="Calibri" w:hAnsi="Calibri" w:cs="Calibri Light"/>
          <w:b/>
          <w:sz w:val="20"/>
          <w:szCs w:val="20"/>
        </w:rPr>
        <w:t>addressed</w:t>
      </w:r>
      <w:r w:rsidRPr="000E7394">
        <w:rPr>
          <w:rFonts w:ascii="Calibri" w:hAnsi="Calibri" w:cs="Calibri Light"/>
          <w:sz w:val="20"/>
          <w:szCs w:val="20"/>
        </w:rPr>
        <w:t>:</w:t>
      </w:r>
      <w:r w:rsidR="007C1267" w:rsidRPr="000E7394">
        <w:rPr>
          <w:rFonts w:ascii="Calibri" w:hAnsi="Calibri" w:cs="Calibri Light"/>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appropriate;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however,</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yet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observed;</w:t>
      </w:r>
      <w:r w:rsidR="007C1267" w:rsidRPr="000E7394">
        <w:rPr>
          <w:rFonts w:ascii="Calibri" w:hAnsi="Calibri" w:cs="Calibri Light"/>
          <w:color w:val="201F1E"/>
          <w:sz w:val="20"/>
          <w:szCs w:val="20"/>
        </w:rPr>
        <w:t xml:space="preserve"> </w:t>
      </w:r>
      <w:r w:rsidRPr="000E7394">
        <w:rPr>
          <w:rFonts w:ascii="Calibri" w:hAnsi="Calibri" w:cs="Calibri Light"/>
          <w:b/>
          <w:color w:val="000000"/>
          <w:sz w:val="20"/>
          <w:szCs w:val="20"/>
          <w:shd w:val="clear" w:color="auto" w:fill="FFFFFF"/>
        </w:rPr>
        <w:t>remains</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an</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opportunity</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for</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improvement</w:t>
      </w:r>
      <w:r w:rsidRPr="000E7394">
        <w:rPr>
          <w:rFonts w:ascii="Calibri" w:hAnsi="Calibri" w:cs="Calibri Light"/>
          <w:color w:val="201F1E"/>
          <w:sz w:val="20"/>
          <w:szCs w:val="20"/>
        </w:rPr>
        <w: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did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address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the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recommendation;</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00727EDB" w:rsidRPr="000E7394">
        <w:rPr>
          <w:rFonts w:ascii="Calibri" w:hAnsi="Calibri" w:cs="Calibri Light"/>
          <w:color w:val="201F1E"/>
          <w:sz w:val="20"/>
          <w:szCs w:val="20"/>
        </w:rPr>
        <w:t>observed,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or</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performance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declined</w:t>
      </w:r>
      <w:r w:rsidR="0004746C" w:rsidRPr="000E7394">
        <w:rPr>
          <w:rFonts w:ascii="Calibri" w:hAnsi="Calibri" w:cs="Calibri Light"/>
          <w:color w:val="201F1E"/>
          <w:sz w:val="20"/>
          <w:szCs w:val="20"/>
        </w:rPr>
        <w:t>;</w:t>
      </w:r>
    </w:p>
    <w:p w14:paraId="3CC5CF8F" w14:textId="471FEF56" w:rsidR="00CD1603" w:rsidRDefault="00D70397" w:rsidP="004D7186">
      <w:pPr>
        <w:spacing w:after="480"/>
        <w:rPr>
          <w:rFonts w:cs="Calibri Light"/>
          <w:sz w:val="20"/>
          <w:szCs w:val="20"/>
        </w:rPr>
      </w:pPr>
      <w:r w:rsidRPr="000E7394">
        <w:rPr>
          <w:rFonts w:cs="Calibri Light"/>
          <w:sz w:val="20"/>
          <w:szCs w:val="20"/>
        </w:rPr>
        <w:t>MCO:</w:t>
      </w:r>
      <w:r w:rsidR="007C1267" w:rsidRPr="000E7394">
        <w:rPr>
          <w:rFonts w:cs="Calibri Light"/>
          <w:sz w:val="20"/>
          <w:szCs w:val="20"/>
        </w:rPr>
        <w:t xml:space="preserve"> </w:t>
      </w:r>
      <w:r w:rsidRPr="000E7394">
        <w:rPr>
          <w:rFonts w:cs="Calibri Light"/>
          <w:sz w:val="20"/>
          <w:szCs w:val="20"/>
        </w:rPr>
        <w:t>managed</w:t>
      </w:r>
      <w:r w:rsidR="007C1267" w:rsidRPr="000E7394">
        <w:rPr>
          <w:rFonts w:cs="Calibri Light"/>
          <w:sz w:val="20"/>
          <w:szCs w:val="20"/>
        </w:rPr>
        <w:t xml:space="preserve"> </w:t>
      </w:r>
      <w:r w:rsidRPr="000E7394">
        <w:rPr>
          <w:rFonts w:cs="Calibri Light"/>
          <w:sz w:val="20"/>
          <w:szCs w:val="20"/>
        </w:rPr>
        <w:t>care</w:t>
      </w:r>
      <w:r w:rsidR="007C1267" w:rsidRPr="000E7394">
        <w:rPr>
          <w:rFonts w:cs="Calibri Light"/>
          <w:sz w:val="20"/>
          <w:szCs w:val="20"/>
        </w:rPr>
        <w:t xml:space="preserve"> </w:t>
      </w:r>
      <w:r w:rsidRPr="000E7394">
        <w:rPr>
          <w:rFonts w:cs="Calibri Light"/>
          <w:sz w:val="20"/>
          <w:szCs w:val="20"/>
        </w:rPr>
        <w:t>organization;</w:t>
      </w:r>
      <w:r w:rsidR="007C1267" w:rsidRPr="000E7394">
        <w:rPr>
          <w:rFonts w:cs="Calibri Light"/>
          <w:sz w:val="20"/>
          <w:szCs w:val="20"/>
        </w:rPr>
        <w:t xml:space="preserve"> </w:t>
      </w:r>
      <w:r w:rsidR="001B4514" w:rsidRPr="000E7394">
        <w:rPr>
          <w:rFonts w:cs="Calibri Light"/>
          <w:sz w:val="20"/>
          <w:szCs w:val="20"/>
        </w:rPr>
        <w:t>MCP:</w:t>
      </w:r>
      <w:r w:rsidR="007C1267" w:rsidRPr="000E7394">
        <w:rPr>
          <w:rFonts w:cs="Calibri Light"/>
          <w:sz w:val="20"/>
          <w:szCs w:val="20"/>
        </w:rPr>
        <w:t xml:space="preserve"> </w:t>
      </w:r>
      <w:r w:rsidR="001B4514" w:rsidRPr="000E7394">
        <w:rPr>
          <w:rFonts w:cs="Calibri Light"/>
          <w:sz w:val="20"/>
          <w:szCs w:val="20"/>
        </w:rPr>
        <w:t>managed</w:t>
      </w:r>
      <w:r w:rsidR="007C1267" w:rsidRPr="000E7394">
        <w:rPr>
          <w:rFonts w:cs="Calibri Light"/>
          <w:sz w:val="20"/>
          <w:szCs w:val="20"/>
        </w:rPr>
        <w:t xml:space="preserve"> </w:t>
      </w:r>
      <w:r w:rsidR="001B4514" w:rsidRPr="000E7394">
        <w:rPr>
          <w:rFonts w:cs="Calibri Light"/>
          <w:sz w:val="20"/>
          <w:szCs w:val="20"/>
        </w:rPr>
        <w:t>care</w:t>
      </w:r>
      <w:r w:rsidR="007C1267" w:rsidRPr="000E7394">
        <w:rPr>
          <w:rFonts w:cs="Calibri Light"/>
          <w:sz w:val="20"/>
          <w:szCs w:val="20"/>
        </w:rPr>
        <w:t xml:space="preserve"> </w:t>
      </w:r>
      <w:r w:rsidR="001B4514" w:rsidRPr="000E7394">
        <w:rPr>
          <w:rFonts w:cs="Calibri Light"/>
          <w:sz w:val="20"/>
          <w:szCs w:val="20"/>
        </w:rPr>
        <w:t>plan;</w:t>
      </w:r>
      <w:r w:rsidR="007C1267" w:rsidRPr="000E7394">
        <w:rPr>
          <w:rFonts w:cs="Calibri Light"/>
          <w:sz w:val="20"/>
          <w:szCs w:val="20"/>
        </w:rPr>
        <w:t xml:space="preserve"> </w:t>
      </w:r>
      <w:r w:rsidR="001B4514" w:rsidRPr="000E7394">
        <w:rPr>
          <w:rFonts w:cs="Calibri Light"/>
          <w:sz w:val="20"/>
          <w:szCs w:val="20"/>
        </w:rPr>
        <w:t>EQR:</w:t>
      </w:r>
      <w:r w:rsidR="007C1267" w:rsidRPr="000E7394">
        <w:rPr>
          <w:rFonts w:cs="Calibri Light"/>
          <w:sz w:val="20"/>
          <w:szCs w:val="20"/>
        </w:rPr>
        <w:t xml:space="preserve"> </w:t>
      </w:r>
      <w:r w:rsidR="001B4514" w:rsidRPr="000E7394">
        <w:rPr>
          <w:rFonts w:cs="Calibri Light"/>
          <w:sz w:val="20"/>
          <w:szCs w:val="20"/>
        </w:rPr>
        <w:t>external</w:t>
      </w:r>
      <w:r w:rsidR="007C1267" w:rsidRPr="000E7394">
        <w:rPr>
          <w:rFonts w:cs="Calibri Light"/>
          <w:sz w:val="20"/>
          <w:szCs w:val="20"/>
        </w:rPr>
        <w:t xml:space="preserve"> </w:t>
      </w:r>
      <w:r w:rsidR="001B4514" w:rsidRPr="000E7394">
        <w:rPr>
          <w:rFonts w:cs="Calibri Light"/>
          <w:sz w:val="20"/>
          <w:szCs w:val="20"/>
        </w:rPr>
        <w:t>quality</w:t>
      </w:r>
      <w:r w:rsidR="007C1267" w:rsidRPr="000E7394">
        <w:rPr>
          <w:rFonts w:cs="Calibri Light"/>
          <w:sz w:val="20"/>
          <w:szCs w:val="20"/>
        </w:rPr>
        <w:t xml:space="preserve"> </w:t>
      </w:r>
      <w:r w:rsidR="001B4514" w:rsidRPr="000E7394">
        <w:rPr>
          <w:rFonts w:cs="Calibri Light"/>
          <w:sz w:val="20"/>
          <w:szCs w:val="20"/>
        </w:rPr>
        <w:t>review</w:t>
      </w:r>
      <w:r w:rsidR="00727EDB" w:rsidRPr="000E7394">
        <w:rPr>
          <w:rFonts w:cs="Calibri Light"/>
          <w:sz w:val="20"/>
          <w:szCs w:val="20"/>
        </w:rPr>
        <w:t>.</w:t>
      </w:r>
    </w:p>
    <w:p w14:paraId="2F2D89B7" w14:textId="77777777" w:rsidR="00CD1603" w:rsidRDefault="00CD1603">
      <w:pPr>
        <w:spacing w:after="200" w:line="276" w:lineRule="auto"/>
        <w:rPr>
          <w:rFonts w:cs="Calibri Light"/>
          <w:sz w:val="20"/>
          <w:szCs w:val="20"/>
        </w:rPr>
      </w:pPr>
      <w:r>
        <w:rPr>
          <w:rFonts w:cs="Calibri Light"/>
          <w:sz w:val="20"/>
          <w:szCs w:val="20"/>
        </w:rPr>
        <w:br w:type="page"/>
      </w:r>
    </w:p>
    <w:p w14:paraId="54030EAB" w14:textId="59075EE3" w:rsidR="003C5454" w:rsidRPr="006B4535" w:rsidRDefault="0001581E" w:rsidP="001C0258">
      <w:pPr>
        <w:pStyle w:val="Heading3"/>
      </w:pPr>
      <w:bookmarkStart w:id="488" w:name="_Toc112764661"/>
      <w:bookmarkStart w:id="489" w:name="_Toc190767518"/>
      <w:bookmarkStart w:id="490" w:name="_Toc223518701"/>
      <w:bookmarkStart w:id="491" w:name="_Toc227308098"/>
      <w:r w:rsidRPr="006B4535">
        <w:lastRenderedPageBreak/>
        <w:t>Tufts</w:t>
      </w:r>
      <w:r w:rsidR="007C1267" w:rsidRPr="006B4535">
        <w:t xml:space="preserve"> </w:t>
      </w:r>
      <w:r w:rsidRPr="006B4535">
        <w:t>MCO</w:t>
      </w:r>
      <w:r w:rsidR="007C1267" w:rsidRPr="006B4535">
        <w:t xml:space="preserve"> </w:t>
      </w:r>
      <w:r w:rsidR="003C5454" w:rsidRPr="006B4535">
        <w:t>Response</w:t>
      </w:r>
      <w:r w:rsidR="007C1267" w:rsidRPr="006B4535">
        <w:t xml:space="preserve"> </w:t>
      </w:r>
      <w:r w:rsidR="003C5454" w:rsidRPr="006B4535">
        <w:t>to</w:t>
      </w:r>
      <w:r w:rsidR="007C1267" w:rsidRPr="006B4535">
        <w:t xml:space="preserve"> </w:t>
      </w:r>
      <w:r w:rsidR="003C5454" w:rsidRPr="006B4535">
        <w:t>Previous</w:t>
      </w:r>
      <w:r w:rsidR="007C1267" w:rsidRPr="006B4535">
        <w:t xml:space="preserve"> </w:t>
      </w:r>
      <w:r w:rsidR="003C5454" w:rsidRPr="006B4535">
        <w:t>EQR</w:t>
      </w:r>
      <w:r w:rsidR="007C1267" w:rsidRPr="006B4535">
        <w:t xml:space="preserve"> </w:t>
      </w:r>
      <w:r w:rsidR="003C5454" w:rsidRPr="006B4535">
        <w:t>Recommendations</w:t>
      </w:r>
      <w:bookmarkEnd w:id="488"/>
      <w:bookmarkEnd w:id="489"/>
      <w:bookmarkEnd w:id="490"/>
      <w:bookmarkEnd w:id="491"/>
    </w:p>
    <w:p w14:paraId="1456A159" w14:textId="76104B69" w:rsidR="00B407D9" w:rsidRPr="000E7394" w:rsidRDefault="00B407D9" w:rsidP="001C0258">
      <w:pPr>
        <w:rPr>
          <w:rFonts w:eastAsia="Times New Roman" w:cs="Calibri Light"/>
        </w:rPr>
      </w:pPr>
      <w:r w:rsidRPr="000E7394">
        <w:rPr>
          <w:rFonts w:eastAsia="Times New Roman" w:cs="Calibri Light"/>
          <w:b/>
          <w:bCs/>
        </w:rPr>
        <w:t>Table</w:t>
      </w:r>
      <w:r w:rsidR="007C1267" w:rsidRPr="000E7394">
        <w:rPr>
          <w:rFonts w:eastAsia="Times New Roman" w:cs="Calibri Light"/>
          <w:b/>
          <w:bCs/>
        </w:rPr>
        <w:t xml:space="preserve"> </w:t>
      </w:r>
      <w:r w:rsidR="006F52CB" w:rsidRPr="000E7394">
        <w:rPr>
          <w:rFonts w:eastAsia="Times New Roman" w:cs="Calibri Light"/>
          <w:b/>
          <w:bCs/>
        </w:rPr>
        <w:t>6</w:t>
      </w:r>
      <w:r w:rsidR="00CD033B" w:rsidRPr="000E7394">
        <w:rPr>
          <w:rFonts w:eastAsia="Times New Roman" w:cs="Calibri Light"/>
          <w:b/>
          <w:bCs/>
        </w:rPr>
        <w:t>3</w:t>
      </w:r>
      <w:r w:rsidR="007C1267" w:rsidRPr="000E7394">
        <w:rPr>
          <w:rFonts w:eastAsia="Times New Roman" w:cs="Calibri Light"/>
        </w:rPr>
        <w:t xml:space="preserve"> </w:t>
      </w:r>
      <w:r w:rsidRPr="000E7394">
        <w:rPr>
          <w:rFonts w:eastAsia="Times New Roman" w:cs="Calibri Light"/>
        </w:rPr>
        <w:t>displays</w:t>
      </w:r>
      <w:r w:rsidR="007C1267" w:rsidRPr="000E7394">
        <w:rPr>
          <w:rFonts w:eastAsia="Times New Roman" w:cs="Calibri Light"/>
        </w:rPr>
        <w:t xml:space="preserve"> </w:t>
      </w:r>
      <w:r w:rsidR="006B2D1D" w:rsidRPr="000E7394">
        <w:rPr>
          <w:rFonts w:eastAsia="Times New Roman" w:cs="Calibri Light"/>
        </w:rPr>
        <w:t>the</w:t>
      </w:r>
      <w:r w:rsidR="007C1267" w:rsidRPr="000E7394">
        <w:rPr>
          <w:rFonts w:eastAsia="Times New Roman" w:cs="Calibri Light"/>
        </w:rPr>
        <w:t xml:space="preserve"> </w:t>
      </w:r>
      <w:r w:rsidR="0001581E" w:rsidRPr="000E7394">
        <w:rPr>
          <w:rFonts w:eastAsia="Times New Roman" w:cs="Calibri Light"/>
        </w:rPr>
        <w:t>MCO’s</w:t>
      </w:r>
      <w:r w:rsidR="007C1267" w:rsidRPr="000E7394">
        <w:rPr>
          <w:rFonts w:eastAsia="Times New Roman" w:cs="Calibri Light"/>
        </w:rPr>
        <w:t xml:space="preserve"> </w:t>
      </w:r>
      <w:r w:rsidRPr="000E7394">
        <w:rPr>
          <w:rFonts w:eastAsia="Times New Roman" w:cs="Calibri Light"/>
        </w:rPr>
        <w:t>progress</w:t>
      </w:r>
      <w:r w:rsidR="007C1267" w:rsidRPr="000E7394">
        <w:rPr>
          <w:rFonts w:eastAsia="Times New Roman" w:cs="Calibri Light"/>
        </w:rPr>
        <w:t xml:space="preserve"> </w:t>
      </w:r>
      <w:r w:rsidRPr="000E7394">
        <w:rPr>
          <w:rFonts w:eastAsia="Times New Roman" w:cs="Calibri Light"/>
        </w:rPr>
        <w:t>related</w:t>
      </w:r>
      <w:r w:rsidR="007C1267" w:rsidRPr="000E7394">
        <w:rPr>
          <w:rFonts w:eastAsia="Times New Roman" w:cs="Calibri Light"/>
        </w:rPr>
        <w:t xml:space="preserve"> </w:t>
      </w:r>
      <w:r w:rsidRPr="000E7394">
        <w:rPr>
          <w:rFonts w:eastAsia="Times New Roman" w:cs="Calibri Light"/>
        </w:rPr>
        <w:t>to</w:t>
      </w:r>
      <w:r w:rsidR="007C1267" w:rsidRPr="000E7394">
        <w:rPr>
          <w:rFonts w:eastAsia="Times New Roman" w:cs="Calibri Light"/>
        </w:rPr>
        <w:t xml:space="preserve"> </w:t>
      </w:r>
      <w:r w:rsidRPr="000E7394">
        <w:rPr>
          <w:rFonts w:eastAsia="Times New Roman" w:cs="Calibri Light"/>
        </w:rPr>
        <w:t>the</w:t>
      </w:r>
      <w:r w:rsidR="007C1267" w:rsidRPr="000E7394">
        <w:rPr>
          <w:rFonts w:eastAsia="Times New Roman" w:cs="Calibri Light"/>
        </w:rPr>
        <w:t xml:space="preserve"> </w:t>
      </w:r>
      <w:r w:rsidR="0001581E" w:rsidRPr="000E7394">
        <w:rPr>
          <w:rFonts w:eastAsia="Times New Roman" w:cs="Calibri Light"/>
          <w:i/>
          <w:iCs/>
        </w:rPr>
        <w:t>Managed</w:t>
      </w:r>
      <w:r w:rsidR="007C1267" w:rsidRPr="000E7394">
        <w:rPr>
          <w:rFonts w:eastAsia="Times New Roman" w:cs="Calibri Light"/>
          <w:i/>
          <w:iCs/>
        </w:rPr>
        <w:t xml:space="preserve"> </w:t>
      </w:r>
      <w:r w:rsidR="0001581E" w:rsidRPr="000E7394">
        <w:rPr>
          <w:rFonts w:eastAsia="Times New Roman" w:cs="Calibri Light"/>
          <w:i/>
          <w:iCs/>
        </w:rPr>
        <w:t>Care</w:t>
      </w:r>
      <w:r w:rsidR="007C1267" w:rsidRPr="000E7394">
        <w:rPr>
          <w:rFonts w:eastAsia="Times New Roman" w:cs="Calibri Light"/>
          <w:i/>
          <w:iCs/>
        </w:rPr>
        <w:t xml:space="preserve"> </w:t>
      </w:r>
      <w:r w:rsidR="0001581E" w:rsidRPr="000E7394">
        <w:rPr>
          <w:rFonts w:eastAsia="Times New Roman" w:cs="Calibri Light"/>
          <w:i/>
          <w:iCs/>
        </w:rPr>
        <w:t>Organizations</w:t>
      </w:r>
      <w:r w:rsidR="007C1267" w:rsidRPr="000E7394">
        <w:rPr>
          <w:rFonts w:eastAsia="Times New Roman" w:cs="Calibri Light"/>
          <w:i/>
          <w:iCs/>
        </w:rPr>
        <w:t xml:space="preserve"> </w:t>
      </w:r>
      <w:r w:rsidR="0001581E" w:rsidRPr="000E7394">
        <w:rPr>
          <w:rFonts w:eastAsia="Times New Roman" w:cs="Calibri Light"/>
          <w:i/>
          <w:iCs/>
        </w:rPr>
        <w:t>External</w:t>
      </w:r>
      <w:r w:rsidR="007C1267" w:rsidRPr="000E7394">
        <w:rPr>
          <w:rFonts w:eastAsia="Times New Roman" w:cs="Calibri Light"/>
          <w:i/>
          <w:iCs/>
        </w:rPr>
        <w:t xml:space="preserve"> </w:t>
      </w:r>
      <w:r w:rsidR="0001581E" w:rsidRPr="000E7394">
        <w:rPr>
          <w:rFonts w:eastAsia="Times New Roman" w:cs="Calibri Light"/>
          <w:i/>
          <w:iCs/>
        </w:rPr>
        <w:t>Quality</w:t>
      </w:r>
      <w:r w:rsidR="007C1267" w:rsidRPr="000E7394">
        <w:rPr>
          <w:rFonts w:eastAsia="Times New Roman" w:cs="Calibri Light"/>
          <w:i/>
          <w:iCs/>
        </w:rPr>
        <w:t xml:space="preserve"> </w:t>
      </w:r>
      <w:r w:rsidR="0001581E" w:rsidRPr="000E7394">
        <w:rPr>
          <w:rFonts w:eastAsia="Times New Roman" w:cs="Calibri Light"/>
          <w:i/>
          <w:iCs/>
        </w:rPr>
        <w:t>Review</w:t>
      </w:r>
      <w:r w:rsidR="007C1267" w:rsidRPr="000E7394">
        <w:rPr>
          <w:rFonts w:eastAsia="Times New Roman" w:cs="Calibri Light"/>
          <w:i/>
          <w:iCs/>
        </w:rPr>
        <w:t xml:space="preserve"> </w:t>
      </w:r>
      <w:r w:rsidR="0001581E" w:rsidRPr="000E7394">
        <w:rPr>
          <w:rFonts w:eastAsia="Times New Roman" w:cs="Calibri Light"/>
          <w:i/>
          <w:iCs/>
        </w:rPr>
        <w:t>CY</w:t>
      </w:r>
      <w:r w:rsidR="007C1267" w:rsidRPr="000E7394">
        <w:rPr>
          <w:rFonts w:eastAsia="Times New Roman" w:cs="Calibri Light"/>
          <w:i/>
          <w:iCs/>
        </w:rPr>
        <w:t xml:space="preserve"> </w:t>
      </w:r>
      <w:r w:rsidR="004344A8" w:rsidRPr="000E7394">
        <w:rPr>
          <w:rFonts w:eastAsia="Times New Roman" w:cs="Calibri Light"/>
          <w:i/>
          <w:iCs/>
        </w:rPr>
        <w:t>202</w:t>
      </w:r>
      <w:r w:rsidR="006B4A1B" w:rsidRPr="000E7394">
        <w:rPr>
          <w:rFonts w:eastAsia="Times New Roman" w:cs="Calibri Light"/>
          <w:i/>
          <w:iCs/>
        </w:rPr>
        <w:t>4</w:t>
      </w:r>
      <w:r w:rsidR="0001581E" w:rsidRPr="000E7394">
        <w:rPr>
          <w:rFonts w:eastAsia="Times New Roman" w:cs="Calibri Light"/>
          <w:i/>
          <w:iCs/>
        </w:rPr>
        <w:t>,</w:t>
      </w:r>
      <w:r w:rsidR="007C1267" w:rsidRPr="000E7394">
        <w:rPr>
          <w:rFonts w:eastAsia="Times New Roman" w:cs="Calibri Light"/>
          <w:i/>
          <w:iCs/>
        </w:rPr>
        <w:t xml:space="preserve"> </w:t>
      </w:r>
      <w:r w:rsidRPr="000E7394">
        <w:rPr>
          <w:rFonts w:eastAsia="Times New Roman" w:cs="Calibri Light"/>
        </w:rPr>
        <w:t>as</w:t>
      </w:r>
      <w:r w:rsidR="007C1267" w:rsidRPr="000E7394">
        <w:rPr>
          <w:rFonts w:eastAsia="Times New Roman" w:cs="Calibri Light"/>
        </w:rPr>
        <w:t xml:space="preserve"> </w:t>
      </w:r>
      <w:r w:rsidRPr="000E7394">
        <w:rPr>
          <w:rFonts w:eastAsia="Times New Roman" w:cs="Calibri Light"/>
        </w:rPr>
        <w:t>well</w:t>
      </w:r>
      <w:r w:rsidR="007C1267" w:rsidRPr="000E7394">
        <w:rPr>
          <w:rFonts w:eastAsia="Times New Roman" w:cs="Calibri Light"/>
        </w:rPr>
        <w:t xml:space="preserve"> </w:t>
      </w:r>
      <w:r w:rsidRPr="000E7394">
        <w:rPr>
          <w:rFonts w:eastAsia="Times New Roman" w:cs="Calibri Light"/>
        </w:rPr>
        <w:t>as</w:t>
      </w:r>
      <w:r w:rsidR="007C1267" w:rsidRPr="000E7394">
        <w:rPr>
          <w:rFonts w:eastAsia="Times New Roman" w:cs="Calibri Light"/>
        </w:rPr>
        <w:t xml:space="preserve"> </w:t>
      </w:r>
      <w:r w:rsidRPr="000E7394">
        <w:rPr>
          <w:rFonts w:eastAsia="Times New Roman" w:cs="Calibri Light"/>
        </w:rPr>
        <w:t>IPRO’s</w:t>
      </w:r>
      <w:r w:rsidR="007C1267" w:rsidRPr="000E7394">
        <w:rPr>
          <w:rFonts w:eastAsia="Times New Roman" w:cs="Calibri Light"/>
        </w:rPr>
        <w:t xml:space="preserve"> </w:t>
      </w:r>
      <w:r w:rsidRPr="000E7394">
        <w:rPr>
          <w:rFonts w:eastAsia="Times New Roman" w:cs="Calibri Light"/>
        </w:rPr>
        <w:t>assessment</w:t>
      </w:r>
      <w:r w:rsidR="007C1267" w:rsidRPr="000E7394">
        <w:rPr>
          <w:rFonts w:eastAsia="Times New Roman" w:cs="Calibri Light"/>
        </w:rPr>
        <w:t xml:space="preserve"> </w:t>
      </w:r>
      <w:r w:rsidRPr="000E7394">
        <w:rPr>
          <w:rFonts w:eastAsia="Times New Roman" w:cs="Calibri Light"/>
        </w:rPr>
        <w:t>of</w:t>
      </w:r>
      <w:r w:rsidR="007C1267" w:rsidRPr="000E7394">
        <w:rPr>
          <w:rFonts w:eastAsia="Times New Roman" w:cs="Calibri Light"/>
        </w:rPr>
        <w:t xml:space="preserve"> </w:t>
      </w:r>
      <w:r w:rsidR="00305E17" w:rsidRPr="000E7394">
        <w:rPr>
          <w:rFonts w:eastAsia="Times New Roman" w:cs="Calibri Light"/>
        </w:rPr>
        <w:t>the</w:t>
      </w:r>
      <w:r w:rsidR="007C1267" w:rsidRPr="000E7394">
        <w:rPr>
          <w:rFonts w:eastAsia="Times New Roman" w:cs="Calibri Light"/>
        </w:rPr>
        <w:t xml:space="preserve"> </w:t>
      </w:r>
      <w:r w:rsidR="0001581E" w:rsidRPr="000E7394">
        <w:rPr>
          <w:rFonts w:eastAsia="Times New Roman" w:cs="Calibri Light"/>
        </w:rPr>
        <w:t>MCO’s</w:t>
      </w:r>
      <w:r w:rsidR="007C1267" w:rsidRPr="000E7394">
        <w:rPr>
          <w:rFonts w:eastAsia="Times New Roman" w:cs="Calibri Light"/>
        </w:rPr>
        <w:t xml:space="preserve"> </w:t>
      </w:r>
      <w:r w:rsidRPr="000E7394">
        <w:rPr>
          <w:rFonts w:eastAsia="Times New Roman" w:cs="Calibri Light"/>
        </w:rPr>
        <w:t>response.</w:t>
      </w:r>
    </w:p>
    <w:p w14:paraId="5A788409" w14:textId="77777777" w:rsidR="00B407D9" w:rsidRPr="000E7394" w:rsidRDefault="00B407D9" w:rsidP="001C0258">
      <w:pPr>
        <w:shd w:val="clear" w:color="auto" w:fill="FFFFFF"/>
        <w:rPr>
          <w:rFonts w:eastAsia="Times New Roman" w:cs="Calibri Light"/>
          <w:color w:val="201F1E"/>
          <w:sz w:val="22"/>
        </w:rPr>
      </w:pPr>
    </w:p>
    <w:p w14:paraId="5C6E29A8" w14:textId="0D80B4D8" w:rsidR="00B407D9" w:rsidRPr="000E7394" w:rsidRDefault="00B407D9" w:rsidP="001C0258">
      <w:pPr>
        <w:rPr>
          <w:rFonts w:cs="Calibri Light"/>
          <w:b/>
          <w:bCs/>
        </w:rPr>
      </w:pPr>
      <w:bookmarkStart w:id="492" w:name="_Toc190767584"/>
      <w:bookmarkStart w:id="493" w:name="_Toc224213963"/>
      <w:r w:rsidRPr="000E7394">
        <w:rPr>
          <w:rFonts w:cs="Calibri Light"/>
          <w:b/>
          <w:bCs/>
        </w:rPr>
        <w:t>Table</w:t>
      </w:r>
      <w:r w:rsidR="007C1267" w:rsidRPr="000E7394">
        <w:rPr>
          <w:rFonts w:cs="Calibri Light"/>
          <w:b/>
          <w:bCs/>
        </w:rPr>
        <w:t xml:space="preserve"> </w:t>
      </w:r>
      <w:r w:rsidR="00FD612D" w:rsidRPr="000E7394">
        <w:rPr>
          <w:rFonts w:cs="Calibri Light"/>
          <w:b/>
          <w:bCs/>
        </w:rPr>
        <w:fldChar w:fldCharType="begin"/>
      </w:r>
      <w:r w:rsidR="00FD612D" w:rsidRPr="000E7394">
        <w:rPr>
          <w:rFonts w:cs="Calibri Light"/>
          <w:b/>
          <w:bCs/>
        </w:rPr>
        <w:instrText xml:space="preserve"> SEQ Table \* ARABIC </w:instrText>
      </w:r>
      <w:r w:rsidR="00FD612D" w:rsidRPr="000E7394">
        <w:rPr>
          <w:rFonts w:cs="Calibri Light"/>
          <w:b/>
          <w:bCs/>
        </w:rPr>
        <w:fldChar w:fldCharType="separate"/>
      </w:r>
      <w:r w:rsidR="009A38AB" w:rsidRPr="000E7394">
        <w:rPr>
          <w:rFonts w:cs="Calibri Light"/>
          <w:b/>
          <w:bCs/>
        </w:rPr>
        <w:t>63</w:t>
      </w:r>
      <w:r w:rsidR="00FD612D" w:rsidRPr="000E7394">
        <w:rPr>
          <w:rFonts w:cs="Calibri Light"/>
          <w:b/>
          <w:bCs/>
        </w:rPr>
        <w:fldChar w:fldCharType="end"/>
      </w:r>
      <w:r w:rsidRPr="000E7394">
        <w:rPr>
          <w:rFonts w:cs="Calibri Light"/>
          <w:b/>
          <w:bCs/>
        </w:rPr>
        <w:t>:</w:t>
      </w:r>
      <w:r w:rsidR="007C1267" w:rsidRPr="000E7394">
        <w:rPr>
          <w:rFonts w:cs="Calibri Light"/>
          <w:b/>
          <w:bCs/>
        </w:rPr>
        <w:t xml:space="preserve"> </w:t>
      </w:r>
      <w:r w:rsidR="0001581E" w:rsidRPr="000E7394">
        <w:rPr>
          <w:rFonts w:cs="Calibri Light"/>
          <w:b/>
          <w:bCs/>
        </w:rPr>
        <w:t>Tufts</w:t>
      </w:r>
      <w:r w:rsidR="007C1267" w:rsidRPr="000E7394">
        <w:rPr>
          <w:rFonts w:cs="Calibri Light"/>
          <w:b/>
          <w:bCs/>
        </w:rPr>
        <w:t xml:space="preserve"> </w:t>
      </w:r>
      <w:r w:rsidR="0001581E" w:rsidRPr="000E7394">
        <w:rPr>
          <w:rFonts w:cs="Calibri Light"/>
          <w:b/>
          <w:bCs/>
        </w:rPr>
        <w:t>MCO</w:t>
      </w:r>
      <w:r w:rsidR="007C1267" w:rsidRPr="000E7394">
        <w:rPr>
          <w:rFonts w:cs="Calibri Light"/>
          <w:b/>
          <w:bCs/>
        </w:rPr>
        <w:t xml:space="preserve"> </w:t>
      </w:r>
      <w:r w:rsidRPr="000E7394">
        <w:rPr>
          <w:rFonts w:cs="Calibri Light"/>
          <w:b/>
          <w:bCs/>
        </w:rPr>
        <w:t>Response</w:t>
      </w:r>
      <w:r w:rsidR="007C1267" w:rsidRPr="000E7394">
        <w:rPr>
          <w:rFonts w:cs="Calibri Light"/>
          <w:b/>
          <w:bCs/>
        </w:rPr>
        <w:t xml:space="preserve"> </w:t>
      </w:r>
      <w:r w:rsidRPr="000E7394">
        <w:rPr>
          <w:rFonts w:cs="Calibri Light"/>
          <w:b/>
          <w:bCs/>
        </w:rPr>
        <w:t>to</w:t>
      </w:r>
      <w:r w:rsidR="007C1267" w:rsidRPr="000E7394">
        <w:rPr>
          <w:rFonts w:cs="Calibri Light"/>
          <w:b/>
          <w:bCs/>
        </w:rPr>
        <w:t xml:space="preserve"> </w:t>
      </w:r>
      <w:r w:rsidRPr="000E7394">
        <w:rPr>
          <w:rFonts w:cs="Calibri Light"/>
          <w:b/>
          <w:bCs/>
        </w:rPr>
        <w:t>Previous</w:t>
      </w:r>
      <w:r w:rsidR="007C1267" w:rsidRPr="000E7394">
        <w:rPr>
          <w:rFonts w:cs="Calibri Light"/>
          <w:b/>
          <w:bCs/>
        </w:rPr>
        <w:t xml:space="preserve"> </w:t>
      </w:r>
      <w:r w:rsidRPr="000E7394">
        <w:rPr>
          <w:rFonts w:cs="Calibri Light"/>
          <w:b/>
          <w:bCs/>
        </w:rPr>
        <w:t>EQR</w:t>
      </w:r>
      <w:r w:rsidR="007C1267" w:rsidRPr="000E7394">
        <w:rPr>
          <w:rFonts w:cs="Calibri Light"/>
          <w:b/>
          <w:bCs/>
        </w:rPr>
        <w:t xml:space="preserve"> </w:t>
      </w:r>
      <w:r w:rsidRPr="000E7394">
        <w:rPr>
          <w:rFonts w:cs="Calibri Light"/>
          <w:b/>
          <w:bCs/>
        </w:rPr>
        <w:t>Recommendations</w:t>
      </w:r>
      <w:bookmarkEnd w:id="492"/>
      <w:bookmarkEnd w:id="493"/>
    </w:p>
    <w:tbl>
      <w:tblPr>
        <w:tblStyle w:val="TableGrid"/>
        <w:tblW w:w="5000" w:type="pct"/>
        <w:tblLook w:val="04A0" w:firstRow="1" w:lastRow="0" w:firstColumn="1" w:lastColumn="0" w:noHBand="0" w:noVBand="1"/>
        <w:tblCaption w:val="Tufts MCO responses to previous ATR's EQR recommendations"/>
        <w:tblDescription w:val="MCP response to prior ATR EQR recommendations and IPRO’s assessment of whether the response demonstrated improvement, was appropriate without observed improvement, or did not address the recommendation"/>
      </w:tblPr>
      <w:tblGrid>
        <w:gridCol w:w="2695"/>
        <w:gridCol w:w="6211"/>
        <w:gridCol w:w="1884"/>
      </w:tblGrid>
      <w:tr w:rsidR="00B407D9" w:rsidRPr="006B4535" w14:paraId="5ADB1B1A" w14:textId="77777777" w:rsidTr="004D7186">
        <w:trPr>
          <w:trHeight w:val="288"/>
          <w:tblHeader/>
        </w:trPr>
        <w:tc>
          <w:tcPr>
            <w:tcW w:w="1249" w:type="pct"/>
            <w:shd w:val="clear" w:color="auto" w:fill="5F497A" w:themeFill="accent4" w:themeFillShade="BF"/>
            <w:vAlign w:val="bottom"/>
          </w:tcPr>
          <w:p w14:paraId="0940EA73" w14:textId="3824001B" w:rsidR="00B407D9" w:rsidRPr="006B4535" w:rsidRDefault="00B407D9" w:rsidP="001C0258">
            <w:pPr>
              <w:jc w:val="left"/>
              <w:rPr>
                <w:rFonts w:ascii="Calibri Light" w:hAnsi="Calibri Light" w:cs="Calibri Light"/>
                <w:b/>
                <w:color w:val="FFFFFF" w:themeColor="background1"/>
                <w:sz w:val="22"/>
              </w:rPr>
            </w:pPr>
            <w:r w:rsidRPr="000E7394">
              <w:rPr>
                <w:rFonts w:cs="Calibri Light"/>
                <w:b/>
                <w:color w:val="FFFFFF" w:themeColor="background1"/>
                <w:sz w:val="22"/>
              </w:rPr>
              <w:t>Recommendation</w:t>
            </w:r>
            <w:r w:rsidR="007C1267" w:rsidRPr="000E7394">
              <w:rPr>
                <w:rFonts w:cs="Calibri Light"/>
                <w:b/>
                <w:color w:val="FFFFFF" w:themeColor="background1"/>
                <w:sz w:val="22"/>
              </w:rPr>
              <w:t xml:space="preserve"> </w:t>
            </w:r>
            <w:r w:rsidRPr="000E7394">
              <w:rPr>
                <w:rFonts w:cs="Calibri Light"/>
                <w:b/>
                <w:color w:val="FFFFFF" w:themeColor="background1"/>
                <w:sz w:val="22"/>
              </w:rPr>
              <w:t>for</w:t>
            </w:r>
            <w:r w:rsidR="007C1267" w:rsidRPr="000E7394">
              <w:rPr>
                <w:rFonts w:cs="Calibri Light"/>
                <w:b/>
                <w:color w:val="FFFFFF" w:themeColor="background1"/>
                <w:sz w:val="22"/>
              </w:rPr>
              <w:t xml:space="preserve"> </w:t>
            </w:r>
            <w:r w:rsidR="0001581E" w:rsidRPr="000E7394">
              <w:rPr>
                <w:rFonts w:cs="Calibri Light"/>
                <w:b/>
                <w:color w:val="FFFFFF" w:themeColor="background1"/>
                <w:sz w:val="22"/>
              </w:rPr>
              <w:t>Tufts</w:t>
            </w:r>
            <w:r w:rsidR="007C1267" w:rsidRPr="000E7394">
              <w:rPr>
                <w:rFonts w:cs="Calibri Light"/>
                <w:b/>
                <w:color w:val="FFFFFF" w:themeColor="background1"/>
                <w:sz w:val="22"/>
              </w:rPr>
              <w:t xml:space="preserve"> </w:t>
            </w:r>
            <w:r w:rsidR="0001581E" w:rsidRPr="000E7394">
              <w:rPr>
                <w:rFonts w:cs="Calibri Light"/>
                <w:b/>
                <w:color w:val="FFFFFF" w:themeColor="background1"/>
                <w:sz w:val="22"/>
              </w:rPr>
              <w:t>MCO</w:t>
            </w:r>
          </w:p>
        </w:tc>
        <w:tc>
          <w:tcPr>
            <w:tcW w:w="2877" w:type="pct"/>
            <w:shd w:val="clear" w:color="auto" w:fill="5F497A" w:themeFill="accent4" w:themeFillShade="BF"/>
            <w:vAlign w:val="bottom"/>
          </w:tcPr>
          <w:p w14:paraId="1A6EFE25" w14:textId="6BF4F3EA" w:rsidR="00B407D9" w:rsidRPr="006B4535" w:rsidRDefault="007C1267" w:rsidP="001C0258">
            <w:pPr>
              <w:jc w:val="center"/>
              <w:rPr>
                <w:rFonts w:ascii="Calibri Light" w:hAnsi="Calibri Light" w:cs="Calibri Light"/>
                <w:b/>
                <w:color w:val="FFFFFF" w:themeColor="background1"/>
                <w:sz w:val="22"/>
              </w:rPr>
            </w:pPr>
            <w:r w:rsidRPr="000E7394">
              <w:rPr>
                <w:rFonts w:cs="Calibri Light"/>
                <w:b/>
                <w:color w:val="FFFFFF" w:themeColor="background1"/>
                <w:sz w:val="22"/>
              </w:rPr>
              <w:t xml:space="preserve"> </w:t>
            </w:r>
            <w:r w:rsidR="0001581E" w:rsidRPr="000E7394">
              <w:rPr>
                <w:rFonts w:cs="Calibri Light"/>
                <w:b/>
                <w:color w:val="FFFFFF" w:themeColor="background1"/>
                <w:sz w:val="22"/>
              </w:rPr>
              <w:t>Tufts</w:t>
            </w:r>
            <w:r w:rsidRPr="000E7394">
              <w:rPr>
                <w:rFonts w:cs="Calibri Light"/>
                <w:b/>
                <w:color w:val="FFFFFF" w:themeColor="background1"/>
                <w:sz w:val="22"/>
              </w:rPr>
              <w:t xml:space="preserve"> </w:t>
            </w:r>
            <w:r w:rsidR="0001581E" w:rsidRPr="000E7394">
              <w:rPr>
                <w:rFonts w:cs="Calibri Light"/>
                <w:b/>
                <w:color w:val="FFFFFF" w:themeColor="background1"/>
                <w:sz w:val="22"/>
              </w:rPr>
              <w:t>MCO</w:t>
            </w:r>
            <w:r w:rsidRPr="000E7394">
              <w:rPr>
                <w:rFonts w:cs="Calibri Light"/>
                <w:b/>
                <w:color w:val="FFFFFF" w:themeColor="background1"/>
                <w:sz w:val="22"/>
              </w:rPr>
              <w:t xml:space="preserve"> </w:t>
            </w:r>
            <w:r w:rsidR="00B407D9" w:rsidRPr="000E7394">
              <w:rPr>
                <w:rFonts w:cs="Calibri Light"/>
                <w:b/>
                <w:color w:val="FFFFFF" w:themeColor="background1"/>
                <w:sz w:val="22"/>
              </w:rPr>
              <w:t>Response</w:t>
            </w:r>
            <w:r w:rsidR="005833CF" w:rsidRPr="000E7394">
              <w:rPr>
                <w:rFonts w:cs="Calibri Light"/>
                <w:b/>
                <w:color w:val="FFFFFF" w:themeColor="background1"/>
                <w:sz w:val="22"/>
              </w:rPr>
              <w:t>/Actions</w:t>
            </w:r>
            <w:r w:rsidRPr="000E7394">
              <w:rPr>
                <w:rFonts w:cs="Calibri Light"/>
                <w:b/>
                <w:color w:val="FFFFFF" w:themeColor="background1"/>
                <w:sz w:val="22"/>
              </w:rPr>
              <w:t xml:space="preserve"> </w:t>
            </w:r>
            <w:r w:rsidR="005833CF" w:rsidRPr="000E7394">
              <w:rPr>
                <w:rFonts w:cs="Calibri Light"/>
                <w:b/>
                <w:color w:val="FFFFFF" w:themeColor="background1"/>
                <w:sz w:val="22"/>
              </w:rPr>
              <w:t>Taken</w:t>
            </w:r>
          </w:p>
        </w:tc>
        <w:tc>
          <w:tcPr>
            <w:tcW w:w="873" w:type="pct"/>
            <w:shd w:val="clear" w:color="auto" w:fill="5F497A" w:themeFill="accent4" w:themeFillShade="BF"/>
            <w:vAlign w:val="bottom"/>
          </w:tcPr>
          <w:p w14:paraId="2F18860B" w14:textId="7515410B" w:rsidR="00B407D9" w:rsidRPr="000E7394" w:rsidRDefault="00B407D9" w:rsidP="001C0258">
            <w:pPr>
              <w:jc w:val="center"/>
              <w:rPr>
                <w:rFonts w:cs="Calibri Light"/>
                <w:b/>
                <w:color w:val="FFFFFF" w:themeColor="background1"/>
                <w:sz w:val="22"/>
                <w:vertAlign w:val="superscript"/>
              </w:rPr>
            </w:pPr>
            <w:r w:rsidRPr="000E7394">
              <w:rPr>
                <w:rFonts w:cs="Calibri Light"/>
                <w:b/>
                <w:color w:val="FFFFFF" w:themeColor="background1"/>
                <w:sz w:val="22"/>
              </w:rPr>
              <w:t>IPRO</w:t>
            </w:r>
            <w:r w:rsidR="007C1267" w:rsidRPr="000E7394">
              <w:rPr>
                <w:rFonts w:cs="Calibri Light"/>
                <w:b/>
                <w:color w:val="FFFFFF" w:themeColor="background1"/>
                <w:sz w:val="22"/>
              </w:rPr>
              <w:t xml:space="preserve"> </w:t>
            </w:r>
            <w:r w:rsidRPr="000E7394">
              <w:rPr>
                <w:rFonts w:cs="Calibri Light"/>
                <w:b/>
                <w:color w:val="FFFFFF" w:themeColor="background1"/>
                <w:sz w:val="22"/>
              </w:rPr>
              <w:t>Assessment</w:t>
            </w:r>
            <w:r w:rsidR="007C1267" w:rsidRPr="000E7394">
              <w:rPr>
                <w:rFonts w:cs="Calibri Light"/>
                <w:b/>
                <w:color w:val="FFFFFF" w:themeColor="background1"/>
                <w:sz w:val="22"/>
              </w:rPr>
              <w:t xml:space="preserve"> </w:t>
            </w:r>
            <w:r w:rsidRPr="000E7394">
              <w:rPr>
                <w:rFonts w:cs="Calibri Light"/>
                <w:b/>
                <w:color w:val="FFFFFF" w:themeColor="background1"/>
                <w:sz w:val="22"/>
              </w:rPr>
              <w:t>of</w:t>
            </w:r>
            <w:r w:rsidR="007C1267" w:rsidRPr="000E7394">
              <w:rPr>
                <w:rFonts w:cs="Calibri Light"/>
                <w:b/>
                <w:color w:val="FFFFFF" w:themeColor="background1"/>
                <w:sz w:val="22"/>
              </w:rPr>
              <w:t xml:space="preserve"> </w:t>
            </w:r>
            <w:r w:rsidRPr="000E7394">
              <w:rPr>
                <w:rFonts w:cs="Calibri Light"/>
                <w:b/>
                <w:color w:val="FFFFFF" w:themeColor="background1"/>
                <w:sz w:val="22"/>
              </w:rPr>
              <w:t>MCP</w:t>
            </w:r>
            <w:r w:rsidR="007C1267" w:rsidRPr="000E7394">
              <w:rPr>
                <w:rFonts w:cs="Calibri Light"/>
                <w:b/>
                <w:color w:val="FFFFFF" w:themeColor="background1"/>
                <w:sz w:val="22"/>
              </w:rPr>
              <w:t xml:space="preserve"> </w:t>
            </w:r>
            <w:r w:rsidRPr="000E7394">
              <w:rPr>
                <w:rFonts w:cs="Calibri Light"/>
                <w:b/>
                <w:color w:val="FFFFFF" w:themeColor="background1"/>
                <w:sz w:val="22"/>
              </w:rPr>
              <w:t>Response</w:t>
            </w:r>
            <w:r w:rsidRPr="000E7394">
              <w:rPr>
                <w:rFonts w:cs="Calibri Light"/>
                <w:b/>
                <w:color w:val="FFFFFF" w:themeColor="background1"/>
                <w:sz w:val="22"/>
                <w:vertAlign w:val="superscript"/>
              </w:rPr>
              <w:t>1</w:t>
            </w:r>
          </w:p>
        </w:tc>
      </w:tr>
      <w:tr w:rsidR="009F4F89" w:rsidRPr="006B4535" w14:paraId="6295EEF8" w14:textId="77777777" w:rsidTr="004D7186">
        <w:trPr>
          <w:trHeight w:val="288"/>
        </w:trPr>
        <w:tc>
          <w:tcPr>
            <w:tcW w:w="1249" w:type="pct"/>
          </w:tcPr>
          <w:p w14:paraId="244B29B3" w14:textId="77777777" w:rsidR="0055098C" w:rsidRPr="000E7394" w:rsidRDefault="009F4F89" w:rsidP="001C0258">
            <w:pPr>
              <w:jc w:val="left"/>
              <w:rPr>
                <w:rFonts w:cs="Calibri Light"/>
                <w:bCs/>
                <w:sz w:val="22"/>
              </w:rPr>
            </w:pPr>
            <w:r w:rsidRPr="000E7394">
              <w:rPr>
                <w:rFonts w:cs="Calibri Light"/>
                <w:b/>
                <w:sz w:val="22"/>
              </w:rPr>
              <w:t xml:space="preserve">PMV: Non-HEDIS Measures: </w:t>
            </w:r>
            <w:r w:rsidR="0055098C" w:rsidRPr="000E7394">
              <w:rPr>
                <w:rFonts w:cs="Calibri Light"/>
                <w:bCs/>
                <w:sz w:val="22"/>
              </w:rPr>
              <w:t>The following measures rates were below the goal benchmark:</w:t>
            </w:r>
          </w:p>
          <w:p w14:paraId="728B801B" w14:textId="27927E7B"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Willingness to Recommend+ Adult</w:t>
            </w:r>
          </w:p>
          <w:p w14:paraId="6CBE81F8" w14:textId="53D1AC84"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Willingness to Recommend+ Child</w:t>
            </w:r>
          </w:p>
          <w:p w14:paraId="638CF22A" w14:textId="3FEC0ADF"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Communication+ Adult</w:t>
            </w:r>
          </w:p>
          <w:p w14:paraId="313324D4" w14:textId="436823C1"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Integration of Care+ Adult</w:t>
            </w:r>
          </w:p>
          <w:p w14:paraId="12189E41" w14:textId="18AC4903"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Integration of Care+ Child</w:t>
            </w:r>
          </w:p>
          <w:p w14:paraId="557BD0CB" w14:textId="6E1324AD" w:rsidR="0055098C" w:rsidRPr="000E7394" w:rsidRDefault="0055098C" w:rsidP="002D2FC5">
            <w:pPr>
              <w:pStyle w:val="ListParagraph"/>
              <w:numPr>
                <w:ilvl w:val="0"/>
                <w:numId w:val="42"/>
              </w:numPr>
              <w:jc w:val="left"/>
              <w:rPr>
                <w:rFonts w:cs="Calibri Light"/>
                <w:bCs/>
                <w:sz w:val="22"/>
              </w:rPr>
            </w:pPr>
            <w:r w:rsidRPr="000E7394">
              <w:rPr>
                <w:rFonts w:cs="Calibri Light"/>
                <w:bCs/>
                <w:sz w:val="22"/>
              </w:rPr>
              <w:t>PC MES Knowledge of Patient+ Child</w:t>
            </w:r>
          </w:p>
          <w:p w14:paraId="0A05E9E5" w14:textId="77777777" w:rsidR="0055098C" w:rsidRPr="000E7394" w:rsidRDefault="0055098C" w:rsidP="001C0258">
            <w:pPr>
              <w:rPr>
                <w:rFonts w:cs="Calibri Light"/>
                <w:bCs/>
                <w:sz w:val="22"/>
              </w:rPr>
            </w:pPr>
          </w:p>
          <w:p w14:paraId="730CB21F" w14:textId="1FEAAA1E" w:rsidR="009F4F89" w:rsidRPr="006B4535" w:rsidRDefault="0055098C" w:rsidP="001C0258">
            <w:pPr>
              <w:jc w:val="left"/>
              <w:rPr>
                <w:rFonts w:ascii="Calibri Light" w:hAnsi="Calibri Light" w:cs="Calibri Light"/>
                <w:bCs/>
                <w:sz w:val="22"/>
              </w:rPr>
            </w:pPr>
            <w:r w:rsidRPr="000E7394">
              <w:rPr>
                <w:rFonts w:cs="Calibri Light"/>
                <w:bCs/>
                <w:sz w:val="22"/>
              </w:rPr>
              <w:t>MCO should conduct a root cause analysis and design quality improvement interventions to increase quality measures’ rates and to improve members’ appropriate access to the services evaluated by these measures</w:t>
            </w:r>
          </w:p>
        </w:tc>
        <w:tc>
          <w:tcPr>
            <w:tcW w:w="2877" w:type="pct"/>
          </w:tcPr>
          <w:p w14:paraId="04AAF7C8" w14:textId="77777777" w:rsidR="0055098C" w:rsidRPr="000E7394" w:rsidRDefault="0055098C" w:rsidP="001C0258">
            <w:pPr>
              <w:rPr>
                <w:rFonts w:cs="Calibri Light"/>
                <w:bCs/>
                <w:sz w:val="22"/>
              </w:rPr>
            </w:pPr>
            <w:r w:rsidRPr="000E7394">
              <w:rPr>
                <w:rFonts w:cs="Calibri Light"/>
                <w:bCs/>
                <w:sz w:val="22"/>
              </w:rPr>
              <w:t xml:space="preserve">The Tufts MCO Plan will be discontinued after 12/31/25.  </w:t>
            </w:r>
          </w:p>
          <w:p w14:paraId="491A4C18" w14:textId="32D73221" w:rsidR="009F4F89" w:rsidRPr="006B4535" w:rsidRDefault="009F4F89" w:rsidP="001C0258">
            <w:pPr>
              <w:jc w:val="left"/>
              <w:rPr>
                <w:rFonts w:ascii="Calibri Light" w:hAnsi="Calibri Light" w:cs="Calibri Light"/>
                <w:bCs/>
                <w:sz w:val="22"/>
              </w:rPr>
            </w:pPr>
          </w:p>
        </w:tc>
        <w:tc>
          <w:tcPr>
            <w:tcW w:w="873" w:type="pct"/>
          </w:tcPr>
          <w:p w14:paraId="10E5FFE0" w14:textId="6CA2623E" w:rsidR="009F4F89" w:rsidRPr="000E7394" w:rsidRDefault="0055098C" w:rsidP="001C0258">
            <w:pPr>
              <w:jc w:val="left"/>
              <w:rPr>
                <w:rFonts w:cs="Calibri Light"/>
                <w:sz w:val="22"/>
              </w:rPr>
            </w:pPr>
            <w:r w:rsidRPr="000E7394">
              <w:rPr>
                <w:rFonts w:cs="Calibri Light"/>
                <w:sz w:val="22"/>
              </w:rPr>
              <w:t>N/A</w:t>
            </w:r>
          </w:p>
        </w:tc>
      </w:tr>
      <w:tr w:rsidR="00E666C5" w:rsidRPr="006B4535" w14:paraId="68258ECE" w14:textId="77777777" w:rsidTr="004D7186">
        <w:trPr>
          <w:trHeight w:val="288"/>
        </w:trPr>
        <w:tc>
          <w:tcPr>
            <w:tcW w:w="1249" w:type="pct"/>
          </w:tcPr>
          <w:p w14:paraId="421D3EF3" w14:textId="17088051" w:rsidR="00E666C5" w:rsidRPr="000E7394" w:rsidRDefault="00E666C5" w:rsidP="001C0258">
            <w:pPr>
              <w:jc w:val="left"/>
              <w:rPr>
                <w:rFonts w:cs="Calibri Light"/>
                <w:bCs/>
                <w:sz w:val="22"/>
              </w:rPr>
            </w:pPr>
            <w:r w:rsidRPr="000E7394">
              <w:rPr>
                <w:rFonts w:cs="Calibri Light"/>
                <w:b/>
                <w:sz w:val="22"/>
              </w:rPr>
              <w:t xml:space="preserve">Compliance Review: </w:t>
            </w:r>
            <w:r w:rsidRPr="000E7394">
              <w:rPr>
                <w:rFonts w:cs="Calibri Light"/>
                <w:bCs/>
                <w:sz w:val="22"/>
              </w:rPr>
              <w:t xml:space="preserve">Lack of compliance with </w:t>
            </w:r>
            <w:r w:rsidR="00DD2BBD" w:rsidRPr="000E7394">
              <w:rPr>
                <w:rFonts w:cs="Calibri Light"/>
                <w:bCs/>
                <w:sz w:val="22"/>
              </w:rPr>
              <w:t>13</w:t>
            </w:r>
            <w:r w:rsidRPr="000E7394">
              <w:rPr>
                <w:rFonts w:cs="Calibri Light"/>
                <w:bCs/>
                <w:sz w:val="22"/>
              </w:rPr>
              <w:t xml:space="preserve"> requirements in the following domains:</w:t>
            </w:r>
          </w:p>
          <w:p w14:paraId="0BEAA82C" w14:textId="77777777" w:rsidR="00E666C5" w:rsidRPr="000E7394" w:rsidRDefault="00E666C5" w:rsidP="001C0258">
            <w:pPr>
              <w:ind w:left="360" w:hanging="360"/>
              <w:jc w:val="left"/>
              <w:rPr>
                <w:rFonts w:cs="Calibri Light"/>
                <w:bCs/>
                <w:sz w:val="22"/>
              </w:rPr>
            </w:pPr>
            <w:r w:rsidRPr="000E7394">
              <w:rPr>
                <w:rFonts w:cs="Calibri Light"/>
                <w:bCs/>
                <w:sz w:val="22"/>
              </w:rPr>
              <w:t>•</w:t>
            </w:r>
            <w:r w:rsidRPr="000E7394">
              <w:rPr>
                <w:rFonts w:cs="Calibri Light"/>
                <w:bCs/>
                <w:sz w:val="22"/>
              </w:rPr>
              <w:tab/>
              <w:t>Availability of services (1)</w:t>
            </w:r>
          </w:p>
          <w:p w14:paraId="15D6F927" w14:textId="6228F559" w:rsidR="00AD2508" w:rsidRPr="000E7394" w:rsidRDefault="00AD2508" w:rsidP="001C0258">
            <w:pPr>
              <w:ind w:left="360" w:hanging="360"/>
              <w:jc w:val="left"/>
              <w:rPr>
                <w:rFonts w:cs="Calibri Light"/>
                <w:bCs/>
                <w:sz w:val="22"/>
              </w:rPr>
            </w:pPr>
            <w:r w:rsidRPr="000E7394">
              <w:rPr>
                <w:rFonts w:cs="Calibri Light"/>
                <w:bCs/>
                <w:sz w:val="22"/>
              </w:rPr>
              <w:t>•</w:t>
            </w:r>
            <w:r w:rsidRPr="000E7394">
              <w:rPr>
                <w:rFonts w:cs="Calibri Light"/>
                <w:bCs/>
                <w:sz w:val="22"/>
              </w:rPr>
              <w:tab/>
              <w:t>Care coordination (</w:t>
            </w:r>
            <w:r w:rsidR="00DD2BBD" w:rsidRPr="000E7394">
              <w:rPr>
                <w:rFonts w:cs="Calibri Light"/>
                <w:bCs/>
                <w:sz w:val="22"/>
              </w:rPr>
              <w:t>11</w:t>
            </w:r>
            <w:r w:rsidRPr="000E7394">
              <w:rPr>
                <w:rFonts w:cs="Calibri Light"/>
                <w:bCs/>
                <w:sz w:val="22"/>
              </w:rPr>
              <w:t>)</w:t>
            </w:r>
          </w:p>
          <w:p w14:paraId="1A379AD5" w14:textId="77777777" w:rsidR="00AD2508" w:rsidRPr="000E7394" w:rsidRDefault="00AD2508" w:rsidP="001C0258">
            <w:pPr>
              <w:ind w:left="360" w:hanging="360"/>
              <w:jc w:val="left"/>
              <w:rPr>
                <w:rFonts w:cs="Calibri Light"/>
                <w:bCs/>
                <w:sz w:val="22"/>
              </w:rPr>
            </w:pPr>
            <w:r w:rsidRPr="000E7394">
              <w:rPr>
                <w:rFonts w:cs="Calibri Light"/>
                <w:bCs/>
                <w:sz w:val="22"/>
              </w:rPr>
              <w:t>•</w:t>
            </w:r>
            <w:r w:rsidRPr="000E7394">
              <w:rPr>
                <w:rFonts w:cs="Calibri Light"/>
                <w:bCs/>
                <w:sz w:val="22"/>
              </w:rPr>
              <w:tab/>
              <w:t>Disenrollment requirements and limitations (1)</w:t>
            </w:r>
          </w:p>
          <w:p w14:paraId="3F212C32" w14:textId="6A96B5BC" w:rsidR="00E666C5" w:rsidRPr="000E7394" w:rsidRDefault="00E666C5" w:rsidP="001C0258">
            <w:pPr>
              <w:jc w:val="left"/>
              <w:rPr>
                <w:rFonts w:cs="Calibri Light"/>
                <w:bCs/>
                <w:sz w:val="22"/>
              </w:rPr>
            </w:pPr>
            <w:r w:rsidRPr="000E7394">
              <w:rPr>
                <w:rFonts w:cs="Calibri Light"/>
                <w:bCs/>
                <w:sz w:val="22"/>
              </w:rPr>
              <w:t xml:space="preserve">Partial compliance with </w:t>
            </w:r>
            <w:r w:rsidR="00DD2BBD" w:rsidRPr="000E7394">
              <w:rPr>
                <w:rFonts w:cs="Calibri Light"/>
                <w:bCs/>
                <w:sz w:val="22"/>
              </w:rPr>
              <w:t>5</w:t>
            </w:r>
            <w:r w:rsidR="00871AE2" w:rsidRPr="000E7394">
              <w:rPr>
                <w:rFonts w:cs="Calibri Light"/>
                <w:bCs/>
                <w:sz w:val="22"/>
              </w:rPr>
              <w:t>1</w:t>
            </w:r>
            <w:r w:rsidRPr="000E7394">
              <w:rPr>
                <w:rFonts w:cs="Calibri Light"/>
                <w:bCs/>
                <w:sz w:val="22"/>
              </w:rPr>
              <w:t xml:space="preserve"> requirements in the following domains: </w:t>
            </w:r>
          </w:p>
          <w:p w14:paraId="76A94E75" w14:textId="77777777" w:rsidR="00E666C5" w:rsidRPr="000E7394" w:rsidRDefault="00E666C5" w:rsidP="001C0258">
            <w:pPr>
              <w:ind w:left="360" w:hanging="360"/>
              <w:jc w:val="left"/>
              <w:rPr>
                <w:rFonts w:cs="Calibri Light"/>
                <w:bCs/>
                <w:sz w:val="22"/>
              </w:rPr>
            </w:pPr>
            <w:r w:rsidRPr="000E7394">
              <w:rPr>
                <w:rFonts w:cs="Calibri Light"/>
                <w:bCs/>
                <w:sz w:val="22"/>
              </w:rPr>
              <w:t>•</w:t>
            </w:r>
            <w:r w:rsidRPr="000E7394">
              <w:rPr>
                <w:rFonts w:cs="Calibri Light"/>
                <w:bCs/>
                <w:sz w:val="22"/>
              </w:rPr>
              <w:tab/>
              <w:t>Availability of services (4)</w:t>
            </w:r>
          </w:p>
          <w:p w14:paraId="424BBE16" w14:textId="3B4B70EB" w:rsidR="00AD2508" w:rsidRPr="000E7394" w:rsidRDefault="00AD2508" w:rsidP="001C0258">
            <w:pPr>
              <w:ind w:left="360" w:hanging="360"/>
              <w:jc w:val="left"/>
              <w:rPr>
                <w:rFonts w:cs="Calibri Light"/>
                <w:bCs/>
                <w:sz w:val="22"/>
              </w:rPr>
            </w:pPr>
            <w:r w:rsidRPr="000E7394">
              <w:rPr>
                <w:rFonts w:cs="Calibri Light"/>
                <w:bCs/>
                <w:sz w:val="22"/>
              </w:rPr>
              <w:t>•</w:t>
            </w:r>
            <w:r w:rsidRPr="000E7394">
              <w:rPr>
                <w:rFonts w:cs="Calibri Light"/>
                <w:bCs/>
                <w:sz w:val="22"/>
              </w:rPr>
              <w:tab/>
              <w:t>Care coordination (</w:t>
            </w:r>
            <w:r w:rsidR="00DD2BBD" w:rsidRPr="000E7394">
              <w:rPr>
                <w:rFonts w:cs="Calibri Light"/>
                <w:bCs/>
                <w:sz w:val="22"/>
              </w:rPr>
              <w:t>3</w:t>
            </w:r>
            <w:r w:rsidR="00923FC5" w:rsidRPr="000E7394">
              <w:rPr>
                <w:rFonts w:cs="Calibri Light"/>
                <w:bCs/>
                <w:sz w:val="22"/>
              </w:rPr>
              <w:t>7</w:t>
            </w:r>
            <w:r w:rsidRPr="000E7394">
              <w:rPr>
                <w:rFonts w:cs="Calibri Light"/>
                <w:bCs/>
                <w:sz w:val="22"/>
              </w:rPr>
              <w:t>)</w:t>
            </w:r>
          </w:p>
          <w:p w14:paraId="5833C59B" w14:textId="77777777" w:rsidR="00E666C5" w:rsidRPr="000E7394" w:rsidRDefault="00E666C5" w:rsidP="001C0258">
            <w:pPr>
              <w:ind w:left="360" w:hanging="360"/>
              <w:jc w:val="left"/>
              <w:rPr>
                <w:rFonts w:cs="Calibri Light"/>
                <w:bCs/>
                <w:sz w:val="22"/>
              </w:rPr>
            </w:pPr>
            <w:r w:rsidRPr="000E7394">
              <w:rPr>
                <w:rFonts w:cs="Calibri Light"/>
                <w:bCs/>
                <w:sz w:val="22"/>
              </w:rPr>
              <w:t>•</w:t>
            </w:r>
            <w:r w:rsidRPr="000E7394">
              <w:rPr>
                <w:rFonts w:cs="Calibri Light"/>
                <w:bCs/>
                <w:sz w:val="22"/>
              </w:rPr>
              <w:tab/>
              <w:t>Coverage and authorization of services (1)</w:t>
            </w:r>
          </w:p>
          <w:p w14:paraId="5530A2C0" w14:textId="77777777" w:rsidR="00E666C5" w:rsidRPr="000E7394" w:rsidRDefault="00E666C5" w:rsidP="001C0258">
            <w:pPr>
              <w:ind w:left="360" w:hanging="360"/>
              <w:jc w:val="left"/>
              <w:rPr>
                <w:rFonts w:cs="Calibri Light"/>
                <w:bCs/>
                <w:sz w:val="22"/>
              </w:rPr>
            </w:pPr>
            <w:r w:rsidRPr="000E7394">
              <w:rPr>
                <w:rFonts w:cs="Calibri Light"/>
                <w:bCs/>
                <w:sz w:val="22"/>
              </w:rPr>
              <w:lastRenderedPageBreak/>
              <w:t>•</w:t>
            </w:r>
            <w:r w:rsidRPr="000E7394">
              <w:rPr>
                <w:rFonts w:cs="Calibri Light"/>
                <w:bCs/>
                <w:sz w:val="22"/>
              </w:rPr>
              <w:tab/>
              <w:t>Grievances and appeals (3)</w:t>
            </w:r>
          </w:p>
          <w:p w14:paraId="45E0789D" w14:textId="77777777" w:rsidR="00E666C5" w:rsidRPr="000E7394" w:rsidRDefault="00E666C5" w:rsidP="001C0258">
            <w:pPr>
              <w:ind w:left="360" w:hanging="360"/>
              <w:jc w:val="left"/>
              <w:rPr>
                <w:rFonts w:cs="Calibri Light"/>
                <w:bCs/>
                <w:sz w:val="22"/>
              </w:rPr>
            </w:pPr>
            <w:r w:rsidRPr="000E7394">
              <w:rPr>
                <w:rFonts w:cs="Calibri Light"/>
                <w:bCs/>
                <w:sz w:val="22"/>
              </w:rPr>
              <w:t>•</w:t>
            </w:r>
            <w:r w:rsidRPr="000E7394">
              <w:rPr>
                <w:rFonts w:cs="Calibri Light"/>
                <w:bCs/>
                <w:sz w:val="22"/>
              </w:rPr>
              <w:tab/>
              <w:t>Health information systems (1)</w:t>
            </w:r>
          </w:p>
          <w:p w14:paraId="4F800935" w14:textId="77777777" w:rsidR="00E666C5" w:rsidRPr="000E7394" w:rsidRDefault="00E666C5" w:rsidP="001C0258">
            <w:pPr>
              <w:ind w:left="360" w:hanging="360"/>
              <w:jc w:val="left"/>
              <w:rPr>
                <w:rFonts w:cs="Calibri Light"/>
                <w:bCs/>
                <w:sz w:val="22"/>
              </w:rPr>
            </w:pPr>
            <w:r w:rsidRPr="000E7394">
              <w:rPr>
                <w:rFonts w:cs="Calibri Light"/>
                <w:bCs/>
                <w:sz w:val="22"/>
              </w:rPr>
              <w:t>•</w:t>
            </w:r>
            <w:r w:rsidRPr="000E7394">
              <w:rPr>
                <w:rFonts w:cs="Calibri Light"/>
                <w:bCs/>
                <w:sz w:val="22"/>
              </w:rPr>
              <w:tab/>
              <w:t>QAPI (5)</w:t>
            </w:r>
          </w:p>
          <w:p w14:paraId="7DEE1EDA" w14:textId="77777777" w:rsidR="00E666C5" w:rsidRPr="000E7394" w:rsidRDefault="00E666C5" w:rsidP="001C0258">
            <w:pPr>
              <w:jc w:val="left"/>
              <w:rPr>
                <w:rFonts w:cs="Calibri Light"/>
                <w:bCs/>
                <w:sz w:val="22"/>
              </w:rPr>
            </w:pPr>
          </w:p>
          <w:p w14:paraId="4432EFAB" w14:textId="332280EA" w:rsidR="00E666C5" w:rsidRPr="006B4535" w:rsidRDefault="00E666C5" w:rsidP="001C0258">
            <w:pPr>
              <w:jc w:val="left"/>
              <w:rPr>
                <w:rFonts w:ascii="Calibri Light" w:hAnsi="Calibri Light" w:cs="Calibri Light"/>
                <w:b/>
                <w:sz w:val="22"/>
              </w:rPr>
            </w:pPr>
            <w:r w:rsidRPr="000E7394">
              <w:rPr>
                <w:rFonts w:cs="Calibri Light"/>
                <w:bCs/>
                <w:sz w:val="22"/>
              </w:rPr>
              <w:t>MCP is required to address all deficient and partially met requirements based on IPRO’s recommendations outlined in the final validation tools sent by IPRO to the MCP on 1/31/2025.</w:t>
            </w:r>
          </w:p>
        </w:tc>
        <w:tc>
          <w:tcPr>
            <w:tcW w:w="2877" w:type="pct"/>
          </w:tcPr>
          <w:p w14:paraId="7CE0E9B4" w14:textId="77777777" w:rsidR="00E666C5" w:rsidRPr="000E7394" w:rsidRDefault="006457A7" w:rsidP="001C0258">
            <w:pPr>
              <w:jc w:val="left"/>
              <w:rPr>
                <w:rFonts w:cs="Calibri Light"/>
                <w:bCs/>
                <w:sz w:val="22"/>
              </w:rPr>
            </w:pPr>
            <w:r w:rsidRPr="000E7394">
              <w:rPr>
                <w:rFonts w:cs="Calibri Light"/>
                <w:bCs/>
                <w:sz w:val="22"/>
                <w:u w:val="single"/>
              </w:rPr>
              <w:lastRenderedPageBreak/>
              <w:t>Availability of services (Lack of compliance)</w:t>
            </w:r>
            <w:r w:rsidRPr="000E7394">
              <w:rPr>
                <w:rFonts w:cs="Calibri Light"/>
                <w:bCs/>
                <w:sz w:val="22"/>
              </w:rPr>
              <w:t>:</w:t>
            </w:r>
          </w:p>
          <w:p w14:paraId="13CB08DA" w14:textId="77777777" w:rsidR="00C24616" w:rsidRPr="000E7394" w:rsidRDefault="00C24616" w:rsidP="002D2FC5">
            <w:pPr>
              <w:pStyle w:val="ListParagraph"/>
              <w:numPr>
                <w:ilvl w:val="0"/>
                <w:numId w:val="79"/>
              </w:numPr>
              <w:ind w:left="288" w:hanging="288"/>
              <w:jc w:val="left"/>
              <w:rPr>
                <w:rFonts w:cs="Calibri Light"/>
                <w:bCs/>
                <w:sz w:val="22"/>
              </w:rPr>
            </w:pPr>
            <w:r w:rsidRPr="000E7394">
              <w:rPr>
                <w:rFonts w:cs="Calibri Light"/>
                <w:bCs/>
                <w:sz w:val="22"/>
              </w:rPr>
              <w:t xml:space="preserve">The Tufts MCO should create and implement a robust policy for providers to address any barriers to care based on accessibility or specific accommodations for care. </w:t>
            </w:r>
          </w:p>
          <w:p w14:paraId="0368EFDD" w14:textId="28BD060B" w:rsidR="006457A7" w:rsidRPr="000E7394" w:rsidRDefault="00C24616" w:rsidP="002D2FC5">
            <w:pPr>
              <w:pStyle w:val="ListParagraph"/>
              <w:numPr>
                <w:ilvl w:val="1"/>
                <w:numId w:val="79"/>
              </w:numPr>
              <w:ind w:left="648"/>
              <w:jc w:val="left"/>
              <w:rPr>
                <w:rFonts w:cs="Calibri Light"/>
                <w:bCs/>
                <w:sz w:val="22"/>
              </w:rPr>
            </w:pPr>
            <w:r w:rsidRPr="000E7394">
              <w:rPr>
                <w:rFonts w:cs="Calibri Light"/>
                <w:bCs/>
                <w:sz w:val="22"/>
              </w:rPr>
              <w:t>In July 2025, the MCP published updates to the online Provider to reflect the contractual requirement. The Provider Manual serves as the most current and comprehensive resource for policies, procedures, products, and programs. It is designed as a reference tool for network physicians, facilities, and office staff who serve our members. Per the MCP’s contracts, network providers are required to comply with the policies outlined in the Provider Manual.</w:t>
            </w:r>
          </w:p>
          <w:p w14:paraId="6BC6AE6D" w14:textId="77AC7722" w:rsidR="006457A7" w:rsidRPr="000E7394" w:rsidRDefault="006457A7" w:rsidP="001C0258">
            <w:pPr>
              <w:jc w:val="left"/>
              <w:rPr>
                <w:rFonts w:cs="Calibri Light"/>
                <w:bCs/>
                <w:sz w:val="22"/>
              </w:rPr>
            </w:pPr>
            <w:r w:rsidRPr="000E7394">
              <w:rPr>
                <w:rFonts w:cs="Calibri Light"/>
                <w:bCs/>
                <w:sz w:val="22"/>
                <w:u w:val="single"/>
              </w:rPr>
              <w:t>Availability of services (Partial compliance)</w:t>
            </w:r>
            <w:r w:rsidRPr="000E7394">
              <w:rPr>
                <w:rFonts w:cs="Calibri Light"/>
                <w:bCs/>
                <w:sz w:val="22"/>
              </w:rPr>
              <w:t>:</w:t>
            </w:r>
          </w:p>
          <w:p w14:paraId="3772114A" w14:textId="77777777" w:rsidR="00C24616" w:rsidRPr="000E7394" w:rsidRDefault="00C24616" w:rsidP="002D2FC5">
            <w:pPr>
              <w:pStyle w:val="ListParagraph"/>
              <w:numPr>
                <w:ilvl w:val="0"/>
                <w:numId w:val="77"/>
              </w:numPr>
              <w:ind w:left="288" w:hanging="288"/>
              <w:jc w:val="left"/>
              <w:rPr>
                <w:rFonts w:cs="Calibri Light"/>
                <w:bCs/>
                <w:sz w:val="22"/>
              </w:rPr>
            </w:pPr>
            <w:r w:rsidRPr="000E7394">
              <w:rPr>
                <w:rFonts w:cs="Calibri Light"/>
                <w:bCs/>
                <w:sz w:val="22"/>
              </w:rPr>
              <w:t xml:space="preserve">The Tufts MCO should include specific language in its member handbook that the out-of-network care approved and provided is obtained from a provider that is qualified with the appropriate training and experience. </w:t>
            </w:r>
          </w:p>
          <w:p w14:paraId="2F09F000" w14:textId="1B08B0C4" w:rsidR="00C24616" w:rsidRPr="000E7394" w:rsidRDefault="00C24616" w:rsidP="002D2FC5">
            <w:pPr>
              <w:pStyle w:val="ListParagraph"/>
              <w:numPr>
                <w:ilvl w:val="1"/>
                <w:numId w:val="77"/>
              </w:numPr>
              <w:ind w:left="648"/>
              <w:jc w:val="left"/>
              <w:rPr>
                <w:rFonts w:cs="Calibri Light"/>
                <w:bCs/>
                <w:sz w:val="22"/>
              </w:rPr>
            </w:pPr>
            <w:r w:rsidRPr="000E7394">
              <w:rPr>
                <w:rFonts w:cs="Calibri Light"/>
                <w:bCs/>
                <w:sz w:val="22"/>
              </w:rPr>
              <w:lastRenderedPageBreak/>
              <w:t>In March 2025, the MCP updated the Member Handbook and the Medical Necessity Guidelines (MNGs) to clarify this contractual requirement as recommended.</w:t>
            </w:r>
          </w:p>
          <w:p w14:paraId="12E2051D" w14:textId="77777777" w:rsidR="00C24616" w:rsidRPr="000E7394" w:rsidRDefault="00C24616" w:rsidP="002D2FC5">
            <w:pPr>
              <w:pStyle w:val="ListParagraph"/>
              <w:numPr>
                <w:ilvl w:val="0"/>
                <w:numId w:val="77"/>
              </w:numPr>
              <w:ind w:left="288" w:hanging="288"/>
              <w:jc w:val="left"/>
              <w:rPr>
                <w:rFonts w:cs="Calibri Light"/>
                <w:bCs/>
                <w:sz w:val="22"/>
              </w:rPr>
            </w:pPr>
            <w:r w:rsidRPr="000E7394">
              <w:rPr>
                <w:rFonts w:cs="Calibri Light"/>
                <w:bCs/>
                <w:sz w:val="22"/>
              </w:rPr>
              <w:t xml:space="preserve">The Tufts MCO should include specific language in its member handbook that enrollees will not be charged additional costs when receiving care out-of-network. </w:t>
            </w:r>
          </w:p>
          <w:p w14:paraId="299B90A0" w14:textId="38FC3647" w:rsidR="00C24616" w:rsidRPr="000E7394" w:rsidRDefault="00C24616" w:rsidP="002D2FC5">
            <w:pPr>
              <w:pStyle w:val="ListParagraph"/>
              <w:numPr>
                <w:ilvl w:val="0"/>
                <w:numId w:val="83"/>
              </w:numPr>
              <w:ind w:left="648"/>
              <w:jc w:val="left"/>
              <w:rPr>
                <w:rFonts w:cs="Calibri Light"/>
                <w:bCs/>
                <w:sz w:val="22"/>
              </w:rPr>
            </w:pPr>
            <w:r w:rsidRPr="000E7394">
              <w:rPr>
                <w:rFonts w:cs="Calibri Light"/>
                <w:bCs/>
                <w:sz w:val="22"/>
              </w:rPr>
              <w:t>Upon review of the updated recommendation and the Member Handbook, the MCP did not take additional action. The Tufts Health Plan Member Handbook currently states "According to state and federal regulations and Tufts Health Together's contract with MassHealth, Your Provider is not allowed to bill you for any Covered Service. " It also states "Do Not pay an Out-of-Network Provider if they bill you for your Covered Services. The Provider should bill Tufts Health Plan directly." It is the responsibility of the member to know and read that language.</w:t>
            </w:r>
          </w:p>
          <w:p w14:paraId="55AB3E29" w14:textId="77777777" w:rsidR="00C24616" w:rsidRPr="000E7394" w:rsidRDefault="00C24616" w:rsidP="002D2FC5">
            <w:pPr>
              <w:pStyle w:val="ListParagraph"/>
              <w:numPr>
                <w:ilvl w:val="0"/>
                <w:numId w:val="78"/>
              </w:numPr>
              <w:ind w:left="288" w:hanging="288"/>
              <w:jc w:val="left"/>
              <w:rPr>
                <w:rFonts w:cs="Calibri Light"/>
                <w:bCs/>
                <w:sz w:val="22"/>
              </w:rPr>
            </w:pPr>
            <w:r w:rsidRPr="000E7394">
              <w:rPr>
                <w:rFonts w:cs="Calibri Light"/>
                <w:bCs/>
                <w:sz w:val="22"/>
              </w:rPr>
              <w:t xml:space="preserve">The Tufts MCO should create and implement a robust policy for ensuring that Enrollees have access to 2 providers in their prevalent language. </w:t>
            </w:r>
          </w:p>
          <w:p w14:paraId="5BA421A2" w14:textId="77716E8E" w:rsidR="00C24616" w:rsidRPr="000E7394" w:rsidRDefault="00C24616" w:rsidP="002D2FC5">
            <w:pPr>
              <w:pStyle w:val="ListParagraph"/>
              <w:numPr>
                <w:ilvl w:val="1"/>
                <w:numId w:val="78"/>
              </w:numPr>
              <w:ind w:left="648"/>
              <w:jc w:val="left"/>
              <w:rPr>
                <w:rFonts w:cs="Calibri Light"/>
                <w:bCs/>
                <w:sz w:val="22"/>
              </w:rPr>
            </w:pPr>
            <w:r w:rsidRPr="000E7394">
              <w:rPr>
                <w:rFonts w:cs="Calibri Light"/>
                <w:bCs/>
                <w:sz w:val="22"/>
              </w:rPr>
              <w:t>To ensure members receive services in their preferred language, the MCP developed and implemented a policy approved in July 2025. Effectiveness will be monitored through triannual reviews of provider and member language data, along with annual policy oversight.</w:t>
            </w:r>
          </w:p>
          <w:p w14:paraId="227A1538" w14:textId="77777777" w:rsidR="00C24616" w:rsidRPr="000E7394" w:rsidRDefault="00C24616" w:rsidP="002D2FC5">
            <w:pPr>
              <w:pStyle w:val="ListParagraph"/>
              <w:numPr>
                <w:ilvl w:val="0"/>
                <w:numId w:val="78"/>
              </w:numPr>
              <w:ind w:left="288" w:hanging="288"/>
              <w:jc w:val="left"/>
              <w:rPr>
                <w:rFonts w:cs="Calibri Light"/>
                <w:bCs/>
                <w:sz w:val="22"/>
              </w:rPr>
            </w:pPr>
            <w:r w:rsidRPr="000E7394">
              <w:rPr>
                <w:rFonts w:cs="Calibri Light"/>
                <w:bCs/>
                <w:sz w:val="22"/>
              </w:rPr>
              <w:t xml:space="preserve">The Tufts MCO should adopt a formal policy to monitor and ensure that providers are offering culturally and linguistically appropriate care to enrollees, such as through formal required trainings.  </w:t>
            </w:r>
          </w:p>
          <w:p w14:paraId="677364C4" w14:textId="73D7CAA5" w:rsidR="00356DA9" w:rsidRPr="000E7394" w:rsidRDefault="00C24616" w:rsidP="002D2FC5">
            <w:pPr>
              <w:pStyle w:val="ListParagraph"/>
              <w:numPr>
                <w:ilvl w:val="1"/>
                <w:numId w:val="78"/>
              </w:numPr>
              <w:ind w:left="648"/>
              <w:jc w:val="left"/>
              <w:rPr>
                <w:rFonts w:cs="Calibri Light"/>
                <w:bCs/>
                <w:sz w:val="22"/>
              </w:rPr>
            </w:pPr>
            <w:r w:rsidRPr="000E7394">
              <w:rPr>
                <w:rFonts w:cs="Calibri Light"/>
                <w:bCs/>
                <w:sz w:val="22"/>
              </w:rPr>
              <w:t>To promote culturally responsive care and reduce health disparities, the MCP developed a CLAS (Culturally and Linguistically Appropriate Services) policy in May 2025. The policy includes monitoring provider completion of CLAS training, with effectiveness assessed through training completion rates and relevant quality metrics.</w:t>
            </w:r>
          </w:p>
          <w:p w14:paraId="67AABD27" w14:textId="77777777" w:rsidR="00923FC5" w:rsidRPr="000E7394" w:rsidRDefault="00923FC5" w:rsidP="001C0258">
            <w:pPr>
              <w:jc w:val="left"/>
              <w:rPr>
                <w:rFonts w:eastAsia="MS Mincho" w:cs="Calibri Light"/>
                <w:bCs/>
                <w:sz w:val="22"/>
              </w:rPr>
            </w:pPr>
            <w:r w:rsidRPr="000E7394">
              <w:rPr>
                <w:rFonts w:eastAsia="MS Mincho" w:cs="Calibri Light"/>
                <w:bCs/>
                <w:sz w:val="22"/>
                <w:u w:val="single"/>
              </w:rPr>
              <w:t>Care coordination (Lack of compliance)</w:t>
            </w:r>
            <w:r w:rsidRPr="000E7394">
              <w:rPr>
                <w:rFonts w:eastAsia="MS Mincho" w:cs="Calibri Light"/>
                <w:bCs/>
                <w:sz w:val="22"/>
              </w:rPr>
              <w:t xml:space="preserve">: </w:t>
            </w:r>
          </w:p>
          <w:p w14:paraId="1C27625A" w14:textId="64295B3C" w:rsidR="00923FC5" w:rsidRPr="000E7394" w:rsidRDefault="00923FC5" w:rsidP="002D2FC5">
            <w:pPr>
              <w:pStyle w:val="ListParagraph"/>
              <w:numPr>
                <w:ilvl w:val="0"/>
                <w:numId w:val="87"/>
              </w:numPr>
              <w:ind w:left="288" w:hanging="288"/>
              <w:jc w:val="left"/>
              <w:rPr>
                <w:rFonts w:eastAsia="MS Mincho" w:cs="Calibri Light"/>
                <w:bCs/>
                <w:sz w:val="22"/>
              </w:rPr>
            </w:pPr>
            <w:r w:rsidRPr="000E7394">
              <w:rPr>
                <w:rFonts w:eastAsia="MS Mincho" w:cs="Calibri Light"/>
                <w:bCs/>
                <w:sz w:val="22"/>
              </w:rPr>
              <w:t>The compliance review found lack of compliance with care coordination elements related to care needs screening, care plans, transitional care management and discharge planning, risk stratification, and enhanced care coordination.</w:t>
            </w:r>
          </w:p>
          <w:p w14:paraId="265E04BB" w14:textId="2FC5DC05" w:rsidR="00923FC5" w:rsidRPr="000E7394" w:rsidRDefault="00923FC5" w:rsidP="002D2FC5">
            <w:pPr>
              <w:pStyle w:val="ListParagraph"/>
              <w:numPr>
                <w:ilvl w:val="1"/>
                <w:numId w:val="87"/>
              </w:numPr>
              <w:ind w:left="648"/>
              <w:jc w:val="left"/>
              <w:rPr>
                <w:rFonts w:eastAsia="MS Mincho" w:cs="Calibri Light"/>
                <w:bCs/>
                <w:sz w:val="22"/>
              </w:rPr>
            </w:pPr>
            <w:r w:rsidRPr="000E7394">
              <w:rPr>
                <w:rFonts w:eastAsia="MS Mincho" w:cs="Calibri Light"/>
                <w:bCs/>
                <w:sz w:val="22"/>
              </w:rPr>
              <w:t>Initially, 11 care coordination-related requirements were not compliant. Of these, ten were fully addressed and resulted in demonstrated improvement, while one was partially addressed but did not yet show improvement. The details of these findings were shared with the MCP and MassHealth.</w:t>
            </w:r>
          </w:p>
          <w:p w14:paraId="7FE84682" w14:textId="77777777" w:rsidR="00923FC5" w:rsidRPr="000E7394" w:rsidRDefault="00923FC5" w:rsidP="001C0258">
            <w:pPr>
              <w:jc w:val="left"/>
              <w:rPr>
                <w:rFonts w:eastAsia="MS Mincho" w:cs="Calibri Light"/>
                <w:bCs/>
                <w:sz w:val="22"/>
              </w:rPr>
            </w:pPr>
            <w:r w:rsidRPr="000E7394">
              <w:rPr>
                <w:rFonts w:eastAsia="MS Mincho" w:cs="Calibri Light"/>
                <w:bCs/>
                <w:sz w:val="22"/>
                <w:u w:val="single"/>
              </w:rPr>
              <w:t>Care coordination (Partial compliance)</w:t>
            </w:r>
            <w:r w:rsidRPr="000E7394">
              <w:rPr>
                <w:rFonts w:eastAsia="MS Mincho" w:cs="Calibri Light"/>
                <w:bCs/>
                <w:sz w:val="22"/>
              </w:rPr>
              <w:t xml:space="preserve">: </w:t>
            </w:r>
          </w:p>
          <w:p w14:paraId="0CE5DB7F" w14:textId="065D2D40" w:rsidR="00923FC5" w:rsidRPr="000E7394" w:rsidRDefault="00923FC5" w:rsidP="002D2FC5">
            <w:pPr>
              <w:pStyle w:val="ListParagraph"/>
              <w:numPr>
                <w:ilvl w:val="0"/>
                <w:numId w:val="87"/>
              </w:numPr>
              <w:ind w:left="288" w:hanging="288"/>
              <w:jc w:val="left"/>
              <w:rPr>
                <w:rFonts w:eastAsia="MS Mincho" w:cs="Calibri Light"/>
                <w:bCs/>
                <w:sz w:val="22"/>
              </w:rPr>
            </w:pPr>
            <w:r w:rsidRPr="000E7394">
              <w:rPr>
                <w:rFonts w:eastAsia="MS Mincho" w:cs="Calibri Light"/>
                <w:bCs/>
                <w:sz w:val="22"/>
              </w:rPr>
              <w:t>The compliance review found partial compliance with care coordination elements related to care needs screening, care plans, transitional care management and discharge planning, risk stratification, and enhanced care coordination.</w:t>
            </w:r>
          </w:p>
          <w:p w14:paraId="4A999066" w14:textId="139D4C76" w:rsidR="00356DA9" w:rsidRPr="000E7394" w:rsidRDefault="00923FC5" w:rsidP="00CD1603">
            <w:pPr>
              <w:pStyle w:val="ListParagraph"/>
              <w:numPr>
                <w:ilvl w:val="1"/>
                <w:numId w:val="87"/>
              </w:numPr>
              <w:ind w:left="648"/>
              <w:jc w:val="left"/>
              <w:rPr>
                <w:rFonts w:eastAsia="MS Mincho" w:cs="Calibri Light"/>
                <w:bCs/>
                <w:sz w:val="22"/>
              </w:rPr>
            </w:pPr>
            <w:r w:rsidRPr="000E7394">
              <w:rPr>
                <w:rFonts w:eastAsia="MS Mincho" w:cs="Calibri Light"/>
                <w:bCs/>
                <w:sz w:val="22"/>
              </w:rPr>
              <w:lastRenderedPageBreak/>
              <w:t>Initially, 37 care coordination-related requirements were only partially compliant. Of these, eight were fully addressed and resulted in demonstrated improvement, while 29 were partially addressed but did not yet show improvement. The details of these findings were shared with the MCP and MassHealth.</w:t>
            </w:r>
          </w:p>
          <w:p w14:paraId="0F12B915" w14:textId="5BCFA9E4" w:rsidR="006457A7" w:rsidRPr="000E7394" w:rsidRDefault="006457A7" w:rsidP="001C0258">
            <w:pPr>
              <w:jc w:val="left"/>
              <w:rPr>
                <w:rFonts w:cs="Calibri Light"/>
                <w:bCs/>
                <w:sz w:val="22"/>
              </w:rPr>
            </w:pPr>
            <w:r w:rsidRPr="000E7394">
              <w:rPr>
                <w:rFonts w:cs="Calibri Light"/>
                <w:bCs/>
                <w:sz w:val="22"/>
                <w:u w:val="single"/>
              </w:rPr>
              <w:t>Coverage and authorization of services (Partial compliance)</w:t>
            </w:r>
            <w:r w:rsidRPr="000E7394">
              <w:rPr>
                <w:rFonts w:cs="Calibri Light"/>
                <w:bCs/>
                <w:sz w:val="22"/>
              </w:rPr>
              <w:t>:</w:t>
            </w:r>
          </w:p>
          <w:p w14:paraId="73074D4F" w14:textId="77777777" w:rsidR="00F6446D" w:rsidRPr="000E7394" w:rsidRDefault="00F6446D" w:rsidP="002D2FC5">
            <w:pPr>
              <w:pStyle w:val="ListParagraph"/>
              <w:numPr>
                <w:ilvl w:val="0"/>
                <w:numId w:val="80"/>
              </w:numPr>
              <w:ind w:left="288" w:hanging="288"/>
              <w:jc w:val="left"/>
              <w:rPr>
                <w:rFonts w:cs="Calibri Light"/>
                <w:bCs/>
                <w:sz w:val="22"/>
              </w:rPr>
            </w:pPr>
            <w:r w:rsidRPr="000E7394">
              <w:rPr>
                <w:rFonts w:cs="Calibri Light"/>
                <w:bCs/>
                <w:sz w:val="22"/>
              </w:rPr>
              <w:t xml:space="preserve">The MCP should add a section for the effective date and date of changes with notes about what was altered. </w:t>
            </w:r>
          </w:p>
          <w:p w14:paraId="752499F3" w14:textId="44D9B54B" w:rsidR="006457A7" w:rsidRPr="000E7394" w:rsidRDefault="00F6446D" w:rsidP="002D2FC5">
            <w:pPr>
              <w:pStyle w:val="ListParagraph"/>
              <w:numPr>
                <w:ilvl w:val="1"/>
                <w:numId w:val="80"/>
              </w:numPr>
              <w:ind w:left="648"/>
              <w:jc w:val="left"/>
              <w:rPr>
                <w:rFonts w:cs="Calibri Light"/>
                <w:bCs/>
                <w:sz w:val="22"/>
              </w:rPr>
            </w:pPr>
            <w:r w:rsidRPr="000E7394">
              <w:rPr>
                <w:rFonts w:cs="Calibri Light"/>
                <w:bCs/>
                <w:sz w:val="22"/>
              </w:rPr>
              <w:t>In response to IPRO’s recommendations, the MCP updated its CBHI workflow in October 2024 to ensure review dates and changes are included.</w:t>
            </w:r>
          </w:p>
          <w:p w14:paraId="77B0C127" w14:textId="6F0E4F3C" w:rsidR="006457A7" w:rsidRPr="000E7394" w:rsidRDefault="006457A7" w:rsidP="001C0258">
            <w:pPr>
              <w:jc w:val="left"/>
              <w:rPr>
                <w:rFonts w:cs="Calibri Light"/>
                <w:bCs/>
                <w:sz w:val="22"/>
              </w:rPr>
            </w:pPr>
            <w:r w:rsidRPr="000E7394">
              <w:rPr>
                <w:rFonts w:cs="Calibri Light"/>
                <w:bCs/>
                <w:sz w:val="22"/>
                <w:u w:val="single"/>
              </w:rPr>
              <w:t>Disenrollment requirements and limitations (Lack of compliance)</w:t>
            </w:r>
            <w:r w:rsidRPr="000E7394">
              <w:rPr>
                <w:rFonts w:cs="Calibri Light"/>
                <w:bCs/>
                <w:sz w:val="22"/>
              </w:rPr>
              <w:t>:</w:t>
            </w:r>
          </w:p>
          <w:p w14:paraId="59FCDEE0" w14:textId="77777777" w:rsidR="00C24616" w:rsidRPr="000E7394" w:rsidRDefault="006457A7" w:rsidP="002D2FC5">
            <w:pPr>
              <w:pStyle w:val="ListParagraph"/>
              <w:numPr>
                <w:ilvl w:val="0"/>
                <w:numId w:val="76"/>
              </w:numPr>
              <w:ind w:left="288" w:hanging="288"/>
              <w:jc w:val="left"/>
              <w:rPr>
                <w:rFonts w:cs="Calibri Light"/>
                <w:bCs/>
                <w:sz w:val="22"/>
              </w:rPr>
            </w:pPr>
            <w:r w:rsidRPr="000E7394">
              <w:rPr>
                <w:rFonts w:cs="Calibri Light"/>
                <w:bCs/>
                <w:sz w:val="22"/>
              </w:rPr>
              <w:t xml:space="preserve">Tufts should create a policy or procedure to address the requirement to notify MassHealth of a change in conditions impacting eligibility such as entering an intermediate care facility for persons with intellectual disability, a state psychiatric hospital, or a locked DYS facility. </w:t>
            </w:r>
          </w:p>
          <w:p w14:paraId="6578EAEB" w14:textId="53165E18" w:rsidR="006457A7" w:rsidRPr="000E7394" w:rsidRDefault="00C24616" w:rsidP="002D2FC5">
            <w:pPr>
              <w:pStyle w:val="ListParagraph"/>
              <w:numPr>
                <w:ilvl w:val="1"/>
                <w:numId w:val="76"/>
              </w:numPr>
              <w:ind w:left="648"/>
              <w:jc w:val="left"/>
              <w:rPr>
                <w:rFonts w:cs="Calibri Light"/>
                <w:bCs/>
                <w:sz w:val="22"/>
              </w:rPr>
            </w:pPr>
            <w:r w:rsidRPr="000E7394">
              <w:rPr>
                <w:rFonts w:cs="Calibri Light"/>
                <w:bCs/>
                <w:sz w:val="22"/>
              </w:rPr>
              <w:t>In response to IPRO’s recommendation, the MCP sought clarification from MassHealth. In September 2025, the MCP received guidance on report submission details to a designated EOHHS contact. By end of 2025, the MCP is targeting to complete development of an automated report to address this contractual requirement and be submitted to EOHHS minimally every 10 days to EOHHS.</w:t>
            </w:r>
          </w:p>
          <w:p w14:paraId="2A68AF3D" w14:textId="1FCCC944" w:rsidR="006457A7" w:rsidRPr="000E7394" w:rsidRDefault="006457A7" w:rsidP="001C0258">
            <w:pPr>
              <w:jc w:val="left"/>
              <w:rPr>
                <w:rFonts w:cs="Calibri Light"/>
                <w:bCs/>
                <w:sz w:val="22"/>
              </w:rPr>
            </w:pPr>
            <w:r w:rsidRPr="000E7394">
              <w:rPr>
                <w:rFonts w:cs="Calibri Light"/>
                <w:bCs/>
                <w:sz w:val="22"/>
                <w:u w:val="single"/>
              </w:rPr>
              <w:t>Grievances and appeals (Partial compliance)</w:t>
            </w:r>
            <w:r w:rsidRPr="000E7394">
              <w:rPr>
                <w:rFonts w:cs="Calibri Light"/>
                <w:bCs/>
                <w:sz w:val="22"/>
              </w:rPr>
              <w:t>:</w:t>
            </w:r>
          </w:p>
          <w:p w14:paraId="7F491660" w14:textId="77777777" w:rsidR="00F6446D" w:rsidRPr="000E7394" w:rsidRDefault="00F6446D" w:rsidP="002D2FC5">
            <w:pPr>
              <w:pStyle w:val="ListParagraph"/>
              <w:numPr>
                <w:ilvl w:val="0"/>
                <w:numId w:val="81"/>
              </w:numPr>
              <w:ind w:left="288" w:hanging="288"/>
              <w:jc w:val="left"/>
              <w:rPr>
                <w:rFonts w:cs="Calibri Light"/>
                <w:bCs/>
                <w:sz w:val="22"/>
              </w:rPr>
            </w:pPr>
            <w:r w:rsidRPr="000E7394">
              <w:rPr>
                <w:rFonts w:cs="Calibri Light"/>
                <w:bCs/>
                <w:sz w:val="22"/>
              </w:rPr>
              <w:t xml:space="preserve">IPRO recommends that Tufts review and correct the language in the documents provided (Tufts MCO Member Handbook, Notice Letter Insert, and Tufts Health Plan UM Policy Manual) to ensure they consistently reflect the contract language for this requirement which states 'the contractor shall not require the enrollee to submit a written signed Internal Appeal form subsequent to the Enrollee's oral request for an appeal. </w:t>
            </w:r>
          </w:p>
          <w:p w14:paraId="49B554D2" w14:textId="35725C3B" w:rsidR="00F6446D" w:rsidRPr="000E7394" w:rsidRDefault="00F6446D" w:rsidP="002D2FC5">
            <w:pPr>
              <w:pStyle w:val="ListParagraph"/>
              <w:numPr>
                <w:ilvl w:val="1"/>
                <w:numId w:val="81"/>
              </w:numPr>
              <w:ind w:left="648"/>
              <w:jc w:val="left"/>
              <w:rPr>
                <w:rFonts w:cs="Calibri Light"/>
                <w:bCs/>
                <w:sz w:val="22"/>
              </w:rPr>
            </w:pPr>
            <w:r w:rsidRPr="000E7394">
              <w:rPr>
                <w:rFonts w:cs="Calibri Light"/>
                <w:bCs/>
                <w:sz w:val="22"/>
              </w:rPr>
              <w:t>Although the MCP standardly accepts appeals both orally and in writing, with no requirement for written follow-up after an oral submission, the MCP removed language from the appeal insert, Member Handbook and Utilization Management (UM) Policy as recommended by IPRO for clarity in April 2025.</w:t>
            </w:r>
          </w:p>
          <w:p w14:paraId="4E7A3553" w14:textId="77777777" w:rsidR="00F6446D" w:rsidRPr="000E7394" w:rsidRDefault="00F6446D" w:rsidP="002D2FC5">
            <w:pPr>
              <w:pStyle w:val="ListParagraph"/>
              <w:numPr>
                <w:ilvl w:val="0"/>
                <w:numId w:val="81"/>
              </w:numPr>
              <w:ind w:left="288" w:hanging="288"/>
              <w:jc w:val="left"/>
              <w:rPr>
                <w:rFonts w:cs="Calibri Light"/>
                <w:bCs/>
                <w:sz w:val="22"/>
              </w:rPr>
            </w:pPr>
            <w:r w:rsidRPr="000E7394">
              <w:rPr>
                <w:rFonts w:cs="Calibri Light"/>
                <w:bCs/>
                <w:sz w:val="22"/>
              </w:rPr>
              <w:t xml:space="preserve">IPRO recommends that Tufts continue to improve its processes in the acknowledgment of the receipt of each Grievance within the one-business-day requirement timeframe.  </w:t>
            </w:r>
          </w:p>
          <w:p w14:paraId="6B741D63" w14:textId="50685B0F" w:rsidR="00F6446D" w:rsidRPr="000E7394" w:rsidRDefault="00F6446D" w:rsidP="002D2FC5">
            <w:pPr>
              <w:pStyle w:val="ListParagraph"/>
              <w:numPr>
                <w:ilvl w:val="1"/>
                <w:numId w:val="81"/>
              </w:numPr>
              <w:ind w:left="648"/>
              <w:jc w:val="left"/>
              <w:rPr>
                <w:rFonts w:cs="Calibri Light"/>
                <w:bCs/>
                <w:sz w:val="22"/>
              </w:rPr>
            </w:pPr>
            <w:r w:rsidRPr="000E7394">
              <w:rPr>
                <w:rFonts w:cs="Calibri Light"/>
                <w:bCs/>
                <w:sz w:val="22"/>
              </w:rPr>
              <w:t>In response to IPRO’s recommendations, the MCP automated a report to track open grievances with a daily distribution to management for oversight starting in September 2024.</w:t>
            </w:r>
          </w:p>
          <w:p w14:paraId="558D2FCB" w14:textId="77777777" w:rsidR="00F6446D" w:rsidRPr="000E7394" w:rsidRDefault="00F6446D" w:rsidP="002D2FC5">
            <w:pPr>
              <w:pStyle w:val="ListParagraph"/>
              <w:numPr>
                <w:ilvl w:val="0"/>
                <w:numId w:val="81"/>
              </w:numPr>
              <w:ind w:left="288" w:hanging="288"/>
              <w:jc w:val="left"/>
              <w:rPr>
                <w:rFonts w:cs="Calibri Light"/>
                <w:bCs/>
                <w:sz w:val="22"/>
              </w:rPr>
            </w:pPr>
            <w:r w:rsidRPr="000E7394">
              <w:rPr>
                <w:rFonts w:cs="Calibri Light"/>
                <w:bCs/>
                <w:sz w:val="22"/>
              </w:rPr>
              <w:t xml:space="preserve">IPRO recommends that Tufts correct the language in their documents  to reflect the contract requirements which state, 'The Contractor shall treat an oral request seeking to appeal an Adverse Action as an Internal Appeal in order to establish the earliest possible filing date for Internal Appeals and shall not </w:t>
            </w:r>
            <w:r w:rsidRPr="000E7394">
              <w:rPr>
                <w:rFonts w:cs="Calibri Light"/>
                <w:bCs/>
                <w:sz w:val="22"/>
              </w:rPr>
              <w:lastRenderedPageBreak/>
              <w:t xml:space="preserve">require the Enrollee or an Appeal Representative to confirm such oral requests in writing.'  This language should be consistently stated per State contract requirements in all staff, and member and provider-facing materials.  </w:t>
            </w:r>
          </w:p>
          <w:p w14:paraId="7C7EA0ED" w14:textId="27A1369C" w:rsidR="006457A7" w:rsidRPr="000E7394" w:rsidRDefault="00F6446D" w:rsidP="002D2FC5">
            <w:pPr>
              <w:pStyle w:val="ListParagraph"/>
              <w:numPr>
                <w:ilvl w:val="1"/>
                <w:numId w:val="81"/>
              </w:numPr>
              <w:ind w:left="648"/>
              <w:jc w:val="left"/>
              <w:rPr>
                <w:rFonts w:cs="Calibri Light"/>
                <w:bCs/>
                <w:sz w:val="22"/>
              </w:rPr>
            </w:pPr>
            <w:r w:rsidRPr="000E7394">
              <w:rPr>
                <w:rFonts w:cs="Calibri Light"/>
                <w:bCs/>
                <w:sz w:val="22"/>
              </w:rPr>
              <w:t>Although the MCP standardly accepted both oral and written appeals without requiring written follow-up for oral submissions, the MCP removed language from the appeal insert, Member Handbook and Utilization Management (UM) Policy as recommended by IPRO for clarity in April 2025.</w:t>
            </w:r>
          </w:p>
          <w:p w14:paraId="479A5539" w14:textId="1DC0DE33" w:rsidR="006457A7" w:rsidRPr="000E7394" w:rsidRDefault="006457A7" w:rsidP="001C0258">
            <w:pPr>
              <w:jc w:val="left"/>
              <w:rPr>
                <w:rFonts w:cs="Calibri Light"/>
                <w:bCs/>
                <w:sz w:val="22"/>
              </w:rPr>
            </w:pPr>
            <w:r w:rsidRPr="000E7394">
              <w:rPr>
                <w:rFonts w:cs="Calibri Light"/>
                <w:bCs/>
                <w:sz w:val="22"/>
                <w:u w:val="single"/>
              </w:rPr>
              <w:t>Health information systems (Partial compliance)</w:t>
            </w:r>
            <w:r w:rsidRPr="000E7394">
              <w:rPr>
                <w:rFonts w:cs="Calibri Light"/>
                <w:bCs/>
                <w:sz w:val="22"/>
              </w:rPr>
              <w:t>:</w:t>
            </w:r>
          </w:p>
          <w:p w14:paraId="4F428E1A" w14:textId="77777777" w:rsidR="00F6446D" w:rsidRPr="000E7394" w:rsidRDefault="00F6446D" w:rsidP="002D2FC5">
            <w:pPr>
              <w:pStyle w:val="ListParagraph"/>
              <w:numPr>
                <w:ilvl w:val="0"/>
                <w:numId w:val="82"/>
              </w:numPr>
              <w:ind w:left="288" w:hanging="288"/>
              <w:jc w:val="left"/>
              <w:rPr>
                <w:rFonts w:cs="Calibri Light"/>
                <w:bCs/>
                <w:sz w:val="22"/>
              </w:rPr>
            </w:pPr>
            <w:r w:rsidRPr="000E7394">
              <w:rPr>
                <w:rFonts w:cs="Calibri Light"/>
                <w:bCs/>
                <w:sz w:val="22"/>
              </w:rPr>
              <w:t xml:space="preserve">Tufts should develop a method to track the adoption rate of EHRs among their providers in order to report the adoption rate to MassHealth.  </w:t>
            </w:r>
          </w:p>
          <w:p w14:paraId="5CCBF062" w14:textId="61205E6F" w:rsidR="006457A7" w:rsidRPr="000E7394" w:rsidRDefault="00F6446D" w:rsidP="002D2FC5">
            <w:pPr>
              <w:pStyle w:val="ListParagraph"/>
              <w:numPr>
                <w:ilvl w:val="1"/>
                <w:numId w:val="82"/>
              </w:numPr>
              <w:ind w:left="648"/>
              <w:jc w:val="left"/>
              <w:rPr>
                <w:rFonts w:cs="Calibri Light"/>
                <w:bCs/>
                <w:sz w:val="22"/>
              </w:rPr>
            </w:pPr>
            <w:r w:rsidRPr="000E7394">
              <w:rPr>
                <w:rFonts w:cs="Calibri Light"/>
                <w:bCs/>
                <w:sz w:val="22"/>
              </w:rPr>
              <w:t>The MCP completed its exploration of capabilities in 2025 and plans to enhance its data collection approach by incorporating EHR certification tracking into its provider intake form.</w:t>
            </w:r>
          </w:p>
          <w:p w14:paraId="07289133" w14:textId="55D09AC4" w:rsidR="006457A7" w:rsidRPr="000E7394" w:rsidRDefault="006457A7" w:rsidP="001C0258">
            <w:pPr>
              <w:jc w:val="left"/>
              <w:rPr>
                <w:rFonts w:cs="Calibri Light"/>
                <w:bCs/>
                <w:sz w:val="22"/>
              </w:rPr>
            </w:pPr>
            <w:r w:rsidRPr="000E7394">
              <w:rPr>
                <w:rFonts w:cs="Calibri Light"/>
                <w:bCs/>
                <w:sz w:val="22"/>
                <w:u w:val="single"/>
              </w:rPr>
              <w:t>QAPI (</w:t>
            </w:r>
            <w:r w:rsidR="00EE0B4B" w:rsidRPr="000E7394">
              <w:rPr>
                <w:rFonts w:cs="Calibri Light"/>
                <w:bCs/>
                <w:sz w:val="22"/>
                <w:u w:val="single"/>
              </w:rPr>
              <w:t xml:space="preserve">Initial </w:t>
            </w:r>
            <w:r w:rsidRPr="000E7394">
              <w:rPr>
                <w:rFonts w:cs="Calibri Light"/>
                <w:bCs/>
                <w:sz w:val="22"/>
                <w:u w:val="single"/>
              </w:rPr>
              <w:t xml:space="preserve">Partial </w:t>
            </w:r>
            <w:r w:rsidR="00EE0B4B" w:rsidRPr="000E7394">
              <w:rPr>
                <w:rFonts w:cs="Calibri Light"/>
                <w:bCs/>
                <w:sz w:val="22"/>
                <w:u w:val="single"/>
              </w:rPr>
              <w:t>C</w:t>
            </w:r>
            <w:r w:rsidRPr="000E7394">
              <w:rPr>
                <w:rFonts w:cs="Calibri Light"/>
                <w:bCs/>
                <w:sz w:val="22"/>
                <w:u w:val="single"/>
              </w:rPr>
              <w:t>ompliance)</w:t>
            </w:r>
            <w:r w:rsidRPr="000E7394">
              <w:rPr>
                <w:rFonts w:cs="Calibri Light"/>
                <w:bCs/>
                <w:sz w:val="22"/>
              </w:rPr>
              <w:t>:</w:t>
            </w:r>
          </w:p>
          <w:p w14:paraId="71215E57" w14:textId="142BE66E" w:rsidR="006457A7" w:rsidRPr="006B4535" w:rsidRDefault="009A5DF5" w:rsidP="00953375">
            <w:pPr>
              <w:jc w:val="left"/>
              <w:rPr>
                <w:rFonts w:ascii="Calibri Light" w:hAnsi="Calibri Light" w:cs="Calibri Light"/>
                <w:bCs/>
                <w:sz w:val="22"/>
              </w:rPr>
            </w:pPr>
            <w:r w:rsidRPr="000E7394">
              <w:rPr>
                <w:rFonts w:cs="Calibri Light"/>
                <w:bCs/>
                <w:sz w:val="22"/>
              </w:rPr>
              <w:t xml:space="preserve">In March 2025, Tufts </w:t>
            </w:r>
            <w:r w:rsidR="00DD2BBD" w:rsidRPr="000E7394">
              <w:rPr>
                <w:rFonts w:cs="Calibri Light"/>
                <w:bCs/>
                <w:sz w:val="22"/>
              </w:rPr>
              <w:t xml:space="preserve">developed and implemented </w:t>
            </w:r>
            <w:r w:rsidR="00EE0B4B" w:rsidRPr="000E7394">
              <w:rPr>
                <w:rFonts w:cs="Calibri Light"/>
                <w:bCs/>
                <w:sz w:val="22"/>
              </w:rPr>
              <w:t>formal</w:t>
            </w:r>
            <w:r w:rsidRPr="000E7394">
              <w:rPr>
                <w:rFonts w:cs="Calibri Light"/>
                <w:bCs/>
                <w:sz w:val="22"/>
              </w:rPr>
              <w:t xml:space="preserve"> </w:t>
            </w:r>
            <w:r w:rsidR="00DD2BBD" w:rsidRPr="000E7394">
              <w:rPr>
                <w:rFonts w:cs="Calibri Light"/>
                <w:bCs/>
                <w:sz w:val="22"/>
              </w:rPr>
              <w:t xml:space="preserve">policy and procedure establishing processes for utilizing quality measure data in Quality Management (QM) and Quality Improvement (QI) activities. </w:t>
            </w:r>
            <w:r w:rsidRPr="000E7394">
              <w:rPr>
                <w:rFonts w:cs="Calibri Light"/>
                <w:bCs/>
                <w:sz w:val="22"/>
              </w:rPr>
              <w:t>Tufts also developed a policy to ensure the use of HEDIS and non-HEDIS quality measure results in designing QI activities</w:t>
            </w:r>
            <w:r w:rsidR="00EE0B4B" w:rsidRPr="000E7394">
              <w:rPr>
                <w:rFonts w:cs="Calibri Light"/>
                <w:bCs/>
                <w:sz w:val="22"/>
              </w:rPr>
              <w:t xml:space="preserve"> targeting health equity. </w:t>
            </w:r>
            <w:r w:rsidR="00DD2BBD" w:rsidRPr="000E7394">
              <w:rPr>
                <w:rFonts w:cs="Calibri Light"/>
                <w:bCs/>
                <w:sz w:val="22"/>
              </w:rPr>
              <w:t xml:space="preserve">Effectiveness will be monitored through an annual policy review and triannual assessments of data utilization. </w:t>
            </w:r>
            <w:r w:rsidR="00EE0B4B" w:rsidRPr="000E7394">
              <w:rPr>
                <w:rFonts w:cs="Calibri Light"/>
                <w:bCs/>
                <w:sz w:val="22"/>
              </w:rPr>
              <w:t>Tufts</w:t>
            </w:r>
            <w:r w:rsidR="00295665" w:rsidRPr="000E7394">
              <w:rPr>
                <w:rFonts w:cs="Calibri Light"/>
                <w:bCs/>
                <w:sz w:val="22"/>
              </w:rPr>
              <w:t xml:space="preserve"> also</w:t>
            </w:r>
            <w:r w:rsidR="00EE0B4B" w:rsidRPr="000E7394">
              <w:rPr>
                <w:rFonts w:cs="Calibri Light"/>
                <w:bCs/>
                <w:sz w:val="22"/>
              </w:rPr>
              <w:t xml:space="preserve"> established a standardized medical record review process and completed the CY2024 review in September 2025, indicating that the process is operational.</w:t>
            </w:r>
            <w:r w:rsidR="00EE0B4B" w:rsidRPr="006B4535">
              <w:rPr>
                <w:rFonts w:ascii="Segoe UI" w:hAnsi="Segoe UI" w:cs="Segoe UI"/>
                <w:sz w:val="21"/>
                <w:szCs w:val="21"/>
              </w:rPr>
              <w:t xml:space="preserve"> </w:t>
            </w:r>
            <w:r w:rsidR="00EE0B4B" w:rsidRPr="000E7394">
              <w:rPr>
                <w:rFonts w:cs="Calibri Light"/>
                <w:bCs/>
                <w:sz w:val="22"/>
              </w:rPr>
              <w:t>Tufts launched a Quality Improvement Workplan in July 2025 that integrate</w:t>
            </w:r>
            <w:r w:rsidR="00295665" w:rsidRPr="000E7394">
              <w:rPr>
                <w:rFonts w:cs="Calibri Light"/>
                <w:bCs/>
                <w:sz w:val="22"/>
              </w:rPr>
              <w:t>d</w:t>
            </w:r>
            <w:r w:rsidR="00EE0B4B" w:rsidRPr="000E7394">
              <w:rPr>
                <w:rFonts w:cs="Calibri Light"/>
                <w:bCs/>
                <w:sz w:val="22"/>
              </w:rPr>
              <w:t xml:space="preserve"> provider satisfaction data and profiling activities with clinical and non-clinical metrics. </w:t>
            </w:r>
          </w:p>
        </w:tc>
        <w:tc>
          <w:tcPr>
            <w:tcW w:w="873" w:type="pct"/>
          </w:tcPr>
          <w:p w14:paraId="10465E90" w14:textId="6524E64F" w:rsidR="00B3149A" w:rsidRPr="000E7394" w:rsidRDefault="00B3149A" w:rsidP="001C0258">
            <w:pPr>
              <w:jc w:val="left"/>
              <w:rPr>
                <w:rFonts w:cs="Calibri Light"/>
                <w:bCs/>
                <w:sz w:val="22"/>
              </w:rPr>
            </w:pPr>
            <w:r w:rsidRPr="000E7394">
              <w:rPr>
                <w:rFonts w:cs="Calibri Light"/>
                <w:sz w:val="22"/>
                <w:u w:val="single"/>
              </w:rPr>
              <w:lastRenderedPageBreak/>
              <w:t>Addressed</w:t>
            </w:r>
            <w:r w:rsidRPr="000E7394">
              <w:rPr>
                <w:rFonts w:cs="Calibri Light"/>
                <w:sz w:val="22"/>
              </w:rPr>
              <w:t>:</w:t>
            </w:r>
            <w:r w:rsidR="00F6446D" w:rsidRPr="000E7394">
              <w:rPr>
                <w:rFonts w:cs="Calibri Light"/>
                <w:sz w:val="22"/>
              </w:rPr>
              <w:t xml:space="preserve"> </w:t>
            </w:r>
            <w:r w:rsidRPr="000E7394">
              <w:rPr>
                <w:rFonts w:cs="Calibri Light"/>
                <w:bCs/>
                <w:sz w:val="22"/>
              </w:rPr>
              <w:t>Availability of services</w:t>
            </w:r>
            <w:r w:rsidR="006D1314" w:rsidRPr="000E7394">
              <w:rPr>
                <w:rFonts w:cs="Calibri Light"/>
                <w:bCs/>
                <w:sz w:val="22"/>
              </w:rPr>
              <w:t xml:space="preserve"> (5)</w:t>
            </w:r>
            <w:r w:rsidR="00F6446D" w:rsidRPr="000E7394">
              <w:rPr>
                <w:rFonts w:cs="Calibri Light"/>
                <w:bCs/>
                <w:sz w:val="22"/>
              </w:rPr>
              <w:t>,</w:t>
            </w:r>
            <w:r w:rsidR="00923FC5" w:rsidRPr="000E7394">
              <w:rPr>
                <w:rFonts w:cs="Calibri Light"/>
                <w:bCs/>
                <w:sz w:val="22"/>
              </w:rPr>
              <w:t xml:space="preserve"> Care coordination (18),</w:t>
            </w:r>
            <w:r w:rsidR="00F6446D" w:rsidRPr="000E7394">
              <w:rPr>
                <w:rFonts w:cs="Calibri Light"/>
                <w:bCs/>
                <w:sz w:val="22"/>
              </w:rPr>
              <w:t xml:space="preserve"> Coverage and authorization of services</w:t>
            </w:r>
            <w:r w:rsidR="00725CDA" w:rsidRPr="000E7394">
              <w:rPr>
                <w:rFonts w:cs="Calibri Light"/>
                <w:bCs/>
                <w:sz w:val="22"/>
              </w:rPr>
              <w:t xml:space="preserve"> (1)</w:t>
            </w:r>
            <w:r w:rsidR="00F6446D" w:rsidRPr="000E7394">
              <w:rPr>
                <w:rFonts w:cs="Calibri Light"/>
                <w:bCs/>
                <w:sz w:val="22"/>
              </w:rPr>
              <w:t>, Grievances and appeals</w:t>
            </w:r>
            <w:r w:rsidR="00725CDA" w:rsidRPr="000E7394">
              <w:rPr>
                <w:rFonts w:cs="Calibri Light"/>
                <w:bCs/>
                <w:sz w:val="22"/>
              </w:rPr>
              <w:t xml:space="preserve"> (3)</w:t>
            </w:r>
            <w:r w:rsidR="00F6446D" w:rsidRPr="000E7394">
              <w:rPr>
                <w:rFonts w:cs="Calibri Light"/>
                <w:bCs/>
                <w:sz w:val="22"/>
              </w:rPr>
              <w:t>, Health information systems</w:t>
            </w:r>
            <w:r w:rsidR="00725CDA" w:rsidRPr="000E7394">
              <w:rPr>
                <w:rFonts w:cs="Calibri Light"/>
                <w:bCs/>
                <w:sz w:val="22"/>
              </w:rPr>
              <w:t xml:space="preserve"> (1)</w:t>
            </w:r>
            <w:r w:rsidR="007D1D67" w:rsidRPr="000E7394">
              <w:rPr>
                <w:rFonts w:cs="Calibri Light"/>
                <w:bCs/>
                <w:sz w:val="22"/>
              </w:rPr>
              <w:t>, QAPI</w:t>
            </w:r>
            <w:r w:rsidR="006D1314" w:rsidRPr="000E7394">
              <w:rPr>
                <w:rFonts w:cs="Calibri Light"/>
                <w:bCs/>
                <w:sz w:val="22"/>
              </w:rPr>
              <w:t xml:space="preserve"> (5)</w:t>
            </w:r>
          </w:p>
          <w:p w14:paraId="6B3BBFA1" w14:textId="77777777" w:rsidR="00C24616" w:rsidRPr="000E7394" w:rsidRDefault="00C24616" w:rsidP="001C0258">
            <w:pPr>
              <w:jc w:val="left"/>
              <w:rPr>
                <w:rFonts w:cs="Calibri Light"/>
                <w:bCs/>
                <w:sz w:val="22"/>
              </w:rPr>
            </w:pPr>
          </w:p>
          <w:p w14:paraId="282D2D0A" w14:textId="7F14E7FA" w:rsidR="00C24616" w:rsidRPr="000E7394" w:rsidRDefault="00C24616" w:rsidP="001C0258">
            <w:pPr>
              <w:jc w:val="left"/>
              <w:rPr>
                <w:rFonts w:cs="Calibri Light"/>
                <w:sz w:val="22"/>
              </w:rPr>
            </w:pPr>
            <w:r w:rsidRPr="000E7394">
              <w:rPr>
                <w:rFonts w:cs="Calibri Light"/>
                <w:bCs/>
                <w:sz w:val="22"/>
                <w:u w:val="single"/>
              </w:rPr>
              <w:t>Partially Addressed</w:t>
            </w:r>
            <w:r w:rsidRPr="000E7394">
              <w:rPr>
                <w:rFonts w:cs="Calibri Light"/>
                <w:bCs/>
                <w:sz w:val="22"/>
              </w:rPr>
              <w:t xml:space="preserve">: </w:t>
            </w:r>
            <w:r w:rsidR="00923FC5" w:rsidRPr="000E7394">
              <w:rPr>
                <w:rFonts w:cs="Calibri Light"/>
                <w:bCs/>
                <w:sz w:val="22"/>
              </w:rPr>
              <w:t xml:space="preserve">Care coordination (30), </w:t>
            </w:r>
            <w:r w:rsidRPr="000E7394">
              <w:rPr>
                <w:rFonts w:cs="Calibri Light"/>
                <w:bCs/>
                <w:sz w:val="22"/>
              </w:rPr>
              <w:t xml:space="preserve">Disenrollment </w:t>
            </w:r>
            <w:r w:rsidRPr="000E7394">
              <w:rPr>
                <w:rFonts w:cs="Calibri Light"/>
                <w:bCs/>
                <w:sz w:val="22"/>
              </w:rPr>
              <w:lastRenderedPageBreak/>
              <w:t>requirements and limitations</w:t>
            </w:r>
            <w:r w:rsidR="00725CDA" w:rsidRPr="000E7394">
              <w:rPr>
                <w:rFonts w:cs="Calibri Light"/>
                <w:bCs/>
                <w:sz w:val="22"/>
              </w:rPr>
              <w:t xml:space="preserve"> (1)</w:t>
            </w:r>
          </w:p>
        </w:tc>
      </w:tr>
      <w:tr w:rsidR="00C54CF7" w:rsidRPr="006B4535" w14:paraId="39638229" w14:textId="77777777" w:rsidTr="004D7186">
        <w:trPr>
          <w:trHeight w:val="288"/>
        </w:trPr>
        <w:tc>
          <w:tcPr>
            <w:tcW w:w="1249" w:type="pct"/>
          </w:tcPr>
          <w:p w14:paraId="432F21DD" w14:textId="35311BD8" w:rsidR="00D5419D" w:rsidRPr="000E7394" w:rsidRDefault="009F4F89" w:rsidP="00953375">
            <w:pPr>
              <w:jc w:val="left"/>
              <w:rPr>
                <w:rFonts w:cs="Calibri Light"/>
                <w:sz w:val="22"/>
              </w:rPr>
            </w:pPr>
            <w:r w:rsidRPr="000E7394">
              <w:rPr>
                <w:rFonts w:eastAsiaTheme="minorEastAsia" w:cs="Calibri Light"/>
                <w:b/>
                <w:bCs/>
                <w:sz w:val="22"/>
              </w:rPr>
              <w:lastRenderedPageBreak/>
              <w:t xml:space="preserve">Network: </w:t>
            </w:r>
            <w:r w:rsidR="00D5419D" w:rsidRPr="000E7394">
              <w:rPr>
                <w:rFonts w:eastAsiaTheme="minorEastAsia" w:cs="Calibri Light"/>
                <w:b/>
                <w:bCs/>
                <w:sz w:val="22"/>
              </w:rPr>
              <w:t>Information Systems and Quality of Provider Data − Duplicates</w:t>
            </w:r>
            <w:r w:rsidRPr="000E7394">
              <w:rPr>
                <w:rFonts w:eastAsiaTheme="minorEastAsia" w:cs="Calibri Light"/>
                <w:b/>
                <w:bCs/>
                <w:sz w:val="22"/>
              </w:rPr>
              <w:t>:</w:t>
            </w:r>
            <w:r w:rsidRPr="000E7394">
              <w:rPr>
                <w:rFonts w:eastAsiaTheme="minorEastAsia" w:cs="Calibri Light"/>
                <w:sz w:val="22"/>
              </w:rPr>
              <w:t xml:space="preserve"> </w:t>
            </w:r>
            <w:r w:rsidR="00D5419D" w:rsidRPr="000E7394">
              <w:rPr>
                <w:rFonts w:cs="Calibri Light"/>
                <w:sz w:val="22"/>
              </w:rPr>
              <w:t>Tufts MCO submitted many duplicates for individual and facility providers due to variations in the addresses, such as including the suite name in the address. IPRO removed a total of 2,396 duplicate providers from the Tufts MCO data prior to conducting the analysis.</w:t>
            </w:r>
          </w:p>
          <w:p w14:paraId="0232FF3E" w14:textId="77777777" w:rsidR="00D5419D" w:rsidRPr="000E7394" w:rsidRDefault="00D5419D" w:rsidP="00953375">
            <w:pPr>
              <w:jc w:val="left"/>
              <w:rPr>
                <w:rFonts w:cs="Calibri Light"/>
                <w:sz w:val="22"/>
              </w:rPr>
            </w:pPr>
          </w:p>
          <w:p w14:paraId="22AB9CBF" w14:textId="2FEB6ADF" w:rsidR="00C54CF7" w:rsidRPr="006B4535" w:rsidRDefault="00D5419D" w:rsidP="00953375">
            <w:pPr>
              <w:jc w:val="left"/>
              <w:rPr>
                <w:rFonts w:ascii="Calibri Light" w:eastAsiaTheme="minorEastAsia" w:hAnsi="Calibri Light" w:cs="Calibri Light"/>
                <w:sz w:val="22"/>
              </w:rPr>
            </w:pPr>
            <w:r w:rsidRPr="000E7394">
              <w:rPr>
                <w:rFonts w:cs="Calibri Light"/>
                <w:sz w:val="22"/>
              </w:rPr>
              <w:t xml:space="preserve">Tufts MCO should further clean and deduplicate the provider data prior to conducting any network </w:t>
            </w:r>
            <w:r w:rsidRPr="000E7394">
              <w:rPr>
                <w:rFonts w:cs="Calibri Light"/>
                <w:sz w:val="22"/>
              </w:rPr>
              <w:lastRenderedPageBreak/>
              <w:t>analyses or submitting provider data for the EQR analysis.</w:t>
            </w:r>
          </w:p>
        </w:tc>
        <w:tc>
          <w:tcPr>
            <w:tcW w:w="2877" w:type="pct"/>
          </w:tcPr>
          <w:p w14:paraId="2CA91F3C" w14:textId="42EB5480" w:rsidR="00C54CF7" w:rsidRPr="006B4535" w:rsidRDefault="00D5419D" w:rsidP="00953375">
            <w:pPr>
              <w:jc w:val="left"/>
              <w:rPr>
                <w:rFonts w:ascii="Calibri Light" w:hAnsi="Calibri Light" w:cs="Calibri Light"/>
                <w:sz w:val="22"/>
              </w:rPr>
            </w:pPr>
            <w:r w:rsidRPr="000E7394">
              <w:rPr>
                <w:rFonts w:cs="Calibri Light"/>
                <w:sz w:val="22"/>
              </w:rPr>
              <w:lastRenderedPageBreak/>
              <w:t>The MCP has implemented enhanced quality control measures to identify and remove duplicate provider addresses prior to data submission. This includes the use of Excel de-duplication logic and conditional formatting to compare address data across multiple fields. The effectiveness of these measures is reflected in the reduced number of duplicate addresses identified in the 2025 audit</w:t>
            </w:r>
            <w:r w:rsidR="009F4F89" w:rsidRPr="000E7394">
              <w:rPr>
                <w:rFonts w:cs="Calibri Light"/>
                <w:sz w:val="22"/>
              </w:rPr>
              <w:t>.</w:t>
            </w:r>
          </w:p>
        </w:tc>
        <w:tc>
          <w:tcPr>
            <w:tcW w:w="873" w:type="pct"/>
          </w:tcPr>
          <w:p w14:paraId="6F1FFE16" w14:textId="59158A77" w:rsidR="00C54CF7" w:rsidRPr="000E7394" w:rsidRDefault="00D5419D" w:rsidP="001C0258">
            <w:pPr>
              <w:jc w:val="left"/>
              <w:rPr>
                <w:rFonts w:cs="Calibri Light"/>
                <w:sz w:val="22"/>
              </w:rPr>
            </w:pPr>
            <w:r w:rsidRPr="000E7394">
              <w:rPr>
                <w:rFonts w:cs="Calibri Light"/>
                <w:sz w:val="22"/>
              </w:rPr>
              <w:t>Addressed.</w:t>
            </w:r>
          </w:p>
        </w:tc>
      </w:tr>
      <w:tr w:rsidR="00D5419D" w:rsidRPr="006B4535" w14:paraId="733616E7" w14:textId="77777777" w:rsidTr="004D7186">
        <w:trPr>
          <w:trHeight w:val="288"/>
        </w:trPr>
        <w:tc>
          <w:tcPr>
            <w:tcW w:w="1249" w:type="pct"/>
          </w:tcPr>
          <w:p w14:paraId="608BFF67" w14:textId="1F393689" w:rsidR="00D5419D" w:rsidRPr="000E7394" w:rsidRDefault="00D5419D" w:rsidP="00953375">
            <w:pPr>
              <w:jc w:val="left"/>
              <w:rPr>
                <w:rFonts w:eastAsiaTheme="minorEastAsia" w:cs="Calibri Light"/>
                <w:sz w:val="22"/>
              </w:rPr>
            </w:pPr>
            <w:r w:rsidRPr="000E7394">
              <w:rPr>
                <w:rFonts w:eastAsiaTheme="minorEastAsia" w:cs="Calibri Light"/>
                <w:b/>
                <w:bCs/>
                <w:sz w:val="22"/>
              </w:rPr>
              <w:t>Network: Information Systems and Quality of Provider Data – Behavioral Health Providers:</w:t>
            </w:r>
            <w:r w:rsidRPr="006B4535">
              <w:t xml:space="preserve"> </w:t>
            </w:r>
            <w:r w:rsidRPr="000E7394">
              <w:rPr>
                <w:rFonts w:eastAsiaTheme="minorEastAsia" w:cs="Calibri Light"/>
                <w:sz w:val="22"/>
              </w:rPr>
              <w:t>Tufts MCO submitted additional behavioral health providers for Clinical Stabilization Services (level 3.5), Managed Inpatient (level 4), Monitored Inpatient (level 3.7), and Opioid Treatment Programs that were not on the approved list provided by MassHealth. IPRO removed a total of 315 duplicate providers from the Tufts MCO behavioral health data prior to conducting the analysis.</w:t>
            </w:r>
          </w:p>
          <w:p w14:paraId="75D1F1F3" w14:textId="77777777" w:rsidR="00D5419D" w:rsidRPr="000E7394" w:rsidRDefault="00D5419D" w:rsidP="00953375">
            <w:pPr>
              <w:jc w:val="left"/>
              <w:rPr>
                <w:rFonts w:eastAsiaTheme="minorEastAsia" w:cs="Calibri Light"/>
                <w:sz w:val="22"/>
              </w:rPr>
            </w:pPr>
          </w:p>
          <w:p w14:paraId="6AB25429" w14:textId="123BE7D3" w:rsidR="00D5419D" w:rsidRPr="006B4535" w:rsidRDefault="00D5419D" w:rsidP="00953375">
            <w:pPr>
              <w:jc w:val="left"/>
              <w:rPr>
                <w:rFonts w:ascii="Calibri Light" w:hAnsi="Calibri Light" w:cs="Calibri Light"/>
                <w:b/>
                <w:bCs/>
                <w:sz w:val="22"/>
              </w:rPr>
            </w:pPr>
            <w:r w:rsidRPr="000E7394">
              <w:rPr>
                <w:rFonts w:eastAsiaTheme="minorEastAsia" w:cs="Calibri Light"/>
                <w:sz w:val="22"/>
              </w:rPr>
              <w:t>Tufts MCO should submit for the analysis only the providers that are considered acceptable by MassHealth for certain behavioral health provider types.</w:t>
            </w:r>
          </w:p>
        </w:tc>
        <w:tc>
          <w:tcPr>
            <w:tcW w:w="2877" w:type="pct"/>
          </w:tcPr>
          <w:p w14:paraId="5653868E" w14:textId="488C58CE" w:rsidR="00D5419D" w:rsidRPr="006B4535" w:rsidRDefault="00D5419D" w:rsidP="00953375">
            <w:pPr>
              <w:jc w:val="left"/>
              <w:rPr>
                <w:rFonts w:ascii="Calibri Light" w:hAnsi="Calibri Light" w:cs="Calibri Light"/>
                <w:sz w:val="22"/>
              </w:rPr>
            </w:pPr>
            <w:r w:rsidRPr="000E7394">
              <w:rPr>
                <w:rFonts w:cs="Calibri Light"/>
                <w:sz w:val="22"/>
              </w:rPr>
              <w:t>The MCP established a standardized process to validate behavioral health provider data against the MassHealth-approved list prior to submission. This process has been consistently followed throughout 2025. Staff have received training to prevent recurrence of issues, and quality control checks will be applied to all future submissions. Annual and as-needed re-education will be conducted to maintain ongoing effectiveness.</w:t>
            </w:r>
          </w:p>
        </w:tc>
        <w:tc>
          <w:tcPr>
            <w:tcW w:w="873" w:type="pct"/>
          </w:tcPr>
          <w:p w14:paraId="5D5DD15F" w14:textId="019DC324" w:rsidR="00D5419D" w:rsidRPr="000E7394" w:rsidRDefault="00D5419D" w:rsidP="001C0258">
            <w:pPr>
              <w:rPr>
                <w:rFonts w:cs="Calibri Light"/>
                <w:sz w:val="22"/>
              </w:rPr>
            </w:pPr>
            <w:r w:rsidRPr="000E7394">
              <w:rPr>
                <w:rFonts w:cs="Calibri Light"/>
                <w:sz w:val="22"/>
              </w:rPr>
              <w:t>Addressed</w:t>
            </w:r>
          </w:p>
        </w:tc>
      </w:tr>
      <w:tr w:rsidR="00D5419D" w:rsidRPr="006B4535" w14:paraId="4A8CA6A3" w14:textId="77777777" w:rsidTr="004D7186">
        <w:trPr>
          <w:trHeight w:val="288"/>
        </w:trPr>
        <w:tc>
          <w:tcPr>
            <w:tcW w:w="1249" w:type="pct"/>
          </w:tcPr>
          <w:p w14:paraId="15E6940E" w14:textId="560EBAF3" w:rsidR="00D5419D" w:rsidRPr="000E7394" w:rsidRDefault="00D5419D" w:rsidP="00953375">
            <w:pPr>
              <w:jc w:val="left"/>
              <w:rPr>
                <w:rFonts w:eastAsiaTheme="minorEastAsia" w:cs="Calibri Light"/>
                <w:sz w:val="22"/>
              </w:rPr>
            </w:pPr>
            <w:r w:rsidRPr="000E7394">
              <w:rPr>
                <w:rFonts w:eastAsiaTheme="minorEastAsia" w:cs="Calibri Light"/>
                <w:b/>
                <w:bCs/>
                <w:sz w:val="22"/>
              </w:rPr>
              <w:t>Network: Time and Distance Analysis – MCP’s Methodology:</w:t>
            </w:r>
            <w:r w:rsidRPr="006B4535">
              <w:t xml:space="preserve"> </w:t>
            </w:r>
            <w:r w:rsidRPr="000E7394">
              <w:rPr>
                <w:rFonts w:eastAsiaTheme="minorEastAsia" w:cs="Calibri Light"/>
                <w:sz w:val="22"/>
              </w:rPr>
              <w:t>Because of the quality of the provider data, IPRO was able to compare Tuft MCO’s results for only four provider types: Acute Inpatient Hospital, Pharmacy, Psychiatric Inpatient Adult, and Psychiatric Inpatient Adolescent.</w:t>
            </w:r>
          </w:p>
          <w:p w14:paraId="49CAA88A" w14:textId="77777777" w:rsidR="00D5419D" w:rsidRPr="000E7394" w:rsidRDefault="00D5419D" w:rsidP="00953375">
            <w:pPr>
              <w:jc w:val="left"/>
              <w:rPr>
                <w:rFonts w:eastAsiaTheme="minorEastAsia" w:cs="Calibri Light"/>
                <w:sz w:val="22"/>
              </w:rPr>
            </w:pPr>
          </w:p>
          <w:p w14:paraId="2FD0945D" w14:textId="2B0FE23E" w:rsidR="00D5419D" w:rsidRPr="006B4535" w:rsidRDefault="00D5419D" w:rsidP="00953375">
            <w:pPr>
              <w:jc w:val="left"/>
              <w:rPr>
                <w:rFonts w:ascii="Calibri Light" w:hAnsi="Calibri Light" w:cs="Calibri Light"/>
                <w:b/>
                <w:bCs/>
                <w:sz w:val="22"/>
              </w:rPr>
            </w:pPr>
            <w:r w:rsidRPr="000E7394">
              <w:rPr>
                <w:rFonts w:eastAsiaTheme="minorEastAsia" w:cs="Calibri Light"/>
                <w:sz w:val="22"/>
              </w:rPr>
              <w:t>Tufts MCO should clean data for the GeoAccess analysis for all provider types.</w:t>
            </w:r>
          </w:p>
        </w:tc>
        <w:tc>
          <w:tcPr>
            <w:tcW w:w="2877" w:type="pct"/>
          </w:tcPr>
          <w:p w14:paraId="6FD87439" w14:textId="64B65496" w:rsidR="00D5419D" w:rsidRPr="006B4535" w:rsidRDefault="00D5419D" w:rsidP="00953375">
            <w:pPr>
              <w:jc w:val="left"/>
              <w:rPr>
                <w:rFonts w:ascii="Calibri Light" w:hAnsi="Calibri Light" w:cs="Calibri Light"/>
                <w:sz w:val="22"/>
              </w:rPr>
            </w:pPr>
            <w:r w:rsidRPr="000E7394">
              <w:rPr>
                <w:rFonts w:cs="Calibri Light"/>
                <w:sz w:val="22"/>
              </w:rPr>
              <w:t>The MCP is actively enhancing provider data quality including establishing clear oversight of vendor data to eliminate duplicates where applicable. For all other provider data, ongoing reviews are being conducted to address integrity issues. Notable improvements in data quality and a reduction in duplicates have been observed from 2023 to 2024, with continued progress anticipated.</w:t>
            </w:r>
          </w:p>
        </w:tc>
        <w:tc>
          <w:tcPr>
            <w:tcW w:w="873" w:type="pct"/>
          </w:tcPr>
          <w:p w14:paraId="5DEF90A3" w14:textId="5CC638FD" w:rsidR="00D5419D" w:rsidRPr="000E7394" w:rsidRDefault="004E279F" w:rsidP="001C0258">
            <w:pPr>
              <w:rPr>
                <w:rFonts w:cs="Calibri Light"/>
                <w:sz w:val="22"/>
              </w:rPr>
            </w:pPr>
            <w:r w:rsidRPr="000E7394">
              <w:rPr>
                <w:rFonts w:cs="Calibri Light"/>
                <w:sz w:val="22"/>
              </w:rPr>
              <w:t>Partially Addressed</w:t>
            </w:r>
          </w:p>
        </w:tc>
      </w:tr>
      <w:tr w:rsidR="00D5419D" w:rsidRPr="006B4535" w14:paraId="14B60BEF" w14:textId="77777777" w:rsidTr="004D7186">
        <w:trPr>
          <w:trHeight w:val="288"/>
        </w:trPr>
        <w:tc>
          <w:tcPr>
            <w:tcW w:w="1249" w:type="pct"/>
          </w:tcPr>
          <w:p w14:paraId="79B4AFD3" w14:textId="77777777" w:rsidR="00D5419D" w:rsidRPr="000E7394" w:rsidRDefault="00D5419D" w:rsidP="00953375">
            <w:pPr>
              <w:jc w:val="left"/>
              <w:rPr>
                <w:rFonts w:eastAsiaTheme="minorEastAsia" w:cs="Calibri Light"/>
                <w:sz w:val="22"/>
              </w:rPr>
            </w:pPr>
            <w:r w:rsidRPr="000E7394">
              <w:rPr>
                <w:rFonts w:eastAsiaTheme="minorEastAsia" w:cs="Calibri Light"/>
                <w:b/>
                <w:bCs/>
                <w:sz w:val="22"/>
              </w:rPr>
              <w:lastRenderedPageBreak/>
              <w:t xml:space="preserve">Network: Time and Distance Analysis − Gaps in Provider Networks: </w:t>
            </w:r>
            <w:r w:rsidRPr="000E7394">
              <w:rPr>
                <w:rFonts w:eastAsiaTheme="minorEastAsia" w:cs="Calibri Light"/>
                <w:sz w:val="22"/>
              </w:rPr>
              <w:t>Tufts MCO had a deficient urgent care network in three service areas. The MCO also had deficient networks in one or more service areas for 5 out of 20 behavioral health provider types.</w:t>
            </w:r>
          </w:p>
          <w:p w14:paraId="23CA20B3" w14:textId="77777777" w:rsidR="00D5419D" w:rsidRPr="000E7394" w:rsidRDefault="00D5419D" w:rsidP="00953375">
            <w:pPr>
              <w:jc w:val="left"/>
              <w:rPr>
                <w:rFonts w:eastAsiaTheme="minorEastAsia" w:cs="Calibri Light"/>
                <w:sz w:val="22"/>
              </w:rPr>
            </w:pPr>
          </w:p>
          <w:p w14:paraId="4552310E" w14:textId="66FF4C54" w:rsidR="00D5419D" w:rsidRPr="006B4535" w:rsidRDefault="00D5419D" w:rsidP="00953375">
            <w:pPr>
              <w:jc w:val="left"/>
              <w:rPr>
                <w:rFonts w:ascii="Calibri Light" w:hAnsi="Calibri Light" w:cs="Calibri Light"/>
                <w:b/>
                <w:bCs/>
                <w:sz w:val="22"/>
              </w:rPr>
            </w:pPr>
            <w:r w:rsidRPr="000E7394">
              <w:rPr>
                <w:rFonts w:eastAsiaTheme="minorEastAsia" w:cs="Calibri Light"/>
                <w:sz w:val="22"/>
              </w:rPr>
              <w:t>MCO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service areas.</w:t>
            </w:r>
          </w:p>
        </w:tc>
        <w:tc>
          <w:tcPr>
            <w:tcW w:w="2877" w:type="pct"/>
          </w:tcPr>
          <w:p w14:paraId="7D30CE62" w14:textId="518B22B7" w:rsidR="00D5419D" w:rsidRPr="006B4535" w:rsidRDefault="00D5419D" w:rsidP="00953375">
            <w:pPr>
              <w:jc w:val="left"/>
              <w:rPr>
                <w:rFonts w:ascii="Calibri Light" w:hAnsi="Calibri Light" w:cs="Calibri Light"/>
                <w:sz w:val="22"/>
              </w:rPr>
            </w:pPr>
            <w:r w:rsidRPr="000E7394">
              <w:rPr>
                <w:rFonts w:cs="Calibri Light"/>
                <w:sz w:val="22"/>
              </w:rPr>
              <w:t>The MCP monitors its provider network quarterly against applicable standards. When licensed providers are available to address access gaps, the MCP initiates internal coordination to begin outreach. If no providers are available, recruitment is not feasible; in such cases, the MCP will leverage its care management resources to support members in accessing care across geographies.</w:t>
            </w:r>
          </w:p>
        </w:tc>
        <w:tc>
          <w:tcPr>
            <w:tcW w:w="873" w:type="pct"/>
          </w:tcPr>
          <w:p w14:paraId="546A7FCF" w14:textId="676AD832" w:rsidR="00D5419D" w:rsidRPr="000E7394" w:rsidRDefault="004E279F" w:rsidP="001C0258">
            <w:pPr>
              <w:jc w:val="left"/>
              <w:rPr>
                <w:rFonts w:cs="Calibri Light"/>
                <w:sz w:val="22"/>
              </w:rPr>
            </w:pPr>
            <w:r w:rsidRPr="000E7394">
              <w:rPr>
                <w:rFonts w:cs="Calibri Light"/>
                <w:sz w:val="22"/>
              </w:rPr>
              <w:t>Remains an Opportunity for Improvement</w:t>
            </w:r>
          </w:p>
        </w:tc>
      </w:tr>
      <w:tr w:rsidR="00C54CF7" w:rsidRPr="006B4535" w14:paraId="12890EC2" w14:textId="77777777" w:rsidTr="004D7186">
        <w:trPr>
          <w:trHeight w:val="288"/>
        </w:trPr>
        <w:tc>
          <w:tcPr>
            <w:tcW w:w="1249" w:type="pct"/>
          </w:tcPr>
          <w:p w14:paraId="6054EDD3" w14:textId="546ED3CC" w:rsidR="00D5419D" w:rsidRPr="000E7394" w:rsidRDefault="009F4F89" w:rsidP="001C0258">
            <w:pPr>
              <w:jc w:val="left"/>
              <w:rPr>
                <w:rFonts w:cs="Calibri Light"/>
                <w:bCs/>
                <w:sz w:val="22"/>
              </w:rPr>
            </w:pPr>
            <w:r w:rsidRPr="000E7394">
              <w:rPr>
                <w:rFonts w:cs="Calibri Light"/>
                <w:b/>
                <w:sz w:val="22"/>
              </w:rPr>
              <w:t xml:space="preserve">Network: </w:t>
            </w:r>
            <w:r w:rsidR="00D5419D" w:rsidRPr="000E7394">
              <w:rPr>
                <w:rFonts w:cs="Calibri Light"/>
                <w:b/>
                <w:sz w:val="22"/>
              </w:rPr>
              <w:t>Accuracy of Provider Directory</w:t>
            </w:r>
            <w:r w:rsidR="0024071F" w:rsidRPr="000E7394">
              <w:rPr>
                <w:rFonts w:cs="Calibri Light"/>
                <w:b/>
                <w:sz w:val="22"/>
              </w:rPr>
              <w:t xml:space="preserve">: </w:t>
            </w:r>
            <w:r w:rsidR="00D5419D" w:rsidRPr="000E7394">
              <w:rPr>
                <w:rFonts w:cs="Calibri Light"/>
                <w:bCs/>
                <w:sz w:val="22"/>
              </w:rPr>
              <w:t>Tufts MCO achieved only a 7.37% accuracy rate in its PCP directory, a 19.00% accuracy rate in its ob/gyn provider directory, and only a 38.46% accuracy rate in its cardiology directory.</w:t>
            </w:r>
          </w:p>
          <w:p w14:paraId="35349217" w14:textId="77777777" w:rsidR="00D5419D" w:rsidRPr="000E7394" w:rsidRDefault="00D5419D" w:rsidP="001C0258">
            <w:pPr>
              <w:jc w:val="left"/>
              <w:rPr>
                <w:rFonts w:cs="Calibri Light"/>
                <w:bCs/>
                <w:sz w:val="22"/>
              </w:rPr>
            </w:pPr>
          </w:p>
          <w:p w14:paraId="39853596" w14:textId="2276C97F" w:rsidR="00C54CF7" w:rsidRPr="006B4535" w:rsidRDefault="00D5419D" w:rsidP="001C0258">
            <w:pPr>
              <w:jc w:val="left"/>
              <w:rPr>
                <w:rFonts w:ascii="Calibri Light" w:hAnsi="Calibri Light" w:cs="Calibri Light"/>
                <w:bCs/>
                <w:sz w:val="22"/>
                <w:highlight w:val="yellow"/>
              </w:rPr>
            </w:pPr>
            <w:r w:rsidRPr="000E7394">
              <w:rPr>
                <w:rFonts w:cs="Calibri Light"/>
                <w:bCs/>
                <w:sz w:val="22"/>
              </w:rPr>
              <w:t>Tufts MCO should design quality improvement interventions to enhance the accuracy of all three directories</w:t>
            </w:r>
            <w:r w:rsidR="0024071F" w:rsidRPr="000E7394">
              <w:rPr>
                <w:rFonts w:cs="Calibri Light"/>
                <w:bCs/>
                <w:sz w:val="22"/>
              </w:rPr>
              <w:t>.</w:t>
            </w:r>
          </w:p>
        </w:tc>
        <w:tc>
          <w:tcPr>
            <w:tcW w:w="2877" w:type="pct"/>
          </w:tcPr>
          <w:p w14:paraId="54250380" w14:textId="421CDD63" w:rsidR="0024071F" w:rsidRPr="000E7394" w:rsidRDefault="00D5419D" w:rsidP="001C0258">
            <w:pPr>
              <w:jc w:val="left"/>
              <w:rPr>
                <w:rFonts w:cs="Calibri Light"/>
                <w:sz w:val="22"/>
              </w:rPr>
            </w:pPr>
            <w:r w:rsidRPr="000E7394">
              <w:rPr>
                <w:rFonts w:cs="Calibri Light"/>
                <w:sz w:val="22"/>
              </w:rPr>
              <w:t>Following the audit, The MCP reviewed and corrected each of the provider directory. Tufts also established a dedicated provider directory auditing team to proactively identify and correct inaccuracies. Complaints related to directory accuracy are being tracked to uncover root causes. A consistent month-over-month decline in complaint volume indicates meaningful improvements in data quality</w:t>
            </w:r>
            <w:r w:rsidR="0024071F" w:rsidRPr="000E7394">
              <w:rPr>
                <w:rFonts w:cs="Calibri Light"/>
                <w:sz w:val="22"/>
              </w:rPr>
              <w:t xml:space="preserve">. </w:t>
            </w:r>
          </w:p>
          <w:p w14:paraId="4EAF7082" w14:textId="77777777" w:rsidR="002D14BE" w:rsidRPr="000E7394" w:rsidRDefault="002D14BE" w:rsidP="001C0258">
            <w:pPr>
              <w:jc w:val="left"/>
              <w:rPr>
                <w:rFonts w:cs="Calibri Light"/>
                <w:sz w:val="22"/>
              </w:rPr>
            </w:pPr>
          </w:p>
          <w:p w14:paraId="46659B66" w14:textId="393F051A" w:rsidR="0024071F" w:rsidRPr="006B4535" w:rsidRDefault="0024071F" w:rsidP="001C0258">
            <w:pPr>
              <w:jc w:val="left"/>
              <w:rPr>
                <w:rFonts w:ascii="Calibri Light" w:hAnsi="Calibri Light" w:cs="Calibri Light"/>
                <w:sz w:val="22"/>
              </w:rPr>
            </w:pPr>
          </w:p>
        </w:tc>
        <w:tc>
          <w:tcPr>
            <w:tcW w:w="873" w:type="pct"/>
          </w:tcPr>
          <w:p w14:paraId="43078513" w14:textId="3B852694" w:rsidR="00C54CF7" w:rsidRPr="000E7394" w:rsidRDefault="004E279F" w:rsidP="001C0258">
            <w:pPr>
              <w:jc w:val="left"/>
              <w:rPr>
                <w:rFonts w:cs="Calibri Light"/>
                <w:sz w:val="22"/>
              </w:rPr>
            </w:pPr>
            <w:r w:rsidRPr="000E7394">
              <w:rPr>
                <w:rFonts w:cs="Calibri Light"/>
                <w:sz w:val="22"/>
              </w:rPr>
              <w:t>Addressed</w:t>
            </w:r>
          </w:p>
        </w:tc>
      </w:tr>
      <w:tr w:rsidR="00C54CF7" w:rsidRPr="006B4535" w14:paraId="1046977F" w14:textId="77777777" w:rsidTr="004D7186">
        <w:trPr>
          <w:trHeight w:val="288"/>
        </w:trPr>
        <w:tc>
          <w:tcPr>
            <w:tcW w:w="1249" w:type="pct"/>
          </w:tcPr>
          <w:p w14:paraId="4DAF0098" w14:textId="77777777" w:rsidR="0055098C" w:rsidRPr="000E7394" w:rsidRDefault="002D14BE" w:rsidP="00CD1603">
            <w:pPr>
              <w:jc w:val="left"/>
              <w:rPr>
                <w:rFonts w:cs="Calibri Light"/>
                <w:sz w:val="22"/>
              </w:rPr>
            </w:pPr>
            <w:r w:rsidRPr="000E7394">
              <w:rPr>
                <w:rFonts w:cs="Calibri Light"/>
                <w:b/>
                <w:bCs/>
                <w:sz w:val="22"/>
              </w:rPr>
              <w:t>Quality-of-Care Surveys:</w:t>
            </w:r>
            <w:r w:rsidRPr="000E7394">
              <w:rPr>
                <w:rFonts w:cs="Calibri Light"/>
                <w:sz w:val="22"/>
              </w:rPr>
              <w:t xml:space="preserve"> </w:t>
            </w:r>
            <w:r w:rsidR="0055098C" w:rsidRPr="000E7394">
              <w:rPr>
                <w:rFonts w:cs="Calibri Light"/>
                <w:sz w:val="22"/>
              </w:rPr>
              <w:t>MCO scored below the national 75th percentile on most HP CAHPS measures.</w:t>
            </w:r>
          </w:p>
          <w:p w14:paraId="4DB6996A" w14:textId="77777777" w:rsidR="0055098C" w:rsidRPr="000E7394" w:rsidRDefault="0055098C" w:rsidP="00CD1603">
            <w:pPr>
              <w:jc w:val="left"/>
              <w:rPr>
                <w:rFonts w:cs="Calibri Light"/>
                <w:sz w:val="22"/>
              </w:rPr>
            </w:pPr>
          </w:p>
          <w:p w14:paraId="6287E7E3" w14:textId="71285B4F" w:rsidR="00C54CF7" w:rsidRPr="006B4535" w:rsidRDefault="0055098C" w:rsidP="00CD1603">
            <w:pPr>
              <w:jc w:val="left"/>
              <w:rPr>
                <w:rFonts w:ascii="Calibri Light" w:hAnsi="Calibri Light" w:cs="Calibri Light"/>
                <w:sz w:val="22"/>
              </w:rPr>
            </w:pPr>
            <w:r w:rsidRPr="000E7394">
              <w:rPr>
                <w:rFonts w:cs="Calibri Light"/>
                <w:sz w:val="22"/>
              </w:rPr>
              <w:t xml:space="preserve">Tufts should continue developing and implementing action plans to address the lower performing areas of the </w:t>
            </w:r>
            <w:r w:rsidRPr="000E7394">
              <w:rPr>
                <w:rFonts w:cs="Calibri Light"/>
                <w:sz w:val="22"/>
              </w:rPr>
              <w:lastRenderedPageBreak/>
              <w:t>CAHPS survey in order to drive performance improvement in those specific areas.</w:t>
            </w:r>
          </w:p>
        </w:tc>
        <w:tc>
          <w:tcPr>
            <w:tcW w:w="2877" w:type="pct"/>
          </w:tcPr>
          <w:p w14:paraId="6B0E44D1" w14:textId="77777777" w:rsidR="0055098C" w:rsidRPr="000E7394" w:rsidRDefault="0055098C" w:rsidP="00CD1603">
            <w:pPr>
              <w:rPr>
                <w:rFonts w:cs="Calibri Light"/>
                <w:sz w:val="22"/>
              </w:rPr>
            </w:pPr>
            <w:r w:rsidRPr="000E7394">
              <w:rPr>
                <w:rFonts w:cs="Calibri Light"/>
                <w:sz w:val="22"/>
              </w:rPr>
              <w:lastRenderedPageBreak/>
              <w:t xml:space="preserve">The Tufts MCO Plan will be discontinued after 12/31/25.  </w:t>
            </w:r>
          </w:p>
          <w:p w14:paraId="12D7CFE7" w14:textId="3D031DC9" w:rsidR="00C54CF7" w:rsidRPr="006B4535" w:rsidRDefault="00C54CF7" w:rsidP="00CD1603">
            <w:pPr>
              <w:rPr>
                <w:rFonts w:ascii="Calibri Light" w:hAnsi="Calibri Light" w:cs="Calibri Light"/>
                <w:sz w:val="22"/>
              </w:rPr>
            </w:pPr>
          </w:p>
        </w:tc>
        <w:tc>
          <w:tcPr>
            <w:tcW w:w="873" w:type="pct"/>
          </w:tcPr>
          <w:p w14:paraId="7C4F7BA0" w14:textId="1F5BA70E" w:rsidR="00C54CF7" w:rsidRPr="000E7394" w:rsidRDefault="0055098C" w:rsidP="001C0258">
            <w:pPr>
              <w:jc w:val="left"/>
              <w:rPr>
                <w:rFonts w:cs="Calibri Light"/>
                <w:sz w:val="22"/>
              </w:rPr>
            </w:pPr>
            <w:r w:rsidRPr="000E7394">
              <w:rPr>
                <w:rFonts w:cs="Calibri Light"/>
                <w:sz w:val="22"/>
              </w:rPr>
              <w:t>N/A</w:t>
            </w:r>
          </w:p>
        </w:tc>
      </w:tr>
    </w:tbl>
    <w:p w14:paraId="3AE52F17" w14:textId="0F3294C0" w:rsidR="00F05BFA" w:rsidRPr="000E7394" w:rsidRDefault="00F05BFA" w:rsidP="001C0258">
      <w:pPr>
        <w:pStyle w:val="NormalWeb"/>
        <w:shd w:val="clear" w:color="auto" w:fill="FFFFFF"/>
        <w:spacing w:before="0" w:beforeAutospacing="0" w:after="0" w:afterAutospacing="0"/>
        <w:rPr>
          <w:rFonts w:ascii="Calibri" w:hAnsi="Calibri" w:cs="Calibri Light"/>
          <w:color w:val="201F1E"/>
          <w:sz w:val="20"/>
          <w:szCs w:val="20"/>
        </w:rPr>
      </w:pPr>
      <w:r w:rsidRPr="000E7394">
        <w:rPr>
          <w:rFonts w:ascii="Calibri" w:hAnsi="Calibri" w:cs="Calibri Light"/>
          <w:sz w:val="20"/>
          <w:szCs w:val="20"/>
          <w:vertAlign w:val="superscript"/>
        </w:rPr>
        <w:t>1</w:t>
      </w:r>
      <w:r w:rsidR="007C1267" w:rsidRPr="000E7394">
        <w:rPr>
          <w:rFonts w:ascii="Calibri" w:hAnsi="Calibri" w:cs="Calibri Light"/>
          <w:sz w:val="20"/>
          <w:szCs w:val="20"/>
        </w:rPr>
        <w:t xml:space="preserve"> </w:t>
      </w:r>
      <w:r w:rsidRPr="000E7394">
        <w:rPr>
          <w:rFonts w:ascii="Calibri" w:hAnsi="Calibri" w:cs="Calibri Light"/>
          <w:sz w:val="20"/>
          <w:szCs w:val="20"/>
        </w:rPr>
        <w:t>IPRO</w:t>
      </w:r>
      <w:r w:rsidR="007C1267" w:rsidRPr="000E7394">
        <w:rPr>
          <w:rFonts w:ascii="Calibri" w:hAnsi="Calibri" w:cs="Calibri Light"/>
          <w:sz w:val="20"/>
          <w:szCs w:val="20"/>
        </w:rPr>
        <w:t xml:space="preserve"> </w:t>
      </w:r>
      <w:r w:rsidRPr="000E7394">
        <w:rPr>
          <w:rFonts w:ascii="Calibri" w:hAnsi="Calibri" w:cs="Calibri Light"/>
          <w:sz w:val="20"/>
          <w:szCs w:val="20"/>
        </w:rPr>
        <w:t>assessments</w:t>
      </w:r>
      <w:r w:rsidR="007C1267" w:rsidRPr="000E7394">
        <w:rPr>
          <w:rFonts w:ascii="Calibri" w:hAnsi="Calibri" w:cs="Calibri Light"/>
          <w:sz w:val="20"/>
          <w:szCs w:val="20"/>
        </w:rPr>
        <w:t xml:space="preserve"> </w:t>
      </w:r>
      <w:r w:rsidRPr="000E7394">
        <w:rPr>
          <w:rFonts w:ascii="Calibri" w:hAnsi="Calibri" w:cs="Calibri Light"/>
          <w:sz w:val="20"/>
          <w:szCs w:val="20"/>
        </w:rPr>
        <w:t>are</w:t>
      </w:r>
      <w:r w:rsidR="007C1267" w:rsidRPr="000E7394">
        <w:rPr>
          <w:rFonts w:ascii="Calibri" w:hAnsi="Calibri" w:cs="Calibri Light"/>
          <w:sz w:val="20"/>
          <w:szCs w:val="20"/>
        </w:rPr>
        <w:t xml:space="preserve"> </w:t>
      </w:r>
      <w:r w:rsidRPr="000E7394">
        <w:rPr>
          <w:rFonts w:ascii="Calibri" w:hAnsi="Calibri" w:cs="Calibri Light"/>
          <w:sz w:val="20"/>
          <w:szCs w:val="20"/>
        </w:rPr>
        <w:t>as</w:t>
      </w:r>
      <w:r w:rsidR="007C1267" w:rsidRPr="000E7394">
        <w:rPr>
          <w:rFonts w:ascii="Calibri" w:hAnsi="Calibri" w:cs="Calibri Light"/>
          <w:sz w:val="20"/>
          <w:szCs w:val="20"/>
        </w:rPr>
        <w:t xml:space="preserve"> </w:t>
      </w:r>
      <w:r w:rsidRPr="000E7394">
        <w:rPr>
          <w:rFonts w:ascii="Calibri" w:hAnsi="Calibri" w:cs="Calibri Light"/>
          <w:sz w:val="20"/>
          <w:szCs w:val="20"/>
        </w:rPr>
        <w:t>follows:</w:t>
      </w:r>
      <w:r w:rsidR="007C1267" w:rsidRPr="000E7394">
        <w:rPr>
          <w:rFonts w:ascii="Calibri" w:hAnsi="Calibri" w:cs="Calibri Light"/>
          <w:sz w:val="20"/>
          <w:szCs w:val="20"/>
        </w:rPr>
        <w:t xml:space="preserve"> </w:t>
      </w:r>
      <w:r w:rsidRPr="000E7394">
        <w:rPr>
          <w:rFonts w:ascii="Calibri" w:hAnsi="Calibri" w:cs="Calibri Light"/>
          <w:b/>
          <w:sz w:val="20"/>
          <w:szCs w:val="20"/>
        </w:rPr>
        <w:t>addressed</w:t>
      </w:r>
      <w:r w:rsidRPr="000E7394">
        <w:rPr>
          <w:rFonts w:ascii="Calibri" w:hAnsi="Calibri" w:cs="Calibri Light"/>
          <w:sz w:val="20"/>
          <w:szCs w:val="20"/>
        </w:rPr>
        <w:t>:</w:t>
      </w:r>
      <w:r w:rsidR="007C1267" w:rsidRPr="000E7394">
        <w:rPr>
          <w:rFonts w:ascii="Calibri" w:hAnsi="Calibri" w:cs="Calibri Light"/>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quality</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resulted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in</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demonstrated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b/>
          <w:sz w:val="20"/>
          <w:szCs w:val="20"/>
        </w:rPr>
        <w:t>partially</w:t>
      </w:r>
      <w:r w:rsidR="007C1267" w:rsidRPr="000E7394">
        <w:rPr>
          <w:rFonts w:ascii="Calibri" w:hAnsi="Calibri" w:cs="Calibri Light"/>
          <w:b/>
          <w:sz w:val="20"/>
          <w:szCs w:val="20"/>
        </w:rPr>
        <w:t xml:space="preserve"> </w:t>
      </w:r>
      <w:r w:rsidRPr="000E7394">
        <w:rPr>
          <w:rFonts w:ascii="Calibri" w:hAnsi="Calibri" w:cs="Calibri Light"/>
          <w:b/>
          <w:sz w:val="20"/>
          <w:szCs w:val="20"/>
        </w:rPr>
        <w:t>addressed</w:t>
      </w:r>
      <w:r w:rsidRPr="000E7394">
        <w:rPr>
          <w:rFonts w:ascii="Calibri" w:hAnsi="Calibri" w:cs="Calibri Light"/>
          <w:sz w:val="20"/>
          <w:szCs w:val="20"/>
        </w:rPr>
        <w:t>:</w:t>
      </w:r>
      <w:r w:rsidR="007C1267" w:rsidRPr="000E7394">
        <w:rPr>
          <w:rFonts w:ascii="Calibri" w:hAnsi="Calibri" w:cs="Calibri Light"/>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appropriate;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however,</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yet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observed;</w:t>
      </w:r>
      <w:r w:rsidR="007C1267" w:rsidRPr="000E7394">
        <w:rPr>
          <w:rFonts w:ascii="Calibri" w:hAnsi="Calibri" w:cs="Calibri Light"/>
          <w:color w:val="201F1E"/>
          <w:sz w:val="20"/>
          <w:szCs w:val="20"/>
        </w:rPr>
        <w:t xml:space="preserve"> </w:t>
      </w:r>
      <w:r w:rsidRPr="000E7394">
        <w:rPr>
          <w:rFonts w:ascii="Calibri" w:hAnsi="Calibri" w:cs="Calibri Light"/>
          <w:b/>
          <w:color w:val="000000"/>
          <w:sz w:val="20"/>
          <w:szCs w:val="20"/>
          <w:shd w:val="clear" w:color="auto" w:fill="FFFFFF"/>
        </w:rPr>
        <w:t>remains</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an</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opportunity</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for</w:t>
      </w:r>
      <w:r w:rsidR="007C1267" w:rsidRPr="000E7394">
        <w:rPr>
          <w:rFonts w:ascii="Calibri" w:hAnsi="Calibri" w:cs="Calibri Light"/>
          <w:b/>
          <w:color w:val="000000"/>
          <w:sz w:val="20"/>
          <w:szCs w:val="20"/>
          <w:shd w:val="clear" w:color="auto" w:fill="FFFFFF"/>
        </w:rPr>
        <w:t xml:space="preserve"> </w:t>
      </w:r>
      <w:r w:rsidRPr="000E7394">
        <w:rPr>
          <w:rFonts w:ascii="Calibri" w:hAnsi="Calibri" w:cs="Calibri Light"/>
          <w:b/>
          <w:color w:val="000000"/>
          <w:sz w:val="20"/>
          <w:szCs w:val="20"/>
          <w:shd w:val="clear" w:color="auto" w:fill="FFFFFF"/>
        </w:rPr>
        <w:t>improvement</w:t>
      </w:r>
      <w:r w:rsidRPr="000E7394">
        <w:rPr>
          <w:rFonts w:ascii="Calibri" w:hAnsi="Calibri" w:cs="Calibri Light"/>
          <w:color w:val="201F1E"/>
          <w:sz w:val="20"/>
          <w:szCs w:val="20"/>
        </w:rPr>
        <w: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MCP’s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QI</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response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did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address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the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recommendation;</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improvement</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was</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not</w:t>
      </w:r>
      <w:r w:rsidR="007C1267" w:rsidRPr="000E7394">
        <w:rPr>
          <w:rFonts w:ascii="Calibri" w:hAnsi="Calibri" w:cs="Calibri Light"/>
          <w:color w:val="201F1E"/>
          <w:sz w:val="20"/>
          <w:szCs w:val="20"/>
        </w:rPr>
        <w:t xml:space="preserve"> </w:t>
      </w:r>
      <w:r w:rsidR="00A43423" w:rsidRPr="000E7394">
        <w:rPr>
          <w:rFonts w:ascii="Calibri" w:hAnsi="Calibri" w:cs="Calibri Light"/>
          <w:color w:val="201F1E"/>
          <w:sz w:val="20"/>
          <w:szCs w:val="20"/>
        </w:rPr>
        <w:t>observed,</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or</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performance</w:t>
      </w:r>
      <w:r w:rsidR="007C1267" w:rsidRPr="000E7394">
        <w:rPr>
          <w:rFonts w:ascii="Calibri" w:hAnsi="Calibri" w:cs="Calibri Light"/>
          <w:color w:val="201F1E"/>
          <w:sz w:val="20"/>
          <w:szCs w:val="20"/>
        </w:rPr>
        <w:t xml:space="preserve"> </w:t>
      </w:r>
      <w:r w:rsidRPr="000E7394">
        <w:rPr>
          <w:rFonts w:ascii="Calibri" w:hAnsi="Calibri" w:cs="Calibri Light"/>
          <w:color w:val="201F1E"/>
          <w:sz w:val="20"/>
          <w:szCs w:val="20"/>
        </w:rPr>
        <w:t>declined.</w:t>
      </w:r>
    </w:p>
    <w:p w14:paraId="6625EE3C" w14:textId="7F6C6280" w:rsidR="00B407D9" w:rsidRPr="000E7394" w:rsidRDefault="009E78D7" w:rsidP="001C0258">
      <w:pPr>
        <w:spacing w:after="480"/>
        <w:rPr>
          <w:rFonts w:cs="Calibri Light"/>
          <w:sz w:val="20"/>
          <w:szCs w:val="20"/>
        </w:rPr>
      </w:pPr>
      <w:r w:rsidRPr="000E7394">
        <w:rPr>
          <w:rFonts w:cs="Calibri Light"/>
          <w:sz w:val="20"/>
          <w:szCs w:val="20"/>
        </w:rPr>
        <w:t>MCO:</w:t>
      </w:r>
      <w:r w:rsidR="007C1267" w:rsidRPr="000E7394">
        <w:rPr>
          <w:rFonts w:cs="Calibri Light"/>
          <w:sz w:val="20"/>
          <w:szCs w:val="20"/>
        </w:rPr>
        <w:t xml:space="preserve"> </w:t>
      </w:r>
      <w:r w:rsidRPr="000E7394">
        <w:rPr>
          <w:rFonts w:cs="Calibri Light"/>
          <w:sz w:val="20"/>
          <w:szCs w:val="20"/>
        </w:rPr>
        <w:t>managed</w:t>
      </w:r>
      <w:r w:rsidR="007C1267" w:rsidRPr="000E7394">
        <w:rPr>
          <w:rFonts w:cs="Calibri Light"/>
          <w:sz w:val="20"/>
          <w:szCs w:val="20"/>
        </w:rPr>
        <w:t xml:space="preserve"> </w:t>
      </w:r>
      <w:r w:rsidRPr="000E7394">
        <w:rPr>
          <w:rFonts w:cs="Calibri Light"/>
          <w:sz w:val="20"/>
          <w:szCs w:val="20"/>
        </w:rPr>
        <w:t>care</w:t>
      </w:r>
      <w:r w:rsidR="007C1267" w:rsidRPr="000E7394">
        <w:rPr>
          <w:rFonts w:cs="Calibri Light"/>
          <w:sz w:val="20"/>
          <w:szCs w:val="20"/>
        </w:rPr>
        <w:t xml:space="preserve"> </w:t>
      </w:r>
      <w:r w:rsidRPr="000E7394">
        <w:rPr>
          <w:rFonts w:cs="Calibri Light"/>
          <w:sz w:val="20"/>
          <w:szCs w:val="20"/>
        </w:rPr>
        <w:t>organization;</w:t>
      </w:r>
      <w:r w:rsidR="007C1267" w:rsidRPr="000E7394">
        <w:rPr>
          <w:rFonts w:cs="Calibri Light"/>
          <w:sz w:val="20"/>
          <w:szCs w:val="20"/>
        </w:rPr>
        <w:t xml:space="preserve"> </w:t>
      </w:r>
      <w:r w:rsidR="00B407D9" w:rsidRPr="000E7394">
        <w:rPr>
          <w:rFonts w:cs="Calibri Light"/>
          <w:sz w:val="20"/>
          <w:szCs w:val="20"/>
        </w:rPr>
        <w:t>MCP:</w:t>
      </w:r>
      <w:r w:rsidR="007C1267" w:rsidRPr="000E7394">
        <w:rPr>
          <w:rFonts w:cs="Calibri Light"/>
          <w:sz w:val="20"/>
          <w:szCs w:val="20"/>
        </w:rPr>
        <w:t xml:space="preserve"> </w:t>
      </w:r>
      <w:r w:rsidR="00B407D9" w:rsidRPr="000E7394">
        <w:rPr>
          <w:rFonts w:cs="Calibri Light"/>
          <w:sz w:val="20"/>
          <w:szCs w:val="20"/>
        </w:rPr>
        <w:t>managed</w:t>
      </w:r>
      <w:r w:rsidR="007C1267" w:rsidRPr="000E7394">
        <w:rPr>
          <w:rFonts w:cs="Calibri Light"/>
          <w:sz w:val="20"/>
          <w:szCs w:val="20"/>
        </w:rPr>
        <w:t xml:space="preserve"> </w:t>
      </w:r>
      <w:r w:rsidR="00B407D9" w:rsidRPr="000E7394">
        <w:rPr>
          <w:rFonts w:cs="Calibri Light"/>
          <w:sz w:val="20"/>
          <w:szCs w:val="20"/>
        </w:rPr>
        <w:t>care</w:t>
      </w:r>
      <w:r w:rsidR="007C1267" w:rsidRPr="000E7394">
        <w:rPr>
          <w:rFonts w:cs="Calibri Light"/>
          <w:sz w:val="20"/>
          <w:szCs w:val="20"/>
        </w:rPr>
        <w:t xml:space="preserve"> </w:t>
      </w:r>
      <w:r w:rsidR="00B407D9" w:rsidRPr="000E7394">
        <w:rPr>
          <w:rFonts w:cs="Calibri Light"/>
          <w:sz w:val="20"/>
          <w:szCs w:val="20"/>
        </w:rPr>
        <w:t>plan;</w:t>
      </w:r>
      <w:r w:rsidR="007C1267" w:rsidRPr="000E7394">
        <w:rPr>
          <w:rFonts w:cs="Calibri Light"/>
          <w:sz w:val="20"/>
          <w:szCs w:val="20"/>
        </w:rPr>
        <w:t xml:space="preserve"> </w:t>
      </w:r>
      <w:r w:rsidR="00B407D9" w:rsidRPr="000E7394">
        <w:rPr>
          <w:rFonts w:cs="Calibri Light"/>
          <w:sz w:val="20"/>
          <w:szCs w:val="20"/>
        </w:rPr>
        <w:t>EQR:</w:t>
      </w:r>
      <w:r w:rsidR="007C1267" w:rsidRPr="000E7394">
        <w:rPr>
          <w:rFonts w:cs="Calibri Light"/>
          <w:sz w:val="20"/>
          <w:szCs w:val="20"/>
        </w:rPr>
        <w:t xml:space="preserve"> </w:t>
      </w:r>
      <w:r w:rsidR="00B407D9" w:rsidRPr="000E7394">
        <w:rPr>
          <w:rFonts w:cs="Calibri Light"/>
          <w:sz w:val="20"/>
          <w:szCs w:val="20"/>
        </w:rPr>
        <w:t>external</w:t>
      </w:r>
      <w:r w:rsidR="007C1267" w:rsidRPr="000E7394">
        <w:rPr>
          <w:rFonts w:cs="Calibri Light"/>
          <w:sz w:val="20"/>
          <w:szCs w:val="20"/>
        </w:rPr>
        <w:t xml:space="preserve"> </w:t>
      </w:r>
      <w:r w:rsidR="00B407D9" w:rsidRPr="000E7394">
        <w:rPr>
          <w:rFonts w:cs="Calibri Light"/>
          <w:sz w:val="20"/>
          <w:szCs w:val="20"/>
        </w:rPr>
        <w:t>quality</w:t>
      </w:r>
      <w:r w:rsidR="007C1267" w:rsidRPr="000E7394">
        <w:rPr>
          <w:rFonts w:cs="Calibri Light"/>
          <w:sz w:val="20"/>
          <w:szCs w:val="20"/>
        </w:rPr>
        <w:t xml:space="preserve"> </w:t>
      </w:r>
      <w:r w:rsidR="00B407D9" w:rsidRPr="000E7394">
        <w:rPr>
          <w:rFonts w:cs="Calibri Light"/>
          <w:sz w:val="20"/>
          <w:szCs w:val="20"/>
        </w:rPr>
        <w:t>revie</w:t>
      </w:r>
      <w:r w:rsidR="00D94C41" w:rsidRPr="000E7394">
        <w:rPr>
          <w:rFonts w:cs="Calibri Light"/>
          <w:sz w:val="20"/>
          <w:szCs w:val="20"/>
        </w:rPr>
        <w:t>w</w:t>
      </w:r>
      <w:r w:rsidR="0055098C" w:rsidRPr="000E7394">
        <w:rPr>
          <w:rFonts w:cs="Calibri Light"/>
          <w:sz w:val="20"/>
          <w:szCs w:val="20"/>
        </w:rPr>
        <w:t>; N/A: not applicable</w:t>
      </w:r>
      <w:r w:rsidR="00D94C41" w:rsidRPr="000E7394">
        <w:rPr>
          <w:rFonts w:cs="Calibri Light"/>
          <w:sz w:val="20"/>
          <w:szCs w:val="20"/>
        </w:rPr>
        <w:t>.</w:t>
      </w:r>
    </w:p>
    <w:p w14:paraId="6FB670A3" w14:textId="77777777" w:rsidR="004C0E0D" w:rsidRPr="006B4535" w:rsidRDefault="004C0E0D" w:rsidP="00D6768D">
      <w:bookmarkStart w:id="494" w:name="_Toc112764666"/>
    </w:p>
    <w:p w14:paraId="7550F0A8" w14:textId="77777777" w:rsidR="00186150" w:rsidRPr="006B4535" w:rsidRDefault="00186150" w:rsidP="00186150">
      <w:pPr>
        <w:sectPr w:rsidR="00186150" w:rsidRPr="006B4535" w:rsidSect="0013016D">
          <w:pgSz w:w="12240" w:h="15840" w:code="1"/>
          <w:pgMar w:top="720" w:right="720" w:bottom="720" w:left="720" w:header="432" w:footer="432" w:gutter="0"/>
          <w:pgNumType w:chapStyle="1"/>
          <w:cols w:space="720"/>
          <w:titlePg/>
          <w:docGrid w:linePitch="360"/>
        </w:sectPr>
      </w:pPr>
    </w:p>
    <w:p w14:paraId="38E3F3C4" w14:textId="03841B81" w:rsidR="00954C88" w:rsidRPr="006B4535" w:rsidRDefault="005C567C" w:rsidP="002D2FC5">
      <w:pPr>
        <w:pStyle w:val="Heading2"/>
        <w:numPr>
          <w:ilvl w:val="0"/>
          <w:numId w:val="37"/>
        </w:numPr>
        <w:ind w:left="180" w:hanging="180"/>
        <w:jc w:val="center"/>
        <w:rPr>
          <w:sz w:val="32"/>
          <w:szCs w:val="32"/>
        </w:rPr>
      </w:pPr>
      <w:bookmarkStart w:id="495" w:name="_Toc148358532"/>
      <w:bookmarkStart w:id="496" w:name="_Toc190767519"/>
      <w:bookmarkStart w:id="497" w:name="_Toc223518702"/>
      <w:bookmarkStart w:id="498" w:name="_Toc227308099"/>
      <w:r w:rsidRPr="006B4535">
        <w:rPr>
          <w:sz w:val="32"/>
          <w:szCs w:val="32"/>
        </w:rPr>
        <w:lastRenderedPageBreak/>
        <w:t>MC</w:t>
      </w:r>
      <w:r w:rsidR="002F14BE" w:rsidRPr="006B4535">
        <w:rPr>
          <w:sz w:val="32"/>
          <w:szCs w:val="32"/>
        </w:rPr>
        <w:t>P</w:t>
      </w:r>
      <w:r w:rsidR="007C1267" w:rsidRPr="006B4535">
        <w:rPr>
          <w:sz w:val="32"/>
          <w:szCs w:val="32"/>
        </w:rPr>
        <w:t xml:space="preserve"> </w:t>
      </w:r>
      <w:r w:rsidRPr="006B4535">
        <w:rPr>
          <w:sz w:val="32"/>
          <w:szCs w:val="32"/>
        </w:rPr>
        <w:t>Strengths</w:t>
      </w:r>
      <w:r w:rsidR="00FC50FB" w:rsidRPr="006B4535">
        <w:rPr>
          <w:sz w:val="32"/>
          <w:szCs w:val="32"/>
        </w:rPr>
        <w:t>,</w:t>
      </w:r>
      <w:r w:rsidR="007C1267" w:rsidRPr="006B4535">
        <w:rPr>
          <w:sz w:val="32"/>
          <w:szCs w:val="32"/>
        </w:rPr>
        <w:t xml:space="preserve"> </w:t>
      </w:r>
      <w:r w:rsidRPr="006B4535">
        <w:rPr>
          <w:sz w:val="32"/>
          <w:szCs w:val="32"/>
        </w:rPr>
        <w:t>Opportunities</w:t>
      </w:r>
      <w:r w:rsidR="007C1267" w:rsidRPr="006B4535">
        <w:rPr>
          <w:sz w:val="32"/>
          <w:szCs w:val="32"/>
        </w:rPr>
        <w:t xml:space="preserve"> </w:t>
      </w:r>
      <w:r w:rsidR="00F34914" w:rsidRPr="006B4535">
        <w:rPr>
          <w:sz w:val="32"/>
          <w:szCs w:val="32"/>
        </w:rPr>
        <w:t>for</w:t>
      </w:r>
      <w:r w:rsidR="007C1267" w:rsidRPr="006B4535">
        <w:rPr>
          <w:sz w:val="32"/>
          <w:szCs w:val="32"/>
        </w:rPr>
        <w:t xml:space="preserve"> </w:t>
      </w:r>
      <w:r w:rsidR="00F34914" w:rsidRPr="006B4535">
        <w:rPr>
          <w:sz w:val="32"/>
          <w:szCs w:val="32"/>
        </w:rPr>
        <w:t>Improvement,</w:t>
      </w:r>
      <w:r w:rsidR="007C1267" w:rsidRPr="006B4535">
        <w:rPr>
          <w:sz w:val="32"/>
          <w:szCs w:val="32"/>
        </w:rPr>
        <w:t xml:space="preserve"> </w:t>
      </w:r>
      <w:r w:rsidR="00F34914" w:rsidRPr="006B4535">
        <w:rPr>
          <w:sz w:val="32"/>
          <w:szCs w:val="32"/>
        </w:rPr>
        <w:t>and</w:t>
      </w:r>
      <w:r w:rsidR="007C1267" w:rsidRPr="006B4535">
        <w:rPr>
          <w:sz w:val="32"/>
          <w:szCs w:val="32"/>
        </w:rPr>
        <w:t xml:space="preserve"> </w:t>
      </w:r>
      <w:r w:rsidRPr="006B4535">
        <w:rPr>
          <w:sz w:val="32"/>
          <w:szCs w:val="32"/>
        </w:rPr>
        <w:t>EQR</w:t>
      </w:r>
      <w:r w:rsidR="007C1267" w:rsidRPr="006B4535">
        <w:rPr>
          <w:sz w:val="32"/>
          <w:szCs w:val="32"/>
        </w:rPr>
        <w:t xml:space="preserve"> </w:t>
      </w:r>
      <w:r w:rsidRPr="006B4535">
        <w:rPr>
          <w:sz w:val="32"/>
          <w:szCs w:val="32"/>
        </w:rPr>
        <w:t>Recommendations</w:t>
      </w:r>
      <w:bookmarkEnd w:id="494"/>
      <w:bookmarkEnd w:id="495"/>
      <w:bookmarkEnd w:id="496"/>
      <w:bookmarkEnd w:id="497"/>
      <w:bookmarkEnd w:id="498"/>
    </w:p>
    <w:p w14:paraId="1C0B6BD0" w14:textId="77777777" w:rsidR="00954C88" w:rsidRPr="006B4535" w:rsidRDefault="00954C88" w:rsidP="001C0258"/>
    <w:p w14:paraId="7D33DA95" w14:textId="3EAF8FDD" w:rsidR="00954C88" w:rsidRPr="000E7394" w:rsidRDefault="00954C88" w:rsidP="001C0258">
      <w:pPr>
        <w:rPr>
          <w:rFonts w:cs="Calibri Light"/>
          <w:szCs w:val="24"/>
        </w:rPr>
      </w:pPr>
      <w:r w:rsidRPr="000E7394">
        <w:rPr>
          <w:rFonts w:cs="Calibri Light"/>
          <w:b/>
        </w:rPr>
        <w:t>Table</w:t>
      </w:r>
      <w:r w:rsidR="007E224A" w:rsidRPr="000E7394">
        <w:rPr>
          <w:rFonts w:cs="Calibri Light"/>
          <w:b/>
        </w:rPr>
        <w:t>s</w:t>
      </w:r>
      <w:r w:rsidR="007C1267" w:rsidRPr="000E7394">
        <w:rPr>
          <w:rFonts w:cs="Calibri Light"/>
          <w:b/>
        </w:rPr>
        <w:t xml:space="preserve"> </w:t>
      </w:r>
      <w:r w:rsidR="00381949" w:rsidRPr="000E7394">
        <w:rPr>
          <w:rFonts w:cs="Calibri Light"/>
          <w:b/>
        </w:rPr>
        <w:t>6</w:t>
      </w:r>
      <w:r w:rsidR="00661050" w:rsidRPr="000E7394">
        <w:rPr>
          <w:rFonts w:cs="Calibri Light"/>
          <w:b/>
        </w:rPr>
        <w:t>4</w:t>
      </w:r>
      <w:r w:rsidR="00381949" w:rsidRPr="000E7394">
        <w:rPr>
          <w:rFonts w:cs="Calibri Light"/>
          <w:b/>
        </w:rPr>
        <w:t>−</w:t>
      </w:r>
      <w:r w:rsidR="00661050" w:rsidRPr="000E7394">
        <w:rPr>
          <w:rFonts w:cs="Calibri Light"/>
          <w:b/>
        </w:rPr>
        <w:t>65</w:t>
      </w:r>
      <w:r w:rsidR="007C1267" w:rsidRPr="000E7394">
        <w:rPr>
          <w:rFonts w:cs="Calibri Light"/>
        </w:rPr>
        <w:t xml:space="preserve"> </w:t>
      </w:r>
      <w:r w:rsidR="00AB5AA8" w:rsidRPr="000E7394">
        <w:rPr>
          <w:rFonts w:cs="Calibri Light"/>
        </w:rPr>
        <w:t>highlight</w:t>
      </w:r>
      <w:r w:rsidR="007C1267" w:rsidRPr="000E7394">
        <w:rPr>
          <w:rFonts w:cs="Calibri Light"/>
        </w:rPr>
        <w:t xml:space="preserve"> </w:t>
      </w:r>
      <w:r w:rsidRPr="000E7394">
        <w:rPr>
          <w:rFonts w:cs="Calibri Light"/>
        </w:rPr>
        <w:t>each</w:t>
      </w:r>
      <w:r w:rsidR="007C1267" w:rsidRPr="000E7394">
        <w:rPr>
          <w:rFonts w:cs="Calibri Light"/>
        </w:rPr>
        <w:t xml:space="preserve"> </w:t>
      </w:r>
      <w:r w:rsidR="00A6293E" w:rsidRPr="000E7394">
        <w:rPr>
          <w:rFonts w:cs="Calibri Light"/>
        </w:rPr>
        <w:t>MCO</w:t>
      </w:r>
      <w:r w:rsidR="00E068BD" w:rsidRPr="000E7394">
        <w:rPr>
          <w:rFonts w:cs="Calibri Light"/>
        </w:rPr>
        <w:t>’</w:t>
      </w:r>
      <w:r w:rsidR="00A6293E" w:rsidRPr="000E7394">
        <w:rPr>
          <w:rFonts w:cs="Calibri Light"/>
        </w:rPr>
        <w:t>s</w:t>
      </w:r>
      <w:r w:rsidR="007C1267" w:rsidRPr="000E7394">
        <w:rPr>
          <w:rFonts w:cs="Calibri Light"/>
        </w:rPr>
        <w:t xml:space="preserve"> </w:t>
      </w:r>
      <w:r w:rsidRPr="000E7394">
        <w:rPr>
          <w:rFonts w:cs="Calibri Light"/>
        </w:rPr>
        <w:t>performance</w:t>
      </w:r>
      <w:r w:rsidR="007C1267" w:rsidRPr="000E7394">
        <w:rPr>
          <w:rFonts w:cs="Calibri Light"/>
        </w:rPr>
        <w:t xml:space="preserve"> </w:t>
      </w:r>
      <w:r w:rsidRPr="000E7394">
        <w:rPr>
          <w:rFonts w:cs="Calibri Light"/>
        </w:rPr>
        <w:t>strengths</w:t>
      </w:r>
      <w:r w:rsidR="006D70ED" w:rsidRPr="000E7394">
        <w:rPr>
          <w:rFonts w:cs="Calibri Light"/>
        </w:rPr>
        <w:t>,</w:t>
      </w:r>
      <w:r w:rsidR="007C1267" w:rsidRPr="000E7394">
        <w:rPr>
          <w:rFonts w:cs="Calibri Light"/>
        </w:rPr>
        <w:t xml:space="preserve"> </w:t>
      </w:r>
      <w:r w:rsidR="00734B08" w:rsidRPr="000E7394">
        <w:rPr>
          <w:rFonts w:cs="Calibri Light"/>
        </w:rPr>
        <w:t>opportunities</w:t>
      </w:r>
      <w:r w:rsidR="007C1267" w:rsidRPr="000E7394">
        <w:rPr>
          <w:rFonts w:cs="Calibri Light"/>
        </w:rPr>
        <w:t xml:space="preserve"> </w:t>
      </w:r>
      <w:r w:rsidR="00734B08" w:rsidRPr="000E7394">
        <w:rPr>
          <w:rFonts w:cs="Calibri Light"/>
        </w:rPr>
        <w:t>for</w:t>
      </w:r>
      <w:r w:rsidR="007C1267" w:rsidRPr="000E7394">
        <w:rPr>
          <w:rFonts w:cs="Calibri Light"/>
        </w:rPr>
        <w:t xml:space="preserve"> </w:t>
      </w:r>
      <w:r w:rsidR="00734B08" w:rsidRPr="000E7394">
        <w:rPr>
          <w:rFonts w:cs="Calibri Light"/>
        </w:rPr>
        <w:t>improvement</w:t>
      </w:r>
      <w:r w:rsidRPr="000E7394">
        <w:rPr>
          <w:rFonts w:cs="Calibri Light"/>
        </w:rPr>
        <w:t>,</w:t>
      </w:r>
      <w:r w:rsidR="007C1267" w:rsidRPr="000E7394">
        <w:rPr>
          <w:rFonts w:cs="Calibri Light"/>
        </w:rPr>
        <w:t xml:space="preserve"> </w:t>
      </w:r>
      <w:r w:rsidRPr="000E7394">
        <w:rPr>
          <w:rFonts w:cs="Calibri Light"/>
        </w:rPr>
        <w:t>and</w:t>
      </w:r>
      <w:r w:rsidR="007C1267" w:rsidRPr="000E7394">
        <w:rPr>
          <w:rFonts w:cs="Calibri Light"/>
        </w:rPr>
        <w:t xml:space="preserve"> </w:t>
      </w:r>
      <w:r w:rsidRPr="000E7394">
        <w:rPr>
          <w:rFonts w:cs="Calibri Light"/>
        </w:rPr>
        <w:t>this</w:t>
      </w:r>
      <w:r w:rsidR="007C1267" w:rsidRPr="000E7394">
        <w:rPr>
          <w:rFonts w:cs="Calibri Light"/>
        </w:rPr>
        <w:t xml:space="preserve"> </w:t>
      </w:r>
      <w:r w:rsidRPr="000E7394">
        <w:rPr>
          <w:rFonts w:cs="Calibri Light"/>
        </w:rPr>
        <w:t>year’s</w:t>
      </w:r>
      <w:r w:rsidR="007C1267" w:rsidRPr="000E7394">
        <w:rPr>
          <w:rFonts w:cs="Calibri Light"/>
        </w:rPr>
        <w:t xml:space="preserve"> </w:t>
      </w:r>
      <w:r w:rsidRPr="000E7394">
        <w:rPr>
          <w:rFonts w:cs="Calibri Light"/>
        </w:rPr>
        <w:t>recommendations</w:t>
      </w:r>
      <w:r w:rsidR="007C1267" w:rsidRPr="000E7394">
        <w:rPr>
          <w:rFonts w:cs="Calibri Light"/>
        </w:rPr>
        <w:t xml:space="preserve"> </w:t>
      </w:r>
      <w:r w:rsidRPr="000E7394">
        <w:rPr>
          <w:rFonts w:cs="Calibri Light"/>
        </w:rPr>
        <w:t>based</w:t>
      </w:r>
      <w:r w:rsidR="007C1267" w:rsidRPr="000E7394">
        <w:rPr>
          <w:rFonts w:cs="Calibri Light"/>
        </w:rPr>
        <w:t xml:space="preserve"> </w:t>
      </w:r>
      <w:r w:rsidRPr="000E7394">
        <w:rPr>
          <w:rFonts w:cs="Calibri Light"/>
        </w:rPr>
        <w:t>on</w:t>
      </w:r>
      <w:r w:rsidR="007C1267" w:rsidRPr="000E7394">
        <w:rPr>
          <w:rFonts w:cs="Calibri Light"/>
        </w:rPr>
        <w:t xml:space="preserve"> </w:t>
      </w:r>
      <w:r w:rsidRPr="000E7394">
        <w:rPr>
          <w:rFonts w:cs="Calibri Light"/>
        </w:rPr>
        <w:t>the</w:t>
      </w:r>
      <w:r w:rsidR="007C1267" w:rsidRPr="000E7394">
        <w:rPr>
          <w:rFonts w:cs="Calibri Light"/>
        </w:rPr>
        <w:t xml:space="preserve"> </w:t>
      </w:r>
      <w:r w:rsidRPr="000E7394">
        <w:rPr>
          <w:rFonts w:cs="Calibri Light"/>
        </w:rPr>
        <w:t>aggregated</w:t>
      </w:r>
      <w:r w:rsidR="007C1267" w:rsidRPr="000E7394">
        <w:rPr>
          <w:rFonts w:cs="Calibri Light"/>
        </w:rPr>
        <w:t xml:space="preserve"> </w:t>
      </w:r>
      <w:r w:rsidRPr="000E7394">
        <w:rPr>
          <w:rFonts w:cs="Calibri Light"/>
        </w:rPr>
        <w:t>results</w:t>
      </w:r>
      <w:r w:rsidR="007C1267" w:rsidRPr="000E7394">
        <w:rPr>
          <w:rFonts w:cs="Calibri Light"/>
        </w:rPr>
        <w:t xml:space="preserve"> </w:t>
      </w:r>
      <w:r w:rsidRPr="000E7394">
        <w:rPr>
          <w:rFonts w:cs="Calibri Light"/>
        </w:rPr>
        <w:t>of</w:t>
      </w:r>
      <w:r w:rsidR="007C1267" w:rsidRPr="000E7394">
        <w:rPr>
          <w:rFonts w:cs="Calibri Light"/>
        </w:rPr>
        <w:t xml:space="preserve"> </w:t>
      </w:r>
      <w:r w:rsidR="00A6293E" w:rsidRPr="000E7394">
        <w:rPr>
          <w:rFonts w:cs="Calibri Light"/>
        </w:rPr>
        <w:t>CY</w:t>
      </w:r>
      <w:r w:rsidR="007C1267" w:rsidRPr="000E7394">
        <w:rPr>
          <w:rFonts w:cs="Calibri Light"/>
        </w:rPr>
        <w:t xml:space="preserve"> </w:t>
      </w:r>
      <w:r w:rsidR="00935F44" w:rsidRPr="000E7394">
        <w:rPr>
          <w:rFonts w:cs="Calibri Light"/>
        </w:rPr>
        <w:t xml:space="preserve">2025 </w:t>
      </w:r>
      <w:r w:rsidRPr="000E7394">
        <w:rPr>
          <w:rFonts w:cs="Calibri Light"/>
        </w:rPr>
        <w:t>EQR</w:t>
      </w:r>
      <w:r w:rsidR="007C1267" w:rsidRPr="000E7394">
        <w:rPr>
          <w:rFonts w:cs="Calibri Light"/>
        </w:rPr>
        <w:t xml:space="preserve"> </w:t>
      </w:r>
      <w:r w:rsidRPr="000E7394">
        <w:rPr>
          <w:rFonts w:cs="Calibri Light"/>
        </w:rPr>
        <w:t>activities</w:t>
      </w:r>
      <w:r w:rsidR="007C1267" w:rsidRPr="000E7394">
        <w:rPr>
          <w:rFonts w:cs="Calibri Light"/>
        </w:rPr>
        <w:t xml:space="preserve"> </w:t>
      </w:r>
      <w:r w:rsidR="003E332E" w:rsidRPr="000E7394">
        <w:rPr>
          <w:rFonts w:cs="Calibri Light"/>
        </w:rPr>
        <w:t>as</w:t>
      </w:r>
      <w:r w:rsidR="007C1267" w:rsidRPr="000E7394">
        <w:rPr>
          <w:rFonts w:cs="Calibri Light"/>
        </w:rPr>
        <w:t xml:space="preserve"> </w:t>
      </w:r>
      <w:r w:rsidR="003E332E" w:rsidRPr="000E7394">
        <w:rPr>
          <w:rFonts w:cs="Calibri Light"/>
        </w:rPr>
        <w:t>they</w:t>
      </w:r>
      <w:r w:rsidR="007C1267" w:rsidRPr="000E7394">
        <w:rPr>
          <w:rFonts w:cs="Calibri Light"/>
        </w:rPr>
        <w:t xml:space="preserve"> </w:t>
      </w:r>
      <w:r w:rsidR="003E332E" w:rsidRPr="000E7394">
        <w:rPr>
          <w:rFonts w:cs="Calibri Light"/>
        </w:rPr>
        <w:t>relate</w:t>
      </w:r>
      <w:r w:rsidR="007C1267" w:rsidRPr="000E7394">
        <w:rPr>
          <w:rFonts w:cs="Calibri Light"/>
        </w:rPr>
        <w:t xml:space="preserve"> </w:t>
      </w:r>
      <w:r w:rsidR="003E332E" w:rsidRPr="000E7394">
        <w:rPr>
          <w:rFonts w:cs="Calibri Light"/>
        </w:rPr>
        <w:t>to</w:t>
      </w:r>
      <w:r w:rsidR="007C1267" w:rsidRPr="000E7394">
        <w:rPr>
          <w:rFonts w:cs="Calibri Light"/>
        </w:rPr>
        <w:t xml:space="preserve"> </w:t>
      </w:r>
      <w:r w:rsidR="003E332E" w:rsidRPr="000E7394">
        <w:rPr>
          <w:rFonts w:cs="Calibri Light"/>
          <w:b/>
        </w:rPr>
        <w:t>quality</w:t>
      </w:r>
      <w:r w:rsidR="003E332E" w:rsidRPr="000E7394">
        <w:rPr>
          <w:rFonts w:cs="Calibri Light"/>
        </w:rPr>
        <w:t>,</w:t>
      </w:r>
      <w:r w:rsidR="007C1267" w:rsidRPr="000E7394">
        <w:rPr>
          <w:rFonts w:cs="Calibri Light"/>
        </w:rPr>
        <w:t xml:space="preserve"> </w:t>
      </w:r>
      <w:r w:rsidR="003E332E" w:rsidRPr="000E7394">
        <w:rPr>
          <w:rFonts w:cs="Calibri Light"/>
          <w:b/>
        </w:rPr>
        <w:t>timeliness</w:t>
      </w:r>
      <w:r w:rsidR="005E56A2" w:rsidRPr="000E7394">
        <w:rPr>
          <w:rFonts w:cs="Calibri Light"/>
        </w:rPr>
        <w:t>,</w:t>
      </w:r>
      <w:r w:rsidR="007C1267" w:rsidRPr="000E7394">
        <w:rPr>
          <w:rFonts w:cs="Calibri Light"/>
        </w:rPr>
        <w:t xml:space="preserve"> </w:t>
      </w:r>
      <w:r w:rsidR="003E332E" w:rsidRPr="000E7394">
        <w:rPr>
          <w:rFonts w:cs="Calibri Light"/>
        </w:rPr>
        <w:t>and</w:t>
      </w:r>
      <w:r w:rsidR="007C1267" w:rsidRPr="000E7394">
        <w:rPr>
          <w:rFonts w:cs="Calibri Light"/>
        </w:rPr>
        <w:t xml:space="preserve"> </w:t>
      </w:r>
      <w:r w:rsidR="003E332E" w:rsidRPr="000E7394">
        <w:rPr>
          <w:rFonts w:cs="Calibri Light"/>
          <w:b/>
        </w:rPr>
        <w:t>access</w:t>
      </w:r>
      <w:r w:rsidRPr="000E7394">
        <w:rPr>
          <w:rFonts w:cs="Calibri Light"/>
        </w:rPr>
        <w:t>.</w:t>
      </w:r>
    </w:p>
    <w:bookmarkEnd w:id="464"/>
    <w:p w14:paraId="318C4F9D" w14:textId="77777777" w:rsidR="004C0E0D" w:rsidRPr="000E7394" w:rsidRDefault="004C0E0D" w:rsidP="001C0258">
      <w:pPr>
        <w:pStyle w:val="Caption"/>
        <w:rPr>
          <w:rFonts w:ascii="Calibri" w:hAnsi="Calibri" w:cs="Calibri Light"/>
        </w:rPr>
      </w:pPr>
    </w:p>
    <w:p w14:paraId="5F8D256D" w14:textId="4CAAD9E1" w:rsidR="00341681" w:rsidRPr="000E7394" w:rsidRDefault="00341681" w:rsidP="001C0258">
      <w:pPr>
        <w:rPr>
          <w:rFonts w:cs="Calibri Light"/>
          <w:b/>
          <w:bCs/>
        </w:rPr>
      </w:pPr>
      <w:bookmarkStart w:id="499" w:name="_Toc190767585"/>
      <w:bookmarkStart w:id="500" w:name="_Toc224213964"/>
      <w:r w:rsidRPr="000E7394">
        <w:rPr>
          <w:rFonts w:cs="Calibri Light"/>
          <w:b/>
          <w:bCs/>
        </w:rPr>
        <w:t>Table</w:t>
      </w:r>
      <w:r w:rsidR="007C1267" w:rsidRPr="000E7394">
        <w:rPr>
          <w:rFonts w:cs="Calibri Light"/>
          <w:b/>
          <w:bCs/>
        </w:rPr>
        <w:t xml:space="preserve"> </w:t>
      </w:r>
      <w:r w:rsidR="00FD612D" w:rsidRPr="000E7394">
        <w:rPr>
          <w:rFonts w:cs="Calibri Light"/>
          <w:b/>
          <w:bCs/>
        </w:rPr>
        <w:fldChar w:fldCharType="begin"/>
      </w:r>
      <w:r w:rsidR="00FD612D" w:rsidRPr="000E7394">
        <w:rPr>
          <w:rFonts w:cs="Calibri Light"/>
          <w:b/>
          <w:bCs/>
        </w:rPr>
        <w:instrText xml:space="preserve"> SEQ Table \* ARABIC </w:instrText>
      </w:r>
      <w:r w:rsidR="00FD612D" w:rsidRPr="000E7394">
        <w:rPr>
          <w:rFonts w:cs="Calibri Light"/>
          <w:b/>
          <w:bCs/>
        </w:rPr>
        <w:fldChar w:fldCharType="separate"/>
      </w:r>
      <w:r w:rsidR="009A38AB" w:rsidRPr="000E7394">
        <w:rPr>
          <w:rFonts w:cs="Calibri Light"/>
          <w:b/>
          <w:bCs/>
        </w:rPr>
        <w:t>64</w:t>
      </w:r>
      <w:r w:rsidR="00FD612D" w:rsidRPr="000E7394">
        <w:rPr>
          <w:rFonts w:cs="Calibri Light"/>
          <w:b/>
          <w:bCs/>
        </w:rPr>
        <w:fldChar w:fldCharType="end"/>
      </w:r>
      <w:r w:rsidRPr="000E7394">
        <w:rPr>
          <w:rFonts w:cs="Calibri Light"/>
          <w:b/>
          <w:bCs/>
        </w:rPr>
        <w:t>:</w:t>
      </w:r>
      <w:r w:rsidR="007C1267" w:rsidRPr="000E7394">
        <w:rPr>
          <w:rFonts w:cs="Calibri Light"/>
          <w:b/>
          <w:bCs/>
        </w:rPr>
        <w:t xml:space="preserve"> </w:t>
      </w:r>
      <w:r w:rsidR="00BB73C3" w:rsidRPr="000E7394">
        <w:rPr>
          <w:rFonts w:cs="Calibri Light"/>
          <w:b/>
          <w:bCs/>
        </w:rPr>
        <w:t>Strengths</w:t>
      </w:r>
      <w:r w:rsidR="00FC50FB" w:rsidRPr="000E7394">
        <w:rPr>
          <w:rFonts w:cs="Calibri Light"/>
          <w:b/>
          <w:bCs/>
        </w:rPr>
        <w:t>,</w:t>
      </w:r>
      <w:r w:rsidR="007C1267" w:rsidRPr="000E7394">
        <w:rPr>
          <w:rFonts w:cs="Calibri Light"/>
          <w:b/>
          <w:bCs/>
        </w:rPr>
        <w:t xml:space="preserve"> </w:t>
      </w:r>
      <w:r w:rsidR="00BB73C3" w:rsidRPr="000E7394">
        <w:rPr>
          <w:rFonts w:cs="Calibri Light"/>
          <w:b/>
          <w:bCs/>
        </w:rPr>
        <w:t>Opportunities</w:t>
      </w:r>
      <w:r w:rsidR="007C1267" w:rsidRPr="000E7394">
        <w:rPr>
          <w:rFonts w:cs="Calibri Light"/>
          <w:b/>
          <w:bCs/>
        </w:rPr>
        <w:t xml:space="preserve"> </w:t>
      </w:r>
      <w:r w:rsidR="00BB73C3" w:rsidRPr="000E7394">
        <w:rPr>
          <w:rFonts w:cs="Calibri Light"/>
          <w:b/>
          <w:bCs/>
        </w:rPr>
        <w:t>for</w:t>
      </w:r>
      <w:r w:rsidR="007C1267" w:rsidRPr="000E7394">
        <w:rPr>
          <w:rFonts w:cs="Calibri Light"/>
          <w:b/>
          <w:bCs/>
        </w:rPr>
        <w:t xml:space="preserve"> </w:t>
      </w:r>
      <w:r w:rsidR="00BB73C3" w:rsidRPr="000E7394">
        <w:rPr>
          <w:rFonts w:cs="Calibri Light"/>
          <w:b/>
          <w:bCs/>
        </w:rPr>
        <w:t>Improvement,</w:t>
      </w:r>
      <w:r w:rsidR="007C1267" w:rsidRPr="000E7394">
        <w:rPr>
          <w:rFonts w:cs="Calibri Light"/>
          <w:b/>
          <w:bCs/>
        </w:rPr>
        <w:t xml:space="preserve"> </w:t>
      </w:r>
      <w:r w:rsidR="00BB73C3" w:rsidRPr="000E7394">
        <w:rPr>
          <w:rFonts w:cs="Calibri Light"/>
          <w:b/>
          <w:bCs/>
        </w:rPr>
        <w:t>and</w:t>
      </w:r>
      <w:r w:rsidR="007C1267" w:rsidRPr="000E7394">
        <w:rPr>
          <w:rFonts w:cs="Calibri Light"/>
          <w:b/>
          <w:bCs/>
        </w:rPr>
        <w:t xml:space="preserve"> </w:t>
      </w:r>
      <w:r w:rsidR="00BB73C3" w:rsidRPr="000E7394">
        <w:rPr>
          <w:rFonts w:cs="Calibri Light"/>
          <w:b/>
          <w:bCs/>
        </w:rPr>
        <w:t>EQR</w:t>
      </w:r>
      <w:r w:rsidR="007C1267" w:rsidRPr="000E7394">
        <w:rPr>
          <w:rFonts w:cs="Calibri Light"/>
          <w:b/>
          <w:bCs/>
        </w:rPr>
        <w:t xml:space="preserve"> </w:t>
      </w:r>
      <w:r w:rsidR="00BB73C3" w:rsidRPr="000E7394">
        <w:rPr>
          <w:rFonts w:cs="Calibri Light"/>
          <w:b/>
          <w:bCs/>
        </w:rPr>
        <w:t>Recommendations</w:t>
      </w:r>
      <w:r w:rsidR="007C1267" w:rsidRPr="000E7394">
        <w:rPr>
          <w:rFonts w:cs="Calibri Light"/>
          <w:b/>
          <w:bCs/>
        </w:rPr>
        <w:t xml:space="preserve"> </w:t>
      </w:r>
      <w:r w:rsidR="00BB73C3" w:rsidRPr="000E7394">
        <w:rPr>
          <w:rFonts w:cs="Calibri Light"/>
          <w:b/>
          <w:bCs/>
        </w:rPr>
        <w:t>for</w:t>
      </w:r>
      <w:r w:rsidR="007C1267" w:rsidRPr="000E7394">
        <w:rPr>
          <w:rFonts w:cs="Calibri Light"/>
          <w:b/>
          <w:bCs/>
        </w:rPr>
        <w:t xml:space="preserve"> </w:t>
      </w:r>
      <w:r w:rsidR="002E4228" w:rsidRPr="000E7394">
        <w:rPr>
          <w:rFonts w:cs="Calibri Light"/>
          <w:b/>
          <w:bCs/>
        </w:rPr>
        <w:t>WellSense</w:t>
      </w:r>
      <w:r w:rsidR="007C1267" w:rsidRPr="000E7394">
        <w:rPr>
          <w:rFonts w:cs="Calibri Light"/>
          <w:b/>
          <w:bCs/>
        </w:rPr>
        <w:t xml:space="preserve"> </w:t>
      </w:r>
      <w:r w:rsidR="002E4228" w:rsidRPr="000E7394">
        <w:rPr>
          <w:rFonts w:cs="Calibri Light"/>
          <w:b/>
          <w:bCs/>
        </w:rPr>
        <w:t>MCO</w:t>
      </w:r>
      <w:bookmarkEnd w:id="499"/>
      <w:bookmarkEnd w:id="50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Table shows the results of all external quality review activities. Rows represent each EQR activity, and columns describe MCP's strengths, opportunities, and EQRO recommendations."/>
      </w:tblPr>
      <w:tblGrid>
        <w:gridCol w:w="2152"/>
        <w:gridCol w:w="4045"/>
        <w:gridCol w:w="4046"/>
        <w:gridCol w:w="2935"/>
        <w:gridCol w:w="1212"/>
      </w:tblGrid>
      <w:tr w:rsidR="002965EC" w:rsidRPr="006B4535" w14:paraId="5AF4A20E" w14:textId="77777777" w:rsidTr="00673209">
        <w:trPr>
          <w:trHeight w:val="20"/>
          <w:tblHeader/>
        </w:trPr>
        <w:tc>
          <w:tcPr>
            <w:tcW w:w="749" w:type="pct"/>
            <w:shd w:val="clear" w:color="auto" w:fill="5F497A" w:themeFill="accent4" w:themeFillShade="BF"/>
            <w:vAlign w:val="bottom"/>
          </w:tcPr>
          <w:p w14:paraId="22BD6EAC" w14:textId="730DDCBE" w:rsidR="001E3964" w:rsidRPr="006B4535" w:rsidRDefault="002E4228"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Activity</w:t>
            </w:r>
          </w:p>
        </w:tc>
        <w:tc>
          <w:tcPr>
            <w:tcW w:w="1407" w:type="pct"/>
            <w:shd w:val="clear" w:color="auto" w:fill="5F497A" w:themeFill="accent4" w:themeFillShade="BF"/>
            <w:vAlign w:val="bottom"/>
          </w:tcPr>
          <w:p w14:paraId="584B91FA" w14:textId="77777777" w:rsidR="001E3964" w:rsidRPr="006B4535" w:rsidRDefault="001E3964"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Strengths</w:t>
            </w:r>
          </w:p>
        </w:tc>
        <w:tc>
          <w:tcPr>
            <w:tcW w:w="1407" w:type="pct"/>
            <w:tcBorders>
              <w:bottom w:val="single" w:sz="4" w:space="0" w:color="auto"/>
            </w:tcBorders>
            <w:shd w:val="clear" w:color="auto" w:fill="5F497A" w:themeFill="accent4" w:themeFillShade="BF"/>
            <w:vAlign w:val="bottom"/>
          </w:tcPr>
          <w:p w14:paraId="662C0753" w14:textId="692B5200" w:rsidR="001E3964" w:rsidRPr="006B4535" w:rsidRDefault="00A47132"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Opportunities for Improvement</w:t>
            </w:r>
          </w:p>
        </w:tc>
        <w:tc>
          <w:tcPr>
            <w:tcW w:w="1021" w:type="pct"/>
            <w:tcBorders>
              <w:bottom w:val="single" w:sz="4" w:space="0" w:color="auto"/>
            </w:tcBorders>
            <w:shd w:val="clear" w:color="auto" w:fill="5F497A" w:themeFill="accent4" w:themeFillShade="BF"/>
            <w:vAlign w:val="bottom"/>
          </w:tcPr>
          <w:p w14:paraId="4221DD62" w14:textId="77777777" w:rsidR="001E3964" w:rsidRPr="006B4535" w:rsidRDefault="001E3964"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Recommendations</w:t>
            </w:r>
          </w:p>
        </w:tc>
        <w:tc>
          <w:tcPr>
            <w:tcW w:w="416" w:type="pct"/>
            <w:shd w:val="clear" w:color="auto" w:fill="5F497A" w:themeFill="accent4" w:themeFillShade="BF"/>
            <w:vAlign w:val="bottom"/>
          </w:tcPr>
          <w:p w14:paraId="2836D776" w14:textId="77777777" w:rsidR="001E3964" w:rsidRPr="000E7394" w:rsidRDefault="001E3964" w:rsidP="001C0258">
            <w:pPr>
              <w:jc w:val="center"/>
              <w:rPr>
                <w:rFonts w:cs="Calibri Light"/>
                <w:b/>
                <w:bCs/>
                <w:color w:val="FFFFFF" w:themeColor="background1"/>
                <w:sz w:val="22"/>
              </w:rPr>
            </w:pPr>
            <w:r w:rsidRPr="000E7394">
              <w:rPr>
                <w:rFonts w:cs="Calibri Light"/>
                <w:b/>
                <w:bCs/>
                <w:color w:val="FFFFFF" w:themeColor="background1"/>
                <w:sz w:val="22"/>
              </w:rPr>
              <w:t>Standards</w:t>
            </w:r>
          </w:p>
        </w:tc>
      </w:tr>
      <w:tr w:rsidR="002965EC" w:rsidRPr="006B4535" w14:paraId="6777C535" w14:textId="77777777" w:rsidTr="00673209">
        <w:trPr>
          <w:trHeight w:val="20"/>
        </w:trPr>
        <w:tc>
          <w:tcPr>
            <w:tcW w:w="749" w:type="pct"/>
          </w:tcPr>
          <w:p w14:paraId="03BBDE00" w14:textId="129AACF9" w:rsidR="00F4533E" w:rsidRPr="006B4535" w:rsidRDefault="00F4533E" w:rsidP="00673209">
            <w:pPr>
              <w:jc w:val="left"/>
              <w:rPr>
                <w:rFonts w:ascii="Calibri Light" w:hAnsi="Calibri Light" w:cs="Calibri Light"/>
                <w:sz w:val="22"/>
                <w:highlight w:val="yellow"/>
              </w:rPr>
            </w:pPr>
            <w:r w:rsidRPr="000E7394">
              <w:rPr>
                <w:rFonts w:cs="Calibri Light"/>
                <w:sz w:val="22"/>
              </w:rPr>
              <w:t>PIP 1: PPC</w:t>
            </w:r>
          </w:p>
        </w:tc>
        <w:tc>
          <w:tcPr>
            <w:tcW w:w="1407" w:type="pct"/>
          </w:tcPr>
          <w:p w14:paraId="59405C52" w14:textId="129DE1E6" w:rsidR="00F4533E" w:rsidRPr="006B4535" w:rsidRDefault="00F4533E" w:rsidP="00673209">
            <w:pPr>
              <w:jc w:val="left"/>
              <w:rPr>
                <w:rFonts w:ascii="Calibri Light" w:hAnsi="Calibri Light" w:cs="Calibri Light"/>
                <w:sz w:val="22"/>
                <w:highlight w:val="yellow"/>
              </w:rPr>
            </w:pPr>
            <w:r w:rsidRPr="000E7394">
              <w:rPr>
                <w:rFonts w:cs="Calibri Light"/>
                <w:sz w:val="22"/>
              </w:rPr>
              <w:t xml:space="preserve">There is </w:t>
            </w:r>
            <w:r w:rsidR="00924995" w:rsidRPr="000E7394">
              <w:rPr>
                <w:rFonts w:cs="Calibri Light"/>
                <w:sz w:val="22"/>
              </w:rPr>
              <w:t>moderate</w:t>
            </w:r>
            <w:r w:rsidRPr="000E7394">
              <w:rPr>
                <w:rFonts w:cs="Calibri Light"/>
                <w:sz w:val="22"/>
              </w:rPr>
              <w:t xml:space="preserve"> confidence that the PIP </w:t>
            </w:r>
            <w:r w:rsidR="00924995" w:rsidRPr="000E7394">
              <w:rPr>
                <w:rFonts w:cs="Calibri Light"/>
                <w:sz w:val="22"/>
              </w:rPr>
              <w:t>Remeasurement 1</w:t>
            </w:r>
            <w:r w:rsidR="00673209" w:rsidRPr="000E7394">
              <w:rPr>
                <w:rFonts w:cs="Calibri Light"/>
                <w:sz w:val="22"/>
              </w:rPr>
              <w:t xml:space="preserve"> </w:t>
            </w:r>
            <w:r w:rsidRPr="000E7394">
              <w:rPr>
                <w:rFonts w:cs="Calibri Light"/>
                <w:sz w:val="22"/>
              </w:rPr>
              <w:t xml:space="preserve">Report adhered to acceptable methodology for determining the aim and methodology of the PIP, identifying barriers, and proposing interventions that address the barriers. </w:t>
            </w:r>
            <w:r w:rsidR="00924995" w:rsidRPr="000E7394">
              <w:rPr>
                <w:rFonts w:cs="Calibri Light"/>
                <w:sz w:val="22"/>
              </w:rPr>
              <w:t>There is moderate confidence</w:t>
            </w:r>
            <w:r w:rsidR="00673209" w:rsidRPr="000E7394">
              <w:rPr>
                <w:rFonts w:cs="Calibri Light"/>
                <w:sz w:val="22"/>
              </w:rPr>
              <w:t xml:space="preserve"> that</w:t>
            </w:r>
            <w:r w:rsidR="00924995" w:rsidRPr="000E7394">
              <w:rPr>
                <w:rFonts w:cs="Calibri Light"/>
                <w:sz w:val="22"/>
              </w:rPr>
              <w:t xml:space="preserve"> the PIP produced evidence of improvement. </w:t>
            </w:r>
          </w:p>
        </w:tc>
        <w:tc>
          <w:tcPr>
            <w:tcW w:w="1407" w:type="pct"/>
          </w:tcPr>
          <w:p w14:paraId="4F3832B0" w14:textId="7981E5E1" w:rsidR="00F4533E" w:rsidRPr="006B4535" w:rsidRDefault="00924995" w:rsidP="00673209">
            <w:pPr>
              <w:jc w:val="left"/>
              <w:rPr>
                <w:rFonts w:ascii="Calibri Light" w:hAnsi="Calibri Light" w:cs="Calibri Light"/>
                <w:sz w:val="22"/>
                <w:highlight w:val="yellow"/>
              </w:rPr>
            </w:pPr>
            <w:r w:rsidRPr="000E7394">
              <w:rPr>
                <w:rFonts w:cs="Calibri Light"/>
                <w:sz w:val="22"/>
              </w:rPr>
              <w:t xml:space="preserve">Hybrid and admin rates were used interchangeably throughout the PIP, causing inconsistencies between the performance indicators and the baselines, benchmark, and goal rates. </w:t>
            </w:r>
          </w:p>
        </w:tc>
        <w:tc>
          <w:tcPr>
            <w:tcW w:w="1021" w:type="pct"/>
          </w:tcPr>
          <w:p w14:paraId="01D23ED0" w14:textId="075CE755" w:rsidR="00F4533E" w:rsidRPr="006B4535" w:rsidRDefault="00924995" w:rsidP="00673209">
            <w:pPr>
              <w:jc w:val="left"/>
              <w:rPr>
                <w:rFonts w:ascii="Calibri Light" w:hAnsi="Calibri Light" w:cs="Calibri Light"/>
                <w:sz w:val="22"/>
                <w:highlight w:val="yellow"/>
              </w:rPr>
            </w:pPr>
            <w:r w:rsidRPr="000E7394">
              <w:rPr>
                <w:rFonts w:cs="Calibri Light"/>
                <w:sz w:val="22"/>
              </w:rPr>
              <w:t>In future reports, the health plan should ensure a consistent methodology throughout the report. Admin rates should be reported for the performance indicator for consistency with the baseline, benchmark, and goal rates.</w:t>
            </w:r>
          </w:p>
        </w:tc>
        <w:tc>
          <w:tcPr>
            <w:tcW w:w="416" w:type="pct"/>
          </w:tcPr>
          <w:p w14:paraId="74FD7078" w14:textId="77777777" w:rsidR="00F4533E" w:rsidRPr="000E7394" w:rsidRDefault="00F4533E" w:rsidP="00673209">
            <w:pPr>
              <w:jc w:val="left"/>
              <w:rPr>
                <w:rFonts w:cs="Calibri Light"/>
                <w:sz w:val="22"/>
              </w:rPr>
            </w:pPr>
            <w:r w:rsidRPr="000E7394">
              <w:rPr>
                <w:rFonts w:cs="Calibri Light"/>
                <w:sz w:val="22"/>
              </w:rPr>
              <w:t>Quality, Timeliness,</w:t>
            </w:r>
          </w:p>
          <w:p w14:paraId="79C075E5" w14:textId="39D0A79A" w:rsidR="00F4533E" w:rsidRPr="000E7394" w:rsidRDefault="00F4533E" w:rsidP="00673209">
            <w:pPr>
              <w:jc w:val="left"/>
              <w:rPr>
                <w:rFonts w:cs="Calibri Light"/>
                <w:sz w:val="22"/>
              </w:rPr>
            </w:pPr>
            <w:r w:rsidRPr="000E7394">
              <w:rPr>
                <w:rFonts w:cs="Calibri Light"/>
                <w:sz w:val="22"/>
              </w:rPr>
              <w:t>Access</w:t>
            </w:r>
          </w:p>
        </w:tc>
      </w:tr>
      <w:tr w:rsidR="002965EC" w:rsidRPr="006B4535" w14:paraId="2F4D27A5" w14:textId="77777777" w:rsidTr="00673209">
        <w:trPr>
          <w:trHeight w:val="20"/>
        </w:trPr>
        <w:tc>
          <w:tcPr>
            <w:tcW w:w="749" w:type="pct"/>
          </w:tcPr>
          <w:p w14:paraId="78D56C20" w14:textId="5350C20A" w:rsidR="00F4533E" w:rsidRPr="006B4535" w:rsidRDefault="00F4533E" w:rsidP="00673209">
            <w:pPr>
              <w:jc w:val="left"/>
              <w:rPr>
                <w:rFonts w:ascii="Calibri Light" w:hAnsi="Calibri Light" w:cs="Calibri Light"/>
                <w:sz w:val="22"/>
                <w:highlight w:val="yellow"/>
              </w:rPr>
            </w:pPr>
            <w:r w:rsidRPr="000E7394">
              <w:rPr>
                <w:rFonts w:cs="Calibri Light"/>
                <w:sz w:val="22"/>
              </w:rPr>
              <w:t>PIP 2: HBD</w:t>
            </w:r>
          </w:p>
        </w:tc>
        <w:tc>
          <w:tcPr>
            <w:tcW w:w="1407" w:type="pct"/>
          </w:tcPr>
          <w:p w14:paraId="2EA1FAB7" w14:textId="41D3F62B" w:rsidR="00F4533E" w:rsidRPr="006B4535" w:rsidRDefault="00F4533E" w:rsidP="00673209">
            <w:pPr>
              <w:jc w:val="left"/>
              <w:rPr>
                <w:rFonts w:ascii="Calibri Light" w:hAnsi="Calibri Light" w:cs="Calibri Light"/>
                <w:sz w:val="22"/>
                <w:highlight w:val="yellow"/>
              </w:rPr>
            </w:pPr>
            <w:r w:rsidRPr="000E7394">
              <w:rPr>
                <w:rFonts w:cs="Calibri Light"/>
                <w:sz w:val="22"/>
              </w:rPr>
              <w:t>There is</w:t>
            </w:r>
            <w:r w:rsidR="00924995" w:rsidRPr="000E7394">
              <w:rPr>
                <w:rFonts w:cs="Calibri Light"/>
                <w:sz w:val="22"/>
              </w:rPr>
              <w:t xml:space="preserve"> high</w:t>
            </w:r>
            <w:r w:rsidRPr="000E7394">
              <w:rPr>
                <w:rFonts w:cs="Calibri Light"/>
                <w:sz w:val="22"/>
              </w:rPr>
              <w:t xml:space="preserve"> confidence that the PIP </w:t>
            </w:r>
            <w:r w:rsidR="00924995" w:rsidRPr="000E7394">
              <w:rPr>
                <w:rFonts w:cs="Calibri Light"/>
                <w:sz w:val="22"/>
              </w:rPr>
              <w:t xml:space="preserve">Remeasurement 1 </w:t>
            </w:r>
            <w:r w:rsidRPr="000E7394">
              <w:rPr>
                <w:rFonts w:cs="Calibri Light"/>
                <w:sz w:val="22"/>
              </w:rPr>
              <w:t xml:space="preserve">Report adhered to acceptable methodology for determining the aim and methodology of the PIP, identifying barriers, and proposing interventions that address the barriers. There </w:t>
            </w:r>
            <w:r w:rsidR="00924995" w:rsidRPr="000E7394">
              <w:rPr>
                <w:rFonts w:cs="Calibri Light"/>
                <w:sz w:val="22"/>
              </w:rPr>
              <w:t xml:space="preserve">is high confidence </w:t>
            </w:r>
            <w:r w:rsidR="00673209" w:rsidRPr="000E7394">
              <w:rPr>
                <w:rFonts w:cs="Calibri Light"/>
                <w:sz w:val="22"/>
              </w:rPr>
              <w:t xml:space="preserve">that </w:t>
            </w:r>
            <w:r w:rsidR="00924995" w:rsidRPr="000E7394">
              <w:rPr>
                <w:rFonts w:cs="Calibri Light"/>
                <w:sz w:val="22"/>
              </w:rPr>
              <w:t>the PIP produced evidence of improvement.</w:t>
            </w:r>
          </w:p>
        </w:tc>
        <w:tc>
          <w:tcPr>
            <w:tcW w:w="1407" w:type="pct"/>
          </w:tcPr>
          <w:p w14:paraId="171C1853" w14:textId="09A1C96E" w:rsidR="00F4533E" w:rsidRPr="006B4535" w:rsidRDefault="00F4533E" w:rsidP="00673209">
            <w:pPr>
              <w:jc w:val="left"/>
              <w:rPr>
                <w:rFonts w:ascii="Calibri Light" w:hAnsi="Calibri Light" w:cs="Calibri Light"/>
                <w:sz w:val="22"/>
                <w:highlight w:val="yellow"/>
              </w:rPr>
            </w:pPr>
            <w:r w:rsidRPr="000E7394">
              <w:rPr>
                <w:rFonts w:cs="Calibri Light"/>
                <w:sz w:val="22"/>
              </w:rPr>
              <w:t>N/A</w:t>
            </w:r>
          </w:p>
        </w:tc>
        <w:tc>
          <w:tcPr>
            <w:tcW w:w="1021" w:type="pct"/>
          </w:tcPr>
          <w:p w14:paraId="2BDDD376" w14:textId="3FE457F7" w:rsidR="00F4533E" w:rsidRPr="006B4535" w:rsidRDefault="00F4533E" w:rsidP="00673209">
            <w:pPr>
              <w:jc w:val="left"/>
              <w:rPr>
                <w:rFonts w:ascii="Calibri Light" w:hAnsi="Calibri Light" w:cs="Calibri Light"/>
                <w:sz w:val="22"/>
                <w:highlight w:val="yellow"/>
              </w:rPr>
            </w:pPr>
            <w:r w:rsidRPr="000E7394">
              <w:rPr>
                <w:rFonts w:cs="Calibri Light"/>
                <w:sz w:val="22"/>
              </w:rPr>
              <w:t>N/A</w:t>
            </w:r>
          </w:p>
        </w:tc>
        <w:tc>
          <w:tcPr>
            <w:tcW w:w="416" w:type="pct"/>
          </w:tcPr>
          <w:p w14:paraId="0C0CB9A5" w14:textId="77777777" w:rsidR="00F4533E" w:rsidRPr="000E7394" w:rsidRDefault="00F4533E" w:rsidP="00673209">
            <w:pPr>
              <w:jc w:val="left"/>
              <w:rPr>
                <w:rFonts w:cs="Calibri Light"/>
                <w:sz w:val="22"/>
              </w:rPr>
            </w:pPr>
            <w:r w:rsidRPr="000E7394">
              <w:rPr>
                <w:rFonts w:cs="Calibri Light"/>
                <w:sz w:val="22"/>
              </w:rPr>
              <w:t>Quality, Timeliness,</w:t>
            </w:r>
          </w:p>
          <w:p w14:paraId="204FC534" w14:textId="5F3A9B13" w:rsidR="00F4533E" w:rsidRPr="000E7394" w:rsidRDefault="00F4533E" w:rsidP="00673209">
            <w:pPr>
              <w:jc w:val="left"/>
              <w:rPr>
                <w:rFonts w:cs="Calibri Light"/>
                <w:sz w:val="22"/>
              </w:rPr>
            </w:pPr>
            <w:r w:rsidRPr="000E7394">
              <w:rPr>
                <w:rFonts w:cs="Calibri Light"/>
                <w:sz w:val="22"/>
              </w:rPr>
              <w:t>Access</w:t>
            </w:r>
          </w:p>
        </w:tc>
      </w:tr>
      <w:tr w:rsidR="002965EC" w:rsidRPr="006B4535" w14:paraId="689AEB2E" w14:textId="77777777" w:rsidTr="00673209">
        <w:trPr>
          <w:trHeight w:val="20"/>
        </w:trPr>
        <w:tc>
          <w:tcPr>
            <w:tcW w:w="749" w:type="pct"/>
          </w:tcPr>
          <w:p w14:paraId="3CF9AE50" w14:textId="05025D07" w:rsidR="001E3964" w:rsidRPr="006B4535" w:rsidRDefault="002E4228" w:rsidP="00673209">
            <w:pPr>
              <w:jc w:val="left"/>
              <w:rPr>
                <w:rFonts w:ascii="Calibri Light" w:hAnsi="Calibri Light" w:cs="Calibri Light"/>
                <w:sz w:val="22"/>
              </w:rPr>
            </w:pPr>
            <w:r w:rsidRPr="000E7394">
              <w:rPr>
                <w:rFonts w:cs="Calibri Light"/>
                <w:sz w:val="22"/>
              </w:rPr>
              <w:t>P</w:t>
            </w:r>
            <w:r w:rsidR="00541722" w:rsidRPr="000E7394">
              <w:rPr>
                <w:rFonts w:cs="Calibri Light"/>
                <w:sz w:val="22"/>
              </w:rPr>
              <w:t>erformance Measure Validation</w:t>
            </w:r>
            <w:r w:rsidRPr="000E7394">
              <w:rPr>
                <w:rFonts w:cs="Calibri Light"/>
                <w:sz w:val="22"/>
              </w:rPr>
              <w:t>:</w:t>
            </w:r>
            <w:r w:rsidR="007C1267" w:rsidRPr="000E7394">
              <w:rPr>
                <w:rFonts w:cs="Calibri Light"/>
                <w:sz w:val="22"/>
              </w:rPr>
              <w:t xml:space="preserve"> </w:t>
            </w:r>
            <w:r w:rsidR="00E068BD" w:rsidRPr="000E7394">
              <w:rPr>
                <w:rFonts w:cs="Calibri Light"/>
                <w:sz w:val="22"/>
              </w:rPr>
              <w:t>HEDIS</w:t>
            </w:r>
            <w:r w:rsidR="007C1267" w:rsidRPr="000E7394">
              <w:rPr>
                <w:rFonts w:cs="Calibri Light"/>
                <w:sz w:val="22"/>
              </w:rPr>
              <w:t xml:space="preserve"> </w:t>
            </w:r>
            <w:r w:rsidR="002C4AE8" w:rsidRPr="000E7394">
              <w:rPr>
                <w:rFonts w:cs="Calibri Light"/>
                <w:sz w:val="22"/>
              </w:rPr>
              <w:t>m</w:t>
            </w:r>
            <w:r w:rsidR="001E3964" w:rsidRPr="000E7394">
              <w:rPr>
                <w:rFonts w:cs="Calibri Light"/>
                <w:sz w:val="22"/>
              </w:rPr>
              <w:t>easures</w:t>
            </w:r>
          </w:p>
        </w:tc>
        <w:tc>
          <w:tcPr>
            <w:tcW w:w="1407" w:type="pct"/>
          </w:tcPr>
          <w:p w14:paraId="2243CADD" w14:textId="162D832A" w:rsidR="00BA3269" w:rsidRPr="000E7394" w:rsidRDefault="001E3964" w:rsidP="00673209">
            <w:pPr>
              <w:jc w:val="left"/>
              <w:rPr>
                <w:rFonts w:cs="Calibri Light"/>
                <w:sz w:val="22"/>
              </w:rPr>
            </w:pPr>
            <w:r w:rsidRPr="000E7394">
              <w:rPr>
                <w:rFonts w:cs="Calibri Light"/>
                <w:sz w:val="22"/>
              </w:rPr>
              <w:t>MCO</w:t>
            </w:r>
            <w:r w:rsidR="007C1267" w:rsidRPr="000E7394">
              <w:rPr>
                <w:rFonts w:cs="Calibri Light"/>
                <w:sz w:val="22"/>
              </w:rPr>
              <w:t xml:space="preserve"> </w:t>
            </w:r>
            <w:r w:rsidRPr="000E7394">
              <w:rPr>
                <w:rFonts w:cs="Calibri Light"/>
                <w:sz w:val="22"/>
              </w:rPr>
              <w:t>demonstrated</w:t>
            </w:r>
            <w:r w:rsidR="007C1267" w:rsidRPr="000E7394">
              <w:rPr>
                <w:rFonts w:cs="Calibri Light"/>
                <w:sz w:val="22"/>
              </w:rPr>
              <w:t xml:space="preserve"> </w:t>
            </w:r>
            <w:r w:rsidRPr="000E7394">
              <w:rPr>
                <w:rFonts w:cs="Calibri Light"/>
                <w:sz w:val="22"/>
              </w:rPr>
              <w:t>compliance</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00541722" w:rsidRPr="000E7394">
              <w:rPr>
                <w:rFonts w:cs="Calibri Light"/>
                <w:sz w:val="22"/>
              </w:rPr>
              <w:t xml:space="preserve">information system </w:t>
            </w:r>
            <w:r w:rsidRPr="000E7394">
              <w:rPr>
                <w:rFonts w:cs="Calibri Light"/>
                <w:sz w:val="22"/>
              </w:rPr>
              <w:t>standards.</w:t>
            </w:r>
            <w:r w:rsidR="007C1267" w:rsidRPr="000E7394">
              <w:rPr>
                <w:rFonts w:cs="Calibri Light"/>
                <w:sz w:val="22"/>
              </w:rPr>
              <w:t xml:space="preserve"> </w:t>
            </w:r>
            <w:r w:rsidRPr="000E7394">
              <w:rPr>
                <w:rFonts w:cs="Calibri Light"/>
                <w:sz w:val="22"/>
              </w:rPr>
              <w:t>No</w:t>
            </w:r>
            <w:r w:rsidR="007C1267" w:rsidRPr="000E7394">
              <w:rPr>
                <w:rFonts w:cs="Calibri Light"/>
                <w:sz w:val="22"/>
              </w:rPr>
              <w:t xml:space="preserve"> </w:t>
            </w:r>
            <w:r w:rsidRPr="000E7394">
              <w:rPr>
                <w:rFonts w:cs="Calibri Light"/>
                <w:sz w:val="22"/>
              </w:rPr>
              <w:t>issues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identified.</w:t>
            </w:r>
            <w:r w:rsidR="00673209" w:rsidRPr="000E7394">
              <w:rPr>
                <w:rFonts w:cs="Calibri Light"/>
                <w:sz w:val="22"/>
              </w:rPr>
              <w:t xml:space="preserve"> </w:t>
            </w:r>
            <w:r w:rsidR="00CE175F" w:rsidRPr="000E7394">
              <w:rPr>
                <w:rFonts w:cs="Calibri Light"/>
                <w:sz w:val="22"/>
              </w:rPr>
              <w:t>The following</w:t>
            </w:r>
            <w:r w:rsidR="004C2E87" w:rsidRPr="000E7394">
              <w:rPr>
                <w:rFonts w:cs="Calibri Light"/>
                <w:sz w:val="22"/>
              </w:rPr>
              <w:t xml:space="preserve"> rates were</w:t>
            </w:r>
            <w:r w:rsidR="007C1267" w:rsidRPr="000E7394">
              <w:rPr>
                <w:rFonts w:cs="Calibri Light"/>
                <w:sz w:val="22"/>
              </w:rPr>
              <w:t xml:space="preserve"> </w:t>
            </w:r>
            <w:r w:rsidR="00483036" w:rsidRPr="000E7394">
              <w:rPr>
                <w:rFonts w:cs="Calibri Light"/>
                <w:sz w:val="22"/>
              </w:rPr>
              <w:t>above</w:t>
            </w:r>
            <w:r w:rsidR="007C1267" w:rsidRPr="000E7394">
              <w:rPr>
                <w:rFonts w:cs="Calibri Light"/>
                <w:sz w:val="22"/>
              </w:rPr>
              <w:t xml:space="preserve"> </w:t>
            </w:r>
            <w:r w:rsidR="00483036" w:rsidRPr="000E7394">
              <w:rPr>
                <w:rFonts w:cs="Calibri Light"/>
                <w:sz w:val="22"/>
              </w:rPr>
              <w:t>the</w:t>
            </w:r>
            <w:r w:rsidR="007C1267" w:rsidRPr="000E7394">
              <w:rPr>
                <w:rFonts w:cs="Calibri Light"/>
                <w:sz w:val="22"/>
              </w:rPr>
              <w:t xml:space="preserve"> </w:t>
            </w:r>
            <w:r w:rsidR="00483036" w:rsidRPr="000E7394">
              <w:rPr>
                <w:rFonts w:cs="Calibri Light"/>
                <w:sz w:val="22"/>
              </w:rPr>
              <w:t>90th</w:t>
            </w:r>
            <w:r w:rsidR="007C1267" w:rsidRPr="000E7394">
              <w:rPr>
                <w:rFonts w:cs="Calibri Light"/>
                <w:sz w:val="22"/>
              </w:rPr>
              <w:t xml:space="preserve"> </w:t>
            </w:r>
            <w:r w:rsidR="00483036" w:rsidRPr="000E7394">
              <w:rPr>
                <w:rFonts w:cs="Calibri Light"/>
                <w:sz w:val="22"/>
              </w:rPr>
              <w:t>percentile</w:t>
            </w:r>
            <w:r w:rsidR="00CE175F" w:rsidRPr="000E7394">
              <w:rPr>
                <w:rFonts w:cs="Calibri Light"/>
                <w:sz w:val="22"/>
              </w:rPr>
              <w:t>:</w:t>
            </w:r>
          </w:p>
          <w:p w14:paraId="263562C6" w14:textId="7A286C59" w:rsidR="00CE175F" w:rsidRPr="000E7394" w:rsidRDefault="00CE175F" w:rsidP="002D2FC5">
            <w:pPr>
              <w:pStyle w:val="ListParagraph"/>
              <w:numPr>
                <w:ilvl w:val="0"/>
                <w:numId w:val="63"/>
              </w:numPr>
              <w:jc w:val="left"/>
              <w:rPr>
                <w:rFonts w:cs="Calibri Light"/>
                <w:sz w:val="22"/>
              </w:rPr>
            </w:pPr>
            <w:r w:rsidRPr="000E7394">
              <w:rPr>
                <w:rFonts w:cs="Calibri Light"/>
                <w:sz w:val="22"/>
              </w:rPr>
              <w:t xml:space="preserve">Initiation of Alcohol, Opioid, or Other Drug Abuse or Dependence Treatment </w:t>
            </w:r>
          </w:p>
          <w:p w14:paraId="691B0F48" w14:textId="30CD10A8" w:rsidR="00CE175F" w:rsidRPr="000E7394" w:rsidRDefault="00CE175F" w:rsidP="002D2FC5">
            <w:pPr>
              <w:pStyle w:val="ListParagraph"/>
              <w:numPr>
                <w:ilvl w:val="0"/>
                <w:numId w:val="63"/>
              </w:numPr>
              <w:jc w:val="left"/>
              <w:rPr>
                <w:rFonts w:cs="Calibri Light"/>
                <w:sz w:val="22"/>
              </w:rPr>
            </w:pPr>
            <w:r w:rsidRPr="000E7394">
              <w:rPr>
                <w:rFonts w:cs="Calibri Light"/>
                <w:sz w:val="22"/>
              </w:rPr>
              <w:t xml:space="preserve">Engagement of Alcohol, Opioid, or Other Drug Abuse or Dependence Treatment </w:t>
            </w:r>
          </w:p>
          <w:p w14:paraId="4E2636B0" w14:textId="3E1F2F73" w:rsidR="00CE175F" w:rsidRPr="000E7394" w:rsidRDefault="00CE175F" w:rsidP="002D2FC5">
            <w:pPr>
              <w:pStyle w:val="ListParagraph"/>
              <w:numPr>
                <w:ilvl w:val="0"/>
                <w:numId w:val="63"/>
              </w:numPr>
              <w:jc w:val="left"/>
              <w:rPr>
                <w:rFonts w:cs="Calibri Light"/>
                <w:sz w:val="22"/>
              </w:rPr>
            </w:pPr>
            <w:r w:rsidRPr="000E7394">
              <w:rPr>
                <w:rFonts w:cs="Calibri Light"/>
                <w:sz w:val="22"/>
              </w:rPr>
              <w:t xml:space="preserve">Timeliness of Prenatal Care </w:t>
            </w:r>
          </w:p>
          <w:p w14:paraId="51A103D6" w14:textId="4850D33A" w:rsidR="00CE175F" w:rsidRPr="006B4535" w:rsidRDefault="00CE175F" w:rsidP="002D2FC5">
            <w:pPr>
              <w:pStyle w:val="ListParagraph"/>
              <w:numPr>
                <w:ilvl w:val="0"/>
                <w:numId w:val="63"/>
              </w:numPr>
              <w:jc w:val="left"/>
              <w:rPr>
                <w:rFonts w:ascii="Calibri Light" w:hAnsi="Calibri Light" w:cs="Calibri Light"/>
                <w:sz w:val="22"/>
              </w:rPr>
            </w:pPr>
            <w:r w:rsidRPr="000E7394">
              <w:rPr>
                <w:rFonts w:cs="Calibri Light"/>
                <w:sz w:val="22"/>
              </w:rPr>
              <w:t>Follow-up after Emergency Department Visit for Alcohol and Other Drug Abuse or Dependence (7 days)</w:t>
            </w:r>
          </w:p>
        </w:tc>
        <w:tc>
          <w:tcPr>
            <w:tcW w:w="1407" w:type="pct"/>
          </w:tcPr>
          <w:p w14:paraId="1171438E" w14:textId="77777777" w:rsidR="00483036" w:rsidRPr="000E7394" w:rsidRDefault="00CE175F" w:rsidP="00673209">
            <w:pPr>
              <w:jc w:val="left"/>
              <w:rPr>
                <w:rFonts w:cs="Calibri Light"/>
                <w:sz w:val="22"/>
              </w:rPr>
            </w:pPr>
            <w:r w:rsidRPr="000E7394">
              <w:rPr>
                <w:rFonts w:cs="Calibri Light"/>
                <w:sz w:val="22"/>
              </w:rPr>
              <w:t xml:space="preserve">The following measures were below the 25th percentile: </w:t>
            </w:r>
          </w:p>
          <w:p w14:paraId="3AEA4048" w14:textId="77777777" w:rsidR="00CE175F" w:rsidRPr="000E7394" w:rsidRDefault="00CE175F" w:rsidP="002D2FC5">
            <w:pPr>
              <w:pStyle w:val="ListParagraph"/>
              <w:numPr>
                <w:ilvl w:val="0"/>
                <w:numId w:val="64"/>
              </w:numPr>
              <w:jc w:val="left"/>
              <w:rPr>
                <w:rFonts w:cs="Calibri Light"/>
                <w:sz w:val="22"/>
              </w:rPr>
            </w:pPr>
            <w:r w:rsidRPr="000E7394">
              <w:rPr>
                <w:rFonts w:cs="Calibri Light"/>
                <w:sz w:val="22"/>
              </w:rPr>
              <w:t>Asthma Medication Ratio</w:t>
            </w:r>
          </w:p>
          <w:p w14:paraId="47B0D349" w14:textId="6F3DBE5E" w:rsidR="00CE175F" w:rsidRPr="000E7394" w:rsidRDefault="00CE175F" w:rsidP="002D2FC5">
            <w:pPr>
              <w:pStyle w:val="ListParagraph"/>
              <w:numPr>
                <w:ilvl w:val="0"/>
                <w:numId w:val="64"/>
              </w:numPr>
              <w:jc w:val="left"/>
              <w:rPr>
                <w:rFonts w:cs="Calibri Light"/>
                <w:sz w:val="22"/>
              </w:rPr>
            </w:pPr>
            <w:r w:rsidRPr="000E7394">
              <w:rPr>
                <w:rFonts w:cs="Calibri Light"/>
                <w:sz w:val="22"/>
              </w:rPr>
              <w:t>Childhood Immunization Status (Combo</w:t>
            </w:r>
            <w:r w:rsidR="00673209" w:rsidRPr="000E7394">
              <w:rPr>
                <w:rFonts w:cs="Calibri Light"/>
                <w:sz w:val="22"/>
              </w:rPr>
              <w:t xml:space="preserve"> </w:t>
            </w:r>
            <w:r w:rsidRPr="000E7394">
              <w:rPr>
                <w:rFonts w:cs="Calibri Light"/>
                <w:sz w:val="22"/>
              </w:rPr>
              <w:t>10)</w:t>
            </w:r>
          </w:p>
          <w:p w14:paraId="2435167F" w14:textId="77777777" w:rsidR="00673209" w:rsidRPr="000E7394" w:rsidRDefault="00CE175F" w:rsidP="002D2FC5">
            <w:pPr>
              <w:pStyle w:val="ListParagraph"/>
              <w:numPr>
                <w:ilvl w:val="0"/>
                <w:numId w:val="64"/>
              </w:numPr>
              <w:jc w:val="left"/>
              <w:rPr>
                <w:rFonts w:cs="Calibri Light"/>
                <w:sz w:val="22"/>
              </w:rPr>
            </w:pPr>
            <w:r w:rsidRPr="000E7394">
              <w:rPr>
                <w:rFonts w:cs="Calibri Light"/>
                <w:sz w:val="22"/>
              </w:rPr>
              <w:t xml:space="preserve">Immunization for Adolescents </w:t>
            </w:r>
          </w:p>
          <w:p w14:paraId="65A67C25" w14:textId="44E8709D" w:rsidR="00CE175F" w:rsidRPr="000E7394" w:rsidRDefault="00CE175F" w:rsidP="00673209">
            <w:pPr>
              <w:pStyle w:val="ListParagraph"/>
              <w:ind w:left="360"/>
              <w:jc w:val="left"/>
              <w:rPr>
                <w:rFonts w:cs="Calibri Light"/>
                <w:sz w:val="22"/>
              </w:rPr>
            </w:pPr>
            <w:r w:rsidRPr="000E7394">
              <w:rPr>
                <w:rFonts w:cs="Calibri Light"/>
                <w:sz w:val="22"/>
              </w:rPr>
              <w:t>(Combo</w:t>
            </w:r>
            <w:r w:rsidR="00673209" w:rsidRPr="000E7394">
              <w:rPr>
                <w:rFonts w:cs="Calibri Light"/>
                <w:sz w:val="22"/>
              </w:rPr>
              <w:t xml:space="preserve"> </w:t>
            </w:r>
            <w:r w:rsidRPr="000E7394">
              <w:rPr>
                <w:rFonts w:cs="Calibri Light"/>
                <w:sz w:val="22"/>
              </w:rPr>
              <w:t>2)</w:t>
            </w:r>
          </w:p>
          <w:p w14:paraId="3EF59579" w14:textId="77777777" w:rsidR="00CE175F" w:rsidRPr="000E7394" w:rsidRDefault="00CE175F" w:rsidP="002D2FC5">
            <w:pPr>
              <w:pStyle w:val="ListParagraph"/>
              <w:numPr>
                <w:ilvl w:val="0"/>
                <w:numId w:val="64"/>
              </w:numPr>
              <w:jc w:val="left"/>
              <w:rPr>
                <w:rFonts w:cs="Calibri Light"/>
                <w:sz w:val="22"/>
              </w:rPr>
            </w:pPr>
            <w:r w:rsidRPr="000E7394">
              <w:rPr>
                <w:rFonts w:cs="Calibri Light"/>
                <w:sz w:val="22"/>
              </w:rPr>
              <w:t>Controlling High Blood Pressure</w:t>
            </w:r>
          </w:p>
          <w:p w14:paraId="291CFB3D" w14:textId="0572253D" w:rsidR="00CE175F" w:rsidRPr="006B4535" w:rsidRDefault="00CE175F" w:rsidP="002D2FC5">
            <w:pPr>
              <w:pStyle w:val="ListParagraph"/>
              <w:numPr>
                <w:ilvl w:val="0"/>
                <w:numId w:val="64"/>
              </w:numPr>
              <w:jc w:val="left"/>
              <w:rPr>
                <w:rFonts w:ascii="Calibri Light" w:hAnsi="Calibri Light" w:cs="Calibri Light"/>
                <w:sz w:val="22"/>
              </w:rPr>
            </w:pPr>
            <w:r w:rsidRPr="000E7394">
              <w:rPr>
                <w:rFonts w:cs="Calibri Light"/>
                <w:sz w:val="22"/>
              </w:rPr>
              <w:t>Glycemic Status Assessment for Patients with Diabetes (&gt;</w:t>
            </w:r>
            <w:r w:rsidR="00673209" w:rsidRPr="000E7394">
              <w:rPr>
                <w:rFonts w:cs="Calibri Light"/>
                <w:sz w:val="22"/>
              </w:rPr>
              <w:t xml:space="preserve"> </w:t>
            </w:r>
            <w:r w:rsidRPr="000E7394">
              <w:rPr>
                <w:rFonts w:cs="Calibri Light"/>
                <w:sz w:val="22"/>
              </w:rPr>
              <w:t>9.0%</w:t>
            </w:r>
            <w:r w:rsidR="00673209" w:rsidRPr="000E7394">
              <w:rPr>
                <w:rFonts w:cs="Calibri Light"/>
                <w:sz w:val="22"/>
              </w:rPr>
              <w:t>; l</w:t>
            </w:r>
            <w:r w:rsidRPr="000E7394">
              <w:rPr>
                <w:rFonts w:cs="Calibri Light"/>
                <w:sz w:val="22"/>
              </w:rPr>
              <w:t>ower is better)</w:t>
            </w:r>
          </w:p>
        </w:tc>
        <w:tc>
          <w:tcPr>
            <w:tcW w:w="1021" w:type="pct"/>
          </w:tcPr>
          <w:p w14:paraId="57DF2C79" w14:textId="71A79367" w:rsidR="001E3964" w:rsidRPr="006B4535" w:rsidRDefault="00CE175F" w:rsidP="00673209">
            <w:pPr>
              <w:jc w:val="left"/>
              <w:rPr>
                <w:rFonts w:ascii="Calibri Light" w:hAnsi="Calibri Light" w:cs="Calibri Light"/>
                <w:sz w:val="22"/>
              </w:rPr>
            </w:pPr>
            <w:r w:rsidRPr="000E7394">
              <w:rPr>
                <w:rFonts w:cs="Calibri Light"/>
                <w:sz w:val="22"/>
              </w:rPr>
              <w:t>MCO should conduct a root cause analysis and design quality improvement interventions to increase quality measures’ rates and to improve members’ appropriate access to the services evaluated by these measures.</w:t>
            </w:r>
          </w:p>
        </w:tc>
        <w:tc>
          <w:tcPr>
            <w:tcW w:w="416" w:type="pct"/>
          </w:tcPr>
          <w:p w14:paraId="27BA0B94" w14:textId="5389FFB2" w:rsidR="001E3964" w:rsidRPr="000E7394" w:rsidRDefault="001E3964" w:rsidP="00673209">
            <w:pPr>
              <w:jc w:val="left"/>
              <w:rPr>
                <w:rFonts w:cs="Calibri Light"/>
                <w:sz w:val="22"/>
              </w:rPr>
            </w:pPr>
            <w:r w:rsidRPr="000E7394">
              <w:rPr>
                <w:rFonts w:cs="Calibri Light"/>
                <w:sz w:val="22"/>
              </w:rPr>
              <w:t>Quality,</w:t>
            </w:r>
            <w:r w:rsidR="007C1267" w:rsidRPr="000E7394">
              <w:rPr>
                <w:rFonts w:cs="Calibri Light"/>
                <w:sz w:val="22"/>
              </w:rPr>
              <w:t xml:space="preserve"> </w:t>
            </w:r>
            <w:r w:rsidRPr="000E7394">
              <w:rPr>
                <w:rFonts w:cs="Calibri Light"/>
                <w:sz w:val="22"/>
              </w:rPr>
              <w:t>Timeliness,</w:t>
            </w:r>
          </w:p>
          <w:p w14:paraId="275AFCA4" w14:textId="77777777" w:rsidR="001E3964" w:rsidRPr="000E7394" w:rsidRDefault="001E3964" w:rsidP="00673209">
            <w:pPr>
              <w:jc w:val="left"/>
              <w:rPr>
                <w:rFonts w:cs="Calibri Light"/>
                <w:sz w:val="22"/>
              </w:rPr>
            </w:pPr>
            <w:r w:rsidRPr="000E7394">
              <w:rPr>
                <w:rFonts w:cs="Calibri Light"/>
                <w:sz w:val="22"/>
              </w:rPr>
              <w:t>Access</w:t>
            </w:r>
          </w:p>
        </w:tc>
      </w:tr>
      <w:tr w:rsidR="002965EC" w:rsidRPr="006B4535" w14:paraId="647C50DE" w14:textId="77777777" w:rsidTr="00673209">
        <w:trPr>
          <w:trHeight w:val="2564"/>
        </w:trPr>
        <w:tc>
          <w:tcPr>
            <w:tcW w:w="749" w:type="pct"/>
          </w:tcPr>
          <w:p w14:paraId="1A3D281E" w14:textId="11F535AB" w:rsidR="001E3964" w:rsidRPr="006B4535" w:rsidRDefault="00541722" w:rsidP="00673209">
            <w:pPr>
              <w:jc w:val="left"/>
              <w:rPr>
                <w:rFonts w:ascii="Calibri Light" w:hAnsi="Calibri Light" w:cs="Calibri Light"/>
                <w:sz w:val="22"/>
                <w:highlight w:val="yellow"/>
              </w:rPr>
            </w:pPr>
            <w:r w:rsidRPr="000E7394">
              <w:rPr>
                <w:rFonts w:cs="Calibri Light"/>
                <w:sz w:val="22"/>
              </w:rPr>
              <w:lastRenderedPageBreak/>
              <w:t>Performance Measure Validation</w:t>
            </w:r>
            <w:r w:rsidR="002E4228" w:rsidRPr="000E7394">
              <w:rPr>
                <w:rFonts w:cs="Calibri Light"/>
                <w:sz w:val="22"/>
              </w:rPr>
              <w:t>:</w:t>
            </w:r>
            <w:r w:rsidR="007C1267" w:rsidRPr="000E7394">
              <w:rPr>
                <w:rFonts w:cs="Calibri Light"/>
                <w:sz w:val="22"/>
              </w:rPr>
              <w:t xml:space="preserve"> </w:t>
            </w:r>
            <w:r w:rsidR="001E3964" w:rsidRPr="000E7394">
              <w:rPr>
                <w:rFonts w:cs="Calibri Light"/>
                <w:sz w:val="22"/>
              </w:rPr>
              <w:t>Non-</w:t>
            </w:r>
            <w:r w:rsidR="00E068BD" w:rsidRPr="000E7394">
              <w:rPr>
                <w:rFonts w:cs="Calibri Light"/>
                <w:sz w:val="22"/>
              </w:rPr>
              <w:t>HEDIS</w:t>
            </w:r>
            <w:r w:rsidR="007C1267" w:rsidRPr="000E7394">
              <w:rPr>
                <w:rFonts w:cs="Calibri Light"/>
                <w:sz w:val="22"/>
              </w:rPr>
              <w:t xml:space="preserve"> </w:t>
            </w:r>
            <w:r w:rsidR="002C4AE8" w:rsidRPr="000E7394">
              <w:rPr>
                <w:rFonts w:cs="Calibri Light"/>
                <w:sz w:val="22"/>
              </w:rPr>
              <w:t>m</w:t>
            </w:r>
            <w:r w:rsidR="001E3964" w:rsidRPr="000E7394">
              <w:rPr>
                <w:rFonts w:cs="Calibri Light"/>
                <w:sz w:val="22"/>
              </w:rPr>
              <w:t>easures</w:t>
            </w:r>
          </w:p>
        </w:tc>
        <w:tc>
          <w:tcPr>
            <w:tcW w:w="1407" w:type="pct"/>
            <w:tcBorders>
              <w:bottom w:val="single" w:sz="4" w:space="0" w:color="auto"/>
            </w:tcBorders>
          </w:tcPr>
          <w:p w14:paraId="6F3F6C35" w14:textId="54B5407E" w:rsidR="0074056E" w:rsidRPr="000E7394" w:rsidRDefault="00E31640" w:rsidP="00673209">
            <w:pPr>
              <w:jc w:val="left"/>
              <w:rPr>
                <w:rFonts w:cs="Calibri Light"/>
                <w:sz w:val="22"/>
              </w:rPr>
            </w:pPr>
            <w:r w:rsidRPr="000E7394">
              <w:rPr>
                <w:rFonts w:cs="Calibri Light"/>
                <w:sz w:val="22"/>
              </w:rPr>
              <w:t>No</w:t>
            </w:r>
            <w:r w:rsidR="007C1267" w:rsidRPr="000E7394">
              <w:rPr>
                <w:rFonts w:cs="Calibri Light"/>
                <w:sz w:val="22"/>
              </w:rPr>
              <w:t xml:space="preserve"> </w:t>
            </w:r>
            <w:r w:rsidRPr="000E7394">
              <w:rPr>
                <w:rFonts w:cs="Calibri Light"/>
                <w:sz w:val="22"/>
              </w:rPr>
              <w:t>issues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identified.</w:t>
            </w:r>
            <w:r w:rsidR="009C7EE0" w:rsidRPr="000E7394">
              <w:rPr>
                <w:rFonts w:cs="Calibri Light"/>
                <w:sz w:val="22"/>
              </w:rPr>
              <w:t xml:space="preserve"> </w:t>
            </w:r>
            <w:r w:rsidR="0074056E" w:rsidRPr="000E7394">
              <w:rPr>
                <w:rFonts w:cs="Calibri Light"/>
                <w:sz w:val="22"/>
              </w:rPr>
              <w:t xml:space="preserve">The following measures were above the goal benchmark: </w:t>
            </w:r>
          </w:p>
          <w:p w14:paraId="5C964346" w14:textId="48780581" w:rsidR="0074056E" w:rsidRPr="000E7394" w:rsidRDefault="002559EF" w:rsidP="002D2FC5">
            <w:pPr>
              <w:pStyle w:val="ListParagraph"/>
              <w:numPr>
                <w:ilvl w:val="0"/>
                <w:numId w:val="84"/>
              </w:numPr>
              <w:jc w:val="left"/>
              <w:rPr>
                <w:rFonts w:cs="Calibri Light"/>
                <w:sz w:val="22"/>
              </w:rPr>
            </w:pPr>
            <w:r w:rsidRPr="000E7394">
              <w:rPr>
                <w:rFonts w:cs="Calibri Light"/>
                <w:sz w:val="22"/>
              </w:rPr>
              <w:t>PC MES Willingness to Recommend Child</w:t>
            </w:r>
          </w:p>
          <w:p w14:paraId="0746B1B5" w14:textId="3F77F6A3" w:rsidR="0074056E" w:rsidRPr="000E7394" w:rsidRDefault="0074056E" w:rsidP="002D2FC5">
            <w:pPr>
              <w:pStyle w:val="ListParagraph"/>
              <w:numPr>
                <w:ilvl w:val="0"/>
                <w:numId w:val="84"/>
              </w:numPr>
              <w:jc w:val="left"/>
              <w:rPr>
                <w:rFonts w:cs="Calibri Light"/>
                <w:sz w:val="22"/>
              </w:rPr>
            </w:pPr>
            <w:r w:rsidRPr="000E7394">
              <w:rPr>
                <w:rFonts w:cs="Calibri Light"/>
                <w:sz w:val="22"/>
              </w:rPr>
              <w:t xml:space="preserve">PC MES </w:t>
            </w:r>
            <w:r w:rsidR="002559EF" w:rsidRPr="000E7394">
              <w:rPr>
                <w:rFonts w:cs="Calibri Light"/>
                <w:sz w:val="22"/>
              </w:rPr>
              <w:t>Communication Child</w:t>
            </w:r>
          </w:p>
          <w:p w14:paraId="581BA875" w14:textId="783D9DB5" w:rsidR="0074056E" w:rsidRPr="000E7394" w:rsidRDefault="002559EF" w:rsidP="002D2FC5">
            <w:pPr>
              <w:pStyle w:val="ListParagraph"/>
              <w:numPr>
                <w:ilvl w:val="0"/>
                <w:numId w:val="84"/>
              </w:numPr>
              <w:jc w:val="left"/>
              <w:rPr>
                <w:rFonts w:cs="Calibri Light"/>
                <w:sz w:val="22"/>
              </w:rPr>
            </w:pPr>
            <w:r w:rsidRPr="000E7394">
              <w:rPr>
                <w:rFonts w:cs="Calibri Light"/>
                <w:sz w:val="22"/>
              </w:rPr>
              <w:t xml:space="preserve">PC MES Knowledge of Patient Adult </w:t>
            </w:r>
          </w:p>
          <w:p w14:paraId="0E5C550C" w14:textId="77777777" w:rsidR="00E31640" w:rsidRPr="000E7394" w:rsidRDefault="002559EF" w:rsidP="002D2FC5">
            <w:pPr>
              <w:pStyle w:val="ListParagraph"/>
              <w:numPr>
                <w:ilvl w:val="0"/>
                <w:numId w:val="84"/>
              </w:numPr>
              <w:jc w:val="left"/>
              <w:rPr>
                <w:rFonts w:cs="Calibri Light"/>
                <w:sz w:val="22"/>
              </w:rPr>
            </w:pPr>
            <w:r w:rsidRPr="000E7394">
              <w:rPr>
                <w:rFonts w:cs="Calibri Light"/>
                <w:sz w:val="22"/>
              </w:rPr>
              <w:t xml:space="preserve">PC MES Knowledge of Patient Child </w:t>
            </w:r>
          </w:p>
          <w:p w14:paraId="1E042777" w14:textId="6ED8286E" w:rsidR="0074056E" w:rsidRPr="000E7394" w:rsidRDefault="0074056E" w:rsidP="002D2FC5">
            <w:pPr>
              <w:pStyle w:val="ListParagraph"/>
              <w:numPr>
                <w:ilvl w:val="0"/>
                <w:numId w:val="84"/>
              </w:numPr>
              <w:jc w:val="left"/>
              <w:rPr>
                <w:rFonts w:cs="Calibri Light"/>
                <w:sz w:val="22"/>
              </w:rPr>
            </w:pPr>
            <w:r w:rsidRPr="000E7394">
              <w:rPr>
                <w:rFonts w:cs="Calibri Light"/>
                <w:sz w:val="22"/>
              </w:rPr>
              <w:t>Topical Fluoride for Children (Age</w:t>
            </w:r>
            <w:r w:rsidR="003959D8" w:rsidRPr="000E7394">
              <w:rPr>
                <w:rFonts w:cs="Calibri Light"/>
                <w:sz w:val="22"/>
              </w:rPr>
              <w:t>s</w:t>
            </w:r>
            <w:r w:rsidRPr="000E7394">
              <w:rPr>
                <w:rFonts w:cs="Calibri Light"/>
                <w:sz w:val="22"/>
              </w:rPr>
              <w:t xml:space="preserve"> </w:t>
            </w:r>
            <w:r w:rsidR="00673209" w:rsidRPr="000E7394">
              <w:rPr>
                <w:rFonts w:cs="Calibri Light"/>
                <w:sz w:val="22"/>
              </w:rPr>
              <w:t>1−</w:t>
            </w:r>
            <w:r w:rsidRPr="000E7394">
              <w:rPr>
                <w:rFonts w:cs="Calibri Light"/>
                <w:sz w:val="22"/>
              </w:rPr>
              <w:t>5</w:t>
            </w:r>
            <w:r w:rsidR="00673209" w:rsidRPr="000E7394">
              <w:rPr>
                <w:rFonts w:cs="Calibri Light"/>
                <w:sz w:val="22"/>
              </w:rPr>
              <w:t xml:space="preserve"> </w:t>
            </w:r>
            <w:r w:rsidR="003959D8" w:rsidRPr="000E7394">
              <w:rPr>
                <w:rFonts w:cs="Calibri Light"/>
                <w:sz w:val="22"/>
              </w:rPr>
              <w:t>Y</w:t>
            </w:r>
            <w:r w:rsidR="00673209" w:rsidRPr="000E7394">
              <w:rPr>
                <w:rFonts w:cs="Calibri Light"/>
                <w:sz w:val="22"/>
              </w:rPr>
              <w:t>ears</w:t>
            </w:r>
            <w:r w:rsidRPr="000E7394">
              <w:rPr>
                <w:rFonts w:cs="Calibri Light"/>
                <w:sz w:val="22"/>
              </w:rPr>
              <w:t>)</w:t>
            </w:r>
          </w:p>
          <w:p w14:paraId="3738C9A9" w14:textId="48048539" w:rsidR="0074056E" w:rsidRPr="006B4535" w:rsidRDefault="0074056E" w:rsidP="002D2FC5">
            <w:pPr>
              <w:pStyle w:val="ListParagraph"/>
              <w:numPr>
                <w:ilvl w:val="0"/>
                <w:numId w:val="84"/>
              </w:numPr>
              <w:jc w:val="left"/>
              <w:rPr>
                <w:rFonts w:ascii="Calibri Light" w:hAnsi="Calibri Light" w:cs="Calibri Light"/>
                <w:sz w:val="22"/>
              </w:rPr>
            </w:pPr>
            <w:r w:rsidRPr="000E7394">
              <w:rPr>
                <w:rFonts w:cs="Calibri Light"/>
                <w:sz w:val="22"/>
              </w:rPr>
              <w:t>Developmental Screening in the First 3 Years of Life</w:t>
            </w:r>
          </w:p>
        </w:tc>
        <w:tc>
          <w:tcPr>
            <w:tcW w:w="1407" w:type="pct"/>
            <w:tcBorders>
              <w:bottom w:val="single" w:sz="4" w:space="0" w:color="auto"/>
            </w:tcBorders>
          </w:tcPr>
          <w:p w14:paraId="14516C73" w14:textId="0EAAC849" w:rsidR="00770C76" w:rsidRPr="000E7394" w:rsidRDefault="00E31640" w:rsidP="00673209">
            <w:pPr>
              <w:jc w:val="left"/>
              <w:rPr>
                <w:rFonts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following</w:t>
            </w:r>
            <w:r w:rsidR="007C1267" w:rsidRPr="000E7394">
              <w:rPr>
                <w:rFonts w:cs="Calibri Light"/>
                <w:sz w:val="22"/>
              </w:rPr>
              <w:t xml:space="preserve"> </w:t>
            </w:r>
            <w:r w:rsidR="00770C76" w:rsidRPr="000E7394">
              <w:rPr>
                <w:rFonts w:cs="Calibri Light"/>
                <w:sz w:val="22"/>
              </w:rPr>
              <w:t>measures</w:t>
            </w:r>
            <w:r w:rsidR="007C1267" w:rsidRPr="000E7394">
              <w:rPr>
                <w:rFonts w:cs="Calibri Light"/>
                <w:sz w:val="22"/>
              </w:rPr>
              <w:t xml:space="preserve"> </w:t>
            </w:r>
            <w:r w:rsidRPr="000E7394">
              <w:rPr>
                <w:rFonts w:cs="Calibri Light"/>
                <w:sz w:val="22"/>
              </w:rPr>
              <w:t>rates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00770C76" w:rsidRPr="000E7394">
              <w:rPr>
                <w:rFonts w:cs="Calibri Light"/>
                <w:sz w:val="22"/>
              </w:rPr>
              <w:t>below</w:t>
            </w:r>
            <w:r w:rsidR="007C1267" w:rsidRPr="000E7394">
              <w:rPr>
                <w:rFonts w:cs="Calibri Light"/>
                <w:sz w:val="22"/>
              </w:rPr>
              <w:t xml:space="preserve"> </w:t>
            </w:r>
            <w:r w:rsidR="00770C76" w:rsidRPr="000E7394">
              <w:rPr>
                <w:rFonts w:cs="Calibri Light"/>
                <w:sz w:val="22"/>
              </w:rPr>
              <w:t>the</w:t>
            </w:r>
            <w:r w:rsidR="007C1267" w:rsidRPr="000E7394">
              <w:rPr>
                <w:rFonts w:cs="Calibri Light"/>
                <w:sz w:val="22"/>
              </w:rPr>
              <w:t xml:space="preserve"> </w:t>
            </w:r>
            <w:r w:rsidRPr="000E7394">
              <w:rPr>
                <w:rFonts w:cs="Calibri Light"/>
                <w:sz w:val="22"/>
              </w:rPr>
              <w:t>goal</w:t>
            </w:r>
            <w:r w:rsidR="007C1267" w:rsidRPr="000E7394">
              <w:rPr>
                <w:rFonts w:cs="Calibri Light"/>
                <w:sz w:val="22"/>
              </w:rPr>
              <w:t xml:space="preserve"> </w:t>
            </w:r>
            <w:r w:rsidR="00770C76" w:rsidRPr="000E7394">
              <w:rPr>
                <w:rFonts w:cs="Calibri Light"/>
                <w:sz w:val="22"/>
              </w:rPr>
              <w:t>benchmark</w:t>
            </w:r>
            <w:r w:rsidRPr="000E7394">
              <w:rPr>
                <w:rFonts w:cs="Calibri Light"/>
                <w:sz w:val="22"/>
              </w:rPr>
              <w:t>:</w:t>
            </w:r>
          </w:p>
          <w:p w14:paraId="6C5709F4" w14:textId="0A8BFBA6" w:rsidR="00E31640" w:rsidRPr="000E7394" w:rsidRDefault="002559EF" w:rsidP="002D2FC5">
            <w:pPr>
              <w:pStyle w:val="ListParagraph"/>
              <w:numPr>
                <w:ilvl w:val="0"/>
                <w:numId w:val="40"/>
              </w:numPr>
              <w:jc w:val="left"/>
              <w:rPr>
                <w:rFonts w:cs="Calibri Light"/>
                <w:sz w:val="22"/>
              </w:rPr>
            </w:pPr>
            <w:r w:rsidRPr="000E7394">
              <w:rPr>
                <w:rFonts w:cs="Calibri Light"/>
                <w:sz w:val="22"/>
              </w:rPr>
              <w:t xml:space="preserve">PC MES Willingness to Recommend+ Adult </w:t>
            </w:r>
          </w:p>
          <w:p w14:paraId="661FBBF6" w14:textId="7EC2999C" w:rsidR="002559EF" w:rsidRPr="000E7394" w:rsidRDefault="002559EF" w:rsidP="002D2FC5">
            <w:pPr>
              <w:pStyle w:val="ListParagraph"/>
              <w:numPr>
                <w:ilvl w:val="0"/>
                <w:numId w:val="40"/>
              </w:numPr>
              <w:jc w:val="left"/>
              <w:rPr>
                <w:rFonts w:cs="Calibri Light"/>
                <w:sz w:val="22"/>
              </w:rPr>
            </w:pPr>
            <w:r w:rsidRPr="000E7394">
              <w:rPr>
                <w:rFonts w:cs="Calibri Light"/>
                <w:sz w:val="22"/>
              </w:rPr>
              <w:t>PC MES Communication+ Adult</w:t>
            </w:r>
          </w:p>
          <w:p w14:paraId="14D30875" w14:textId="77777777" w:rsidR="002559EF" w:rsidRPr="000E7394" w:rsidRDefault="002559EF" w:rsidP="002D2FC5">
            <w:pPr>
              <w:pStyle w:val="ListParagraph"/>
              <w:numPr>
                <w:ilvl w:val="0"/>
                <w:numId w:val="40"/>
              </w:numPr>
              <w:jc w:val="left"/>
              <w:rPr>
                <w:rFonts w:cs="Calibri Light"/>
                <w:sz w:val="22"/>
              </w:rPr>
            </w:pPr>
            <w:r w:rsidRPr="000E7394">
              <w:rPr>
                <w:rFonts w:cs="Calibri Light"/>
                <w:sz w:val="22"/>
              </w:rPr>
              <w:t>PC MES Integration of Care+ Adult</w:t>
            </w:r>
          </w:p>
          <w:p w14:paraId="189D2C2B" w14:textId="7EF825ED" w:rsidR="00E31640" w:rsidRPr="006B4535" w:rsidRDefault="002559EF" w:rsidP="002D2FC5">
            <w:pPr>
              <w:pStyle w:val="ListParagraph"/>
              <w:numPr>
                <w:ilvl w:val="0"/>
                <w:numId w:val="40"/>
              </w:numPr>
              <w:jc w:val="left"/>
              <w:rPr>
                <w:rFonts w:ascii="Calibri Light" w:hAnsi="Calibri Light" w:cs="Calibri Light"/>
                <w:sz w:val="22"/>
              </w:rPr>
            </w:pPr>
            <w:r w:rsidRPr="000E7394">
              <w:rPr>
                <w:rFonts w:cs="Calibri Light"/>
                <w:sz w:val="22"/>
              </w:rPr>
              <w:t>PC MES Integration of Care+ Child</w:t>
            </w:r>
          </w:p>
        </w:tc>
        <w:tc>
          <w:tcPr>
            <w:tcW w:w="1021" w:type="pct"/>
            <w:tcBorders>
              <w:bottom w:val="single" w:sz="4" w:space="0" w:color="auto"/>
            </w:tcBorders>
          </w:tcPr>
          <w:p w14:paraId="60B423F1" w14:textId="7BBA9F40" w:rsidR="00770C76" w:rsidRPr="006B4535" w:rsidRDefault="00770C76" w:rsidP="00673209">
            <w:pPr>
              <w:jc w:val="left"/>
              <w:rPr>
                <w:rFonts w:ascii="Calibri Light" w:hAnsi="Calibri Light" w:cs="Calibri Light"/>
                <w:sz w:val="22"/>
              </w:rPr>
            </w:pPr>
            <w:r w:rsidRPr="000E7394">
              <w:rPr>
                <w:rFonts w:cs="Calibri Light"/>
                <w:sz w:val="22"/>
              </w:rPr>
              <w:t>MCO</w:t>
            </w:r>
            <w:r w:rsidR="007C1267" w:rsidRPr="000E7394">
              <w:rPr>
                <w:rFonts w:cs="Calibri Light"/>
                <w:sz w:val="22"/>
              </w:rPr>
              <w:t xml:space="preserve"> </w:t>
            </w:r>
            <w:r w:rsidRPr="000E7394">
              <w:rPr>
                <w:rFonts w:cs="Calibri Light"/>
                <w:sz w:val="22"/>
              </w:rPr>
              <w:t>should</w:t>
            </w:r>
            <w:r w:rsidR="007C1267" w:rsidRPr="000E7394">
              <w:rPr>
                <w:rFonts w:cs="Calibri Light"/>
                <w:sz w:val="22"/>
              </w:rPr>
              <w:t xml:space="preserve"> </w:t>
            </w:r>
            <w:r w:rsidRPr="000E7394">
              <w:rPr>
                <w:rFonts w:cs="Calibri Light"/>
                <w:sz w:val="22"/>
              </w:rPr>
              <w:t>conduct</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root</w:t>
            </w:r>
            <w:r w:rsidR="007C1267" w:rsidRPr="000E7394">
              <w:rPr>
                <w:rFonts w:cs="Calibri Light"/>
                <w:sz w:val="22"/>
              </w:rPr>
              <w:t xml:space="preserve"> </w:t>
            </w:r>
            <w:r w:rsidRPr="000E7394">
              <w:rPr>
                <w:rFonts w:cs="Calibri Light"/>
                <w:sz w:val="22"/>
              </w:rPr>
              <w:t>cause</w:t>
            </w:r>
            <w:r w:rsidR="007C1267" w:rsidRPr="000E7394">
              <w:rPr>
                <w:rFonts w:cs="Calibri Light"/>
                <w:sz w:val="22"/>
              </w:rPr>
              <w:t xml:space="preserve"> </w:t>
            </w:r>
            <w:r w:rsidRPr="000E7394">
              <w:rPr>
                <w:rFonts w:cs="Calibri Light"/>
                <w:sz w:val="22"/>
              </w:rPr>
              <w:t>analysis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design</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improvement</w:t>
            </w:r>
            <w:r w:rsidR="007C1267" w:rsidRPr="000E7394">
              <w:rPr>
                <w:rFonts w:cs="Calibri Light"/>
                <w:sz w:val="22"/>
              </w:rPr>
              <w:t xml:space="preserve"> </w:t>
            </w:r>
            <w:r w:rsidRPr="000E7394">
              <w:rPr>
                <w:rFonts w:cs="Calibri Light"/>
                <w:sz w:val="22"/>
              </w:rPr>
              <w:t>interventions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increase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measures’</w:t>
            </w:r>
            <w:r w:rsidR="007C1267" w:rsidRPr="000E7394">
              <w:rPr>
                <w:rFonts w:cs="Calibri Light"/>
                <w:sz w:val="22"/>
              </w:rPr>
              <w:t xml:space="preserve"> </w:t>
            </w:r>
            <w:r w:rsidRPr="000E7394">
              <w:rPr>
                <w:rFonts w:cs="Calibri Light"/>
                <w:sz w:val="22"/>
              </w:rPr>
              <w:t>rates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improve</w:t>
            </w:r>
            <w:r w:rsidR="007C1267" w:rsidRPr="000E7394">
              <w:rPr>
                <w:rFonts w:cs="Calibri Light"/>
                <w:sz w:val="22"/>
              </w:rPr>
              <w:t xml:space="preserve"> </w:t>
            </w:r>
            <w:r w:rsidRPr="000E7394">
              <w:rPr>
                <w:rFonts w:cs="Calibri Light"/>
                <w:sz w:val="22"/>
              </w:rPr>
              <w:t>members</w:t>
            </w:r>
            <w:r w:rsidR="00A746BF" w:rsidRPr="000E7394">
              <w:rPr>
                <w:rFonts w:cs="Calibri Light"/>
                <w:sz w:val="22"/>
              </w:rPr>
              <w:t>’</w:t>
            </w:r>
            <w:r w:rsidR="007C1267" w:rsidRPr="000E7394">
              <w:rPr>
                <w:rFonts w:cs="Calibri Light"/>
                <w:sz w:val="22"/>
              </w:rPr>
              <w:t xml:space="preserve"> </w:t>
            </w:r>
            <w:r w:rsidRPr="000E7394">
              <w:rPr>
                <w:rFonts w:cs="Calibri Light"/>
                <w:sz w:val="22"/>
              </w:rPr>
              <w:t>appropriate</w:t>
            </w:r>
            <w:r w:rsidR="007C1267" w:rsidRPr="000E7394">
              <w:rPr>
                <w:rFonts w:cs="Calibri Light"/>
                <w:sz w:val="22"/>
              </w:rPr>
              <w:t xml:space="preserve"> </w:t>
            </w:r>
            <w:r w:rsidR="00D767B3" w:rsidRPr="000E7394">
              <w:rPr>
                <w:rFonts w:cs="Calibri Light"/>
                <w:sz w:val="22"/>
              </w:rPr>
              <w:t>access</w:t>
            </w:r>
            <w:r w:rsidR="007C1267" w:rsidRPr="000E7394">
              <w:rPr>
                <w:rFonts w:cs="Calibri Light"/>
                <w:sz w:val="22"/>
              </w:rPr>
              <w:t xml:space="preserve"> </w:t>
            </w:r>
            <w:r w:rsidR="00D767B3" w:rsidRPr="000E7394">
              <w:rPr>
                <w:rFonts w:cs="Calibri Light"/>
                <w:sz w:val="22"/>
              </w:rPr>
              <w:t>to</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evaluated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these</w:t>
            </w:r>
            <w:r w:rsidR="007C1267" w:rsidRPr="000E7394">
              <w:rPr>
                <w:rFonts w:cs="Calibri Light"/>
                <w:sz w:val="22"/>
              </w:rPr>
              <w:t xml:space="preserve"> </w:t>
            </w:r>
            <w:r w:rsidRPr="000E7394">
              <w:rPr>
                <w:rFonts w:cs="Calibri Light"/>
                <w:sz w:val="22"/>
              </w:rPr>
              <w:t>measures.</w:t>
            </w:r>
          </w:p>
        </w:tc>
        <w:tc>
          <w:tcPr>
            <w:tcW w:w="416" w:type="pct"/>
          </w:tcPr>
          <w:p w14:paraId="79D3C8D6" w14:textId="57E3C5B3" w:rsidR="001E3964" w:rsidRPr="000E7394" w:rsidRDefault="001E3964" w:rsidP="00673209">
            <w:pPr>
              <w:jc w:val="left"/>
              <w:rPr>
                <w:rFonts w:cs="Calibri Light"/>
                <w:sz w:val="22"/>
              </w:rPr>
            </w:pPr>
            <w:r w:rsidRPr="000E7394">
              <w:rPr>
                <w:rFonts w:cs="Calibri Light"/>
                <w:sz w:val="22"/>
              </w:rPr>
              <w:t>Quality,</w:t>
            </w:r>
            <w:r w:rsidR="007C1267" w:rsidRPr="000E7394">
              <w:rPr>
                <w:rFonts w:cs="Calibri Light"/>
                <w:sz w:val="22"/>
              </w:rPr>
              <w:t xml:space="preserve"> </w:t>
            </w:r>
            <w:r w:rsidRPr="000E7394">
              <w:rPr>
                <w:rFonts w:cs="Calibri Light"/>
                <w:sz w:val="22"/>
              </w:rPr>
              <w:t>Timeliness,</w:t>
            </w:r>
          </w:p>
          <w:p w14:paraId="4CCCB659" w14:textId="77777777" w:rsidR="001E3964" w:rsidRPr="000E7394" w:rsidRDefault="001E3964" w:rsidP="00673209">
            <w:pPr>
              <w:jc w:val="left"/>
              <w:rPr>
                <w:rFonts w:cs="Calibri Light"/>
                <w:sz w:val="22"/>
              </w:rPr>
            </w:pPr>
            <w:r w:rsidRPr="000E7394">
              <w:rPr>
                <w:rFonts w:cs="Calibri Light"/>
                <w:sz w:val="22"/>
              </w:rPr>
              <w:t>Access</w:t>
            </w:r>
          </w:p>
        </w:tc>
      </w:tr>
      <w:tr w:rsidR="002965EC" w:rsidRPr="006B4535" w14:paraId="14435E8E" w14:textId="77777777" w:rsidTr="00673209">
        <w:trPr>
          <w:trHeight w:val="20"/>
        </w:trPr>
        <w:tc>
          <w:tcPr>
            <w:tcW w:w="749" w:type="pct"/>
          </w:tcPr>
          <w:p w14:paraId="0A9FD96C" w14:textId="77777777" w:rsidR="000D3D53" w:rsidRPr="000E7394" w:rsidRDefault="000D3D53" w:rsidP="00673209">
            <w:pPr>
              <w:jc w:val="left"/>
              <w:rPr>
                <w:rFonts w:cs="Calibri Light"/>
                <w:sz w:val="22"/>
              </w:rPr>
            </w:pPr>
            <w:r w:rsidRPr="000E7394">
              <w:rPr>
                <w:rFonts w:cs="Calibri Light"/>
                <w:sz w:val="22"/>
              </w:rPr>
              <w:t>Compliance Review</w:t>
            </w:r>
          </w:p>
          <w:p w14:paraId="3A023F5C" w14:textId="77777777" w:rsidR="000D3D53" w:rsidRPr="006B4535" w:rsidRDefault="000D3D53" w:rsidP="00673209">
            <w:pPr>
              <w:jc w:val="left"/>
              <w:rPr>
                <w:rFonts w:ascii="Calibri Light" w:hAnsi="Calibri Light" w:cs="Calibri Light"/>
                <w:sz w:val="22"/>
              </w:rPr>
            </w:pPr>
          </w:p>
        </w:tc>
        <w:tc>
          <w:tcPr>
            <w:tcW w:w="1407" w:type="pct"/>
          </w:tcPr>
          <w:p w14:paraId="7FC0BF23" w14:textId="07411EEA" w:rsidR="002E123D" w:rsidRPr="000E7394" w:rsidRDefault="002E123D" w:rsidP="00673209">
            <w:pPr>
              <w:jc w:val="left"/>
              <w:rPr>
                <w:rFonts w:cs="Calibri Light"/>
                <w:sz w:val="22"/>
              </w:rPr>
            </w:pPr>
            <w:r w:rsidRPr="000E7394">
              <w:rPr>
                <w:rFonts w:cs="Calibri Light"/>
                <w:sz w:val="22"/>
              </w:rPr>
              <w:t>Based on the review of the most recent responses to IPRO’s recommendations, WellSense MCO demonstrated compliance with most of the federal and state contractual standards.</w:t>
            </w:r>
            <w:r w:rsidR="003959D8" w:rsidRPr="000E7394">
              <w:rPr>
                <w:rFonts w:cs="Calibri Light"/>
                <w:sz w:val="22"/>
              </w:rPr>
              <w:t xml:space="preserve"> </w:t>
            </w:r>
            <w:r w:rsidRPr="000E7394">
              <w:rPr>
                <w:rFonts w:cs="Calibri Light"/>
                <w:sz w:val="22"/>
              </w:rPr>
              <w:t>MCP addressed the following opportunities for improvement from the prior compliance review:</w:t>
            </w:r>
          </w:p>
          <w:p w14:paraId="2A404119" w14:textId="684BB7E5" w:rsidR="002E123D" w:rsidRPr="000E7394" w:rsidRDefault="002E123D" w:rsidP="002D2FC5">
            <w:pPr>
              <w:pStyle w:val="ListParagraph"/>
              <w:numPr>
                <w:ilvl w:val="0"/>
                <w:numId w:val="90"/>
              </w:numPr>
              <w:jc w:val="left"/>
              <w:rPr>
                <w:rFonts w:cs="Calibri Light"/>
                <w:sz w:val="22"/>
              </w:rPr>
            </w:pPr>
            <w:r w:rsidRPr="000E7394">
              <w:rPr>
                <w:rFonts w:cs="Calibri Light"/>
                <w:sz w:val="22"/>
              </w:rPr>
              <w:t xml:space="preserve">Availability of services (5) </w:t>
            </w:r>
          </w:p>
          <w:p w14:paraId="7E3AFE50" w14:textId="3BDAB192" w:rsidR="002E123D" w:rsidRPr="000E7394" w:rsidRDefault="002E123D" w:rsidP="002D2FC5">
            <w:pPr>
              <w:pStyle w:val="ListParagraph"/>
              <w:numPr>
                <w:ilvl w:val="0"/>
                <w:numId w:val="90"/>
              </w:numPr>
              <w:jc w:val="left"/>
              <w:rPr>
                <w:rFonts w:cs="Calibri Light"/>
                <w:sz w:val="22"/>
              </w:rPr>
            </w:pPr>
            <w:r w:rsidRPr="000E7394">
              <w:rPr>
                <w:rFonts w:cs="Calibri Light"/>
                <w:sz w:val="22"/>
              </w:rPr>
              <w:t xml:space="preserve">Care coordination (9) </w:t>
            </w:r>
          </w:p>
          <w:p w14:paraId="5548512C" w14:textId="4FDAFEA9" w:rsidR="002E123D" w:rsidRPr="000E7394" w:rsidRDefault="002E123D" w:rsidP="002D2FC5">
            <w:pPr>
              <w:pStyle w:val="ListParagraph"/>
              <w:numPr>
                <w:ilvl w:val="0"/>
                <w:numId w:val="90"/>
              </w:numPr>
              <w:jc w:val="left"/>
              <w:rPr>
                <w:rFonts w:cs="Calibri Light"/>
                <w:sz w:val="22"/>
              </w:rPr>
            </w:pPr>
            <w:r w:rsidRPr="000E7394">
              <w:rPr>
                <w:rFonts w:cs="Calibri Light"/>
                <w:sz w:val="22"/>
              </w:rPr>
              <w:t>Grievances and appeals (2)</w:t>
            </w:r>
          </w:p>
          <w:p w14:paraId="1E4922CC" w14:textId="1F688452" w:rsidR="002E123D" w:rsidRPr="000E7394" w:rsidRDefault="002E123D" w:rsidP="002D2FC5">
            <w:pPr>
              <w:pStyle w:val="ListParagraph"/>
              <w:numPr>
                <w:ilvl w:val="0"/>
                <w:numId w:val="90"/>
              </w:numPr>
              <w:jc w:val="left"/>
              <w:rPr>
                <w:rFonts w:cs="Calibri Light"/>
                <w:sz w:val="22"/>
              </w:rPr>
            </w:pPr>
            <w:r w:rsidRPr="000E7394">
              <w:rPr>
                <w:rFonts w:cs="Calibri Light"/>
                <w:sz w:val="22"/>
              </w:rPr>
              <w:t>Practice guidelines (1)</w:t>
            </w:r>
          </w:p>
          <w:p w14:paraId="0E08BC58" w14:textId="07A8F8FC" w:rsidR="002E123D" w:rsidRPr="000E7394" w:rsidRDefault="002E123D" w:rsidP="002D2FC5">
            <w:pPr>
              <w:pStyle w:val="ListParagraph"/>
              <w:numPr>
                <w:ilvl w:val="0"/>
                <w:numId w:val="90"/>
              </w:numPr>
              <w:jc w:val="left"/>
              <w:rPr>
                <w:rFonts w:cs="Calibri Light"/>
                <w:sz w:val="22"/>
              </w:rPr>
            </w:pPr>
            <w:r w:rsidRPr="000E7394">
              <w:rPr>
                <w:rFonts w:cs="Calibri Light"/>
                <w:sz w:val="22"/>
              </w:rPr>
              <w:t xml:space="preserve">Health information systems (16) </w:t>
            </w:r>
          </w:p>
          <w:p w14:paraId="1CBB2FD5" w14:textId="7864A20D" w:rsidR="002E123D" w:rsidRPr="006B4535" w:rsidRDefault="002E123D" w:rsidP="002D2FC5">
            <w:pPr>
              <w:pStyle w:val="ListParagraph"/>
              <w:numPr>
                <w:ilvl w:val="0"/>
                <w:numId w:val="90"/>
              </w:numPr>
              <w:jc w:val="left"/>
              <w:rPr>
                <w:rFonts w:ascii="Calibri Light" w:hAnsi="Calibri Light" w:cs="Calibri Light"/>
                <w:sz w:val="22"/>
              </w:rPr>
            </w:pPr>
            <w:r w:rsidRPr="000E7394">
              <w:rPr>
                <w:rFonts w:cs="Calibri Light"/>
                <w:sz w:val="22"/>
              </w:rPr>
              <w:t>QAPI (9)</w:t>
            </w:r>
          </w:p>
        </w:tc>
        <w:tc>
          <w:tcPr>
            <w:tcW w:w="1407" w:type="pct"/>
          </w:tcPr>
          <w:p w14:paraId="5F0EA9BE" w14:textId="77777777" w:rsidR="002E123D" w:rsidRPr="000E7394" w:rsidRDefault="002E123D" w:rsidP="00673209">
            <w:pPr>
              <w:keepNext/>
              <w:jc w:val="left"/>
              <w:rPr>
                <w:rFonts w:cs="Calibri Light"/>
                <w:sz w:val="22"/>
              </w:rPr>
            </w:pPr>
            <w:r w:rsidRPr="000E7394">
              <w:rPr>
                <w:rFonts w:cs="Calibri Light"/>
                <w:sz w:val="22"/>
              </w:rPr>
              <w:t xml:space="preserve">Partial compliance remains with the requirements in the following domains: </w:t>
            </w:r>
          </w:p>
          <w:p w14:paraId="7163DBF5" w14:textId="2E231BB5" w:rsidR="000D3D53" w:rsidRPr="006B4535" w:rsidRDefault="002E123D" w:rsidP="002D2FC5">
            <w:pPr>
              <w:numPr>
                <w:ilvl w:val="0"/>
                <w:numId w:val="45"/>
              </w:numPr>
              <w:jc w:val="left"/>
              <w:rPr>
                <w:rFonts w:ascii="Calibri Light" w:hAnsi="Calibri Light" w:cs="Calibri Light"/>
                <w:sz w:val="22"/>
              </w:rPr>
            </w:pPr>
            <w:r w:rsidRPr="000E7394">
              <w:rPr>
                <w:rFonts w:cs="Calibri Light"/>
                <w:sz w:val="22"/>
              </w:rPr>
              <w:t>Care coordination (46)</w:t>
            </w:r>
          </w:p>
        </w:tc>
        <w:tc>
          <w:tcPr>
            <w:tcW w:w="1021" w:type="pct"/>
          </w:tcPr>
          <w:p w14:paraId="68A20C45" w14:textId="493010E0" w:rsidR="000D3D53" w:rsidRPr="006B4535" w:rsidRDefault="000D3D53" w:rsidP="00673209">
            <w:pPr>
              <w:jc w:val="left"/>
              <w:rPr>
                <w:rFonts w:ascii="Calibri Light" w:hAnsi="Calibri Light" w:cs="Calibri Light"/>
                <w:sz w:val="22"/>
              </w:rPr>
            </w:pPr>
            <w:r w:rsidRPr="000E7394">
              <w:rPr>
                <w:rFonts w:cs="Calibri Light"/>
                <w:sz w:val="22"/>
              </w:rPr>
              <w:t>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w:t>
            </w:r>
            <w:r w:rsidR="002E123D" w:rsidRPr="000E7394">
              <w:rPr>
                <w:rFonts w:cs="Calibri Light"/>
                <w:sz w:val="22"/>
              </w:rPr>
              <w:t>6</w:t>
            </w:r>
            <w:r w:rsidRPr="000E7394">
              <w:rPr>
                <w:rFonts w:cs="Calibri Light"/>
                <w:sz w:val="22"/>
              </w:rPr>
              <w:t xml:space="preserve">. </w:t>
            </w:r>
          </w:p>
        </w:tc>
        <w:tc>
          <w:tcPr>
            <w:tcW w:w="416" w:type="pct"/>
          </w:tcPr>
          <w:p w14:paraId="04E8C135" w14:textId="77777777" w:rsidR="000D3D53" w:rsidRPr="000E7394" w:rsidRDefault="000D3D53" w:rsidP="00673209">
            <w:pPr>
              <w:jc w:val="left"/>
              <w:rPr>
                <w:rFonts w:cs="Calibri Light"/>
                <w:sz w:val="22"/>
              </w:rPr>
            </w:pPr>
            <w:r w:rsidRPr="000E7394">
              <w:rPr>
                <w:rFonts w:cs="Calibri Light"/>
                <w:sz w:val="22"/>
              </w:rPr>
              <w:t>Quality, Timeliness,</w:t>
            </w:r>
          </w:p>
          <w:p w14:paraId="23B93C19" w14:textId="7048BCA2" w:rsidR="000D3D53" w:rsidRPr="000E7394" w:rsidRDefault="000D3D53" w:rsidP="00673209">
            <w:pPr>
              <w:jc w:val="left"/>
              <w:rPr>
                <w:rFonts w:cs="Calibri Light"/>
                <w:sz w:val="22"/>
              </w:rPr>
            </w:pPr>
            <w:r w:rsidRPr="000E7394">
              <w:rPr>
                <w:rFonts w:cs="Calibri Light"/>
                <w:sz w:val="22"/>
              </w:rPr>
              <w:t>Access</w:t>
            </w:r>
          </w:p>
        </w:tc>
      </w:tr>
      <w:tr w:rsidR="00935F44" w:rsidRPr="006B4535" w14:paraId="3CB49771" w14:textId="77777777" w:rsidTr="00673209">
        <w:trPr>
          <w:trHeight w:val="20"/>
        </w:trPr>
        <w:tc>
          <w:tcPr>
            <w:tcW w:w="749" w:type="pct"/>
          </w:tcPr>
          <w:p w14:paraId="5129427A" w14:textId="47A9CA01" w:rsidR="00935F44" w:rsidRPr="006B4535" w:rsidRDefault="00935F44" w:rsidP="00673209">
            <w:pPr>
              <w:jc w:val="left"/>
              <w:rPr>
                <w:rFonts w:ascii="Calibri Light" w:hAnsi="Calibri Light" w:cs="Calibri Light"/>
                <w:sz w:val="22"/>
              </w:rPr>
            </w:pPr>
            <w:r w:rsidRPr="000E7394">
              <w:rPr>
                <w:rFonts w:cs="Calibri Light"/>
                <w:sz w:val="22"/>
              </w:rPr>
              <w:t xml:space="preserve">Network Adequacy: Information Systems and Quality of Provider Data </w:t>
            </w:r>
            <w:r w:rsidR="00673209" w:rsidRPr="000E7394">
              <w:rPr>
                <w:rFonts w:cs="Calibri Light"/>
                <w:sz w:val="22"/>
              </w:rPr>
              <w:t>−</w:t>
            </w:r>
            <w:r w:rsidRPr="000E7394">
              <w:rPr>
                <w:rFonts w:cs="Calibri Light"/>
                <w:sz w:val="22"/>
              </w:rPr>
              <w:t xml:space="preserve"> Duplicates</w:t>
            </w:r>
          </w:p>
        </w:tc>
        <w:tc>
          <w:tcPr>
            <w:tcW w:w="1407" w:type="pct"/>
          </w:tcPr>
          <w:p w14:paraId="36E811E5" w14:textId="57B756D0" w:rsidR="00935F44" w:rsidRPr="006B4535" w:rsidRDefault="00935F44" w:rsidP="00673209">
            <w:pPr>
              <w:jc w:val="left"/>
              <w:rPr>
                <w:rFonts w:ascii="Calibri Light" w:hAnsi="Calibri Light" w:cs="Calibri Light"/>
                <w:sz w:val="22"/>
              </w:rPr>
            </w:pPr>
            <w:r w:rsidRPr="000E7394">
              <w:rPr>
                <w:rFonts w:cs="Calibri Light"/>
                <w:sz w:val="22"/>
              </w:rPr>
              <w:t xml:space="preserve">Data used by the MCP to monitor network adequacy </w:t>
            </w:r>
            <w:r w:rsidR="009B73F3" w:rsidRPr="000E7394">
              <w:rPr>
                <w:rFonts w:cs="Calibri Light"/>
                <w:sz w:val="22"/>
              </w:rPr>
              <w:t xml:space="preserve">were </w:t>
            </w:r>
            <w:r w:rsidRPr="000E7394">
              <w:rPr>
                <w:rFonts w:cs="Calibri Light"/>
                <w:sz w:val="22"/>
              </w:rPr>
              <w:t>mostly accurate and current</w:t>
            </w:r>
            <w:r w:rsidR="0014244B" w:rsidRPr="000E7394">
              <w:rPr>
                <w:rFonts w:cs="Calibri Light"/>
                <w:sz w:val="22"/>
              </w:rPr>
              <w:t>,</w:t>
            </w:r>
            <w:r w:rsidRPr="000E7394">
              <w:rPr>
                <w:rFonts w:cs="Calibri Light"/>
                <w:sz w:val="22"/>
              </w:rPr>
              <w:t xml:space="preserve"> except for duplicative provider records and incorrect provider directory information.</w:t>
            </w:r>
          </w:p>
        </w:tc>
        <w:tc>
          <w:tcPr>
            <w:tcW w:w="1407" w:type="pct"/>
          </w:tcPr>
          <w:p w14:paraId="0003544A" w14:textId="64F7529B" w:rsidR="00935F44" w:rsidRPr="006B4535" w:rsidRDefault="00935F44" w:rsidP="00673209">
            <w:pPr>
              <w:jc w:val="left"/>
              <w:rPr>
                <w:rFonts w:ascii="Calibri Light" w:hAnsi="Calibri Light" w:cs="Calibri Light"/>
                <w:sz w:val="22"/>
                <w:highlight w:val="yellow"/>
              </w:rPr>
            </w:pPr>
            <w:r w:rsidRPr="000E7394">
              <w:rPr>
                <w:rFonts w:cs="Calibri Light"/>
                <w:sz w:val="22"/>
              </w:rPr>
              <w:t>WellSense MCO submitted many duplicates for individual and facility providers due to variations in the facility names, such as including the suite name or address information, submitting departments in addition to the facilities, or variations in the address. IPRO removed a total of 315 duplicate providers from the WellSense MCO data prior to conducting the analysis.</w:t>
            </w:r>
          </w:p>
        </w:tc>
        <w:tc>
          <w:tcPr>
            <w:tcW w:w="1021" w:type="pct"/>
          </w:tcPr>
          <w:p w14:paraId="50B68F5D" w14:textId="77777777" w:rsidR="00935F44" w:rsidRPr="000E7394" w:rsidRDefault="00935F44" w:rsidP="00673209">
            <w:pPr>
              <w:jc w:val="left"/>
              <w:rPr>
                <w:rFonts w:cs="Calibri Light"/>
                <w:sz w:val="22"/>
              </w:rPr>
            </w:pPr>
            <w:bookmarkStart w:id="501" w:name="_Hlk214010542"/>
            <w:r w:rsidRPr="000E7394">
              <w:rPr>
                <w:rFonts w:cs="Calibri Light"/>
                <w:sz w:val="22"/>
              </w:rPr>
              <w:t>WellSense MCO should further clean and deduplicate the provider data prior to conducting any network analyses or submitting provider data for the EQR analysis.</w:t>
            </w:r>
          </w:p>
          <w:bookmarkEnd w:id="501"/>
          <w:p w14:paraId="1AC5430C" w14:textId="7D18809D" w:rsidR="00935F44" w:rsidRPr="006B4535" w:rsidRDefault="00935F44" w:rsidP="00673209">
            <w:pPr>
              <w:jc w:val="left"/>
              <w:rPr>
                <w:rFonts w:ascii="Calibri Light" w:hAnsi="Calibri Light" w:cs="Calibri Light"/>
                <w:sz w:val="22"/>
                <w:highlight w:val="yellow"/>
              </w:rPr>
            </w:pPr>
          </w:p>
        </w:tc>
        <w:tc>
          <w:tcPr>
            <w:tcW w:w="416" w:type="pct"/>
          </w:tcPr>
          <w:p w14:paraId="1CA9E4A0" w14:textId="5985372D" w:rsidR="00935F44" w:rsidRPr="000E7394" w:rsidRDefault="00935F44" w:rsidP="00673209">
            <w:pPr>
              <w:jc w:val="left"/>
              <w:rPr>
                <w:rFonts w:cs="Calibri Light"/>
                <w:sz w:val="22"/>
              </w:rPr>
            </w:pPr>
            <w:r w:rsidRPr="000E7394">
              <w:rPr>
                <w:rFonts w:cs="Calibri Light"/>
                <w:sz w:val="22"/>
              </w:rPr>
              <w:t>Quality, Access, Timeliness</w:t>
            </w:r>
          </w:p>
        </w:tc>
      </w:tr>
      <w:tr w:rsidR="00935F44" w:rsidRPr="006B4535" w14:paraId="5B4AA1AE" w14:textId="77777777" w:rsidTr="00673209">
        <w:trPr>
          <w:trHeight w:val="20"/>
        </w:trPr>
        <w:tc>
          <w:tcPr>
            <w:tcW w:w="749" w:type="pct"/>
          </w:tcPr>
          <w:p w14:paraId="69F8DC93" w14:textId="1E927024" w:rsidR="00935F44" w:rsidRPr="006B4535" w:rsidRDefault="00935F44" w:rsidP="003959D8">
            <w:pPr>
              <w:keepNext/>
              <w:jc w:val="left"/>
              <w:rPr>
                <w:rFonts w:ascii="Calibri Light" w:hAnsi="Calibri Light" w:cs="Calibri Light"/>
                <w:sz w:val="22"/>
              </w:rPr>
            </w:pPr>
            <w:r w:rsidRPr="000E7394">
              <w:rPr>
                <w:rFonts w:cs="Calibri Light"/>
                <w:sz w:val="22"/>
              </w:rPr>
              <w:lastRenderedPageBreak/>
              <w:t>Network Adequacy: Information Systems and Quality of Provider Data Behavioral Health Providers</w:t>
            </w:r>
          </w:p>
        </w:tc>
        <w:tc>
          <w:tcPr>
            <w:tcW w:w="1407" w:type="pct"/>
          </w:tcPr>
          <w:p w14:paraId="0B32F5EE" w14:textId="2F8A4A39" w:rsidR="00935F44" w:rsidRPr="006B4535" w:rsidRDefault="00935F44" w:rsidP="003959D8">
            <w:pPr>
              <w:keepNext/>
              <w:jc w:val="left"/>
              <w:rPr>
                <w:rFonts w:ascii="Calibri Light" w:hAnsi="Calibri Light" w:cs="Calibri Light"/>
                <w:sz w:val="22"/>
              </w:rPr>
            </w:pPr>
            <w:r w:rsidRPr="000E7394">
              <w:rPr>
                <w:rFonts w:cs="Calibri Light"/>
                <w:sz w:val="22"/>
              </w:rPr>
              <w:t xml:space="preserve">Data used by the MCP to monitor network adequacy </w:t>
            </w:r>
            <w:r w:rsidR="006836DA" w:rsidRPr="000E7394">
              <w:rPr>
                <w:rFonts w:cs="Calibri Light"/>
                <w:sz w:val="22"/>
              </w:rPr>
              <w:t xml:space="preserve">were </w:t>
            </w:r>
            <w:r w:rsidRPr="000E7394">
              <w:rPr>
                <w:rFonts w:cs="Calibri Light"/>
                <w:sz w:val="22"/>
              </w:rPr>
              <w:t>mostly accurate and current</w:t>
            </w:r>
            <w:r w:rsidR="0014244B" w:rsidRPr="000E7394">
              <w:rPr>
                <w:rFonts w:cs="Calibri Light"/>
                <w:sz w:val="22"/>
              </w:rPr>
              <w:t>,</w:t>
            </w:r>
            <w:r w:rsidRPr="000E7394">
              <w:rPr>
                <w:rFonts w:cs="Calibri Light"/>
                <w:sz w:val="22"/>
              </w:rPr>
              <w:t xml:space="preserve"> except for duplicative provider records and incorrect provider directory information.</w:t>
            </w:r>
          </w:p>
        </w:tc>
        <w:tc>
          <w:tcPr>
            <w:tcW w:w="1407" w:type="pct"/>
          </w:tcPr>
          <w:p w14:paraId="3D116EF9" w14:textId="3D0727CC" w:rsidR="00935F44" w:rsidRPr="006B4535" w:rsidRDefault="00935F44" w:rsidP="00673209">
            <w:pPr>
              <w:jc w:val="left"/>
              <w:rPr>
                <w:rFonts w:ascii="Calibri Light" w:hAnsi="Calibri Light" w:cs="Calibri Light"/>
                <w:sz w:val="22"/>
              </w:rPr>
            </w:pPr>
            <w:r w:rsidRPr="000E7394">
              <w:rPr>
                <w:rFonts w:cs="Calibri Light"/>
                <w:sz w:val="22"/>
              </w:rPr>
              <w:t xml:space="preserve">WellSense MCO submitted additional </w:t>
            </w:r>
            <w:r w:rsidR="0014244B" w:rsidRPr="000E7394">
              <w:rPr>
                <w:rFonts w:cs="Calibri Light"/>
                <w:sz w:val="22"/>
              </w:rPr>
              <w:t xml:space="preserve">behavioral health </w:t>
            </w:r>
            <w:r w:rsidRPr="000E7394">
              <w:rPr>
                <w:rFonts w:cs="Calibri Light"/>
                <w:sz w:val="22"/>
              </w:rPr>
              <w:t xml:space="preserve">providers for Structured Outpatient Addiction Programs (SOAP) that were not on the approved list provided by MassHealth. IPRO removed a total of </w:t>
            </w:r>
            <w:r w:rsidR="0014244B" w:rsidRPr="000E7394">
              <w:rPr>
                <w:rFonts w:cs="Calibri Light"/>
                <w:sz w:val="22"/>
              </w:rPr>
              <w:t>three</w:t>
            </w:r>
            <w:r w:rsidRPr="000E7394">
              <w:rPr>
                <w:rFonts w:cs="Calibri Light"/>
                <w:sz w:val="22"/>
              </w:rPr>
              <w:t xml:space="preserve"> additional providers from the WellSense MCO behavioral health data prior to conducting the analysis.</w:t>
            </w:r>
          </w:p>
        </w:tc>
        <w:tc>
          <w:tcPr>
            <w:tcW w:w="1021" w:type="pct"/>
          </w:tcPr>
          <w:p w14:paraId="60DB132F" w14:textId="6E69B7EB" w:rsidR="00935F44" w:rsidRPr="006B4535" w:rsidRDefault="00935F44" w:rsidP="00673209">
            <w:pPr>
              <w:jc w:val="left"/>
              <w:rPr>
                <w:rFonts w:ascii="Calibri Light" w:hAnsi="Calibri Light" w:cs="Calibri Light"/>
                <w:b/>
                <w:bCs/>
                <w:sz w:val="22"/>
                <w:u w:val="single"/>
              </w:rPr>
            </w:pPr>
            <w:r w:rsidRPr="000E7394">
              <w:rPr>
                <w:rFonts w:cs="Calibri Light"/>
                <w:sz w:val="22"/>
              </w:rPr>
              <w:t>WellSense MCO should submit for the analysis only the providers that are considered acceptable by MassHealth for certain behavioral health provider types.</w:t>
            </w:r>
          </w:p>
        </w:tc>
        <w:tc>
          <w:tcPr>
            <w:tcW w:w="416" w:type="pct"/>
          </w:tcPr>
          <w:p w14:paraId="4F7BCBEA" w14:textId="68C1B3EC" w:rsidR="00935F44" w:rsidRPr="000E7394" w:rsidRDefault="00935F44" w:rsidP="00673209">
            <w:pPr>
              <w:jc w:val="left"/>
              <w:rPr>
                <w:rFonts w:cs="Calibri Light"/>
                <w:sz w:val="22"/>
              </w:rPr>
            </w:pPr>
            <w:r w:rsidRPr="000E7394">
              <w:rPr>
                <w:rFonts w:cs="Calibri Light"/>
                <w:sz w:val="22"/>
              </w:rPr>
              <w:t>Quality, Access, Timeliness</w:t>
            </w:r>
          </w:p>
        </w:tc>
      </w:tr>
      <w:tr w:rsidR="00935F44" w:rsidRPr="006B4535" w14:paraId="543F0790" w14:textId="77777777" w:rsidTr="00673209">
        <w:trPr>
          <w:trHeight w:val="20"/>
        </w:trPr>
        <w:tc>
          <w:tcPr>
            <w:tcW w:w="749" w:type="pct"/>
          </w:tcPr>
          <w:p w14:paraId="0D3CFC95" w14:textId="77777777" w:rsidR="00935F44" w:rsidRPr="000E7394" w:rsidRDefault="00935F44" w:rsidP="00673209">
            <w:pPr>
              <w:jc w:val="left"/>
              <w:rPr>
                <w:rFonts w:cs="Calibri Light"/>
                <w:sz w:val="22"/>
              </w:rPr>
            </w:pPr>
            <w:r w:rsidRPr="000E7394">
              <w:rPr>
                <w:rFonts w:cs="Calibri Light"/>
                <w:sz w:val="22"/>
              </w:rPr>
              <w:t xml:space="preserve">Network Adequacy: </w:t>
            </w:r>
          </w:p>
          <w:p w14:paraId="02051D9B" w14:textId="6A2040D2" w:rsidR="00935F44" w:rsidRPr="006B4535" w:rsidRDefault="00935F44" w:rsidP="00673209">
            <w:pPr>
              <w:jc w:val="left"/>
              <w:rPr>
                <w:rFonts w:ascii="Calibri Light" w:hAnsi="Calibri Light" w:cs="Calibri Light"/>
                <w:sz w:val="22"/>
              </w:rPr>
            </w:pPr>
            <w:r w:rsidRPr="000E7394">
              <w:rPr>
                <w:rFonts w:cs="Calibri Light"/>
                <w:sz w:val="22"/>
              </w:rPr>
              <w:t>Time and Distance Analysis – MCP’s Methodology</w:t>
            </w:r>
          </w:p>
        </w:tc>
        <w:tc>
          <w:tcPr>
            <w:tcW w:w="1407" w:type="pct"/>
          </w:tcPr>
          <w:p w14:paraId="194D7297" w14:textId="72639B31" w:rsidR="00935F44" w:rsidRPr="006B4535" w:rsidRDefault="00935F44" w:rsidP="00673209">
            <w:pPr>
              <w:jc w:val="left"/>
              <w:rPr>
                <w:rFonts w:ascii="Calibri Light" w:hAnsi="Calibri Light" w:cs="Calibri Light"/>
                <w:sz w:val="22"/>
              </w:rPr>
            </w:pPr>
            <w:r w:rsidRPr="000E7394">
              <w:rPr>
                <w:rFonts w:cs="Calibri Light"/>
                <w:sz w:val="22"/>
              </w:rPr>
              <w:t xml:space="preserve">WellSense MCO used the correct MassHealth standards for all provider types except for Pediatric PCPs in the Nantucket service area. IPRO compared WellSense MCO’s results for PCPs, 17 specialist provider types, rehabilitation hospitals, Psychiatric Inpatient Adult, urgent care, and pharmacies. The comparison showed that IPRO and WellSense MCO had similar or identical results for these provider types. IPRO concluded that the results reported were valid, accurate, and reliable. </w:t>
            </w:r>
          </w:p>
        </w:tc>
        <w:tc>
          <w:tcPr>
            <w:tcW w:w="1407" w:type="pct"/>
          </w:tcPr>
          <w:p w14:paraId="4B31D5F0" w14:textId="72459E02" w:rsidR="00935F44" w:rsidRPr="006B4535" w:rsidRDefault="00935F44" w:rsidP="00673209">
            <w:pPr>
              <w:jc w:val="left"/>
              <w:rPr>
                <w:rFonts w:ascii="Calibri Light" w:hAnsi="Calibri Light" w:cs="Calibri Light"/>
                <w:sz w:val="22"/>
              </w:rPr>
            </w:pPr>
            <w:r w:rsidRPr="000E7394">
              <w:rPr>
                <w:rFonts w:cs="Calibri Light"/>
                <w:sz w:val="22"/>
              </w:rPr>
              <w:t>WellSense MCO used incorrect time OR distance standards for Pediatric PCPs in the Nantucket service area. IPRO compared WellSense MCO’s results for Acute Inpatient Hospitals and three behavioral health provider types. The comparison showed that IPRO and WellSense MCO had different results for these provider types.</w:t>
            </w:r>
          </w:p>
        </w:tc>
        <w:tc>
          <w:tcPr>
            <w:tcW w:w="1021" w:type="pct"/>
          </w:tcPr>
          <w:p w14:paraId="51E922D1" w14:textId="34E0555E" w:rsidR="00935F44" w:rsidRPr="006B4535" w:rsidRDefault="00935F44" w:rsidP="00673209">
            <w:pPr>
              <w:jc w:val="left"/>
              <w:rPr>
                <w:rFonts w:ascii="Calibri Light" w:hAnsi="Calibri Light" w:cs="Calibri Light"/>
                <w:b/>
                <w:bCs/>
                <w:sz w:val="22"/>
                <w:u w:val="single"/>
              </w:rPr>
            </w:pPr>
            <w:r w:rsidRPr="000E7394">
              <w:rPr>
                <w:rFonts w:cs="Calibri Light"/>
                <w:sz w:val="22"/>
              </w:rPr>
              <w:t>WellSense MCO should use the correct MassHealth standards and clean data for the GeoAccess analysis for all provider types.</w:t>
            </w:r>
            <w:r w:rsidR="003959D8" w:rsidRPr="000E7394">
              <w:rPr>
                <w:rFonts w:cs="Calibri Light"/>
                <w:sz w:val="22"/>
              </w:rPr>
              <w:t xml:space="preserve"> </w:t>
            </w:r>
            <w:r w:rsidRPr="000E7394">
              <w:rPr>
                <w:rFonts w:cs="Calibri Light"/>
                <w:sz w:val="22"/>
              </w:rPr>
              <w:t>WellSense MCO should</w:t>
            </w:r>
            <w:r w:rsidR="003959D8" w:rsidRPr="000E7394">
              <w:rPr>
                <w:rFonts w:cs="Calibri Light"/>
                <w:sz w:val="22"/>
              </w:rPr>
              <w:t xml:space="preserve"> also</w:t>
            </w:r>
            <w:r w:rsidRPr="000E7394">
              <w:rPr>
                <w:rFonts w:cs="Calibri Light"/>
                <w:sz w:val="22"/>
              </w:rPr>
              <w:t xml:space="preserve"> revisit the GeoAccess results that differed from IPRO’s analysis to confirm the accuracy of its own methodology and to identify factors driving the discrepancies.</w:t>
            </w:r>
          </w:p>
        </w:tc>
        <w:tc>
          <w:tcPr>
            <w:tcW w:w="416" w:type="pct"/>
          </w:tcPr>
          <w:p w14:paraId="77E98277" w14:textId="0B8DF225" w:rsidR="00935F44" w:rsidRPr="000E7394" w:rsidRDefault="00935F44" w:rsidP="00673209">
            <w:pPr>
              <w:jc w:val="left"/>
              <w:rPr>
                <w:rFonts w:cs="Calibri Light"/>
                <w:sz w:val="22"/>
              </w:rPr>
            </w:pPr>
            <w:r w:rsidRPr="000E7394">
              <w:rPr>
                <w:rFonts w:cs="Calibri Light"/>
                <w:sz w:val="22"/>
              </w:rPr>
              <w:t>Quality, Access, Timeliness</w:t>
            </w:r>
          </w:p>
        </w:tc>
      </w:tr>
      <w:tr w:rsidR="00935F44" w:rsidRPr="006B4535" w14:paraId="1AE38EBD" w14:textId="77777777" w:rsidTr="00673209">
        <w:trPr>
          <w:trHeight w:val="20"/>
        </w:trPr>
        <w:tc>
          <w:tcPr>
            <w:tcW w:w="749" w:type="pct"/>
          </w:tcPr>
          <w:p w14:paraId="646F883C" w14:textId="1D37C7D9" w:rsidR="00935F44" w:rsidRPr="006B4535" w:rsidRDefault="00935F44" w:rsidP="00673209">
            <w:pPr>
              <w:jc w:val="left"/>
              <w:rPr>
                <w:rFonts w:ascii="Calibri Light" w:hAnsi="Calibri Light" w:cs="Calibri Light"/>
                <w:sz w:val="22"/>
              </w:rPr>
            </w:pPr>
            <w:r w:rsidRPr="000E7394">
              <w:rPr>
                <w:rFonts w:cs="Calibri Light"/>
                <w:sz w:val="22"/>
              </w:rPr>
              <w:t xml:space="preserve">Network Adequacy: Time and Distance Analysis </w:t>
            </w:r>
            <w:r w:rsidR="00673209" w:rsidRPr="000E7394">
              <w:rPr>
                <w:rFonts w:cs="Calibri Light"/>
                <w:sz w:val="22"/>
              </w:rPr>
              <w:t>−</w:t>
            </w:r>
            <w:r w:rsidRPr="000E7394">
              <w:rPr>
                <w:rFonts w:cs="Calibri Light"/>
                <w:sz w:val="22"/>
              </w:rPr>
              <w:t xml:space="preserve"> Gaps in Provider Networks</w:t>
            </w:r>
          </w:p>
        </w:tc>
        <w:tc>
          <w:tcPr>
            <w:tcW w:w="1407" w:type="pct"/>
          </w:tcPr>
          <w:p w14:paraId="25CA41A9" w14:textId="5BF2B688" w:rsidR="00935F44" w:rsidRPr="006B4535" w:rsidRDefault="00935F44" w:rsidP="00673209">
            <w:pPr>
              <w:jc w:val="left"/>
              <w:rPr>
                <w:rFonts w:ascii="Calibri Light" w:hAnsi="Calibri Light" w:cs="Calibri Light"/>
                <w:sz w:val="22"/>
              </w:rPr>
            </w:pPr>
            <w:r w:rsidRPr="000E7394">
              <w:rPr>
                <w:rFonts w:cs="Calibri Light"/>
                <w:sz w:val="22"/>
              </w:rPr>
              <w:t xml:space="preserve">WellSense MCO demonstrated adequate networks for Adult PCP, </w:t>
            </w:r>
            <w:r w:rsidR="0014244B" w:rsidRPr="000E7394">
              <w:rPr>
                <w:rFonts w:cs="Calibri Light"/>
                <w:sz w:val="22"/>
              </w:rPr>
              <w:t>ob/gyn</w:t>
            </w:r>
            <w:r w:rsidRPr="000E7394">
              <w:rPr>
                <w:rFonts w:cs="Calibri Light"/>
                <w:sz w:val="22"/>
              </w:rPr>
              <w:t xml:space="preserve">, pharmacy, physical health providers, and all specialty providers. </w:t>
            </w:r>
          </w:p>
        </w:tc>
        <w:tc>
          <w:tcPr>
            <w:tcW w:w="1407" w:type="pct"/>
          </w:tcPr>
          <w:p w14:paraId="5B45BE65" w14:textId="3AB1FA5E" w:rsidR="00935F44" w:rsidRPr="006B4535" w:rsidRDefault="00935F44" w:rsidP="00673209">
            <w:pPr>
              <w:jc w:val="left"/>
              <w:rPr>
                <w:rFonts w:ascii="Calibri Light" w:hAnsi="Calibri Light" w:cs="Calibri Light"/>
                <w:sz w:val="22"/>
              </w:rPr>
            </w:pPr>
            <w:r w:rsidRPr="000E7394">
              <w:rPr>
                <w:rFonts w:cs="Calibri Light"/>
                <w:sz w:val="22"/>
              </w:rPr>
              <w:t>WellSense MCO had a deficient pediatric PCP network in Oak Bluffs service area. The MCO also had deficient networks in one or more service areas for 10 out of 13 behavioral health provider types.</w:t>
            </w:r>
          </w:p>
        </w:tc>
        <w:tc>
          <w:tcPr>
            <w:tcW w:w="1021" w:type="pct"/>
          </w:tcPr>
          <w:p w14:paraId="1DA605E8" w14:textId="4C26F5DB" w:rsidR="00935F44" w:rsidRPr="006B4535" w:rsidRDefault="00935F44" w:rsidP="00673209">
            <w:pPr>
              <w:jc w:val="left"/>
              <w:rPr>
                <w:rFonts w:ascii="Calibri Light" w:hAnsi="Calibri Light" w:cs="Calibri Light"/>
                <w:sz w:val="22"/>
                <w:highlight w:val="yellow"/>
              </w:rPr>
            </w:pPr>
            <w:r w:rsidRPr="000E7394">
              <w:rPr>
                <w:rFonts w:cs="Calibri Light"/>
                <w:sz w:val="22"/>
              </w:rPr>
              <w:t>MCO should expand the network when members’ access can be improved and when network deficiencies can be closed by available providers.</w:t>
            </w:r>
            <w:r w:rsidR="003959D8" w:rsidRPr="000E7394">
              <w:rPr>
                <w:rFonts w:cs="Calibri Light"/>
                <w:sz w:val="22"/>
              </w:rPr>
              <w:t xml:space="preserve"> </w:t>
            </w:r>
            <w:r w:rsidRPr="000E7394">
              <w:rPr>
                <w:rFonts w:cs="Calibri Light"/>
                <w:sz w:val="22"/>
              </w:rPr>
              <w:t>When additional providers are not available, the plan should explain what actions are being taken to provide adequate access for members residing in those service areas.</w:t>
            </w:r>
          </w:p>
        </w:tc>
        <w:tc>
          <w:tcPr>
            <w:tcW w:w="416" w:type="pct"/>
          </w:tcPr>
          <w:p w14:paraId="053D4743" w14:textId="74ADD99D" w:rsidR="00935F44" w:rsidRPr="000E7394" w:rsidRDefault="00935F44" w:rsidP="00673209">
            <w:pPr>
              <w:jc w:val="left"/>
              <w:rPr>
                <w:rFonts w:cs="Calibri Light"/>
                <w:sz w:val="22"/>
              </w:rPr>
            </w:pPr>
            <w:r w:rsidRPr="000E7394">
              <w:rPr>
                <w:rFonts w:cs="Calibri Light"/>
                <w:sz w:val="22"/>
              </w:rPr>
              <w:t>Access, Timeliness</w:t>
            </w:r>
          </w:p>
        </w:tc>
      </w:tr>
      <w:tr w:rsidR="002965EC" w:rsidRPr="006B4535" w14:paraId="5BDC4F8C" w14:textId="77777777" w:rsidTr="00673209">
        <w:trPr>
          <w:trHeight w:val="20"/>
        </w:trPr>
        <w:tc>
          <w:tcPr>
            <w:tcW w:w="749" w:type="pct"/>
          </w:tcPr>
          <w:p w14:paraId="319937A9" w14:textId="36199ACF" w:rsidR="00777F8D" w:rsidRPr="000E7394" w:rsidRDefault="00777F8D" w:rsidP="00673209">
            <w:pPr>
              <w:keepNext/>
              <w:jc w:val="left"/>
              <w:rPr>
                <w:rFonts w:cs="Calibri Light"/>
                <w:sz w:val="22"/>
              </w:rPr>
            </w:pPr>
            <w:r w:rsidRPr="000E7394">
              <w:rPr>
                <w:rFonts w:cs="Calibri Light"/>
                <w:sz w:val="22"/>
              </w:rPr>
              <w:lastRenderedPageBreak/>
              <w:t>Quality-of-care Surveys:</w:t>
            </w:r>
          </w:p>
          <w:p w14:paraId="43F29DA8" w14:textId="20A4EC98" w:rsidR="00777F8D" w:rsidRPr="000E7394" w:rsidRDefault="00F974F4" w:rsidP="00673209">
            <w:pPr>
              <w:keepNext/>
              <w:jc w:val="left"/>
              <w:rPr>
                <w:rFonts w:cs="Calibri Light"/>
                <w:sz w:val="22"/>
              </w:rPr>
            </w:pPr>
            <w:r w:rsidRPr="000E7394">
              <w:rPr>
                <w:rFonts w:cs="Calibri Light"/>
                <w:sz w:val="22"/>
              </w:rPr>
              <w:t>HP</w:t>
            </w:r>
            <w:r w:rsidR="00777F8D" w:rsidRPr="000E7394">
              <w:rPr>
                <w:rFonts w:cs="Calibri Light"/>
                <w:sz w:val="22"/>
              </w:rPr>
              <w:t xml:space="preserve"> CAHPS</w:t>
            </w:r>
          </w:p>
          <w:p w14:paraId="709A4AA8" w14:textId="15EFF511" w:rsidR="00777F8D" w:rsidRPr="006B4535" w:rsidRDefault="00777F8D" w:rsidP="00673209">
            <w:pPr>
              <w:keepNext/>
              <w:jc w:val="left"/>
              <w:rPr>
                <w:rFonts w:ascii="Calibri Light" w:hAnsi="Calibri Light" w:cs="Calibri Light"/>
                <w:sz w:val="22"/>
              </w:rPr>
            </w:pPr>
          </w:p>
        </w:tc>
        <w:tc>
          <w:tcPr>
            <w:tcW w:w="1407" w:type="pct"/>
          </w:tcPr>
          <w:p w14:paraId="6A2F136D" w14:textId="1D77F51B" w:rsidR="001C1CC7" w:rsidRPr="006B4535" w:rsidRDefault="00777F8D" w:rsidP="00673209">
            <w:pPr>
              <w:keepNext/>
              <w:jc w:val="left"/>
              <w:rPr>
                <w:rFonts w:ascii="Calibri Light" w:hAnsi="Calibri Light" w:cs="Calibri Light"/>
                <w:sz w:val="22"/>
              </w:rPr>
            </w:pPr>
            <w:r w:rsidRPr="000E7394">
              <w:rPr>
                <w:rFonts w:cs="Calibri Light"/>
                <w:sz w:val="22"/>
              </w:rPr>
              <w:t>MCO conducted both adult and child CAHPS surveys.</w:t>
            </w:r>
            <w:r w:rsidR="0029241E" w:rsidRPr="000E7394">
              <w:rPr>
                <w:rFonts w:cs="Calibri Light"/>
                <w:sz w:val="22"/>
              </w:rPr>
              <w:t xml:space="preserve"> </w:t>
            </w:r>
            <w:r w:rsidR="001C1CC7" w:rsidRPr="000E7394">
              <w:rPr>
                <w:rFonts w:cs="Calibri Light"/>
                <w:sz w:val="22"/>
              </w:rPr>
              <w:t xml:space="preserve">WellSense MCO scored above the statewide score on one adult and seven child PC MES measures. </w:t>
            </w:r>
          </w:p>
        </w:tc>
        <w:tc>
          <w:tcPr>
            <w:tcW w:w="1407" w:type="pct"/>
          </w:tcPr>
          <w:p w14:paraId="2B093B4E" w14:textId="6AEDBE4F" w:rsidR="001C1CC7" w:rsidRPr="006B4535" w:rsidRDefault="00714A07" w:rsidP="00673209">
            <w:pPr>
              <w:jc w:val="left"/>
              <w:rPr>
                <w:rFonts w:ascii="Calibri Light" w:hAnsi="Calibri Light" w:cs="Calibri Light"/>
                <w:sz w:val="22"/>
              </w:rPr>
            </w:pPr>
            <w:r w:rsidRPr="000E7394">
              <w:rPr>
                <w:rFonts w:cs="Calibri Light"/>
                <w:sz w:val="22"/>
              </w:rPr>
              <w:t>Well</w:t>
            </w:r>
            <w:r w:rsidR="009814A5" w:rsidRPr="000E7394">
              <w:rPr>
                <w:rFonts w:cs="Calibri Light"/>
                <w:sz w:val="22"/>
              </w:rPr>
              <w:t>S</w:t>
            </w:r>
            <w:r w:rsidRPr="000E7394">
              <w:rPr>
                <w:rFonts w:cs="Calibri Light"/>
                <w:sz w:val="22"/>
              </w:rPr>
              <w:t xml:space="preserve">ense </w:t>
            </w:r>
            <w:r w:rsidR="00777F8D" w:rsidRPr="000E7394">
              <w:rPr>
                <w:rFonts w:cs="Calibri Light"/>
                <w:sz w:val="22"/>
              </w:rPr>
              <w:t xml:space="preserve">MCO scored below the national 75th percentile on the </w:t>
            </w:r>
            <w:r w:rsidRPr="000E7394">
              <w:rPr>
                <w:rFonts w:cs="Calibri Light"/>
                <w:sz w:val="22"/>
              </w:rPr>
              <w:t xml:space="preserve">majority of </w:t>
            </w:r>
            <w:r w:rsidR="001C1CC7" w:rsidRPr="000E7394">
              <w:rPr>
                <w:rFonts w:cs="Calibri Light"/>
                <w:sz w:val="22"/>
              </w:rPr>
              <w:t xml:space="preserve">adult and child </w:t>
            </w:r>
            <w:r w:rsidRPr="000E7394">
              <w:rPr>
                <w:rFonts w:cs="Calibri Light"/>
                <w:sz w:val="22"/>
              </w:rPr>
              <w:t>HP</w:t>
            </w:r>
            <w:r w:rsidR="00777F8D" w:rsidRPr="000E7394">
              <w:rPr>
                <w:rFonts w:cs="Calibri Light"/>
                <w:sz w:val="22"/>
              </w:rPr>
              <w:t xml:space="preserve"> CAHPS measures.</w:t>
            </w:r>
            <w:r w:rsidR="00D94978" w:rsidRPr="000E7394">
              <w:rPr>
                <w:rFonts w:cs="Calibri Light"/>
                <w:sz w:val="22"/>
              </w:rPr>
              <w:t xml:space="preserve"> </w:t>
            </w:r>
            <w:r w:rsidR="001C1CC7" w:rsidRPr="000E7394">
              <w:rPr>
                <w:rFonts w:cs="Calibri Light"/>
                <w:sz w:val="22"/>
              </w:rPr>
              <w:t>WellSense MCO scored below the statewide score on the majority (eight) adult and four child PC MES</w:t>
            </w:r>
            <w:r w:rsidR="00254A01" w:rsidRPr="000E7394">
              <w:rPr>
                <w:rFonts w:cs="Calibri Light"/>
                <w:sz w:val="22"/>
              </w:rPr>
              <w:t xml:space="preserve"> measures</w:t>
            </w:r>
            <w:r w:rsidR="001C1CC7" w:rsidRPr="000E7394">
              <w:rPr>
                <w:rFonts w:cs="Calibri Light"/>
                <w:sz w:val="22"/>
              </w:rPr>
              <w:t xml:space="preserve">. </w:t>
            </w:r>
          </w:p>
        </w:tc>
        <w:tc>
          <w:tcPr>
            <w:tcW w:w="1021" w:type="pct"/>
          </w:tcPr>
          <w:p w14:paraId="1C34D8BC" w14:textId="7664BC35" w:rsidR="00777F8D" w:rsidRPr="006B4535" w:rsidRDefault="00777F8D" w:rsidP="00673209">
            <w:pPr>
              <w:jc w:val="left"/>
              <w:rPr>
                <w:rFonts w:ascii="Calibri Light" w:hAnsi="Calibri Light" w:cs="Calibri Light"/>
                <w:sz w:val="22"/>
              </w:rPr>
            </w:pPr>
            <w:r w:rsidRPr="000E7394">
              <w:rPr>
                <w:rFonts w:cs="Calibri Light"/>
                <w:sz w:val="22"/>
              </w:rPr>
              <w:t xml:space="preserve">WellSense should conduct a root cause analysis to understand why members are not satisfied. WellSense </w:t>
            </w:r>
            <w:r w:rsidR="00254A01" w:rsidRPr="000E7394">
              <w:rPr>
                <w:rFonts w:cs="Calibri Light"/>
                <w:sz w:val="22"/>
              </w:rPr>
              <w:t xml:space="preserve">MCO </w:t>
            </w:r>
            <w:r w:rsidRPr="000E7394">
              <w:rPr>
                <w:rFonts w:cs="Calibri Light"/>
                <w:sz w:val="22"/>
              </w:rPr>
              <w:t>should also continue to analyze complaints and grievances to identify and address trends.</w:t>
            </w:r>
          </w:p>
        </w:tc>
        <w:tc>
          <w:tcPr>
            <w:tcW w:w="416" w:type="pct"/>
          </w:tcPr>
          <w:p w14:paraId="326B5D05" w14:textId="199CF556" w:rsidR="00777F8D" w:rsidRPr="000E7394" w:rsidRDefault="00777F8D" w:rsidP="00673209">
            <w:pPr>
              <w:jc w:val="left"/>
              <w:rPr>
                <w:rFonts w:cs="Calibri Light"/>
                <w:sz w:val="22"/>
              </w:rPr>
            </w:pPr>
            <w:r w:rsidRPr="000E7394">
              <w:rPr>
                <w:rFonts w:cs="Calibri Light"/>
                <w:sz w:val="22"/>
              </w:rPr>
              <w:t>Quality, Timeliness, Access</w:t>
            </w:r>
          </w:p>
        </w:tc>
      </w:tr>
    </w:tbl>
    <w:p w14:paraId="6F189737" w14:textId="5D906B2F" w:rsidR="00341681" w:rsidRPr="000E7394" w:rsidRDefault="001E3964" w:rsidP="001C0258">
      <w:pPr>
        <w:rPr>
          <w:rFonts w:cs="Calibri Light"/>
          <w:sz w:val="20"/>
          <w:szCs w:val="20"/>
        </w:rPr>
      </w:pPr>
      <w:r w:rsidRPr="000E7394">
        <w:rPr>
          <w:rFonts w:cs="Calibri Light"/>
          <w:sz w:val="20"/>
          <w:szCs w:val="20"/>
        </w:rPr>
        <w:t>EQR:</w:t>
      </w:r>
      <w:r w:rsidR="007C1267" w:rsidRPr="000E7394">
        <w:rPr>
          <w:rFonts w:cs="Calibri Light"/>
          <w:sz w:val="20"/>
          <w:szCs w:val="20"/>
        </w:rPr>
        <w:t xml:space="preserve"> </w:t>
      </w:r>
      <w:r w:rsidRPr="000E7394">
        <w:rPr>
          <w:rFonts w:cs="Calibri Light"/>
          <w:sz w:val="20"/>
          <w:szCs w:val="20"/>
        </w:rPr>
        <w:t>external</w:t>
      </w:r>
      <w:r w:rsidR="007C1267" w:rsidRPr="000E7394">
        <w:rPr>
          <w:rFonts w:cs="Calibri Light"/>
          <w:sz w:val="20"/>
          <w:szCs w:val="20"/>
        </w:rPr>
        <w:t xml:space="preserve"> </w:t>
      </w:r>
      <w:r w:rsidRPr="000E7394">
        <w:rPr>
          <w:rFonts w:cs="Calibri Light"/>
          <w:sz w:val="20"/>
          <w:szCs w:val="20"/>
        </w:rPr>
        <w:t>quality</w:t>
      </w:r>
      <w:r w:rsidR="007C1267" w:rsidRPr="000E7394">
        <w:rPr>
          <w:rFonts w:cs="Calibri Light"/>
          <w:sz w:val="20"/>
          <w:szCs w:val="20"/>
        </w:rPr>
        <w:t xml:space="preserve"> </w:t>
      </w:r>
      <w:r w:rsidRPr="000E7394">
        <w:rPr>
          <w:rFonts w:cs="Calibri Light"/>
          <w:sz w:val="20"/>
          <w:szCs w:val="20"/>
        </w:rPr>
        <w:t>review;</w:t>
      </w:r>
      <w:r w:rsidR="007C1267" w:rsidRPr="000E7394">
        <w:rPr>
          <w:rFonts w:cs="Calibri Light"/>
          <w:sz w:val="20"/>
          <w:szCs w:val="20"/>
        </w:rPr>
        <w:t xml:space="preserve"> </w:t>
      </w:r>
      <w:r w:rsidRPr="000E7394">
        <w:rPr>
          <w:rFonts w:cs="Calibri Light"/>
          <w:sz w:val="20"/>
          <w:szCs w:val="20"/>
        </w:rPr>
        <w:t>MCO:</w:t>
      </w:r>
      <w:r w:rsidR="007C1267" w:rsidRPr="000E7394">
        <w:rPr>
          <w:rFonts w:cs="Calibri Light"/>
          <w:sz w:val="20"/>
          <w:szCs w:val="20"/>
        </w:rPr>
        <w:t xml:space="preserve"> </w:t>
      </w:r>
      <w:r w:rsidRPr="000E7394">
        <w:rPr>
          <w:rFonts w:cs="Calibri Light"/>
          <w:sz w:val="20"/>
          <w:szCs w:val="20"/>
        </w:rPr>
        <w:t>managed</w:t>
      </w:r>
      <w:r w:rsidR="007C1267" w:rsidRPr="000E7394">
        <w:rPr>
          <w:rFonts w:cs="Calibri Light"/>
          <w:sz w:val="20"/>
          <w:szCs w:val="20"/>
        </w:rPr>
        <w:t xml:space="preserve"> </w:t>
      </w:r>
      <w:r w:rsidRPr="000E7394">
        <w:rPr>
          <w:rFonts w:cs="Calibri Light"/>
          <w:sz w:val="20"/>
          <w:szCs w:val="20"/>
        </w:rPr>
        <w:t>care</w:t>
      </w:r>
      <w:r w:rsidR="007C1267" w:rsidRPr="000E7394">
        <w:rPr>
          <w:rFonts w:cs="Calibri Light"/>
          <w:sz w:val="20"/>
          <w:szCs w:val="20"/>
        </w:rPr>
        <w:t xml:space="preserve"> </w:t>
      </w:r>
      <w:r w:rsidRPr="000E7394">
        <w:rPr>
          <w:rFonts w:cs="Calibri Light"/>
          <w:sz w:val="20"/>
          <w:szCs w:val="20"/>
        </w:rPr>
        <w:t>organization;</w:t>
      </w:r>
      <w:r w:rsidR="007C1267" w:rsidRPr="000E7394">
        <w:rPr>
          <w:rFonts w:cs="Calibri Light"/>
          <w:sz w:val="20"/>
          <w:szCs w:val="20"/>
        </w:rPr>
        <w:t xml:space="preserve"> </w:t>
      </w:r>
      <w:r w:rsidRPr="000E7394">
        <w:rPr>
          <w:rFonts w:cs="Calibri Light"/>
          <w:sz w:val="20"/>
          <w:szCs w:val="20"/>
        </w:rPr>
        <w:t>PIP:</w:t>
      </w:r>
      <w:r w:rsidR="007C1267" w:rsidRPr="000E7394">
        <w:rPr>
          <w:rFonts w:cs="Calibri Light"/>
          <w:sz w:val="20"/>
          <w:szCs w:val="20"/>
        </w:rPr>
        <w:t xml:space="preserve"> </w:t>
      </w:r>
      <w:r w:rsidRPr="000E7394">
        <w:rPr>
          <w:rFonts w:cs="Calibri Light"/>
          <w:sz w:val="20"/>
          <w:szCs w:val="20"/>
        </w:rPr>
        <w:t>performance</w:t>
      </w:r>
      <w:r w:rsidR="007C1267" w:rsidRPr="000E7394">
        <w:rPr>
          <w:rFonts w:cs="Calibri Light"/>
          <w:sz w:val="20"/>
          <w:szCs w:val="20"/>
        </w:rPr>
        <w:t xml:space="preserve"> </w:t>
      </w:r>
      <w:r w:rsidRPr="000E7394">
        <w:rPr>
          <w:rFonts w:cs="Calibri Light"/>
          <w:sz w:val="20"/>
          <w:szCs w:val="20"/>
        </w:rPr>
        <w:t>improvement</w:t>
      </w:r>
      <w:r w:rsidR="007C1267" w:rsidRPr="000E7394">
        <w:rPr>
          <w:rFonts w:cs="Calibri Light"/>
          <w:sz w:val="20"/>
          <w:szCs w:val="20"/>
        </w:rPr>
        <w:t xml:space="preserve"> </w:t>
      </w:r>
      <w:r w:rsidRPr="000E7394">
        <w:rPr>
          <w:rFonts w:cs="Calibri Light"/>
          <w:sz w:val="20"/>
          <w:szCs w:val="20"/>
        </w:rPr>
        <w:t>project;</w:t>
      </w:r>
      <w:r w:rsidR="007C1267" w:rsidRPr="000E7394">
        <w:rPr>
          <w:rFonts w:cs="Calibri Light"/>
          <w:sz w:val="20"/>
          <w:szCs w:val="20"/>
        </w:rPr>
        <w:t xml:space="preserve"> </w:t>
      </w:r>
      <w:r w:rsidRPr="000E7394">
        <w:rPr>
          <w:rFonts w:cs="Calibri Light"/>
          <w:sz w:val="20"/>
          <w:szCs w:val="20"/>
        </w:rPr>
        <w:t>PPC:</w:t>
      </w:r>
      <w:r w:rsidR="007C1267" w:rsidRPr="000E7394">
        <w:rPr>
          <w:rFonts w:cs="Calibri Light"/>
          <w:sz w:val="20"/>
          <w:szCs w:val="20"/>
        </w:rPr>
        <w:t xml:space="preserve"> </w:t>
      </w:r>
      <w:r w:rsidRPr="000E7394">
        <w:rPr>
          <w:rFonts w:cs="Calibri Light"/>
          <w:sz w:val="20"/>
          <w:szCs w:val="20"/>
        </w:rPr>
        <w:t>Prenatal</w:t>
      </w:r>
      <w:r w:rsidR="007C1267" w:rsidRPr="000E7394">
        <w:rPr>
          <w:rFonts w:cs="Calibri Light"/>
          <w:sz w:val="20"/>
          <w:szCs w:val="20"/>
        </w:rPr>
        <w:t xml:space="preserve"> </w:t>
      </w:r>
      <w:r w:rsidRPr="000E7394">
        <w:rPr>
          <w:rFonts w:cs="Calibri Light"/>
          <w:sz w:val="20"/>
          <w:szCs w:val="20"/>
        </w:rPr>
        <w:t>and</w:t>
      </w:r>
      <w:r w:rsidR="007C1267" w:rsidRPr="000E7394">
        <w:rPr>
          <w:rFonts w:cs="Calibri Light"/>
          <w:sz w:val="20"/>
          <w:szCs w:val="20"/>
        </w:rPr>
        <w:t xml:space="preserve"> </w:t>
      </w:r>
      <w:r w:rsidRPr="000E7394">
        <w:rPr>
          <w:rFonts w:cs="Calibri Light"/>
          <w:sz w:val="20"/>
          <w:szCs w:val="20"/>
        </w:rPr>
        <w:t>Postpartum</w:t>
      </w:r>
      <w:r w:rsidR="007C1267" w:rsidRPr="000E7394">
        <w:rPr>
          <w:rFonts w:cs="Calibri Light"/>
          <w:sz w:val="20"/>
          <w:szCs w:val="20"/>
        </w:rPr>
        <w:t xml:space="preserve"> </w:t>
      </w:r>
      <w:r w:rsidRPr="000E7394">
        <w:rPr>
          <w:rFonts w:cs="Calibri Light"/>
          <w:sz w:val="20"/>
          <w:szCs w:val="20"/>
        </w:rPr>
        <w:t>Care;</w:t>
      </w:r>
      <w:r w:rsidR="007C1267" w:rsidRPr="000E7394">
        <w:rPr>
          <w:rFonts w:cs="Calibri Light"/>
          <w:sz w:val="20"/>
          <w:szCs w:val="20"/>
        </w:rPr>
        <w:t xml:space="preserve"> </w:t>
      </w:r>
      <w:r w:rsidR="00034AFB" w:rsidRPr="000E7394">
        <w:rPr>
          <w:rFonts w:cs="Calibri Light"/>
          <w:sz w:val="20"/>
          <w:szCs w:val="20"/>
        </w:rPr>
        <w:t>N/A: not applicable;</w:t>
      </w:r>
      <w:r w:rsidR="009D4AD4" w:rsidRPr="000E7394">
        <w:rPr>
          <w:rFonts w:cs="Calibri Light"/>
          <w:sz w:val="20"/>
          <w:szCs w:val="20"/>
        </w:rPr>
        <w:t xml:space="preserve"> HBD: Hemoglobin A1c Control for Patients with Diabetes</w:t>
      </w:r>
      <w:r w:rsidR="00150103" w:rsidRPr="000E7394">
        <w:rPr>
          <w:rFonts w:cs="Calibri Light"/>
          <w:sz w:val="20"/>
          <w:szCs w:val="20"/>
        </w:rPr>
        <w:t>;</w:t>
      </w:r>
      <w:r w:rsidR="007C1267" w:rsidRPr="000E7394">
        <w:rPr>
          <w:rFonts w:cs="Calibri Light"/>
          <w:sz w:val="20"/>
          <w:szCs w:val="20"/>
        </w:rPr>
        <w:t xml:space="preserve"> </w:t>
      </w:r>
      <w:r w:rsidR="00D03EB9" w:rsidRPr="000E7394">
        <w:rPr>
          <w:rFonts w:cs="Calibri Light"/>
          <w:sz w:val="20"/>
          <w:szCs w:val="20"/>
        </w:rPr>
        <w:t>HEDIS:</w:t>
      </w:r>
      <w:r w:rsidR="007C1267" w:rsidRPr="000E7394">
        <w:rPr>
          <w:rFonts w:cs="Calibri Light"/>
          <w:sz w:val="20"/>
          <w:szCs w:val="20"/>
        </w:rPr>
        <w:t xml:space="preserve"> </w:t>
      </w:r>
      <w:r w:rsidR="00D03EB9" w:rsidRPr="000E7394">
        <w:rPr>
          <w:rFonts w:cs="Calibri Light"/>
          <w:sz w:val="20"/>
          <w:szCs w:val="20"/>
        </w:rPr>
        <w:t>Healthcare</w:t>
      </w:r>
      <w:r w:rsidR="007C1267" w:rsidRPr="000E7394">
        <w:rPr>
          <w:rFonts w:cs="Calibri Light"/>
          <w:sz w:val="20"/>
          <w:szCs w:val="20"/>
        </w:rPr>
        <w:t xml:space="preserve"> </w:t>
      </w:r>
      <w:r w:rsidR="00D03EB9" w:rsidRPr="000E7394">
        <w:rPr>
          <w:rFonts w:cs="Calibri Light"/>
          <w:sz w:val="20"/>
          <w:szCs w:val="20"/>
        </w:rPr>
        <w:t>Effectiveness</w:t>
      </w:r>
      <w:r w:rsidR="007C1267" w:rsidRPr="000E7394">
        <w:rPr>
          <w:rFonts w:cs="Calibri Light"/>
          <w:sz w:val="20"/>
          <w:szCs w:val="20"/>
        </w:rPr>
        <w:t xml:space="preserve"> </w:t>
      </w:r>
      <w:r w:rsidR="00D03EB9" w:rsidRPr="000E7394">
        <w:rPr>
          <w:rFonts w:cs="Calibri Light"/>
          <w:sz w:val="20"/>
          <w:szCs w:val="20"/>
        </w:rPr>
        <w:t>Data</w:t>
      </w:r>
      <w:r w:rsidR="007C1267" w:rsidRPr="000E7394">
        <w:rPr>
          <w:rFonts w:cs="Calibri Light"/>
          <w:sz w:val="20"/>
          <w:szCs w:val="20"/>
        </w:rPr>
        <w:t xml:space="preserve"> </w:t>
      </w:r>
      <w:r w:rsidR="00D03EB9" w:rsidRPr="000E7394">
        <w:rPr>
          <w:rFonts w:cs="Calibri Light"/>
          <w:sz w:val="20"/>
          <w:szCs w:val="20"/>
        </w:rPr>
        <w:t>and</w:t>
      </w:r>
      <w:r w:rsidR="007C1267" w:rsidRPr="000E7394">
        <w:rPr>
          <w:rFonts w:cs="Calibri Light"/>
          <w:sz w:val="20"/>
          <w:szCs w:val="20"/>
        </w:rPr>
        <w:t xml:space="preserve"> </w:t>
      </w:r>
      <w:r w:rsidR="00D03EB9" w:rsidRPr="000E7394">
        <w:rPr>
          <w:rFonts w:cs="Calibri Light"/>
          <w:sz w:val="20"/>
          <w:szCs w:val="20"/>
        </w:rPr>
        <w:t>Information</w:t>
      </w:r>
      <w:r w:rsidR="007C1267" w:rsidRPr="000E7394">
        <w:rPr>
          <w:rFonts w:cs="Calibri Light"/>
          <w:sz w:val="20"/>
          <w:szCs w:val="20"/>
        </w:rPr>
        <w:t xml:space="preserve"> </w:t>
      </w:r>
      <w:r w:rsidR="00D03EB9" w:rsidRPr="000E7394">
        <w:rPr>
          <w:rFonts w:cs="Calibri Light"/>
          <w:sz w:val="20"/>
          <w:szCs w:val="20"/>
        </w:rPr>
        <w:t>Set;</w:t>
      </w:r>
      <w:r w:rsidR="007C1267" w:rsidRPr="000E7394">
        <w:rPr>
          <w:rFonts w:cs="Calibri Light"/>
          <w:sz w:val="20"/>
          <w:szCs w:val="20"/>
        </w:rPr>
        <w:t xml:space="preserve"> </w:t>
      </w:r>
      <w:r w:rsidR="002828EB" w:rsidRPr="000E7394">
        <w:rPr>
          <w:rFonts w:cs="Calibri Light"/>
          <w:sz w:val="20"/>
          <w:szCs w:val="20"/>
        </w:rPr>
        <w:t>CAHPS:</w:t>
      </w:r>
      <w:r w:rsidR="007C1267" w:rsidRPr="000E7394">
        <w:rPr>
          <w:rFonts w:cs="Calibri Light"/>
          <w:sz w:val="20"/>
          <w:szCs w:val="20"/>
        </w:rPr>
        <w:t xml:space="preserve"> </w:t>
      </w:r>
      <w:r w:rsidR="002828EB" w:rsidRPr="000E7394">
        <w:rPr>
          <w:rFonts w:cs="Calibri Light"/>
          <w:sz w:val="20"/>
          <w:szCs w:val="20"/>
        </w:rPr>
        <w:t>Consumer</w:t>
      </w:r>
      <w:r w:rsidR="007C1267" w:rsidRPr="000E7394">
        <w:rPr>
          <w:rFonts w:cs="Calibri Light"/>
          <w:sz w:val="20"/>
          <w:szCs w:val="20"/>
        </w:rPr>
        <w:t xml:space="preserve"> </w:t>
      </w:r>
      <w:r w:rsidR="002828EB" w:rsidRPr="000E7394">
        <w:rPr>
          <w:rFonts w:cs="Calibri Light"/>
          <w:sz w:val="20"/>
          <w:szCs w:val="20"/>
        </w:rPr>
        <w:t>Assessment</w:t>
      </w:r>
      <w:r w:rsidR="007C1267" w:rsidRPr="000E7394">
        <w:rPr>
          <w:rFonts w:cs="Calibri Light"/>
          <w:sz w:val="20"/>
          <w:szCs w:val="20"/>
        </w:rPr>
        <w:t xml:space="preserve"> </w:t>
      </w:r>
      <w:r w:rsidR="002828EB" w:rsidRPr="000E7394">
        <w:rPr>
          <w:rFonts w:cs="Calibri Light"/>
          <w:sz w:val="20"/>
          <w:szCs w:val="20"/>
        </w:rPr>
        <w:t>of</w:t>
      </w:r>
      <w:r w:rsidR="007C1267" w:rsidRPr="000E7394">
        <w:rPr>
          <w:rFonts w:cs="Calibri Light"/>
          <w:sz w:val="20"/>
          <w:szCs w:val="20"/>
        </w:rPr>
        <w:t xml:space="preserve"> </w:t>
      </w:r>
      <w:r w:rsidR="002828EB" w:rsidRPr="000E7394">
        <w:rPr>
          <w:rFonts w:cs="Calibri Light"/>
          <w:sz w:val="20"/>
          <w:szCs w:val="20"/>
        </w:rPr>
        <w:t>Healthcare</w:t>
      </w:r>
      <w:r w:rsidR="007C1267" w:rsidRPr="000E7394">
        <w:rPr>
          <w:rFonts w:cs="Calibri Light"/>
          <w:sz w:val="20"/>
          <w:szCs w:val="20"/>
        </w:rPr>
        <w:t xml:space="preserve"> </w:t>
      </w:r>
      <w:r w:rsidR="002828EB" w:rsidRPr="000E7394">
        <w:rPr>
          <w:rFonts w:cs="Calibri Light"/>
          <w:sz w:val="20"/>
          <w:szCs w:val="20"/>
        </w:rPr>
        <w:t>Providers</w:t>
      </w:r>
      <w:r w:rsidR="007C1267" w:rsidRPr="000E7394">
        <w:rPr>
          <w:rFonts w:cs="Calibri Light"/>
          <w:sz w:val="20"/>
          <w:szCs w:val="20"/>
        </w:rPr>
        <w:t xml:space="preserve"> </w:t>
      </w:r>
      <w:r w:rsidR="002828EB" w:rsidRPr="000E7394">
        <w:rPr>
          <w:rFonts w:cs="Calibri Light"/>
          <w:sz w:val="20"/>
          <w:szCs w:val="20"/>
        </w:rPr>
        <w:t>and</w:t>
      </w:r>
      <w:r w:rsidR="007C1267" w:rsidRPr="000E7394">
        <w:rPr>
          <w:rFonts w:cs="Calibri Light"/>
          <w:sz w:val="20"/>
          <w:szCs w:val="20"/>
        </w:rPr>
        <w:t xml:space="preserve"> </w:t>
      </w:r>
      <w:r w:rsidR="002828EB" w:rsidRPr="000E7394">
        <w:rPr>
          <w:rFonts w:cs="Calibri Light"/>
          <w:sz w:val="20"/>
          <w:szCs w:val="20"/>
        </w:rPr>
        <w:t>Systems;</w:t>
      </w:r>
      <w:r w:rsidR="007C1267" w:rsidRPr="000E7394">
        <w:rPr>
          <w:rFonts w:cs="Calibri Light"/>
          <w:sz w:val="20"/>
          <w:szCs w:val="20"/>
        </w:rPr>
        <w:t xml:space="preserve"> </w:t>
      </w:r>
      <w:r w:rsidR="002828EB" w:rsidRPr="000E7394">
        <w:rPr>
          <w:rFonts w:cs="Calibri Light"/>
          <w:sz w:val="20"/>
          <w:szCs w:val="20"/>
        </w:rPr>
        <w:t>HP:</w:t>
      </w:r>
      <w:r w:rsidR="007C1267" w:rsidRPr="000E7394">
        <w:rPr>
          <w:rFonts w:cs="Calibri Light"/>
          <w:sz w:val="20"/>
          <w:szCs w:val="20"/>
        </w:rPr>
        <w:t xml:space="preserve"> </w:t>
      </w:r>
      <w:r w:rsidR="002828EB" w:rsidRPr="000E7394">
        <w:rPr>
          <w:rFonts w:cs="Calibri Light"/>
          <w:sz w:val="20"/>
          <w:szCs w:val="20"/>
        </w:rPr>
        <w:t>health</w:t>
      </w:r>
      <w:r w:rsidR="007C1267" w:rsidRPr="000E7394">
        <w:rPr>
          <w:rFonts w:cs="Calibri Light"/>
          <w:sz w:val="20"/>
          <w:szCs w:val="20"/>
        </w:rPr>
        <w:t xml:space="preserve"> </w:t>
      </w:r>
      <w:r w:rsidR="002828EB" w:rsidRPr="000E7394">
        <w:rPr>
          <w:rFonts w:cs="Calibri Light"/>
          <w:sz w:val="20"/>
          <w:szCs w:val="20"/>
        </w:rPr>
        <w:t>plan</w:t>
      </w:r>
      <w:r w:rsidR="00F974F4" w:rsidRPr="000E7394">
        <w:rPr>
          <w:rFonts w:cs="Calibri Light"/>
          <w:sz w:val="20"/>
          <w:szCs w:val="20"/>
        </w:rPr>
        <w:t>; PC MES: Primary Care Member Experience Survey</w:t>
      </w:r>
      <w:r w:rsidR="00150103" w:rsidRPr="000E7394">
        <w:rPr>
          <w:rFonts w:cs="Calibri Light"/>
          <w:sz w:val="20"/>
          <w:szCs w:val="20"/>
        </w:rPr>
        <w:t>; MCP: managed care plan; QAPI: quality assurance and performance improvement; CY: calendar year; PCP: primary care provider; ob/gyn: obstetrics/gynecology</w:t>
      </w:r>
      <w:r w:rsidRPr="000E7394">
        <w:rPr>
          <w:rFonts w:cs="Calibri Light"/>
          <w:sz w:val="20"/>
          <w:szCs w:val="20"/>
        </w:rPr>
        <w:t>.</w:t>
      </w:r>
      <w:r w:rsidR="007C1267" w:rsidRPr="000E7394">
        <w:rPr>
          <w:rFonts w:cs="Calibri Light"/>
          <w:sz w:val="20"/>
          <w:szCs w:val="20"/>
        </w:rPr>
        <w:t xml:space="preserve"> </w:t>
      </w:r>
    </w:p>
    <w:p w14:paraId="18EF8776" w14:textId="77777777" w:rsidR="002E4228" w:rsidRPr="000E7394" w:rsidRDefault="002E4228" w:rsidP="001C0258">
      <w:pPr>
        <w:spacing w:after="240"/>
        <w:rPr>
          <w:rFonts w:cs="Calibri Light"/>
          <w:sz w:val="20"/>
          <w:szCs w:val="20"/>
        </w:rPr>
      </w:pPr>
    </w:p>
    <w:p w14:paraId="382C84DF" w14:textId="086CC63D" w:rsidR="002E4228" w:rsidRPr="000E7394" w:rsidRDefault="002E4228" w:rsidP="001C0258">
      <w:pPr>
        <w:rPr>
          <w:rFonts w:cs="Calibri Light"/>
          <w:b/>
          <w:bCs/>
        </w:rPr>
      </w:pPr>
      <w:bookmarkStart w:id="502" w:name="_Toc190767586"/>
      <w:bookmarkStart w:id="503" w:name="_Toc224213965"/>
      <w:r w:rsidRPr="000E7394">
        <w:rPr>
          <w:rFonts w:cs="Calibri Light"/>
          <w:b/>
          <w:bCs/>
        </w:rPr>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CD033B" w:rsidRPr="000E7394">
        <w:rPr>
          <w:rFonts w:cs="Calibri Light"/>
          <w:b/>
          <w:bCs/>
        </w:rPr>
        <w:t>65</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Pr="000E7394">
        <w:rPr>
          <w:rFonts w:cs="Calibri Light"/>
          <w:b/>
          <w:bCs/>
        </w:rPr>
        <w:t>Strengths,</w:t>
      </w:r>
      <w:r w:rsidR="007C1267" w:rsidRPr="000E7394">
        <w:rPr>
          <w:rFonts w:cs="Calibri Light"/>
          <w:b/>
          <w:bCs/>
        </w:rPr>
        <w:t xml:space="preserve"> </w:t>
      </w:r>
      <w:r w:rsidRPr="000E7394">
        <w:rPr>
          <w:rFonts w:cs="Calibri Light"/>
          <w:b/>
          <w:bCs/>
        </w:rPr>
        <w:t>Opportunities</w:t>
      </w:r>
      <w:r w:rsidR="007C1267" w:rsidRPr="000E7394">
        <w:rPr>
          <w:rFonts w:cs="Calibri Light"/>
          <w:b/>
          <w:bCs/>
        </w:rPr>
        <w:t xml:space="preserve"> </w:t>
      </w:r>
      <w:r w:rsidRPr="000E7394">
        <w:rPr>
          <w:rFonts w:cs="Calibri Light"/>
          <w:b/>
          <w:bCs/>
        </w:rPr>
        <w:t>for</w:t>
      </w:r>
      <w:r w:rsidR="007C1267" w:rsidRPr="000E7394">
        <w:rPr>
          <w:rFonts w:cs="Calibri Light"/>
          <w:b/>
          <w:bCs/>
        </w:rPr>
        <w:t xml:space="preserve"> </w:t>
      </w:r>
      <w:r w:rsidRPr="000E7394">
        <w:rPr>
          <w:rFonts w:cs="Calibri Light"/>
          <w:b/>
          <w:bCs/>
        </w:rPr>
        <w:t>Improvement,</w:t>
      </w:r>
      <w:r w:rsidR="007C1267" w:rsidRPr="000E7394">
        <w:rPr>
          <w:rFonts w:cs="Calibri Light"/>
          <w:b/>
          <w:bCs/>
        </w:rPr>
        <w:t xml:space="preserve"> </w:t>
      </w:r>
      <w:r w:rsidRPr="000E7394">
        <w:rPr>
          <w:rFonts w:cs="Calibri Light"/>
          <w:b/>
          <w:bCs/>
        </w:rPr>
        <w:t>and</w:t>
      </w:r>
      <w:r w:rsidR="007C1267" w:rsidRPr="000E7394">
        <w:rPr>
          <w:rFonts w:cs="Calibri Light"/>
          <w:b/>
          <w:bCs/>
        </w:rPr>
        <w:t xml:space="preserve"> </w:t>
      </w:r>
      <w:r w:rsidRPr="000E7394">
        <w:rPr>
          <w:rFonts w:cs="Calibri Light"/>
          <w:b/>
          <w:bCs/>
        </w:rPr>
        <w:t>EQR</w:t>
      </w:r>
      <w:r w:rsidR="007C1267" w:rsidRPr="000E7394">
        <w:rPr>
          <w:rFonts w:cs="Calibri Light"/>
          <w:b/>
          <w:bCs/>
        </w:rPr>
        <w:t xml:space="preserve"> </w:t>
      </w:r>
      <w:r w:rsidRPr="000E7394">
        <w:rPr>
          <w:rFonts w:cs="Calibri Light"/>
          <w:b/>
          <w:bCs/>
        </w:rPr>
        <w:t>Recommendations</w:t>
      </w:r>
      <w:r w:rsidR="007C1267" w:rsidRPr="000E7394">
        <w:rPr>
          <w:rFonts w:cs="Calibri Light"/>
          <w:b/>
          <w:bCs/>
        </w:rPr>
        <w:t xml:space="preserve"> </w:t>
      </w:r>
      <w:r w:rsidRPr="000E7394">
        <w:rPr>
          <w:rFonts w:cs="Calibri Light"/>
          <w:b/>
          <w:bCs/>
        </w:rPr>
        <w:t>for</w:t>
      </w:r>
      <w:r w:rsidR="007C1267" w:rsidRPr="000E7394">
        <w:rPr>
          <w:rFonts w:cs="Calibri Light"/>
          <w:b/>
          <w:bCs/>
        </w:rPr>
        <w:t xml:space="preserve"> </w:t>
      </w:r>
      <w:r w:rsidRPr="000E7394">
        <w:rPr>
          <w:rFonts w:cs="Calibri Light"/>
          <w:b/>
          <w:bCs/>
        </w:rPr>
        <w:t>Tufts</w:t>
      </w:r>
      <w:r w:rsidR="007C1267" w:rsidRPr="000E7394">
        <w:rPr>
          <w:rFonts w:cs="Calibri Light"/>
          <w:b/>
          <w:bCs/>
        </w:rPr>
        <w:t xml:space="preserve"> </w:t>
      </w:r>
      <w:r w:rsidRPr="000E7394">
        <w:rPr>
          <w:rFonts w:cs="Calibri Light"/>
          <w:b/>
          <w:bCs/>
        </w:rPr>
        <w:t>MCO</w:t>
      </w:r>
      <w:bookmarkEnd w:id="502"/>
      <w:bookmarkEnd w:id="50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Table shows the results of all external quality review activities. Rows represent each EQR activity, and columns describe MCP's strengths, opportunities, and EQRO recommendations."/>
      </w:tblPr>
      <w:tblGrid>
        <w:gridCol w:w="2163"/>
        <w:gridCol w:w="4034"/>
        <w:gridCol w:w="4046"/>
        <w:gridCol w:w="2935"/>
        <w:gridCol w:w="1212"/>
      </w:tblGrid>
      <w:tr w:rsidR="0075637D" w:rsidRPr="006B4535" w14:paraId="272FC636" w14:textId="77777777" w:rsidTr="003959D8">
        <w:trPr>
          <w:trHeight w:val="20"/>
          <w:tblHeader/>
        </w:trPr>
        <w:tc>
          <w:tcPr>
            <w:tcW w:w="753" w:type="pct"/>
            <w:shd w:val="clear" w:color="auto" w:fill="5F497A" w:themeFill="accent4" w:themeFillShade="BF"/>
            <w:vAlign w:val="bottom"/>
          </w:tcPr>
          <w:p w14:paraId="1EF23209" w14:textId="693FC603" w:rsidR="002E4228" w:rsidRPr="006B4535" w:rsidRDefault="002E4228"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Activity</w:t>
            </w:r>
            <w:r w:rsidR="003959D8" w:rsidRPr="000E7394">
              <w:rPr>
                <w:rFonts w:cs="Calibri Light"/>
                <w:b/>
                <w:bCs/>
                <w:color w:val="FFFFFF" w:themeColor="background1"/>
                <w:sz w:val="22"/>
                <w:vertAlign w:val="superscript"/>
              </w:rPr>
              <w:t>1</w:t>
            </w:r>
          </w:p>
        </w:tc>
        <w:tc>
          <w:tcPr>
            <w:tcW w:w="1403" w:type="pct"/>
            <w:shd w:val="clear" w:color="auto" w:fill="5F497A" w:themeFill="accent4" w:themeFillShade="BF"/>
            <w:vAlign w:val="bottom"/>
          </w:tcPr>
          <w:p w14:paraId="4C7640A3" w14:textId="77777777" w:rsidR="002E4228" w:rsidRPr="006B4535" w:rsidRDefault="002E4228"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Strengths</w:t>
            </w:r>
          </w:p>
        </w:tc>
        <w:tc>
          <w:tcPr>
            <w:tcW w:w="1407" w:type="pct"/>
            <w:tcBorders>
              <w:bottom w:val="single" w:sz="4" w:space="0" w:color="auto"/>
            </w:tcBorders>
            <w:shd w:val="clear" w:color="auto" w:fill="5F497A" w:themeFill="accent4" w:themeFillShade="BF"/>
            <w:vAlign w:val="bottom"/>
          </w:tcPr>
          <w:p w14:paraId="6F9A7DFC" w14:textId="4FFDD5AB" w:rsidR="002E4228" w:rsidRPr="006B4535" w:rsidRDefault="00A47132"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Opportunities for Improvement</w:t>
            </w:r>
          </w:p>
        </w:tc>
        <w:tc>
          <w:tcPr>
            <w:tcW w:w="1021" w:type="pct"/>
            <w:tcBorders>
              <w:bottom w:val="single" w:sz="4" w:space="0" w:color="auto"/>
            </w:tcBorders>
            <w:shd w:val="clear" w:color="auto" w:fill="5F497A" w:themeFill="accent4" w:themeFillShade="BF"/>
            <w:vAlign w:val="bottom"/>
          </w:tcPr>
          <w:p w14:paraId="14E02569" w14:textId="18E37658" w:rsidR="002E4228" w:rsidRPr="006B4535" w:rsidRDefault="002E4228"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Recommendations</w:t>
            </w:r>
          </w:p>
        </w:tc>
        <w:tc>
          <w:tcPr>
            <w:tcW w:w="416" w:type="pct"/>
            <w:shd w:val="clear" w:color="auto" w:fill="5F497A" w:themeFill="accent4" w:themeFillShade="BF"/>
            <w:vAlign w:val="bottom"/>
          </w:tcPr>
          <w:p w14:paraId="7607E02B" w14:textId="77777777" w:rsidR="002E4228" w:rsidRPr="000E7394" w:rsidRDefault="002E4228" w:rsidP="001C0258">
            <w:pPr>
              <w:jc w:val="center"/>
              <w:rPr>
                <w:rFonts w:cs="Calibri Light"/>
                <w:b/>
                <w:bCs/>
                <w:color w:val="FFFFFF" w:themeColor="background1"/>
                <w:sz w:val="22"/>
              </w:rPr>
            </w:pPr>
            <w:r w:rsidRPr="000E7394">
              <w:rPr>
                <w:rFonts w:cs="Calibri Light"/>
                <w:b/>
                <w:bCs/>
                <w:color w:val="FFFFFF" w:themeColor="background1"/>
                <w:sz w:val="22"/>
              </w:rPr>
              <w:t>Standards</w:t>
            </w:r>
          </w:p>
        </w:tc>
      </w:tr>
      <w:tr w:rsidR="0075637D" w:rsidRPr="006B4535" w14:paraId="312BE3A1" w14:textId="77777777" w:rsidTr="003959D8">
        <w:trPr>
          <w:trHeight w:val="20"/>
        </w:trPr>
        <w:tc>
          <w:tcPr>
            <w:tcW w:w="753" w:type="pct"/>
          </w:tcPr>
          <w:p w14:paraId="6225194A" w14:textId="1ACCAA69" w:rsidR="00F4533E" w:rsidRPr="006B4535" w:rsidRDefault="00F4533E" w:rsidP="001C0258">
            <w:pPr>
              <w:jc w:val="left"/>
              <w:rPr>
                <w:rFonts w:ascii="Calibri Light" w:hAnsi="Calibri Light" w:cs="Calibri Light"/>
                <w:sz w:val="22"/>
                <w:highlight w:val="yellow"/>
              </w:rPr>
            </w:pPr>
            <w:r w:rsidRPr="000E7394">
              <w:rPr>
                <w:rFonts w:cs="Calibri Light"/>
                <w:sz w:val="22"/>
              </w:rPr>
              <w:t>PIP 1: PPC</w:t>
            </w:r>
          </w:p>
        </w:tc>
        <w:tc>
          <w:tcPr>
            <w:tcW w:w="1403" w:type="pct"/>
          </w:tcPr>
          <w:p w14:paraId="4448057F" w14:textId="55E8315F" w:rsidR="00F4533E" w:rsidRPr="006B4535" w:rsidRDefault="00F4533E" w:rsidP="001C0258">
            <w:pPr>
              <w:jc w:val="left"/>
              <w:rPr>
                <w:rFonts w:ascii="Calibri Light" w:hAnsi="Calibri Light" w:cs="Calibri Light"/>
                <w:sz w:val="22"/>
                <w:highlight w:val="yellow"/>
              </w:rPr>
            </w:pPr>
            <w:r w:rsidRPr="000E7394">
              <w:rPr>
                <w:rFonts w:cs="Calibri Light"/>
                <w:sz w:val="22"/>
              </w:rPr>
              <w:t xml:space="preserve">There is high confidence that the PIP </w:t>
            </w:r>
            <w:r w:rsidR="0066227B" w:rsidRPr="000E7394">
              <w:rPr>
                <w:rFonts w:cs="Calibri Light"/>
                <w:sz w:val="22"/>
              </w:rPr>
              <w:t xml:space="preserve">Remeasurement 1 </w:t>
            </w:r>
            <w:r w:rsidRPr="000E7394">
              <w:rPr>
                <w:rFonts w:cs="Calibri Light"/>
                <w:sz w:val="22"/>
              </w:rPr>
              <w:t xml:space="preserve">Report adhered to acceptable methodology for determining the aim and methodology of the PIP, identifying barriers, and proposing interventions that address the barriers. There </w:t>
            </w:r>
            <w:r w:rsidR="0066227B" w:rsidRPr="000E7394">
              <w:rPr>
                <w:rFonts w:cs="Calibri Light"/>
                <w:sz w:val="22"/>
              </w:rPr>
              <w:t xml:space="preserve">is high confidence </w:t>
            </w:r>
            <w:r w:rsidR="003959D8" w:rsidRPr="000E7394">
              <w:rPr>
                <w:rFonts w:cs="Calibri Light"/>
                <w:sz w:val="22"/>
              </w:rPr>
              <w:t xml:space="preserve">that </w:t>
            </w:r>
            <w:r w:rsidR="0066227B" w:rsidRPr="000E7394">
              <w:rPr>
                <w:rFonts w:cs="Calibri Light"/>
                <w:sz w:val="22"/>
              </w:rPr>
              <w:t xml:space="preserve">the PIP produced evidence of improvement. </w:t>
            </w:r>
          </w:p>
        </w:tc>
        <w:tc>
          <w:tcPr>
            <w:tcW w:w="1407" w:type="pct"/>
          </w:tcPr>
          <w:p w14:paraId="1A07BC45" w14:textId="688BE953" w:rsidR="00F4533E" w:rsidRPr="006B4535" w:rsidRDefault="00F4533E" w:rsidP="001C0258">
            <w:pPr>
              <w:jc w:val="left"/>
              <w:rPr>
                <w:rFonts w:ascii="Calibri Light" w:hAnsi="Calibri Light" w:cs="Calibri Light"/>
                <w:sz w:val="22"/>
                <w:highlight w:val="yellow"/>
              </w:rPr>
            </w:pPr>
            <w:r w:rsidRPr="000E7394">
              <w:rPr>
                <w:rFonts w:cs="Calibri Light"/>
                <w:sz w:val="22"/>
              </w:rPr>
              <w:t>N/A</w:t>
            </w:r>
          </w:p>
        </w:tc>
        <w:tc>
          <w:tcPr>
            <w:tcW w:w="1021" w:type="pct"/>
          </w:tcPr>
          <w:p w14:paraId="35CE6275" w14:textId="71BA5705" w:rsidR="00F4533E" w:rsidRPr="006B4535" w:rsidRDefault="00F4533E" w:rsidP="001C0258">
            <w:pPr>
              <w:jc w:val="left"/>
              <w:rPr>
                <w:rFonts w:ascii="Calibri Light" w:hAnsi="Calibri Light" w:cs="Calibri Light"/>
                <w:sz w:val="22"/>
                <w:highlight w:val="yellow"/>
              </w:rPr>
            </w:pPr>
            <w:r w:rsidRPr="000E7394">
              <w:rPr>
                <w:rFonts w:cs="Calibri Light"/>
                <w:sz w:val="22"/>
              </w:rPr>
              <w:t>N/A</w:t>
            </w:r>
          </w:p>
        </w:tc>
        <w:tc>
          <w:tcPr>
            <w:tcW w:w="416" w:type="pct"/>
          </w:tcPr>
          <w:p w14:paraId="40719C6D" w14:textId="77777777" w:rsidR="00F4533E" w:rsidRPr="000E7394" w:rsidRDefault="00F4533E" w:rsidP="001C0258">
            <w:pPr>
              <w:jc w:val="left"/>
              <w:rPr>
                <w:rFonts w:cs="Calibri Light"/>
                <w:sz w:val="22"/>
              </w:rPr>
            </w:pPr>
            <w:r w:rsidRPr="000E7394">
              <w:rPr>
                <w:rFonts w:cs="Calibri Light"/>
                <w:sz w:val="22"/>
              </w:rPr>
              <w:t>Quality, Timeliness,</w:t>
            </w:r>
          </w:p>
          <w:p w14:paraId="49A3EF9B" w14:textId="618AD12B" w:rsidR="00F4533E" w:rsidRPr="000E7394" w:rsidRDefault="00F4533E" w:rsidP="001C0258">
            <w:pPr>
              <w:jc w:val="left"/>
              <w:rPr>
                <w:rFonts w:cs="Calibri Light"/>
                <w:sz w:val="22"/>
              </w:rPr>
            </w:pPr>
            <w:r w:rsidRPr="000E7394">
              <w:rPr>
                <w:rFonts w:cs="Calibri Light"/>
                <w:sz w:val="22"/>
              </w:rPr>
              <w:t>Access</w:t>
            </w:r>
          </w:p>
        </w:tc>
      </w:tr>
      <w:tr w:rsidR="0075637D" w:rsidRPr="006B4535" w14:paraId="5D3FCCE0" w14:textId="77777777" w:rsidTr="003959D8">
        <w:trPr>
          <w:trHeight w:val="20"/>
        </w:trPr>
        <w:tc>
          <w:tcPr>
            <w:tcW w:w="753" w:type="pct"/>
          </w:tcPr>
          <w:p w14:paraId="7BC8548D" w14:textId="54BDDCCA" w:rsidR="00F4533E" w:rsidRPr="006B4535" w:rsidRDefault="00F4533E" w:rsidP="001C0258">
            <w:pPr>
              <w:jc w:val="left"/>
              <w:rPr>
                <w:rFonts w:ascii="Calibri Light" w:hAnsi="Calibri Light" w:cs="Calibri Light"/>
                <w:sz w:val="22"/>
                <w:highlight w:val="yellow"/>
              </w:rPr>
            </w:pPr>
            <w:r w:rsidRPr="000E7394">
              <w:rPr>
                <w:rFonts w:cs="Calibri Light"/>
                <w:sz w:val="22"/>
              </w:rPr>
              <w:t>PIP 2: FUH</w:t>
            </w:r>
          </w:p>
        </w:tc>
        <w:tc>
          <w:tcPr>
            <w:tcW w:w="1403" w:type="pct"/>
          </w:tcPr>
          <w:p w14:paraId="4F60A6D9" w14:textId="65B329C7" w:rsidR="00F4533E" w:rsidRPr="006B4535" w:rsidRDefault="00F4533E" w:rsidP="001C0258">
            <w:pPr>
              <w:jc w:val="left"/>
              <w:rPr>
                <w:rFonts w:ascii="Calibri Light" w:hAnsi="Calibri Light" w:cs="Calibri Light"/>
                <w:sz w:val="22"/>
                <w:highlight w:val="yellow"/>
              </w:rPr>
            </w:pPr>
            <w:r w:rsidRPr="000E7394">
              <w:rPr>
                <w:rFonts w:cs="Calibri Light"/>
                <w:sz w:val="22"/>
              </w:rPr>
              <w:t xml:space="preserve">There is </w:t>
            </w:r>
            <w:r w:rsidR="0066227B" w:rsidRPr="000E7394">
              <w:rPr>
                <w:rFonts w:cs="Calibri Light"/>
                <w:sz w:val="22"/>
              </w:rPr>
              <w:t>moderate</w:t>
            </w:r>
            <w:r w:rsidRPr="000E7394">
              <w:rPr>
                <w:rFonts w:cs="Calibri Light"/>
                <w:sz w:val="22"/>
              </w:rPr>
              <w:t xml:space="preserve"> confidence that the PIP </w:t>
            </w:r>
            <w:r w:rsidR="0066227B" w:rsidRPr="000E7394">
              <w:rPr>
                <w:rFonts w:cs="Calibri Light"/>
                <w:sz w:val="22"/>
              </w:rPr>
              <w:t xml:space="preserve">Remeasurement 1 </w:t>
            </w:r>
            <w:r w:rsidRPr="000E7394">
              <w:rPr>
                <w:rFonts w:cs="Calibri Light"/>
                <w:sz w:val="22"/>
              </w:rPr>
              <w:t xml:space="preserve">Report adhered to acceptable methodology for determining the aim and methodology of the PIP, identifying barriers, and proposing interventions that address the barriers. There </w:t>
            </w:r>
            <w:r w:rsidR="0066227B" w:rsidRPr="000E7394">
              <w:rPr>
                <w:rFonts w:cs="Calibri Light"/>
                <w:sz w:val="22"/>
              </w:rPr>
              <w:t xml:space="preserve">is high confidence </w:t>
            </w:r>
            <w:r w:rsidR="003959D8" w:rsidRPr="000E7394">
              <w:rPr>
                <w:rFonts w:cs="Calibri Light"/>
                <w:sz w:val="22"/>
              </w:rPr>
              <w:t xml:space="preserve">that </w:t>
            </w:r>
            <w:r w:rsidR="0066227B" w:rsidRPr="000E7394">
              <w:rPr>
                <w:rFonts w:cs="Calibri Light"/>
                <w:sz w:val="22"/>
              </w:rPr>
              <w:t xml:space="preserve">the PIP produced evidence of improvement. </w:t>
            </w:r>
          </w:p>
        </w:tc>
        <w:tc>
          <w:tcPr>
            <w:tcW w:w="1407" w:type="pct"/>
          </w:tcPr>
          <w:p w14:paraId="49EDB5F6" w14:textId="08D447AC" w:rsidR="00F4533E" w:rsidRPr="006B4535" w:rsidRDefault="009A0381" w:rsidP="001C0258">
            <w:pPr>
              <w:jc w:val="left"/>
              <w:rPr>
                <w:rFonts w:ascii="Calibri Light" w:hAnsi="Calibri Light" w:cs="Calibri Light"/>
                <w:sz w:val="22"/>
                <w:highlight w:val="yellow"/>
              </w:rPr>
            </w:pPr>
            <w:r w:rsidRPr="000E7394">
              <w:rPr>
                <w:rFonts w:cs="Calibri Light"/>
                <w:sz w:val="22"/>
              </w:rPr>
              <w:t>N/A</w:t>
            </w:r>
            <w:r w:rsidR="00A64626" w:rsidRPr="000E7394">
              <w:rPr>
                <w:rFonts w:cs="Calibri Light"/>
                <w:sz w:val="22"/>
              </w:rPr>
              <w:t xml:space="preserve"> </w:t>
            </w:r>
          </w:p>
        </w:tc>
        <w:tc>
          <w:tcPr>
            <w:tcW w:w="1021" w:type="pct"/>
          </w:tcPr>
          <w:p w14:paraId="3F6A841F" w14:textId="3FBE4B8F" w:rsidR="00F4533E" w:rsidRPr="006B4535" w:rsidRDefault="00F4533E" w:rsidP="001C0258">
            <w:pPr>
              <w:jc w:val="left"/>
              <w:rPr>
                <w:rFonts w:ascii="Calibri Light" w:hAnsi="Calibri Light" w:cs="Calibri Light"/>
                <w:sz w:val="22"/>
                <w:highlight w:val="yellow"/>
              </w:rPr>
            </w:pPr>
            <w:r w:rsidRPr="000E7394">
              <w:rPr>
                <w:rFonts w:cs="Calibri Light"/>
                <w:sz w:val="22"/>
              </w:rPr>
              <w:t>N/A</w:t>
            </w:r>
          </w:p>
        </w:tc>
        <w:tc>
          <w:tcPr>
            <w:tcW w:w="416" w:type="pct"/>
          </w:tcPr>
          <w:p w14:paraId="0CE7F9F0" w14:textId="77777777" w:rsidR="00F4533E" w:rsidRPr="000E7394" w:rsidRDefault="00F4533E" w:rsidP="001C0258">
            <w:pPr>
              <w:jc w:val="left"/>
              <w:rPr>
                <w:rFonts w:cs="Calibri Light"/>
                <w:sz w:val="22"/>
              </w:rPr>
            </w:pPr>
            <w:r w:rsidRPr="000E7394">
              <w:rPr>
                <w:rFonts w:cs="Calibri Light"/>
                <w:sz w:val="22"/>
              </w:rPr>
              <w:t>Quality, Timeliness,</w:t>
            </w:r>
          </w:p>
          <w:p w14:paraId="7172D41A" w14:textId="3A6C1613" w:rsidR="00F4533E" w:rsidRPr="000E7394" w:rsidRDefault="00F4533E" w:rsidP="001C0258">
            <w:pPr>
              <w:jc w:val="left"/>
              <w:rPr>
                <w:rFonts w:cs="Calibri Light"/>
                <w:sz w:val="22"/>
              </w:rPr>
            </w:pPr>
            <w:r w:rsidRPr="000E7394">
              <w:rPr>
                <w:rFonts w:cs="Calibri Light"/>
                <w:sz w:val="22"/>
              </w:rPr>
              <w:t>Access</w:t>
            </w:r>
          </w:p>
        </w:tc>
      </w:tr>
      <w:tr w:rsidR="0075637D" w:rsidRPr="006B4535" w14:paraId="3352C1A1" w14:textId="77777777" w:rsidTr="003959D8">
        <w:trPr>
          <w:trHeight w:val="20"/>
        </w:trPr>
        <w:tc>
          <w:tcPr>
            <w:tcW w:w="753" w:type="pct"/>
          </w:tcPr>
          <w:p w14:paraId="4A48F35B" w14:textId="0C0DCF2E" w:rsidR="006D6CFD" w:rsidRPr="006B4535" w:rsidRDefault="0075637D" w:rsidP="003959D8">
            <w:pPr>
              <w:keepNext/>
              <w:jc w:val="left"/>
              <w:rPr>
                <w:rFonts w:ascii="Calibri Light" w:hAnsi="Calibri Light" w:cs="Calibri Light"/>
                <w:sz w:val="22"/>
                <w:highlight w:val="yellow"/>
              </w:rPr>
            </w:pPr>
            <w:r w:rsidRPr="000E7394">
              <w:rPr>
                <w:rFonts w:cs="Calibri Light"/>
                <w:sz w:val="22"/>
              </w:rPr>
              <w:lastRenderedPageBreak/>
              <w:t>Performance Measure Validation</w:t>
            </w:r>
            <w:r w:rsidR="006D6CFD" w:rsidRPr="000E7394">
              <w:rPr>
                <w:rFonts w:cs="Calibri Light"/>
                <w:sz w:val="22"/>
              </w:rPr>
              <w:t>:</w:t>
            </w:r>
            <w:r w:rsidR="007C1267" w:rsidRPr="000E7394">
              <w:rPr>
                <w:rFonts w:cs="Calibri Light"/>
                <w:sz w:val="22"/>
              </w:rPr>
              <w:t xml:space="preserve"> </w:t>
            </w:r>
            <w:r w:rsidR="006D6CFD" w:rsidRPr="000E7394">
              <w:rPr>
                <w:rFonts w:cs="Calibri Light"/>
                <w:sz w:val="22"/>
              </w:rPr>
              <w:t>HEDIS</w:t>
            </w:r>
            <w:r w:rsidR="007C1267" w:rsidRPr="000E7394">
              <w:rPr>
                <w:rFonts w:cs="Calibri Light"/>
                <w:sz w:val="22"/>
              </w:rPr>
              <w:t xml:space="preserve"> </w:t>
            </w:r>
            <w:r w:rsidR="006D6CFD" w:rsidRPr="000E7394">
              <w:rPr>
                <w:rFonts w:cs="Calibri Light"/>
                <w:sz w:val="22"/>
              </w:rPr>
              <w:t>measures</w:t>
            </w:r>
          </w:p>
        </w:tc>
        <w:tc>
          <w:tcPr>
            <w:tcW w:w="1403" w:type="pct"/>
          </w:tcPr>
          <w:p w14:paraId="317BB3C6" w14:textId="51779575" w:rsidR="00FD4292" w:rsidRPr="000E7394" w:rsidRDefault="006D6CFD" w:rsidP="003959D8">
            <w:pPr>
              <w:keepNext/>
              <w:jc w:val="left"/>
              <w:rPr>
                <w:rFonts w:cs="Calibri Light"/>
                <w:sz w:val="22"/>
              </w:rPr>
            </w:pPr>
            <w:r w:rsidRPr="000E7394">
              <w:rPr>
                <w:rFonts w:cs="Calibri Light"/>
                <w:sz w:val="22"/>
              </w:rPr>
              <w:t>MCO</w:t>
            </w:r>
            <w:r w:rsidR="007C1267" w:rsidRPr="000E7394">
              <w:rPr>
                <w:rFonts w:cs="Calibri Light"/>
                <w:sz w:val="22"/>
              </w:rPr>
              <w:t xml:space="preserve"> </w:t>
            </w:r>
            <w:r w:rsidRPr="000E7394">
              <w:rPr>
                <w:rFonts w:cs="Calibri Light"/>
                <w:sz w:val="22"/>
              </w:rPr>
              <w:t>demonstrated</w:t>
            </w:r>
            <w:r w:rsidR="007C1267" w:rsidRPr="000E7394">
              <w:rPr>
                <w:rFonts w:cs="Calibri Light"/>
                <w:sz w:val="22"/>
              </w:rPr>
              <w:t xml:space="preserve"> </w:t>
            </w:r>
            <w:r w:rsidRPr="000E7394">
              <w:rPr>
                <w:rFonts w:cs="Calibri Light"/>
                <w:sz w:val="22"/>
              </w:rPr>
              <w:t>compliance</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0075637D" w:rsidRPr="000E7394">
              <w:rPr>
                <w:rFonts w:cs="Calibri Light"/>
                <w:sz w:val="22"/>
              </w:rPr>
              <w:t xml:space="preserve">information system </w:t>
            </w:r>
            <w:r w:rsidRPr="000E7394">
              <w:rPr>
                <w:rFonts w:cs="Calibri Light"/>
                <w:sz w:val="22"/>
              </w:rPr>
              <w:t>standards.</w:t>
            </w:r>
            <w:r w:rsidR="007C1267" w:rsidRPr="000E7394">
              <w:rPr>
                <w:rFonts w:cs="Calibri Light"/>
                <w:sz w:val="22"/>
              </w:rPr>
              <w:t xml:space="preserve"> </w:t>
            </w:r>
            <w:r w:rsidRPr="000E7394">
              <w:rPr>
                <w:rFonts w:cs="Calibri Light"/>
                <w:sz w:val="22"/>
              </w:rPr>
              <w:t>No</w:t>
            </w:r>
            <w:r w:rsidR="007C1267" w:rsidRPr="000E7394">
              <w:rPr>
                <w:rFonts w:cs="Calibri Light"/>
                <w:sz w:val="22"/>
              </w:rPr>
              <w:t xml:space="preserve"> </w:t>
            </w:r>
            <w:r w:rsidRPr="000E7394">
              <w:rPr>
                <w:rFonts w:cs="Calibri Light"/>
                <w:sz w:val="22"/>
              </w:rPr>
              <w:t>issues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identified.</w:t>
            </w:r>
            <w:r w:rsidR="003959D8" w:rsidRPr="000E7394">
              <w:rPr>
                <w:rFonts w:cs="Calibri Light"/>
                <w:sz w:val="22"/>
              </w:rPr>
              <w:t xml:space="preserve"> </w:t>
            </w:r>
            <w:r w:rsidR="00FD4292" w:rsidRPr="000E7394">
              <w:rPr>
                <w:rFonts w:cs="Calibri Light"/>
                <w:sz w:val="22"/>
              </w:rPr>
              <w:t>The following measures were above the 90th percentile:</w:t>
            </w:r>
          </w:p>
          <w:p w14:paraId="2E501422" w14:textId="77777777" w:rsidR="00FD4292" w:rsidRPr="000E7394" w:rsidRDefault="00FD4292" w:rsidP="002D2FC5">
            <w:pPr>
              <w:pStyle w:val="ListParagraph"/>
              <w:keepNext/>
              <w:numPr>
                <w:ilvl w:val="0"/>
                <w:numId w:val="65"/>
              </w:numPr>
              <w:jc w:val="left"/>
              <w:rPr>
                <w:rFonts w:eastAsia="MS Mincho" w:cs="Calibri Light"/>
                <w:sz w:val="22"/>
              </w:rPr>
            </w:pPr>
            <w:r w:rsidRPr="000E7394">
              <w:rPr>
                <w:rFonts w:eastAsia="MS Mincho" w:cs="Calibri Light"/>
                <w:sz w:val="22"/>
              </w:rPr>
              <w:t>Initiation of Alcohol, Opioid, or Other Drug Abuse or Dependence Treatment</w:t>
            </w:r>
          </w:p>
          <w:p w14:paraId="51213477" w14:textId="77777777" w:rsidR="00FD4292" w:rsidRPr="000E7394" w:rsidRDefault="00FD4292" w:rsidP="002D2FC5">
            <w:pPr>
              <w:pStyle w:val="ListParagraph"/>
              <w:keepNext/>
              <w:numPr>
                <w:ilvl w:val="0"/>
                <w:numId w:val="65"/>
              </w:numPr>
              <w:jc w:val="left"/>
              <w:rPr>
                <w:rFonts w:eastAsia="MS Mincho" w:cs="Calibri Light"/>
                <w:sz w:val="22"/>
              </w:rPr>
            </w:pPr>
            <w:r w:rsidRPr="000E7394">
              <w:rPr>
                <w:rFonts w:eastAsia="MS Mincho" w:cs="Calibri Light"/>
                <w:sz w:val="22"/>
              </w:rPr>
              <w:t xml:space="preserve">Engagement of Alcohol, Opioid, or Other Drug Abuse or Dependence Treatment </w:t>
            </w:r>
          </w:p>
          <w:p w14:paraId="4A6B79AE" w14:textId="0F28548A" w:rsidR="006D6CFD" w:rsidRPr="006B4535" w:rsidRDefault="00FD4292" w:rsidP="002D2FC5">
            <w:pPr>
              <w:pStyle w:val="ListParagraph"/>
              <w:keepNext/>
              <w:numPr>
                <w:ilvl w:val="0"/>
                <w:numId w:val="65"/>
              </w:numPr>
              <w:jc w:val="left"/>
              <w:rPr>
                <w:rFonts w:ascii="Calibri Light" w:eastAsia="MS Mincho" w:hAnsi="Calibri Light" w:cs="Calibri Light"/>
                <w:sz w:val="22"/>
              </w:rPr>
            </w:pPr>
            <w:r w:rsidRPr="000E7394">
              <w:rPr>
                <w:rFonts w:eastAsia="MS Mincho" w:cs="Calibri Light"/>
                <w:sz w:val="22"/>
              </w:rPr>
              <w:t>Postpartum Care</w:t>
            </w:r>
          </w:p>
        </w:tc>
        <w:tc>
          <w:tcPr>
            <w:tcW w:w="1407" w:type="pct"/>
          </w:tcPr>
          <w:p w14:paraId="658B1B2E" w14:textId="77777777" w:rsidR="006D6CFD" w:rsidRPr="000E7394" w:rsidRDefault="00FD4292" w:rsidP="001C0258">
            <w:pPr>
              <w:jc w:val="left"/>
              <w:rPr>
                <w:rFonts w:cs="Calibri Light"/>
                <w:sz w:val="22"/>
              </w:rPr>
            </w:pPr>
            <w:r w:rsidRPr="000E7394">
              <w:rPr>
                <w:rFonts w:cs="Calibri Light"/>
                <w:sz w:val="22"/>
              </w:rPr>
              <w:t xml:space="preserve">The following measures were below the 25th percentile: </w:t>
            </w:r>
          </w:p>
          <w:p w14:paraId="761D3FB8" w14:textId="77777777" w:rsidR="00FD4292" w:rsidRPr="000E7394" w:rsidRDefault="00FD4292" w:rsidP="002D2FC5">
            <w:pPr>
              <w:pStyle w:val="ListParagraph"/>
              <w:numPr>
                <w:ilvl w:val="0"/>
                <w:numId w:val="66"/>
              </w:numPr>
              <w:jc w:val="left"/>
              <w:rPr>
                <w:rFonts w:eastAsia="MS Mincho" w:cs="Calibri Light"/>
                <w:color w:val="000000"/>
                <w:sz w:val="22"/>
              </w:rPr>
            </w:pPr>
            <w:r w:rsidRPr="000E7394">
              <w:rPr>
                <w:rFonts w:eastAsia="MS Mincho" w:cs="Calibri Light"/>
                <w:color w:val="000000"/>
                <w:sz w:val="22"/>
              </w:rPr>
              <w:t xml:space="preserve">Engagement of Alcohol, Opioid, or Other Drug Abuse or Dependence Treatment </w:t>
            </w:r>
          </w:p>
          <w:p w14:paraId="5B227DC3" w14:textId="77777777" w:rsidR="00FD4292" w:rsidRPr="000E7394" w:rsidRDefault="00FD4292" w:rsidP="002D2FC5">
            <w:pPr>
              <w:pStyle w:val="ListParagraph"/>
              <w:numPr>
                <w:ilvl w:val="0"/>
                <w:numId w:val="66"/>
              </w:numPr>
              <w:jc w:val="left"/>
              <w:rPr>
                <w:rFonts w:eastAsia="MS Mincho" w:cs="Calibri Light"/>
                <w:color w:val="000000"/>
                <w:sz w:val="22"/>
              </w:rPr>
            </w:pPr>
            <w:r w:rsidRPr="000E7394">
              <w:rPr>
                <w:rFonts w:eastAsia="MS Mincho" w:cs="Calibri Light"/>
                <w:color w:val="000000"/>
                <w:sz w:val="22"/>
              </w:rPr>
              <w:t>Asthma Medication Ratio</w:t>
            </w:r>
          </w:p>
          <w:p w14:paraId="553F8EDC" w14:textId="1FE73FB7" w:rsidR="00FD4292" w:rsidRPr="000E7394" w:rsidRDefault="00FD4292" w:rsidP="002D2FC5">
            <w:pPr>
              <w:pStyle w:val="ListParagraph"/>
              <w:numPr>
                <w:ilvl w:val="0"/>
                <w:numId w:val="66"/>
              </w:numPr>
              <w:jc w:val="left"/>
              <w:rPr>
                <w:rFonts w:eastAsia="MS Mincho" w:cs="Calibri Light"/>
                <w:color w:val="000000"/>
                <w:sz w:val="22"/>
              </w:rPr>
            </w:pPr>
            <w:r w:rsidRPr="000E7394">
              <w:rPr>
                <w:rFonts w:eastAsia="MS Mincho" w:cs="Calibri Light"/>
                <w:color w:val="000000"/>
                <w:sz w:val="22"/>
              </w:rPr>
              <w:t>Childhood Immunization Status (Combo</w:t>
            </w:r>
            <w:r w:rsidR="003959D8" w:rsidRPr="000E7394">
              <w:rPr>
                <w:rFonts w:eastAsia="MS Mincho" w:cs="Calibri Light"/>
                <w:color w:val="000000"/>
                <w:sz w:val="22"/>
              </w:rPr>
              <w:t xml:space="preserve"> </w:t>
            </w:r>
            <w:r w:rsidRPr="000E7394">
              <w:rPr>
                <w:rFonts w:eastAsia="MS Mincho" w:cs="Calibri Light"/>
                <w:color w:val="000000"/>
                <w:sz w:val="22"/>
              </w:rPr>
              <w:t>10)</w:t>
            </w:r>
          </w:p>
          <w:p w14:paraId="025872C8" w14:textId="77777777" w:rsidR="00FD4292" w:rsidRPr="000E7394" w:rsidRDefault="00FD4292" w:rsidP="002D2FC5">
            <w:pPr>
              <w:pStyle w:val="ListParagraph"/>
              <w:numPr>
                <w:ilvl w:val="0"/>
                <w:numId w:val="66"/>
              </w:numPr>
              <w:jc w:val="left"/>
              <w:rPr>
                <w:rFonts w:eastAsia="MS Mincho" w:cs="Calibri Light"/>
                <w:color w:val="000000"/>
                <w:sz w:val="22"/>
              </w:rPr>
            </w:pPr>
            <w:r w:rsidRPr="000E7394">
              <w:rPr>
                <w:rFonts w:eastAsia="MS Mincho" w:cs="Calibri Light"/>
                <w:color w:val="000000"/>
                <w:sz w:val="22"/>
              </w:rPr>
              <w:t>Controlling High Blood Pressure</w:t>
            </w:r>
          </w:p>
          <w:p w14:paraId="1827ED11" w14:textId="615B46BC" w:rsidR="00FD4292" w:rsidRPr="006B4535" w:rsidRDefault="00FD4292" w:rsidP="002D2FC5">
            <w:pPr>
              <w:pStyle w:val="ListParagraph"/>
              <w:numPr>
                <w:ilvl w:val="0"/>
                <w:numId w:val="66"/>
              </w:numPr>
              <w:jc w:val="left"/>
              <w:rPr>
                <w:rFonts w:ascii="Calibri Light" w:hAnsi="Calibri Light" w:cs="Calibri Light"/>
                <w:sz w:val="22"/>
              </w:rPr>
            </w:pPr>
            <w:r w:rsidRPr="000E7394">
              <w:rPr>
                <w:rFonts w:eastAsia="MS Mincho" w:cs="Calibri Light"/>
                <w:color w:val="000000"/>
                <w:sz w:val="22"/>
              </w:rPr>
              <w:t>Follow-</w:t>
            </w:r>
            <w:r w:rsidR="003959D8" w:rsidRPr="000E7394">
              <w:rPr>
                <w:rFonts w:eastAsia="MS Mincho" w:cs="Calibri Light"/>
                <w:color w:val="000000"/>
                <w:sz w:val="22"/>
              </w:rPr>
              <w:t>u</w:t>
            </w:r>
            <w:r w:rsidRPr="000E7394">
              <w:rPr>
                <w:rFonts w:eastAsia="MS Mincho" w:cs="Calibri Light"/>
                <w:color w:val="000000"/>
                <w:sz w:val="22"/>
              </w:rPr>
              <w:t xml:space="preserve">p After Hospitalization for Mental Illness (7 days) </w:t>
            </w:r>
          </w:p>
        </w:tc>
        <w:tc>
          <w:tcPr>
            <w:tcW w:w="1021" w:type="pct"/>
          </w:tcPr>
          <w:p w14:paraId="4EBE6B62" w14:textId="059632BF" w:rsidR="006D6CFD" w:rsidRPr="006B4535" w:rsidRDefault="00FD4292" w:rsidP="001C0258">
            <w:pPr>
              <w:jc w:val="left"/>
              <w:rPr>
                <w:rFonts w:ascii="Calibri Light" w:hAnsi="Calibri Light" w:cs="Calibri Light"/>
                <w:sz w:val="22"/>
              </w:rPr>
            </w:pPr>
            <w:r w:rsidRPr="000E7394">
              <w:rPr>
                <w:rFonts w:cs="Calibri Light"/>
                <w:sz w:val="22"/>
              </w:rPr>
              <w:t>MCO should conduct a root cause analysis and design quality improvement interventions to increase quality measures’ rates and to improve members’ appropriate access to the services evaluated by these measures.</w:t>
            </w:r>
          </w:p>
        </w:tc>
        <w:tc>
          <w:tcPr>
            <w:tcW w:w="416" w:type="pct"/>
          </w:tcPr>
          <w:p w14:paraId="6CBC8B8D" w14:textId="517C096D" w:rsidR="006D6CFD" w:rsidRPr="000E7394" w:rsidRDefault="006D6CFD" w:rsidP="001C0258">
            <w:pPr>
              <w:jc w:val="left"/>
              <w:rPr>
                <w:rFonts w:cs="Calibri Light"/>
                <w:sz w:val="22"/>
              </w:rPr>
            </w:pPr>
            <w:r w:rsidRPr="000E7394">
              <w:rPr>
                <w:rFonts w:cs="Calibri Light"/>
                <w:sz w:val="22"/>
              </w:rPr>
              <w:t>Quality,</w:t>
            </w:r>
            <w:r w:rsidR="007C1267" w:rsidRPr="000E7394">
              <w:rPr>
                <w:rFonts w:cs="Calibri Light"/>
                <w:sz w:val="22"/>
              </w:rPr>
              <w:t xml:space="preserve"> </w:t>
            </w:r>
            <w:r w:rsidRPr="000E7394">
              <w:rPr>
                <w:rFonts w:cs="Calibri Light"/>
                <w:sz w:val="22"/>
              </w:rPr>
              <w:t>Timeliness,</w:t>
            </w:r>
          </w:p>
          <w:p w14:paraId="4917DBA9" w14:textId="18429BA2" w:rsidR="006D6CFD" w:rsidRPr="000E7394" w:rsidRDefault="006D6CFD" w:rsidP="001C0258">
            <w:pPr>
              <w:jc w:val="left"/>
              <w:rPr>
                <w:rFonts w:cs="Calibri Light"/>
                <w:sz w:val="22"/>
              </w:rPr>
            </w:pPr>
            <w:r w:rsidRPr="000E7394">
              <w:rPr>
                <w:rFonts w:cs="Calibri Light"/>
                <w:sz w:val="22"/>
              </w:rPr>
              <w:t>Access</w:t>
            </w:r>
          </w:p>
        </w:tc>
      </w:tr>
      <w:tr w:rsidR="0075637D" w:rsidRPr="006B4535" w14:paraId="6F6F3B62" w14:textId="77777777" w:rsidTr="003959D8">
        <w:trPr>
          <w:trHeight w:val="20"/>
        </w:trPr>
        <w:tc>
          <w:tcPr>
            <w:tcW w:w="753" w:type="pct"/>
          </w:tcPr>
          <w:p w14:paraId="7068B2C3" w14:textId="5A1A064E" w:rsidR="002559EF" w:rsidRPr="000E7394" w:rsidRDefault="0075637D" w:rsidP="001C0258">
            <w:pPr>
              <w:ind w:hanging="18"/>
              <w:jc w:val="left"/>
              <w:rPr>
                <w:rFonts w:cs="Calibri Light"/>
                <w:sz w:val="22"/>
              </w:rPr>
            </w:pPr>
            <w:r w:rsidRPr="000E7394">
              <w:rPr>
                <w:rFonts w:cs="Calibri Light"/>
                <w:sz w:val="22"/>
              </w:rPr>
              <w:t>Performance Measure Validation</w:t>
            </w:r>
            <w:r w:rsidR="006D6CFD" w:rsidRPr="000E7394">
              <w:rPr>
                <w:rFonts w:cs="Calibri Light"/>
                <w:sz w:val="22"/>
              </w:rPr>
              <w:t>:</w:t>
            </w:r>
            <w:r w:rsidR="007C1267" w:rsidRPr="000E7394">
              <w:rPr>
                <w:rFonts w:cs="Calibri Light"/>
                <w:sz w:val="22"/>
              </w:rPr>
              <w:t xml:space="preserve"> </w:t>
            </w:r>
            <w:r w:rsidR="006D6CFD" w:rsidRPr="000E7394">
              <w:rPr>
                <w:rFonts w:cs="Calibri Light"/>
                <w:sz w:val="22"/>
              </w:rPr>
              <w:t>Non-HEDIS</w:t>
            </w:r>
          </w:p>
          <w:p w14:paraId="57546C1C" w14:textId="1F2BDA76" w:rsidR="006D6CFD" w:rsidRPr="006B4535" w:rsidRDefault="006D6CFD" w:rsidP="001C0258">
            <w:pPr>
              <w:ind w:hanging="18"/>
              <w:jc w:val="left"/>
              <w:rPr>
                <w:rFonts w:ascii="Calibri Light" w:hAnsi="Calibri Light" w:cs="Calibri Light"/>
                <w:sz w:val="22"/>
              </w:rPr>
            </w:pPr>
            <w:r w:rsidRPr="000E7394">
              <w:rPr>
                <w:rFonts w:cs="Calibri Light"/>
                <w:sz w:val="22"/>
              </w:rPr>
              <w:t>measures</w:t>
            </w:r>
          </w:p>
        </w:tc>
        <w:tc>
          <w:tcPr>
            <w:tcW w:w="1403" w:type="pct"/>
            <w:tcBorders>
              <w:bottom w:val="single" w:sz="4" w:space="0" w:color="auto"/>
            </w:tcBorders>
          </w:tcPr>
          <w:p w14:paraId="026269E6" w14:textId="213A4617" w:rsidR="006D6CFD" w:rsidRPr="000E7394" w:rsidRDefault="006D6CFD" w:rsidP="001C0258">
            <w:pPr>
              <w:jc w:val="left"/>
              <w:rPr>
                <w:rFonts w:cs="Calibri Light"/>
                <w:sz w:val="22"/>
              </w:rPr>
            </w:pPr>
            <w:r w:rsidRPr="000E7394">
              <w:rPr>
                <w:rFonts w:cs="Calibri Light"/>
                <w:sz w:val="22"/>
              </w:rPr>
              <w:t>No</w:t>
            </w:r>
            <w:r w:rsidR="007C1267" w:rsidRPr="000E7394">
              <w:rPr>
                <w:rFonts w:cs="Calibri Light"/>
                <w:sz w:val="22"/>
              </w:rPr>
              <w:t xml:space="preserve"> </w:t>
            </w:r>
            <w:r w:rsidRPr="000E7394">
              <w:rPr>
                <w:rFonts w:cs="Calibri Light"/>
                <w:sz w:val="22"/>
              </w:rPr>
              <w:t>issues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identified.</w:t>
            </w:r>
            <w:r w:rsidR="003959D8"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following</w:t>
            </w:r>
            <w:r w:rsidR="007C1267" w:rsidRPr="000E7394">
              <w:rPr>
                <w:rFonts w:cs="Calibri Light"/>
                <w:sz w:val="22"/>
              </w:rPr>
              <w:t xml:space="preserve"> </w:t>
            </w:r>
            <w:r w:rsidRPr="000E7394">
              <w:rPr>
                <w:rFonts w:cs="Calibri Light"/>
                <w:sz w:val="22"/>
              </w:rPr>
              <w:t>measures</w:t>
            </w:r>
            <w:r w:rsidR="007C1267" w:rsidRPr="000E7394">
              <w:rPr>
                <w:rFonts w:cs="Calibri Light"/>
                <w:sz w:val="22"/>
              </w:rPr>
              <w:t xml:space="preserve"> </w:t>
            </w:r>
            <w:r w:rsidRPr="000E7394">
              <w:rPr>
                <w:rFonts w:cs="Calibri Light"/>
                <w:sz w:val="22"/>
              </w:rPr>
              <w:t>rates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above</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goal</w:t>
            </w:r>
            <w:r w:rsidR="007C1267" w:rsidRPr="000E7394">
              <w:rPr>
                <w:rFonts w:cs="Calibri Light"/>
                <w:sz w:val="22"/>
              </w:rPr>
              <w:t xml:space="preserve"> </w:t>
            </w:r>
            <w:r w:rsidRPr="000E7394">
              <w:rPr>
                <w:rFonts w:cs="Calibri Light"/>
                <w:sz w:val="22"/>
              </w:rPr>
              <w:t>benchmark:</w:t>
            </w:r>
          </w:p>
          <w:p w14:paraId="0A9FB45D" w14:textId="77777777" w:rsidR="00716760" w:rsidRPr="000E7394" w:rsidRDefault="00716760" w:rsidP="002D2FC5">
            <w:pPr>
              <w:pStyle w:val="ListParagraph"/>
              <w:numPr>
                <w:ilvl w:val="0"/>
                <w:numId w:val="41"/>
              </w:numPr>
              <w:jc w:val="left"/>
              <w:rPr>
                <w:rFonts w:cs="Calibri Light"/>
                <w:sz w:val="22"/>
              </w:rPr>
            </w:pPr>
            <w:r w:rsidRPr="000E7394">
              <w:rPr>
                <w:rFonts w:cs="Calibri Light"/>
                <w:sz w:val="22"/>
              </w:rPr>
              <w:t>PC MES Willingness to Recommend+ Child</w:t>
            </w:r>
          </w:p>
          <w:p w14:paraId="7C1636E0" w14:textId="77777777" w:rsidR="00716760" w:rsidRPr="000E7394" w:rsidRDefault="00716760" w:rsidP="002D2FC5">
            <w:pPr>
              <w:numPr>
                <w:ilvl w:val="0"/>
                <w:numId w:val="41"/>
              </w:numPr>
              <w:jc w:val="left"/>
              <w:rPr>
                <w:rFonts w:cs="Calibri Light"/>
                <w:sz w:val="22"/>
              </w:rPr>
            </w:pPr>
            <w:r w:rsidRPr="000E7394">
              <w:rPr>
                <w:rFonts w:cs="Calibri Light"/>
                <w:sz w:val="22"/>
              </w:rPr>
              <w:t>PC MES Communication+ Adult</w:t>
            </w:r>
          </w:p>
          <w:p w14:paraId="0CBC9DC0" w14:textId="77777777" w:rsidR="002559EF" w:rsidRPr="000E7394" w:rsidRDefault="002559EF" w:rsidP="002D2FC5">
            <w:pPr>
              <w:pStyle w:val="ListParagraph"/>
              <w:numPr>
                <w:ilvl w:val="0"/>
                <w:numId w:val="41"/>
              </w:numPr>
              <w:jc w:val="left"/>
              <w:rPr>
                <w:rFonts w:cs="Calibri Light"/>
                <w:sz w:val="22"/>
              </w:rPr>
            </w:pPr>
            <w:r w:rsidRPr="000E7394">
              <w:rPr>
                <w:rFonts w:cs="Calibri Light"/>
                <w:sz w:val="22"/>
              </w:rPr>
              <w:t>PC MES Communication Child</w:t>
            </w:r>
          </w:p>
          <w:p w14:paraId="2583A8EF" w14:textId="77777777" w:rsidR="00716760" w:rsidRPr="000E7394" w:rsidRDefault="002559EF" w:rsidP="002D2FC5">
            <w:pPr>
              <w:numPr>
                <w:ilvl w:val="0"/>
                <w:numId w:val="40"/>
              </w:numPr>
              <w:jc w:val="left"/>
              <w:rPr>
                <w:rFonts w:cs="Calibri Light"/>
                <w:sz w:val="22"/>
              </w:rPr>
            </w:pPr>
            <w:r w:rsidRPr="000E7394">
              <w:rPr>
                <w:rFonts w:cs="Calibri Light"/>
                <w:sz w:val="22"/>
              </w:rPr>
              <w:t>PC MES Knowledge of Patient Adult</w:t>
            </w:r>
          </w:p>
          <w:p w14:paraId="0BE505DB" w14:textId="32D80D51" w:rsidR="00716760" w:rsidRPr="000E7394" w:rsidRDefault="00716760" w:rsidP="002D2FC5">
            <w:pPr>
              <w:numPr>
                <w:ilvl w:val="0"/>
                <w:numId w:val="40"/>
              </w:numPr>
              <w:jc w:val="left"/>
              <w:rPr>
                <w:rFonts w:cs="Calibri Light"/>
                <w:sz w:val="22"/>
              </w:rPr>
            </w:pPr>
            <w:r w:rsidRPr="000E7394">
              <w:rPr>
                <w:rFonts w:cs="Calibri Light"/>
                <w:sz w:val="22"/>
              </w:rPr>
              <w:t>PC MES Integration of Care+ Adult</w:t>
            </w:r>
          </w:p>
          <w:p w14:paraId="4DFEB8C5" w14:textId="77777777" w:rsidR="006D6CFD" w:rsidRPr="000E7394" w:rsidRDefault="00716760" w:rsidP="002D2FC5">
            <w:pPr>
              <w:pStyle w:val="ListParagraph"/>
              <w:numPr>
                <w:ilvl w:val="0"/>
                <w:numId w:val="41"/>
              </w:numPr>
              <w:jc w:val="left"/>
              <w:rPr>
                <w:rFonts w:cs="Calibri Light"/>
                <w:sz w:val="22"/>
              </w:rPr>
            </w:pPr>
            <w:r w:rsidRPr="000E7394">
              <w:rPr>
                <w:rFonts w:cs="Calibri Light"/>
                <w:sz w:val="22"/>
              </w:rPr>
              <w:t>PC MES Knowledge of Patient+ Child</w:t>
            </w:r>
          </w:p>
          <w:p w14:paraId="24D4491B" w14:textId="1A1E06AB" w:rsidR="00716760" w:rsidRPr="000E7394" w:rsidRDefault="00716760" w:rsidP="002D2FC5">
            <w:pPr>
              <w:pStyle w:val="ListParagraph"/>
              <w:numPr>
                <w:ilvl w:val="0"/>
                <w:numId w:val="41"/>
              </w:numPr>
              <w:jc w:val="left"/>
              <w:rPr>
                <w:rFonts w:cs="Calibri Light"/>
                <w:sz w:val="22"/>
              </w:rPr>
            </w:pPr>
            <w:r w:rsidRPr="000E7394">
              <w:rPr>
                <w:rFonts w:cs="Calibri Light"/>
                <w:sz w:val="22"/>
              </w:rPr>
              <w:t>Topical Fluoride for Children (Age</w:t>
            </w:r>
            <w:r w:rsidR="003959D8" w:rsidRPr="000E7394">
              <w:rPr>
                <w:rFonts w:cs="Calibri Light"/>
                <w:sz w:val="22"/>
              </w:rPr>
              <w:t>s</w:t>
            </w:r>
            <w:r w:rsidRPr="000E7394">
              <w:rPr>
                <w:rFonts w:cs="Calibri Light"/>
                <w:sz w:val="22"/>
              </w:rPr>
              <w:t xml:space="preserve"> 1-5</w:t>
            </w:r>
            <w:r w:rsidR="003959D8" w:rsidRPr="000E7394">
              <w:rPr>
                <w:rFonts w:cs="Calibri Light"/>
                <w:sz w:val="22"/>
              </w:rPr>
              <w:t xml:space="preserve"> Years</w:t>
            </w:r>
            <w:r w:rsidRPr="000E7394">
              <w:rPr>
                <w:rFonts w:cs="Calibri Light"/>
                <w:sz w:val="22"/>
              </w:rPr>
              <w:t>)</w:t>
            </w:r>
          </w:p>
          <w:p w14:paraId="5CC4575F" w14:textId="4567CA04" w:rsidR="00716760" w:rsidRPr="006B4535" w:rsidRDefault="00716760" w:rsidP="002D2FC5">
            <w:pPr>
              <w:pStyle w:val="ListParagraph"/>
              <w:numPr>
                <w:ilvl w:val="0"/>
                <w:numId w:val="41"/>
              </w:numPr>
              <w:jc w:val="left"/>
              <w:rPr>
                <w:rFonts w:ascii="Calibri Light" w:hAnsi="Calibri Light" w:cs="Calibri Light"/>
                <w:sz w:val="22"/>
              </w:rPr>
            </w:pPr>
            <w:r w:rsidRPr="000E7394">
              <w:rPr>
                <w:rFonts w:cs="Calibri Light"/>
                <w:sz w:val="22"/>
              </w:rPr>
              <w:t>Developmental Screening in the First 3 Years of Life</w:t>
            </w:r>
          </w:p>
        </w:tc>
        <w:tc>
          <w:tcPr>
            <w:tcW w:w="1407" w:type="pct"/>
            <w:tcBorders>
              <w:bottom w:val="single" w:sz="4" w:space="0" w:color="auto"/>
            </w:tcBorders>
          </w:tcPr>
          <w:p w14:paraId="10FC1AA1" w14:textId="32AC6ADB" w:rsidR="006D6CFD" w:rsidRPr="000E7394" w:rsidRDefault="006D6CFD" w:rsidP="001C0258">
            <w:pPr>
              <w:jc w:val="left"/>
              <w:rPr>
                <w:rFonts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following</w:t>
            </w:r>
            <w:r w:rsidR="007C1267" w:rsidRPr="000E7394">
              <w:rPr>
                <w:rFonts w:cs="Calibri Light"/>
                <w:sz w:val="22"/>
              </w:rPr>
              <w:t xml:space="preserve"> </w:t>
            </w:r>
            <w:r w:rsidRPr="000E7394">
              <w:rPr>
                <w:rFonts w:cs="Calibri Light"/>
                <w:sz w:val="22"/>
              </w:rPr>
              <w:t>measures</w:t>
            </w:r>
            <w:r w:rsidR="007C1267" w:rsidRPr="000E7394">
              <w:rPr>
                <w:rFonts w:cs="Calibri Light"/>
                <w:sz w:val="22"/>
              </w:rPr>
              <w:t xml:space="preserve"> </w:t>
            </w:r>
            <w:r w:rsidRPr="000E7394">
              <w:rPr>
                <w:rFonts w:cs="Calibri Light"/>
                <w:sz w:val="22"/>
              </w:rPr>
              <w:t>rates</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below</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goal</w:t>
            </w:r>
            <w:r w:rsidR="007C1267" w:rsidRPr="000E7394">
              <w:rPr>
                <w:rFonts w:cs="Calibri Light"/>
                <w:sz w:val="22"/>
              </w:rPr>
              <w:t xml:space="preserve"> </w:t>
            </w:r>
            <w:r w:rsidRPr="000E7394">
              <w:rPr>
                <w:rFonts w:cs="Calibri Light"/>
                <w:sz w:val="22"/>
              </w:rPr>
              <w:t>benchmark:</w:t>
            </w:r>
          </w:p>
          <w:p w14:paraId="7916AD07" w14:textId="77777777" w:rsidR="002559EF" w:rsidRPr="000E7394" w:rsidRDefault="002559EF" w:rsidP="002D2FC5">
            <w:pPr>
              <w:pStyle w:val="ListParagraph"/>
              <w:numPr>
                <w:ilvl w:val="0"/>
                <w:numId w:val="40"/>
              </w:numPr>
              <w:jc w:val="left"/>
              <w:rPr>
                <w:rFonts w:cs="Calibri Light"/>
                <w:sz w:val="22"/>
              </w:rPr>
            </w:pPr>
            <w:r w:rsidRPr="000E7394">
              <w:rPr>
                <w:rFonts w:cs="Calibri Light"/>
                <w:sz w:val="22"/>
              </w:rPr>
              <w:t>PC MES Willingness to Recommend+ Adult</w:t>
            </w:r>
          </w:p>
          <w:p w14:paraId="2704E151" w14:textId="77777777" w:rsidR="002559EF" w:rsidRPr="000E7394" w:rsidRDefault="002559EF" w:rsidP="002D2FC5">
            <w:pPr>
              <w:numPr>
                <w:ilvl w:val="0"/>
                <w:numId w:val="40"/>
              </w:numPr>
              <w:jc w:val="left"/>
              <w:rPr>
                <w:rFonts w:cs="Calibri Light"/>
                <w:sz w:val="22"/>
              </w:rPr>
            </w:pPr>
            <w:r w:rsidRPr="000E7394">
              <w:rPr>
                <w:rFonts w:cs="Calibri Light"/>
                <w:sz w:val="22"/>
              </w:rPr>
              <w:t>PC MES Integration of Care+ Child</w:t>
            </w:r>
          </w:p>
          <w:p w14:paraId="7358B23F" w14:textId="753EAAB5" w:rsidR="002559EF" w:rsidRPr="006B4535" w:rsidRDefault="002559EF" w:rsidP="001C0258">
            <w:pPr>
              <w:ind w:left="360"/>
              <w:jc w:val="left"/>
              <w:rPr>
                <w:rFonts w:ascii="Calibri Light" w:hAnsi="Calibri Light" w:cs="Calibri Light"/>
                <w:sz w:val="22"/>
              </w:rPr>
            </w:pPr>
          </w:p>
        </w:tc>
        <w:tc>
          <w:tcPr>
            <w:tcW w:w="1021" w:type="pct"/>
            <w:tcBorders>
              <w:bottom w:val="single" w:sz="4" w:space="0" w:color="auto"/>
            </w:tcBorders>
          </w:tcPr>
          <w:p w14:paraId="2CBB19D1" w14:textId="221527E1" w:rsidR="006D6CFD" w:rsidRPr="006B4535" w:rsidRDefault="006D6CFD" w:rsidP="001C0258">
            <w:pPr>
              <w:jc w:val="left"/>
              <w:rPr>
                <w:rFonts w:ascii="Calibri Light" w:hAnsi="Calibri Light" w:cs="Calibri Light"/>
                <w:sz w:val="22"/>
              </w:rPr>
            </w:pPr>
            <w:r w:rsidRPr="000E7394">
              <w:rPr>
                <w:rFonts w:cs="Calibri Light"/>
                <w:sz w:val="22"/>
              </w:rPr>
              <w:t>MCO</w:t>
            </w:r>
            <w:r w:rsidR="007C1267" w:rsidRPr="000E7394">
              <w:rPr>
                <w:rFonts w:cs="Calibri Light"/>
                <w:sz w:val="22"/>
              </w:rPr>
              <w:t xml:space="preserve"> </w:t>
            </w:r>
            <w:r w:rsidRPr="000E7394">
              <w:rPr>
                <w:rFonts w:cs="Calibri Light"/>
                <w:sz w:val="22"/>
              </w:rPr>
              <w:t>should</w:t>
            </w:r>
            <w:r w:rsidR="007C1267" w:rsidRPr="000E7394">
              <w:rPr>
                <w:rFonts w:cs="Calibri Light"/>
                <w:sz w:val="22"/>
              </w:rPr>
              <w:t xml:space="preserve"> </w:t>
            </w:r>
            <w:r w:rsidRPr="000E7394">
              <w:rPr>
                <w:rFonts w:cs="Calibri Light"/>
                <w:sz w:val="22"/>
              </w:rPr>
              <w:t>conduct</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root</w:t>
            </w:r>
            <w:r w:rsidR="007C1267" w:rsidRPr="000E7394">
              <w:rPr>
                <w:rFonts w:cs="Calibri Light"/>
                <w:sz w:val="22"/>
              </w:rPr>
              <w:t xml:space="preserve"> </w:t>
            </w:r>
            <w:r w:rsidRPr="000E7394">
              <w:rPr>
                <w:rFonts w:cs="Calibri Light"/>
                <w:sz w:val="22"/>
              </w:rPr>
              <w:t>cause</w:t>
            </w:r>
            <w:r w:rsidR="007C1267" w:rsidRPr="000E7394">
              <w:rPr>
                <w:rFonts w:cs="Calibri Light"/>
                <w:sz w:val="22"/>
              </w:rPr>
              <w:t xml:space="preserve"> </w:t>
            </w:r>
            <w:r w:rsidRPr="000E7394">
              <w:rPr>
                <w:rFonts w:cs="Calibri Light"/>
                <w:sz w:val="22"/>
              </w:rPr>
              <w:t>analysis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design</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improvement</w:t>
            </w:r>
            <w:r w:rsidR="007C1267" w:rsidRPr="000E7394">
              <w:rPr>
                <w:rFonts w:cs="Calibri Light"/>
                <w:sz w:val="22"/>
              </w:rPr>
              <w:t xml:space="preserve"> </w:t>
            </w:r>
            <w:r w:rsidRPr="000E7394">
              <w:rPr>
                <w:rFonts w:cs="Calibri Light"/>
                <w:sz w:val="22"/>
              </w:rPr>
              <w:t>interventions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increase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measures’</w:t>
            </w:r>
            <w:r w:rsidR="007C1267" w:rsidRPr="000E7394">
              <w:rPr>
                <w:rFonts w:cs="Calibri Light"/>
                <w:sz w:val="22"/>
              </w:rPr>
              <w:t xml:space="preserve"> </w:t>
            </w:r>
            <w:r w:rsidRPr="000E7394">
              <w:rPr>
                <w:rFonts w:cs="Calibri Light"/>
                <w:sz w:val="22"/>
              </w:rPr>
              <w:t>rates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improve</w:t>
            </w:r>
            <w:r w:rsidR="007C1267" w:rsidRPr="000E7394">
              <w:rPr>
                <w:rFonts w:cs="Calibri Light"/>
                <w:sz w:val="22"/>
              </w:rPr>
              <w:t xml:space="preserve"> </w:t>
            </w:r>
            <w:r w:rsidRPr="000E7394">
              <w:rPr>
                <w:rFonts w:cs="Calibri Light"/>
                <w:sz w:val="22"/>
              </w:rPr>
              <w:t>members’</w:t>
            </w:r>
            <w:r w:rsidR="007C1267" w:rsidRPr="000E7394">
              <w:rPr>
                <w:rFonts w:cs="Calibri Light"/>
                <w:sz w:val="22"/>
              </w:rPr>
              <w:t xml:space="preserve"> </w:t>
            </w:r>
            <w:r w:rsidRPr="000E7394">
              <w:rPr>
                <w:rFonts w:cs="Calibri Light"/>
                <w:sz w:val="22"/>
              </w:rPr>
              <w:t>appropriate</w:t>
            </w:r>
            <w:r w:rsidR="007C1267" w:rsidRPr="000E7394">
              <w:rPr>
                <w:rFonts w:cs="Calibri Light"/>
                <w:sz w:val="22"/>
              </w:rPr>
              <w:t xml:space="preserve"> </w:t>
            </w:r>
            <w:r w:rsidRPr="000E7394">
              <w:rPr>
                <w:rFonts w:cs="Calibri Light"/>
                <w:sz w:val="22"/>
              </w:rPr>
              <w:t>access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evaluated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these</w:t>
            </w:r>
            <w:r w:rsidR="007C1267" w:rsidRPr="000E7394">
              <w:rPr>
                <w:rFonts w:cs="Calibri Light"/>
                <w:sz w:val="22"/>
              </w:rPr>
              <w:t xml:space="preserve"> </w:t>
            </w:r>
            <w:r w:rsidRPr="000E7394">
              <w:rPr>
                <w:rFonts w:cs="Calibri Light"/>
                <w:sz w:val="22"/>
              </w:rPr>
              <w:t>measures.</w:t>
            </w:r>
          </w:p>
        </w:tc>
        <w:tc>
          <w:tcPr>
            <w:tcW w:w="416" w:type="pct"/>
          </w:tcPr>
          <w:p w14:paraId="1E3EFF77" w14:textId="5A99125D" w:rsidR="006D6CFD" w:rsidRPr="000E7394" w:rsidRDefault="006D6CFD" w:rsidP="001C0258">
            <w:pPr>
              <w:jc w:val="left"/>
              <w:rPr>
                <w:rFonts w:cs="Calibri Light"/>
                <w:sz w:val="22"/>
              </w:rPr>
            </w:pPr>
            <w:r w:rsidRPr="000E7394">
              <w:rPr>
                <w:rFonts w:cs="Calibri Light"/>
                <w:sz w:val="22"/>
              </w:rPr>
              <w:t>Quality,</w:t>
            </w:r>
            <w:r w:rsidR="007C1267" w:rsidRPr="000E7394">
              <w:rPr>
                <w:rFonts w:cs="Calibri Light"/>
                <w:sz w:val="22"/>
              </w:rPr>
              <w:t xml:space="preserve"> </w:t>
            </w:r>
            <w:r w:rsidRPr="000E7394">
              <w:rPr>
                <w:rFonts w:cs="Calibri Light"/>
                <w:sz w:val="22"/>
              </w:rPr>
              <w:t>Timeliness,</w:t>
            </w:r>
          </w:p>
          <w:p w14:paraId="6E3E8488" w14:textId="71DB427B" w:rsidR="006D6CFD" w:rsidRPr="000E7394" w:rsidRDefault="006D6CFD" w:rsidP="001C0258">
            <w:pPr>
              <w:jc w:val="left"/>
              <w:rPr>
                <w:rFonts w:cs="Calibri Light"/>
                <w:sz w:val="22"/>
              </w:rPr>
            </w:pPr>
            <w:r w:rsidRPr="000E7394">
              <w:rPr>
                <w:rFonts w:cs="Calibri Light"/>
                <w:sz w:val="22"/>
              </w:rPr>
              <w:t>Access</w:t>
            </w:r>
          </w:p>
        </w:tc>
      </w:tr>
      <w:tr w:rsidR="0075637D" w:rsidRPr="006B4535" w14:paraId="469249FE" w14:textId="77777777" w:rsidTr="003959D8">
        <w:trPr>
          <w:trHeight w:val="20"/>
        </w:trPr>
        <w:tc>
          <w:tcPr>
            <w:tcW w:w="753" w:type="pct"/>
          </w:tcPr>
          <w:p w14:paraId="41253D98" w14:textId="77777777" w:rsidR="000D3D53" w:rsidRPr="000E7394" w:rsidRDefault="000D3D53" w:rsidP="001C0258">
            <w:pPr>
              <w:keepNext/>
              <w:jc w:val="left"/>
              <w:rPr>
                <w:rFonts w:cs="Calibri Light"/>
                <w:sz w:val="22"/>
              </w:rPr>
            </w:pPr>
            <w:r w:rsidRPr="000E7394">
              <w:rPr>
                <w:rFonts w:cs="Calibri Light"/>
                <w:sz w:val="22"/>
              </w:rPr>
              <w:lastRenderedPageBreak/>
              <w:t>Compliance Review</w:t>
            </w:r>
          </w:p>
          <w:p w14:paraId="06A03DFA" w14:textId="77777777" w:rsidR="000D3D53" w:rsidRPr="006B4535" w:rsidRDefault="000D3D53" w:rsidP="001C0258">
            <w:pPr>
              <w:keepNext/>
              <w:jc w:val="left"/>
              <w:rPr>
                <w:rFonts w:ascii="Calibri Light" w:hAnsi="Calibri Light" w:cs="Calibri Light"/>
                <w:sz w:val="22"/>
              </w:rPr>
            </w:pPr>
          </w:p>
        </w:tc>
        <w:tc>
          <w:tcPr>
            <w:tcW w:w="1403" w:type="pct"/>
          </w:tcPr>
          <w:p w14:paraId="021D82AD" w14:textId="2F0500E0" w:rsidR="000D3D53" w:rsidRPr="000E7394" w:rsidRDefault="007C4735" w:rsidP="001C0258">
            <w:pPr>
              <w:keepNext/>
              <w:jc w:val="left"/>
              <w:rPr>
                <w:rFonts w:cs="Calibri Light"/>
                <w:sz w:val="22"/>
              </w:rPr>
            </w:pPr>
            <w:r w:rsidRPr="000E7394">
              <w:rPr>
                <w:rFonts w:cs="Calibri Light"/>
                <w:sz w:val="22"/>
              </w:rPr>
              <w:t xml:space="preserve">Based on </w:t>
            </w:r>
            <w:r w:rsidR="006052AD" w:rsidRPr="000E7394">
              <w:rPr>
                <w:rFonts w:cs="Calibri Light"/>
                <w:sz w:val="22"/>
              </w:rPr>
              <w:t xml:space="preserve">the </w:t>
            </w:r>
            <w:r w:rsidRPr="000E7394">
              <w:rPr>
                <w:rFonts w:cs="Calibri Light"/>
                <w:sz w:val="22"/>
              </w:rPr>
              <w:t xml:space="preserve">review of </w:t>
            </w:r>
            <w:r w:rsidR="006052AD" w:rsidRPr="000E7394">
              <w:rPr>
                <w:rFonts w:cs="Calibri Light"/>
                <w:sz w:val="22"/>
              </w:rPr>
              <w:t xml:space="preserve">the most recent </w:t>
            </w:r>
            <w:r w:rsidRPr="000E7394">
              <w:rPr>
                <w:rFonts w:cs="Calibri Light"/>
                <w:sz w:val="22"/>
              </w:rPr>
              <w:t xml:space="preserve">responses </w:t>
            </w:r>
            <w:r w:rsidR="006052AD" w:rsidRPr="000E7394">
              <w:rPr>
                <w:rFonts w:cs="Calibri Light"/>
                <w:sz w:val="22"/>
              </w:rPr>
              <w:t xml:space="preserve">to IPRO’s recommendations, </w:t>
            </w:r>
            <w:r w:rsidR="000D3D53" w:rsidRPr="000E7394">
              <w:rPr>
                <w:rFonts w:cs="Calibri Light"/>
                <w:sz w:val="22"/>
              </w:rPr>
              <w:t>Tufts MCO demonstrated compliance with most of the federal and state contractual standards.</w:t>
            </w:r>
            <w:r w:rsidR="003959D8" w:rsidRPr="000E7394">
              <w:rPr>
                <w:rFonts w:cs="Calibri Light"/>
                <w:sz w:val="22"/>
              </w:rPr>
              <w:t xml:space="preserve"> </w:t>
            </w:r>
            <w:r w:rsidR="000D3D53" w:rsidRPr="000E7394">
              <w:rPr>
                <w:rFonts w:cs="Calibri Light"/>
                <w:sz w:val="22"/>
              </w:rPr>
              <w:t xml:space="preserve">MCP addressed </w:t>
            </w:r>
            <w:r w:rsidRPr="000E7394">
              <w:rPr>
                <w:rFonts w:cs="Calibri Light"/>
                <w:sz w:val="22"/>
              </w:rPr>
              <w:t xml:space="preserve">the following </w:t>
            </w:r>
            <w:r w:rsidR="000D3D53" w:rsidRPr="000E7394">
              <w:rPr>
                <w:rFonts w:cs="Calibri Light"/>
                <w:sz w:val="22"/>
              </w:rPr>
              <w:t>opportunities for improvement from the prior compliance review</w:t>
            </w:r>
            <w:r w:rsidR="007C56DF" w:rsidRPr="000E7394">
              <w:rPr>
                <w:rFonts w:cs="Calibri Light"/>
                <w:sz w:val="22"/>
              </w:rPr>
              <w:t>:</w:t>
            </w:r>
          </w:p>
          <w:p w14:paraId="267AFEC2" w14:textId="6DFF625F" w:rsidR="007C4735" w:rsidRPr="000E7394" w:rsidRDefault="007C4735" w:rsidP="002D2FC5">
            <w:pPr>
              <w:pStyle w:val="ListParagraph"/>
              <w:keepNext/>
              <w:numPr>
                <w:ilvl w:val="0"/>
                <w:numId w:val="88"/>
              </w:numPr>
              <w:jc w:val="left"/>
              <w:rPr>
                <w:rFonts w:cs="Calibri Light"/>
                <w:sz w:val="22"/>
              </w:rPr>
            </w:pPr>
            <w:r w:rsidRPr="000E7394">
              <w:rPr>
                <w:rFonts w:cs="Calibri Light"/>
                <w:sz w:val="22"/>
              </w:rPr>
              <w:t>Availability of services</w:t>
            </w:r>
            <w:r w:rsidR="006052AD" w:rsidRPr="000E7394">
              <w:rPr>
                <w:rFonts w:cs="Calibri Light"/>
                <w:sz w:val="22"/>
              </w:rPr>
              <w:t xml:space="preserve"> (4)</w:t>
            </w:r>
            <w:r w:rsidRPr="000E7394">
              <w:rPr>
                <w:rFonts w:cs="Calibri Light"/>
                <w:sz w:val="22"/>
              </w:rPr>
              <w:t xml:space="preserve"> </w:t>
            </w:r>
          </w:p>
          <w:p w14:paraId="34514EB1" w14:textId="796DBDE9" w:rsidR="007C4735" w:rsidRPr="000E7394" w:rsidRDefault="007C4735" w:rsidP="002D2FC5">
            <w:pPr>
              <w:pStyle w:val="ListParagraph"/>
              <w:keepNext/>
              <w:numPr>
                <w:ilvl w:val="0"/>
                <w:numId w:val="88"/>
              </w:numPr>
              <w:jc w:val="left"/>
              <w:rPr>
                <w:rFonts w:cs="Calibri Light"/>
                <w:sz w:val="22"/>
              </w:rPr>
            </w:pPr>
            <w:r w:rsidRPr="000E7394">
              <w:rPr>
                <w:rFonts w:cs="Calibri Light"/>
                <w:sz w:val="22"/>
              </w:rPr>
              <w:t>Care coordination (18)</w:t>
            </w:r>
          </w:p>
          <w:p w14:paraId="11975A70" w14:textId="77777777" w:rsidR="003959D8" w:rsidRPr="000E7394" w:rsidRDefault="007C4735" w:rsidP="002D2FC5">
            <w:pPr>
              <w:pStyle w:val="ListParagraph"/>
              <w:keepNext/>
              <w:numPr>
                <w:ilvl w:val="0"/>
                <w:numId w:val="88"/>
              </w:numPr>
              <w:jc w:val="left"/>
              <w:rPr>
                <w:rFonts w:cs="Calibri Light"/>
                <w:sz w:val="22"/>
              </w:rPr>
            </w:pPr>
            <w:r w:rsidRPr="000E7394">
              <w:rPr>
                <w:rFonts w:cs="Calibri Light"/>
                <w:sz w:val="22"/>
              </w:rPr>
              <w:t>Coverage and authorization of services (1)</w:t>
            </w:r>
          </w:p>
          <w:p w14:paraId="63A68950" w14:textId="751553D2" w:rsidR="007C4735" w:rsidRPr="000E7394" w:rsidRDefault="007C4735" w:rsidP="002D2FC5">
            <w:pPr>
              <w:pStyle w:val="ListParagraph"/>
              <w:keepNext/>
              <w:numPr>
                <w:ilvl w:val="0"/>
                <w:numId w:val="88"/>
              </w:numPr>
              <w:jc w:val="left"/>
              <w:rPr>
                <w:rFonts w:cs="Calibri Light"/>
                <w:sz w:val="22"/>
              </w:rPr>
            </w:pPr>
            <w:r w:rsidRPr="000E7394">
              <w:rPr>
                <w:rFonts w:cs="Calibri Light"/>
                <w:sz w:val="22"/>
              </w:rPr>
              <w:t xml:space="preserve">Grievances and appeals (3) </w:t>
            </w:r>
          </w:p>
          <w:p w14:paraId="0F496BC5" w14:textId="4E3D91EE" w:rsidR="007C4735" w:rsidRPr="000E7394" w:rsidRDefault="007C4735" w:rsidP="002D2FC5">
            <w:pPr>
              <w:pStyle w:val="ListParagraph"/>
              <w:keepNext/>
              <w:numPr>
                <w:ilvl w:val="0"/>
                <w:numId w:val="88"/>
              </w:numPr>
              <w:jc w:val="left"/>
              <w:rPr>
                <w:rFonts w:cs="Calibri Light"/>
                <w:sz w:val="22"/>
              </w:rPr>
            </w:pPr>
            <w:r w:rsidRPr="000E7394">
              <w:rPr>
                <w:rFonts w:cs="Calibri Light"/>
                <w:sz w:val="22"/>
              </w:rPr>
              <w:t>Health information systems (1)</w:t>
            </w:r>
          </w:p>
          <w:p w14:paraId="72523D2F" w14:textId="2B1444EF" w:rsidR="007C4735" w:rsidRPr="006B4535" w:rsidRDefault="007C4735" w:rsidP="002D2FC5">
            <w:pPr>
              <w:pStyle w:val="ListParagraph"/>
              <w:keepNext/>
              <w:numPr>
                <w:ilvl w:val="0"/>
                <w:numId w:val="88"/>
              </w:numPr>
              <w:jc w:val="left"/>
              <w:rPr>
                <w:rFonts w:ascii="Calibri Light" w:hAnsi="Calibri Light" w:cs="Calibri Light"/>
                <w:sz w:val="22"/>
              </w:rPr>
            </w:pPr>
            <w:r w:rsidRPr="000E7394">
              <w:rPr>
                <w:rFonts w:cs="Calibri Light"/>
                <w:sz w:val="22"/>
              </w:rPr>
              <w:t>QAPI</w:t>
            </w:r>
            <w:r w:rsidR="006052AD" w:rsidRPr="000E7394">
              <w:rPr>
                <w:rFonts w:cs="Calibri Light"/>
                <w:sz w:val="22"/>
              </w:rPr>
              <w:t xml:space="preserve"> (5)</w:t>
            </w:r>
          </w:p>
        </w:tc>
        <w:tc>
          <w:tcPr>
            <w:tcW w:w="1407" w:type="pct"/>
            <w:tcBorders>
              <w:bottom w:val="single" w:sz="4" w:space="0" w:color="auto"/>
            </w:tcBorders>
          </w:tcPr>
          <w:p w14:paraId="10CEC9E0" w14:textId="19B7B123" w:rsidR="000D3D53" w:rsidRPr="000E7394" w:rsidRDefault="000D3D53" w:rsidP="001C0258">
            <w:pPr>
              <w:keepNext/>
              <w:jc w:val="left"/>
              <w:rPr>
                <w:rFonts w:cs="Calibri Light"/>
                <w:sz w:val="22"/>
              </w:rPr>
            </w:pPr>
            <w:r w:rsidRPr="000E7394">
              <w:rPr>
                <w:rFonts w:cs="Calibri Light"/>
                <w:sz w:val="22"/>
              </w:rPr>
              <w:t>Partial compliance</w:t>
            </w:r>
            <w:r w:rsidR="006052AD" w:rsidRPr="000E7394">
              <w:rPr>
                <w:rFonts w:cs="Calibri Light"/>
                <w:sz w:val="22"/>
              </w:rPr>
              <w:t xml:space="preserve"> remains with the</w:t>
            </w:r>
            <w:r w:rsidRPr="000E7394">
              <w:rPr>
                <w:rFonts w:cs="Calibri Light"/>
                <w:sz w:val="22"/>
              </w:rPr>
              <w:t xml:space="preserve"> requirements in the following domains: </w:t>
            </w:r>
          </w:p>
          <w:p w14:paraId="64903F0D" w14:textId="77777777" w:rsidR="006052AD" w:rsidRPr="000E7394" w:rsidRDefault="006052AD" w:rsidP="002D2FC5">
            <w:pPr>
              <w:pStyle w:val="ListParagraph"/>
              <w:keepNext/>
              <w:numPr>
                <w:ilvl w:val="0"/>
                <w:numId w:val="89"/>
              </w:numPr>
              <w:rPr>
                <w:rFonts w:cs="Calibri Light"/>
                <w:sz w:val="22"/>
              </w:rPr>
            </w:pPr>
            <w:r w:rsidRPr="000E7394">
              <w:rPr>
                <w:rFonts w:cs="Calibri Light"/>
                <w:sz w:val="22"/>
              </w:rPr>
              <w:t xml:space="preserve">Care coordination (30), </w:t>
            </w:r>
          </w:p>
          <w:p w14:paraId="58022A4F" w14:textId="01924C92" w:rsidR="006052AD" w:rsidRPr="006B4535" w:rsidRDefault="006052AD" w:rsidP="002D2FC5">
            <w:pPr>
              <w:pStyle w:val="ListParagraph"/>
              <w:keepNext/>
              <w:numPr>
                <w:ilvl w:val="0"/>
                <w:numId w:val="89"/>
              </w:numPr>
              <w:jc w:val="left"/>
              <w:rPr>
                <w:rFonts w:ascii="Calibri Light" w:hAnsi="Calibri Light" w:cs="Calibri Light"/>
                <w:sz w:val="22"/>
              </w:rPr>
            </w:pPr>
            <w:r w:rsidRPr="000E7394">
              <w:rPr>
                <w:rFonts w:cs="Calibri Light"/>
                <w:sz w:val="22"/>
              </w:rPr>
              <w:t>Disenrollment requirements and limitations (1)</w:t>
            </w:r>
          </w:p>
        </w:tc>
        <w:tc>
          <w:tcPr>
            <w:tcW w:w="1021" w:type="pct"/>
            <w:tcBorders>
              <w:bottom w:val="single" w:sz="4" w:space="0" w:color="auto"/>
            </w:tcBorders>
          </w:tcPr>
          <w:p w14:paraId="4C05ED0D" w14:textId="68DBBA39" w:rsidR="000D3D53" w:rsidRPr="000E7394" w:rsidRDefault="000D3D53" w:rsidP="001C0258">
            <w:pPr>
              <w:jc w:val="left"/>
              <w:rPr>
                <w:rFonts w:cs="Calibri Light"/>
                <w:sz w:val="22"/>
              </w:rPr>
            </w:pPr>
            <w:r w:rsidRPr="000E7394">
              <w:rPr>
                <w:rFonts w:cs="Calibri Light"/>
                <w:sz w:val="22"/>
              </w:rPr>
              <w:t>MCP is required to address all deficient and partially met requirements based on IPRO’s recommendations outlined in the final validation tools sent by IPRO to the MCP on 1/31/2025. IPRO will monitor the status of all recommendations as part of the EQR processes and follow up with the MCP before the end of CY 202</w:t>
            </w:r>
            <w:r w:rsidR="006052AD" w:rsidRPr="000E7394">
              <w:rPr>
                <w:rFonts w:cs="Calibri Light"/>
                <w:sz w:val="22"/>
              </w:rPr>
              <w:t>6</w:t>
            </w:r>
            <w:r w:rsidRPr="000E7394">
              <w:rPr>
                <w:rFonts w:cs="Calibri Light"/>
                <w:sz w:val="22"/>
              </w:rPr>
              <w:t xml:space="preserve">. </w:t>
            </w:r>
          </w:p>
          <w:p w14:paraId="661E0AD0" w14:textId="251259A6" w:rsidR="000D3D53" w:rsidRPr="006B4535" w:rsidRDefault="000D3D53" w:rsidP="001C0258">
            <w:pPr>
              <w:jc w:val="left"/>
              <w:rPr>
                <w:rFonts w:ascii="Calibri Light" w:hAnsi="Calibri Light" w:cs="Calibri Light"/>
                <w:sz w:val="22"/>
              </w:rPr>
            </w:pPr>
          </w:p>
        </w:tc>
        <w:tc>
          <w:tcPr>
            <w:tcW w:w="416" w:type="pct"/>
          </w:tcPr>
          <w:p w14:paraId="06398DAD" w14:textId="77777777" w:rsidR="000D3D53" w:rsidRPr="000E7394" w:rsidRDefault="000D3D53" w:rsidP="001C0258">
            <w:pPr>
              <w:jc w:val="left"/>
              <w:rPr>
                <w:rFonts w:cs="Calibri Light"/>
                <w:sz w:val="22"/>
              </w:rPr>
            </w:pPr>
            <w:r w:rsidRPr="000E7394">
              <w:rPr>
                <w:rFonts w:cs="Calibri Light"/>
                <w:sz w:val="22"/>
              </w:rPr>
              <w:t>Quality, Timeliness,</w:t>
            </w:r>
          </w:p>
          <w:p w14:paraId="577BE1CD" w14:textId="68FCE310" w:rsidR="000D3D53" w:rsidRPr="000E7394" w:rsidRDefault="000D3D53" w:rsidP="001C0258">
            <w:pPr>
              <w:jc w:val="left"/>
              <w:rPr>
                <w:rFonts w:cs="Calibri Light"/>
                <w:sz w:val="22"/>
              </w:rPr>
            </w:pPr>
            <w:r w:rsidRPr="000E7394">
              <w:rPr>
                <w:rFonts w:cs="Calibri Light"/>
                <w:sz w:val="22"/>
              </w:rPr>
              <w:t>Access</w:t>
            </w:r>
          </w:p>
        </w:tc>
      </w:tr>
      <w:tr w:rsidR="00935F44" w:rsidRPr="006B4535" w14:paraId="13B6B368" w14:textId="77777777" w:rsidTr="003959D8">
        <w:trPr>
          <w:trHeight w:val="20"/>
        </w:trPr>
        <w:tc>
          <w:tcPr>
            <w:tcW w:w="753" w:type="pct"/>
          </w:tcPr>
          <w:p w14:paraId="47018A96" w14:textId="43A546C3" w:rsidR="00935F44" w:rsidRPr="006B4535" w:rsidRDefault="00935F44" w:rsidP="001C0258">
            <w:pPr>
              <w:jc w:val="left"/>
              <w:rPr>
                <w:rFonts w:ascii="Calibri Light" w:hAnsi="Calibri Light" w:cs="Calibri Light"/>
                <w:sz w:val="22"/>
              </w:rPr>
            </w:pPr>
            <w:r w:rsidRPr="000E7394">
              <w:rPr>
                <w:rFonts w:cs="Calibri Light"/>
                <w:sz w:val="22"/>
              </w:rPr>
              <w:t xml:space="preserve">Network Adequacy: Information Systems and Quality of Provider Data </w:t>
            </w:r>
            <w:r w:rsidR="00673209" w:rsidRPr="000E7394">
              <w:rPr>
                <w:rFonts w:cs="Calibri Light"/>
                <w:sz w:val="22"/>
              </w:rPr>
              <w:t>−</w:t>
            </w:r>
            <w:r w:rsidRPr="000E7394">
              <w:rPr>
                <w:rFonts w:cs="Calibri Light"/>
                <w:sz w:val="22"/>
              </w:rPr>
              <w:t xml:space="preserve"> Duplicates</w:t>
            </w:r>
          </w:p>
        </w:tc>
        <w:tc>
          <w:tcPr>
            <w:tcW w:w="1403" w:type="pct"/>
          </w:tcPr>
          <w:p w14:paraId="212E7596" w14:textId="36987AAF" w:rsidR="00935F44" w:rsidRPr="006B4535" w:rsidRDefault="00935F44" w:rsidP="001C0258">
            <w:pPr>
              <w:jc w:val="left"/>
              <w:rPr>
                <w:rFonts w:ascii="Calibri Light" w:hAnsi="Calibri Light" w:cs="Calibri Light"/>
                <w:sz w:val="22"/>
              </w:rPr>
            </w:pPr>
            <w:r w:rsidRPr="000E7394">
              <w:rPr>
                <w:rFonts w:cs="Calibri Light"/>
                <w:sz w:val="22"/>
              </w:rPr>
              <w:t xml:space="preserve">Data used by the MCP to monitor network adequacy </w:t>
            </w:r>
            <w:r w:rsidR="006836DA" w:rsidRPr="000E7394">
              <w:rPr>
                <w:rFonts w:cs="Calibri Light"/>
                <w:sz w:val="22"/>
              </w:rPr>
              <w:t xml:space="preserve">were </w:t>
            </w:r>
            <w:r w:rsidRPr="000E7394">
              <w:rPr>
                <w:rFonts w:cs="Calibri Light"/>
                <w:sz w:val="22"/>
              </w:rPr>
              <w:t>mostly accurate and current</w:t>
            </w:r>
            <w:r w:rsidR="00D94978" w:rsidRPr="000E7394">
              <w:rPr>
                <w:rFonts w:cs="Calibri Light"/>
                <w:sz w:val="22"/>
              </w:rPr>
              <w:t>,</w:t>
            </w:r>
            <w:r w:rsidRPr="000E7394">
              <w:rPr>
                <w:rFonts w:cs="Calibri Light"/>
                <w:sz w:val="22"/>
              </w:rPr>
              <w:t xml:space="preserve"> except for duplicative provider records and incorrect provider directory information.</w:t>
            </w:r>
          </w:p>
        </w:tc>
        <w:tc>
          <w:tcPr>
            <w:tcW w:w="1407" w:type="pct"/>
          </w:tcPr>
          <w:p w14:paraId="0E61ADD9" w14:textId="1BE3A5B8" w:rsidR="00935F44" w:rsidRPr="006B4535" w:rsidRDefault="00935F44" w:rsidP="001C0258">
            <w:pPr>
              <w:jc w:val="left"/>
              <w:rPr>
                <w:rFonts w:ascii="Calibri Light" w:hAnsi="Calibri Light" w:cs="Calibri Light"/>
                <w:sz w:val="22"/>
              </w:rPr>
            </w:pPr>
            <w:r w:rsidRPr="000E7394">
              <w:rPr>
                <w:rFonts w:cs="Calibri Light"/>
                <w:sz w:val="22"/>
              </w:rPr>
              <w:t>Tufts MCO submitted some duplicates for individual and facility providers due to submitting identical records for the analysis. IPRO removed a total of 16 duplicate providers from the Tufts MCO data prior to conducting the analysis.</w:t>
            </w:r>
          </w:p>
        </w:tc>
        <w:tc>
          <w:tcPr>
            <w:tcW w:w="1021" w:type="pct"/>
          </w:tcPr>
          <w:p w14:paraId="545713B4" w14:textId="35B10C13" w:rsidR="00935F44" w:rsidRPr="006B4535" w:rsidRDefault="00935F44" w:rsidP="001C0258">
            <w:pPr>
              <w:jc w:val="left"/>
              <w:rPr>
                <w:rFonts w:ascii="Calibri Light" w:hAnsi="Calibri Light" w:cs="Calibri Light"/>
                <w:sz w:val="22"/>
              </w:rPr>
            </w:pPr>
            <w:r w:rsidRPr="000E7394">
              <w:rPr>
                <w:rFonts w:cs="Calibri Light"/>
                <w:sz w:val="22"/>
              </w:rPr>
              <w:t>Tufts MCO should further clean and deduplicate the provider data prior to conducting any network analyses or submitting provider data for the EQR analysis.</w:t>
            </w:r>
          </w:p>
        </w:tc>
        <w:tc>
          <w:tcPr>
            <w:tcW w:w="416" w:type="pct"/>
          </w:tcPr>
          <w:p w14:paraId="2B9BD13C" w14:textId="061EE5C8" w:rsidR="00935F44" w:rsidRPr="000E7394" w:rsidRDefault="00935F44" w:rsidP="001C0258">
            <w:pPr>
              <w:jc w:val="left"/>
              <w:rPr>
                <w:rFonts w:cs="Calibri Light"/>
                <w:sz w:val="22"/>
              </w:rPr>
            </w:pPr>
            <w:r w:rsidRPr="000E7394">
              <w:rPr>
                <w:rFonts w:cs="Calibri Light"/>
                <w:sz w:val="22"/>
              </w:rPr>
              <w:t>Quality, Access, Timeliness</w:t>
            </w:r>
          </w:p>
        </w:tc>
      </w:tr>
      <w:tr w:rsidR="00935F44" w:rsidRPr="006B4535" w14:paraId="07B34D98" w14:textId="77777777" w:rsidTr="003959D8">
        <w:trPr>
          <w:trHeight w:val="20"/>
        </w:trPr>
        <w:tc>
          <w:tcPr>
            <w:tcW w:w="753" w:type="pct"/>
          </w:tcPr>
          <w:p w14:paraId="7AA5F448" w14:textId="12A76F3B" w:rsidR="00935F44" w:rsidRPr="006B4535" w:rsidRDefault="00935F44" w:rsidP="001C0258">
            <w:pPr>
              <w:jc w:val="left"/>
              <w:rPr>
                <w:rFonts w:ascii="Calibri Light" w:hAnsi="Calibri Light" w:cs="Calibri Light"/>
                <w:sz w:val="22"/>
              </w:rPr>
            </w:pPr>
            <w:r w:rsidRPr="000E7394">
              <w:rPr>
                <w:rFonts w:cs="Calibri Light"/>
                <w:sz w:val="22"/>
              </w:rPr>
              <w:t xml:space="preserve">Network Adequacy: Information Systems and Quality of Provider Data </w:t>
            </w:r>
            <w:r w:rsidR="00673209" w:rsidRPr="000E7394">
              <w:rPr>
                <w:rFonts w:cs="Calibri Light"/>
                <w:sz w:val="22"/>
              </w:rPr>
              <w:t>−</w:t>
            </w:r>
            <w:r w:rsidRPr="000E7394">
              <w:rPr>
                <w:rFonts w:cs="Calibri Light"/>
                <w:sz w:val="22"/>
              </w:rPr>
              <w:t xml:space="preserve"> Behavioral Health Providers</w:t>
            </w:r>
          </w:p>
        </w:tc>
        <w:tc>
          <w:tcPr>
            <w:tcW w:w="1403" w:type="pct"/>
          </w:tcPr>
          <w:p w14:paraId="4B9960DF" w14:textId="3C62F43D" w:rsidR="00935F44" w:rsidRPr="006B4535" w:rsidRDefault="00935F44" w:rsidP="001C0258">
            <w:pPr>
              <w:jc w:val="left"/>
              <w:rPr>
                <w:rFonts w:ascii="Calibri Light" w:hAnsi="Calibri Light" w:cs="Calibri Light"/>
                <w:sz w:val="22"/>
              </w:rPr>
            </w:pPr>
            <w:r w:rsidRPr="000E7394">
              <w:rPr>
                <w:rFonts w:cs="Calibri Light"/>
                <w:sz w:val="22"/>
              </w:rPr>
              <w:t xml:space="preserve">Data used by the MCP to monitor network adequacy </w:t>
            </w:r>
            <w:r w:rsidR="006836DA" w:rsidRPr="000E7394">
              <w:rPr>
                <w:rFonts w:cs="Calibri Light"/>
                <w:sz w:val="22"/>
              </w:rPr>
              <w:t xml:space="preserve">were </w:t>
            </w:r>
            <w:r w:rsidRPr="000E7394">
              <w:rPr>
                <w:rFonts w:cs="Calibri Light"/>
                <w:sz w:val="22"/>
              </w:rPr>
              <w:t>mostly accurate and current</w:t>
            </w:r>
            <w:r w:rsidR="00D94978" w:rsidRPr="000E7394">
              <w:rPr>
                <w:rFonts w:cs="Calibri Light"/>
                <w:sz w:val="22"/>
              </w:rPr>
              <w:t>,</w:t>
            </w:r>
            <w:r w:rsidRPr="000E7394">
              <w:rPr>
                <w:rFonts w:cs="Calibri Light"/>
                <w:sz w:val="22"/>
              </w:rPr>
              <w:t xml:space="preserve"> except for duplicative provider records and incorrect provider directory information.</w:t>
            </w:r>
          </w:p>
        </w:tc>
        <w:tc>
          <w:tcPr>
            <w:tcW w:w="1407" w:type="pct"/>
          </w:tcPr>
          <w:p w14:paraId="56262872" w14:textId="3B409EC7" w:rsidR="00935F44" w:rsidRPr="006B4535" w:rsidRDefault="00935F44" w:rsidP="001C0258">
            <w:pPr>
              <w:jc w:val="left"/>
              <w:rPr>
                <w:rFonts w:ascii="Calibri Light" w:hAnsi="Calibri Light" w:cs="Calibri Light"/>
                <w:sz w:val="22"/>
              </w:rPr>
            </w:pPr>
            <w:r w:rsidRPr="000E7394">
              <w:rPr>
                <w:rFonts w:cs="Calibri Light"/>
                <w:sz w:val="22"/>
              </w:rPr>
              <w:t xml:space="preserve">Tufts MCO submitted additional </w:t>
            </w:r>
            <w:r w:rsidR="00D94978" w:rsidRPr="000E7394">
              <w:rPr>
                <w:rFonts w:cs="Calibri Light"/>
                <w:sz w:val="22"/>
              </w:rPr>
              <w:t xml:space="preserve">behavioral health </w:t>
            </w:r>
            <w:r w:rsidRPr="000E7394">
              <w:rPr>
                <w:rFonts w:cs="Calibri Light"/>
                <w:sz w:val="22"/>
              </w:rPr>
              <w:t xml:space="preserve">providers for Monitored Inpatient Acute Treatment Services (ATS) </w:t>
            </w:r>
            <w:r w:rsidR="00D94978" w:rsidRPr="000E7394">
              <w:rPr>
                <w:rFonts w:cs="Calibri Light"/>
                <w:sz w:val="22"/>
              </w:rPr>
              <w:t xml:space="preserve">Level </w:t>
            </w:r>
            <w:r w:rsidRPr="000E7394">
              <w:rPr>
                <w:rFonts w:cs="Calibri Light"/>
                <w:sz w:val="22"/>
              </w:rPr>
              <w:t>3.7, Psychiatric Inpatient Adult, Structured Outpatient Addiction Programs (SOAP), and Opioid Treatment Programs that were not on the approved list provided by MassHealth. IPRO removed a total of 18 additional providers from the Tufts MCO behavioral health data prior to conducting the analysis.</w:t>
            </w:r>
          </w:p>
        </w:tc>
        <w:tc>
          <w:tcPr>
            <w:tcW w:w="1021" w:type="pct"/>
          </w:tcPr>
          <w:p w14:paraId="10EA8AAA" w14:textId="16D81ADA" w:rsidR="00935F44" w:rsidRPr="006B4535" w:rsidRDefault="00935F44" w:rsidP="001C0258">
            <w:pPr>
              <w:jc w:val="left"/>
              <w:rPr>
                <w:rFonts w:ascii="Calibri Light" w:hAnsi="Calibri Light" w:cs="Calibri Light"/>
                <w:b/>
                <w:bCs/>
                <w:sz w:val="22"/>
                <w:u w:val="single"/>
              </w:rPr>
            </w:pPr>
            <w:r w:rsidRPr="000E7394">
              <w:rPr>
                <w:rFonts w:cs="Calibri Light"/>
                <w:sz w:val="22"/>
              </w:rPr>
              <w:t>Tufts MCO should submit for the analysis only the providers that are considered acceptable by MassHealth for certain behavioral health provider types.</w:t>
            </w:r>
          </w:p>
        </w:tc>
        <w:tc>
          <w:tcPr>
            <w:tcW w:w="416" w:type="pct"/>
          </w:tcPr>
          <w:p w14:paraId="10D648CB" w14:textId="7B8AE32D" w:rsidR="00935F44" w:rsidRPr="000E7394" w:rsidRDefault="00935F44" w:rsidP="001C0258">
            <w:pPr>
              <w:jc w:val="left"/>
              <w:rPr>
                <w:rFonts w:cs="Calibri Light"/>
                <w:sz w:val="22"/>
              </w:rPr>
            </w:pPr>
            <w:r w:rsidRPr="000E7394">
              <w:rPr>
                <w:rFonts w:cs="Calibri Light"/>
                <w:sz w:val="22"/>
              </w:rPr>
              <w:t>Quality, Access, Timeliness</w:t>
            </w:r>
          </w:p>
        </w:tc>
      </w:tr>
      <w:tr w:rsidR="00935F44" w:rsidRPr="006B4535" w14:paraId="509F2993" w14:textId="77777777" w:rsidTr="003959D8">
        <w:trPr>
          <w:trHeight w:val="20"/>
        </w:trPr>
        <w:tc>
          <w:tcPr>
            <w:tcW w:w="753" w:type="pct"/>
          </w:tcPr>
          <w:p w14:paraId="10E9DEE1" w14:textId="77777777" w:rsidR="00935F44" w:rsidRPr="000E7394" w:rsidRDefault="00935F44" w:rsidP="00935CFA">
            <w:pPr>
              <w:keepNext/>
              <w:jc w:val="left"/>
              <w:rPr>
                <w:rFonts w:cs="Calibri Light"/>
                <w:sz w:val="22"/>
              </w:rPr>
            </w:pPr>
            <w:r w:rsidRPr="000E7394">
              <w:rPr>
                <w:rFonts w:cs="Calibri Light"/>
                <w:sz w:val="22"/>
              </w:rPr>
              <w:lastRenderedPageBreak/>
              <w:t xml:space="preserve">Network Adequacy: </w:t>
            </w:r>
          </w:p>
          <w:p w14:paraId="7D7F1376" w14:textId="0CFC5269" w:rsidR="00935F44" w:rsidRPr="006B4535" w:rsidRDefault="00935F44" w:rsidP="00935CFA">
            <w:pPr>
              <w:keepNext/>
              <w:jc w:val="left"/>
              <w:rPr>
                <w:rFonts w:ascii="Calibri Light" w:hAnsi="Calibri Light" w:cs="Calibri Light"/>
                <w:sz w:val="22"/>
                <w:highlight w:val="yellow"/>
              </w:rPr>
            </w:pPr>
            <w:r w:rsidRPr="000E7394">
              <w:rPr>
                <w:rFonts w:cs="Calibri Light"/>
                <w:sz w:val="22"/>
              </w:rPr>
              <w:t>Time and Distance Analysis – MCP’s Methodology</w:t>
            </w:r>
          </w:p>
        </w:tc>
        <w:tc>
          <w:tcPr>
            <w:tcW w:w="1403" w:type="pct"/>
          </w:tcPr>
          <w:p w14:paraId="0F1A9240" w14:textId="3918113C" w:rsidR="00935F44" w:rsidRPr="006B4535" w:rsidRDefault="00935F44" w:rsidP="00935CFA">
            <w:pPr>
              <w:keepNext/>
              <w:jc w:val="left"/>
              <w:rPr>
                <w:rFonts w:ascii="Calibri Light" w:hAnsi="Calibri Light" w:cs="Calibri Light"/>
                <w:sz w:val="22"/>
                <w:highlight w:val="yellow"/>
              </w:rPr>
            </w:pPr>
            <w:r w:rsidRPr="000E7394">
              <w:rPr>
                <w:rFonts w:cs="Calibri Light"/>
                <w:sz w:val="22"/>
              </w:rPr>
              <w:t xml:space="preserve">Tufts MCO used the correct MassHealth standards for all provider types. IPRO compared Tufts MCO’s results for </w:t>
            </w:r>
            <w:r w:rsidR="00D94978" w:rsidRPr="000E7394">
              <w:rPr>
                <w:rFonts w:cs="Calibri Light"/>
                <w:sz w:val="22"/>
              </w:rPr>
              <w:t>ob/gyns</w:t>
            </w:r>
            <w:r w:rsidRPr="000E7394">
              <w:rPr>
                <w:rFonts w:cs="Calibri Light"/>
                <w:sz w:val="22"/>
              </w:rPr>
              <w:t xml:space="preserve">, pharmacies, acute inpatient and rehabilitation hospitals, urgent care services, </w:t>
            </w:r>
            <w:r w:rsidR="00D94978" w:rsidRPr="000E7394">
              <w:rPr>
                <w:rFonts w:cs="Calibri Light"/>
                <w:sz w:val="22"/>
              </w:rPr>
              <w:t>seven</w:t>
            </w:r>
            <w:r w:rsidRPr="000E7394">
              <w:rPr>
                <w:rFonts w:cs="Calibri Light"/>
                <w:sz w:val="22"/>
              </w:rPr>
              <w:t xml:space="preserve"> behavioral health provider types, and all but four specialist provider types. The comparison showed that IPRO and Tufts MCO had similar or identical results. IPRO concluded that the results reported for those provider types were valid, accurate, and reliable.</w:t>
            </w:r>
          </w:p>
        </w:tc>
        <w:tc>
          <w:tcPr>
            <w:tcW w:w="1407" w:type="pct"/>
          </w:tcPr>
          <w:p w14:paraId="096968CF" w14:textId="5784E451" w:rsidR="00935F44" w:rsidRPr="006B4535" w:rsidRDefault="00935F44" w:rsidP="001C0258">
            <w:pPr>
              <w:jc w:val="left"/>
              <w:rPr>
                <w:rFonts w:ascii="Calibri Light" w:hAnsi="Calibri Light" w:cs="Calibri Light"/>
                <w:sz w:val="22"/>
                <w:highlight w:val="yellow"/>
              </w:rPr>
            </w:pPr>
            <w:r w:rsidRPr="000E7394">
              <w:rPr>
                <w:rFonts w:cs="Calibri Light"/>
                <w:sz w:val="22"/>
              </w:rPr>
              <w:t xml:space="preserve">IPRO compared Tufts MCO’s results for Applied Behavioral Analysis. The comparison showed that IPRO and Tufts MCO had different results for the Adams and Pittsfield service areas. </w:t>
            </w:r>
          </w:p>
        </w:tc>
        <w:tc>
          <w:tcPr>
            <w:tcW w:w="1021" w:type="pct"/>
          </w:tcPr>
          <w:p w14:paraId="2BE69296" w14:textId="2037E905" w:rsidR="00935F44" w:rsidRPr="006B4535" w:rsidRDefault="00935F44" w:rsidP="001C0258">
            <w:pPr>
              <w:jc w:val="left"/>
              <w:rPr>
                <w:rFonts w:ascii="Calibri Light" w:hAnsi="Calibri Light" w:cs="Calibri Light"/>
                <w:sz w:val="22"/>
                <w:highlight w:val="yellow"/>
              </w:rPr>
            </w:pPr>
            <w:bookmarkStart w:id="504" w:name="_Hlk214011313"/>
            <w:r w:rsidRPr="000E7394">
              <w:rPr>
                <w:rFonts w:cs="Calibri Light"/>
                <w:sz w:val="22"/>
              </w:rPr>
              <w:t>Tufts MCO should revisit the GeoAccess results that differed from IPRO’s analysis to confirm the accuracy of its own methodology and to identify factors driving the discrepancies</w:t>
            </w:r>
            <w:bookmarkEnd w:id="504"/>
            <w:r w:rsidRPr="000E7394">
              <w:rPr>
                <w:rFonts w:cs="Calibri Light"/>
                <w:sz w:val="22"/>
              </w:rPr>
              <w:t>.</w:t>
            </w:r>
          </w:p>
        </w:tc>
        <w:tc>
          <w:tcPr>
            <w:tcW w:w="416" w:type="pct"/>
          </w:tcPr>
          <w:p w14:paraId="47923F9C" w14:textId="1BF32662" w:rsidR="00935F44" w:rsidRPr="000E7394" w:rsidRDefault="00935F44" w:rsidP="001C0258">
            <w:pPr>
              <w:jc w:val="left"/>
              <w:rPr>
                <w:rFonts w:cs="Calibri Light"/>
                <w:sz w:val="22"/>
              </w:rPr>
            </w:pPr>
            <w:r w:rsidRPr="000E7394">
              <w:rPr>
                <w:rFonts w:cs="Calibri Light"/>
                <w:sz w:val="22"/>
              </w:rPr>
              <w:t>Quality, Access, Timeliness</w:t>
            </w:r>
          </w:p>
        </w:tc>
      </w:tr>
      <w:tr w:rsidR="00935F44" w:rsidRPr="006B4535" w14:paraId="5868CBC8" w14:textId="77777777" w:rsidTr="003959D8">
        <w:trPr>
          <w:trHeight w:val="20"/>
        </w:trPr>
        <w:tc>
          <w:tcPr>
            <w:tcW w:w="753" w:type="pct"/>
          </w:tcPr>
          <w:p w14:paraId="5B6C5129" w14:textId="6B59F593" w:rsidR="00935F44" w:rsidRPr="006B4535" w:rsidRDefault="00935F44" w:rsidP="001C0258">
            <w:pPr>
              <w:jc w:val="left"/>
              <w:rPr>
                <w:rFonts w:ascii="Calibri Light" w:hAnsi="Calibri Light" w:cs="Calibri Light"/>
                <w:sz w:val="22"/>
              </w:rPr>
            </w:pPr>
            <w:r w:rsidRPr="000E7394">
              <w:rPr>
                <w:rFonts w:cs="Calibri Light"/>
                <w:sz w:val="22"/>
              </w:rPr>
              <w:t xml:space="preserve">Network Adequacy: Time and Distance Analysis </w:t>
            </w:r>
            <w:r w:rsidR="00673209" w:rsidRPr="000E7394">
              <w:rPr>
                <w:rFonts w:cs="Calibri Light"/>
                <w:sz w:val="22"/>
              </w:rPr>
              <w:t>−</w:t>
            </w:r>
            <w:r w:rsidRPr="000E7394">
              <w:rPr>
                <w:rFonts w:cs="Calibri Light"/>
                <w:sz w:val="22"/>
              </w:rPr>
              <w:t xml:space="preserve"> Gaps in Provider Networks</w:t>
            </w:r>
          </w:p>
        </w:tc>
        <w:tc>
          <w:tcPr>
            <w:tcW w:w="1403" w:type="pct"/>
          </w:tcPr>
          <w:p w14:paraId="65727878" w14:textId="1AE8FFA6" w:rsidR="00935F44" w:rsidRPr="006B4535" w:rsidRDefault="00935F44" w:rsidP="001C0258">
            <w:pPr>
              <w:jc w:val="left"/>
              <w:rPr>
                <w:rFonts w:ascii="Calibri Light" w:hAnsi="Calibri Light" w:cs="Calibri Light"/>
                <w:sz w:val="22"/>
              </w:rPr>
            </w:pPr>
            <w:r w:rsidRPr="000E7394">
              <w:rPr>
                <w:rFonts w:cs="Calibri Light"/>
                <w:sz w:val="22"/>
              </w:rPr>
              <w:t xml:space="preserve">Tufts MCO demonstrated adequate networks for PCPs, </w:t>
            </w:r>
            <w:r w:rsidR="00D94978" w:rsidRPr="000E7394">
              <w:rPr>
                <w:rFonts w:cs="Calibri Light"/>
                <w:sz w:val="22"/>
              </w:rPr>
              <w:t>ob/gyn</w:t>
            </w:r>
            <w:r w:rsidRPr="000E7394">
              <w:rPr>
                <w:rFonts w:cs="Calibri Light"/>
                <w:sz w:val="22"/>
              </w:rPr>
              <w:t xml:space="preserve">, pharmacy, acute inpatient and rehabilitation hospitals, and all specialty providers. </w:t>
            </w:r>
          </w:p>
        </w:tc>
        <w:tc>
          <w:tcPr>
            <w:tcW w:w="1407" w:type="pct"/>
          </w:tcPr>
          <w:p w14:paraId="738486FB" w14:textId="42C3332F" w:rsidR="00935F44" w:rsidRPr="006B4535" w:rsidRDefault="00935F44" w:rsidP="001C0258">
            <w:pPr>
              <w:jc w:val="left"/>
              <w:rPr>
                <w:rFonts w:ascii="Calibri Light" w:hAnsi="Calibri Light" w:cs="Calibri Light"/>
                <w:sz w:val="22"/>
              </w:rPr>
            </w:pPr>
            <w:r w:rsidRPr="000E7394">
              <w:rPr>
                <w:rFonts w:cs="Calibri Light"/>
                <w:sz w:val="22"/>
              </w:rPr>
              <w:t>Tufts MCO had a deficient urgent care network in two service areas and deficient networks in one or more service areas for five out of 13 behavioral health provider types.</w:t>
            </w:r>
          </w:p>
        </w:tc>
        <w:tc>
          <w:tcPr>
            <w:tcW w:w="1021" w:type="pct"/>
          </w:tcPr>
          <w:p w14:paraId="3E3B40E5" w14:textId="244263E8" w:rsidR="00935F44" w:rsidRPr="006B4535" w:rsidRDefault="00935F44" w:rsidP="001C0258">
            <w:pPr>
              <w:jc w:val="left"/>
              <w:rPr>
                <w:rFonts w:ascii="Calibri Light" w:hAnsi="Calibri Light" w:cs="Calibri Light"/>
                <w:b/>
                <w:bCs/>
                <w:sz w:val="22"/>
                <w:u w:val="single"/>
              </w:rPr>
            </w:pPr>
            <w:r w:rsidRPr="000E7394">
              <w:rPr>
                <w:rFonts w:cs="Calibri Light"/>
                <w:sz w:val="22"/>
              </w:rPr>
              <w:t>MCO should expand the network when members’ access can be improved and when network deficiencies can be closed by available providers.</w:t>
            </w:r>
            <w:r w:rsidR="00D94978" w:rsidRPr="000E7394">
              <w:rPr>
                <w:rFonts w:cs="Calibri Light"/>
                <w:sz w:val="22"/>
              </w:rPr>
              <w:t xml:space="preserve"> </w:t>
            </w:r>
            <w:r w:rsidRPr="000E7394">
              <w:rPr>
                <w:rFonts w:cs="Calibri Light"/>
                <w:sz w:val="22"/>
              </w:rPr>
              <w:t>When additional providers are not available, the plan should explain what actions are being taken to provide adequate access for members residing in those service areas.</w:t>
            </w:r>
          </w:p>
        </w:tc>
        <w:tc>
          <w:tcPr>
            <w:tcW w:w="416" w:type="pct"/>
          </w:tcPr>
          <w:p w14:paraId="023578D2" w14:textId="29B5115E" w:rsidR="00935F44" w:rsidRPr="000E7394" w:rsidRDefault="00935F44" w:rsidP="001C0258">
            <w:pPr>
              <w:jc w:val="left"/>
              <w:rPr>
                <w:rFonts w:cs="Calibri Light"/>
                <w:sz w:val="22"/>
              </w:rPr>
            </w:pPr>
            <w:r w:rsidRPr="000E7394">
              <w:rPr>
                <w:rFonts w:cs="Calibri Light"/>
                <w:sz w:val="22"/>
              </w:rPr>
              <w:t>Access, Timeliness</w:t>
            </w:r>
          </w:p>
        </w:tc>
      </w:tr>
      <w:tr w:rsidR="0075637D" w:rsidRPr="006B4535" w14:paraId="1B72CA3E" w14:textId="77777777" w:rsidTr="003959D8">
        <w:trPr>
          <w:trHeight w:val="20"/>
        </w:trPr>
        <w:tc>
          <w:tcPr>
            <w:tcW w:w="753" w:type="pct"/>
          </w:tcPr>
          <w:p w14:paraId="44A306D8" w14:textId="049B0E0F" w:rsidR="002E4228" w:rsidRPr="000E7394" w:rsidRDefault="002E4228" w:rsidP="001C0258">
            <w:pPr>
              <w:keepNext/>
              <w:jc w:val="left"/>
              <w:rPr>
                <w:rFonts w:cs="Calibri Light"/>
                <w:sz w:val="22"/>
              </w:rPr>
            </w:pPr>
            <w:r w:rsidRPr="000E7394">
              <w:rPr>
                <w:rFonts w:cs="Calibri Light"/>
                <w:sz w:val="22"/>
              </w:rPr>
              <w:t>Quality</w:t>
            </w:r>
            <w:r w:rsidR="00B34448" w:rsidRPr="000E7394">
              <w:rPr>
                <w:rFonts w:cs="Calibri Light"/>
                <w:sz w:val="22"/>
              </w:rPr>
              <w:t>-</w:t>
            </w:r>
            <w:r w:rsidRPr="000E7394">
              <w:rPr>
                <w:rFonts w:cs="Calibri Light"/>
                <w:sz w:val="22"/>
              </w:rPr>
              <w:t>of</w:t>
            </w:r>
            <w:r w:rsidR="00B34448" w:rsidRPr="000E7394">
              <w:rPr>
                <w:rFonts w:cs="Calibri Light"/>
                <w:sz w:val="22"/>
              </w:rPr>
              <w:t>-c</w:t>
            </w:r>
            <w:r w:rsidRPr="000E7394">
              <w:rPr>
                <w:rFonts w:cs="Calibri Light"/>
                <w:sz w:val="22"/>
              </w:rPr>
              <w:t>are</w:t>
            </w:r>
            <w:r w:rsidR="007C1267" w:rsidRPr="000E7394">
              <w:rPr>
                <w:rFonts w:cs="Calibri Light"/>
                <w:sz w:val="22"/>
              </w:rPr>
              <w:t xml:space="preserve"> </w:t>
            </w:r>
            <w:r w:rsidRPr="000E7394">
              <w:rPr>
                <w:rFonts w:cs="Calibri Light"/>
                <w:sz w:val="22"/>
              </w:rPr>
              <w:t>Surveys</w:t>
            </w:r>
            <w:r w:rsidR="007F64D0" w:rsidRPr="000E7394">
              <w:rPr>
                <w:rFonts w:cs="Calibri Light"/>
                <w:sz w:val="22"/>
              </w:rPr>
              <w:t>: HP CAHPS</w:t>
            </w:r>
          </w:p>
          <w:p w14:paraId="3D4A68A2" w14:textId="77777777" w:rsidR="002E4228" w:rsidRPr="006B4535" w:rsidRDefault="002E4228" w:rsidP="001C0258">
            <w:pPr>
              <w:keepNext/>
              <w:jc w:val="left"/>
              <w:rPr>
                <w:rFonts w:ascii="Calibri Light" w:hAnsi="Calibri Light" w:cs="Calibri Light"/>
                <w:sz w:val="22"/>
              </w:rPr>
            </w:pPr>
          </w:p>
        </w:tc>
        <w:tc>
          <w:tcPr>
            <w:tcW w:w="1403" w:type="pct"/>
          </w:tcPr>
          <w:p w14:paraId="6A9CD25C" w14:textId="648FDD5D" w:rsidR="001C1CC7" w:rsidRPr="006B4535" w:rsidRDefault="00915103" w:rsidP="001C0258">
            <w:pPr>
              <w:keepNext/>
              <w:jc w:val="left"/>
              <w:rPr>
                <w:rFonts w:ascii="Calibri Light" w:hAnsi="Calibri Light" w:cs="Calibri Light"/>
                <w:sz w:val="22"/>
              </w:rPr>
            </w:pPr>
            <w:r w:rsidRPr="000E7394">
              <w:rPr>
                <w:rFonts w:cs="Calibri Light"/>
                <w:sz w:val="22"/>
              </w:rPr>
              <w:t xml:space="preserve">MCO conducted both adult and child CAHPS </w:t>
            </w:r>
            <w:r w:rsidR="004D65D7" w:rsidRPr="000E7394">
              <w:rPr>
                <w:rFonts w:cs="Calibri Light"/>
                <w:sz w:val="22"/>
              </w:rPr>
              <w:t>surveys.</w:t>
            </w:r>
            <w:r w:rsidR="00D94978" w:rsidRPr="000E7394">
              <w:rPr>
                <w:rFonts w:cs="Calibri Light"/>
                <w:sz w:val="22"/>
              </w:rPr>
              <w:t xml:space="preserve"> </w:t>
            </w:r>
            <w:r w:rsidR="001C1CC7" w:rsidRPr="000E7394">
              <w:rPr>
                <w:rFonts w:cs="Calibri Light"/>
                <w:sz w:val="22"/>
              </w:rPr>
              <w:t>Tufts MCO scored above the statewide score on six adult and nine child PC MES measures.</w:t>
            </w:r>
          </w:p>
        </w:tc>
        <w:tc>
          <w:tcPr>
            <w:tcW w:w="1407" w:type="pct"/>
          </w:tcPr>
          <w:p w14:paraId="1D3F0684" w14:textId="7EB334B0" w:rsidR="001C1CC7" w:rsidRPr="006B4535" w:rsidRDefault="002E4228" w:rsidP="001C0258">
            <w:pPr>
              <w:keepNext/>
              <w:jc w:val="left"/>
              <w:rPr>
                <w:rFonts w:ascii="Calibri Light" w:hAnsi="Calibri Light" w:cs="Calibri Light"/>
                <w:sz w:val="22"/>
              </w:rPr>
            </w:pPr>
            <w:r w:rsidRPr="000E7394">
              <w:rPr>
                <w:rFonts w:cs="Calibri Light"/>
                <w:sz w:val="22"/>
              </w:rPr>
              <w:t>MCO</w:t>
            </w:r>
            <w:r w:rsidR="007C1267" w:rsidRPr="000E7394">
              <w:rPr>
                <w:rFonts w:cs="Calibri Light"/>
                <w:sz w:val="22"/>
              </w:rPr>
              <w:t xml:space="preserve"> </w:t>
            </w:r>
            <w:r w:rsidRPr="000E7394">
              <w:rPr>
                <w:rFonts w:cs="Calibri Light"/>
                <w:sz w:val="22"/>
              </w:rPr>
              <w:t>scored</w:t>
            </w:r>
            <w:r w:rsidR="007C1267" w:rsidRPr="000E7394">
              <w:rPr>
                <w:rFonts w:cs="Calibri Light"/>
                <w:sz w:val="22"/>
              </w:rPr>
              <w:t xml:space="preserve"> </w:t>
            </w:r>
            <w:r w:rsidRPr="000E7394">
              <w:rPr>
                <w:rFonts w:cs="Calibri Light"/>
                <w:sz w:val="22"/>
              </w:rPr>
              <w:t>below</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national</w:t>
            </w:r>
            <w:r w:rsidR="007C1267" w:rsidRPr="000E7394">
              <w:rPr>
                <w:rFonts w:cs="Calibri Light"/>
                <w:sz w:val="22"/>
              </w:rPr>
              <w:t xml:space="preserve"> </w:t>
            </w:r>
            <w:r w:rsidRPr="000E7394">
              <w:rPr>
                <w:rFonts w:cs="Calibri Light"/>
                <w:sz w:val="22"/>
              </w:rPr>
              <w:t>75th</w:t>
            </w:r>
            <w:r w:rsidR="007C1267" w:rsidRPr="000E7394">
              <w:rPr>
                <w:rFonts w:cs="Calibri Light"/>
                <w:sz w:val="22"/>
              </w:rPr>
              <w:t xml:space="preserve"> </w:t>
            </w:r>
            <w:r w:rsidRPr="000E7394">
              <w:rPr>
                <w:rFonts w:cs="Calibri Light"/>
                <w:sz w:val="22"/>
              </w:rPr>
              <w:t>percentile</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001C1CC7" w:rsidRPr="000E7394">
              <w:rPr>
                <w:rFonts w:cs="Calibri Light"/>
                <w:sz w:val="22"/>
              </w:rPr>
              <w:t>eight adult and all child</w:t>
            </w:r>
            <w:r w:rsidR="00915103" w:rsidRPr="000E7394">
              <w:rPr>
                <w:rFonts w:cs="Calibri Light"/>
                <w:sz w:val="22"/>
              </w:rPr>
              <w:t xml:space="preserve"> HP CAHPS measures.</w:t>
            </w:r>
            <w:r w:rsidR="00D94978" w:rsidRPr="000E7394">
              <w:rPr>
                <w:rFonts w:cs="Calibri Light"/>
                <w:sz w:val="22"/>
              </w:rPr>
              <w:t xml:space="preserve"> </w:t>
            </w:r>
            <w:r w:rsidR="001C1CC7" w:rsidRPr="000E7394">
              <w:rPr>
                <w:rFonts w:cs="Calibri Light"/>
                <w:sz w:val="22"/>
              </w:rPr>
              <w:t>Tufts MCO scored below the statewide score on three adult and two child PC MES measures.</w:t>
            </w:r>
          </w:p>
        </w:tc>
        <w:tc>
          <w:tcPr>
            <w:tcW w:w="1021" w:type="pct"/>
          </w:tcPr>
          <w:p w14:paraId="15E9A96F" w14:textId="2CAA8BC0" w:rsidR="002E4228" w:rsidRPr="006B4535" w:rsidRDefault="00476625" w:rsidP="001C0258">
            <w:pPr>
              <w:keepNext/>
              <w:jc w:val="left"/>
              <w:rPr>
                <w:rFonts w:ascii="Calibri Light" w:hAnsi="Calibri Light" w:cs="Calibri Light"/>
                <w:sz w:val="22"/>
              </w:rPr>
            </w:pPr>
            <w:r w:rsidRPr="000E7394">
              <w:rPr>
                <w:rFonts w:cs="Calibri Light"/>
                <w:sz w:val="22"/>
              </w:rPr>
              <w:t>Tufts</w:t>
            </w:r>
            <w:r w:rsidR="007C1267" w:rsidRPr="000E7394">
              <w:rPr>
                <w:rFonts w:cs="Calibri Light"/>
                <w:sz w:val="22"/>
              </w:rPr>
              <w:t xml:space="preserve"> </w:t>
            </w:r>
            <w:r w:rsidR="002E4228" w:rsidRPr="000E7394">
              <w:rPr>
                <w:rFonts w:cs="Calibri Light"/>
                <w:sz w:val="22"/>
              </w:rPr>
              <w:t>should</w:t>
            </w:r>
            <w:r w:rsidR="007C1267" w:rsidRPr="000E7394">
              <w:rPr>
                <w:rFonts w:cs="Calibri Light"/>
                <w:sz w:val="22"/>
              </w:rPr>
              <w:t xml:space="preserve"> </w:t>
            </w:r>
            <w:r w:rsidR="0067528C" w:rsidRPr="000E7394">
              <w:rPr>
                <w:rFonts w:cs="Calibri Light"/>
                <w:sz w:val="22"/>
              </w:rPr>
              <w:t>continue</w:t>
            </w:r>
            <w:r w:rsidR="007C1267" w:rsidRPr="000E7394">
              <w:rPr>
                <w:rFonts w:cs="Calibri Light"/>
                <w:sz w:val="22"/>
              </w:rPr>
              <w:t xml:space="preserve"> </w:t>
            </w:r>
            <w:r w:rsidR="00B72CAA" w:rsidRPr="000E7394">
              <w:rPr>
                <w:rFonts w:cs="Calibri Light"/>
                <w:sz w:val="22"/>
              </w:rPr>
              <w:t>developing</w:t>
            </w:r>
            <w:r w:rsidR="007C1267" w:rsidRPr="000E7394">
              <w:rPr>
                <w:rFonts w:cs="Calibri Light"/>
                <w:sz w:val="22"/>
              </w:rPr>
              <w:t xml:space="preserve"> </w:t>
            </w:r>
            <w:r w:rsidR="00B72CAA" w:rsidRPr="000E7394">
              <w:rPr>
                <w:rFonts w:cs="Calibri Light"/>
                <w:sz w:val="22"/>
              </w:rPr>
              <w:t>and</w:t>
            </w:r>
            <w:r w:rsidR="007C1267" w:rsidRPr="000E7394">
              <w:rPr>
                <w:rFonts w:cs="Calibri Light"/>
                <w:sz w:val="22"/>
              </w:rPr>
              <w:t xml:space="preserve"> </w:t>
            </w:r>
            <w:r w:rsidR="00B72CAA" w:rsidRPr="000E7394">
              <w:rPr>
                <w:rFonts w:cs="Calibri Light"/>
                <w:sz w:val="22"/>
              </w:rPr>
              <w:t>implementing</w:t>
            </w:r>
            <w:r w:rsidR="007C1267" w:rsidRPr="000E7394">
              <w:rPr>
                <w:rFonts w:cs="Calibri Light"/>
                <w:sz w:val="22"/>
              </w:rPr>
              <w:t xml:space="preserve"> </w:t>
            </w:r>
            <w:r w:rsidR="00B72CAA" w:rsidRPr="000E7394">
              <w:rPr>
                <w:rFonts w:cs="Calibri Light"/>
                <w:sz w:val="22"/>
              </w:rPr>
              <w:t>action</w:t>
            </w:r>
            <w:r w:rsidR="007C1267" w:rsidRPr="000E7394">
              <w:rPr>
                <w:rFonts w:cs="Calibri Light"/>
                <w:sz w:val="22"/>
              </w:rPr>
              <w:t xml:space="preserve"> </w:t>
            </w:r>
            <w:r w:rsidR="00B72CAA" w:rsidRPr="000E7394">
              <w:rPr>
                <w:rFonts w:cs="Calibri Light"/>
                <w:sz w:val="22"/>
              </w:rPr>
              <w:t>plans</w:t>
            </w:r>
            <w:r w:rsidR="007C1267" w:rsidRPr="000E7394">
              <w:rPr>
                <w:rFonts w:cs="Calibri Light"/>
                <w:sz w:val="22"/>
              </w:rPr>
              <w:t xml:space="preserve"> </w:t>
            </w:r>
            <w:r w:rsidR="00B72CAA" w:rsidRPr="000E7394">
              <w:rPr>
                <w:rFonts w:cs="Calibri Light"/>
                <w:sz w:val="22"/>
              </w:rPr>
              <w:t>to</w:t>
            </w:r>
            <w:r w:rsidR="007C1267" w:rsidRPr="000E7394">
              <w:rPr>
                <w:rFonts w:cs="Calibri Light"/>
                <w:sz w:val="22"/>
              </w:rPr>
              <w:t xml:space="preserve"> </w:t>
            </w:r>
            <w:r w:rsidR="00B72CAA" w:rsidRPr="000E7394">
              <w:rPr>
                <w:rFonts w:cs="Calibri Light"/>
                <w:sz w:val="22"/>
              </w:rPr>
              <w:t>address</w:t>
            </w:r>
            <w:r w:rsidR="007C1267" w:rsidRPr="000E7394">
              <w:rPr>
                <w:rFonts w:cs="Calibri Light"/>
                <w:sz w:val="22"/>
              </w:rPr>
              <w:t xml:space="preserve"> </w:t>
            </w:r>
            <w:r w:rsidR="005461E8" w:rsidRPr="000E7394">
              <w:rPr>
                <w:rFonts w:cs="Calibri Light"/>
                <w:sz w:val="22"/>
              </w:rPr>
              <w:t>the</w:t>
            </w:r>
            <w:r w:rsidR="007C1267" w:rsidRPr="000E7394">
              <w:rPr>
                <w:rFonts w:cs="Calibri Light"/>
                <w:sz w:val="22"/>
              </w:rPr>
              <w:t xml:space="preserve"> </w:t>
            </w:r>
            <w:r w:rsidR="00B72CAA" w:rsidRPr="000E7394">
              <w:rPr>
                <w:rFonts w:cs="Calibri Light"/>
                <w:sz w:val="22"/>
              </w:rPr>
              <w:t>lower</w:t>
            </w:r>
            <w:r w:rsidR="007C1267" w:rsidRPr="000E7394">
              <w:rPr>
                <w:rFonts w:cs="Calibri Light"/>
                <w:sz w:val="22"/>
              </w:rPr>
              <w:t xml:space="preserve"> </w:t>
            </w:r>
            <w:r w:rsidR="00986AC8" w:rsidRPr="000E7394">
              <w:rPr>
                <w:rFonts w:cs="Calibri Light"/>
                <w:sz w:val="22"/>
              </w:rPr>
              <w:t>performing</w:t>
            </w:r>
            <w:r w:rsidR="007C1267" w:rsidRPr="000E7394">
              <w:rPr>
                <w:rFonts w:cs="Calibri Light"/>
                <w:sz w:val="22"/>
              </w:rPr>
              <w:t xml:space="preserve"> </w:t>
            </w:r>
            <w:r w:rsidR="00986AC8" w:rsidRPr="000E7394">
              <w:rPr>
                <w:rFonts w:cs="Calibri Light"/>
                <w:sz w:val="22"/>
              </w:rPr>
              <w:t>areas</w:t>
            </w:r>
            <w:r w:rsidR="007C1267" w:rsidRPr="000E7394">
              <w:rPr>
                <w:rFonts w:cs="Calibri Light"/>
                <w:sz w:val="22"/>
              </w:rPr>
              <w:t xml:space="preserve"> </w:t>
            </w:r>
            <w:r w:rsidR="00986AC8" w:rsidRPr="000E7394">
              <w:rPr>
                <w:rFonts w:cs="Calibri Light"/>
                <w:sz w:val="22"/>
              </w:rPr>
              <w:t>of</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CAHPS</w:t>
            </w:r>
            <w:r w:rsidR="007C1267" w:rsidRPr="000E7394">
              <w:rPr>
                <w:rFonts w:cs="Calibri Light"/>
                <w:sz w:val="22"/>
              </w:rPr>
              <w:t xml:space="preserve"> </w:t>
            </w:r>
            <w:r w:rsidRPr="000E7394">
              <w:rPr>
                <w:rFonts w:cs="Calibri Light"/>
                <w:sz w:val="22"/>
              </w:rPr>
              <w:t>survey</w:t>
            </w:r>
            <w:r w:rsidR="007C1267" w:rsidRPr="000E7394">
              <w:rPr>
                <w:rFonts w:cs="Calibri Light"/>
                <w:sz w:val="22"/>
              </w:rPr>
              <w:t xml:space="preserve"> </w:t>
            </w:r>
            <w:r w:rsidR="005461E8" w:rsidRPr="000E7394">
              <w:rPr>
                <w:rFonts w:cs="Calibri Light"/>
                <w:sz w:val="22"/>
              </w:rPr>
              <w:t>in</w:t>
            </w:r>
            <w:r w:rsidR="007C1267" w:rsidRPr="000E7394">
              <w:rPr>
                <w:rFonts w:cs="Calibri Light"/>
                <w:sz w:val="22"/>
              </w:rPr>
              <w:t xml:space="preserve"> </w:t>
            </w:r>
            <w:r w:rsidR="005461E8" w:rsidRPr="000E7394">
              <w:rPr>
                <w:rFonts w:cs="Calibri Light"/>
                <w:sz w:val="22"/>
              </w:rPr>
              <w:t>order</w:t>
            </w:r>
            <w:r w:rsidR="007C1267" w:rsidRPr="000E7394">
              <w:rPr>
                <w:rFonts w:cs="Calibri Light"/>
                <w:sz w:val="22"/>
              </w:rPr>
              <w:t xml:space="preserve"> </w:t>
            </w:r>
            <w:r w:rsidR="00661B7B" w:rsidRPr="000E7394">
              <w:rPr>
                <w:rFonts w:cs="Calibri Light"/>
                <w:sz w:val="22"/>
              </w:rPr>
              <w:t>to</w:t>
            </w:r>
            <w:r w:rsidR="007C1267" w:rsidRPr="000E7394">
              <w:rPr>
                <w:rFonts w:cs="Calibri Light"/>
                <w:sz w:val="22"/>
              </w:rPr>
              <w:t xml:space="preserve"> </w:t>
            </w:r>
            <w:r w:rsidR="00661B7B" w:rsidRPr="000E7394">
              <w:rPr>
                <w:rFonts w:cs="Calibri Light"/>
                <w:sz w:val="22"/>
              </w:rPr>
              <w:t>drive</w:t>
            </w:r>
            <w:r w:rsidR="007C1267" w:rsidRPr="000E7394">
              <w:rPr>
                <w:rFonts w:cs="Calibri Light"/>
                <w:sz w:val="22"/>
              </w:rPr>
              <w:t xml:space="preserve"> </w:t>
            </w:r>
            <w:r w:rsidR="00661B7B" w:rsidRPr="000E7394">
              <w:rPr>
                <w:rFonts w:cs="Calibri Light"/>
                <w:sz w:val="22"/>
              </w:rPr>
              <w:t>performance</w:t>
            </w:r>
            <w:r w:rsidR="007C1267" w:rsidRPr="000E7394">
              <w:rPr>
                <w:rFonts w:cs="Calibri Light"/>
                <w:sz w:val="22"/>
              </w:rPr>
              <w:t xml:space="preserve"> </w:t>
            </w:r>
            <w:r w:rsidR="00661B7B" w:rsidRPr="000E7394">
              <w:rPr>
                <w:rFonts w:cs="Calibri Light"/>
                <w:sz w:val="22"/>
              </w:rPr>
              <w:t>improvement</w:t>
            </w:r>
            <w:r w:rsidR="007C1267" w:rsidRPr="000E7394">
              <w:rPr>
                <w:rFonts w:cs="Calibri Light"/>
                <w:sz w:val="22"/>
              </w:rPr>
              <w:t xml:space="preserve"> </w:t>
            </w:r>
            <w:r w:rsidR="00661B7B" w:rsidRPr="000E7394">
              <w:rPr>
                <w:rFonts w:cs="Calibri Light"/>
                <w:sz w:val="22"/>
              </w:rPr>
              <w:t>in</w:t>
            </w:r>
            <w:r w:rsidR="007C1267" w:rsidRPr="000E7394">
              <w:rPr>
                <w:rFonts w:cs="Calibri Light"/>
                <w:sz w:val="22"/>
              </w:rPr>
              <w:t xml:space="preserve"> </w:t>
            </w:r>
            <w:r w:rsidR="00661B7B" w:rsidRPr="000E7394">
              <w:rPr>
                <w:rFonts w:cs="Calibri Light"/>
                <w:sz w:val="22"/>
              </w:rPr>
              <w:t>those</w:t>
            </w:r>
            <w:r w:rsidR="007C1267" w:rsidRPr="000E7394">
              <w:rPr>
                <w:rFonts w:cs="Calibri Light"/>
                <w:sz w:val="22"/>
              </w:rPr>
              <w:t xml:space="preserve"> </w:t>
            </w:r>
            <w:r w:rsidR="00661B7B" w:rsidRPr="000E7394">
              <w:rPr>
                <w:rFonts w:cs="Calibri Light"/>
                <w:sz w:val="22"/>
              </w:rPr>
              <w:t>specific</w:t>
            </w:r>
            <w:r w:rsidR="007C1267" w:rsidRPr="000E7394">
              <w:rPr>
                <w:rFonts w:cs="Calibri Light"/>
                <w:sz w:val="22"/>
              </w:rPr>
              <w:t xml:space="preserve"> </w:t>
            </w:r>
            <w:r w:rsidR="00661B7B" w:rsidRPr="000E7394">
              <w:rPr>
                <w:rFonts w:cs="Calibri Light"/>
                <w:sz w:val="22"/>
              </w:rPr>
              <w:t>areas.</w:t>
            </w:r>
            <w:r w:rsidR="007C1267" w:rsidRPr="000E7394">
              <w:rPr>
                <w:rFonts w:cs="Calibri Light"/>
                <w:sz w:val="22"/>
              </w:rPr>
              <w:t xml:space="preserve"> </w:t>
            </w:r>
          </w:p>
        </w:tc>
        <w:tc>
          <w:tcPr>
            <w:tcW w:w="416" w:type="pct"/>
          </w:tcPr>
          <w:p w14:paraId="4015B2A2" w14:textId="563EB5C6" w:rsidR="002E4228" w:rsidRPr="000E7394" w:rsidRDefault="002E4228" w:rsidP="001C0258">
            <w:pPr>
              <w:jc w:val="left"/>
              <w:rPr>
                <w:rFonts w:cs="Calibri Light"/>
                <w:sz w:val="22"/>
              </w:rPr>
            </w:pPr>
            <w:r w:rsidRPr="000E7394">
              <w:rPr>
                <w:rFonts w:cs="Calibri Light"/>
                <w:sz w:val="22"/>
              </w:rPr>
              <w:t>Quality,</w:t>
            </w:r>
            <w:r w:rsidR="007C1267" w:rsidRPr="000E7394">
              <w:rPr>
                <w:rFonts w:cs="Calibri Light"/>
                <w:sz w:val="22"/>
              </w:rPr>
              <w:t xml:space="preserve"> </w:t>
            </w:r>
            <w:r w:rsidRPr="000E7394">
              <w:rPr>
                <w:rFonts w:cs="Calibri Light"/>
                <w:sz w:val="22"/>
              </w:rPr>
              <w:t>Timeliness,</w:t>
            </w:r>
            <w:r w:rsidR="007C1267" w:rsidRPr="000E7394">
              <w:rPr>
                <w:rFonts w:cs="Calibri Light"/>
                <w:sz w:val="22"/>
              </w:rPr>
              <w:t xml:space="preserve"> </w:t>
            </w:r>
            <w:r w:rsidRPr="000E7394">
              <w:rPr>
                <w:rFonts w:cs="Calibri Light"/>
                <w:sz w:val="22"/>
              </w:rPr>
              <w:t>Access</w:t>
            </w:r>
          </w:p>
        </w:tc>
      </w:tr>
    </w:tbl>
    <w:p w14:paraId="06EBDCEB" w14:textId="710B284A" w:rsidR="00D94978" w:rsidRPr="000E7394" w:rsidRDefault="00D94978" w:rsidP="001C0258">
      <w:pPr>
        <w:rPr>
          <w:rFonts w:cs="Calibri Light"/>
          <w:sz w:val="20"/>
          <w:szCs w:val="20"/>
        </w:rPr>
      </w:pPr>
      <w:r w:rsidRPr="00CD1603">
        <w:rPr>
          <w:rFonts w:cs="Calibri Light"/>
          <w:sz w:val="20"/>
          <w:szCs w:val="20"/>
          <w:vertAlign w:val="superscript"/>
        </w:rPr>
        <w:t>1</w:t>
      </w:r>
      <w:r w:rsidRPr="000E7394">
        <w:rPr>
          <w:rFonts w:cs="Calibri Light"/>
          <w:sz w:val="20"/>
          <w:szCs w:val="20"/>
        </w:rPr>
        <w:t xml:space="preserve"> The Tufts MCO plan will be discontinued after 12/31/25.  </w:t>
      </w:r>
    </w:p>
    <w:p w14:paraId="2A40EAE0" w14:textId="2DB8A57A" w:rsidR="006A7E15" w:rsidRPr="000E7394" w:rsidRDefault="002E4228" w:rsidP="001C0258">
      <w:pPr>
        <w:rPr>
          <w:rFonts w:cs="Calibri Light"/>
          <w:sz w:val="20"/>
          <w:szCs w:val="20"/>
        </w:rPr>
      </w:pPr>
      <w:r w:rsidRPr="000E7394">
        <w:rPr>
          <w:rFonts w:cs="Calibri Light"/>
          <w:sz w:val="20"/>
          <w:szCs w:val="20"/>
        </w:rPr>
        <w:t>EQR:</w:t>
      </w:r>
      <w:r w:rsidR="007C1267" w:rsidRPr="000E7394">
        <w:rPr>
          <w:rFonts w:cs="Calibri Light"/>
          <w:sz w:val="20"/>
          <w:szCs w:val="20"/>
        </w:rPr>
        <w:t xml:space="preserve"> </w:t>
      </w:r>
      <w:r w:rsidRPr="000E7394">
        <w:rPr>
          <w:rFonts w:cs="Calibri Light"/>
          <w:sz w:val="20"/>
          <w:szCs w:val="20"/>
        </w:rPr>
        <w:t>external</w:t>
      </w:r>
      <w:r w:rsidR="007C1267" w:rsidRPr="000E7394">
        <w:rPr>
          <w:rFonts w:cs="Calibri Light"/>
          <w:sz w:val="20"/>
          <w:szCs w:val="20"/>
        </w:rPr>
        <w:t xml:space="preserve"> </w:t>
      </w:r>
      <w:r w:rsidRPr="000E7394">
        <w:rPr>
          <w:rFonts w:cs="Calibri Light"/>
          <w:sz w:val="20"/>
          <w:szCs w:val="20"/>
        </w:rPr>
        <w:t>quality</w:t>
      </w:r>
      <w:r w:rsidR="007C1267" w:rsidRPr="000E7394">
        <w:rPr>
          <w:rFonts w:cs="Calibri Light"/>
          <w:sz w:val="20"/>
          <w:szCs w:val="20"/>
        </w:rPr>
        <w:t xml:space="preserve"> </w:t>
      </w:r>
      <w:r w:rsidRPr="000E7394">
        <w:rPr>
          <w:rFonts w:cs="Calibri Light"/>
          <w:sz w:val="20"/>
          <w:szCs w:val="20"/>
        </w:rPr>
        <w:t>review;</w:t>
      </w:r>
      <w:r w:rsidR="007C1267" w:rsidRPr="000E7394">
        <w:rPr>
          <w:rFonts w:cs="Calibri Light"/>
          <w:sz w:val="20"/>
          <w:szCs w:val="20"/>
        </w:rPr>
        <w:t xml:space="preserve"> </w:t>
      </w:r>
      <w:r w:rsidR="008E1570" w:rsidRPr="000E7394">
        <w:rPr>
          <w:rFonts w:cs="Calibri Light"/>
          <w:sz w:val="20"/>
          <w:szCs w:val="20"/>
        </w:rPr>
        <w:t xml:space="preserve">MCO: managed care organization; PIP: performance improvement project; PPC: Prenatal and Postpartum Care; N/A: not applicable; FUH: </w:t>
      </w:r>
      <w:r w:rsidR="008E1570" w:rsidRPr="000E7394">
        <w:rPr>
          <w:rFonts w:cs="Calibri Light"/>
          <w:color w:val="000000"/>
          <w:sz w:val="20"/>
          <w:szCs w:val="20"/>
          <w:shd w:val="clear" w:color="auto" w:fill="FFFFFF"/>
        </w:rPr>
        <w:t>Follow-up After Hospitalization for Mental Illness</w:t>
      </w:r>
      <w:r w:rsidR="008E1570" w:rsidRPr="000E7394">
        <w:rPr>
          <w:rFonts w:cs="Calibri Light"/>
          <w:sz w:val="20"/>
          <w:szCs w:val="20"/>
        </w:rPr>
        <w:t xml:space="preserve">; HEDIS: Healthcare Effectiveness Data and Information Set; CAHPS: Consumer Assessment of Healthcare Providers and Systems; HP: health plan; PC MES: Primary Care Member Experience Survey; MCP: managed care plan; QAPI: quality assurance and performance improvement; CY: calendar year; PCP: primary care provider; ob/gyn: obstetrics/gynecology. </w:t>
      </w:r>
    </w:p>
    <w:p w14:paraId="1B4FBBFE" w14:textId="5D41C577" w:rsidR="002E4228" w:rsidRPr="000E7394" w:rsidRDefault="007C1267" w:rsidP="001C0258">
      <w:pPr>
        <w:rPr>
          <w:rFonts w:cs="Calibri Light"/>
          <w:sz w:val="20"/>
          <w:szCs w:val="20"/>
        </w:rPr>
        <w:sectPr w:rsidR="002E4228" w:rsidRPr="000E7394" w:rsidSect="0084218C">
          <w:footerReference w:type="default" r:id="rId20"/>
          <w:footerReference w:type="first" r:id="rId21"/>
          <w:pgSz w:w="15840" w:h="12240" w:orient="landscape" w:code="1"/>
          <w:pgMar w:top="720" w:right="720" w:bottom="720" w:left="720" w:header="432" w:footer="432" w:gutter="0"/>
          <w:pgNumType w:chapStyle="1"/>
          <w:cols w:space="720"/>
          <w:titlePg/>
          <w:docGrid w:linePitch="360"/>
        </w:sectPr>
      </w:pPr>
      <w:r w:rsidRPr="000E7394">
        <w:rPr>
          <w:rFonts w:cs="Calibri Light"/>
          <w:sz w:val="20"/>
          <w:szCs w:val="20"/>
        </w:rPr>
        <w:t xml:space="preserve"> </w:t>
      </w:r>
    </w:p>
    <w:p w14:paraId="1DBD581C" w14:textId="5D26B443" w:rsidR="00D05A14" w:rsidRPr="006B4535" w:rsidRDefault="007E0136" w:rsidP="002D2FC5">
      <w:pPr>
        <w:pStyle w:val="Heading2"/>
        <w:numPr>
          <w:ilvl w:val="0"/>
          <w:numId w:val="37"/>
        </w:numPr>
        <w:ind w:left="180" w:hanging="180"/>
        <w:jc w:val="center"/>
        <w:rPr>
          <w:sz w:val="32"/>
          <w:szCs w:val="32"/>
        </w:rPr>
      </w:pPr>
      <w:bookmarkStart w:id="505" w:name="_Toc148358533"/>
      <w:bookmarkStart w:id="506" w:name="_Toc190767520"/>
      <w:bookmarkStart w:id="507" w:name="_Toc223518703"/>
      <w:bookmarkStart w:id="508" w:name="_Toc227308100"/>
      <w:r w:rsidRPr="006B4535">
        <w:rPr>
          <w:sz w:val="32"/>
          <w:szCs w:val="32"/>
        </w:rPr>
        <w:lastRenderedPageBreak/>
        <w:t>Required</w:t>
      </w:r>
      <w:r w:rsidR="007C1267" w:rsidRPr="006B4535">
        <w:rPr>
          <w:sz w:val="32"/>
          <w:szCs w:val="32"/>
        </w:rPr>
        <w:t xml:space="preserve"> </w:t>
      </w:r>
      <w:r w:rsidRPr="006B4535">
        <w:rPr>
          <w:sz w:val="32"/>
          <w:szCs w:val="32"/>
        </w:rPr>
        <w:t>Elements</w:t>
      </w:r>
      <w:r w:rsidR="007C1267" w:rsidRPr="006B4535">
        <w:rPr>
          <w:sz w:val="32"/>
          <w:szCs w:val="32"/>
        </w:rPr>
        <w:t xml:space="preserve"> </w:t>
      </w:r>
      <w:r w:rsidRPr="006B4535">
        <w:rPr>
          <w:sz w:val="32"/>
          <w:szCs w:val="32"/>
        </w:rPr>
        <w:t>in</w:t>
      </w:r>
      <w:r w:rsidR="007C1267" w:rsidRPr="006B4535">
        <w:rPr>
          <w:sz w:val="32"/>
          <w:szCs w:val="32"/>
        </w:rPr>
        <w:t xml:space="preserve"> </w:t>
      </w:r>
      <w:r w:rsidRPr="006B4535">
        <w:rPr>
          <w:sz w:val="32"/>
          <w:szCs w:val="32"/>
        </w:rPr>
        <w:t>EQR</w:t>
      </w:r>
      <w:r w:rsidR="007C1267" w:rsidRPr="006B4535">
        <w:rPr>
          <w:sz w:val="32"/>
          <w:szCs w:val="32"/>
        </w:rPr>
        <w:t xml:space="preserve"> </w:t>
      </w:r>
      <w:r w:rsidRPr="006B4535">
        <w:rPr>
          <w:sz w:val="32"/>
          <w:szCs w:val="32"/>
        </w:rPr>
        <w:t>Technical</w:t>
      </w:r>
      <w:r w:rsidR="007C1267" w:rsidRPr="006B4535">
        <w:rPr>
          <w:sz w:val="32"/>
          <w:szCs w:val="32"/>
        </w:rPr>
        <w:t xml:space="preserve"> </w:t>
      </w:r>
      <w:r w:rsidRPr="006B4535">
        <w:rPr>
          <w:sz w:val="32"/>
          <w:szCs w:val="32"/>
        </w:rPr>
        <w:t>Report</w:t>
      </w:r>
      <w:bookmarkEnd w:id="505"/>
      <w:bookmarkEnd w:id="506"/>
      <w:bookmarkEnd w:id="507"/>
      <w:bookmarkEnd w:id="508"/>
    </w:p>
    <w:p w14:paraId="6BD3EB65" w14:textId="29F48FD8" w:rsidR="007E0136" w:rsidRPr="006B4535" w:rsidRDefault="007E0136" w:rsidP="001C0258"/>
    <w:p w14:paraId="09415D39" w14:textId="45ED5C95" w:rsidR="007E0136" w:rsidRPr="000E7394" w:rsidRDefault="007E0136" w:rsidP="001C0258">
      <w:pPr>
        <w:rPr>
          <w:rFonts w:cs="Calibri Light"/>
          <w:szCs w:val="24"/>
        </w:rPr>
      </w:pPr>
      <w:r w:rsidRPr="000E7394">
        <w:rPr>
          <w:rFonts w:cs="Calibri Light"/>
          <w:szCs w:val="24"/>
        </w:rPr>
        <w:t>The</w:t>
      </w:r>
      <w:r w:rsidR="007C1267" w:rsidRPr="000E7394">
        <w:rPr>
          <w:rFonts w:cs="Calibri Light"/>
          <w:szCs w:val="24"/>
        </w:rPr>
        <w:t xml:space="preserve"> </w:t>
      </w:r>
      <w:r w:rsidR="002518A9" w:rsidRPr="000E7394">
        <w:rPr>
          <w:rFonts w:cs="Calibri Light"/>
          <w:szCs w:val="24"/>
        </w:rPr>
        <w:t xml:space="preserve">Balanced Budget Act of 1997 </w:t>
      </w:r>
      <w:r w:rsidRPr="000E7394">
        <w:rPr>
          <w:rFonts w:cs="Calibri Light"/>
          <w:szCs w:val="24"/>
        </w:rPr>
        <w:t>established</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state</w:t>
      </w:r>
      <w:r w:rsidR="007C1267" w:rsidRPr="000E7394">
        <w:rPr>
          <w:rFonts w:cs="Calibri Light"/>
          <w:szCs w:val="24"/>
        </w:rPr>
        <w:t xml:space="preserve"> </w:t>
      </w:r>
      <w:r w:rsidRPr="000E7394">
        <w:rPr>
          <w:rFonts w:cs="Calibri Light"/>
          <w:szCs w:val="24"/>
        </w:rPr>
        <w:t>agencies</w:t>
      </w:r>
      <w:r w:rsidR="007C1267" w:rsidRPr="000E7394">
        <w:rPr>
          <w:rFonts w:cs="Calibri Light"/>
          <w:szCs w:val="24"/>
        </w:rPr>
        <w:t xml:space="preserve"> </w:t>
      </w:r>
      <w:r w:rsidRPr="000E7394">
        <w:rPr>
          <w:rFonts w:cs="Calibri Light"/>
          <w:szCs w:val="24"/>
        </w:rPr>
        <w:t>contracting</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MCPs</w:t>
      </w:r>
      <w:r w:rsidR="007C1267" w:rsidRPr="000E7394">
        <w:rPr>
          <w:rFonts w:cs="Calibri Light"/>
          <w:szCs w:val="24"/>
        </w:rPr>
        <w:t xml:space="preserve"> </w:t>
      </w:r>
      <w:r w:rsidRPr="000E7394">
        <w:rPr>
          <w:rFonts w:cs="Calibri Light"/>
          <w:szCs w:val="24"/>
        </w:rPr>
        <w:t>provide</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Pr="000E7394">
        <w:rPr>
          <w:rFonts w:cs="Calibri Light"/>
          <w:szCs w:val="24"/>
        </w:rPr>
        <w:t>external,</w:t>
      </w:r>
      <w:r w:rsidR="007C1267" w:rsidRPr="000E7394">
        <w:rPr>
          <w:rFonts w:cs="Calibri Light"/>
          <w:szCs w:val="24"/>
        </w:rPr>
        <w:t xml:space="preserve"> </w:t>
      </w:r>
      <w:r w:rsidRPr="000E7394">
        <w:rPr>
          <w:rFonts w:cs="Calibri Light"/>
          <w:szCs w:val="24"/>
        </w:rPr>
        <w:t>independent</w:t>
      </w:r>
      <w:r w:rsidR="007C1267" w:rsidRPr="000E7394">
        <w:rPr>
          <w:rFonts w:cs="Calibri Light"/>
          <w:szCs w:val="24"/>
        </w:rPr>
        <w:t xml:space="preserve"> </w:t>
      </w:r>
      <w:r w:rsidRPr="000E7394">
        <w:rPr>
          <w:rFonts w:cs="Calibri Light"/>
          <w:szCs w:val="24"/>
        </w:rPr>
        <w:t>review</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outcomes,</w:t>
      </w:r>
      <w:r w:rsidR="007C1267" w:rsidRPr="000E7394">
        <w:rPr>
          <w:rFonts w:cs="Calibri Light"/>
          <w:szCs w:val="24"/>
        </w:rPr>
        <w:t xml:space="preserve"> </w:t>
      </w:r>
      <w:r w:rsidRPr="000E7394">
        <w:rPr>
          <w:rFonts w:cs="Calibri Light"/>
          <w:szCs w:val="24"/>
        </w:rPr>
        <w:t>timeliness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access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services</w:t>
      </w:r>
      <w:r w:rsidR="007C1267" w:rsidRPr="000E7394">
        <w:rPr>
          <w:rFonts w:cs="Calibri Light"/>
          <w:szCs w:val="24"/>
        </w:rPr>
        <w:t xml:space="preserve"> </w:t>
      </w:r>
      <w:r w:rsidRPr="000E7394">
        <w:rPr>
          <w:rFonts w:cs="Calibri Light"/>
          <w:szCs w:val="24"/>
        </w:rPr>
        <w:t>included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contract</w:t>
      </w:r>
      <w:r w:rsidR="007C1267" w:rsidRPr="000E7394">
        <w:rPr>
          <w:rFonts w:cs="Calibri Light"/>
          <w:szCs w:val="24"/>
        </w:rPr>
        <w:t xml:space="preserve"> </w:t>
      </w:r>
      <w:r w:rsidRPr="000E7394">
        <w:rPr>
          <w:rFonts w:cs="Calibri Light"/>
          <w:szCs w:val="24"/>
        </w:rPr>
        <w:t>between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state</w:t>
      </w:r>
      <w:r w:rsidR="007C1267" w:rsidRPr="000E7394">
        <w:rPr>
          <w:rFonts w:cs="Calibri Light"/>
          <w:szCs w:val="24"/>
        </w:rPr>
        <w:t xml:space="preserve"> </w:t>
      </w:r>
      <w:r w:rsidRPr="000E7394">
        <w:rPr>
          <w:rFonts w:cs="Calibri Light"/>
          <w:szCs w:val="24"/>
        </w:rPr>
        <w:t>agency</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MCP.</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federal</w:t>
      </w:r>
      <w:r w:rsidR="007C1267" w:rsidRPr="000E7394">
        <w:rPr>
          <w:rFonts w:cs="Calibri Light"/>
          <w:szCs w:val="24"/>
        </w:rPr>
        <w:t xml:space="preserve"> </w:t>
      </w:r>
      <w:r w:rsidRPr="000E7394">
        <w:rPr>
          <w:rFonts w:cs="Calibri Light"/>
          <w:szCs w:val="24"/>
        </w:rPr>
        <w:t>requirements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contracted</w:t>
      </w:r>
      <w:r w:rsidR="007C1267" w:rsidRPr="000E7394">
        <w:rPr>
          <w:rFonts w:cs="Calibri Light"/>
          <w:szCs w:val="24"/>
        </w:rPr>
        <w:t xml:space="preserve"> </w:t>
      </w:r>
      <w:r w:rsidRPr="000E7394">
        <w:rPr>
          <w:rFonts w:cs="Calibri Light"/>
          <w:szCs w:val="24"/>
        </w:rPr>
        <w:t>MCPs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set</w:t>
      </w:r>
      <w:r w:rsidR="007C1267" w:rsidRPr="000E7394">
        <w:rPr>
          <w:rFonts w:cs="Calibri Light"/>
          <w:szCs w:val="24"/>
        </w:rPr>
        <w:t xml:space="preserve"> </w:t>
      </w:r>
      <w:r w:rsidRPr="000E7394">
        <w:rPr>
          <w:rFonts w:cs="Calibri Light"/>
          <w:szCs w:val="24"/>
        </w:rPr>
        <w:t>forth</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i/>
          <w:szCs w:val="24"/>
        </w:rPr>
        <w:t>Title</w:t>
      </w:r>
      <w:r w:rsidR="007C1267" w:rsidRPr="000E7394">
        <w:rPr>
          <w:rFonts w:cs="Calibri Light"/>
          <w:i/>
          <w:szCs w:val="24"/>
        </w:rPr>
        <w:t xml:space="preserve"> </w:t>
      </w:r>
      <w:r w:rsidRPr="000E7394">
        <w:rPr>
          <w:rFonts w:cs="Calibri Light"/>
          <w:i/>
          <w:szCs w:val="24"/>
        </w:rPr>
        <w:t>42</w:t>
      </w:r>
      <w:r w:rsidR="007C1267" w:rsidRPr="000E7394">
        <w:rPr>
          <w:rFonts w:cs="Calibri Light"/>
          <w:i/>
          <w:szCs w:val="24"/>
        </w:rPr>
        <w:t xml:space="preserve"> </w:t>
      </w:r>
      <w:r w:rsidRPr="000E7394">
        <w:rPr>
          <w:rFonts w:cs="Calibri Light"/>
          <w:i/>
          <w:szCs w:val="24"/>
        </w:rPr>
        <w:t>CFR</w:t>
      </w:r>
      <w:r w:rsidR="007C1267" w:rsidRPr="000E7394">
        <w:rPr>
          <w:rFonts w:cs="Calibri Light"/>
          <w:i/>
          <w:szCs w:val="24"/>
        </w:rPr>
        <w:t xml:space="preserve"> </w:t>
      </w:r>
      <w:r w:rsidRPr="000E7394">
        <w:rPr>
          <w:rFonts w:cs="Calibri Light"/>
          <w:i/>
          <w:szCs w:val="24"/>
          <w:shd w:val="clear" w:color="auto" w:fill="FFFFFF"/>
        </w:rPr>
        <w:t>§</w:t>
      </w:r>
      <w:r w:rsidR="007C1267" w:rsidRPr="000E7394">
        <w:rPr>
          <w:rFonts w:cs="Calibri Light"/>
          <w:szCs w:val="24"/>
        </w:rPr>
        <w:t xml:space="preserve"> </w:t>
      </w:r>
      <w:r w:rsidRPr="000E7394">
        <w:rPr>
          <w:rFonts w:cs="Calibri Light"/>
          <w:i/>
          <w:szCs w:val="24"/>
        </w:rPr>
        <w:t>438.350</w:t>
      </w:r>
      <w:r w:rsidR="007C1267" w:rsidRPr="000E7394">
        <w:rPr>
          <w:rFonts w:cs="Calibri Light"/>
          <w:i/>
          <w:szCs w:val="24"/>
        </w:rPr>
        <w:t xml:space="preserve"> </w:t>
      </w:r>
      <w:r w:rsidRPr="000E7394">
        <w:rPr>
          <w:rFonts w:cs="Calibri Light"/>
          <w:i/>
          <w:szCs w:val="24"/>
        </w:rPr>
        <w:t>External</w:t>
      </w:r>
      <w:r w:rsidR="007C1267" w:rsidRPr="000E7394">
        <w:rPr>
          <w:rFonts w:cs="Calibri Light"/>
          <w:i/>
          <w:szCs w:val="24"/>
        </w:rPr>
        <w:t xml:space="preserve"> </w:t>
      </w:r>
      <w:r w:rsidRPr="000E7394">
        <w:rPr>
          <w:rFonts w:cs="Calibri Light"/>
          <w:i/>
          <w:szCs w:val="24"/>
        </w:rPr>
        <w:t>quality</w:t>
      </w:r>
      <w:r w:rsidR="007C1267" w:rsidRPr="000E7394">
        <w:rPr>
          <w:rFonts w:cs="Calibri Light"/>
          <w:i/>
          <w:szCs w:val="24"/>
        </w:rPr>
        <w:t xml:space="preserve"> </w:t>
      </w:r>
      <w:r w:rsidRPr="000E7394">
        <w:rPr>
          <w:rFonts w:cs="Calibri Light"/>
          <w:i/>
          <w:szCs w:val="24"/>
        </w:rPr>
        <w:t>review</w:t>
      </w:r>
      <w:r w:rsidR="007C1267" w:rsidRPr="000E7394">
        <w:rPr>
          <w:rFonts w:cs="Calibri Light"/>
          <w:i/>
          <w:szCs w:val="24"/>
        </w:rPr>
        <w:t xml:space="preserve"> </w:t>
      </w:r>
      <w:r w:rsidRPr="000E7394">
        <w:rPr>
          <w:rFonts w:cs="Calibri Light"/>
          <w:i/>
          <w:szCs w:val="24"/>
        </w:rPr>
        <w:t>(a)</w:t>
      </w:r>
      <w:r w:rsidR="007C1267" w:rsidRPr="000E7394">
        <w:rPr>
          <w:rFonts w:cs="Calibri Light"/>
          <w:szCs w:val="24"/>
        </w:rPr>
        <w:t xml:space="preserve"> </w:t>
      </w:r>
      <w:r w:rsidRPr="000E7394">
        <w:rPr>
          <w:rFonts w:cs="Calibri Light"/>
          <w:szCs w:val="24"/>
        </w:rPr>
        <w:t>through</w:t>
      </w:r>
      <w:r w:rsidR="007C1267" w:rsidRPr="000E7394">
        <w:rPr>
          <w:rFonts w:cs="Calibri Light"/>
          <w:szCs w:val="24"/>
        </w:rPr>
        <w:t xml:space="preserve"> </w:t>
      </w:r>
      <w:r w:rsidRPr="000E7394">
        <w:rPr>
          <w:rFonts w:cs="Calibri Light"/>
          <w:i/>
          <w:szCs w:val="24"/>
        </w:rPr>
        <w:t>(f).</w:t>
      </w:r>
      <w:r w:rsidR="007C1267" w:rsidRPr="000E7394">
        <w:rPr>
          <w:rFonts w:cs="Calibri Light"/>
          <w:i/>
          <w:szCs w:val="24"/>
        </w:rPr>
        <w:t xml:space="preserve"> </w:t>
      </w:r>
    </w:p>
    <w:p w14:paraId="2BA20A08" w14:textId="77777777" w:rsidR="007E0136" w:rsidRPr="000E7394" w:rsidRDefault="007E0136" w:rsidP="001C0258">
      <w:pPr>
        <w:rPr>
          <w:rFonts w:cs="Calibri Light"/>
          <w:szCs w:val="24"/>
        </w:rPr>
      </w:pPr>
    </w:p>
    <w:p w14:paraId="0267A2D6" w14:textId="3CD04DEB" w:rsidR="007E0136" w:rsidRPr="000E7394" w:rsidRDefault="007E0136" w:rsidP="001C0258">
      <w:pPr>
        <w:rPr>
          <w:rFonts w:cs="Calibri Light"/>
          <w:szCs w:val="24"/>
        </w:rPr>
      </w:pPr>
      <w:r w:rsidRPr="000E7394">
        <w:rPr>
          <w:rFonts w:cs="Calibri Light"/>
          <w:szCs w:val="24"/>
        </w:rPr>
        <w:t>States</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required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contract</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EQRO</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perform</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each</w:t>
      </w:r>
      <w:r w:rsidR="007C1267" w:rsidRPr="000E7394">
        <w:rPr>
          <w:rFonts w:cs="Calibri Light"/>
          <w:szCs w:val="24"/>
        </w:rPr>
        <w:t xml:space="preserve"> </w:t>
      </w:r>
      <w:r w:rsidRPr="000E7394">
        <w:rPr>
          <w:rFonts w:cs="Calibri Light"/>
          <w:szCs w:val="24"/>
        </w:rPr>
        <w:t>contracted</w:t>
      </w:r>
      <w:r w:rsidR="007C1267" w:rsidRPr="000E7394">
        <w:rPr>
          <w:rFonts w:cs="Calibri Light"/>
          <w:szCs w:val="24"/>
        </w:rPr>
        <w:t xml:space="preserve"> </w:t>
      </w:r>
      <w:r w:rsidRPr="000E7394">
        <w:rPr>
          <w:rFonts w:cs="Calibri Light"/>
          <w:szCs w:val="24"/>
        </w:rPr>
        <w:t>MCP.</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states</w:t>
      </w:r>
      <w:r w:rsidR="007C1267" w:rsidRPr="000E7394">
        <w:rPr>
          <w:rFonts w:cs="Calibri Light"/>
          <w:szCs w:val="24"/>
        </w:rPr>
        <w:t xml:space="preserve"> </w:t>
      </w:r>
      <w:r w:rsidRPr="000E7394">
        <w:rPr>
          <w:rFonts w:cs="Calibri Light"/>
          <w:szCs w:val="24"/>
        </w:rPr>
        <w:t>must</w:t>
      </w:r>
      <w:r w:rsidR="007C1267" w:rsidRPr="000E7394">
        <w:rPr>
          <w:rFonts w:cs="Calibri Light"/>
          <w:szCs w:val="24"/>
        </w:rPr>
        <w:t xml:space="preserve"> </w:t>
      </w:r>
      <w:r w:rsidRPr="000E7394">
        <w:rPr>
          <w:rFonts w:cs="Calibri Light"/>
          <w:szCs w:val="24"/>
        </w:rPr>
        <w:t>further</w:t>
      </w:r>
      <w:r w:rsidR="007C1267" w:rsidRPr="000E7394">
        <w:rPr>
          <w:rFonts w:cs="Calibri Light"/>
          <w:szCs w:val="24"/>
        </w:rPr>
        <w:t xml:space="preserve"> </w:t>
      </w:r>
      <w:r w:rsidRPr="000E7394">
        <w:rPr>
          <w:rFonts w:cs="Calibri Light"/>
          <w:szCs w:val="24"/>
        </w:rPr>
        <w:t>ensure</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EQRO</w:t>
      </w:r>
      <w:r w:rsidR="007C1267" w:rsidRPr="000E7394">
        <w:rPr>
          <w:rFonts w:cs="Calibri Light"/>
          <w:szCs w:val="24"/>
        </w:rPr>
        <w:t xml:space="preserve"> </w:t>
      </w:r>
      <w:r w:rsidRPr="000E7394">
        <w:rPr>
          <w:rFonts w:cs="Calibri Light"/>
          <w:szCs w:val="24"/>
        </w:rPr>
        <w:t>has</w:t>
      </w:r>
      <w:r w:rsidR="007C1267" w:rsidRPr="000E7394">
        <w:rPr>
          <w:rFonts w:cs="Calibri Light"/>
          <w:szCs w:val="24"/>
        </w:rPr>
        <w:t xml:space="preserve"> </w:t>
      </w:r>
      <w:r w:rsidRPr="000E7394">
        <w:rPr>
          <w:rFonts w:cs="Calibri Light"/>
          <w:szCs w:val="24"/>
        </w:rPr>
        <w:t>sufficient</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carry</w:t>
      </w:r>
      <w:r w:rsidR="007C1267" w:rsidRPr="000E7394">
        <w:rPr>
          <w:rFonts w:cs="Calibri Light"/>
          <w:szCs w:val="24"/>
        </w:rPr>
        <w:t xml:space="preserve"> </w:t>
      </w:r>
      <w:r w:rsidRPr="000E7394">
        <w:rPr>
          <w:rFonts w:cs="Calibri Light"/>
          <w:szCs w:val="24"/>
        </w:rPr>
        <w:t>out</w:t>
      </w:r>
      <w:r w:rsidR="007C1267" w:rsidRPr="000E7394">
        <w:rPr>
          <w:rFonts w:cs="Calibri Light"/>
          <w:szCs w:val="24"/>
        </w:rPr>
        <w:t xml:space="preserve"> </w:t>
      </w:r>
      <w:r w:rsidRPr="000E7394">
        <w:rPr>
          <w:rFonts w:cs="Calibri Light"/>
          <w:szCs w:val="24"/>
        </w:rPr>
        <w:t>this</w:t>
      </w:r>
      <w:r w:rsidR="007C1267" w:rsidRPr="000E7394">
        <w:rPr>
          <w:rFonts w:cs="Calibri Light"/>
          <w:szCs w:val="24"/>
        </w:rPr>
        <w:t xml:space="preserve"> </w:t>
      </w:r>
      <w:r w:rsidRPr="000E7394">
        <w:rPr>
          <w:rFonts w:cs="Calibri Light"/>
          <w:szCs w:val="24"/>
        </w:rPr>
        <w:t>review,</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be</w:t>
      </w:r>
      <w:r w:rsidR="007C1267" w:rsidRPr="000E7394">
        <w:rPr>
          <w:rFonts w:cs="Calibri Light"/>
          <w:szCs w:val="24"/>
        </w:rPr>
        <w:t xml:space="preserve"> </w:t>
      </w:r>
      <w:r w:rsidRPr="000E7394">
        <w:rPr>
          <w:rFonts w:cs="Calibri Light"/>
          <w:szCs w:val="24"/>
        </w:rPr>
        <w:t>obtained</w:t>
      </w:r>
      <w:r w:rsidR="007C1267" w:rsidRPr="000E7394">
        <w:rPr>
          <w:rFonts w:cs="Calibri Light"/>
          <w:szCs w:val="24"/>
        </w:rPr>
        <w:t xml:space="preserve"> </w:t>
      </w:r>
      <w:r w:rsidRPr="000E7394">
        <w:rPr>
          <w:rFonts w:cs="Calibri Light"/>
          <w:szCs w:val="24"/>
        </w:rPr>
        <w:t>from</w:t>
      </w:r>
      <w:r w:rsidR="007C1267" w:rsidRPr="000E7394">
        <w:rPr>
          <w:rFonts w:cs="Calibri Light"/>
          <w:szCs w:val="24"/>
        </w:rPr>
        <w:t xml:space="preserve"> </w:t>
      </w:r>
      <w:r w:rsidRPr="000E7394">
        <w:rPr>
          <w:rFonts w:cs="Calibri Light"/>
          <w:szCs w:val="24"/>
        </w:rPr>
        <w:t>EQR-related</w:t>
      </w:r>
      <w:r w:rsidR="007C1267" w:rsidRPr="000E7394">
        <w:rPr>
          <w:rFonts w:cs="Calibri Light"/>
          <w:szCs w:val="24"/>
        </w:rPr>
        <w:t xml:space="preserve"> </w:t>
      </w:r>
      <w:r w:rsidRPr="000E7394">
        <w:rPr>
          <w:rFonts w:cs="Calibri Light"/>
          <w:szCs w:val="24"/>
        </w:rPr>
        <w:t>activities,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provided</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EQRO</w:t>
      </w:r>
      <w:r w:rsidR="007C1267" w:rsidRPr="000E7394">
        <w:rPr>
          <w:rFonts w:cs="Calibri Light"/>
          <w:szCs w:val="24"/>
        </w:rPr>
        <w:t xml:space="preserve"> </w:t>
      </w:r>
      <w:r w:rsidRPr="000E7394">
        <w:rPr>
          <w:rFonts w:cs="Calibri Light"/>
          <w:szCs w:val="24"/>
        </w:rPr>
        <w:t>be</w:t>
      </w:r>
      <w:r w:rsidR="007C1267" w:rsidRPr="000E7394">
        <w:rPr>
          <w:rFonts w:cs="Calibri Light"/>
          <w:szCs w:val="24"/>
        </w:rPr>
        <w:t xml:space="preserve"> </w:t>
      </w:r>
      <w:r w:rsidRPr="000E7394">
        <w:rPr>
          <w:rFonts w:cs="Calibri Light"/>
          <w:szCs w:val="24"/>
        </w:rPr>
        <w:t>obtained</w:t>
      </w:r>
      <w:r w:rsidR="007C1267" w:rsidRPr="000E7394">
        <w:rPr>
          <w:rFonts w:cs="Calibri Light"/>
          <w:szCs w:val="24"/>
        </w:rPr>
        <w:t xml:space="preserve"> </w:t>
      </w:r>
      <w:r w:rsidRPr="000E7394">
        <w:rPr>
          <w:rFonts w:cs="Calibri Light"/>
          <w:szCs w:val="24"/>
        </w:rPr>
        <w:t>through</w:t>
      </w:r>
      <w:r w:rsidR="007C1267" w:rsidRPr="000E7394">
        <w:rPr>
          <w:rFonts w:cs="Calibri Light"/>
          <w:szCs w:val="24"/>
        </w:rPr>
        <w:t xml:space="preserve"> </w:t>
      </w:r>
      <w:r w:rsidRPr="000E7394">
        <w:rPr>
          <w:rFonts w:cs="Calibri Light"/>
          <w:szCs w:val="24"/>
        </w:rPr>
        <w:t>methods</w:t>
      </w:r>
      <w:r w:rsidR="007C1267" w:rsidRPr="000E7394">
        <w:rPr>
          <w:rFonts w:cs="Calibri Light"/>
          <w:szCs w:val="24"/>
        </w:rPr>
        <w:t xml:space="preserve"> </w:t>
      </w:r>
      <w:r w:rsidRPr="000E7394">
        <w:rPr>
          <w:rFonts w:cs="Calibri Light"/>
          <w:szCs w:val="24"/>
        </w:rPr>
        <w:t>consistent</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protocols</w:t>
      </w:r>
      <w:r w:rsidR="007C1267" w:rsidRPr="000E7394">
        <w:rPr>
          <w:rFonts w:cs="Calibri Light"/>
          <w:szCs w:val="24"/>
        </w:rPr>
        <w:t xml:space="preserve"> </w:t>
      </w:r>
      <w:r w:rsidRPr="000E7394">
        <w:rPr>
          <w:rFonts w:cs="Calibri Light"/>
          <w:szCs w:val="24"/>
        </w:rPr>
        <w:t>established</w:t>
      </w:r>
      <w:r w:rsidR="007C1267" w:rsidRPr="000E7394">
        <w:rPr>
          <w:rFonts w:cs="Calibri Light"/>
          <w:szCs w:val="24"/>
        </w:rPr>
        <w:t xml:space="preserve"> </w:t>
      </w:r>
      <w:r w:rsidRPr="000E7394">
        <w:rPr>
          <w:rFonts w:cs="Calibri Light"/>
          <w:szCs w:val="24"/>
        </w:rPr>
        <w:t>by</w:t>
      </w:r>
      <w:r w:rsidR="007C1267" w:rsidRPr="000E7394">
        <w:rPr>
          <w:rFonts w:cs="Calibri Light"/>
          <w:szCs w:val="24"/>
        </w:rPr>
        <w:t xml:space="preserve"> </w:t>
      </w:r>
      <w:r w:rsidRPr="000E7394">
        <w:rPr>
          <w:rFonts w:cs="Calibri Light"/>
          <w:szCs w:val="24"/>
        </w:rPr>
        <w:t>CMS.</w:t>
      </w:r>
      <w:r w:rsidR="007C1267" w:rsidRPr="000E7394">
        <w:rPr>
          <w:rFonts w:cs="Calibri Light"/>
          <w:szCs w:val="24"/>
        </w:rPr>
        <w:t xml:space="preserve"> </w:t>
      </w:r>
    </w:p>
    <w:p w14:paraId="5CDE9B9F" w14:textId="77777777" w:rsidR="007E0136" w:rsidRPr="000E7394" w:rsidRDefault="007E0136" w:rsidP="001C0258">
      <w:pPr>
        <w:rPr>
          <w:rFonts w:cs="Calibri Light"/>
          <w:szCs w:val="24"/>
        </w:rPr>
      </w:pPr>
    </w:p>
    <w:p w14:paraId="6304FF39" w14:textId="348E5CD4" w:rsidR="007E0136" w:rsidRPr="000E7394" w:rsidRDefault="007E0136" w:rsidP="001C0258">
      <w:pPr>
        <w:rPr>
          <w:rFonts w:cs="Calibri Light"/>
          <w:szCs w:val="24"/>
        </w:rPr>
      </w:pPr>
      <w:r w:rsidRPr="000E7394">
        <w:rPr>
          <w:rFonts w:cs="Calibri Light"/>
          <w:szCs w:val="24"/>
        </w:rPr>
        <w:t>Quality,</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it</w:t>
      </w:r>
      <w:r w:rsidR="007C1267" w:rsidRPr="000E7394">
        <w:rPr>
          <w:rFonts w:cs="Calibri Light"/>
          <w:szCs w:val="24"/>
        </w:rPr>
        <w:t xml:space="preserve"> </w:t>
      </w:r>
      <w:r w:rsidRPr="000E7394">
        <w:rPr>
          <w:rFonts w:cs="Calibri Light"/>
          <w:szCs w:val="24"/>
        </w:rPr>
        <w:t>pertains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is</w:t>
      </w:r>
      <w:r w:rsidR="007C1267" w:rsidRPr="000E7394">
        <w:rPr>
          <w:rFonts w:cs="Calibri Light"/>
          <w:szCs w:val="24"/>
        </w:rPr>
        <w:t xml:space="preserve"> </w:t>
      </w:r>
      <w:r w:rsidRPr="000E7394">
        <w:rPr>
          <w:rFonts w:cs="Calibri Light"/>
          <w:szCs w:val="24"/>
        </w:rPr>
        <w:t>defined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i/>
          <w:szCs w:val="24"/>
        </w:rPr>
        <w:t>Title</w:t>
      </w:r>
      <w:r w:rsidR="007C1267" w:rsidRPr="000E7394">
        <w:rPr>
          <w:rFonts w:cs="Calibri Light"/>
          <w:i/>
          <w:szCs w:val="24"/>
        </w:rPr>
        <w:t xml:space="preserve"> </w:t>
      </w:r>
      <w:r w:rsidRPr="000E7394">
        <w:rPr>
          <w:rFonts w:cs="Calibri Light"/>
          <w:i/>
          <w:szCs w:val="24"/>
        </w:rPr>
        <w:t>42</w:t>
      </w:r>
      <w:r w:rsidR="007C1267" w:rsidRPr="000E7394">
        <w:rPr>
          <w:rFonts w:cs="Calibri Light"/>
          <w:i/>
          <w:szCs w:val="24"/>
        </w:rPr>
        <w:t xml:space="preserve"> </w:t>
      </w:r>
      <w:r w:rsidRPr="000E7394">
        <w:rPr>
          <w:rFonts w:cs="Calibri Light"/>
          <w:i/>
          <w:szCs w:val="24"/>
        </w:rPr>
        <w:t>CFR</w:t>
      </w:r>
      <w:r w:rsidR="007C1267" w:rsidRPr="000E7394">
        <w:rPr>
          <w:rFonts w:cs="Calibri Light"/>
          <w:i/>
          <w:szCs w:val="24"/>
        </w:rPr>
        <w:t xml:space="preserve"> </w:t>
      </w:r>
      <w:r w:rsidRPr="000E7394">
        <w:rPr>
          <w:rFonts w:cs="Calibri Light"/>
          <w:i/>
          <w:szCs w:val="24"/>
          <w:shd w:val="clear" w:color="auto" w:fill="FFFFFF"/>
        </w:rPr>
        <w:t>§</w:t>
      </w:r>
      <w:r w:rsidR="007C1267" w:rsidRPr="000E7394">
        <w:rPr>
          <w:rFonts w:cs="Calibri Light"/>
          <w:i/>
          <w:szCs w:val="24"/>
          <w:shd w:val="clear" w:color="auto" w:fill="FFFFFF"/>
        </w:rPr>
        <w:t xml:space="preserve"> </w:t>
      </w:r>
      <w:r w:rsidRPr="000E7394">
        <w:rPr>
          <w:rFonts w:cs="Calibri Light"/>
          <w:i/>
          <w:szCs w:val="24"/>
        </w:rPr>
        <w:t>438.320</w:t>
      </w:r>
      <w:r w:rsidR="007C1267" w:rsidRPr="000E7394">
        <w:rPr>
          <w:rFonts w:cs="Calibri Light"/>
          <w:i/>
          <w:szCs w:val="24"/>
        </w:rPr>
        <w:t xml:space="preserve"> </w:t>
      </w:r>
      <w:r w:rsidRPr="000E7394">
        <w:rPr>
          <w:rFonts w:cs="Calibri Light"/>
          <w:i/>
          <w:szCs w:val="24"/>
        </w:rPr>
        <w:t>Definitions</w:t>
      </w:r>
      <w:r w:rsidR="007C1267" w:rsidRPr="000E7394">
        <w:rPr>
          <w:rFonts w:cs="Calibri Light"/>
          <w:i/>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degree</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which</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MCO,</w:t>
      </w:r>
      <w:r w:rsidR="007C1267" w:rsidRPr="000E7394">
        <w:rPr>
          <w:rFonts w:cs="Calibri Light"/>
          <w:szCs w:val="24"/>
        </w:rPr>
        <w:t xml:space="preserve"> </w:t>
      </w:r>
      <w:r w:rsidRPr="000E7394">
        <w:rPr>
          <w:rFonts w:cs="Calibri Light"/>
          <w:szCs w:val="24"/>
        </w:rPr>
        <w:t>PIHP,</w:t>
      </w:r>
      <w:r w:rsidR="007C1267" w:rsidRPr="000E7394">
        <w:rPr>
          <w:rFonts w:cs="Calibri Light"/>
          <w:szCs w:val="24"/>
        </w:rPr>
        <w:t xml:space="preserve"> </w:t>
      </w:r>
      <w:r w:rsidRPr="000E7394">
        <w:rPr>
          <w:rFonts w:cs="Calibri Light"/>
          <w:szCs w:val="24"/>
        </w:rPr>
        <w:t>PAHP,</w:t>
      </w:r>
      <w:r w:rsidR="007C1267" w:rsidRPr="000E7394">
        <w:rPr>
          <w:rFonts w:cs="Calibri Light"/>
          <w:szCs w:val="24"/>
        </w:rPr>
        <w:t xml:space="preserve"> </w:t>
      </w:r>
      <w:r w:rsidRPr="000E7394">
        <w:rPr>
          <w:rFonts w:cs="Calibri Light"/>
          <w:szCs w:val="24"/>
        </w:rPr>
        <w:t>or</w:t>
      </w:r>
      <w:r w:rsidR="007C1267" w:rsidRPr="000E7394">
        <w:rPr>
          <w:rFonts w:cs="Calibri Light"/>
          <w:szCs w:val="24"/>
        </w:rPr>
        <w:t xml:space="preserve"> </w:t>
      </w:r>
      <w:r w:rsidRPr="000E7394">
        <w:rPr>
          <w:rFonts w:cs="Calibri Light"/>
          <w:szCs w:val="24"/>
        </w:rPr>
        <w:t>PCCM</w:t>
      </w:r>
      <w:r w:rsidR="007C1267" w:rsidRPr="000E7394">
        <w:rPr>
          <w:rFonts w:cs="Calibri Light"/>
          <w:szCs w:val="24"/>
        </w:rPr>
        <w:t xml:space="preserve"> </w:t>
      </w:r>
      <w:r w:rsidRPr="000E7394">
        <w:rPr>
          <w:rFonts w:cs="Calibri Light"/>
          <w:szCs w:val="24"/>
        </w:rPr>
        <w:t>entity</w:t>
      </w:r>
      <w:r w:rsidR="007C1267" w:rsidRPr="000E7394">
        <w:rPr>
          <w:rFonts w:cs="Calibri Light"/>
          <w:szCs w:val="24"/>
        </w:rPr>
        <w:t xml:space="preserve"> </w:t>
      </w:r>
      <w:r w:rsidRPr="000E7394">
        <w:rPr>
          <w:rFonts w:cs="Calibri Light"/>
          <w:szCs w:val="24"/>
        </w:rPr>
        <w:t>increases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likelihood</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desired</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outcomes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its</w:t>
      </w:r>
      <w:r w:rsidR="007C1267" w:rsidRPr="000E7394">
        <w:rPr>
          <w:rFonts w:cs="Calibri Light"/>
          <w:szCs w:val="24"/>
        </w:rPr>
        <w:t xml:space="preserve"> </w:t>
      </w:r>
      <w:r w:rsidRPr="000E7394">
        <w:rPr>
          <w:rFonts w:cs="Calibri Light"/>
          <w:szCs w:val="24"/>
        </w:rPr>
        <w:t>enrollees</w:t>
      </w:r>
      <w:r w:rsidR="007C1267" w:rsidRPr="000E7394">
        <w:rPr>
          <w:rFonts w:cs="Calibri Light"/>
          <w:szCs w:val="24"/>
        </w:rPr>
        <w:t xml:space="preserve"> </w:t>
      </w:r>
      <w:r w:rsidRPr="000E7394">
        <w:rPr>
          <w:rFonts w:cs="Calibri Light"/>
          <w:szCs w:val="24"/>
        </w:rPr>
        <w:t>through:</w:t>
      </w:r>
      <w:r w:rsidR="007C1267" w:rsidRPr="000E7394">
        <w:rPr>
          <w:rFonts w:cs="Calibri Light"/>
          <w:szCs w:val="24"/>
        </w:rPr>
        <w:t xml:space="preserve"> </w:t>
      </w:r>
      <w:r w:rsidRPr="000E7394">
        <w:rPr>
          <w:rFonts w:cs="Calibri Light"/>
          <w:szCs w:val="24"/>
        </w:rPr>
        <w:t>(1)</w:t>
      </w:r>
      <w:r w:rsidR="007C1267" w:rsidRPr="000E7394">
        <w:rPr>
          <w:rFonts w:cs="Calibri Light"/>
          <w:szCs w:val="24"/>
        </w:rPr>
        <w:t xml:space="preserve"> </w:t>
      </w:r>
      <w:r w:rsidRPr="000E7394">
        <w:rPr>
          <w:rFonts w:cs="Calibri Light"/>
          <w:szCs w:val="24"/>
        </w:rPr>
        <w:t>its</w:t>
      </w:r>
      <w:r w:rsidR="007C1267" w:rsidRPr="000E7394">
        <w:rPr>
          <w:rFonts w:cs="Calibri Light"/>
          <w:szCs w:val="24"/>
        </w:rPr>
        <w:t xml:space="preserve"> </w:t>
      </w:r>
      <w:r w:rsidRPr="000E7394">
        <w:rPr>
          <w:rFonts w:cs="Calibri Light"/>
          <w:szCs w:val="24"/>
        </w:rPr>
        <w:t>structural</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operational</w:t>
      </w:r>
      <w:r w:rsidR="007C1267" w:rsidRPr="000E7394">
        <w:rPr>
          <w:rFonts w:cs="Calibri Light"/>
          <w:szCs w:val="24"/>
        </w:rPr>
        <w:t xml:space="preserve"> </w:t>
      </w:r>
      <w:r w:rsidRPr="000E7394">
        <w:rPr>
          <w:rFonts w:cs="Calibri Light"/>
          <w:szCs w:val="24"/>
        </w:rPr>
        <w:t>characteristics.</w:t>
      </w:r>
      <w:r w:rsidR="007C1267" w:rsidRPr="000E7394">
        <w:rPr>
          <w:rFonts w:cs="Calibri Light"/>
          <w:szCs w:val="24"/>
        </w:rPr>
        <w:t xml:space="preserve"> </w:t>
      </w:r>
      <w:r w:rsidRPr="000E7394">
        <w:rPr>
          <w:rFonts w:cs="Calibri Light"/>
          <w:szCs w:val="24"/>
        </w:rPr>
        <w:t>(2)</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provision</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services</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are</w:t>
      </w:r>
      <w:r w:rsidR="007C1267" w:rsidRPr="000E7394">
        <w:rPr>
          <w:rFonts w:cs="Calibri Light"/>
          <w:szCs w:val="24"/>
        </w:rPr>
        <w:t xml:space="preserve"> </w:t>
      </w:r>
      <w:r w:rsidRPr="000E7394">
        <w:rPr>
          <w:rFonts w:cs="Calibri Light"/>
          <w:szCs w:val="24"/>
        </w:rPr>
        <w:t>consistent</w:t>
      </w:r>
      <w:r w:rsidR="007C1267" w:rsidRPr="000E7394">
        <w:rPr>
          <w:rFonts w:cs="Calibri Light"/>
          <w:szCs w:val="24"/>
        </w:rPr>
        <w:t xml:space="preserve"> </w:t>
      </w:r>
      <w:r w:rsidRPr="000E7394">
        <w:rPr>
          <w:rFonts w:cs="Calibri Light"/>
          <w:szCs w:val="24"/>
        </w:rPr>
        <w:t>with</w:t>
      </w:r>
      <w:r w:rsidR="007C1267" w:rsidRPr="000E7394">
        <w:rPr>
          <w:rFonts w:cs="Calibri Light"/>
          <w:szCs w:val="24"/>
        </w:rPr>
        <w:t xml:space="preserve"> </w:t>
      </w:r>
      <w:r w:rsidRPr="000E7394">
        <w:rPr>
          <w:rFonts w:cs="Calibri Light"/>
          <w:szCs w:val="24"/>
        </w:rPr>
        <w:t>current</w:t>
      </w:r>
      <w:r w:rsidR="007C1267" w:rsidRPr="000E7394">
        <w:rPr>
          <w:rFonts w:cs="Calibri Light"/>
          <w:szCs w:val="24"/>
        </w:rPr>
        <w:t xml:space="preserve"> </w:t>
      </w:r>
      <w:r w:rsidRPr="000E7394">
        <w:rPr>
          <w:rFonts w:cs="Calibri Light"/>
          <w:szCs w:val="24"/>
        </w:rPr>
        <w:t>professional,</w:t>
      </w:r>
      <w:r w:rsidR="007C1267" w:rsidRPr="000E7394">
        <w:rPr>
          <w:rFonts w:cs="Calibri Light"/>
          <w:szCs w:val="24"/>
        </w:rPr>
        <w:t xml:space="preserve"> </w:t>
      </w:r>
      <w:r w:rsidRPr="000E7394">
        <w:rPr>
          <w:rFonts w:cs="Calibri Light"/>
          <w:szCs w:val="24"/>
        </w:rPr>
        <w:t>evidence-based</w:t>
      </w:r>
      <w:r w:rsidR="007C1267" w:rsidRPr="000E7394">
        <w:rPr>
          <w:rFonts w:cs="Calibri Light"/>
          <w:szCs w:val="24"/>
        </w:rPr>
        <w:t xml:space="preserve"> </w:t>
      </w:r>
      <w:r w:rsidRPr="000E7394">
        <w:rPr>
          <w:rFonts w:cs="Calibri Light"/>
          <w:szCs w:val="24"/>
        </w:rPr>
        <w:t>knowledge.</w:t>
      </w:r>
      <w:r w:rsidR="007C1267" w:rsidRPr="000E7394">
        <w:rPr>
          <w:rFonts w:cs="Calibri Light"/>
          <w:szCs w:val="24"/>
        </w:rPr>
        <w:t xml:space="preserve"> </w:t>
      </w:r>
      <w:r w:rsidRPr="000E7394">
        <w:rPr>
          <w:rFonts w:cs="Calibri Light"/>
          <w:szCs w:val="24"/>
        </w:rPr>
        <w:t>(3)</w:t>
      </w:r>
      <w:r w:rsidR="007C1267" w:rsidRPr="000E7394">
        <w:rPr>
          <w:rFonts w:cs="Calibri Light"/>
          <w:szCs w:val="24"/>
        </w:rPr>
        <w:t xml:space="preserve"> </w:t>
      </w:r>
      <w:r w:rsidRPr="000E7394">
        <w:rPr>
          <w:rFonts w:cs="Calibri Light"/>
          <w:szCs w:val="24"/>
        </w:rPr>
        <w:t>Interventions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performance</w:t>
      </w:r>
      <w:r w:rsidR="007C1267" w:rsidRPr="000E7394">
        <w:rPr>
          <w:rFonts w:cs="Calibri Light"/>
          <w:szCs w:val="24"/>
        </w:rPr>
        <w:t xml:space="preserve"> </w:t>
      </w:r>
      <w:r w:rsidRPr="000E7394">
        <w:rPr>
          <w:rFonts w:cs="Calibri Light"/>
          <w:szCs w:val="24"/>
        </w:rPr>
        <w:t>improvement.”</w:t>
      </w:r>
    </w:p>
    <w:p w14:paraId="51C02418" w14:textId="77777777" w:rsidR="007E0136" w:rsidRPr="000E7394" w:rsidRDefault="007E0136" w:rsidP="001C0258">
      <w:pPr>
        <w:rPr>
          <w:rFonts w:cs="Calibri Light"/>
          <w:i/>
          <w:szCs w:val="24"/>
        </w:rPr>
      </w:pPr>
    </w:p>
    <w:p w14:paraId="53358642" w14:textId="1CDC9974" w:rsidR="007E0136" w:rsidRPr="000E7394" w:rsidRDefault="007E0136" w:rsidP="001C0258">
      <w:pPr>
        <w:rPr>
          <w:rFonts w:cs="Calibri Light"/>
          <w:szCs w:val="24"/>
        </w:rPr>
      </w:pPr>
      <w:r w:rsidRPr="000E7394">
        <w:rPr>
          <w:rFonts w:cs="Calibri Light"/>
          <w:iCs/>
          <w:szCs w:val="24"/>
        </w:rPr>
        <w:t>Federal</w:t>
      </w:r>
      <w:r w:rsidR="007C1267" w:rsidRPr="000E7394">
        <w:rPr>
          <w:rFonts w:cs="Calibri Light"/>
          <w:iCs/>
          <w:szCs w:val="24"/>
        </w:rPr>
        <w:t xml:space="preserve"> </w:t>
      </w:r>
      <w:r w:rsidRPr="000E7394">
        <w:rPr>
          <w:rFonts w:cs="Calibri Light"/>
          <w:iCs/>
          <w:szCs w:val="24"/>
        </w:rPr>
        <w:t>managed</w:t>
      </w:r>
      <w:r w:rsidR="007C1267" w:rsidRPr="000E7394">
        <w:rPr>
          <w:rFonts w:cs="Calibri Light"/>
          <w:iCs/>
          <w:szCs w:val="24"/>
        </w:rPr>
        <w:t xml:space="preserve"> </w:t>
      </w:r>
      <w:r w:rsidRPr="000E7394">
        <w:rPr>
          <w:rFonts w:cs="Calibri Light"/>
          <w:iCs/>
          <w:szCs w:val="24"/>
        </w:rPr>
        <w:t>care</w:t>
      </w:r>
      <w:r w:rsidR="007C1267" w:rsidRPr="000E7394">
        <w:rPr>
          <w:rFonts w:cs="Calibri Light"/>
          <w:iCs/>
          <w:szCs w:val="24"/>
        </w:rPr>
        <w:t xml:space="preserve"> </w:t>
      </w:r>
      <w:r w:rsidRPr="000E7394">
        <w:rPr>
          <w:rFonts w:cs="Calibri Light"/>
          <w:iCs/>
          <w:szCs w:val="24"/>
        </w:rPr>
        <w:t>regulations</w:t>
      </w:r>
      <w:r w:rsidR="007C1267" w:rsidRPr="000E7394">
        <w:rPr>
          <w:rFonts w:cs="Calibri Light"/>
          <w:iCs/>
          <w:szCs w:val="24"/>
        </w:rPr>
        <w:t xml:space="preserve"> </w:t>
      </w:r>
      <w:r w:rsidR="004F4354" w:rsidRPr="000E7394">
        <w:rPr>
          <w:rFonts w:cs="Calibri Light"/>
          <w:iCs/>
          <w:szCs w:val="24"/>
        </w:rPr>
        <w:t>outlined</w:t>
      </w:r>
      <w:r w:rsidR="007C1267" w:rsidRPr="000E7394">
        <w:rPr>
          <w:rFonts w:cs="Calibri Light"/>
          <w:iCs/>
          <w:szCs w:val="24"/>
        </w:rPr>
        <w:t xml:space="preserve"> </w:t>
      </w:r>
      <w:r w:rsidR="004F4354" w:rsidRPr="000E7394">
        <w:rPr>
          <w:rFonts w:cs="Calibri Light"/>
          <w:iCs/>
          <w:szCs w:val="24"/>
        </w:rPr>
        <w:t>in</w:t>
      </w:r>
      <w:r w:rsidR="007C1267" w:rsidRPr="000E7394">
        <w:rPr>
          <w:rFonts w:cs="Calibri Light"/>
          <w:iCs/>
          <w:szCs w:val="24"/>
        </w:rPr>
        <w:t xml:space="preserve"> </w:t>
      </w:r>
      <w:r w:rsidRPr="000E7394">
        <w:rPr>
          <w:rFonts w:cs="Calibri Light"/>
          <w:i/>
          <w:szCs w:val="24"/>
        </w:rPr>
        <w:t>Title</w:t>
      </w:r>
      <w:r w:rsidR="007C1267" w:rsidRPr="000E7394">
        <w:rPr>
          <w:rFonts w:cs="Calibri Light"/>
          <w:i/>
          <w:szCs w:val="24"/>
        </w:rPr>
        <w:t xml:space="preserve"> </w:t>
      </w:r>
      <w:r w:rsidRPr="000E7394">
        <w:rPr>
          <w:rFonts w:cs="Calibri Light"/>
          <w:i/>
          <w:szCs w:val="24"/>
        </w:rPr>
        <w:t>42</w:t>
      </w:r>
      <w:r w:rsidR="007C1267" w:rsidRPr="000E7394">
        <w:rPr>
          <w:rFonts w:cs="Calibri Light"/>
          <w:i/>
          <w:szCs w:val="24"/>
        </w:rPr>
        <w:t xml:space="preserve"> </w:t>
      </w:r>
      <w:r w:rsidRPr="000E7394">
        <w:rPr>
          <w:rFonts w:cs="Calibri Light"/>
          <w:i/>
          <w:szCs w:val="24"/>
        </w:rPr>
        <w:t>CFR</w:t>
      </w:r>
      <w:r w:rsidR="007C1267" w:rsidRPr="000E7394">
        <w:rPr>
          <w:rFonts w:cs="Calibri Light"/>
          <w:i/>
          <w:szCs w:val="24"/>
        </w:rPr>
        <w:t xml:space="preserve"> </w:t>
      </w:r>
      <w:r w:rsidRPr="000E7394">
        <w:rPr>
          <w:rFonts w:cs="Calibri Light"/>
          <w:i/>
          <w:szCs w:val="24"/>
          <w:shd w:val="clear" w:color="auto" w:fill="FFFFFF"/>
        </w:rPr>
        <w:t>§</w:t>
      </w:r>
      <w:r w:rsidR="007C1267" w:rsidRPr="000E7394">
        <w:rPr>
          <w:rFonts w:cs="Calibri Light"/>
          <w:i/>
          <w:szCs w:val="24"/>
          <w:shd w:val="clear" w:color="auto" w:fill="FFFFFF"/>
        </w:rPr>
        <w:t xml:space="preserve"> </w:t>
      </w:r>
      <w:r w:rsidRPr="000E7394">
        <w:rPr>
          <w:rFonts w:cs="Calibri Light"/>
          <w:i/>
          <w:szCs w:val="24"/>
        </w:rPr>
        <w:t>438.364</w:t>
      </w:r>
      <w:r w:rsidR="007C1267" w:rsidRPr="000E7394">
        <w:rPr>
          <w:rFonts w:cs="Calibri Light"/>
          <w:i/>
          <w:szCs w:val="24"/>
        </w:rPr>
        <w:t xml:space="preserve"> </w:t>
      </w:r>
      <w:r w:rsidRPr="000E7394">
        <w:rPr>
          <w:rFonts w:cs="Calibri Light"/>
          <w:i/>
          <w:szCs w:val="24"/>
        </w:rPr>
        <w:t>External</w:t>
      </w:r>
      <w:r w:rsidR="007C1267" w:rsidRPr="000E7394">
        <w:rPr>
          <w:rFonts w:cs="Calibri Light"/>
          <w:i/>
          <w:szCs w:val="24"/>
        </w:rPr>
        <w:t xml:space="preserve"> </w:t>
      </w:r>
      <w:r w:rsidRPr="000E7394">
        <w:rPr>
          <w:rFonts w:cs="Calibri Light"/>
          <w:i/>
          <w:szCs w:val="24"/>
        </w:rPr>
        <w:t>review</w:t>
      </w:r>
      <w:r w:rsidR="007C1267" w:rsidRPr="000E7394">
        <w:rPr>
          <w:rFonts w:cs="Calibri Light"/>
          <w:i/>
          <w:szCs w:val="24"/>
        </w:rPr>
        <w:t xml:space="preserve"> </w:t>
      </w:r>
      <w:r w:rsidRPr="000E7394">
        <w:rPr>
          <w:rFonts w:cs="Calibri Light"/>
          <w:i/>
          <w:szCs w:val="24"/>
        </w:rPr>
        <w:t>results</w:t>
      </w:r>
      <w:r w:rsidR="007C1267" w:rsidRPr="000E7394">
        <w:rPr>
          <w:rFonts w:cs="Calibri Light"/>
          <w:szCs w:val="24"/>
        </w:rPr>
        <w:t xml:space="preserve"> </w:t>
      </w:r>
      <w:r w:rsidRPr="000E7394">
        <w:rPr>
          <w:rFonts w:cs="Calibri Light"/>
          <w:szCs w:val="24"/>
        </w:rPr>
        <w:t>(</w:t>
      </w:r>
      <w:r w:rsidRPr="000E7394">
        <w:rPr>
          <w:rFonts w:cs="Calibri Light"/>
          <w:i/>
          <w:szCs w:val="24"/>
        </w:rPr>
        <w:t>a)</w:t>
      </w:r>
      <w:r w:rsidR="007C1267" w:rsidRPr="000E7394">
        <w:rPr>
          <w:rFonts w:cs="Calibri Light"/>
          <w:szCs w:val="24"/>
        </w:rPr>
        <w:t xml:space="preserve"> </w:t>
      </w:r>
      <w:r w:rsidRPr="000E7394">
        <w:rPr>
          <w:rFonts w:cs="Calibri Light"/>
          <w:szCs w:val="24"/>
        </w:rPr>
        <w:t>through</w:t>
      </w:r>
      <w:r w:rsidR="007C1267" w:rsidRPr="000E7394">
        <w:rPr>
          <w:rFonts w:cs="Calibri Light"/>
          <w:szCs w:val="24"/>
        </w:rPr>
        <w:t xml:space="preserve"> </w:t>
      </w:r>
      <w:r w:rsidRPr="000E7394">
        <w:rPr>
          <w:rFonts w:cs="Calibri Light"/>
          <w:i/>
          <w:szCs w:val="24"/>
        </w:rPr>
        <w:t>(d)</w:t>
      </w:r>
      <w:r w:rsidR="007C1267" w:rsidRPr="000E7394">
        <w:rPr>
          <w:rFonts w:cs="Calibri Light"/>
          <w:szCs w:val="24"/>
        </w:rPr>
        <w:t xml:space="preserve"> </w:t>
      </w:r>
      <w:r w:rsidRPr="000E7394">
        <w:rPr>
          <w:rFonts w:cs="Calibri Light"/>
          <w:szCs w:val="24"/>
        </w:rPr>
        <w:t>require</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annual</w:t>
      </w:r>
      <w:r w:rsidR="007C1267" w:rsidRPr="000E7394">
        <w:rPr>
          <w:rFonts w:cs="Calibri Light"/>
          <w:szCs w:val="24"/>
        </w:rPr>
        <w:t xml:space="preserve"> </w:t>
      </w:r>
      <w:r w:rsidRPr="000E7394">
        <w:rPr>
          <w:rFonts w:cs="Calibri Light"/>
          <w:szCs w:val="24"/>
        </w:rPr>
        <w:t>EQR</w:t>
      </w:r>
      <w:r w:rsidR="007C1267" w:rsidRPr="000E7394">
        <w:rPr>
          <w:rFonts w:cs="Calibri Light"/>
          <w:szCs w:val="24"/>
        </w:rPr>
        <w:t xml:space="preserve"> </w:t>
      </w:r>
      <w:r w:rsidRPr="000E7394">
        <w:rPr>
          <w:rFonts w:cs="Calibri Light"/>
          <w:szCs w:val="24"/>
        </w:rPr>
        <w:t>be</w:t>
      </w:r>
      <w:r w:rsidR="007C1267" w:rsidRPr="000E7394">
        <w:rPr>
          <w:rFonts w:cs="Calibri Light"/>
          <w:szCs w:val="24"/>
        </w:rPr>
        <w:t xml:space="preserve"> </w:t>
      </w:r>
      <w:r w:rsidRPr="000E7394">
        <w:rPr>
          <w:rFonts w:cs="Calibri Light"/>
          <w:szCs w:val="24"/>
        </w:rPr>
        <w:t>summarized</w:t>
      </w:r>
      <w:r w:rsidR="007C1267" w:rsidRPr="000E7394">
        <w:rPr>
          <w:rFonts w:cs="Calibri Light"/>
          <w:szCs w:val="24"/>
        </w:rPr>
        <w:t xml:space="preserve"> </w:t>
      </w:r>
      <w:r w:rsidRPr="000E7394">
        <w:rPr>
          <w:rFonts w:cs="Calibri Light"/>
          <w:szCs w:val="24"/>
        </w:rPr>
        <w:t>in</w:t>
      </w:r>
      <w:r w:rsidR="007C1267" w:rsidRPr="000E7394">
        <w:rPr>
          <w:rFonts w:cs="Calibri Light"/>
          <w:szCs w:val="24"/>
        </w:rPr>
        <w:t xml:space="preserve"> </w:t>
      </w:r>
      <w:r w:rsidRPr="000E7394">
        <w:rPr>
          <w:rFonts w:cs="Calibri Light"/>
          <w:szCs w:val="24"/>
        </w:rPr>
        <w:t>a</w:t>
      </w:r>
      <w:r w:rsidR="007C1267" w:rsidRPr="000E7394">
        <w:rPr>
          <w:rFonts w:cs="Calibri Light"/>
          <w:szCs w:val="24"/>
        </w:rPr>
        <w:t xml:space="preserve"> </w:t>
      </w:r>
      <w:r w:rsidRPr="000E7394">
        <w:rPr>
          <w:rFonts w:cs="Calibri Light"/>
          <w:szCs w:val="24"/>
        </w:rPr>
        <w:t>detailed</w:t>
      </w:r>
      <w:r w:rsidR="007C1267" w:rsidRPr="000E7394">
        <w:rPr>
          <w:rFonts w:cs="Calibri Light"/>
          <w:szCs w:val="24"/>
        </w:rPr>
        <w:t xml:space="preserve"> </w:t>
      </w:r>
      <w:r w:rsidRPr="000E7394">
        <w:rPr>
          <w:rFonts w:cs="Calibri Light"/>
          <w:szCs w:val="24"/>
        </w:rPr>
        <w:t>technical</w:t>
      </w:r>
      <w:r w:rsidR="007C1267" w:rsidRPr="000E7394">
        <w:rPr>
          <w:rFonts w:cs="Calibri Light"/>
          <w:szCs w:val="24"/>
        </w:rPr>
        <w:t xml:space="preserve"> </w:t>
      </w:r>
      <w:r w:rsidRPr="000E7394">
        <w:rPr>
          <w:rFonts w:cs="Calibri Light"/>
          <w:szCs w:val="24"/>
        </w:rPr>
        <w:t>report</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aggregates,</w:t>
      </w:r>
      <w:r w:rsidR="007C1267" w:rsidRPr="000E7394">
        <w:rPr>
          <w:rFonts w:cs="Calibri Light"/>
          <w:szCs w:val="24"/>
        </w:rPr>
        <w:t xml:space="preserve"> </w:t>
      </w:r>
      <w:r w:rsidRPr="000E7394">
        <w:rPr>
          <w:rFonts w:cs="Calibri Light"/>
          <w:szCs w:val="24"/>
        </w:rPr>
        <w:t>analyzes,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evaluates</w:t>
      </w:r>
      <w:r w:rsidR="007C1267" w:rsidRPr="000E7394">
        <w:rPr>
          <w:rFonts w:cs="Calibri Light"/>
          <w:szCs w:val="24"/>
        </w:rPr>
        <w:t xml:space="preserve"> </w:t>
      </w:r>
      <w:r w:rsidRPr="000E7394">
        <w:rPr>
          <w:rFonts w:cs="Calibri Light"/>
          <w:szCs w:val="24"/>
        </w:rPr>
        <w:t>information</w:t>
      </w:r>
      <w:r w:rsidR="007C1267" w:rsidRPr="000E7394">
        <w:rPr>
          <w:rFonts w:cs="Calibri Light"/>
          <w:szCs w:val="24"/>
        </w:rPr>
        <w:t xml:space="preserve"> </w:t>
      </w:r>
      <w:r w:rsidRPr="000E7394">
        <w:rPr>
          <w:rFonts w:cs="Calibri Light"/>
          <w:szCs w:val="24"/>
        </w:rPr>
        <w:t>on</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timeliness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access</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services</w:t>
      </w:r>
      <w:r w:rsidR="007C1267" w:rsidRPr="000E7394">
        <w:rPr>
          <w:rFonts w:cs="Calibri Light"/>
          <w:szCs w:val="24"/>
        </w:rPr>
        <w:t xml:space="preserve"> </w:t>
      </w:r>
      <w:r w:rsidRPr="000E7394">
        <w:rPr>
          <w:rFonts w:cs="Calibri Light"/>
          <w:szCs w:val="24"/>
        </w:rPr>
        <w:t>that</w:t>
      </w:r>
      <w:r w:rsidR="007C1267" w:rsidRPr="000E7394">
        <w:rPr>
          <w:rFonts w:cs="Calibri Light"/>
          <w:szCs w:val="24"/>
        </w:rPr>
        <w:t xml:space="preserve"> </w:t>
      </w:r>
      <w:r w:rsidRPr="000E7394">
        <w:rPr>
          <w:rFonts w:cs="Calibri Light"/>
          <w:szCs w:val="24"/>
        </w:rPr>
        <w:t>MCPs</w:t>
      </w:r>
      <w:r w:rsidR="007C1267" w:rsidRPr="000E7394">
        <w:rPr>
          <w:rFonts w:cs="Calibri Light"/>
          <w:szCs w:val="24"/>
        </w:rPr>
        <w:t xml:space="preserve"> </w:t>
      </w:r>
      <w:r w:rsidRPr="000E7394">
        <w:rPr>
          <w:rFonts w:cs="Calibri Light"/>
          <w:szCs w:val="24"/>
        </w:rPr>
        <w:t>furnish</w:t>
      </w:r>
      <w:r w:rsidR="007C1267" w:rsidRPr="000E7394">
        <w:rPr>
          <w:rFonts w:cs="Calibri Light"/>
          <w:szCs w:val="24"/>
        </w:rPr>
        <w:t xml:space="preserve"> </w:t>
      </w:r>
      <w:r w:rsidRPr="000E7394">
        <w:rPr>
          <w:rFonts w:cs="Calibri Light"/>
          <w:szCs w:val="24"/>
        </w:rPr>
        <w:t>to</w:t>
      </w:r>
      <w:r w:rsidR="007C1267" w:rsidRPr="000E7394">
        <w:rPr>
          <w:rFonts w:cs="Calibri Light"/>
          <w:szCs w:val="24"/>
        </w:rPr>
        <w:t xml:space="preserve"> </w:t>
      </w:r>
      <w:r w:rsidRPr="000E7394">
        <w:rPr>
          <w:rFonts w:cs="Calibri Light"/>
          <w:szCs w:val="24"/>
        </w:rPr>
        <w:t>Medicaid</w:t>
      </w:r>
      <w:r w:rsidR="007C1267" w:rsidRPr="000E7394">
        <w:rPr>
          <w:rFonts w:cs="Calibri Light"/>
          <w:szCs w:val="24"/>
        </w:rPr>
        <w:t xml:space="preserve"> </w:t>
      </w:r>
      <w:r w:rsidRPr="000E7394">
        <w:rPr>
          <w:rFonts w:cs="Calibri Light"/>
          <w:szCs w:val="24"/>
        </w:rPr>
        <w:t>recipients.</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report</w:t>
      </w:r>
      <w:r w:rsidR="007C1267" w:rsidRPr="000E7394">
        <w:rPr>
          <w:rFonts w:cs="Calibri Light"/>
          <w:szCs w:val="24"/>
        </w:rPr>
        <w:t xml:space="preserve"> </w:t>
      </w:r>
      <w:r w:rsidRPr="000E7394">
        <w:rPr>
          <w:rFonts w:cs="Calibri Light"/>
          <w:szCs w:val="24"/>
        </w:rPr>
        <w:t>must</w:t>
      </w:r>
      <w:r w:rsidR="007C1267" w:rsidRPr="000E7394">
        <w:rPr>
          <w:rFonts w:cs="Calibri Light"/>
          <w:szCs w:val="24"/>
        </w:rPr>
        <w:t xml:space="preserve"> </w:t>
      </w:r>
      <w:r w:rsidRPr="000E7394">
        <w:rPr>
          <w:rFonts w:cs="Calibri Light"/>
          <w:szCs w:val="24"/>
        </w:rPr>
        <w:t>also</w:t>
      </w:r>
      <w:r w:rsidR="007C1267" w:rsidRPr="000E7394">
        <w:rPr>
          <w:rFonts w:cs="Calibri Light"/>
          <w:szCs w:val="24"/>
        </w:rPr>
        <w:t xml:space="preserve"> </w:t>
      </w:r>
      <w:r w:rsidRPr="000E7394">
        <w:rPr>
          <w:rFonts w:cs="Calibri Light"/>
          <w:szCs w:val="24"/>
        </w:rPr>
        <w:t>contain</w:t>
      </w:r>
      <w:r w:rsidR="007C1267" w:rsidRPr="000E7394">
        <w:rPr>
          <w:rFonts w:cs="Calibri Light"/>
          <w:szCs w:val="24"/>
        </w:rPr>
        <w:t xml:space="preserve"> </w:t>
      </w:r>
      <w:r w:rsidRPr="000E7394">
        <w:rPr>
          <w:rFonts w:cs="Calibri Light"/>
          <w:szCs w:val="24"/>
        </w:rPr>
        <w:t>an</w:t>
      </w:r>
      <w:r w:rsidR="007C1267" w:rsidRPr="000E7394">
        <w:rPr>
          <w:rFonts w:cs="Calibri Light"/>
          <w:szCs w:val="24"/>
        </w:rPr>
        <w:t xml:space="preserve"> </w:t>
      </w:r>
      <w:r w:rsidRPr="000E7394">
        <w:rPr>
          <w:rFonts w:cs="Calibri Light"/>
          <w:szCs w:val="24"/>
        </w:rPr>
        <w:t>assessment</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strengths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weaknesses</w:t>
      </w:r>
      <w:r w:rsidR="007C1267" w:rsidRPr="000E7394">
        <w:rPr>
          <w:rFonts w:cs="Calibri Light"/>
          <w:szCs w:val="24"/>
        </w:rPr>
        <w:t xml:space="preserve"> </w:t>
      </w:r>
      <w:r w:rsidRPr="000E7394">
        <w:rPr>
          <w:rFonts w:cs="Calibri Light"/>
          <w:szCs w:val="24"/>
        </w:rPr>
        <w:t>of</w:t>
      </w:r>
      <w:r w:rsidR="007C1267" w:rsidRPr="000E7394">
        <w:rPr>
          <w:rFonts w:cs="Calibri Light"/>
          <w:szCs w:val="24"/>
        </w:rPr>
        <w:t xml:space="preserve"> </w:t>
      </w:r>
      <w:r w:rsidRPr="000E7394">
        <w:rPr>
          <w:rFonts w:cs="Calibri Light"/>
          <w:szCs w:val="24"/>
        </w:rPr>
        <w:t>the</w:t>
      </w:r>
      <w:r w:rsidR="007C1267" w:rsidRPr="000E7394">
        <w:rPr>
          <w:rFonts w:cs="Calibri Light"/>
          <w:szCs w:val="24"/>
        </w:rPr>
        <w:t xml:space="preserve"> </w:t>
      </w:r>
      <w:r w:rsidRPr="000E7394">
        <w:rPr>
          <w:rFonts w:cs="Calibri Light"/>
          <w:szCs w:val="24"/>
        </w:rPr>
        <w:t>MCPs</w:t>
      </w:r>
      <w:r w:rsidR="007C1267" w:rsidRPr="000E7394">
        <w:rPr>
          <w:rFonts w:cs="Calibri Light"/>
          <w:szCs w:val="24"/>
        </w:rPr>
        <w:t xml:space="preserve"> </w:t>
      </w:r>
      <w:r w:rsidRPr="000E7394">
        <w:rPr>
          <w:rFonts w:cs="Calibri Light"/>
          <w:szCs w:val="24"/>
        </w:rPr>
        <w:t>regarding</w:t>
      </w:r>
      <w:r w:rsidR="007C1267" w:rsidRPr="000E7394">
        <w:rPr>
          <w:rFonts w:cs="Calibri Light"/>
          <w:szCs w:val="24"/>
        </w:rPr>
        <w:t xml:space="preserve"> </w:t>
      </w:r>
      <w:r w:rsidRPr="000E7394">
        <w:rPr>
          <w:rFonts w:cs="Calibri Light"/>
          <w:szCs w:val="24"/>
        </w:rPr>
        <w:t>health</w:t>
      </w:r>
      <w:r w:rsidR="007C1267" w:rsidRPr="000E7394">
        <w:rPr>
          <w:rFonts w:cs="Calibri Light"/>
          <w:szCs w:val="24"/>
        </w:rPr>
        <w:t xml:space="preserve"> </w:t>
      </w:r>
      <w:r w:rsidRPr="000E7394">
        <w:rPr>
          <w:rFonts w:cs="Calibri Light"/>
          <w:szCs w:val="24"/>
        </w:rPr>
        <w:t>care</w:t>
      </w:r>
      <w:r w:rsidR="007C1267" w:rsidRPr="000E7394">
        <w:rPr>
          <w:rFonts w:cs="Calibri Light"/>
          <w:szCs w:val="24"/>
        </w:rPr>
        <w:t xml:space="preserve"> </w:t>
      </w:r>
      <w:r w:rsidRPr="000E7394">
        <w:rPr>
          <w:rFonts w:cs="Calibri Light"/>
          <w:szCs w:val="24"/>
        </w:rPr>
        <w:t>quality,</w:t>
      </w:r>
      <w:r w:rsidR="007C1267" w:rsidRPr="000E7394">
        <w:rPr>
          <w:rFonts w:cs="Calibri Light"/>
          <w:szCs w:val="24"/>
        </w:rPr>
        <w:t xml:space="preserve"> </w:t>
      </w:r>
      <w:r w:rsidRPr="000E7394">
        <w:rPr>
          <w:rFonts w:cs="Calibri Light"/>
          <w:szCs w:val="24"/>
        </w:rPr>
        <w:t>timeliness,</w:t>
      </w:r>
      <w:r w:rsidR="007C1267" w:rsidRPr="000E7394">
        <w:rPr>
          <w:rFonts w:cs="Calibri Light"/>
          <w:szCs w:val="24"/>
        </w:rPr>
        <w:t xml:space="preserve"> </w:t>
      </w:r>
      <w:r w:rsidRPr="000E7394">
        <w:rPr>
          <w:rFonts w:cs="Calibri Light"/>
          <w:szCs w:val="24"/>
        </w:rPr>
        <w:t>and</w:t>
      </w:r>
      <w:r w:rsidR="007C1267" w:rsidRPr="000E7394">
        <w:rPr>
          <w:rFonts w:cs="Calibri Light"/>
          <w:szCs w:val="24"/>
        </w:rPr>
        <w:t xml:space="preserve"> </w:t>
      </w:r>
      <w:r w:rsidRPr="000E7394">
        <w:rPr>
          <w:rFonts w:cs="Calibri Light"/>
          <w:szCs w:val="24"/>
        </w:rPr>
        <w:t>access,</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well</w:t>
      </w:r>
      <w:r w:rsidR="007C1267" w:rsidRPr="000E7394">
        <w:rPr>
          <w:rFonts w:cs="Calibri Light"/>
          <w:szCs w:val="24"/>
        </w:rPr>
        <w:t xml:space="preserve"> </w:t>
      </w:r>
      <w:r w:rsidRPr="000E7394">
        <w:rPr>
          <w:rFonts w:cs="Calibri Light"/>
          <w:szCs w:val="24"/>
        </w:rPr>
        <w:t>as</w:t>
      </w:r>
      <w:r w:rsidR="007C1267" w:rsidRPr="000E7394">
        <w:rPr>
          <w:rFonts w:cs="Calibri Light"/>
          <w:szCs w:val="24"/>
        </w:rPr>
        <w:t xml:space="preserve"> </w:t>
      </w:r>
      <w:r w:rsidRPr="000E7394">
        <w:rPr>
          <w:rFonts w:cs="Calibri Light"/>
          <w:szCs w:val="24"/>
        </w:rPr>
        <w:t>make</w:t>
      </w:r>
      <w:r w:rsidR="007C1267" w:rsidRPr="000E7394">
        <w:rPr>
          <w:rFonts w:cs="Calibri Light"/>
          <w:szCs w:val="24"/>
        </w:rPr>
        <w:t xml:space="preserve"> </w:t>
      </w:r>
      <w:r w:rsidRPr="000E7394">
        <w:rPr>
          <w:rFonts w:cs="Calibri Light"/>
          <w:szCs w:val="24"/>
        </w:rPr>
        <w:t>recommendations</w:t>
      </w:r>
      <w:r w:rsidR="007C1267" w:rsidRPr="000E7394">
        <w:rPr>
          <w:rFonts w:cs="Calibri Light"/>
          <w:szCs w:val="24"/>
        </w:rPr>
        <w:t xml:space="preserve"> </w:t>
      </w:r>
      <w:r w:rsidRPr="000E7394">
        <w:rPr>
          <w:rFonts w:cs="Calibri Light"/>
          <w:szCs w:val="24"/>
        </w:rPr>
        <w:t>for</w:t>
      </w:r>
      <w:r w:rsidR="007C1267" w:rsidRPr="000E7394">
        <w:rPr>
          <w:rFonts w:cs="Calibri Light"/>
          <w:szCs w:val="24"/>
        </w:rPr>
        <w:t xml:space="preserve"> </w:t>
      </w:r>
      <w:r w:rsidRPr="000E7394">
        <w:rPr>
          <w:rFonts w:cs="Calibri Light"/>
          <w:szCs w:val="24"/>
        </w:rPr>
        <w:t>improvement.</w:t>
      </w:r>
    </w:p>
    <w:p w14:paraId="0F0C099A" w14:textId="2A831E5D" w:rsidR="007E0136" w:rsidRPr="000E7394" w:rsidRDefault="007E0136" w:rsidP="001C0258">
      <w:pPr>
        <w:rPr>
          <w:rFonts w:cs="Calibri Light"/>
        </w:rPr>
      </w:pPr>
    </w:p>
    <w:p w14:paraId="0330A4FD" w14:textId="567DA1FD" w:rsidR="007E0136" w:rsidRPr="000E7394" w:rsidRDefault="007E0136" w:rsidP="001C0258">
      <w:pPr>
        <w:rPr>
          <w:rFonts w:cs="Calibri Light"/>
        </w:rPr>
      </w:pPr>
      <w:r w:rsidRPr="000E7394">
        <w:rPr>
          <w:rFonts w:cs="Calibri Light"/>
        </w:rPr>
        <w:t>Elements</w:t>
      </w:r>
      <w:r w:rsidR="007C1267" w:rsidRPr="000E7394">
        <w:rPr>
          <w:rFonts w:cs="Calibri Light"/>
        </w:rPr>
        <w:t xml:space="preserve"> </w:t>
      </w:r>
      <w:r w:rsidRPr="000E7394">
        <w:rPr>
          <w:rFonts w:cs="Calibri Light"/>
        </w:rPr>
        <w:t>required</w:t>
      </w:r>
      <w:r w:rsidR="007C1267" w:rsidRPr="000E7394">
        <w:rPr>
          <w:rFonts w:cs="Calibri Light"/>
        </w:rPr>
        <w:t xml:space="preserve"> </w:t>
      </w:r>
      <w:r w:rsidRPr="000E7394">
        <w:rPr>
          <w:rFonts w:cs="Calibri Light"/>
        </w:rPr>
        <w:t>in</w:t>
      </w:r>
      <w:r w:rsidR="007C1267" w:rsidRPr="000E7394">
        <w:rPr>
          <w:rFonts w:cs="Calibri Light"/>
        </w:rPr>
        <w:t xml:space="preserve"> </w:t>
      </w:r>
      <w:r w:rsidRPr="000E7394">
        <w:rPr>
          <w:rFonts w:cs="Calibri Light"/>
        </w:rPr>
        <w:t>EQR</w:t>
      </w:r>
      <w:r w:rsidR="007C1267" w:rsidRPr="000E7394">
        <w:rPr>
          <w:rFonts w:cs="Calibri Light"/>
        </w:rPr>
        <w:t xml:space="preserve"> </w:t>
      </w:r>
      <w:r w:rsidRPr="000E7394">
        <w:rPr>
          <w:rFonts w:cs="Calibri Light"/>
        </w:rPr>
        <w:t>technical</w:t>
      </w:r>
      <w:r w:rsidR="007C1267" w:rsidRPr="000E7394">
        <w:rPr>
          <w:rFonts w:cs="Calibri Light"/>
        </w:rPr>
        <w:t xml:space="preserve"> </w:t>
      </w:r>
      <w:r w:rsidRPr="000E7394">
        <w:rPr>
          <w:rFonts w:cs="Calibri Light"/>
        </w:rPr>
        <w:t>report</w:t>
      </w:r>
      <w:r w:rsidR="00AF15B2" w:rsidRPr="000E7394">
        <w:rPr>
          <w:rFonts w:cs="Calibri Light"/>
        </w:rPr>
        <w:t>,</w:t>
      </w:r>
      <w:r w:rsidR="007C1267" w:rsidRPr="000E7394">
        <w:rPr>
          <w:rFonts w:cs="Calibri Light"/>
        </w:rPr>
        <w:t xml:space="preserve"> </w:t>
      </w:r>
      <w:r w:rsidR="00AF15B2" w:rsidRPr="000E7394">
        <w:rPr>
          <w:rFonts w:cs="Calibri Light"/>
        </w:rPr>
        <w:t>including</w:t>
      </w:r>
      <w:r w:rsidR="007C1267" w:rsidRPr="000E7394">
        <w:rPr>
          <w:rFonts w:cs="Calibri Light"/>
        </w:rPr>
        <w:t xml:space="preserve"> </w:t>
      </w:r>
      <w:r w:rsidR="00AF15B2" w:rsidRPr="000E7394">
        <w:rPr>
          <w:rFonts w:cs="Calibri Light"/>
        </w:rPr>
        <w:t>the</w:t>
      </w:r>
      <w:r w:rsidR="007C1267" w:rsidRPr="000E7394">
        <w:rPr>
          <w:rFonts w:cs="Calibri Light"/>
        </w:rPr>
        <w:t xml:space="preserve"> </w:t>
      </w:r>
      <w:r w:rsidR="00AF15B2" w:rsidRPr="000E7394">
        <w:rPr>
          <w:rFonts w:cs="Calibri Light"/>
        </w:rPr>
        <w:t>requirements</w:t>
      </w:r>
      <w:r w:rsidR="007C1267" w:rsidRPr="000E7394">
        <w:rPr>
          <w:rFonts w:cs="Calibri Light"/>
        </w:rPr>
        <w:t xml:space="preserve"> </w:t>
      </w:r>
      <w:r w:rsidR="00AF15B2" w:rsidRPr="000E7394">
        <w:rPr>
          <w:rFonts w:cs="Calibri Light"/>
        </w:rPr>
        <w:t>for</w:t>
      </w:r>
      <w:r w:rsidR="007C1267" w:rsidRPr="000E7394">
        <w:rPr>
          <w:rFonts w:cs="Calibri Light"/>
        </w:rPr>
        <w:t xml:space="preserve"> </w:t>
      </w:r>
      <w:r w:rsidR="00AF15B2" w:rsidRPr="000E7394">
        <w:rPr>
          <w:rFonts w:cs="Calibri Light"/>
        </w:rPr>
        <w:t>the</w:t>
      </w:r>
      <w:r w:rsidR="007C1267" w:rsidRPr="000E7394">
        <w:rPr>
          <w:rFonts w:cs="Calibri Light"/>
        </w:rPr>
        <w:t xml:space="preserve"> </w:t>
      </w:r>
      <w:r w:rsidR="00AF15B2" w:rsidRPr="000E7394">
        <w:rPr>
          <w:rFonts w:cs="Calibri Light"/>
        </w:rPr>
        <w:t>PIP</w:t>
      </w:r>
      <w:r w:rsidR="007C1267" w:rsidRPr="000E7394">
        <w:rPr>
          <w:rFonts w:cs="Calibri Light"/>
        </w:rPr>
        <w:t xml:space="preserve"> </w:t>
      </w:r>
      <w:r w:rsidR="00AF15B2" w:rsidRPr="000E7394">
        <w:rPr>
          <w:rFonts w:cs="Calibri Light"/>
        </w:rPr>
        <w:t>validation,</w:t>
      </w:r>
      <w:r w:rsidR="007C1267" w:rsidRPr="000E7394">
        <w:rPr>
          <w:rFonts w:cs="Calibri Light"/>
        </w:rPr>
        <w:t xml:space="preserve"> </w:t>
      </w:r>
      <w:r w:rsidR="002518A9" w:rsidRPr="000E7394">
        <w:rPr>
          <w:rFonts w:cs="Calibri Light"/>
        </w:rPr>
        <w:t>performance measure validation</w:t>
      </w:r>
      <w:r w:rsidR="00AF15B2" w:rsidRPr="000E7394">
        <w:rPr>
          <w:rFonts w:cs="Calibri Light"/>
        </w:rPr>
        <w:t>,</w:t>
      </w:r>
      <w:r w:rsidR="007C1267" w:rsidRPr="000E7394">
        <w:rPr>
          <w:rFonts w:cs="Calibri Light"/>
        </w:rPr>
        <w:t xml:space="preserve"> </w:t>
      </w:r>
      <w:r w:rsidR="00AF15B2" w:rsidRPr="000E7394">
        <w:rPr>
          <w:rFonts w:cs="Calibri Light"/>
        </w:rPr>
        <w:t>and</w:t>
      </w:r>
      <w:r w:rsidR="007C1267" w:rsidRPr="000E7394">
        <w:rPr>
          <w:rFonts w:cs="Calibri Light"/>
        </w:rPr>
        <w:t xml:space="preserve"> </w:t>
      </w:r>
      <w:r w:rsidR="00AF15B2" w:rsidRPr="000E7394">
        <w:rPr>
          <w:rFonts w:cs="Calibri Light"/>
        </w:rPr>
        <w:t>review</w:t>
      </w:r>
      <w:r w:rsidR="007C1267" w:rsidRPr="000E7394">
        <w:rPr>
          <w:rFonts w:cs="Calibri Light"/>
        </w:rPr>
        <w:t xml:space="preserve"> </w:t>
      </w:r>
      <w:r w:rsidR="00AF15B2" w:rsidRPr="000E7394">
        <w:rPr>
          <w:rFonts w:cs="Calibri Light"/>
        </w:rPr>
        <w:t>of</w:t>
      </w:r>
      <w:r w:rsidR="007C1267" w:rsidRPr="000E7394">
        <w:rPr>
          <w:rFonts w:cs="Calibri Light"/>
        </w:rPr>
        <w:t xml:space="preserve"> </w:t>
      </w:r>
      <w:r w:rsidR="00AF15B2" w:rsidRPr="000E7394">
        <w:rPr>
          <w:rFonts w:cs="Calibri Light"/>
        </w:rPr>
        <w:t>compliance</w:t>
      </w:r>
      <w:r w:rsidR="007C1267" w:rsidRPr="000E7394">
        <w:rPr>
          <w:rFonts w:cs="Calibri Light"/>
        </w:rPr>
        <w:t xml:space="preserve"> </w:t>
      </w:r>
      <w:r w:rsidR="00AF15B2" w:rsidRPr="000E7394">
        <w:rPr>
          <w:rFonts w:cs="Calibri Light"/>
        </w:rPr>
        <w:t>activities,</w:t>
      </w:r>
      <w:r w:rsidR="007C1267" w:rsidRPr="000E7394">
        <w:rPr>
          <w:rFonts w:cs="Calibri Light"/>
        </w:rPr>
        <w:t xml:space="preserve"> </w:t>
      </w:r>
      <w:r w:rsidRPr="000E7394">
        <w:rPr>
          <w:rFonts w:cs="Calibri Light"/>
        </w:rPr>
        <w:t>are</w:t>
      </w:r>
      <w:r w:rsidR="007C1267" w:rsidRPr="000E7394">
        <w:rPr>
          <w:rFonts w:cs="Calibri Light"/>
        </w:rPr>
        <w:t xml:space="preserve"> </w:t>
      </w:r>
      <w:r w:rsidRPr="000E7394">
        <w:rPr>
          <w:rFonts w:cs="Calibri Light"/>
        </w:rPr>
        <w:t>listed</w:t>
      </w:r>
      <w:r w:rsidR="007C1267" w:rsidRPr="000E7394">
        <w:rPr>
          <w:rFonts w:cs="Calibri Light"/>
        </w:rPr>
        <w:t xml:space="preserve"> </w:t>
      </w:r>
      <w:r w:rsidR="00AF15B2" w:rsidRPr="000E7394">
        <w:rPr>
          <w:rFonts w:cs="Calibri Light"/>
        </w:rPr>
        <w:t>in</w:t>
      </w:r>
      <w:r w:rsidR="007C1267" w:rsidRPr="000E7394">
        <w:rPr>
          <w:rFonts w:cs="Calibri Light"/>
        </w:rPr>
        <w:t xml:space="preserve"> </w:t>
      </w:r>
      <w:r w:rsidR="00CF0576" w:rsidRPr="000E7394">
        <w:rPr>
          <w:rFonts w:cs="Calibri Light"/>
          <w:b/>
          <w:bCs/>
        </w:rPr>
        <w:t>Table</w:t>
      </w:r>
      <w:r w:rsidR="007C1267" w:rsidRPr="000E7394">
        <w:rPr>
          <w:rFonts w:cs="Calibri Light"/>
          <w:b/>
          <w:bCs/>
        </w:rPr>
        <w:t xml:space="preserve"> </w:t>
      </w:r>
      <w:r w:rsidR="00661050" w:rsidRPr="000E7394">
        <w:rPr>
          <w:rFonts w:cs="Calibri Light"/>
          <w:b/>
          <w:bCs/>
        </w:rPr>
        <w:t>66</w:t>
      </w:r>
      <w:r w:rsidRPr="000E7394">
        <w:rPr>
          <w:rFonts w:cs="Calibri Light"/>
        </w:rPr>
        <w:t>.</w:t>
      </w:r>
      <w:r w:rsidR="007C1267" w:rsidRPr="000E7394">
        <w:rPr>
          <w:rFonts w:cs="Calibri Light"/>
        </w:rPr>
        <w:t xml:space="preserve"> </w:t>
      </w:r>
    </w:p>
    <w:p w14:paraId="4E4ECA64" w14:textId="77777777" w:rsidR="00AB4B7C" w:rsidRPr="000E7394" w:rsidRDefault="00AB4B7C" w:rsidP="001C0258">
      <w:pPr>
        <w:rPr>
          <w:rFonts w:cs="Calibri Light"/>
        </w:rPr>
      </w:pPr>
    </w:p>
    <w:p w14:paraId="15DDCB6B" w14:textId="0CB8045F" w:rsidR="007E0136" w:rsidRPr="000E7394" w:rsidRDefault="00AB4B7C" w:rsidP="001C0258">
      <w:pPr>
        <w:rPr>
          <w:rFonts w:cs="Calibri Light"/>
          <w:b/>
          <w:bCs/>
        </w:rPr>
      </w:pPr>
      <w:bookmarkStart w:id="509" w:name="_Toc190767587"/>
      <w:bookmarkStart w:id="510" w:name="_Toc224213966"/>
      <w:r w:rsidRPr="000E7394">
        <w:rPr>
          <w:rFonts w:cs="Calibri Light"/>
          <w:b/>
          <w:bCs/>
        </w:rPr>
        <w:t>Table</w:t>
      </w:r>
      <w:r w:rsidR="007C1267" w:rsidRPr="000E7394">
        <w:rPr>
          <w:rFonts w:cs="Calibri Light"/>
          <w:b/>
          <w:bCs/>
        </w:rPr>
        <w:t xml:space="preserve"> </w:t>
      </w:r>
      <w:r w:rsidRPr="000E7394">
        <w:rPr>
          <w:rFonts w:cs="Calibri Light"/>
          <w:b/>
          <w:bCs/>
        </w:rPr>
        <w:fldChar w:fldCharType="begin"/>
      </w:r>
      <w:r w:rsidRPr="000E7394">
        <w:rPr>
          <w:rFonts w:cs="Calibri Light"/>
          <w:b/>
          <w:bCs/>
        </w:rPr>
        <w:instrText xml:space="preserve"> SEQ Table \* ARABIC </w:instrText>
      </w:r>
      <w:r w:rsidRPr="000E7394">
        <w:rPr>
          <w:rFonts w:cs="Calibri Light"/>
          <w:b/>
          <w:bCs/>
        </w:rPr>
        <w:fldChar w:fldCharType="separate"/>
      </w:r>
      <w:r w:rsidR="00661050" w:rsidRPr="000E7394">
        <w:rPr>
          <w:rFonts w:cs="Calibri Light"/>
          <w:b/>
          <w:bCs/>
        </w:rPr>
        <w:t>66</w:t>
      </w:r>
      <w:r w:rsidRPr="000E7394">
        <w:rPr>
          <w:rFonts w:cs="Calibri Light"/>
          <w:b/>
          <w:bCs/>
        </w:rPr>
        <w:fldChar w:fldCharType="end"/>
      </w:r>
      <w:r w:rsidRPr="000E7394">
        <w:rPr>
          <w:rFonts w:cs="Calibri Light"/>
          <w:b/>
          <w:bCs/>
        </w:rPr>
        <w:t>:</w:t>
      </w:r>
      <w:r w:rsidR="007C1267" w:rsidRPr="000E7394">
        <w:rPr>
          <w:rFonts w:cs="Calibri Light"/>
          <w:b/>
          <w:bCs/>
        </w:rPr>
        <w:t xml:space="preserve"> </w:t>
      </w:r>
      <w:r w:rsidRPr="000E7394">
        <w:rPr>
          <w:rFonts w:cs="Calibri Light"/>
          <w:b/>
          <w:bCs/>
        </w:rPr>
        <w:t>Required</w:t>
      </w:r>
      <w:r w:rsidR="007C1267" w:rsidRPr="000E7394">
        <w:rPr>
          <w:rFonts w:cs="Calibri Light"/>
          <w:b/>
          <w:bCs/>
        </w:rPr>
        <w:t xml:space="preserve"> </w:t>
      </w:r>
      <w:r w:rsidRPr="000E7394">
        <w:rPr>
          <w:rFonts w:cs="Calibri Light"/>
          <w:b/>
          <w:bCs/>
        </w:rPr>
        <w:t>Elements</w:t>
      </w:r>
      <w:r w:rsidR="007C1267" w:rsidRPr="000E7394">
        <w:rPr>
          <w:rFonts w:cs="Calibri Light"/>
          <w:b/>
          <w:bCs/>
        </w:rPr>
        <w:t xml:space="preserve"> </w:t>
      </w:r>
      <w:r w:rsidRPr="000E7394">
        <w:rPr>
          <w:rFonts w:cs="Calibri Light"/>
          <w:b/>
          <w:bCs/>
        </w:rPr>
        <w:t>in</w:t>
      </w:r>
      <w:r w:rsidR="007C1267" w:rsidRPr="000E7394">
        <w:rPr>
          <w:rFonts w:cs="Calibri Light"/>
          <w:b/>
          <w:bCs/>
        </w:rPr>
        <w:t xml:space="preserve"> </w:t>
      </w:r>
      <w:r w:rsidRPr="000E7394">
        <w:rPr>
          <w:rFonts w:cs="Calibri Light"/>
          <w:b/>
          <w:bCs/>
        </w:rPr>
        <w:t>EQR</w:t>
      </w:r>
      <w:r w:rsidR="007C1267" w:rsidRPr="000E7394">
        <w:rPr>
          <w:rFonts w:cs="Calibri Light"/>
          <w:b/>
          <w:bCs/>
        </w:rPr>
        <w:t xml:space="preserve"> </w:t>
      </w:r>
      <w:r w:rsidRPr="000E7394">
        <w:rPr>
          <w:rFonts w:cs="Calibri Light"/>
          <w:b/>
          <w:bCs/>
        </w:rPr>
        <w:t>Technical</w:t>
      </w:r>
      <w:r w:rsidR="007C1267" w:rsidRPr="000E7394">
        <w:rPr>
          <w:rFonts w:cs="Calibri Light"/>
          <w:b/>
          <w:bCs/>
        </w:rPr>
        <w:t xml:space="preserve"> </w:t>
      </w:r>
      <w:r w:rsidRPr="000E7394">
        <w:rPr>
          <w:rFonts w:cs="Calibri Light"/>
          <w:b/>
          <w:bCs/>
        </w:rPr>
        <w:t>Report</w:t>
      </w:r>
      <w:bookmarkEnd w:id="509"/>
      <w:bookmarkEnd w:id="510"/>
    </w:p>
    <w:tbl>
      <w:tblPr>
        <w:tblStyle w:val="TableGrid"/>
        <w:tblW w:w="0" w:type="auto"/>
        <w:tblLook w:val="04A0" w:firstRow="1" w:lastRow="0" w:firstColumn="1" w:lastColumn="0" w:noHBand="0" w:noVBand="1"/>
        <w:tblCaption w:val="Required Elements in Technical Reports"/>
        <w:tblDescription w:val="Table mapping federal Medicaid managed care regulatory requirements to corresponding sections of the EQR technical report where each requirement is addressed."/>
      </w:tblPr>
      <w:tblGrid>
        <w:gridCol w:w="1717"/>
        <w:gridCol w:w="3688"/>
        <w:gridCol w:w="5385"/>
      </w:tblGrid>
      <w:tr w:rsidR="007E0136" w:rsidRPr="006B4535" w14:paraId="254C8166" w14:textId="77777777" w:rsidTr="00B319AE">
        <w:trPr>
          <w:tblHeader/>
        </w:trPr>
        <w:tc>
          <w:tcPr>
            <w:tcW w:w="1702" w:type="dxa"/>
            <w:shd w:val="clear" w:color="auto" w:fill="5F497A" w:themeFill="accent4" w:themeFillShade="BF"/>
          </w:tcPr>
          <w:p w14:paraId="1786DC8E" w14:textId="32A5AAEF" w:rsidR="007E0136" w:rsidRPr="006B4535" w:rsidRDefault="007E0136"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Regulatory</w:t>
            </w:r>
            <w:r w:rsidR="007C1267" w:rsidRPr="000E7394">
              <w:rPr>
                <w:rFonts w:cs="Calibri Light"/>
                <w:b/>
                <w:bCs/>
                <w:color w:val="FFFFFF" w:themeColor="background1"/>
                <w:sz w:val="22"/>
              </w:rPr>
              <w:t xml:space="preserve"> </w:t>
            </w:r>
            <w:r w:rsidRPr="000E7394">
              <w:rPr>
                <w:rFonts w:cs="Calibri Light"/>
                <w:b/>
                <w:bCs/>
                <w:color w:val="FFFFFF" w:themeColor="background1"/>
                <w:sz w:val="22"/>
              </w:rPr>
              <w:t>Reference</w:t>
            </w:r>
          </w:p>
        </w:tc>
        <w:tc>
          <w:tcPr>
            <w:tcW w:w="3693" w:type="dxa"/>
            <w:shd w:val="clear" w:color="auto" w:fill="5F497A" w:themeFill="accent4" w:themeFillShade="BF"/>
            <w:vAlign w:val="bottom"/>
          </w:tcPr>
          <w:p w14:paraId="2BC7F839" w14:textId="0162D90E" w:rsidR="007E0136" w:rsidRPr="006B4535" w:rsidRDefault="007E0136" w:rsidP="001C0258">
            <w:pPr>
              <w:jc w:val="center"/>
              <w:rPr>
                <w:rFonts w:ascii="Calibri Light" w:hAnsi="Calibri Light" w:cs="Calibri Light"/>
                <w:b/>
                <w:bCs/>
                <w:color w:val="FFFFFF" w:themeColor="background1"/>
                <w:sz w:val="22"/>
              </w:rPr>
            </w:pPr>
            <w:r w:rsidRPr="000E7394">
              <w:rPr>
                <w:rFonts w:cs="Calibri Light"/>
                <w:b/>
                <w:bCs/>
                <w:color w:val="FFFFFF" w:themeColor="background1"/>
                <w:sz w:val="22"/>
              </w:rPr>
              <w:t>Requirement</w:t>
            </w:r>
          </w:p>
        </w:tc>
        <w:tc>
          <w:tcPr>
            <w:tcW w:w="5395" w:type="dxa"/>
            <w:shd w:val="clear" w:color="auto" w:fill="5F497A" w:themeFill="accent4" w:themeFillShade="BF"/>
            <w:vAlign w:val="bottom"/>
          </w:tcPr>
          <w:p w14:paraId="318A64DF" w14:textId="31B6D364" w:rsidR="007E0136" w:rsidRPr="000E7394" w:rsidRDefault="007E0136" w:rsidP="001C0258">
            <w:pPr>
              <w:jc w:val="center"/>
              <w:rPr>
                <w:rFonts w:cs="Calibri Light"/>
                <w:b/>
                <w:bCs/>
                <w:color w:val="FFFFFF" w:themeColor="background1"/>
                <w:sz w:val="22"/>
              </w:rPr>
            </w:pPr>
            <w:r w:rsidRPr="000E7394">
              <w:rPr>
                <w:rFonts w:cs="Calibri Light"/>
                <w:b/>
                <w:bCs/>
                <w:color w:val="FFFFFF" w:themeColor="background1"/>
                <w:sz w:val="22"/>
              </w:rPr>
              <w:t>Location</w:t>
            </w:r>
            <w:r w:rsidR="007C1267" w:rsidRPr="000E7394">
              <w:rPr>
                <w:rFonts w:cs="Calibri Light"/>
                <w:b/>
                <w:bCs/>
                <w:color w:val="FFFFFF" w:themeColor="background1"/>
                <w:sz w:val="22"/>
              </w:rPr>
              <w:t xml:space="preserve"> </w:t>
            </w:r>
            <w:r w:rsidRPr="000E7394">
              <w:rPr>
                <w:rFonts w:cs="Calibri Light"/>
                <w:b/>
                <w:bCs/>
                <w:color w:val="FFFFFF" w:themeColor="background1"/>
                <w:sz w:val="22"/>
              </w:rPr>
              <w:t>in</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the</w:t>
            </w:r>
            <w:r w:rsidR="007C1267" w:rsidRPr="000E7394">
              <w:rPr>
                <w:rFonts w:cs="Calibri Light"/>
                <w:b/>
                <w:bCs/>
                <w:color w:val="FFFFFF" w:themeColor="background1"/>
                <w:sz w:val="22"/>
              </w:rPr>
              <w:t xml:space="preserve"> </w:t>
            </w:r>
            <w:r w:rsidRPr="000E7394">
              <w:rPr>
                <w:rFonts w:cs="Calibri Light"/>
                <w:b/>
                <w:bCs/>
                <w:color w:val="FFFFFF" w:themeColor="background1"/>
                <w:sz w:val="22"/>
              </w:rPr>
              <w:t>EQR</w:t>
            </w:r>
            <w:r w:rsidR="007C1267" w:rsidRPr="000E7394">
              <w:rPr>
                <w:rFonts w:cs="Calibri Light"/>
                <w:b/>
                <w:bCs/>
                <w:color w:val="FFFFFF" w:themeColor="background1"/>
                <w:sz w:val="22"/>
              </w:rPr>
              <w:t xml:space="preserve"> </w:t>
            </w:r>
            <w:r w:rsidRPr="000E7394">
              <w:rPr>
                <w:rFonts w:cs="Calibri Light"/>
                <w:b/>
                <w:bCs/>
                <w:color w:val="FFFFFF" w:themeColor="background1"/>
                <w:sz w:val="22"/>
              </w:rPr>
              <w:t>Technical</w:t>
            </w:r>
            <w:r w:rsidR="007C1267" w:rsidRPr="000E7394">
              <w:rPr>
                <w:rFonts w:cs="Calibri Light"/>
                <w:b/>
                <w:bCs/>
                <w:color w:val="FFFFFF" w:themeColor="background1"/>
                <w:sz w:val="22"/>
              </w:rPr>
              <w:t xml:space="preserve"> </w:t>
            </w:r>
            <w:r w:rsidRPr="000E7394">
              <w:rPr>
                <w:rFonts w:cs="Calibri Light"/>
                <w:b/>
                <w:bCs/>
                <w:color w:val="FFFFFF" w:themeColor="background1"/>
                <w:sz w:val="22"/>
              </w:rPr>
              <w:t>Report</w:t>
            </w:r>
          </w:p>
        </w:tc>
      </w:tr>
      <w:tr w:rsidR="007E0136" w:rsidRPr="006B4535" w14:paraId="42F5932F" w14:textId="77777777" w:rsidTr="00B319AE">
        <w:tc>
          <w:tcPr>
            <w:tcW w:w="1702" w:type="dxa"/>
          </w:tcPr>
          <w:p w14:paraId="030CFD5A" w14:textId="211AE35A" w:rsidR="007E0136" w:rsidRPr="006B4535" w:rsidRDefault="00C25A1A"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7E0136" w:rsidRPr="000E7394">
              <w:rPr>
                <w:rFonts w:cs="Calibri Light"/>
                <w:i/>
                <w:iCs/>
                <w:sz w:val="22"/>
              </w:rPr>
              <w:t>42</w:t>
            </w:r>
            <w:r w:rsidR="007C1267" w:rsidRPr="000E7394">
              <w:rPr>
                <w:rFonts w:cs="Calibri Light"/>
                <w:i/>
                <w:iCs/>
                <w:sz w:val="22"/>
              </w:rPr>
              <w:t xml:space="preserve"> </w:t>
            </w:r>
            <w:r w:rsidR="007E0136" w:rsidRPr="000E7394">
              <w:rPr>
                <w:rFonts w:cs="Calibri Light"/>
                <w:i/>
                <w:iCs/>
                <w:sz w:val="22"/>
              </w:rPr>
              <w:t>CFR</w:t>
            </w:r>
            <w:r w:rsidR="007C1267" w:rsidRPr="000E7394">
              <w:rPr>
                <w:rFonts w:cs="Calibri Light"/>
                <w:i/>
                <w:iCs/>
                <w:sz w:val="22"/>
              </w:rPr>
              <w:t xml:space="preserve"> </w:t>
            </w:r>
            <w:r w:rsidR="003604ED"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7E0136" w:rsidRPr="000E7394">
              <w:rPr>
                <w:rFonts w:cs="Calibri Light"/>
                <w:i/>
                <w:iCs/>
                <w:sz w:val="22"/>
              </w:rPr>
              <w:t>438.364(a)</w:t>
            </w:r>
          </w:p>
        </w:tc>
        <w:tc>
          <w:tcPr>
            <w:tcW w:w="3693" w:type="dxa"/>
          </w:tcPr>
          <w:p w14:paraId="24600A43" w14:textId="2BD6DD36" w:rsidR="007E0136" w:rsidRPr="006B4535" w:rsidRDefault="007E0136" w:rsidP="001C0258">
            <w:pPr>
              <w:jc w:val="left"/>
              <w:rPr>
                <w:rFonts w:ascii="Calibri Light" w:hAnsi="Calibri Light" w:cs="Calibri Light"/>
                <w:sz w:val="22"/>
              </w:rPr>
            </w:pPr>
            <w:r w:rsidRPr="000E7394">
              <w:rPr>
                <w:rFonts w:cs="Calibri Light"/>
                <w:sz w:val="22"/>
              </w:rPr>
              <w:t>All</w:t>
            </w:r>
            <w:r w:rsidR="007C1267" w:rsidRPr="000E7394">
              <w:rPr>
                <w:rFonts w:cs="Calibri Light"/>
                <w:sz w:val="22"/>
              </w:rPr>
              <w:t xml:space="preserve"> </w:t>
            </w:r>
            <w:r w:rsidRPr="000E7394">
              <w:rPr>
                <w:rFonts w:cs="Calibri Light"/>
                <w:sz w:val="22"/>
              </w:rPr>
              <w:t>eligible</w:t>
            </w:r>
            <w:r w:rsidR="007C1267" w:rsidRPr="000E7394">
              <w:rPr>
                <w:rFonts w:cs="Calibri Light"/>
                <w:sz w:val="22"/>
              </w:rPr>
              <w:t xml:space="preserve"> </w:t>
            </w:r>
            <w:r w:rsidRPr="000E7394">
              <w:rPr>
                <w:rFonts w:cs="Calibri Light"/>
                <w:sz w:val="22"/>
              </w:rPr>
              <w:t>Medicaid</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CHIP</w:t>
            </w:r>
            <w:r w:rsidR="007C1267" w:rsidRPr="000E7394">
              <w:rPr>
                <w:rFonts w:cs="Calibri Light"/>
                <w:sz w:val="22"/>
              </w:rPr>
              <w:t xml:space="preserve"> </w:t>
            </w:r>
            <w:r w:rsidRPr="000E7394">
              <w:rPr>
                <w:rFonts w:cs="Calibri Light"/>
                <w:sz w:val="22"/>
              </w:rPr>
              <w:t>plans</w:t>
            </w:r>
            <w:r w:rsidR="007C1267" w:rsidRPr="000E7394">
              <w:rPr>
                <w:rFonts w:cs="Calibri Light"/>
                <w:sz w:val="22"/>
              </w:rPr>
              <w:t xml:space="preserve"> </w:t>
            </w:r>
            <w:r w:rsidRPr="000E7394">
              <w:rPr>
                <w:rFonts w:cs="Calibri Light"/>
                <w:sz w:val="22"/>
              </w:rPr>
              <w:t>are</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report.</w:t>
            </w:r>
          </w:p>
        </w:tc>
        <w:tc>
          <w:tcPr>
            <w:tcW w:w="5395" w:type="dxa"/>
          </w:tcPr>
          <w:p w14:paraId="13767866" w14:textId="41E81B96" w:rsidR="007E0136" w:rsidRPr="000E7394" w:rsidRDefault="00FC7B4C" w:rsidP="001C0258">
            <w:pPr>
              <w:jc w:val="left"/>
              <w:rPr>
                <w:rFonts w:cs="Calibri Light"/>
                <w:sz w:val="22"/>
              </w:rPr>
            </w:pPr>
            <w:r w:rsidRPr="000E7394">
              <w:rPr>
                <w:rFonts w:cs="Calibri Light"/>
                <w:sz w:val="22"/>
              </w:rPr>
              <w:t>All</w:t>
            </w:r>
            <w:r w:rsidR="007C1267" w:rsidRPr="000E7394">
              <w:rPr>
                <w:rFonts w:cs="Calibri Light"/>
                <w:sz w:val="22"/>
              </w:rPr>
              <w:t xml:space="preserve"> </w:t>
            </w:r>
            <w:r w:rsidRPr="000E7394">
              <w:rPr>
                <w:rFonts w:cs="Calibri Light"/>
                <w:sz w:val="22"/>
              </w:rPr>
              <w:t>MCPs</w:t>
            </w:r>
            <w:r w:rsidR="007C1267" w:rsidRPr="000E7394">
              <w:rPr>
                <w:rFonts w:cs="Calibri Light"/>
                <w:sz w:val="22"/>
              </w:rPr>
              <w:t xml:space="preserve"> </w:t>
            </w:r>
            <w:r w:rsidR="00AB6A0F" w:rsidRPr="000E7394">
              <w:rPr>
                <w:rFonts w:cs="Calibri Light"/>
                <w:sz w:val="22"/>
              </w:rPr>
              <w:t>are</w:t>
            </w:r>
            <w:r w:rsidR="007C1267" w:rsidRPr="000E7394">
              <w:rPr>
                <w:rFonts w:cs="Calibri Light"/>
                <w:sz w:val="22"/>
              </w:rPr>
              <w:t xml:space="preserve"> </w:t>
            </w:r>
            <w:r w:rsidR="00AB6A0F" w:rsidRPr="000E7394">
              <w:rPr>
                <w:rFonts w:cs="Calibri Light"/>
                <w:sz w:val="22"/>
              </w:rPr>
              <w:t>identified</w:t>
            </w:r>
            <w:r w:rsidR="007C1267" w:rsidRPr="000E7394">
              <w:rPr>
                <w:rFonts w:cs="Calibri Light"/>
                <w:sz w:val="22"/>
              </w:rPr>
              <w:t xml:space="preserve"> </w:t>
            </w:r>
            <w:r w:rsidR="00AB6A0F" w:rsidRPr="000E7394">
              <w:rPr>
                <w:rFonts w:cs="Calibri Light"/>
                <w:sz w:val="22"/>
              </w:rPr>
              <w:t>by</w:t>
            </w:r>
            <w:r w:rsidR="007C1267" w:rsidRPr="000E7394">
              <w:rPr>
                <w:rFonts w:cs="Calibri Light"/>
                <w:sz w:val="22"/>
              </w:rPr>
              <w:t xml:space="preserve"> </w:t>
            </w:r>
            <w:r w:rsidR="00AB6A0F" w:rsidRPr="000E7394">
              <w:rPr>
                <w:rFonts w:cs="Calibri Light"/>
                <w:sz w:val="22"/>
              </w:rPr>
              <w:t>plan</w:t>
            </w:r>
            <w:r w:rsidR="007C1267" w:rsidRPr="000E7394">
              <w:rPr>
                <w:rFonts w:cs="Calibri Light"/>
                <w:sz w:val="22"/>
              </w:rPr>
              <w:t xml:space="preserve"> </w:t>
            </w:r>
            <w:r w:rsidR="00AB6A0F" w:rsidRPr="000E7394">
              <w:rPr>
                <w:rFonts w:cs="Calibri Light"/>
                <w:sz w:val="22"/>
              </w:rPr>
              <w:t>name,</w:t>
            </w:r>
            <w:r w:rsidR="007C1267" w:rsidRPr="000E7394">
              <w:rPr>
                <w:rFonts w:cs="Calibri Light"/>
                <w:sz w:val="22"/>
              </w:rPr>
              <w:t xml:space="preserve"> </w:t>
            </w:r>
            <w:r w:rsidR="00AB6A0F" w:rsidRPr="000E7394">
              <w:rPr>
                <w:rFonts w:cs="Calibri Light"/>
                <w:sz w:val="22"/>
              </w:rPr>
              <w:t>MCP</w:t>
            </w:r>
            <w:r w:rsidR="007C1267" w:rsidRPr="000E7394">
              <w:rPr>
                <w:rFonts w:cs="Calibri Light"/>
                <w:sz w:val="22"/>
              </w:rPr>
              <w:t xml:space="preserve"> </w:t>
            </w:r>
            <w:r w:rsidR="00AB6A0F" w:rsidRPr="000E7394">
              <w:rPr>
                <w:rFonts w:cs="Calibri Light"/>
                <w:sz w:val="22"/>
              </w:rPr>
              <w:t>type,</w:t>
            </w:r>
            <w:r w:rsidR="007C1267" w:rsidRPr="000E7394">
              <w:rPr>
                <w:rFonts w:cs="Calibri Light"/>
                <w:sz w:val="22"/>
              </w:rPr>
              <w:t xml:space="preserve"> </w:t>
            </w:r>
            <w:r w:rsidR="00AB6A0F" w:rsidRPr="000E7394">
              <w:rPr>
                <w:rFonts w:cs="Calibri Light"/>
                <w:sz w:val="22"/>
              </w:rPr>
              <w:t>managed</w:t>
            </w:r>
            <w:r w:rsidR="007C1267" w:rsidRPr="000E7394">
              <w:rPr>
                <w:rFonts w:cs="Calibri Light"/>
                <w:sz w:val="22"/>
              </w:rPr>
              <w:t xml:space="preserve"> </w:t>
            </w:r>
            <w:r w:rsidR="00AB6A0F" w:rsidRPr="000E7394">
              <w:rPr>
                <w:rFonts w:cs="Calibri Light"/>
                <w:sz w:val="22"/>
              </w:rPr>
              <w:t>care</w:t>
            </w:r>
            <w:r w:rsidR="007C1267" w:rsidRPr="000E7394">
              <w:rPr>
                <w:rFonts w:cs="Calibri Light"/>
                <w:sz w:val="22"/>
              </w:rPr>
              <w:t xml:space="preserve"> </w:t>
            </w:r>
            <w:r w:rsidR="00AB6A0F" w:rsidRPr="000E7394">
              <w:rPr>
                <w:rFonts w:cs="Calibri Light"/>
                <w:sz w:val="22"/>
              </w:rPr>
              <w:t>authority,</w:t>
            </w:r>
            <w:r w:rsidR="007C1267" w:rsidRPr="000E7394">
              <w:rPr>
                <w:rFonts w:cs="Calibri Light"/>
                <w:sz w:val="22"/>
              </w:rPr>
              <w:t xml:space="preserve"> </w:t>
            </w:r>
            <w:r w:rsidR="00AB6A0F" w:rsidRPr="000E7394">
              <w:rPr>
                <w:rFonts w:cs="Calibri Light"/>
                <w:sz w:val="22"/>
              </w:rPr>
              <w:t>and</w:t>
            </w:r>
            <w:r w:rsidR="007C1267" w:rsidRPr="000E7394">
              <w:rPr>
                <w:rFonts w:cs="Calibri Light"/>
                <w:sz w:val="22"/>
              </w:rPr>
              <w:t xml:space="preserve"> </w:t>
            </w:r>
            <w:r w:rsidR="00AB6A0F" w:rsidRPr="000E7394">
              <w:rPr>
                <w:rFonts w:cs="Calibri Light"/>
                <w:sz w:val="22"/>
              </w:rPr>
              <w:t>population</w:t>
            </w:r>
            <w:r w:rsidR="007C1267" w:rsidRPr="000E7394">
              <w:rPr>
                <w:rFonts w:cs="Calibri Light"/>
                <w:sz w:val="22"/>
              </w:rPr>
              <w:t xml:space="preserve"> </w:t>
            </w:r>
            <w:r w:rsidR="00AB6A0F" w:rsidRPr="000E7394">
              <w:rPr>
                <w:rFonts w:cs="Calibri Light"/>
                <w:sz w:val="22"/>
              </w:rPr>
              <w:t>served</w:t>
            </w:r>
            <w:r w:rsidR="007C1267" w:rsidRPr="000E7394">
              <w:rPr>
                <w:rFonts w:cs="Calibri Light"/>
                <w:sz w:val="22"/>
              </w:rPr>
              <w:t xml:space="preserve"> </w:t>
            </w:r>
            <w:r w:rsidR="00AB6A0F" w:rsidRPr="000E7394">
              <w:rPr>
                <w:rFonts w:cs="Calibri Light"/>
                <w:sz w:val="22"/>
              </w:rPr>
              <w:t>in</w:t>
            </w:r>
            <w:r w:rsidR="007C1267" w:rsidRPr="000E7394">
              <w:rPr>
                <w:rFonts w:cs="Calibri Light"/>
                <w:sz w:val="22"/>
              </w:rPr>
              <w:t xml:space="preserve"> </w:t>
            </w:r>
            <w:r w:rsidR="00AB6A0F" w:rsidRPr="000E7394">
              <w:rPr>
                <w:rFonts w:cs="Calibri Light"/>
                <w:b/>
                <w:bCs/>
                <w:sz w:val="22"/>
              </w:rPr>
              <w:t>Appendix</w:t>
            </w:r>
            <w:r w:rsidR="007C1267" w:rsidRPr="000E7394">
              <w:rPr>
                <w:rFonts w:cs="Calibri Light"/>
                <w:b/>
                <w:bCs/>
                <w:sz w:val="22"/>
              </w:rPr>
              <w:t xml:space="preserve"> </w:t>
            </w:r>
            <w:r w:rsidR="00AB6A0F" w:rsidRPr="000E7394">
              <w:rPr>
                <w:rFonts w:cs="Calibri Light"/>
                <w:b/>
                <w:bCs/>
                <w:sz w:val="22"/>
              </w:rPr>
              <w:t>B</w:t>
            </w:r>
            <w:r w:rsidRPr="000E7394">
              <w:rPr>
                <w:rFonts w:cs="Calibri Light"/>
                <w:b/>
                <w:bCs/>
                <w:sz w:val="22"/>
              </w:rPr>
              <w:t>,</w:t>
            </w:r>
            <w:r w:rsidR="007C1267" w:rsidRPr="000E7394">
              <w:rPr>
                <w:rFonts w:cs="Calibri Light"/>
                <w:b/>
                <w:bCs/>
                <w:sz w:val="22"/>
              </w:rPr>
              <w:t xml:space="preserve"> </w:t>
            </w:r>
            <w:r w:rsidRPr="000E7394">
              <w:rPr>
                <w:rFonts w:cs="Calibri Light"/>
                <w:b/>
                <w:bCs/>
                <w:sz w:val="22"/>
              </w:rPr>
              <w:t>Table</w:t>
            </w:r>
            <w:r w:rsidR="007C1267" w:rsidRPr="000E7394">
              <w:rPr>
                <w:rFonts w:cs="Calibri Light"/>
                <w:b/>
                <w:bCs/>
                <w:sz w:val="22"/>
              </w:rPr>
              <w:t xml:space="preserve"> </w:t>
            </w:r>
            <w:r w:rsidRPr="000E7394">
              <w:rPr>
                <w:rFonts w:cs="Calibri Light"/>
                <w:b/>
                <w:bCs/>
                <w:sz w:val="22"/>
              </w:rPr>
              <w:t>B1</w:t>
            </w:r>
            <w:r w:rsidR="00882478" w:rsidRPr="000E7394">
              <w:rPr>
                <w:rFonts w:cs="Calibri Light"/>
                <w:sz w:val="22"/>
              </w:rPr>
              <w:t>.</w:t>
            </w:r>
            <w:r w:rsidR="007C1267" w:rsidRPr="000E7394">
              <w:rPr>
                <w:rFonts w:cs="Calibri Light"/>
                <w:sz w:val="22"/>
              </w:rPr>
              <w:t xml:space="preserve"> </w:t>
            </w:r>
          </w:p>
        </w:tc>
      </w:tr>
      <w:tr w:rsidR="007E0136" w:rsidRPr="006B4535" w14:paraId="3746253D" w14:textId="77777777" w:rsidTr="00B319AE">
        <w:tc>
          <w:tcPr>
            <w:tcW w:w="1702" w:type="dxa"/>
          </w:tcPr>
          <w:p w14:paraId="621C3967" w14:textId="2EEEEF0E"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7E0136" w:rsidRPr="000E7394">
              <w:rPr>
                <w:rFonts w:cs="Calibri Light"/>
                <w:i/>
                <w:iCs/>
                <w:sz w:val="22"/>
              </w:rPr>
              <w:t>42</w:t>
            </w:r>
            <w:r w:rsidR="007C1267" w:rsidRPr="000E7394">
              <w:rPr>
                <w:rFonts w:cs="Calibri Light"/>
                <w:i/>
                <w:iCs/>
                <w:sz w:val="22"/>
              </w:rPr>
              <w:t xml:space="preserve"> </w:t>
            </w:r>
            <w:r w:rsidR="007E0136"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7E0136" w:rsidRPr="000E7394">
              <w:rPr>
                <w:rFonts w:cs="Calibri Light"/>
                <w:i/>
                <w:iCs/>
                <w:sz w:val="22"/>
              </w:rPr>
              <w:t>438.364(a)(1)</w:t>
            </w:r>
          </w:p>
        </w:tc>
        <w:tc>
          <w:tcPr>
            <w:tcW w:w="3693" w:type="dxa"/>
          </w:tcPr>
          <w:p w14:paraId="6FD3219F" w14:textId="00EF4D99" w:rsidR="007E0136" w:rsidRPr="006B4535" w:rsidRDefault="007E0136"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summarize</w:t>
            </w:r>
            <w:r w:rsidR="007C1267" w:rsidRPr="000E7394">
              <w:rPr>
                <w:rFonts w:cs="Calibri Light"/>
                <w:sz w:val="22"/>
              </w:rPr>
              <w:t xml:space="preserve"> </w:t>
            </w:r>
            <w:r w:rsidRPr="000E7394">
              <w:rPr>
                <w:rFonts w:cs="Calibri Light"/>
                <w:sz w:val="22"/>
              </w:rPr>
              <w:t>findings</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access,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timeliness</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w:t>
            </w:r>
            <w:r w:rsidR="007C1267" w:rsidRPr="000E7394">
              <w:rPr>
                <w:rFonts w:cs="Calibri Light"/>
                <w:sz w:val="22"/>
              </w:rPr>
              <w:t xml:space="preserve"> </w:t>
            </w:r>
            <w:r w:rsidRPr="000E7394">
              <w:rPr>
                <w:rFonts w:cs="Calibri Light"/>
                <w:sz w:val="22"/>
              </w:rPr>
              <w:t>PIHP,</w:t>
            </w:r>
            <w:r w:rsidR="007C1267" w:rsidRPr="000E7394">
              <w:rPr>
                <w:rFonts w:cs="Calibri Light"/>
                <w:sz w:val="22"/>
              </w:rPr>
              <w:t xml:space="preserve"> </w:t>
            </w:r>
            <w:r w:rsidRPr="000E7394">
              <w:rPr>
                <w:rFonts w:cs="Calibri Light"/>
                <w:sz w:val="22"/>
              </w:rPr>
              <w:t>PAHP,</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r w:rsidR="007C1267" w:rsidRPr="000E7394">
              <w:rPr>
                <w:rFonts w:cs="Calibri Light"/>
                <w:sz w:val="22"/>
              </w:rPr>
              <w:t xml:space="preserve"> </w:t>
            </w:r>
            <w:r w:rsidRPr="000E7394">
              <w:rPr>
                <w:rFonts w:cs="Calibri Light"/>
                <w:sz w:val="22"/>
              </w:rPr>
              <w:t>that</w:t>
            </w:r>
            <w:r w:rsidR="007C1267" w:rsidRPr="000E7394">
              <w:rPr>
                <w:rFonts w:cs="Calibri Light"/>
                <w:sz w:val="22"/>
              </w:rPr>
              <w:t xml:space="preserve"> </w:t>
            </w:r>
            <w:r w:rsidRPr="000E7394">
              <w:rPr>
                <w:rFonts w:cs="Calibri Light"/>
                <w:sz w:val="22"/>
              </w:rPr>
              <w:t>provides</w:t>
            </w:r>
            <w:r w:rsidR="007C1267" w:rsidRPr="000E7394">
              <w:rPr>
                <w:rFonts w:cs="Calibri Light"/>
                <w:sz w:val="22"/>
              </w:rPr>
              <w:t xml:space="preserve"> </w:t>
            </w:r>
            <w:r w:rsidRPr="000E7394">
              <w:rPr>
                <w:rFonts w:cs="Calibri Light"/>
                <w:sz w:val="22"/>
              </w:rPr>
              <w:t>benefits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Medicaid</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CHIP</w:t>
            </w:r>
            <w:r w:rsidR="007C1267" w:rsidRPr="000E7394">
              <w:rPr>
                <w:rFonts w:cs="Calibri Light"/>
                <w:sz w:val="22"/>
              </w:rPr>
              <w:t xml:space="preserve"> </w:t>
            </w:r>
            <w:r w:rsidRPr="000E7394">
              <w:rPr>
                <w:rFonts w:cs="Calibri Light"/>
                <w:sz w:val="22"/>
              </w:rPr>
              <w:t>enrollees.</w:t>
            </w:r>
          </w:p>
        </w:tc>
        <w:tc>
          <w:tcPr>
            <w:tcW w:w="5395" w:type="dxa"/>
          </w:tcPr>
          <w:p w14:paraId="11BDBE9C" w14:textId="4EFEBEDB" w:rsidR="007E0136" w:rsidRPr="000E7394" w:rsidRDefault="002C262B" w:rsidP="001C0258">
            <w:pPr>
              <w:jc w:val="left"/>
              <w:rPr>
                <w:rFonts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findings</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access,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timeliness</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E46FF8" w:rsidRPr="000E7394">
              <w:rPr>
                <w:rFonts w:cs="Calibri Light"/>
                <w:sz w:val="22"/>
              </w:rPr>
              <w:t>MCO</w:t>
            </w:r>
            <w:r w:rsidR="007C1267" w:rsidRPr="000E7394">
              <w:rPr>
                <w:rFonts w:cs="Calibri Light"/>
                <w:sz w:val="22"/>
              </w:rPr>
              <w:t xml:space="preserve"> </w:t>
            </w:r>
            <w:r w:rsidRPr="000E7394">
              <w:rPr>
                <w:rFonts w:cs="Calibri Light"/>
                <w:sz w:val="22"/>
              </w:rPr>
              <w:t>are</w:t>
            </w:r>
            <w:r w:rsidR="007C1267" w:rsidRPr="000E7394">
              <w:rPr>
                <w:rFonts w:cs="Calibri Light"/>
                <w:sz w:val="22"/>
              </w:rPr>
              <w:t xml:space="preserve"> </w:t>
            </w:r>
            <w:r w:rsidRPr="000E7394">
              <w:rPr>
                <w:rFonts w:cs="Calibri Light"/>
                <w:sz w:val="22"/>
              </w:rPr>
              <w:t>summarized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00E46FF8" w:rsidRPr="000E7394">
              <w:rPr>
                <w:rFonts w:cs="Calibri Light"/>
                <w:b/>
                <w:bCs/>
                <w:sz w:val="22"/>
              </w:rPr>
              <w:t>IX.</w:t>
            </w:r>
            <w:r w:rsidR="007C1267" w:rsidRPr="000E7394">
              <w:rPr>
                <w:rFonts w:cs="Calibri Light"/>
                <w:b/>
                <w:bCs/>
                <w:sz w:val="22"/>
              </w:rPr>
              <w:t xml:space="preserve"> </w:t>
            </w:r>
            <w:r w:rsidR="00E46FF8" w:rsidRPr="000E7394">
              <w:rPr>
                <w:rFonts w:cs="Calibri Light"/>
                <w:b/>
                <w:bCs/>
                <w:sz w:val="22"/>
              </w:rPr>
              <w:t>MCP</w:t>
            </w:r>
            <w:r w:rsidR="007C1267" w:rsidRPr="000E7394">
              <w:rPr>
                <w:rFonts w:cs="Calibri Light"/>
                <w:b/>
                <w:bCs/>
                <w:sz w:val="22"/>
              </w:rPr>
              <w:t xml:space="preserve"> </w:t>
            </w:r>
            <w:r w:rsidR="00E46FF8" w:rsidRPr="000E7394">
              <w:rPr>
                <w:rFonts w:cs="Calibri Light"/>
                <w:b/>
                <w:bCs/>
                <w:sz w:val="22"/>
              </w:rPr>
              <w:t>Strengths</w:t>
            </w:r>
            <w:r w:rsidR="00684CC1" w:rsidRPr="000E7394">
              <w:rPr>
                <w:rFonts w:cs="Calibri Light"/>
                <w:b/>
                <w:bCs/>
                <w:sz w:val="22"/>
              </w:rPr>
              <w:t>,</w:t>
            </w:r>
            <w:r w:rsidR="007C1267" w:rsidRPr="000E7394">
              <w:rPr>
                <w:rFonts w:cs="Calibri Light"/>
                <w:b/>
                <w:bCs/>
                <w:sz w:val="22"/>
              </w:rPr>
              <w:t xml:space="preserve"> </w:t>
            </w:r>
            <w:r w:rsidR="00E46FF8" w:rsidRPr="000E7394">
              <w:rPr>
                <w:rFonts w:cs="Calibri Light"/>
                <w:b/>
                <w:bCs/>
                <w:sz w:val="22"/>
              </w:rPr>
              <w:t>Opportunities</w:t>
            </w:r>
            <w:r w:rsidR="007C1267" w:rsidRPr="000E7394">
              <w:rPr>
                <w:rFonts w:cs="Calibri Light"/>
                <w:b/>
                <w:bCs/>
                <w:sz w:val="22"/>
              </w:rPr>
              <w:t xml:space="preserve"> </w:t>
            </w:r>
            <w:r w:rsidR="00E46FF8" w:rsidRPr="000E7394">
              <w:rPr>
                <w:rFonts w:cs="Calibri Light"/>
                <w:b/>
                <w:bCs/>
                <w:sz w:val="22"/>
              </w:rPr>
              <w:t>for</w:t>
            </w:r>
            <w:r w:rsidR="007C1267" w:rsidRPr="000E7394">
              <w:rPr>
                <w:rFonts w:cs="Calibri Light"/>
                <w:b/>
                <w:bCs/>
                <w:sz w:val="22"/>
              </w:rPr>
              <w:t xml:space="preserve"> </w:t>
            </w:r>
            <w:r w:rsidR="00E46FF8" w:rsidRPr="000E7394">
              <w:rPr>
                <w:rFonts w:cs="Calibri Light"/>
                <w:b/>
                <w:bCs/>
                <w:sz w:val="22"/>
              </w:rPr>
              <w:t>Improvement,</w:t>
            </w:r>
            <w:r w:rsidR="007C1267" w:rsidRPr="000E7394">
              <w:rPr>
                <w:rFonts w:cs="Calibri Light"/>
                <w:b/>
                <w:bCs/>
                <w:sz w:val="22"/>
              </w:rPr>
              <w:t xml:space="preserve"> </w:t>
            </w:r>
            <w:r w:rsidR="00E46FF8" w:rsidRPr="000E7394">
              <w:rPr>
                <w:rFonts w:cs="Calibri Light"/>
                <w:b/>
                <w:bCs/>
                <w:sz w:val="22"/>
              </w:rPr>
              <w:t>and</w:t>
            </w:r>
            <w:r w:rsidR="007C1267" w:rsidRPr="000E7394">
              <w:rPr>
                <w:rFonts w:cs="Calibri Light"/>
                <w:b/>
                <w:bCs/>
                <w:sz w:val="22"/>
              </w:rPr>
              <w:t xml:space="preserve"> </w:t>
            </w:r>
            <w:r w:rsidR="00E46FF8" w:rsidRPr="000E7394">
              <w:rPr>
                <w:rFonts w:cs="Calibri Light"/>
                <w:b/>
                <w:bCs/>
                <w:sz w:val="22"/>
              </w:rPr>
              <w:t>EQR</w:t>
            </w:r>
            <w:r w:rsidR="007C1267" w:rsidRPr="000E7394">
              <w:rPr>
                <w:rFonts w:cs="Calibri Light"/>
                <w:b/>
                <w:bCs/>
                <w:sz w:val="22"/>
              </w:rPr>
              <w:t xml:space="preserve"> </w:t>
            </w:r>
            <w:r w:rsidR="00E46FF8" w:rsidRPr="000E7394">
              <w:rPr>
                <w:rFonts w:cs="Calibri Light"/>
                <w:b/>
                <w:bCs/>
                <w:sz w:val="22"/>
              </w:rPr>
              <w:t>Recommendations</w:t>
            </w:r>
            <w:r w:rsidR="00E46FF8" w:rsidRPr="000E7394">
              <w:rPr>
                <w:rFonts w:cs="Calibri Light"/>
                <w:i/>
                <w:iCs/>
                <w:sz w:val="22"/>
              </w:rPr>
              <w:t>.</w:t>
            </w:r>
          </w:p>
        </w:tc>
      </w:tr>
      <w:tr w:rsidR="007E0136" w:rsidRPr="006B4535" w14:paraId="31D17455" w14:textId="77777777" w:rsidTr="00B319AE">
        <w:tc>
          <w:tcPr>
            <w:tcW w:w="1702" w:type="dxa"/>
          </w:tcPr>
          <w:p w14:paraId="190F6257" w14:textId="6886B2A9"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7E0136" w:rsidRPr="000E7394">
              <w:rPr>
                <w:rFonts w:cs="Calibri Light"/>
                <w:i/>
                <w:iCs/>
                <w:sz w:val="22"/>
              </w:rPr>
              <w:t>42</w:t>
            </w:r>
            <w:r w:rsidR="007C1267" w:rsidRPr="000E7394">
              <w:rPr>
                <w:rFonts w:cs="Calibri Light"/>
                <w:i/>
                <w:iCs/>
                <w:sz w:val="22"/>
              </w:rPr>
              <w:t xml:space="preserve"> </w:t>
            </w:r>
            <w:r w:rsidR="007E0136"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7E0136" w:rsidRPr="000E7394">
              <w:rPr>
                <w:rFonts w:cs="Calibri Light"/>
                <w:i/>
                <w:iCs/>
                <w:sz w:val="22"/>
              </w:rPr>
              <w:t>438.364(a)(3)</w:t>
            </w:r>
          </w:p>
        </w:tc>
        <w:tc>
          <w:tcPr>
            <w:tcW w:w="3693" w:type="dxa"/>
          </w:tcPr>
          <w:p w14:paraId="7E3C5A86" w14:textId="601729B1" w:rsidR="007E0136" w:rsidRPr="006B4535" w:rsidRDefault="007E0136"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an</w:t>
            </w:r>
            <w:r w:rsidR="007C1267" w:rsidRPr="000E7394">
              <w:rPr>
                <w:rFonts w:cs="Calibri Light"/>
                <w:sz w:val="22"/>
              </w:rPr>
              <w:t xml:space="preserve"> </w:t>
            </w:r>
            <w:r w:rsidRPr="000E7394">
              <w:rPr>
                <w:rFonts w:cs="Calibri Light"/>
                <w:sz w:val="22"/>
              </w:rPr>
              <w:t>assessment</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strengths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weaknesses</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w:t>
            </w:r>
            <w:r w:rsidR="007C1267" w:rsidRPr="000E7394">
              <w:rPr>
                <w:rFonts w:cs="Calibri Light"/>
                <w:sz w:val="22"/>
              </w:rPr>
              <w:t xml:space="preserve"> </w:t>
            </w:r>
            <w:r w:rsidRPr="000E7394">
              <w:rPr>
                <w:rFonts w:cs="Calibri Light"/>
                <w:sz w:val="22"/>
              </w:rPr>
              <w:t>PIHP,</w:t>
            </w:r>
            <w:r w:rsidR="007C1267" w:rsidRPr="000E7394">
              <w:rPr>
                <w:rFonts w:cs="Calibri Light"/>
                <w:sz w:val="22"/>
              </w:rPr>
              <w:t xml:space="preserve"> </w:t>
            </w:r>
            <w:r w:rsidRPr="000E7394">
              <w:rPr>
                <w:rFonts w:cs="Calibri Light"/>
                <w:sz w:val="22"/>
              </w:rPr>
              <w:t>PAHP</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respect</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(b)</w:t>
            </w:r>
            <w:r w:rsidR="007C1267" w:rsidRPr="000E7394">
              <w:rPr>
                <w:rFonts w:cs="Calibri Light"/>
                <w:sz w:val="22"/>
              </w:rPr>
              <w:t xml:space="preserve"> </w:t>
            </w:r>
            <w:r w:rsidRPr="000E7394">
              <w:rPr>
                <w:rFonts w:cs="Calibri Light"/>
                <w:sz w:val="22"/>
              </w:rPr>
              <w:t>timeliness,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(c)</w:t>
            </w:r>
            <w:r w:rsidR="007C1267" w:rsidRPr="000E7394">
              <w:rPr>
                <w:rFonts w:cs="Calibri Light"/>
                <w:sz w:val="22"/>
              </w:rPr>
              <w:t xml:space="preserve"> </w:t>
            </w:r>
            <w:r w:rsidRPr="000E7394">
              <w:rPr>
                <w:rFonts w:cs="Calibri Light"/>
                <w:sz w:val="22"/>
              </w:rPr>
              <w:t>access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furnished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MCOs,</w:t>
            </w:r>
            <w:r w:rsidR="007C1267" w:rsidRPr="000E7394">
              <w:rPr>
                <w:rFonts w:cs="Calibri Light"/>
                <w:sz w:val="22"/>
              </w:rPr>
              <w:t xml:space="preserve"> </w:t>
            </w:r>
            <w:r w:rsidRPr="000E7394">
              <w:rPr>
                <w:rFonts w:cs="Calibri Light"/>
                <w:sz w:val="22"/>
              </w:rPr>
              <w:t>PIHPs,</w:t>
            </w:r>
            <w:r w:rsidR="007C1267" w:rsidRPr="000E7394">
              <w:rPr>
                <w:rFonts w:cs="Calibri Light"/>
                <w:sz w:val="22"/>
              </w:rPr>
              <w:t xml:space="preserve"> </w:t>
            </w:r>
            <w:r w:rsidRPr="000E7394">
              <w:rPr>
                <w:rFonts w:cs="Calibri Light"/>
                <w:sz w:val="22"/>
              </w:rPr>
              <w:t>PAHPs,</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p>
        </w:tc>
        <w:tc>
          <w:tcPr>
            <w:tcW w:w="5395" w:type="dxa"/>
          </w:tcPr>
          <w:p w14:paraId="6C69CC59" w14:textId="0F7DECA9" w:rsidR="007E0136" w:rsidRPr="000E7394" w:rsidRDefault="00B014CC" w:rsidP="001C0258">
            <w:pPr>
              <w:jc w:val="left"/>
              <w:rPr>
                <w:rFonts w:cs="Calibri Light"/>
                <w:sz w:val="22"/>
              </w:rPr>
            </w:pPr>
            <w:r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001B3119" w:rsidRPr="000E7394">
              <w:rPr>
                <w:rFonts w:cs="Calibri Light"/>
                <w:b/>
                <w:bCs/>
                <w:sz w:val="22"/>
              </w:rPr>
              <w:t>IX</w:t>
            </w:r>
            <w:r w:rsidRPr="000E7394">
              <w:rPr>
                <w:rFonts w:cs="Calibri Light"/>
                <w:b/>
                <w:bCs/>
                <w:sz w:val="22"/>
              </w:rPr>
              <w:t>.</w:t>
            </w:r>
            <w:r w:rsidR="007C1267" w:rsidRPr="000E7394">
              <w:rPr>
                <w:rFonts w:cs="Calibri Light"/>
                <w:b/>
                <w:bCs/>
                <w:sz w:val="22"/>
              </w:rPr>
              <w:t xml:space="preserve"> </w:t>
            </w:r>
            <w:r w:rsidRPr="000E7394">
              <w:rPr>
                <w:rFonts w:cs="Calibri Light"/>
                <w:b/>
                <w:bCs/>
                <w:sz w:val="22"/>
              </w:rPr>
              <w:t>MCP</w:t>
            </w:r>
            <w:r w:rsidR="007C1267" w:rsidRPr="000E7394">
              <w:rPr>
                <w:rFonts w:cs="Calibri Light"/>
                <w:b/>
                <w:bCs/>
                <w:sz w:val="22"/>
              </w:rPr>
              <w:t xml:space="preserve"> </w:t>
            </w:r>
            <w:r w:rsidRPr="000E7394">
              <w:rPr>
                <w:rFonts w:cs="Calibri Light"/>
                <w:b/>
                <w:bCs/>
                <w:sz w:val="22"/>
              </w:rPr>
              <w:t>Strengths</w:t>
            </w:r>
            <w:r w:rsidR="00684CC1" w:rsidRPr="000E7394">
              <w:rPr>
                <w:rFonts w:cs="Calibri Light"/>
                <w:b/>
                <w:bCs/>
                <w:sz w:val="22"/>
              </w:rPr>
              <w:t>,</w:t>
            </w:r>
            <w:r w:rsidR="007C1267" w:rsidRPr="000E7394">
              <w:rPr>
                <w:rFonts w:cs="Calibri Light"/>
                <w:b/>
                <w:bCs/>
                <w:sz w:val="22"/>
              </w:rPr>
              <w:t xml:space="preserve"> </w:t>
            </w:r>
            <w:r w:rsidRPr="000E7394">
              <w:rPr>
                <w:rFonts w:cs="Calibri Light"/>
                <w:b/>
                <w:bCs/>
                <w:sz w:val="22"/>
              </w:rPr>
              <w:t>Opportunities</w:t>
            </w:r>
            <w:r w:rsidR="007C1267" w:rsidRPr="000E7394">
              <w:rPr>
                <w:rFonts w:cs="Calibri Light"/>
                <w:b/>
                <w:bCs/>
                <w:sz w:val="22"/>
              </w:rPr>
              <w:t xml:space="preserve"> </w:t>
            </w:r>
            <w:r w:rsidRPr="000E7394">
              <w:rPr>
                <w:rFonts w:cs="Calibri Light"/>
                <w:b/>
                <w:bCs/>
                <w:sz w:val="22"/>
              </w:rPr>
              <w:t>for</w:t>
            </w:r>
            <w:r w:rsidR="007C1267" w:rsidRPr="000E7394">
              <w:rPr>
                <w:rFonts w:cs="Calibri Light"/>
                <w:b/>
                <w:bCs/>
                <w:sz w:val="22"/>
              </w:rPr>
              <w:t xml:space="preserve"> </w:t>
            </w:r>
            <w:r w:rsidRPr="000E7394">
              <w:rPr>
                <w:rFonts w:cs="Calibri Light"/>
                <w:b/>
                <w:bCs/>
                <w:sz w:val="22"/>
              </w:rPr>
              <w:t>Improvement,</w:t>
            </w:r>
            <w:r w:rsidR="007C1267" w:rsidRPr="000E7394">
              <w:rPr>
                <w:rFonts w:cs="Calibri Light"/>
                <w:b/>
                <w:bCs/>
                <w:sz w:val="22"/>
              </w:rPr>
              <w:t xml:space="preserve"> </w:t>
            </w:r>
            <w:r w:rsidRPr="000E7394">
              <w:rPr>
                <w:rFonts w:cs="Calibri Light"/>
                <w:b/>
                <w:bCs/>
                <w:sz w:val="22"/>
              </w:rPr>
              <w:t>and</w:t>
            </w:r>
            <w:r w:rsidR="007C1267" w:rsidRPr="000E7394">
              <w:rPr>
                <w:rFonts w:cs="Calibri Light"/>
                <w:b/>
                <w:bCs/>
                <w:sz w:val="22"/>
              </w:rPr>
              <w:t xml:space="preserve"> </w:t>
            </w:r>
            <w:r w:rsidRPr="000E7394">
              <w:rPr>
                <w:rFonts w:cs="Calibri Light"/>
                <w:b/>
                <w:bCs/>
                <w:sz w:val="22"/>
              </w:rPr>
              <w:t>EQR</w:t>
            </w:r>
            <w:r w:rsidR="007C1267" w:rsidRPr="000E7394">
              <w:rPr>
                <w:rFonts w:cs="Calibri Light"/>
                <w:b/>
                <w:bCs/>
                <w:sz w:val="22"/>
              </w:rPr>
              <w:t xml:space="preserve"> </w:t>
            </w:r>
            <w:r w:rsidRPr="000E7394">
              <w:rPr>
                <w:rFonts w:cs="Calibri Light"/>
                <w:b/>
                <w:bCs/>
                <w:sz w:val="22"/>
              </w:rPr>
              <w:t>Recommendations</w:t>
            </w:r>
            <w:r w:rsidR="007C1267" w:rsidRPr="000E7394">
              <w:rPr>
                <w:rFonts w:cs="Calibri Light"/>
                <w:b/>
                <w:bCs/>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chart</w:t>
            </w:r>
            <w:r w:rsidR="007C1267" w:rsidRPr="000E7394">
              <w:rPr>
                <w:rFonts w:cs="Calibri Light"/>
                <w:sz w:val="22"/>
              </w:rPr>
              <w:t xml:space="preserve"> </w:t>
            </w:r>
            <w:r w:rsidRPr="000E7394">
              <w:rPr>
                <w:rFonts w:cs="Calibri Light"/>
                <w:sz w:val="22"/>
              </w:rPr>
              <w:t>outlining</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AC333A" w:rsidRPr="000E7394">
              <w:rPr>
                <w:rFonts w:cs="Calibri Light"/>
                <w:sz w:val="22"/>
              </w:rPr>
              <w:t>MCO</w:t>
            </w:r>
            <w:r w:rsidR="00684CC1" w:rsidRPr="000E7394">
              <w:rPr>
                <w:rFonts w:cs="Calibri Light"/>
                <w:sz w:val="22"/>
              </w:rPr>
              <w:t>’</w:t>
            </w:r>
            <w:r w:rsidR="001B3119" w:rsidRPr="000E7394">
              <w:rPr>
                <w:rFonts w:cs="Calibri Light"/>
                <w:sz w:val="22"/>
              </w:rPr>
              <w:t>s</w:t>
            </w:r>
            <w:r w:rsidR="007C1267" w:rsidRPr="000E7394">
              <w:rPr>
                <w:rFonts w:cs="Calibri Light"/>
                <w:sz w:val="22"/>
              </w:rPr>
              <w:t xml:space="preserve"> </w:t>
            </w:r>
            <w:r w:rsidRPr="000E7394">
              <w:rPr>
                <w:rFonts w:cs="Calibri Light"/>
                <w:sz w:val="22"/>
              </w:rPr>
              <w:t>strengths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weaknesses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EQR</w:t>
            </w:r>
            <w:r w:rsidR="007C1267" w:rsidRPr="000E7394">
              <w:rPr>
                <w:rFonts w:cs="Calibri Light"/>
                <w:sz w:val="22"/>
              </w:rPr>
              <w:t xml:space="preserve"> </w:t>
            </w:r>
            <w:r w:rsidRPr="000E7394">
              <w:rPr>
                <w:rFonts w:cs="Calibri Light"/>
                <w:sz w:val="22"/>
              </w:rPr>
              <w:t>activity</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as</w:t>
            </w:r>
            <w:r w:rsidR="007C1267" w:rsidRPr="000E7394">
              <w:rPr>
                <w:rFonts w:cs="Calibri Light"/>
                <w:sz w:val="22"/>
              </w:rPr>
              <w:t xml:space="preserve"> </w:t>
            </w:r>
            <w:r w:rsidRPr="000E7394">
              <w:rPr>
                <w:rFonts w:cs="Calibri Light"/>
                <w:sz w:val="22"/>
              </w:rPr>
              <w:t>they</w:t>
            </w:r>
            <w:r w:rsidR="007C1267" w:rsidRPr="000E7394">
              <w:rPr>
                <w:rFonts w:cs="Calibri Light"/>
                <w:sz w:val="22"/>
              </w:rPr>
              <w:t xml:space="preserve"> </w:t>
            </w:r>
            <w:r w:rsidRPr="000E7394">
              <w:rPr>
                <w:rFonts w:cs="Calibri Light"/>
                <w:sz w:val="22"/>
              </w:rPr>
              <w:t>relate</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bCs/>
                <w:sz w:val="22"/>
              </w:rPr>
              <w:t>quality,</w:t>
            </w:r>
            <w:r w:rsidR="007C1267" w:rsidRPr="000E7394">
              <w:rPr>
                <w:rFonts w:cs="Calibri Light"/>
                <w:bCs/>
                <w:sz w:val="22"/>
              </w:rPr>
              <w:t xml:space="preserve"> </w:t>
            </w:r>
            <w:r w:rsidRPr="000E7394">
              <w:rPr>
                <w:rFonts w:cs="Calibri Light"/>
                <w:bCs/>
                <w:sz w:val="22"/>
              </w:rPr>
              <w:t>timeliness,</w:t>
            </w:r>
            <w:r w:rsidR="007C1267" w:rsidRPr="000E7394">
              <w:rPr>
                <w:rFonts w:cs="Calibri Light"/>
                <w:bCs/>
                <w:sz w:val="22"/>
              </w:rPr>
              <w:t xml:space="preserve"> </w:t>
            </w:r>
            <w:r w:rsidRPr="000E7394">
              <w:rPr>
                <w:rFonts w:cs="Calibri Light"/>
                <w:bCs/>
                <w:sz w:val="22"/>
              </w:rPr>
              <w:t>and</w:t>
            </w:r>
            <w:r w:rsidR="007C1267" w:rsidRPr="000E7394">
              <w:rPr>
                <w:rFonts w:cs="Calibri Light"/>
                <w:bCs/>
                <w:sz w:val="22"/>
              </w:rPr>
              <w:t xml:space="preserve"> </w:t>
            </w:r>
            <w:r w:rsidRPr="000E7394">
              <w:rPr>
                <w:rFonts w:cs="Calibri Light"/>
                <w:bCs/>
                <w:sz w:val="22"/>
              </w:rPr>
              <w:t>access</w:t>
            </w:r>
            <w:r w:rsidR="00CB469D" w:rsidRPr="000E7394">
              <w:rPr>
                <w:rFonts w:cs="Calibri Light"/>
                <w:bCs/>
                <w:sz w:val="22"/>
              </w:rPr>
              <w:t>.</w:t>
            </w:r>
          </w:p>
        </w:tc>
      </w:tr>
      <w:tr w:rsidR="007E0136" w:rsidRPr="006B4535" w14:paraId="2168709B" w14:textId="77777777" w:rsidTr="00B319AE">
        <w:tc>
          <w:tcPr>
            <w:tcW w:w="1702" w:type="dxa"/>
          </w:tcPr>
          <w:p w14:paraId="4B68C069" w14:textId="1C0EF555" w:rsidR="007E0136" w:rsidRPr="006B4535" w:rsidRDefault="003604ED" w:rsidP="001C0258">
            <w:pPr>
              <w:keepNext/>
              <w:jc w:val="left"/>
              <w:rPr>
                <w:rFonts w:ascii="Calibri Light" w:hAnsi="Calibri Light" w:cs="Calibri Light"/>
                <w:i/>
                <w:iCs/>
                <w:sz w:val="22"/>
              </w:rPr>
            </w:pPr>
            <w:r w:rsidRPr="000E7394">
              <w:rPr>
                <w:rFonts w:cs="Calibri Light"/>
                <w:i/>
                <w:iCs/>
                <w:sz w:val="22"/>
              </w:rPr>
              <w:lastRenderedPageBreak/>
              <w:t>Title</w:t>
            </w:r>
            <w:r w:rsidR="007C1267" w:rsidRPr="000E7394">
              <w:rPr>
                <w:rFonts w:cs="Calibri Light"/>
                <w:i/>
                <w:iCs/>
                <w:sz w:val="22"/>
              </w:rPr>
              <w:t xml:space="preserve"> </w:t>
            </w:r>
            <w:r w:rsidR="007E0136" w:rsidRPr="000E7394">
              <w:rPr>
                <w:rFonts w:cs="Calibri Light"/>
                <w:i/>
                <w:iCs/>
                <w:sz w:val="22"/>
              </w:rPr>
              <w:t>42</w:t>
            </w:r>
            <w:r w:rsidR="007C1267" w:rsidRPr="000E7394">
              <w:rPr>
                <w:rFonts w:cs="Calibri Light"/>
                <w:i/>
                <w:iCs/>
                <w:sz w:val="22"/>
              </w:rPr>
              <w:t xml:space="preserve"> </w:t>
            </w:r>
            <w:r w:rsidR="007E0136"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7E0136" w:rsidRPr="000E7394">
              <w:rPr>
                <w:rFonts w:cs="Calibri Light"/>
                <w:i/>
                <w:iCs/>
                <w:sz w:val="22"/>
              </w:rPr>
              <w:t>438.364(a)(4)</w:t>
            </w:r>
          </w:p>
        </w:tc>
        <w:tc>
          <w:tcPr>
            <w:tcW w:w="3693" w:type="dxa"/>
          </w:tcPr>
          <w:p w14:paraId="0CAA6CB1" w14:textId="655C1411" w:rsidR="007E0136" w:rsidRPr="006B4535" w:rsidRDefault="007E0136" w:rsidP="001C0258">
            <w:pPr>
              <w:keepNext/>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recommendations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improving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furnished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w:t>
            </w:r>
            <w:r w:rsidR="007C1267" w:rsidRPr="000E7394">
              <w:rPr>
                <w:rFonts w:cs="Calibri Light"/>
                <w:sz w:val="22"/>
              </w:rPr>
              <w:t xml:space="preserve"> </w:t>
            </w:r>
            <w:r w:rsidRPr="000E7394">
              <w:rPr>
                <w:rFonts w:cs="Calibri Light"/>
                <w:sz w:val="22"/>
              </w:rPr>
              <w:t>PIHP,</w:t>
            </w:r>
            <w:r w:rsidR="007C1267" w:rsidRPr="000E7394">
              <w:rPr>
                <w:rFonts w:cs="Calibri Light"/>
                <w:sz w:val="22"/>
              </w:rPr>
              <w:t xml:space="preserve"> </w:t>
            </w:r>
            <w:r w:rsidRPr="000E7394">
              <w:rPr>
                <w:rFonts w:cs="Calibri Light"/>
                <w:sz w:val="22"/>
              </w:rPr>
              <w:t>PAHP,</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p>
        </w:tc>
        <w:tc>
          <w:tcPr>
            <w:tcW w:w="5395" w:type="dxa"/>
          </w:tcPr>
          <w:p w14:paraId="01186F0A" w14:textId="3CDCC721" w:rsidR="009C34BF" w:rsidRPr="000E7394" w:rsidRDefault="002C262B" w:rsidP="001C0258">
            <w:pPr>
              <w:jc w:val="left"/>
              <w:rPr>
                <w:rFonts w:cs="Calibri Light"/>
                <w:color w:val="FF0000"/>
                <w:sz w:val="22"/>
              </w:rPr>
            </w:pPr>
            <w:r w:rsidRPr="000E7394">
              <w:rPr>
                <w:rFonts w:cs="Calibri Light"/>
                <w:sz w:val="22"/>
              </w:rPr>
              <w:t>Recommendations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009C34BF" w:rsidRPr="000E7394">
              <w:rPr>
                <w:rFonts w:cs="Calibri Light"/>
                <w:sz w:val="22"/>
              </w:rPr>
              <w:t>i</w:t>
            </w:r>
            <w:r w:rsidRPr="000E7394">
              <w:rPr>
                <w:rFonts w:cs="Calibri Light"/>
                <w:sz w:val="22"/>
              </w:rPr>
              <w:t>mproving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furnished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A9756B" w:rsidRPr="000E7394">
              <w:rPr>
                <w:rFonts w:cs="Calibri Light"/>
                <w:sz w:val="22"/>
              </w:rPr>
              <w:t>MCO</w:t>
            </w:r>
            <w:r w:rsidR="007C1267" w:rsidRPr="000E7394">
              <w:rPr>
                <w:rFonts w:cs="Calibri Light"/>
                <w:sz w:val="22"/>
              </w:rPr>
              <w:t xml:space="preserve"> </w:t>
            </w:r>
            <w:r w:rsidRPr="000E7394">
              <w:rPr>
                <w:rFonts w:cs="Calibri Light"/>
                <w:sz w:val="22"/>
              </w:rPr>
              <w:t>are</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D558D5" w:rsidRPr="000E7394">
              <w:rPr>
                <w:rFonts w:cs="Calibri Light"/>
                <w:sz w:val="22"/>
              </w:rPr>
              <w:t>EQR</w:t>
            </w:r>
            <w:r w:rsidR="007C1267" w:rsidRPr="000E7394">
              <w:rPr>
                <w:rFonts w:cs="Calibri Light"/>
                <w:sz w:val="22"/>
              </w:rPr>
              <w:t xml:space="preserve"> </w:t>
            </w:r>
            <w:r w:rsidR="00D558D5" w:rsidRPr="000E7394">
              <w:rPr>
                <w:rFonts w:cs="Calibri Light"/>
                <w:sz w:val="22"/>
              </w:rPr>
              <w:t>activity</w:t>
            </w:r>
            <w:r w:rsidR="007C1267" w:rsidRPr="000E7394">
              <w:rPr>
                <w:rFonts w:cs="Calibri Light"/>
                <w:sz w:val="22"/>
              </w:rPr>
              <w:t xml:space="preserve"> </w:t>
            </w:r>
            <w:r w:rsidR="00D558D5" w:rsidRPr="000E7394">
              <w:rPr>
                <w:rFonts w:cs="Calibri Light"/>
                <w:sz w:val="22"/>
              </w:rPr>
              <w:t>section</w:t>
            </w:r>
            <w:r w:rsidR="007C1267" w:rsidRPr="000E7394">
              <w:rPr>
                <w:rFonts w:cs="Calibri Light"/>
                <w:sz w:val="22"/>
              </w:rPr>
              <w:t xml:space="preserve"> </w:t>
            </w:r>
            <w:r w:rsidRPr="000E7394">
              <w:rPr>
                <w:rFonts w:cs="Calibri Light"/>
                <w:sz w:val="22"/>
              </w:rPr>
              <w:t>(</w:t>
            </w:r>
            <w:r w:rsidR="00D558D5" w:rsidRPr="000E7394">
              <w:rPr>
                <w:rFonts w:cs="Calibri Light"/>
                <w:b/>
                <w:bCs/>
                <w:sz w:val="22"/>
              </w:rPr>
              <w:t>Section</w:t>
            </w:r>
            <w:r w:rsidRPr="000E7394">
              <w:rPr>
                <w:rFonts w:cs="Calibri Light"/>
                <w:b/>
                <w:bCs/>
                <w:sz w:val="22"/>
              </w:rPr>
              <w:t>s</w:t>
            </w:r>
            <w:r w:rsidR="007C1267" w:rsidRPr="000E7394">
              <w:rPr>
                <w:rFonts w:cs="Calibri Light"/>
                <w:b/>
                <w:bCs/>
                <w:sz w:val="22"/>
              </w:rPr>
              <w:t xml:space="preserve"> </w:t>
            </w:r>
            <w:r w:rsidRPr="000E7394">
              <w:rPr>
                <w:rFonts w:cs="Calibri Light"/>
                <w:b/>
                <w:bCs/>
                <w:sz w:val="22"/>
              </w:rPr>
              <w:t>III–VI</w:t>
            </w:r>
            <w:r w:rsidR="0070498B" w:rsidRPr="000E7394">
              <w:rPr>
                <w:rFonts w:cs="Calibri Light"/>
                <w:b/>
                <w:bCs/>
                <w:sz w:val="22"/>
              </w:rPr>
              <w:t>I</w:t>
            </w:r>
            <w:r w:rsidRPr="000E7394">
              <w:rPr>
                <w:rFonts w:cs="Calibri Light"/>
                <w:sz w:val="22"/>
              </w:rPr>
              <w:t>)</w:t>
            </w:r>
            <w:r w:rsidR="007C1267" w:rsidRPr="000E7394">
              <w:rPr>
                <w:rFonts w:cs="Calibri Light"/>
                <w:sz w:val="22"/>
              </w:rPr>
              <w:t xml:space="preserve"> </w:t>
            </w:r>
            <w:r w:rsidR="0070498B" w:rsidRPr="000E7394">
              <w:rPr>
                <w:rFonts w:cs="Calibri Light"/>
                <w:sz w:val="22"/>
              </w:rPr>
              <w:t>and</w:t>
            </w:r>
            <w:r w:rsidR="007C1267" w:rsidRPr="000E7394">
              <w:rPr>
                <w:rFonts w:cs="Calibri Light"/>
                <w:sz w:val="22"/>
              </w:rPr>
              <w:t xml:space="preserve"> </w:t>
            </w:r>
            <w:r w:rsidR="0070498B" w:rsidRPr="000E7394">
              <w:rPr>
                <w:rFonts w:cs="Calibri Light"/>
                <w:sz w:val="22"/>
              </w:rPr>
              <w:t>in</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0070498B" w:rsidRPr="000E7394">
              <w:rPr>
                <w:rFonts w:cs="Calibri Light"/>
                <w:b/>
                <w:bCs/>
                <w:sz w:val="22"/>
              </w:rPr>
              <w:t>IX.</w:t>
            </w:r>
            <w:r w:rsidR="007C1267" w:rsidRPr="000E7394">
              <w:rPr>
                <w:rFonts w:cs="Calibri Light"/>
                <w:b/>
                <w:bCs/>
                <w:sz w:val="22"/>
              </w:rPr>
              <w:t xml:space="preserve"> </w:t>
            </w:r>
            <w:r w:rsidR="0070498B" w:rsidRPr="000E7394">
              <w:rPr>
                <w:rFonts w:cs="Calibri Light"/>
                <w:b/>
                <w:bCs/>
                <w:sz w:val="22"/>
              </w:rPr>
              <w:t>MCP</w:t>
            </w:r>
            <w:r w:rsidR="007C1267" w:rsidRPr="000E7394">
              <w:rPr>
                <w:rFonts w:cs="Calibri Light"/>
                <w:b/>
                <w:bCs/>
                <w:sz w:val="22"/>
              </w:rPr>
              <w:t xml:space="preserve"> </w:t>
            </w:r>
            <w:r w:rsidR="0070498B" w:rsidRPr="000E7394">
              <w:rPr>
                <w:rFonts w:cs="Calibri Light"/>
                <w:b/>
                <w:bCs/>
                <w:sz w:val="22"/>
              </w:rPr>
              <w:t>Strengths</w:t>
            </w:r>
            <w:r w:rsidR="00684CC1" w:rsidRPr="000E7394">
              <w:rPr>
                <w:rFonts w:cs="Calibri Light"/>
                <w:b/>
                <w:bCs/>
                <w:sz w:val="22"/>
              </w:rPr>
              <w:t>,</w:t>
            </w:r>
            <w:r w:rsidR="007C1267" w:rsidRPr="000E7394">
              <w:rPr>
                <w:rFonts w:cs="Calibri Light"/>
                <w:b/>
                <w:bCs/>
                <w:sz w:val="22"/>
              </w:rPr>
              <w:t xml:space="preserve"> </w:t>
            </w:r>
            <w:r w:rsidR="0070498B" w:rsidRPr="000E7394">
              <w:rPr>
                <w:rFonts w:cs="Calibri Light"/>
                <w:b/>
                <w:bCs/>
                <w:sz w:val="22"/>
              </w:rPr>
              <w:t>Opportunities</w:t>
            </w:r>
            <w:r w:rsidR="007C1267" w:rsidRPr="000E7394">
              <w:rPr>
                <w:rFonts w:cs="Calibri Light"/>
                <w:b/>
                <w:bCs/>
                <w:sz w:val="22"/>
              </w:rPr>
              <w:t xml:space="preserve"> </w:t>
            </w:r>
            <w:r w:rsidR="0070498B" w:rsidRPr="000E7394">
              <w:rPr>
                <w:rFonts w:cs="Calibri Light"/>
                <w:b/>
                <w:bCs/>
                <w:sz w:val="22"/>
              </w:rPr>
              <w:t>for</w:t>
            </w:r>
            <w:r w:rsidR="007C1267" w:rsidRPr="000E7394">
              <w:rPr>
                <w:rFonts w:cs="Calibri Light"/>
                <w:b/>
                <w:bCs/>
                <w:sz w:val="22"/>
              </w:rPr>
              <w:t xml:space="preserve"> </w:t>
            </w:r>
            <w:r w:rsidR="0070498B" w:rsidRPr="000E7394">
              <w:rPr>
                <w:rFonts w:cs="Calibri Light"/>
                <w:b/>
                <w:bCs/>
                <w:sz w:val="22"/>
              </w:rPr>
              <w:t>Improvement,</w:t>
            </w:r>
            <w:r w:rsidR="007C1267" w:rsidRPr="000E7394">
              <w:rPr>
                <w:rFonts w:cs="Calibri Light"/>
                <w:b/>
                <w:bCs/>
                <w:sz w:val="22"/>
              </w:rPr>
              <w:t xml:space="preserve"> </w:t>
            </w:r>
            <w:r w:rsidR="0070498B" w:rsidRPr="000E7394">
              <w:rPr>
                <w:rFonts w:cs="Calibri Light"/>
                <w:b/>
                <w:bCs/>
                <w:sz w:val="22"/>
              </w:rPr>
              <w:t>and</w:t>
            </w:r>
            <w:r w:rsidR="007C1267" w:rsidRPr="000E7394">
              <w:rPr>
                <w:rFonts w:cs="Calibri Light"/>
                <w:b/>
                <w:bCs/>
                <w:sz w:val="22"/>
              </w:rPr>
              <w:t xml:space="preserve"> </w:t>
            </w:r>
            <w:r w:rsidR="0070498B" w:rsidRPr="000E7394">
              <w:rPr>
                <w:rFonts w:cs="Calibri Light"/>
                <w:b/>
                <w:bCs/>
                <w:sz w:val="22"/>
              </w:rPr>
              <w:t>EQR</w:t>
            </w:r>
            <w:r w:rsidR="007C1267" w:rsidRPr="000E7394">
              <w:rPr>
                <w:rFonts w:cs="Calibri Light"/>
                <w:b/>
                <w:bCs/>
                <w:sz w:val="22"/>
              </w:rPr>
              <w:t xml:space="preserve"> </w:t>
            </w:r>
            <w:r w:rsidR="0070498B" w:rsidRPr="000E7394">
              <w:rPr>
                <w:rFonts w:cs="Calibri Light"/>
                <w:b/>
                <w:bCs/>
                <w:sz w:val="22"/>
              </w:rPr>
              <w:t>Recommendations</w:t>
            </w:r>
            <w:r w:rsidR="0070498B" w:rsidRPr="000E7394">
              <w:rPr>
                <w:rFonts w:cs="Calibri Light"/>
                <w:i/>
                <w:iCs/>
                <w:sz w:val="22"/>
              </w:rPr>
              <w:t>.</w:t>
            </w:r>
          </w:p>
        </w:tc>
      </w:tr>
      <w:tr w:rsidR="007E0136" w:rsidRPr="006B4535" w14:paraId="1704AAF1" w14:textId="77777777" w:rsidTr="00B319AE">
        <w:tc>
          <w:tcPr>
            <w:tcW w:w="1702" w:type="dxa"/>
          </w:tcPr>
          <w:p w14:paraId="3EB4B6F6" w14:textId="0F84FC87"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7E0136" w:rsidRPr="000E7394">
              <w:rPr>
                <w:rFonts w:cs="Calibri Light"/>
                <w:i/>
                <w:iCs/>
                <w:sz w:val="22"/>
              </w:rPr>
              <w:t>42</w:t>
            </w:r>
            <w:r w:rsidR="007C1267" w:rsidRPr="000E7394">
              <w:rPr>
                <w:rFonts w:cs="Calibri Light"/>
                <w:i/>
                <w:iCs/>
                <w:sz w:val="22"/>
              </w:rPr>
              <w:t xml:space="preserve"> </w:t>
            </w:r>
            <w:r w:rsidR="007E0136"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7E0136" w:rsidRPr="000E7394">
              <w:rPr>
                <w:rFonts w:cs="Calibri Light"/>
                <w:i/>
                <w:iCs/>
                <w:sz w:val="22"/>
              </w:rPr>
              <w:t>438.364(a)(4)</w:t>
            </w:r>
          </w:p>
        </w:tc>
        <w:tc>
          <w:tcPr>
            <w:tcW w:w="3693" w:type="dxa"/>
          </w:tcPr>
          <w:p w14:paraId="35DBD9BE" w14:textId="04D9FBEE" w:rsidR="007E0136" w:rsidRPr="006B4535" w:rsidRDefault="007E0136"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recommendations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how</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state</w:t>
            </w:r>
            <w:r w:rsidR="007C1267" w:rsidRPr="000E7394">
              <w:rPr>
                <w:rFonts w:cs="Calibri Light"/>
                <w:sz w:val="22"/>
              </w:rPr>
              <w:t xml:space="preserve"> </w:t>
            </w:r>
            <w:r w:rsidRPr="000E7394">
              <w:rPr>
                <w:rFonts w:cs="Calibri Light"/>
                <w:sz w:val="22"/>
              </w:rPr>
              <w:t>can</w:t>
            </w:r>
            <w:r w:rsidR="007C1267" w:rsidRPr="000E7394">
              <w:rPr>
                <w:rFonts w:cs="Calibri Light"/>
                <w:sz w:val="22"/>
              </w:rPr>
              <w:t xml:space="preserve"> </w:t>
            </w:r>
            <w:r w:rsidRPr="000E7394">
              <w:rPr>
                <w:rFonts w:cs="Calibri Light"/>
                <w:sz w:val="22"/>
              </w:rPr>
              <w:t>target</w:t>
            </w:r>
            <w:r w:rsidR="007C1267" w:rsidRPr="000E7394">
              <w:rPr>
                <w:rFonts w:cs="Calibri Light"/>
                <w:sz w:val="22"/>
              </w:rPr>
              <w:t xml:space="preserve"> </w:t>
            </w:r>
            <w:r w:rsidRPr="000E7394">
              <w:rPr>
                <w:rFonts w:cs="Calibri Light"/>
                <w:sz w:val="22"/>
              </w:rPr>
              <w:t>goals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objectives</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strategy,</w:t>
            </w:r>
            <w:r w:rsidR="007C1267" w:rsidRPr="000E7394">
              <w:rPr>
                <w:rFonts w:cs="Calibri Light"/>
                <w:sz w:val="22"/>
              </w:rPr>
              <w:t xml:space="preserve"> </w:t>
            </w:r>
            <w:r w:rsidRPr="000E7394">
              <w:rPr>
                <w:rFonts w:cs="Calibri Light"/>
                <w:sz w:val="22"/>
              </w:rPr>
              <w:t>under</w:t>
            </w:r>
            <w:r w:rsidR="007C1267" w:rsidRPr="000E7394">
              <w:rPr>
                <w:rFonts w:cs="Calibri Light"/>
                <w:sz w:val="22"/>
              </w:rPr>
              <w:t xml:space="preserve"> </w:t>
            </w:r>
            <w:r w:rsidR="003604ED" w:rsidRPr="000E7394">
              <w:rPr>
                <w:rFonts w:cs="Calibri Light"/>
                <w:i/>
                <w:iCs/>
                <w:sz w:val="22"/>
              </w:rPr>
              <w:t>Title</w:t>
            </w:r>
            <w:r w:rsidR="007C1267" w:rsidRPr="000E7394">
              <w:rPr>
                <w:rFonts w:cs="Calibri Light"/>
                <w:i/>
                <w:iCs/>
                <w:sz w:val="22"/>
              </w:rPr>
              <w:t xml:space="preserve"> </w:t>
            </w:r>
            <w:r w:rsidR="003604ED" w:rsidRPr="000E7394">
              <w:rPr>
                <w:rFonts w:cs="Calibri Light"/>
                <w:i/>
                <w:iCs/>
                <w:sz w:val="22"/>
              </w:rPr>
              <w:t>42</w:t>
            </w:r>
            <w:r w:rsidR="007C1267" w:rsidRPr="000E7394">
              <w:rPr>
                <w:rFonts w:cs="Calibri Light"/>
                <w:i/>
                <w:iCs/>
                <w:sz w:val="22"/>
              </w:rPr>
              <w:t xml:space="preserve"> </w:t>
            </w:r>
            <w:r w:rsidR="003604ED" w:rsidRPr="000E7394">
              <w:rPr>
                <w:rFonts w:cs="Calibri Light"/>
                <w:i/>
                <w:iCs/>
                <w:sz w:val="22"/>
              </w:rPr>
              <w:t>CFR</w:t>
            </w:r>
            <w:r w:rsidR="007C1267" w:rsidRPr="000E7394">
              <w:rPr>
                <w:rFonts w:cs="Calibri Light"/>
                <w:i/>
                <w:iCs/>
                <w:sz w:val="22"/>
              </w:rPr>
              <w:t xml:space="preserve"> </w:t>
            </w:r>
            <w:r w:rsidRPr="000E7394">
              <w:rPr>
                <w:rFonts w:cs="Calibri Light"/>
                <w:i/>
                <w:iCs/>
                <w:sz w:val="22"/>
              </w:rPr>
              <w:t>§</w:t>
            </w:r>
            <w:r w:rsidR="007C1267" w:rsidRPr="000E7394">
              <w:rPr>
                <w:rFonts w:cs="Calibri Light"/>
                <w:i/>
                <w:iCs/>
                <w:sz w:val="22"/>
              </w:rPr>
              <w:t xml:space="preserve"> </w:t>
            </w:r>
            <w:r w:rsidRPr="000E7394">
              <w:rPr>
                <w:rFonts w:cs="Calibri Light"/>
                <w:i/>
                <w:iCs/>
                <w:sz w:val="22"/>
              </w:rPr>
              <w:t>438.340</w:t>
            </w:r>
            <w:r w:rsidRPr="000E7394">
              <w:rPr>
                <w:rFonts w:cs="Calibri Light"/>
                <w:sz w:val="22"/>
              </w:rPr>
              <w:t>,</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better</w:t>
            </w:r>
            <w:r w:rsidR="007C1267" w:rsidRPr="000E7394">
              <w:rPr>
                <w:rFonts w:cs="Calibri Light"/>
                <w:sz w:val="22"/>
              </w:rPr>
              <w:t xml:space="preserve"> </w:t>
            </w:r>
            <w:r w:rsidRPr="000E7394">
              <w:rPr>
                <w:rFonts w:cs="Calibri Light"/>
                <w:sz w:val="22"/>
              </w:rPr>
              <w:t>support</w:t>
            </w:r>
            <w:r w:rsidR="007C1267" w:rsidRPr="000E7394">
              <w:rPr>
                <w:rFonts w:cs="Calibri Light"/>
                <w:sz w:val="22"/>
              </w:rPr>
              <w:t xml:space="preserve"> </w:t>
            </w:r>
            <w:r w:rsidRPr="000E7394">
              <w:rPr>
                <w:rFonts w:cs="Calibri Light"/>
                <w:sz w:val="22"/>
              </w:rPr>
              <w:t>improvement</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timeliness,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access</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services</w:t>
            </w:r>
            <w:r w:rsidR="007C1267" w:rsidRPr="000E7394">
              <w:rPr>
                <w:rFonts w:cs="Calibri Light"/>
                <w:sz w:val="22"/>
              </w:rPr>
              <w:t xml:space="preserve"> </w:t>
            </w:r>
            <w:r w:rsidRPr="000E7394">
              <w:rPr>
                <w:rFonts w:cs="Calibri Light"/>
                <w:sz w:val="22"/>
              </w:rPr>
              <w:t>furnished</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Medicaid</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CHIP</w:t>
            </w:r>
            <w:r w:rsidR="007C1267" w:rsidRPr="000E7394">
              <w:rPr>
                <w:rFonts w:cs="Calibri Light"/>
                <w:sz w:val="22"/>
              </w:rPr>
              <w:t xml:space="preserve"> </w:t>
            </w:r>
            <w:r w:rsidRPr="000E7394">
              <w:rPr>
                <w:rFonts w:cs="Calibri Light"/>
                <w:sz w:val="22"/>
              </w:rPr>
              <w:t>beneficiaries.</w:t>
            </w:r>
          </w:p>
        </w:tc>
        <w:tc>
          <w:tcPr>
            <w:tcW w:w="5395" w:type="dxa"/>
          </w:tcPr>
          <w:p w14:paraId="4E3D0C10" w14:textId="470924BB" w:rsidR="007E0136" w:rsidRPr="000E7394" w:rsidRDefault="002C262B" w:rsidP="001C0258">
            <w:pPr>
              <w:jc w:val="left"/>
              <w:rPr>
                <w:rFonts w:cs="Calibri Light"/>
                <w:sz w:val="22"/>
              </w:rPr>
            </w:pPr>
            <w:r w:rsidRPr="000E7394">
              <w:rPr>
                <w:rFonts w:cs="Calibri Light"/>
                <w:sz w:val="22"/>
              </w:rPr>
              <w:t>Recommendations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how</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state</w:t>
            </w:r>
            <w:r w:rsidR="007C1267" w:rsidRPr="000E7394">
              <w:rPr>
                <w:rFonts w:cs="Calibri Light"/>
                <w:sz w:val="22"/>
              </w:rPr>
              <w:t xml:space="preserve"> </w:t>
            </w:r>
            <w:r w:rsidRPr="000E7394">
              <w:rPr>
                <w:rFonts w:cs="Calibri Light"/>
                <w:sz w:val="22"/>
              </w:rPr>
              <w:t>can</w:t>
            </w:r>
            <w:r w:rsidR="007C1267" w:rsidRPr="000E7394">
              <w:rPr>
                <w:rFonts w:cs="Calibri Light"/>
                <w:sz w:val="22"/>
              </w:rPr>
              <w:t xml:space="preserve"> </w:t>
            </w:r>
            <w:r w:rsidRPr="000E7394">
              <w:rPr>
                <w:rFonts w:cs="Calibri Light"/>
                <w:sz w:val="22"/>
              </w:rPr>
              <w:t>target</w:t>
            </w:r>
            <w:r w:rsidR="007C1267" w:rsidRPr="000E7394">
              <w:rPr>
                <w:rFonts w:cs="Calibri Light"/>
                <w:sz w:val="22"/>
              </w:rPr>
              <w:t xml:space="preserve"> </w:t>
            </w:r>
            <w:r w:rsidRPr="000E7394">
              <w:rPr>
                <w:rFonts w:cs="Calibri Light"/>
                <w:sz w:val="22"/>
              </w:rPr>
              <w:t>goals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objectives</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strategy</w:t>
            </w:r>
            <w:r w:rsidR="007C1267" w:rsidRPr="000E7394">
              <w:rPr>
                <w:rFonts w:cs="Calibri Light"/>
                <w:sz w:val="22"/>
              </w:rPr>
              <w:t xml:space="preserve"> </w:t>
            </w:r>
            <w:r w:rsidRPr="000E7394">
              <w:rPr>
                <w:rFonts w:cs="Calibri Light"/>
                <w:sz w:val="22"/>
              </w:rPr>
              <w:t>are</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Pr="000E7394">
              <w:rPr>
                <w:rFonts w:cs="Calibri Light"/>
                <w:b/>
                <w:bCs/>
                <w:sz w:val="22"/>
              </w:rPr>
              <w:t>I,</w:t>
            </w:r>
            <w:r w:rsidR="007C1267" w:rsidRPr="000E7394">
              <w:rPr>
                <w:rFonts w:cs="Calibri Light"/>
                <w:b/>
                <w:bCs/>
                <w:sz w:val="22"/>
              </w:rPr>
              <w:t xml:space="preserve"> </w:t>
            </w:r>
            <w:r w:rsidRPr="000E7394">
              <w:rPr>
                <w:rFonts w:cs="Calibri Light"/>
                <w:b/>
                <w:bCs/>
                <w:sz w:val="22"/>
              </w:rPr>
              <w:t>High-Level</w:t>
            </w:r>
            <w:r w:rsidR="007C1267" w:rsidRPr="000E7394">
              <w:rPr>
                <w:rFonts w:cs="Calibri Light"/>
                <w:b/>
                <w:bCs/>
                <w:sz w:val="22"/>
              </w:rPr>
              <w:t xml:space="preserve"> </w:t>
            </w:r>
            <w:r w:rsidRPr="000E7394">
              <w:rPr>
                <w:rFonts w:cs="Calibri Light"/>
                <w:b/>
                <w:bCs/>
                <w:sz w:val="22"/>
              </w:rPr>
              <w:t>Program</w:t>
            </w:r>
            <w:r w:rsidR="007C1267" w:rsidRPr="000E7394">
              <w:rPr>
                <w:rFonts w:cs="Calibri Light"/>
                <w:b/>
                <w:bCs/>
                <w:sz w:val="22"/>
              </w:rPr>
              <w:t xml:space="preserve"> </w:t>
            </w:r>
            <w:r w:rsidRPr="000E7394">
              <w:rPr>
                <w:rFonts w:cs="Calibri Light"/>
                <w:b/>
                <w:bCs/>
                <w:sz w:val="22"/>
              </w:rPr>
              <w:t>Findings</w:t>
            </w:r>
            <w:r w:rsidR="007C1267" w:rsidRPr="000E7394">
              <w:rPr>
                <w:rFonts w:cs="Calibri Light"/>
                <w:b/>
                <w:bCs/>
                <w:sz w:val="22"/>
              </w:rPr>
              <w:t xml:space="preserve"> </w:t>
            </w:r>
            <w:r w:rsidRPr="000E7394">
              <w:rPr>
                <w:rFonts w:cs="Calibri Light"/>
                <w:b/>
                <w:bCs/>
                <w:sz w:val="22"/>
              </w:rPr>
              <w:t>and</w:t>
            </w:r>
            <w:r w:rsidR="007C1267" w:rsidRPr="000E7394">
              <w:rPr>
                <w:rFonts w:cs="Calibri Light"/>
                <w:b/>
                <w:bCs/>
                <w:sz w:val="22"/>
              </w:rPr>
              <w:t xml:space="preserve"> </w:t>
            </w:r>
            <w:r w:rsidRPr="000E7394">
              <w:rPr>
                <w:rFonts w:cs="Calibri Light"/>
                <w:b/>
                <w:bCs/>
                <w:sz w:val="22"/>
              </w:rPr>
              <w:t>Recommendations</w:t>
            </w:r>
            <w:r w:rsidR="009C34BF" w:rsidRPr="000E7394">
              <w:rPr>
                <w:rFonts w:cs="Calibri Light"/>
                <w:sz w:val="22"/>
              </w:rPr>
              <w:t>,</w:t>
            </w:r>
            <w:r w:rsidR="007C1267" w:rsidRPr="000E7394">
              <w:rPr>
                <w:rFonts w:cs="Calibri Light"/>
                <w:sz w:val="22"/>
              </w:rPr>
              <w:t xml:space="preserve"> </w:t>
            </w:r>
            <w:r w:rsidR="00C075EF" w:rsidRPr="000E7394">
              <w:rPr>
                <w:rFonts w:cs="Calibri Light"/>
                <w:sz w:val="22"/>
              </w:rPr>
              <w:t>as</w:t>
            </w:r>
            <w:r w:rsidR="007C1267" w:rsidRPr="000E7394">
              <w:rPr>
                <w:rFonts w:cs="Calibri Light"/>
                <w:sz w:val="22"/>
              </w:rPr>
              <w:t xml:space="preserve"> </w:t>
            </w:r>
            <w:r w:rsidR="00C075EF" w:rsidRPr="000E7394">
              <w:rPr>
                <w:rFonts w:cs="Calibri Light"/>
                <w:sz w:val="22"/>
              </w:rPr>
              <w:t>well</w:t>
            </w:r>
            <w:r w:rsidR="007C1267" w:rsidRPr="000E7394">
              <w:rPr>
                <w:rFonts w:cs="Calibri Light"/>
                <w:sz w:val="22"/>
              </w:rPr>
              <w:t xml:space="preserve"> </w:t>
            </w:r>
            <w:r w:rsidR="00C075EF" w:rsidRPr="000E7394">
              <w:rPr>
                <w:rFonts w:cs="Calibri Light"/>
                <w:sz w:val="22"/>
              </w:rPr>
              <w:t>as</w:t>
            </w:r>
            <w:r w:rsidR="007C1267" w:rsidRPr="000E7394">
              <w:rPr>
                <w:rFonts w:cs="Calibri Light"/>
                <w:sz w:val="22"/>
              </w:rPr>
              <w:t xml:space="preserve"> </w:t>
            </w:r>
            <w:r w:rsidR="009C34BF" w:rsidRPr="000E7394">
              <w:rPr>
                <w:rFonts w:cs="Calibri Light"/>
                <w:sz w:val="22"/>
              </w:rPr>
              <w:t>when</w:t>
            </w:r>
            <w:r w:rsidR="007C1267" w:rsidRPr="000E7394">
              <w:rPr>
                <w:rFonts w:cs="Calibri Light"/>
                <w:sz w:val="22"/>
              </w:rPr>
              <w:t xml:space="preserve"> </w:t>
            </w:r>
            <w:r w:rsidR="009C34BF" w:rsidRPr="000E7394">
              <w:rPr>
                <w:rFonts w:cs="Calibri Light"/>
                <w:sz w:val="22"/>
              </w:rPr>
              <w:t>discussing</w:t>
            </w:r>
            <w:r w:rsidR="007C1267" w:rsidRPr="000E7394">
              <w:rPr>
                <w:rFonts w:cs="Calibri Light"/>
                <w:sz w:val="22"/>
              </w:rPr>
              <w:t xml:space="preserve"> </w:t>
            </w:r>
            <w:r w:rsidR="009C34BF" w:rsidRPr="000E7394">
              <w:rPr>
                <w:rFonts w:cs="Calibri Light"/>
                <w:sz w:val="22"/>
              </w:rPr>
              <w:t>strengths</w:t>
            </w:r>
            <w:r w:rsidR="007C1267" w:rsidRPr="000E7394">
              <w:rPr>
                <w:rFonts w:cs="Calibri Light"/>
                <w:sz w:val="22"/>
              </w:rPr>
              <w:t xml:space="preserve"> </w:t>
            </w:r>
            <w:r w:rsidR="009C34BF" w:rsidRPr="000E7394">
              <w:rPr>
                <w:rFonts w:cs="Calibri Light"/>
                <w:sz w:val="22"/>
              </w:rPr>
              <w:t>and</w:t>
            </w:r>
            <w:r w:rsidR="007C1267" w:rsidRPr="000E7394">
              <w:rPr>
                <w:rFonts w:cs="Calibri Light"/>
                <w:sz w:val="22"/>
              </w:rPr>
              <w:t xml:space="preserve"> </w:t>
            </w:r>
            <w:r w:rsidR="009C34BF" w:rsidRPr="000E7394">
              <w:rPr>
                <w:rFonts w:cs="Calibri Light"/>
                <w:sz w:val="22"/>
              </w:rPr>
              <w:t>weaknesses</w:t>
            </w:r>
            <w:r w:rsidR="007C1267" w:rsidRPr="000E7394">
              <w:rPr>
                <w:rFonts w:cs="Calibri Light"/>
                <w:sz w:val="22"/>
              </w:rPr>
              <w:t xml:space="preserve"> </w:t>
            </w:r>
            <w:r w:rsidR="009C34BF" w:rsidRPr="000E7394">
              <w:rPr>
                <w:rFonts w:cs="Calibri Light"/>
                <w:sz w:val="22"/>
              </w:rPr>
              <w:t>of</w:t>
            </w:r>
            <w:r w:rsidR="007C1267" w:rsidRPr="000E7394">
              <w:rPr>
                <w:rFonts w:cs="Calibri Light"/>
                <w:sz w:val="22"/>
              </w:rPr>
              <w:t xml:space="preserve"> </w:t>
            </w:r>
            <w:r w:rsidR="009C34BF" w:rsidRPr="000E7394">
              <w:rPr>
                <w:rFonts w:cs="Calibri Light"/>
                <w:sz w:val="22"/>
              </w:rPr>
              <w:t>an</w:t>
            </w:r>
            <w:r w:rsidR="007C1267" w:rsidRPr="000E7394">
              <w:rPr>
                <w:rFonts w:cs="Calibri Light"/>
                <w:sz w:val="22"/>
              </w:rPr>
              <w:t xml:space="preserve"> </w:t>
            </w:r>
            <w:r w:rsidR="006A05FC" w:rsidRPr="000E7394">
              <w:rPr>
                <w:rFonts w:cs="Calibri Light"/>
                <w:sz w:val="22"/>
              </w:rPr>
              <w:t>MCO</w:t>
            </w:r>
            <w:r w:rsidR="007C1267" w:rsidRPr="000E7394">
              <w:rPr>
                <w:rFonts w:cs="Calibri Light"/>
                <w:sz w:val="22"/>
              </w:rPr>
              <w:t xml:space="preserve"> </w:t>
            </w:r>
            <w:r w:rsidR="009C34BF" w:rsidRPr="000E7394">
              <w:rPr>
                <w:rFonts w:cs="Calibri Light"/>
                <w:sz w:val="22"/>
              </w:rPr>
              <w:t>or</w:t>
            </w:r>
            <w:r w:rsidR="007C1267" w:rsidRPr="000E7394">
              <w:rPr>
                <w:rFonts w:cs="Calibri Light"/>
                <w:sz w:val="22"/>
              </w:rPr>
              <w:t xml:space="preserve"> </w:t>
            </w:r>
            <w:r w:rsidR="009C34BF" w:rsidRPr="000E7394">
              <w:rPr>
                <w:rFonts w:cs="Calibri Light"/>
                <w:sz w:val="22"/>
              </w:rPr>
              <w:t>activity</w:t>
            </w:r>
            <w:r w:rsidR="007C1267" w:rsidRPr="000E7394">
              <w:rPr>
                <w:rFonts w:cs="Calibri Light"/>
                <w:sz w:val="22"/>
              </w:rPr>
              <w:t xml:space="preserve"> </w:t>
            </w:r>
            <w:r w:rsidR="009C34BF" w:rsidRPr="000E7394">
              <w:rPr>
                <w:rFonts w:cs="Calibri Light"/>
                <w:sz w:val="22"/>
              </w:rPr>
              <w:t>and</w:t>
            </w:r>
            <w:r w:rsidR="007C1267" w:rsidRPr="000E7394">
              <w:rPr>
                <w:rFonts w:cs="Calibri Light"/>
                <w:sz w:val="22"/>
              </w:rPr>
              <w:t xml:space="preserve"> </w:t>
            </w:r>
            <w:r w:rsidR="009C34BF" w:rsidRPr="000E7394">
              <w:rPr>
                <w:rFonts w:cs="Calibri Light"/>
                <w:sz w:val="22"/>
              </w:rPr>
              <w:t>when</w:t>
            </w:r>
            <w:r w:rsidR="007C1267" w:rsidRPr="000E7394">
              <w:rPr>
                <w:rFonts w:cs="Calibri Light"/>
                <w:sz w:val="22"/>
              </w:rPr>
              <w:t xml:space="preserve"> </w:t>
            </w:r>
            <w:r w:rsidR="009C34BF" w:rsidRPr="000E7394">
              <w:rPr>
                <w:rFonts w:cs="Calibri Light"/>
                <w:sz w:val="22"/>
              </w:rPr>
              <w:t>discussing</w:t>
            </w:r>
            <w:r w:rsidR="007C1267" w:rsidRPr="000E7394">
              <w:rPr>
                <w:rFonts w:cs="Calibri Light"/>
                <w:sz w:val="22"/>
              </w:rPr>
              <w:t xml:space="preserve"> </w:t>
            </w:r>
            <w:r w:rsidR="009C34BF" w:rsidRPr="000E7394">
              <w:rPr>
                <w:rFonts w:cs="Calibri Light"/>
                <w:sz w:val="22"/>
              </w:rPr>
              <w:t>the</w:t>
            </w:r>
            <w:r w:rsidR="007C1267" w:rsidRPr="000E7394">
              <w:rPr>
                <w:rFonts w:cs="Calibri Light"/>
                <w:sz w:val="22"/>
              </w:rPr>
              <w:t xml:space="preserve"> </w:t>
            </w:r>
            <w:r w:rsidR="009C34BF" w:rsidRPr="000E7394">
              <w:rPr>
                <w:rFonts w:cs="Calibri Light"/>
                <w:sz w:val="22"/>
              </w:rPr>
              <w:t>basis</w:t>
            </w:r>
            <w:r w:rsidR="007C1267" w:rsidRPr="000E7394">
              <w:rPr>
                <w:rFonts w:cs="Calibri Light"/>
                <w:sz w:val="22"/>
              </w:rPr>
              <w:t xml:space="preserve"> </w:t>
            </w:r>
            <w:r w:rsidR="009C34BF" w:rsidRPr="000E7394">
              <w:rPr>
                <w:rFonts w:cs="Calibri Light"/>
                <w:sz w:val="22"/>
              </w:rPr>
              <w:t>of</w:t>
            </w:r>
            <w:r w:rsidR="007C1267" w:rsidRPr="000E7394">
              <w:rPr>
                <w:rFonts w:cs="Calibri Light"/>
                <w:sz w:val="22"/>
              </w:rPr>
              <w:t xml:space="preserve"> </w:t>
            </w:r>
            <w:r w:rsidR="009C34BF" w:rsidRPr="000E7394">
              <w:rPr>
                <w:rFonts w:cs="Calibri Light"/>
                <w:sz w:val="22"/>
              </w:rPr>
              <w:t>performance</w:t>
            </w:r>
            <w:r w:rsidR="007C1267" w:rsidRPr="000E7394">
              <w:rPr>
                <w:rFonts w:cs="Calibri Light"/>
                <w:sz w:val="22"/>
              </w:rPr>
              <w:t xml:space="preserve"> </w:t>
            </w:r>
            <w:r w:rsidR="009C34BF" w:rsidRPr="000E7394">
              <w:rPr>
                <w:rFonts w:cs="Calibri Light"/>
                <w:sz w:val="22"/>
              </w:rPr>
              <w:t>measures</w:t>
            </w:r>
            <w:r w:rsidR="007C1267" w:rsidRPr="000E7394">
              <w:rPr>
                <w:rFonts w:cs="Calibri Light"/>
                <w:sz w:val="22"/>
              </w:rPr>
              <w:t xml:space="preserve"> </w:t>
            </w:r>
            <w:r w:rsidR="009C34BF" w:rsidRPr="000E7394">
              <w:rPr>
                <w:rFonts w:cs="Calibri Light"/>
                <w:sz w:val="22"/>
              </w:rPr>
              <w:t>or</w:t>
            </w:r>
            <w:r w:rsidR="007C1267" w:rsidRPr="000E7394">
              <w:rPr>
                <w:rFonts w:cs="Calibri Light"/>
                <w:sz w:val="22"/>
              </w:rPr>
              <w:t xml:space="preserve"> </w:t>
            </w:r>
            <w:r w:rsidR="009C34BF" w:rsidRPr="000E7394">
              <w:rPr>
                <w:rFonts w:cs="Calibri Light"/>
                <w:sz w:val="22"/>
              </w:rPr>
              <w:t>PIPs.</w:t>
            </w:r>
            <w:r w:rsidR="007C1267" w:rsidRPr="000E7394">
              <w:rPr>
                <w:rFonts w:cs="Calibri Light"/>
                <w:sz w:val="22"/>
              </w:rPr>
              <w:t xml:space="preserve"> </w:t>
            </w:r>
          </w:p>
        </w:tc>
      </w:tr>
      <w:tr w:rsidR="007E0136" w:rsidRPr="006B4535" w14:paraId="7E43324F" w14:textId="77777777" w:rsidTr="00B319AE">
        <w:tc>
          <w:tcPr>
            <w:tcW w:w="1702" w:type="dxa"/>
          </w:tcPr>
          <w:p w14:paraId="291E8CF6" w14:textId="53782D6A"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438.364(a)(5)</w:t>
            </w:r>
          </w:p>
        </w:tc>
        <w:tc>
          <w:tcPr>
            <w:tcW w:w="3693" w:type="dxa"/>
          </w:tcPr>
          <w:p w14:paraId="14126FB1" w14:textId="1B4FB475" w:rsidR="007E0136"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methodologically</w:t>
            </w:r>
            <w:r w:rsidR="007C1267" w:rsidRPr="000E7394">
              <w:rPr>
                <w:rFonts w:cs="Calibri Light"/>
                <w:sz w:val="22"/>
              </w:rPr>
              <w:t xml:space="preserve"> </w:t>
            </w:r>
            <w:r w:rsidRPr="000E7394">
              <w:rPr>
                <w:rFonts w:cs="Calibri Light"/>
                <w:sz w:val="22"/>
              </w:rPr>
              <w:t>appropriate,</w:t>
            </w:r>
            <w:r w:rsidR="007C1267" w:rsidRPr="000E7394">
              <w:rPr>
                <w:rFonts w:cs="Calibri Light"/>
                <w:sz w:val="22"/>
              </w:rPr>
              <w:t xml:space="preserve"> </w:t>
            </w:r>
            <w:r w:rsidRPr="000E7394">
              <w:rPr>
                <w:rFonts w:cs="Calibri Light"/>
                <w:sz w:val="22"/>
              </w:rPr>
              <w:t>comparative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about</w:t>
            </w:r>
            <w:r w:rsidR="007C1267" w:rsidRPr="000E7394">
              <w:rPr>
                <w:rFonts w:cs="Calibri Light"/>
                <w:sz w:val="22"/>
              </w:rPr>
              <w:t xml:space="preserve"> </w:t>
            </w:r>
            <w:r w:rsidRPr="000E7394">
              <w:rPr>
                <w:rFonts w:cs="Calibri Light"/>
                <w:sz w:val="22"/>
              </w:rPr>
              <w:t>all</w:t>
            </w:r>
            <w:r w:rsidR="007C1267" w:rsidRPr="000E7394">
              <w:rPr>
                <w:rFonts w:cs="Calibri Light"/>
                <w:sz w:val="22"/>
              </w:rPr>
              <w:t xml:space="preserve"> </w:t>
            </w:r>
            <w:r w:rsidRPr="000E7394">
              <w:rPr>
                <w:rFonts w:cs="Calibri Light"/>
                <w:sz w:val="22"/>
              </w:rPr>
              <w:t>MCOs,</w:t>
            </w:r>
            <w:r w:rsidR="007C1267" w:rsidRPr="000E7394">
              <w:rPr>
                <w:rFonts w:cs="Calibri Light"/>
                <w:sz w:val="22"/>
              </w:rPr>
              <w:t xml:space="preserve"> </w:t>
            </w:r>
            <w:r w:rsidRPr="000E7394">
              <w:rPr>
                <w:rFonts w:cs="Calibri Light"/>
                <w:sz w:val="22"/>
              </w:rPr>
              <w:t>PIHPs,</w:t>
            </w:r>
            <w:r w:rsidR="007C1267" w:rsidRPr="000E7394">
              <w:rPr>
                <w:rFonts w:cs="Calibri Light"/>
                <w:sz w:val="22"/>
              </w:rPr>
              <w:t xml:space="preserve"> </w:t>
            </w:r>
            <w:r w:rsidRPr="000E7394">
              <w:rPr>
                <w:rFonts w:cs="Calibri Light"/>
                <w:sz w:val="22"/>
              </w:rPr>
              <w:t>PAHPs,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entities.</w:t>
            </w:r>
          </w:p>
        </w:tc>
        <w:tc>
          <w:tcPr>
            <w:tcW w:w="5395" w:type="dxa"/>
            <w:vAlign w:val="center"/>
          </w:tcPr>
          <w:p w14:paraId="2253A73A" w14:textId="3C046657" w:rsidR="007E0136" w:rsidRPr="000E7394" w:rsidRDefault="002C262B" w:rsidP="001C0258">
            <w:pPr>
              <w:jc w:val="left"/>
              <w:rPr>
                <w:rFonts w:cs="Calibri Light"/>
                <w:sz w:val="22"/>
              </w:rPr>
            </w:pPr>
            <w:r w:rsidRPr="000E7394">
              <w:rPr>
                <w:rFonts w:cs="Calibri Light"/>
                <w:sz w:val="22"/>
              </w:rPr>
              <w:t>Methodologically</w:t>
            </w:r>
            <w:r w:rsidR="007C1267" w:rsidRPr="000E7394">
              <w:rPr>
                <w:rFonts w:cs="Calibri Light"/>
                <w:sz w:val="22"/>
              </w:rPr>
              <w:t xml:space="preserve"> </w:t>
            </w:r>
            <w:r w:rsidRPr="000E7394">
              <w:rPr>
                <w:rFonts w:cs="Calibri Light"/>
                <w:sz w:val="22"/>
              </w:rPr>
              <w:t>appropriate,</w:t>
            </w:r>
            <w:r w:rsidR="007C1267" w:rsidRPr="000E7394">
              <w:rPr>
                <w:rFonts w:cs="Calibri Light"/>
                <w:sz w:val="22"/>
              </w:rPr>
              <w:t xml:space="preserve"> </w:t>
            </w:r>
            <w:r w:rsidRPr="000E7394">
              <w:rPr>
                <w:rFonts w:cs="Calibri Light"/>
                <w:sz w:val="22"/>
              </w:rPr>
              <w:t>comparative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about</w:t>
            </w:r>
            <w:r w:rsidR="007C1267" w:rsidRPr="000E7394">
              <w:rPr>
                <w:rFonts w:cs="Calibri Light"/>
                <w:sz w:val="22"/>
              </w:rPr>
              <w:t xml:space="preserve"> </w:t>
            </w:r>
            <w:r w:rsidRPr="000E7394">
              <w:rPr>
                <w:rFonts w:cs="Calibri Light"/>
                <w:sz w:val="22"/>
              </w:rPr>
              <w:t>all</w:t>
            </w:r>
            <w:r w:rsidR="007C1267" w:rsidRPr="000E7394">
              <w:rPr>
                <w:rFonts w:cs="Calibri Light"/>
                <w:sz w:val="22"/>
              </w:rPr>
              <w:t xml:space="preserve"> </w:t>
            </w:r>
            <w:r w:rsidR="00A9756B" w:rsidRPr="000E7394">
              <w:rPr>
                <w:rFonts w:cs="Calibri Light"/>
                <w:sz w:val="22"/>
              </w:rPr>
              <w:t>MCO</w:t>
            </w:r>
            <w:r w:rsidR="00C075EF" w:rsidRPr="000E7394">
              <w:rPr>
                <w:rFonts w:cs="Calibri Light"/>
                <w:sz w:val="22"/>
              </w:rPr>
              <w:t>s</w:t>
            </w:r>
            <w:r w:rsidR="007C1267" w:rsidRPr="000E7394">
              <w:rPr>
                <w:rFonts w:cs="Calibri Light"/>
                <w:sz w:val="22"/>
              </w:rPr>
              <w:t xml:space="preserve"> </w:t>
            </w:r>
            <w:r w:rsidRPr="000E7394">
              <w:rPr>
                <w:rFonts w:cs="Calibri Light"/>
                <w:sz w:val="22"/>
              </w:rPr>
              <w:t>is</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across</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002D3C5F" w:rsidRPr="000E7394">
              <w:rPr>
                <w:rFonts w:cs="Calibri Light"/>
                <w:sz w:val="22"/>
              </w:rPr>
              <w:t>in</w:t>
            </w:r>
            <w:r w:rsidR="007C1267" w:rsidRPr="000E7394">
              <w:rPr>
                <w:rFonts w:cs="Calibri Light"/>
                <w:sz w:val="22"/>
              </w:rPr>
              <w:t xml:space="preserve"> </w:t>
            </w:r>
            <w:r w:rsidR="002D3C5F" w:rsidRPr="000E7394">
              <w:rPr>
                <w:rFonts w:cs="Calibri Light"/>
                <w:sz w:val="22"/>
              </w:rPr>
              <w:t>each</w:t>
            </w:r>
            <w:r w:rsidR="007C1267" w:rsidRPr="000E7394">
              <w:rPr>
                <w:rFonts w:cs="Calibri Light"/>
                <w:sz w:val="22"/>
              </w:rPr>
              <w:t xml:space="preserve"> </w:t>
            </w:r>
            <w:r w:rsidR="002D3C5F" w:rsidRPr="000E7394">
              <w:rPr>
                <w:rFonts w:cs="Calibri Light"/>
                <w:sz w:val="22"/>
              </w:rPr>
              <w:t>EQR</w:t>
            </w:r>
            <w:r w:rsidR="007C1267" w:rsidRPr="000E7394">
              <w:rPr>
                <w:rFonts w:cs="Calibri Light"/>
                <w:sz w:val="22"/>
              </w:rPr>
              <w:t xml:space="preserve"> </w:t>
            </w:r>
            <w:r w:rsidR="002D3C5F" w:rsidRPr="000E7394">
              <w:rPr>
                <w:rFonts w:cs="Calibri Light"/>
                <w:sz w:val="22"/>
              </w:rPr>
              <w:t>activity</w:t>
            </w:r>
            <w:r w:rsidR="007C1267" w:rsidRPr="000E7394">
              <w:rPr>
                <w:rFonts w:cs="Calibri Light"/>
                <w:sz w:val="22"/>
              </w:rPr>
              <w:t xml:space="preserve"> </w:t>
            </w:r>
            <w:r w:rsidR="002D3C5F" w:rsidRPr="000E7394">
              <w:rPr>
                <w:rFonts w:cs="Calibri Light"/>
                <w:sz w:val="22"/>
              </w:rPr>
              <w:t>section</w:t>
            </w:r>
            <w:r w:rsidR="007C1267" w:rsidRPr="000E7394">
              <w:rPr>
                <w:rFonts w:cs="Calibri Light"/>
                <w:sz w:val="22"/>
              </w:rPr>
              <w:t xml:space="preserve"> </w:t>
            </w:r>
            <w:r w:rsidR="002D3C5F" w:rsidRPr="000E7394">
              <w:rPr>
                <w:rFonts w:cs="Calibri Light"/>
                <w:sz w:val="22"/>
              </w:rPr>
              <w:t>(</w:t>
            </w:r>
            <w:r w:rsidR="002D3C5F" w:rsidRPr="000E7394">
              <w:rPr>
                <w:rFonts w:cs="Calibri Light"/>
                <w:b/>
                <w:bCs/>
                <w:sz w:val="22"/>
              </w:rPr>
              <w:t>Sections</w:t>
            </w:r>
            <w:r w:rsidR="007C1267" w:rsidRPr="000E7394">
              <w:rPr>
                <w:rFonts w:cs="Calibri Light"/>
                <w:b/>
                <w:bCs/>
                <w:sz w:val="22"/>
              </w:rPr>
              <w:t xml:space="preserve"> </w:t>
            </w:r>
            <w:r w:rsidR="002D3C5F" w:rsidRPr="000E7394">
              <w:rPr>
                <w:rFonts w:cs="Calibri Light"/>
                <w:b/>
                <w:bCs/>
                <w:sz w:val="22"/>
              </w:rPr>
              <w:t>III–VII</w:t>
            </w:r>
            <w:r w:rsidR="002D3C5F" w:rsidRPr="000E7394">
              <w:rPr>
                <w:rFonts w:cs="Calibri Light"/>
                <w:sz w:val="22"/>
              </w:rPr>
              <w:t>)</w:t>
            </w:r>
            <w:r w:rsidR="007C1267" w:rsidRPr="000E7394">
              <w:rPr>
                <w:rFonts w:cs="Calibri Light"/>
                <w:sz w:val="22"/>
              </w:rPr>
              <w:t xml:space="preserve"> </w:t>
            </w:r>
            <w:r w:rsidR="002D3C5F" w:rsidRPr="000E7394">
              <w:rPr>
                <w:rFonts w:cs="Calibri Light"/>
                <w:sz w:val="22"/>
              </w:rPr>
              <w:t>and</w:t>
            </w:r>
            <w:r w:rsidR="007C1267" w:rsidRPr="000E7394">
              <w:rPr>
                <w:rFonts w:cs="Calibri Light"/>
                <w:sz w:val="22"/>
              </w:rPr>
              <w:t xml:space="preserve"> </w:t>
            </w:r>
            <w:r w:rsidR="002D3C5F" w:rsidRPr="000E7394">
              <w:rPr>
                <w:rFonts w:cs="Calibri Light"/>
                <w:sz w:val="22"/>
              </w:rPr>
              <w:t>in</w:t>
            </w:r>
            <w:r w:rsidR="007C1267" w:rsidRPr="000E7394">
              <w:rPr>
                <w:rFonts w:cs="Calibri Light"/>
                <w:sz w:val="22"/>
              </w:rPr>
              <w:t xml:space="preserve"> </w:t>
            </w:r>
            <w:r w:rsidR="002D3C5F" w:rsidRPr="000E7394">
              <w:rPr>
                <w:rFonts w:cs="Calibri Light"/>
                <w:b/>
                <w:bCs/>
                <w:sz w:val="22"/>
              </w:rPr>
              <w:t>Section</w:t>
            </w:r>
            <w:r w:rsidR="007C1267" w:rsidRPr="000E7394">
              <w:rPr>
                <w:rFonts w:cs="Calibri Light"/>
                <w:b/>
                <w:bCs/>
                <w:sz w:val="22"/>
              </w:rPr>
              <w:t xml:space="preserve"> </w:t>
            </w:r>
            <w:r w:rsidR="002D3C5F" w:rsidRPr="000E7394">
              <w:rPr>
                <w:rFonts w:cs="Calibri Light"/>
                <w:b/>
                <w:bCs/>
                <w:sz w:val="22"/>
              </w:rPr>
              <w:t>IX.</w:t>
            </w:r>
            <w:r w:rsidR="007C1267" w:rsidRPr="000E7394">
              <w:rPr>
                <w:rFonts w:cs="Calibri Light"/>
                <w:b/>
                <w:bCs/>
                <w:sz w:val="22"/>
              </w:rPr>
              <w:t xml:space="preserve"> </w:t>
            </w:r>
            <w:r w:rsidR="002D3C5F" w:rsidRPr="000E7394">
              <w:rPr>
                <w:rFonts w:cs="Calibri Light"/>
                <w:b/>
                <w:bCs/>
                <w:sz w:val="22"/>
              </w:rPr>
              <w:t>MCP</w:t>
            </w:r>
            <w:r w:rsidR="007C1267" w:rsidRPr="000E7394">
              <w:rPr>
                <w:rFonts w:cs="Calibri Light"/>
                <w:b/>
                <w:bCs/>
                <w:sz w:val="22"/>
              </w:rPr>
              <w:t xml:space="preserve"> </w:t>
            </w:r>
            <w:r w:rsidR="002D3C5F" w:rsidRPr="000E7394">
              <w:rPr>
                <w:rFonts w:cs="Calibri Light"/>
                <w:b/>
                <w:bCs/>
                <w:sz w:val="22"/>
              </w:rPr>
              <w:t>Strengths,</w:t>
            </w:r>
            <w:r w:rsidR="007C1267" w:rsidRPr="000E7394">
              <w:rPr>
                <w:rFonts w:cs="Calibri Light"/>
                <w:b/>
                <w:bCs/>
                <w:sz w:val="22"/>
              </w:rPr>
              <w:t xml:space="preserve"> </w:t>
            </w:r>
            <w:r w:rsidR="002D3C5F" w:rsidRPr="000E7394">
              <w:rPr>
                <w:rFonts w:cs="Calibri Light"/>
                <w:b/>
                <w:bCs/>
                <w:sz w:val="22"/>
              </w:rPr>
              <w:t>Opportunities</w:t>
            </w:r>
            <w:r w:rsidR="007C1267" w:rsidRPr="000E7394">
              <w:rPr>
                <w:rFonts w:cs="Calibri Light"/>
                <w:b/>
                <w:bCs/>
                <w:sz w:val="22"/>
              </w:rPr>
              <w:t xml:space="preserve"> </w:t>
            </w:r>
            <w:r w:rsidR="002D3C5F" w:rsidRPr="000E7394">
              <w:rPr>
                <w:rFonts w:cs="Calibri Light"/>
                <w:b/>
                <w:bCs/>
                <w:sz w:val="22"/>
              </w:rPr>
              <w:t>for</w:t>
            </w:r>
            <w:r w:rsidR="007C1267" w:rsidRPr="000E7394">
              <w:rPr>
                <w:rFonts w:cs="Calibri Light"/>
                <w:b/>
                <w:bCs/>
                <w:sz w:val="22"/>
              </w:rPr>
              <w:t xml:space="preserve"> </w:t>
            </w:r>
            <w:r w:rsidR="002D3C5F" w:rsidRPr="000E7394">
              <w:rPr>
                <w:rFonts w:cs="Calibri Light"/>
                <w:b/>
                <w:bCs/>
                <w:sz w:val="22"/>
              </w:rPr>
              <w:t>Improvement,</w:t>
            </w:r>
            <w:r w:rsidR="007C1267" w:rsidRPr="000E7394">
              <w:rPr>
                <w:rFonts w:cs="Calibri Light"/>
                <w:b/>
                <w:bCs/>
                <w:sz w:val="22"/>
              </w:rPr>
              <w:t xml:space="preserve"> </w:t>
            </w:r>
            <w:r w:rsidR="002D3C5F" w:rsidRPr="000E7394">
              <w:rPr>
                <w:rFonts w:cs="Calibri Light"/>
                <w:b/>
                <w:bCs/>
                <w:sz w:val="22"/>
              </w:rPr>
              <w:t>and</w:t>
            </w:r>
            <w:r w:rsidR="007C1267" w:rsidRPr="000E7394">
              <w:rPr>
                <w:rFonts w:cs="Calibri Light"/>
                <w:b/>
                <w:bCs/>
                <w:sz w:val="22"/>
              </w:rPr>
              <w:t xml:space="preserve"> </w:t>
            </w:r>
            <w:r w:rsidR="002D3C5F" w:rsidRPr="000E7394">
              <w:rPr>
                <w:rFonts w:cs="Calibri Light"/>
                <w:b/>
                <w:bCs/>
                <w:sz w:val="22"/>
              </w:rPr>
              <w:t>EQR</w:t>
            </w:r>
            <w:r w:rsidR="007C1267" w:rsidRPr="000E7394">
              <w:rPr>
                <w:rFonts w:cs="Calibri Light"/>
                <w:b/>
                <w:bCs/>
                <w:sz w:val="22"/>
              </w:rPr>
              <w:t xml:space="preserve"> </w:t>
            </w:r>
            <w:r w:rsidR="002D3C5F" w:rsidRPr="000E7394">
              <w:rPr>
                <w:rFonts w:cs="Calibri Light"/>
                <w:b/>
                <w:bCs/>
                <w:sz w:val="22"/>
              </w:rPr>
              <w:t>Recommendations</w:t>
            </w:r>
            <w:r w:rsidR="002D3C5F" w:rsidRPr="000E7394">
              <w:rPr>
                <w:rFonts w:cs="Calibri Light"/>
                <w:sz w:val="22"/>
              </w:rPr>
              <w:t>.</w:t>
            </w:r>
          </w:p>
        </w:tc>
      </w:tr>
      <w:tr w:rsidR="007E0136" w:rsidRPr="006B4535" w14:paraId="67EB62DC" w14:textId="77777777" w:rsidTr="00B319AE">
        <w:tc>
          <w:tcPr>
            <w:tcW w:w="1702" w:type="dxa"/>
          </w:tcPr>
          <w:p w14:paraId="72EE0385" w14:textId="59EF73B9"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438.364(a)(6)</w:t>
            </w:r>
          </w:p>
        </w:tc>
        <w:tc>
          <w:tcPr>
            <w:tcW w:w="3693" w:type="dxa"/>
          </w:tcPr>
          <w:p w14:paraId="300A0B37" w14:textId="06C84417" w:rsidR="007E0136"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an</w:t>
            </w:r>
            <w:r w:rsidR="007C1267" w:rsidRPr="000E7394">
              <w:rPr>
                <w:rFonts w:cs="Calibri Light"/>
                <w:sz w:val="22"/>
              </w:rPr>
              <w:t xml:space="preserve"> </w:t>
            </w:r>
            <w:r w:rsidRPr="000E7394">
              <w:rPr>
                <w:rFonts w:cs="Calibri Light"/>
                <w:sz w:val="22"/>
              </w:rPr>
              <w:t>assessment</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degree</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which</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w:t>
            </w:r>
            <w:r w:rsidR="007C1267" w:rsidRPr="000E7394">
              <w:rPr>
                <w:rFonts w:cs="Calibri Light"/>
                <w:sz w:val="22"/>
              </w:rPr>
              <w:t xml:space="preserve"> </w:t>
            </w:r>
            <w:r w:rsidRPr="000E7394">
              <w:rPr>
                <w:rFonts w:cs="Calibri Light"/>
                <w:sz w:val="22"/>
              </w:rPr>
              <w:t>PIHP,</w:t>
            </w:r>
            <w:r w:rsidR="007C1267" w:rsidRPr="000E7394">
              <w:rPr>
                <w:rFonts w:cs="Calibri Light"/>
                <w:sz w:val="22"/>
              </w:rPr>
              <w:t xml:space="preserve"> </w:t>
            </w:r>
            <w:r w:rsidRPr="000E7394">
              <w:rPr>
                <w:rFonts w:cs="Calibri Light"/>
                <w:sz w:val="22"/>
              </w:rPr>
              <w:t>PAHP,</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r w:rsidR="007C1267" w:rsidRPr="000E7394">
              <w:rPr>
                <w:rFonts w:cs="Calibri Light"/>
                <w:sz w:val="22"/>
              </w:rPr>
              <w:t xml:space="preserve"> </w:t>
            </w:r>
            <w:r w:rsidRPr="000E7394">
              <w:rPr>
                <w:rFonts w:cs="Calibri Light"/>
                <w:sz w:val="22"/>
              </w:rPr>
              <w:t>has</w:t>
            </w:r>
            <w:r w:rsidR="007C1267" w:rsidRPr="000E7394">
              <w:rPr>
                <w:rFonts w:cs="Calibri Light"/>
                <w:sz w:val="22"/>
              </w:rPr>
              <w:t xml:space="preserve"> </w:t>
            </w:r>
            <w:r w:rsidR="00B014CC" w:rsidRPr="000E7394">
              <w:rPr>
                <w:rFonts w:cs="Calibri Light"/>
                <w:sz w:val="22"/>
              </w:rPr>
              <w:t>effectively</w:t>
            </w:r>
            <w:r w:rsidR="007C1267" w:rsidRPr="000E7394">
              <w:rPr>
                <w:rFonts w:cs="Calibri Light"/>
                <w:sz w:val="22"/>
              </w:rPr>
              <w:t xml:space="preserve"> </w:t>
            </w:r>
            <w:r w:rsidR="00B014CC" w:rsidRPr="000E7394">
              <w:rPr>
                <w:rFonts w:cs="Calibri Light"/>
                <w:sz w:val="22"/>
              </w:rPr>
              <w:t>addressed</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recommendations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quality</w:t>
            </w:r>
            <w:r w:rsidR="007C1267" w:rsidRPr="000E7394">
              <w:rPr>
                <w:rFonts w:cs="Calibri Light"/>
                <w:sz w:val="22"/>
              </w:rPr>
              <w:t xml:space="preserve"> </w:t>
            </w:r>
            <w:r w:rsidRPr="000E7394">
              <w:rPr>
                <w:rFonts w:cs="Calibri Light"/>
                <w:sz w:val="22"/>
              </w:rPr>
              <w:t>improvement</w:t>
            </w:r>
            <w:r w:rsidR="007C1267" w:rsidRPr="000E7394">
              <w:rPr>
                <w:rFonts w:cs="Calibri Light"/>
                <w:sz w:val="22"/>
              </w:rPr>
              <w:t xml:space="preserve"> </w:t>
            </w:r>
            <w:r w:rsidRPr="000E7394">
              <w:rPr>
                <w:rFonts w:cs="Calibri Light"/>
                <w:sz w:val="22"/>
              </w:rPr>
              <w:t>made</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EQRO</w:t>
            </w:r>
            <w:r w:rsidR="007C1267" w:rsidRPr="000E7394">
              <w:rPr>
                <w:rFonts w:cs="Calibri Light"/>
                <w:sz w:val="22"/>
              </w:rPr>
              <w:t xml:space="preserve"> </w:t>
            </w:r>
            <w:r w:rsidRPr="000E7394">
              <w:rPr>
                <w:rFonts w:cs="Calibri Light"/>
                <w:sz w:val="22"/>
              </w:rPr>
              <w:t>during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previous</w:t>
            </w:r>
            <w:r w:rsidR="007C1267" w:rsidRPr="000E7394">
              <w:rPr>
                <w:rFonts w:cs="Calibri Light"/>
                <w:sz w:val="22"/>
              </w:rPr>
              <w:t xml:space="preserve"> </w:t>
            </w:r>
            <w:r w:rsidRPr="000E7394">
              <w:rPr>
                <w:rFonts w:cs="Calibri Light"/>
                <w:sz w:val="22"/>
              </w:rPr>
              <w:t>year’s</w:t>
            </w:r>
            <w:r w:rsidR="007C1267" w:rsidRPr="000E7394">
              <w:rPr>
                <w:rFonts w:cs="Calibri Light"/>
                <w:sz w:val="22"/>
              </w:rPr>
              <w:t xml:space="preserve"> </w:t>
            </w:r>
            <w:r w:rsidRPr="000E7394">
              <w:rPr>
                <w:rFonts w:cs="Calibri Light"/>
                <w:sz w:val="22"/>
              </w:rPr>
              <w:t>EQR.</w:t>
            </w:r>
          </w:p>
        </w:tc>
        <w:tc>
          <w:tcPr>
            <w:tcW w:w="5395" w:type="dxa"/>
          </w:tcPr>
          <w:p w14:paraId="0C5D073D" w14:textId="48B57816" w:rsidR="007E0136" w:rsidRPr="000E7394" w:rsidRDefault="00CB469D" w:rsidP="001C0258">
            <w:pPr>
              <w:jc w:val="left"/>
              <w:rPr>
                <w:rFonts w:cs="Calibri Light"/>
                <w:sz w:val="22"/>
              </w:rPr>
            </w:pPr>
            <w:r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Pr="000E7394">
              <w:rPr>
                <w:rFonts w:cs="Calibri Light"/>
                <w:b/>
                <w:bCs/>
                <w:sz w:val="22"/>
              </w:rPr>
              <w:t>VII</w:t>
            </w:r>
            <w:r w:rsidR="00946BC4" w:rsidRPr="000E7394">
              <w:rPr>
                <w:rFonts w:cs="Calibri Light"/>
                <w:b/>
                <w:bCs/>
                <w:sz w:val="22"/>
              </w:rPr>
              <w:t>I</w:t>
            </w:r>
            <w:r w:rsidRPr="000E7394">
              <w:rPr>
                <w:rFonts w:cs="Calibri Light"/>
                <w:b/>
                <w:bCs/>
                <w:sz w:val="22"/>
              </w:rPr>
              <w:t>.</w:t>
            </w:r>
            <w:r w:rsidR="007C1267" w:rsidRPr="000E7394">
              <w:rPr>
                <w:rFonts w:cs="Calibri Light"/>
                <w:b/>
                <w:bCs/>
                <w:sz w:val="22"/>
              </w:rPr>
              <w:t xml:space="preserve"> </w:t>
            </w:r>
            <w:r w:rsidRPr="000E7394">
              <w:rPr>
                <w:rFonts w:cs="Calibri Light"/>
                <w:b/>
                <w:bCs/>
                <w:sz w:val="22"/>
              </w:rPr>
              <w:t>MCP</w:t>
            </w:r>
            <w:r w:rsidR="007C1267" w:rsidRPr="000E7394">
              <w:rPr>
                <w:rFonts w:cs="Calibri Light"/>
                <w:b/>
                <w:bCs/>
                <w:sz w:val="22"/>
              </w:rPr>
              <w:t xml:space="preserve"> </w:t>
            </w:r>
            <w:r w:rsidRPr="000E7394">
              <w:rPr>
                <w:rFonts w:cs="Calibri Light"/>
                <w:b/>
                <w:bCs/>
                <w:sz w:val="22"/>
              </w:rPr>
              <w:t>Responses</w:t>
            </w:r>
            <w:r w:rsidR="007C1267" w:rsidRPr="000E7394">
              <w:rPr>
                <w:rFonts w:cs="Calibri Light"/>
                <w:b/>
                <w:bCs/>
                <w:sz w:val="22"/>
              </w:rPr>
              <w:t xml:space="preserve"> </w:t>
            </w:r>
            <w:r w:rsidRPr="000E7394">
              <w:rPr>
                <w:rFonts w:cs="Calibri Light"/>
                <w:b/>
                <w:bCs/>
                <w:sz w:val="22"/>
              </w:rPr>
              <w:t>to</w:t>
            </w:r>
            <w:r w:rsidR="007C1267" w:rsidRPr="000E7394">
              <w:rPr>
                <w:rFonts w:cs="Calibri Light"/>
                <w:b/>
                <w:bCs/>
                <w:sz w:val="22"/>
              </w:rPr>
              <w:t xml:space="preserve"> </w:t>
            </w:r>
            <w:r w:rsidRPr="000E7394">
              <w:rPr>
                <w:rFonts w:cs="Calibri Light"/>
                <w:b/>
                <w:bCs/>
                <w:sz w:val="22"/>
              </w:rPr>
              <w:t>the</w:t>
            </w:r>
            <w:r w:rsidR="007C1267" w:rsidRPr="000E7394">
              <w:rPr>
                <w:rFonts w:cs="Calibri Light"/>
                <w:b/>
                <w:bCs/>
                <w:sz w:val="22"/>
              </w:rPr>
              <w:t xml:space="preserve"> </w:t>
            </w:r>
            <w:r w:rsidRPr="000E7394">
              <w:rPr>
                <w:rFonts w:cs="Calibri Light"/>
                <w:b/>
                <w:bCs/>
                <w:sz w:val="22"/>
              </w:rPr>
              <w:t>Previous</w:t>
            </w:r>
            <w:r w:rsidR="007C1267" w:rsidRPr="000E7394">
              <w:rPr>
                <w:rFonts w:cs="Calibri Light"/>
                <w:b/>
                <w:bCs/>
                <w:sz w:val="22"/>
              </w:rPr>
              <w:t xml:space="preserve"> </w:t>
            </w:r>
            <w:r w:rsidRPr="000E7394">
              <w:rPr>
                <w:rFonts w:cs="Calibri Light"/>
                <w:b/>
                <w:bCs/>
                <w:sz w:val="22"/>
              </w:rPr>
              <w:t>EQR</w:t>
            </w:r>
            <w:r w:rsidR="007C1267" w:rsidRPr="000E7394">
              <w:rPr>
                <w:rFonts w:cs="Calibri Light"/>
                <w:b/>
                <w:bCs/>
                <w:sz w:val="22"/>
              </w:rPr>
              <w:t xml:space="preserve"> </w:t>
            </w:r>
            <w:r w:rsidRPr="000E7394">
              <w:rPr>
                <w:rFonts w:cs="Calibri Light"/>
                <w:b/>
                <w:bCs/>
                <w:sz w:val="22"/>
              </w:rPr>
              <w:t>Recommendations</w:t>
            </w:r>
            <w:r w:rsidR="007C1267" w:rsidRPr="000E7394">
              <w:rPr>
                <w:rFonts w:cs="Calibri Light"/>
                <w:b/>
                <w:bCs/>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prior</w:t>
            </w:r>
            <w:r w:rsidR="007C1267" w:rsidRPr="000E7394">
              <w:rPr>
                <w:rFonts w:cs="Calibri Light"/>
                <w:sz w:val="22"/>
              </w:rPr>
              <w:t xml:space="preserve"> </w:t>
            </w:r>
            <w:r w:rsidRPr="000E7394">
              <w:rPr>
                <w:rFonts w:cs="Calibri Light"/>
                <w:sz w:val="22"/>
              </w:rPr>
              <w:t>year</w:t>
            </w:r>
            <w:r w:rsidR="007C1267" w:rsidRPr="000E7394">
              <w:rPr>
                <w:rFonts w:cs="Calibri Light"/>
                <w:sz w:val="22"/>
              </w:rPr>
              <w:t xml:space="preserve"> </w:t>
            </w:r>
            <w:r w:rsidRPr="000E7394">
              <w:rPr>
                <w:rFonts w:cs="Calibri Light"/>
                <w:sz w:val="22"/>
              </w:rPr>
              <w:t>findings</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assessment</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946BC4" w:rsidRPr="000E7394">
              <w:rPr>
                <w:rFonts w:cs="Calibri Light"/>
                <w:sz w:val="22"/>
              </w:rPr>
              <w:t>MCO</w:t>
            </w:r>
            <w:r w:rsidR="00355A87" w:rsidRPr="000E7394">
              <w:rPr>
                <w:rFonts w:cs="Calibri Light"/>
                <w:sz w:val="22"/>
              </w:rPr>
              <w:t>’</w:t>
            </w:r>
            <w:r w:rsidR="00946BC4" w:rsidRPr="000E7394">
              <w:rPr>
                <w:rFonts w:cs="Calibri Light"/>
                <w:sz w:val="22"/>
              </w:rPr>
              <w:t>s</w:t>
            </w:r>
            <w:r w:rsidR="007C1267" w:rsidRPr="000E7394">
              <w:rPr>
                <w:rFonts w:cs="Calibri Light"/>
                <w:sz w:val="22"/>
              </w:rPr>
              <w:t xml:space="preserve"> </w:t>
            </w:r>
            <w:r w:rsidRPr="000E7394">
              <w:rPr>
                <w:rFonts w:cs="Calibri Light"/>
                <w:sz w:val="22"/>
              </w:rPr>
              <w:t>approach</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addressing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recommendations</w:t>
            </w:r>
            <w:r w:rsidR="007C1267" w:rsidRPr="000E7394">
              <w:rPr>
                <w:rFonts w:cs="Calibri Light"/>
                <w:sz w:val="22"/>
              </w:rPr>
              <w:t xml:space="preserve"> </w:t>
            </w:r>
            <w:r w:rsidRPr="000E7394">
              <w:rPr>
                <w:rFonts w:cs="Calibri Light"/>
                <w:sz w:val="22"/>
              </w:rPr>
              <w:t>issued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EQRO</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previous</w:t>
            </w:r>
            <w:r w:rsidR="007C1267" w:rsidRPr="000E7394">
              <w:rPr>
                <w:rFonts w:cs="Calibri Light"/>
                <w:sz w:val="22"/>
              </w:rPr>
              <w:t xml:space="preserve"> </w:t>
            </w:r>
            <w:r w:rsidRPr="000E7394">
              <w:rPr>
                <w:rFonts w:cs="Calibri Light"/>
                <w:sz w:val="22"/>
              </w:rPr>
              <w:t>year’s</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p>
        </w:tc>
      </w:tr>
      <w:tr w:rsidR="007E0136" w:rsidRPr="006B4535" w14:paraId="2DF1F0E1" w14:textId="77777777" w:rsidTr="00B319AE">
        <w:tc>
          <w:tcPr>
            <w:tcW w:w="1702" w:type="dxa"/>
          </w:tcPr>
          <w:p w14:paraId="4C3C7880" w14:textId="75791EE3" w:rsidR="007E0136"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438.364(d)</w:t>
            </w:r>
          </w:p>
        </w:tc>
        <w:tc>
          <w:tcPr>
            <w:tcW w:w="3693" w:type="dxa"/>
          </w:tcPr>
          <w:p w14:paraId="46E79387" w14:textId="0544F243" w:rsidR="007E0136"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not</w:t>
            </w:r>
            <w:r w:rsidR="007C1267" w:rsidRPr="000E7394">
              <w:rPr>
                <w:rFonts w:cs="Calibri Light"/>
                <w:sz w:val="22"/>
              </w:rPr>
              <w:t xml:space="preserve"> </w:t>
            </w:r>
            <w:r w:rsidRPr="000E7394">
              <w:rPr>
                <w:rFonts w:cs="Calibri Light"/>
                <w:sz w:val="22"/>
              </w:rPr>
              <w:t>disclose</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identity</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other</w:t>
            </w:r>
            <w:r w:rsidR="007C1267" w:rsidRPr="000E7394">
              <w:rPr>
                <w:rFonts w:cs="Calibri Light"/>
                <w:sz w:val="22"/>
              </w:rPr>
              <w:t xml:space="preserve"> </w:t>
            </w:r>
            <w:r w:rsidRPr="000E7394">
              <w:rPr>
                <w:rFonts w:cs="Calibri Light"/>
                <w:sz w:val="22"/>
              </w:rPr>
              <w:t>protected</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any</w:t>
            </w:r>
            <w:r w:rsidR="007C1267" w:rsidRPr="000E7394">
              <w:rPr>
                <w:rFonts w:cs="Calibri Light"/>
                <w:sz w:val="22"/>
              </w:rPr>
              <w:t xml:space="preserve"> </w:t>
            </w:r>
            <w:r w:rsidRPr="000E7394">
              <w:rPr>
                <w:rFonts w:cs="Calibri Light"/>
                <w:sz w:val="22"/>
              </w:rPr>
              <w:t>patient.</w:t>
            </w:r>
          </w:p>
        </w:tc>
        <w:tc>
          <w:tcPr>
            <w:tcW w:w="5395" w:type="dxa"/>
          </w:tcPr>
          <w:p w14:paraId="3D137164" w14:textId="642862DB" w:rsidR="007E0136" w:rsidRPr="000E7394" w:rsidRDefault="002C262B" w:rsidP="001C0258">
            <w:pPr>
              <w:jc w:val="left"/>
              <w:rPr>
                <w:rFonts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included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this</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does</w:t>
            </w:r>
            <w:r w:rsidR="007C1267" w:rsidRPr="000E7394">
              <w:rPr>
                <w:rFonts w:cs="Calibri Light"/>
                <w:sz w:val="22"/>
              </w:rPr>
              <w:t xml:space="preserve"> </w:t>
            </w:r>
            <w:r w:rsidRPr="000E7394">
              <w:rPr>
                <w:rFonts w:cs="Calibri Light"/>
                <w:sz w:val="22"/>
              </w:rPr>
              <w:t>not</w:t>
            </w:r>
            <w:r w:rsidR="007C1267" w:rsidRPr="000E7394">
              <w:rPr>
                <w:rFonts w:cs="Calibri Light"/>
                <w:sz w:val="22"/>
              </w:rPr>
              <w:t xml:space="preserve"> </w:t>
            </w:r>
            <w:r w:rsidRPr="000E7394">
              <w:rPr>
                <w:rFonts w:cs="Calibri Light"/>
                <w:sz w:val="22"/>
              </w:rPr>
              <w:t>disclose</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identity</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other</w:t>
            </w:r>
            <w:r w:rsidR="007C1267" w:rsidRPr="000E7394">
              <w:rPr>
                <w:rFonts w:cs="Calibri Light"/>
                <w:sz w:val="22"/>
              </w:rPr>
              <w:t xml:space="preserve"> </w:t>
            </w:r>
            <w:r w:rsidRPr="000E7394">
              <w:rPr>
                <w:rFonts w:cs="Calibri Light"/>
                <w:sz w:val="22"/>
              </w:rPr>
              <w:t>PHI</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any</w:t>
            </w:r>
            <w:r w:rsidR="007C1267" w:rsidRPr="000E7394">
              <w:rPr>
                <w:rFonts w:cs="Calibri Light"/>
                <w:sz w:val="22"/>
              </w:rPr>
              <w:t xml:space="preserve"> </w:t>
            </w:r>
            <w:r w:rsidRPr="000E7394">
              <w:rPr>
                <w:rFonts w:cs="Calibri Light"/>
                <w:sz w:val="22"/>
              </w:rPr>
              <w:t>patient.</w:t>
            </w:r>
            <w:r w:rsidR="007C1267" w:rsidRPr="000E7394">
              <w:rPr>
                <w:rFonts w:cs="Calibri Light"/>
                <w:sz w:val="22"/>
              </w:rPr>
              <w:t xml:space="preserve"> </w:t>
            </w:r>
          </w:p>
        </w:tc>
      </w:tr>
      <w:tr w:rsidR="007E0136" w:rsidRPr="006B4535" w14:paraId="350F0655" w14:textId="77777777" w:rsidTr="00B319AE">
        <w:tc>
          <w:tcPr>
            <w:tcW w:w="1702" w:type="dxa"/>
          </w:tcPr>
          <w:p w14:paraId="1E0DB1A7" w14:textId="7C828771" w:rsidR="00211EFC" w:rsidRPr="000E7394" w:rsidRDefault="003604ED" w:rsidP="001C0258">
            <w:pPr>
              <w:jc w:val="left"/>
              <w:rPr>
                <w:rFonts w:cs="Calibri Light"/>
                <w:i/>
                <w:iCs/>
                <w:sz w:val="22"/>
              </w:rPr>
            </w:pPr>
            <w:r w:rsidRPr="000E7394">
              <w:rPr>
                <w:rFonts w:cs="Calibri Light"/>
                <w:i/>
                <w:iCs/>
                <w:sz w:val="22"/>
              </w:rPr>
              <w:t>Title</w:t>
            </w:r>
            <w:r w:rsidR="007C1267" w:rsidRPr="000E7394">
              <w:rPr>
                <w:rFonts w:cs="Calibri Light"/>
                <w:i/>
                <w:iCs/>
                <w:sz w:val="22"/>
              </w:rPr>
              <w:t xml:space="preserve"> </w:t>
            </w:r>
            <w:r w:rsidRPr="000E7394">
              <w:rPr>
                <w:rFonts w:cs="Calibri Light"/>
                <w:i/>
                <w:iCs/>
                <w:sz w:val="22"/>
              </w:rPr>
              <w:t>4</w:t>
            </w:r>
            <w:r w:rsidR="00AF15B2" w:rsidRPr="000E7394">
              <w:rPr>
                <w:rFonts w:cs="Calibri Light"/>
                <w:i/>
                <w:iCs/>
                <w:sz w:val="22"/>
              </w:rPr>
              <w:t>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438.364</w:t>
            </w:r>
          </w:p>
          <w:p w14:paraId="35B2C2A1" w14:textId="44AC38D9" w:rsidR="007E0136" w:rsidRPr="006B4535" w:rsidRDefault="00AF15B2" w:rsidP="001C0258">
            <w:pPr>
              <w:jc w:val="left"/>
              <w:rPr>
                <w:rFonts w:ascii="Calibri Light" w:hAnsi="Calibri Light" w:cs="Calibri Light"/>
                <w:i/>
                <w:iCs/>
                <w:sz w:val="22"/>
              </w:rPr>
            </w:pPr>
            <w:r w:rsidRPr="000E7394">
              <w:rPr>
                <w:rFonts w:cs="Calibri Light"/>
                <w:i/>
                <w:iCs/>
                <w:sz w:val="22"/>
              </w:rPr>
              <w:t>(a)(2)(iiv)</w:t>
            </w:r>
          </w:p>
        </w:tc>
        <w:tc>
          <w:tcPr>
            <w:tcW w:w="3693" w:type="dxa"/>
          </w:tcPr>
          <w:p w14:paraId="25E15AA1" w14:textId="76A48E61" w:rsidR="007E0136"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following</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mandatory</w:t>
            </w:r>
            <w:r w:rsidR="007C1267" w:rsidRPr="000E7394">
              <w:rPr>
                <w:rFonts w:cs="Calibri Light"/>
                <w:sz w:val="22"/>
              </w:rPr>
              <w:t xml:space="preserve"> </w:t>
            </w:r>
            <w:r w:rsidR="002B5613" w:rsidRPr="000E7394">
              <w:rPr>
                <w:rFonts w:cs="Calibri Light"/>
                <w:sz w:val="22"/>
              </w:rPr>
              <w:t>activities:</w:t>
            </w:r>
            <w:r w:rsidR="007C1267" w:rsidRPr="000E7394">
              <w:rPr>
                <w:rFonts w:cs="Calibri Light"/>
                <w:sz w:val="22"/>
              </w:rPr>
              <w:t xml:space="preserve"> </w:t>
            </w:r>
            <w:r w:rsidR="002B5613" w:rsidRPr="000E7394">
              <w:rPr>
                <w:rFonts w:cs="Calibri Light"/>
                <w:sz w:val="22"/>
              </w:rPr>
              <w:t>o</w:t>
            </w:r>
            <w:r w:rsidRPr="000E7394">
              <w:rPr>
                <w:rFonts w:cs="Calibri Light"/>
                <w:sz w:val="22"/>
              </w:rPr>
              <w:t>bjectives</w:t>
            </w:r>
            <w:r w:rsidR="002B5613" w:rsidRPr="000E7394">
              <w:rPr>
                <w:rFonts w:cs="Calibri Light"/>
                <w:sz w:val="22"/>
              </w:rPr>
              <w:t>,</w:t>
            </w:r>
            <w:r w:rsidR="007C1267" w:rsidRPr="000E7394">
              <w:rPr>
                <w:rFonts w:cs="Calibri Light"/>
                <w:sz w:val="22"/>
              </w:rPr>
              <w:t xml:space="preserve"> </w:t>
            </w:r>
            <w:r w:rsidR="002B5613" w:rsidRPr="000E7394">
              <w:rPr>
                <w:rFonts w:cs="Calibri Light"/>
                <w:sz w:val="22"/>
              </w:rPr>
              <w:t>t</w:t>
            </w:r>
            <w:r w:rsidRPr="000E7394">
              <w:rPr>
                <w:rFonts w:cs="Calibri Light"/>
                <w:sz w:val="22"/>
              </w:rPr>
              <w:t>echnical</w:t>
            </w:r>
            <w:r w:rsidR="007C1267" w:rsidRPr="000E7394">
              <w:rPr>
                <w:rFonts w:cs="Calibri Light"/>
                <w:sz w:val="22"/>
              </w:rPr>
              <w:t xml:space="preserve"> </w:t>
            </w:r>
            <w:r w:rsidRPr="000E7394">
              <w:rPr>
                <w:rFonts w:cs="Calibri Light"/>
                <w:sz w:val="22"/>
              </w:rPr>
              <w:t>methods</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data</w:t>
            </w:r>
            <w:r w:rsidR="007C1267" w:rsidRPr="000E7394">
              <w:rPr>
                <w:rFonts w:cs="Calibri Light"/>
                <w:sz w:val="22"/>
              </w:rPr>
              <w:t xml:space="preserve"> </w:t>
            </w:r>
            <w:r w:rsidRPr="000E7394">
              <w:rPr>
                <w:rFonts w:cs="Calibri Light"/>
                <w:sz w:val="22"/>
              </w:rPr>
              <w:t>collection</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analysis</w:t>
            </w:r>
            <w:r w:rsidR="0068599E" w:rsidRPr="000E7394">
              <w:rPr>
                <w:rFonts w:cs="Calibri Light"/>
                <w:sz w:val="22"/>
              </w:rPr>
              <w:t>,</w:t>
            </w:r>
            <w:r w:rsidR="007C1267" w:rsidRPr="000E7394">
              <w:rPr>
                <w:rFonts w:cs="Calibri Light"/>
                <w:sz w:val="22"/>
              </w:rPr>
              <w:t xml:space="preserve"> </w:t>
            </w:r>
            <w:r w:rsidR="0068599E" w:rsidRPr="000E7394">
              <w:rPr>
                <w:rFonts w:cs="Calibri Light"/>
                <w:sz w:val="22"/>
              </w:rPr>
              <w:t>d</w:t>
            </w:r>
            <w:r w:rsidRPr="000E7394">
              <w:rPr>
                <w:rFonts w:cs="Calibri Light"/>
                <w:sz w:val="22"/>
              </w:rPr>
              <w:t>escription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data</w:t>
            </w:r>
            <w:r w:rsidR="007C1267" w:rsidRPr="000E7394">
              <w:rPr>
                <w:rFonts w:cs="Calibri Light"/>
                <w:sz w:val="22"/>
              </w:rPr>
              <w:t xml:space="preserve"> </w:t>
            </w:r>
            <w:r w:rsidRPr="000E7394">
              <w:rPr>
                <w:rFonts w:cs="Calibri Light"/>
                <w:sz w:val="22"/>
              </w:rPr>
              <w:t>obtained</w:t>
            </w:r>
            <w:r w:rsidR="007C1267" w:rsidRPr="000E7394">
              <w:rPr>
                <w:rFonts w:cs="Calibri Light"/>
                <w:sz w:val="22"/>
              </w:rPr>
              <w:t xml:space="preserve"> </w:t>
            </w:r>
            <w:r w:rsidRPr="000E7394">
              <w:rPr>
                <w:rFonts w:cs="Calibri Light"/>
                <w:sz w:val="22"/>
              </w:rPr>
              <w:t>including</w:t>
            </w:r>
            <w:r w:rsidR="007C1267" w:rsidRPr="000E7394">
              <w:rPr>
                <w:rFonts w:cs="Calibri Light"/>
                <w:sz w:val="22"/>
              </w:rPr>
              <w:t xml:space="preserve"> </w:t>
            </w:r>
            <w:r w:rsidRPr="000E7394">
              <w:rPr>
                <w:rFonts w:cs="Calibri Light"/>
                <w:sz w:val="22"/>
              </w:rPr>
              <w:t>validated</w:t>
            </w:r>
            <w:r w:rsidR="007C1267" w:rsidRPr="000E7394">
              <w:rPr>
                <w:rFonts w:cs="Calibri Light"/>
                <w:sz w:val="22"/>
              </w:rPr>
              <w:t xml:space="preserve"> </w:t>
            </w:r>
            <w:r w:rsidRPr="000E7394">
              <w:rPr>
                <w:rFonts w:cs="Calibri Light"/>
                <w:sz w:val="22"/>
              </w:rPr>
              <w:t>performance</w:t>
            </w:r>
            <w:r w:rsidR="007C1267" w:rsidRPr="000E7394">
              <w:rPr>
                <w:rFonts w:cs="Calibri Light"/>
                <w:sz w:val="22"/>
              </w:rPr>
              <w:t xml:space="preserve"> </w:t>
            </w:r>
            <w:r w:rsidRPr="000E7394">
              <w:rPr>
                <w:rFonts w:cs="Calibri Light"/>
                <w:sz w:val="22"/>
              </w:rPr>
              <w:t>measurement</w:t>
            </w:r>
            <w:r w:rsidR="007C1267" w:rsidRPr="000E7394">
              <w:rPr>
                <w:rFonts w:cs="Calibri Light"/>
                <w:sz w:val="22"/>
              </w:rPr>
              <w:t xml:space="preserve"> </w:t>
            </w:r>
            <w:r w:rsidRPr="000E7394">
              <w:rPr>
                <w:rFonts w:cs="Calibri Light"/>
                <w:sz w:val="22"/>
              </w:rPr>
              <w:t>data</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PIP</w:t>
            </w:r>
            <w:r w:rsidR="0068599E" w:rsidRPr="000E7394">
              <w:rPr>
                <w:rFonts w:cs="Calibri Light"/>
                <w:sz w:val="22"/>
              </w:rPr>
              <w:t>,</w:t>
            </w:r>
            <w:r w:rsidR="007C1267" w:rsidRPr="000E7394">
              <w:rPr>
                <w:rFonts w:cs="Calibri Light"/>
                <w:sz w:val="22"/>
              </w:rPr>
              <w:t xml:space="preserve"> </w:t>
            </w:r>
            <w:r w:rsidR="0068599E" w:rsidRPr="000E7394">
              <w:rPr>
                <w:rFonts w:cs="Calibri Light"/>
                <w:sz w:val="22"/>
              </w:rPr>
              <w:t>and</w:t>
            </w:r>
            <w:r w:rsidR="007C1267" w:rsidRPr="000E7394">
              <w:rPr>
                <w:rFonts w:cs="Calibri Light"/>
                <w:sz w:val="22"/>
              </w:rPr>
              <w:t xml:space="preserve"> </w:t>
            </w:r>
            <w:r w:rsidR="0068599E" w:rsidRPr="000E7394">
              <w:rPr>
                <w:rFonts w:cs="Calibri Light"/>
                <w:sz w:val="22"/>
              </w:rPr>
              <w:t>co</w:t>
            </w:r>
            <w:r w:rsidRPr="000E7394">
              <w:rPr>
                <w:rFonts w:cs="Calibri Light"/>
                <w:sz w:val="22"/>
              </w:rPr>
              <w:t>nclusions</w:t>
            </w:r>
            <w:r w:rsidR="007C1267" w:rsidRPr="000E7394">
              <w:rPr>
                <w:rFonts w:cs="Calibri Light"/>
                <w:sz w:val="22"/>
              </w:rPr>
              <w:t xml:space="preserve"> </w:t>
            </w:r>
            <w:r w:rsidRPr="000E7394">
              <w:rPr>
                <w:rFonts w:cs="Calibri Light"/>
                <w:sz w:val="22"/>
              </w:rPr>
              <w:t>drawn</w:t>
            </w:r>
            <w:r w:rsidR="007C1267" w:rsidRPr="000E7394">
              <w:rPr>
                <w:rFonts w:cs="Calibri Light"/>
                <w:sz w:val="22"/>
              </w:rPr>
              <w:t xml:space="preserve"> </w:t>
            </w:r>
            <w:r w:rsidRPr="000E7394">
              <w:rPr>
                <w:rFonts w:cs="Calibri Light"/>
                <w:sz w:val="22"/>
              </w:rPr>
              <w:t>from</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data.</w:t>
            </w:r>
          </w:p>
        </w:tc>
        <w:tc>
          <w:tcPr>
            <w:tcW w:w="5395" w:type="dxa"/>
          </w:tcPr>
          <w:p w14:paraId="515E988C" w14:textId="28FB5908" w:rsidR="007E0136" w:rsidRPr="000E7394" w:rsidRDefault="002C262B" w:rsidP="001C0258">
            <w:pPr>
              <w:jc w:val="left"/>
              <w:rPr>
                <w:rFonts w:cs="Calibri Light"/>
                <w:sz w:val="22"/>
              </w:rPr>
            </w:pPr>
            <w:r w:rsidRPr="000E7394">
              <w:rPr>
                <w:rFonts w:cs="Calibri Light"/>
                <w:sz w:val="22"/>
              </w:rPr>
              <w:t>Each</w:t>
            </w:r>
            <w:r w:rsidR="007C1267" w:rsidRPr="000E7394">
              <w:rPr>
                <w:rFonts w:cs="Calibri Light"/>
                <w:sz w:val="22"/>
              </w:rPr>
              <w:t xml:space="preserve"> </w:t>
            </w:r>
            <w:r w:rsidR="00D558D5" w:rsidRPr="000E7394">
              <w:rPr>
                <w:rFonts w:cs="Calibri Light"/>
                <w:sz w:val="22"/>
              </w:rPr>
              <w:t>EQR</w:t>
            </w:r>
            <w:r w:rsidR="007C1267" w:rsidRPr="000E7394">
              <w:rPr>
                <w:rFonts w:cs="Calibri Light"/>
                <w:sz w:val="22"/>
              </w:rPr>
              <w:t xml:space="preserve"> </w:t>
            </w:r>
            <w:r w:rsidRPr="000E7394">
              <w:rPr>
                <w:rFonts w:cs="Calibri Light"/>
                <w:sz w:val="22"/>
              </w:rPr>
              <w:t>activit</w:t>
            </w:r>
            <w:r w:rsidR="00D558D5" w:rsidRPr="000E7394">
              <w:rPr>
                <w:rFonts w:cs="Calibri Light"/>
                <w:sz w:val="22"/>
              </w:rPr>
              <w:t>y</w:t>
            </w:r>
            <w:r w:rsidR="007C1267" w:rsidRPr="000E7394">
              <w:rPr>
                <w:rFonts w:cs="Calibri Light"/>
                <w:sz w:val="22"/>
              </w:rPr>
              <w:t xml:space="preserve"> </w:t>
            </w:r>
            <w:r w:rsidR="00D558D5" w:rsidRPr="000E7394">
              <w:rPr>
                <w:rFonts w:cs="Calibri Light"/>
                <w:sz w:val="22"/>
              </w:rPr>
              <w:t>section</w:t>
            </w:r>
            <w:r w:rsidR="007C1267" w:rsidRPr="000E7394">
              <w:rPr>
                <w:rFonts w:cs="Calibri Light"/>
                <w:sz w:val="22"/>
              </w:rPr>
              <w:t xml:space="preserve"> </w:t>
            </w:r>
            <w:r w:rsidR="00924A1A" w:rsidRPr="000E7394">
              <w:rPr>
                <w:rFonts w:cs="Calibri Light"/>
                <w:sz w:val="22"/>
              </w:rPr>
              <w:t>describes</w:t>
            </w:r>
            <w:r w:rsidR="007C1267" w:rsidRPr="000E7394">
              <w:rPr>
                <w:rFonts w:cs="Calibri Light"/>
                <w:sz w:val="22"/>
              </w:rPr>
              <w:t xml:space="preserve"> </w:t>
            </w:r>
            <w:r w:rsidR="00924A1A" w:rsidRPr="000E7394">
              <w:rPr>
                <w:rFonts w:cs="Calibri Light"/>
                <w:sz w:val="22"/>
              </w:rPr>
              <w:t>the</w:t>
            </w:r>
            <w:r w:rsidR="007C1267" w:rsidRPr="000E7394">
              <w:rPr>
                <w:rFonts w:cs="Calibri Light"/>
                <w:sz w:val="22"/>
              </w:rPr>
              <w:t xml:space="preserve"> </w:t>
            </w:r>
            <w:r w:rsidR="00924A1A" w:rsidRPr="000E7394">
              <w:rPr>
                <w:rFonts w:cs="Calibri Light"/>
                <w:sz w:val="22"/>
              </w:rPr>
              <w:t>objectives,</w:t>
            </w:r>
            <w:r w:rsidR="007C1267" w:rsidRPr="000E7394">
              <w:rPr>
                <w:rFonts w:cs="Calibri Light"/>
                <w:sz w:val="22"/>
              </w:rPr>
              <w:t xml:space="preserve"> </w:t>
            </w:r>
            <w:r w:rsidR="00924A1A" w:rsidRPr="000E7394">
              <w:rPr>
                <w:rFonts w:cs="Calibri Light"/>
                <w:sz w:val="22"/>
              </w:rPr>
              <w:t>technical</w:t>
            </w:r>
            <w:r w:rsidR="007C1267" w:rsidRPr="000E7394">
              <w:rPr>
                <w:rFonts w:cs="Calibri Light"/>
                <w:sz w:val="22"/>
              </w:rPr>
              <w:t xml:space="preserve"> </w:t>
            </w:r>
            <w:r w:rsidR="00924A1A" w:rsidRPr="000E7394">
              <w:rPr>
                <w:rFonts w:cs="Calibri Light"/>
                <w:sz w:val="22"/>
              </w:rPr>
              <w:t>methods</w:t>
            </w:r>
            <w:r w:rsidR="007C1267" w:rsidRPr="000E7394">
              <w:rPr>
                <w:rFonts w:cs="Calibri Light"/>
                <w:sz w:val="22"/>
              </w:rPr>
              <w:t xml:space="preserve"> </w:t>
            </w:r>
            <w:r w:rsidR="00924A1A" w:rsidRPr="000E7394">
              <w:rPr>
                <w:rFonts w:cs="Calibri Light"/>
                <w:sz w:val="22"/>
              </w:rPr>
              <w:t>of</w:t>
            </w:r>
            <w:r w:rsidR="007C1267" w:rsidRPr="000E7394">
              <w:rPr>
                <w:rFonts w:cs="Calibri Light"/>
                <w:sz w:val="22"/>
              </w:rPr>
              <w:t xml:space="preserve"> </w:t>
            </w:r>
            <w:r w:rsidR="00924A1A" w:rsidRPr="000E7394">
              <w:rPr>
                <w:rFonts w:cs="Calibri Light"/>
                <w:sz w:val="22"/>
              </w:rPr>
              <w:t>data</w:t>
            </w:r>
            <w:r w:rsidR="007C1267" w:rsidRPr="000E7394">
              <w:rPr>
                <w:rFonts w:cs="Calibri Light"/>
                <w:sz w:val="22"/>
              </w:rPr>
              <w:t xml:space="preserve"> </w:t>
            </w:r>
            <w:r w:rsidR="00924A1A" w:rsidRPr="000E7394">
              <w:rPr>
                <w:rFonts w:cs="Calibri Light"/>
                <w:sz w:val="22"/>
              </w:rPr>
              <w:t>collection</w:t>
            </w:r>
            <w:r w:rsidR="007C1267" w:rsidRPr="000E7394">
              <w:rPr>
                <w:rFonts w:cs="Calibri Light"/>
                <w:sz w:val="22"/>
              </w:rPr>
              <w:t xml:space="preserve"> </w:t>
            </w:r>
            <w:r w:rsidR="00924A1A" w:rsidRPr="000E7394">
              <w:rPr>
                <w:rFonts w:cs="Calibri Light"/>
                <w:sz w:val="22"/>
              </w:rPr>
              <w:t>and</w:t>
            </w:r>
            <w:r w:rsidR="007C1267" w:rsidRPr="000E7394">
              <w:rPr>
                <w:rFonts w:cs="Calibri Light"/>
                <w:sz w:val="22"/>
              </w:rPr>
              <w:t xml:space="preserve"> </w:t>
            </w:r>
            <w:r w:rsidR="00924A1A" w:rsidRPr="000E7394">
              <w:rPr>
                <w:rFonts w:cs="Calibri Light"/>
                <w:sz w:val="22"/>
              </w:rPr>
              <w:t>analysis,</w:t>
            </w:r>
            <w:r w:rsidR="007C1267" w:rsidRPr="000E7394">
              <w:rPr>
                <w:rFonts w:cs="Calibri Light"/>
                <w:sz w:val="22"/>
              </w:rPr>
              <w:t xml:space="preserve"> </w:t>
            </w:r>
            <w:r w:rsidR="00924A1A" w:rsidRPr="000E7394">
              <w:rPr>
                <w:rFonts w:cs="Calibri Light"/>
                <w:sz w:val="22"/>
              </w:rPr>
              <w:t>description</w:t>
            </w:r>
            <w:r w:rsidR="007C1267" w:rsidRPr="000E7394">
              <w:rPr>
                <w:rFonts w:cs="Calibri Light"/>
                <w:sz w:val="22"/>
              </w:rPr>
              <w:t xml:space="preserve"> </w:t>
            </w:r>
            <w:r w:rsidR="00924A1A" w:rsidRPr="000E7394">
              <w:rPr>
                <w:rFonts w:cs="Calibri Light"/>
                <w:sz w:val="22"/>
              </w:rPr>
              <w:t>of</w:t>
            </w:r>
            <w:r w:rsidR="007C1267" w:rsidRPr="000E7394">
              <w:rPr>
                <w:rFonts w:cs="Calibri Light"/>
                <w:sz w:val="22"/>
              </w:rPr>
              <w:t xml:space="preserve"> </w:t>
            </w:r>
            <w:r w:rsidR="00924A1A" w:rsidRPr="000E7394">
              <w:rPr>
                <w:rFonts w:cs="Calibri Light"/>
                <w:sz w:val="22"/>
              </w:rPr>
              <w:t>data</w:t>
            </w:r>
            <w:r w:rsidR="007C1267" w:rsidRPr="000E7394">
              <w:rPr>
                <w:rFonts w:cs="Calibri Light"/>
                <w:sz w:val="22"/>
              </w:rPr>
              <w:t xml:space="preserve"> </w:t>
            </w:r>
            <w:r w:rsidR="00924A1A" w:rsidRPr="000E7394">
              <w:rPr>
                <w:rFonts w:cs="Calibri Light"/>
                <w:sz w:val="22"/>
              </w:rPr>
              <w:t>obtained,</w:t>
            </w:r>
            <w:r w:rsidR="007C1267" w:rsidRPr="000E7394">
              <w:rPr>
                <w:rFonts w:cs="Calibri Light"/>
                <w:sz w:val="22"/>
              </w:rPr>
              <w:t xml:space="preserve"> </w:t>
            </w:r>
            <w:r w:rsidR="00924A1A" w:rsidRPr="000E7394">
              <w:rPr>
                <w:rFonts w:cs="Calibri Light"/>
                <w:sz w:val="22"/>
              </w:rPr>
              <w:t>and</w:t>
            </w:r>
            <w:r w:rsidR="007C1267" w:rsidRPr="000E7394">
              <w:rPr>
                <w:rFonts w:cs="Calibri Light"/>
                <w:sz w:val="22"/>
              </w:rPr>
              <w:t xml:space="preserve"> </w:t>
            </w:r>
            <w:r w:rsidR="00924A1A" w:rsidRPr="000E7394">
              <w:rPr>
                <w:rFonts w:cs="Calibri Light"/>
                <w:sz w:val="22"/>
              </w:rPr>
              <w:t>conclusions</w:t>
            </w:r>
            <w:r w:rsidR="007C1267" w:rsidRPr="000E7394">
              <w:rPr>
                <w:rFonts w:cs="Calibri Light"/>
                <w:sz w:val="22"/>
              </w:rPr>
              <w:t xml:space="preserve"> </w:t>
            </w:r>
            <w:r w:rsidR="00924A1A" w:rsidRPr="000E7394">
              <w:rPr>
                <w:rFonts w:cs="Calibri Light"/>
                <w:sz w:val="22"/>
              </w:rPr>
              <w:t>drawn</w:t>
            </w:r>
            <w:r w:rsidR="007C1267" w:rsidRPr="000E7394">
              <w:rPr>
                <w:rFonts w:cs="Calibri Light"/>
                <w:sz w:val="22"/>
              </w:rPr>
              <w:t xml:space="preserve"> </w:t>
            </w:r>
            <w:r w:rsidR="00924A1A" w:rsidRPr="000E7394">
              <w:rPr>
                <w:rFonts w:cs="Calibri Light"/>
                <w:sz w:val="22"/>
              </w:rPr>
              <w:t>from</w:t>
            </w:r>
            <w:r w:rsidR="007C1267" w:rsidRPr="000E7394">
              <w:rPr>
                <w:rFonts w:cs="Calibri Light"/>
                <w:sz w:val="22"/>
              </w:rPr>
              <w:t xml:space="preserve"> </w:t>
            </w:r>
            <w:r w:rsidR="00924A1A" w:rsidRPr="000E7394">
              <w:rPr>
                <w:rFonts w:cs="Calibri Light"/>
                <w:sz w:val="22"/>
              </w:rPr>
              <w:t>the</w:t>
            </w:r>
            <w:r w:rsidR="007C1267" w:rsidRPr="000E7394">
              <w:rPr>
                <w:rFonts w:cs="Calibri Light"/>
                <w:sz w:val="22"/>
              </w:rPr>
              <w:t xml:space="preserve"> </w:t>
            </w:r>
            <w:r w:rsidR="00924A1A" w:rsidRPr="000E7394">
              <w:rPr>
                <w:rFonts w:cs="Calibri Light"/>
                <w:sz w:val="22"/>
              </w:rPr>
              <w:t>data.</w:t>
            </w:r>
            <w:r w:rsidR="007C1267" w:rsidRPr="000E7394">
              <w:rPr>
                <w:rFonts w:cs="Calibri Light"/>
                <w:sz w:val="22"/>
              </w:rPr>
              <w:t xml:space="preserve"> </w:t>
            </w:r>
          </w:p>
        </w:tc>
      </w:tr>
      <w:tr w:rsidR="00AF15B2" w:rsidRPr="006B4535" w14:paraId="34B839CC" w14:textId="77777777" w:rsidTr="00B319AE">
        <w:tc>
          <w:tcPr>
            <w:tcW w:w="1702" w:type="dxa"/>
          </w:tcPr>
          <w:p w14:paraId="6DD5089A" w14:textId="070AC54E" w:rsidR="00AF15B2"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Pr="000E7394">
              <w:rPr>
                <w:rFonts w:cs="Calibri Light"/>
                <w:i/>
                <w:iCs/>
                <w:sz w:val="22"/>
              </w:rPr>
              <w:t>42</w:t>
            </w:r>
            <w:r w:rsidR="007C1267" w:rsidRPr="000E7394">
              <w:rPr>
                <w:rFonts w:cs="Calibri Light"/>
                <w:i/>
                <w:iCs/>
                <w:sz w:val="22"/>
              </w:rPr>
              <w:t xml:space="preserve"> </w:t>
            </w:r>
            <w:r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438.358(b)(1)(i)</w:t>
            </w:r>
          </w:p>
        </w:tc>
        <w:tc>
          <w:tcPr>
            <w:tcW w:w="3693" w:type="dxa"/>
          </w:tcPr>
          <w:p w14:paraId="20B7DBB5" w14:textId="687EBFC0" w:rsidR="00AF15B2"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validation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PIPs</w:t>
            </w:r>
            <w:r w:rsidR="007C1267" w:rsidRPr="000E7394">
              <w:rPr>
                <w:rFonts w:cs="Calibri Light"/>
                <w:sz w:val="22"/>
              </w:rPr>
              <w:t xml:space="preserve"> </w:t>
            </w:r>
            <w:r w:rsidRPr="000E7394">
              <w:rPr>
                <w:rFonts w:cs="Calibri Light"/>
                <w:sz w:val="22"/>
              </w:rPr>
              <w:t>that</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underway</w:t>
            </w:r>
            <w:r w:rsidR="007C1267" w:rsidRPr="000E7394">
              <w:rPr>
                <w:rFonts w:cs="Calibri Light"/>
                <w:sz w:val="22"/>
              </w:rPr>
              <w:t xml:space="preserve"> </w:t>
            </w:r>
            <w:r w:rsidRPr="000E7394">
              <w:rPr>
                <w:rFonts w:cs="Calibri Light"/>
                <w:sz w:val="22"/>
              </w:rPr>
              <w:t>during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preceding</w:t>
            </w:r>
            <w:r w:rsidR="007C1267" w:rsidRPr="000E7394">
              <w:rPr>
                <w:rFonts w:cs="Calibri Light"/>
                <w:sz w:val="22"/>
              </w:rPr>
              <w:t xml:space="preserve"> </w:t>
            </w:r>
            <w:r w:rsidRPr="000E7394">
              <w:rPr>
                <w:rFonts w:cs="Calibri Light"/>
                <w:sz w:val="22"/>
              </w:rPr>
              <w:t>12</w:t>
            </w:r>
            <w:r w:rsidR="007C1267" w:rsidRPr="000E7394">
              <w:rPr>
                <w:rFonts w:cs="Calibri Light"/>
                <w:sz w:val="22"/>
              </w:rPr>
              <w:t xml:space="preserve"> </w:t>
            </w:r>
            <w:r w:rsidRPr="000E7394">
              <w:rPr>
                <w:rFonts w:cs="Calibri Light"/>
                <w:sz w:val="22"/>
              </w:rPr>
              <w:t>months.</w:t>
            </w:r>
          </w:p>
        </w:tc>
        <w:tc>
          <w:tcPr>
            <w:tcW w:w="5395" w:type="dxa"/>
          </w:tcPr>
          <w:p w14:paraId="487467A0" w14:textId="66208B13" w:rsidR="00AF15B2" w:rsidRPr="000E7394" w:rsidRDefault="00924A1A" w:rsidP="001C0258">
            <w:pPr>
              <w:jc w:val="left"/>
              <w:rPr>
                <w:rFonts w:cs="Calibri Light"/>
                <w:sz w:val="22"/>
              </w:rPr>
            </w:pPr>
            <w:r w:rsidRPr="000E7394">
              <w:rPr>
                <w:rFonts w:cs="Calibri Light"/>
                <w:sz w:val="22"/>
              </w:rPr>
              <w:t>This</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includes</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validation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PIPs</w:t>
            </w:r>
            <w:r w:rsidR="007C1267" w:rsidRPr="000E7394">
              <w:rPr>
                <w:rFonts w:cs="Calibri Light"/>
                <w:sz w:val="22"/>
              </w:rPr>
              <w:t xml:space="preserve"> </w:t>
            </w:r>
            <w:r w:rsidRPr="000E7394">
              <w:rPr>
                <w:rFonts w:cs="Calibri Light"/>
                <w:sz w:val="22"/>
              </w:rPr>
              <w:t>that</w:t>
            </w:r>
            <w:r w:rsidR="007C1267" w:rsidRPr="000E7394">
              <w:rPr>
                <w:rFonts w:cs="Calibri Light"/>
                <w:sz w:val="22"/>
              </w:rPr>
              <w:t xml:space="preserve"> </w:t>
            </w:r>
            <w:r w:rsidRPr="000E7394">
              <w:rPr>
                <w:rFonts w:cs="Calibri Light"/>
                <w:sz w:val="22"/>
              </w:rPr>
              <w:t>were</w:t>
            </w:r>
            <w:r w:rsidR="007C1267" w:rsidRPr="000E7394">
              <w:rPr>
                <w:rFonts w:cs="Calibri Light"/>
                <w:sz w:val="22"/>
              </w:rPr>
              <w:t xml:space="preserve"> </w:t>
            </w:r>
            <w:r w:rsidRPr="000E7394">
              <w:rPr>
                <w:rFonts w:cs="Calibri Light"/>
                <w:sz w:val="22"/>
              </w:rPr>
              <w:t>underway</w:t>
            </w:r>
            <w:r w:rsidR="007C1267" w:rsidRPr="000E7394">
              <w:rPr>
                <w:rFonts w:cs="Calibri Light"/>
                <w:sz w:val="22"/>
              </w:rPr>
              <w:t xml:space="preserve"> </w:t>
            </w:r>
            <w:r w:rsidRPr="000E7394">
              <w:rPr>
                <w:rFonts w:cs="Calibri Light"/>
                <w:sz w:val="22"/>
              </w:rPr>
              <w:t>during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preceding</w:t>
            </w:r>
            <w:r w:rsidR="007C1267" w:rsidRPr="000E7394">
              <w:rPr>
                <w:rFonts w:cs="Calibri Light"/>
                <w:sz w:val="22"/>
              </w:rPr>
              <w:t xml:space="preserve"> </w:t>
            </w:r>
            <w:r w:rsidRPr="000E7394">
              <w:rPr>
                <w:rFonts w:cs="Calibri Light"/>
                <w:sz w:val="22"/>
              </w:rPr>
              <w:t>12</w:t>
            </w:r>
            <w:r w:rsidR="007C1267" w:rsidRPr="000E7394">
              <w:rPr>
                <w:rFonts w:cs="Calibri Light"/>
                <w:sz w:val="22"/>
              </w:rPr>
              <w:t xml:space="preserve"> </w:t>
            </w:r>
            <w:r w:rsidRPr="000E7394">
              <w:rPr>
                <w:rFonts w:cs="Calibri Light"/>
                <w:sz w:val="22"/>
              </w:rPr>
              <w:t>months</w:t>
            </w:r>
            <w:r w:rsidR="00355A87" w:rsidRPr="000E7394">
              <w:rPr>
                <w:rFonts w:cs="Calibri Light"/>
                <w:sz w:val="22"/>
              </w:rPr>
              <w:t>;</w:t>
            </w:r>
            <w:r w:rsidR="007C1267" w:rsidRPr="000E7394">
              <w:rPr>
                <w:rFonts w:cs="Calibri Light"/>
                <w:sz w:val="22"/>
              </w:rPr>
              <w:t xml:space="preserve"> </w:t>
            </w:r>
            <w:r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Pr="000E7394">
              <w:rPr>
                <w:rFonts w:cs="Calibri Light"/>
                <w:b/>
                <w:bCs/>
                <w:sz w:val="22"/>
              </w:rPr>
              <w:t>III</w:t>
            </w:r>
            <w:r w:rsidRPr="000E7394">
              <w:rPr>
                <w:rFonts w:cs="Calibri Light"/>
                <w:sz w:val="22"/>
              </w:rPr>
              <w:t>.</w:t>
            </w:r>
          </w:p>
        </w:tc>
      </w:tr>
      <w:tr w:rsidR="00AF15B2" w:rsidRPr="006B4535" w14:paraId="108C7876" w14:textId="77777777" w:rsidTr="00B319AE">
        <w:tc>
          <w:tcPr>
            <w:tcW w:w="1702" w:type="dxa"/>
          </w:tcPr>
          <w:p w14:paraId="2AA64D0F" w14:textId="38A656DE" w:rsidR="00AF15B2"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438.330(d)</w:t>
            </w:r>
          </w:p>
        </w:tc>
        <w:tc>
          <w:tcPr>
            <w:tcW w:w="3693" w:type="dxa"/>
          </w:tcPr>
          <w:p w14:paraId="48E6F31E" w14:textId="1BCB4A99" w:rsidR="00AF15B2"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description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PIP</w:t>
            </w:r>
            <w:r w:rsidR="007C1267" w:rsidRPr="000E7394">
              <w:rPr>
                <w:rFonts w:cs="Calibri Light"/>
                <w:sz w:val="22"/>
              </w:rPr>
              <w:t xml:space="preserve"> </w:t>
            </w:r>
            <w:r w:rsidRPr="000E7394">
              <w:rPr>
                <w:rFonts w:cs="Calibri Light"/>
                <w:sz w:val="22"/>
              </w:rPr>
              <w:t>interventions</w:t>
            </w:r>
            <w:r w:rsidR="007C1267" w:rsidRPr="000E7394">
              <w:rPr>
                <w:rFonts w:cs="Calibri Light"/>
                <w:sz w:val="22"/>
              </w:rPr>
              <w:t xml:space="preserve"> </w:t>
            </w:r>
            <w:r w:rsidRPr="000E7394">
              <w:rPr>
                <w:rFonts w:cs="Calibri Light"/>
                <w:sz w:val="22"/>
              </w:rPr>
              <w:t>associated</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state-required</w:t>
            </w:r>
            <w:r w:rsidR="007C1267" w:rsidRPr="000E7394">
              <w:rPr>
                <w:rFonts w:cs="Calibri Light"/>
                <w:sz w:val="22"/>
              </w:rPr>
              <w:t xml:space="preserve"> </w:t>
            </w:r>
            <w:r w:rsidRPr="000E7394">
              <w:rPr>
                <w:rFonts w:cs="Calibri Light"/>
                <w:sz w:val="22"/>
              </w:rPr>
              <w:t>PIP</w:t>
            </w:r>
            <w:r w:rsidR="007C1267" w:rsidRPr="000E7394">
              <w:rPr>
                <w:rFonts w:cs="Calibri Light"/>
                <w:sz w:val="22"/>
              </w:rPr>
              <w:t xml:space="preserve"> </w:t>
            </w:r>
            <w:r w:rsidRPr="000E7394">
              <w:rPr>
                <w:rFonts w:cs="Calibri Light"/>
                <w:sz w:val="22"/>
              </w:rPr>
              <w:t>topic</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current</w:t>
            </w:r>
            <w:r w:rsidR="007C1267" w:rsidRPr="000E7394">
              <w:rPr>
                <w:rFonts w:cs="Calibri Light"/>
                <w:sz w:val="22"/>
              </w:rPr>
              <w:t xml:space="preserve"> </w:t>
            </w:r>
            <w:r w:rsidRPr="000E7394">
              <w:rPr>
                <w:rFonts w:cs="Calibri Light"/>
                <w:sz w:val="22"/>
              </w:rPr>
              <w:t>EQR</w:t>
            </w:r>
            <w:r w:rsidR="007C1267" w:rsidRPr="000E7394">
              <w:rPr>
                <w:rFonts w:cs="Calibri Light"/>
                <w:sz w:val="22"/>
              </w:rPr>
              <w:t xml:space="preserve"> </w:t>
            </w:r>
            <w:r w:rsidRPr="000E7394">
              <w:rPr>
                <w:rFonts w:cs="Calibri Light"/>
                <w:sz w:val="22"/>
              </w:rPr>
              <w:t>review</w:t>
            </w:r>
            <w:r w:rsidR="007C1267" w:rsidRPr="000E7394">
              <w:rPr>
                <w:rFonts w:cs="Calibri Light"/>
                <w:sz w:val="22"/>
              </w:rPr>
              <w:t xml:space="preserve"> </w:t>
            </w:r>
            <w:r w:rsidRPr="000E7394">
              <w:rPr>
                <w:rFonts w:cs="Calibri Light"/>
                <w:sz w:val="22"/>
              </w:rPr>
              <w:t>cycle.</w:t>
            </w:r>
          </w:p>
        </w:tc>
        <w:tc>
          <w:tcPr>
            <w:tcW w:w="5395" w:type="dxa"/>
          </w:tcPr>
          <w:p w14:paraId="5F09A85A" w14:textId="6ECEFD69" w:rsidR="00AF15B2" w:rsidRPr="000E7394" w:rsidRDefault="00924A1A" w:rsidP="001C0258">
            <w:pPr>
              <w:jc w:val="left"/>
              <w:rPr>
                <w:rFonts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includes</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description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PIP</w:t>
            </w:r>
            <w:r w:rsidR="007C1267" w:rsidRPr="000E7394">
              <w:rPr>
                <w:rFonts w:cs="Calibri Light"/>
                <w:sz w:val="22"/>
              </w:rPr>
              <w:t xml:space="preserve"> </w:t>
            </w:r>
            <w:r w:rsidRPr="000E7394">
              <w:rPr>
                <w:rFonts w:cs="Calibri Light"/>
                <w:sz w:val="22"/>
              </w:rPr>
              <w:t>interventions</w:t>
            </w:r>
            <w:r w:rsidR="007C1267" w:rsidRPr="000E7394">
              <w:rPr>
                <w:rFonts w:cs="Calibri Light"/>
                <w:sz w:val="22"/>
              </w:rPr>
              <w:t xml:space="preserve"> </w:t>
            </w:r>
            <w:r w:rsidRPr="000E7394">
              <w:rPr>
                <w:rFonts w:cs="Calibri Light"/>
                <w:sz w:val="22"/>
              </w:rPr>
              <w:t>associated</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state-required</w:t>
            </w:r>
            <w:r w:rsidR="007C1267" w:rsidRPr="000E7394">
              <w:rPr>
                <w:rFonts w:cs="Calibri Light"/>
                <w:sz w:val="22"/>
              </w:rPr>
              <w:t xml:space="preserve"> </w:t>
            </w:r>
            <w:r w:rsidRPr="000E7394">
              <w:rPr>
                <w:rFonts w:cs="Calibri Light"/>
                <w:sz w:val="22"/>
              </w:rPr>
              <w:t>PIP</w:t>
            </w:r>
            <w:r w:rsidR="007C1267" w:rsidRPr="000E7394">
              <w:rPr>
                <w:rFonts w:cs="Calibri Light"/>
                <w:sz w:val="22"/>
              </w:rPr>
              <w:t xml:space="preserve"> </w:t>
            </w:r>
            <w:r w:rsidRPr="000E7394">
              <w:rPr>
                <w:rFonts w:cs="Calibri Light"/>
                <w:sz w:val="22"/>
              </w:rPr>
              <w:t>topic</w:t>
            </w:r>
            <w:r w:rsidR="00355A87" w:rsidRPr="000E7394">
              <w:rPr>
                <w:rFonts w:cs="Calibri Light"/>
                <w:sz w:val="22"/>
              </w:rPr>
              <w:t>;</w:t>
            </w:r>
            <w:r w:rsidR="007C1267" w:rsidRPr="000E7394">
              <w:rPr>
                <w:rFonts w:cs="Calibri Light"/>
                <w:sz w:val="22"/>
              </w:rPr>
              <w:t xml:space="preserve"> </w:t>
            </w:r>
            <w:r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Pr="000E7394">
              <w:rPr>
                <w:rFonts w:cs="Calibri Light"/>
                <w:b/>
                <w:bCs/>
                <w:sz w:val="22"/>
              </w:rPr>
              <w:t>III</w:t>
            </w:r>
            <w:r w:rsidRPr="000E7394">
              <w:rPr>
                <w:rFonts w:cs="Calibri Light"/>
                <w:sz w:val="22"/>
              </w:rPr>
              <w:t>.</w:t>
            </w:r>
          </w:p>
        </w:tc>
      </w:tr>
      <w:tr w:rsidR="00AF15B2" w:rsidRPr="006B4535" w14:paraId="4A447C24" w14:textId="77777777" w:rsidTr="00B319AE">
        <w:tc>
          <w:tcPr>
            <w:tcW w:w="1702" w:type="dxa"/>
          </w:tcPr>
          <w:p w14:paraId="032B5D9D" w14:textId="64801952" w:rsidR="00AF15B2" w:rsidRPr="006B4535" w:rsidRDefault="003604ED" w:rsidP="001C0258">
            <w:pPr>
              <w:keepNext/>
              <w:jc w:val="left"/>
              <w:rPr>
                <w:rFonts w:ascii="Calibri Light" w:hAnsi="Calibri Light" w:cs="Calibri Light"/>
                <w:i/>
                <w:iCs/>
                <w:sz w:val="22"/>
              </w:rPr>
            </w:pPr>
            <w:r w:rsidRPr="000E7394">
              <w:rPr>
                <w:rFonts w:cs="Calibri Light"/>
                <w:i/>
                <w:iCs/>
                <w:sz w:val="22"/>
              </w:rPr>
              <w:lastRenderedPageBreak/>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438.358(b)(1)(ii)</w:t>
            </w:r>
          </w:p>
        </w:tc>
        <w:tc>
          <w:tcPr>
            <w:tcW w:w="3693" w:type="dxa"/>
          </w:tcPr>
          <w:p w14:paraId="31B306A9" w14:textId="25A7A13B" w:rsidR="00AF15B2" w:rsidRPr="006B4535" w:rsidRDefault="00AF15B2" w:rsidP="001C0258">
            <w:pPr>
              <w:keepNext/>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validation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MCO’s,</w:t>
            </w:r>
            <w:r w:rsidR="007C1267" w:rsidRPr="000E7394">
              <w:rPr>
                <w:rFonts w:cs="Calibri Light"/>
                <w:sz w:val="22"/>
              </w:rPr>
              <w:t xml:space="preserve"> </w:t>
            </w:r>
            <w:r w:rsidRPr="000E7394">
              <w:rPr>
                <w:rFonts w:cs="Calibri Light"/>
                <w:sz w:val="22"/>
              </w:rPr>
              <w:t>PIHP’s,</w:t>
            </w:r>
            <w:r w:rsidR="007C1267" w:rsidRPr="000E7394">
              <w:rPr>
                <w:rFonts w:cs="Calibri Light"/>
                <w:sz w:val="22"/>
              </w:rPr>
              <w:t xml:space="preserve"> </w:t>
            </w:r>
            <w:r w:rsidRPr="000E7394">
              <w:rPr>
                <w:rFonts w:cs="Calibri Light"/>
                <w:sz w:val="22"/>
              </w:rPr>
              <w:t>PAHP’s,</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entity’s</w:t>
            </w:r>
            <w:r w:rsidR="007C1267" w:rsidRPr="000E7394">
              <w:rPr>
                <w:rFonts w:cs="Calibri Light"/>
                <w:sz w:val="22"/>
              </w:rPr>
              <w:t xml:space="preserve"> </w:t>
            </w:r>
            <w:r w:rsidRPr="000E7394">
              <w:rPr>
                <w:rFonts w:cs="Calibri Light"/>
                <w:sz w:val="22"/>
              </w:rPr>
              <w:t>performance</w:t>
            </w:r>
            <w:r w:rsidR="007C1267" w:rsidRPr="000E7394">
              <w:rPr>
                <w:rFonts w:cs="Calibri Light"/>
                <w:sz w:val="22"/>
              </w:rPr>
              <w:t xml:space="preserve"> </w:t>
            </w:r>
            <w:r w:rsidRPr="000E7394">
              <w:rPr>
                <w:rFonts w:cs="Calibri Light"/>
                <w:sz w:val="22"/>
              </w:rPr>
              <w:t>measures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w:t>
            </w:r>
            <w:r w:rsidR="007C1267" w:rsidRPr="000E7394">
              <w:rPr>
                <w:rFonts w:cs="Calibri Light"/>
                <w:sz w:val="22"/>
              </w:rPr>
              <w:t xml:space="preserve"> </w:t>
            </w:r>
            <w:r w:rsidRPr="000E7394">
              <w:rPr>
                <w:rFonts w:cs="Calibri Light"/>
                <w:sz w:val="22"/>
              </w:rPr>
              <w:t>PIHP,</w:t>
            </w:r>
            <w:r w:rsidR="007C1267" w:rsidRPr="000E7394">
              <w:rPr>
                <w:rFonts w:cs="Calibri Light"/>
                <w:sz w:val="22"/>
              </w:rPr>
              <w:t xml:space="preserve"> </w:t>
            </w:r>
            <w:r w:rsidRPr="000E7394">
              <w:rPr>
                <w:rFonts w:cs="Calibri Light"/>
                <w:sz w:val="22"/>
              </w:rPr>
              <w:t>PAHP,</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PCCM</w:t>
            </w:r>
            <w:r w:rsidR="007C1267" w:rsidRPr="000E7394">
              <w:rPr>
                <w:rFonts w:cs="Calibri Light"/>
                <w:sz w:val="22"/>
              </w:rPr>
              <w:t xml:space="preserve"> </w:t>
            </w:r>
            <w:r w:rsidRPr="000E7394">
              <w:rPr>
                <w:rFonts w:cs="Calibri Light"/>
                <w:sz w:val="22"/>
              </w:rPr>
              <w:t>entity</w:t>
            </w:r>
            <w:r w:rsidR="007C1267" w:rsidRPr="000E7394">
              <w:rPr>
                <w:rFonts w:cs="Calibri Light"/>
                <w:sz w:val="22"/>
              </w:rPr>
              <w:t xml:space="preserve"> </w:t>
            </w:r>
            <w:r w:rsidRPr="000E7394">
              <w:rPr>
                <w:rFonts w:cs="Calibri Light"/>
                <w:sz w:val="22"/>
              </w:rPr>
              <w:t>performance</w:t>
            </w:r>
            <w:r w:rsidR="007C1267" w:rsidRPr="000E7394">
              <w:rPr>
                <w:rFonts w:cs="Calibri Light"/>
                <w:sz w:val="22"/>
              </w:rPr>
              <w:t xml:space="preserve"> </w:t>
            </w:r>
            <w:r w:rsidRPr="000E7394">
              <w:rPr>
                <w:rFonts w:cs="Calibri Light"/>
                <w:sz w:val="22"/>
              </w:rPr>
              <w:t>measure</w:t>
            </w:r>
            <w:r w:rsidR="007C1267" w:rsidRPr="000E7394">
              <w:rPr>
                <w:rFonts w:cs="Calibri Light"/>
                <w:sz w:val="22"/>
              </w:rPr>
              <w:t xml:space="preserve"> </w:t>
            </w:r>
            <w:r w:rsidRPr="000E7394">
              <w:rPr>
                <w:rFonts w:cs="Calibri Light"/>
                <w:sz w:val="22"/>
              </w:rPr>
              <w:t>calculated</w:t>
            </w:r>
            <w:r w:rsidR="007C1267" w:rsidRPr="000E7394">
              <w:rPr>
                <w:rFonts w:cs="Calibri Light"/>
                <w:sz w:val="22"/>
              </w:rPr>
              <w:t xml:space="preserve"> </w:t>
            </w:r>
            <w:r w:rsidRPr="000E7394">
              <w:rPr>
                <w:rFonts w:cs="Calibri Light"/>
                <w:sz w:val="22"/>
              </w:rPr>
              <w:t>by</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state</w:t>
            </w:r>
            <w:r w:rsidR="007C1267" w:rsidRPr="000E7394">
              <w:rPr>
                <w:rFonts w:cs="Calibri Light"/>
                <w:sz w:val="22"/>
              </w:rPr>
              <w:t xml:space="preserve"> </w:t>
            </w:r>
            <w:r w:rsidRPr="000E7394">
              <w:rPr>
                <w:rFonts w:cs="Calibri Light"/>
                <w:sz w:val="22"/>
              </w:rPr>
              <w:t>during</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preceding</w:t>
            </w:r>
            <w:r w:rsidR="007C1267" w:rsidRPr="000E7394">
              <w:rPr>
                <w:rFonts w:cs="Calibri Light"/>
                <w:sz w:val="22"/>
              </w:rPr>
              <w:t xml:space="preserve"> </w:t>
            </w:r>
            <w:r w:rsidRPr="000E7394">
              <w:rPr>
                <w:rFonts w:cs="Calibri Light"/>
                <w:sz w:val="22"/>
              </w:rPr>
              <w:t>12</w:t>
            </w:r>
            <w:r w:rsidR="007C1267" w:rsidRPr="000E7394">
              <w:rPr>
                <w:rFonts w:cs="Calibri Light"/>
                <w:sz w:val="22"/>
              </w:rPr>
              <w:t xml:space="preserve"> </w:t>
            </w:r>
            <w:r w:rsidRPr="000E7394">
              <w:rPr>
                <w:rFonts w:cs="Calibri Light"/>
                <w:sz w:val="22"/>
              </w:rPr>
              <w:t>months.</w:t>
            </w:r>
          </w:p>
        </w:tc>
        <w:tc>
          <w:tcPr>
            <w:tcW w:w="5395" w:type="dxa"/>
          </w:tcPr>
          <w:p w14:paraId="3C1344D5" w14:textId="5C399549" w:rsidR="00AF15B2" w:rsidRPr="000E7394" w:rsidRDefault="00924A1A" w:rsidP="001C0258">
            <w:pPr>
              <w:jc w:val="left"/>
              <w:rPr>
                <w:rFonts w:cs="Calibri Light"/>
                <w:sz w:val="22"/>
              </w:rPr>
            </w:pPr>
            <w:r w:rsidRPr="000E7394">
              <w:rPr>
                <w:rFonts w:cs="Calibri Light"/>
                <w:sz w:val="22"/>
              </w:rPr>
              <w:t>This</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includes</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validation</w:t>
            </w:r>
            <w:r w:rsidR="007C1267" w:rsidRPr="000E7394">
              <w:rPr>
                <w:rFonts w:cs="Calibri Light"/>
                <w:sz w:val="22"/>
              </w:rPr>
              <w:t xml:space="preserve"> </w:t>
            </w:r>
            <w:r w:rsidRPr="000E7394">
              <w:rPr>
                <w:rFonts w:cs="Calibri Light"/>
                <w:sz w:val="22"/>
              </w:rPr>
              <w:t>of</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8F6BC6" w:rsidRPr="000E7394">
              <w:rPr>
                <w:rFonts w:cs="Calibri Light"/>
                <w:sz w:val="22"/>
              </w:rPr>
              <w:t>MCO</w:t>
            </w:r>
            <w:r w:rsidR="00355A87" w:rsidRPr="000E7394">
              <w:rPr>
                <w:rFonts w:cs="Calibri Light"/>
                <w:sz w:val="22"/>
              </w:rPr>
              <w:t>’</w:t>
            </w:r>
            <w:r w:rsidR="008F6BC6" w:rsidRPr="000E7394">
              <w:rPr>
                <w:rFonts w:cs="Calibri Light"/>
                <w:sz w:val="22"/>
              </w:rPr>
              <w:t>s</w:t>
            </w:r>
            <w:r w:rsidR="007C1267" w:rsidRPr="000E7394">
              <w:rPr>
                <w:rFonts w:cs="Calibri Light"/>
                <w:sz w:val="22"/>
              </w:rPr>
              <w:t xml:space="preserve"> </w:t>
            </w:r>
            <w:r w:rsidRPr="000E7394">
              <w:rPr>
                <w:rFonts w:cs="Calibri Light"/>
                <w:sz w:val="22"/>
              </w:rPr>
              <w:t>performance</w:t>
            </w:r>
            <w:r w:rsidR="007C1267" w:rsidRPr="000E7394">
              <w:rPr>
                <w:rFonts w:cs="Calibri Light"/>
                <w:sz w:val="22"/>
              </w:rPr>
              <w:t xml:space="preserve"> </w:t>
            </w:r>
            <w:r w:rsidRPr="000E7394">
              <w:rPr>
                <w:rFonts w:cs="Calibri Light"/>
                <w:sz w:val="22"/>
              </w:rPr>
              <w:t>measures</w:t>
            </w:r>
            <w:r w:rsidR="00355A87" w:rsidRPr="000E7394">
              <w:rPr>
                <w:rFonts w:cs="Calibri Light"/>
                <w:sz w:val="22"/>
              </w:rPr>
              <w:t>;</w:t>
            </w:r>
            <w:r w:rsidR="007C1267" w:rsidRPr="000E7394">
              <w:rPr>
                <w:rFonts w:cs="Calibri Light"/>
                <w:sz w:val="22"/>
              </w:rPr>
              <w:t xml:space="preserve"> </w:t>
            </w:r>
            <w:r w:rsidR="00094B6C"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00094B6C" w:rsidRPr="000E7394">
              <w:rPr>
                <w:rFonts w:cs="Calibri Light"/>
                <w:b/>
                <w:bCs/>
                <w:sz w:val="22"/>
              </w:rPr>
              <w:t>IV</w:t>
            </w:r>
            <w:r w:rsidR="00094B6C" w:rsidRPr="000E7394">
              <w:rPr>
                <w:rFonts w:cs="Calibri Light"/>
                <w:sz w:val="22"/>
              </w:rPr>
              <w:t>.</w:t>
            </w:r>
          </w:p>
        </w:tc>
      </w:tr>
      <w:tr w:rsidR="00AF15B2" w:rsidRPr="006B4535" w14:paraId="24F28EB7" w14:textId="77777777" w:rsidTr="00B319AE">
        <w:tc>
          <w:tcPr>
            <w:tcW w:w="1702" w:type="dxa"/>
          </w:tcPr>
          <w:p w14:paraId="4C2578DB" w14:textId="6C2970C7" w:rsidR="00AF15B2" w:rsidRPr="006B4535" w:rsidRDefault="003604ED" w:rsidP="001C0258">
            <w:pPr>
              <w:jc w:val="left"/>
              <w:rPr>
                <w:rFonts w:ascii="Calibri Light" w:hAnsi="Calibri Light" w:cs="Calibri Light"/>
                <w:i/>
                <w:iCs/>
                <w:sz w:val="22"/>
              </w:rPr>
            </w:pPr>
            <w:r w:rsidRPr="000E7394">
              <w:rPr>
                <w:rFonts w:cs="Calibri Light"/>
                <w:i/>
                <w:iCs/>
                <w:sz w:val="22"/>
              </w:rPr>
              <w:t>Title</w:t>
            </w:r>
            <w:r w:rsidR="007C1267" w:rsidRPr="000E7394">
              <w:rPr>
                <w:rFonts w:cs="Calibri Light"/>
                <w:i/>
                <w:iCs/>
                <w:sz w:val="22"/>
              </w:rPr>
              <w:t xml:space="preserve"> </w:t>
            </w:r>
            <w:r w:rsidR="00AF15B2" w:rsidRPr="000E7394">
              <w:rPr>
                <w:rFonts w:cs="Calibri Light"/>
                <w:i/>
                <w:iCs/>
                <w:sz w:val="22"/>
              </w:rPr>
              <w:t>42</w:t>
            </w:r>
            <w:r w:rsidR="007C1267" w:rsidRPr="000E7394">
              <w:rPr>
                <w:rFonts w:cs="Calibri Light"/>
                <w:i/>
                <w:iCs/>
                <w:sz w:val="22"/>
              </w:rPr>
              <w:t xml:space="preserve"> </w:t>
            </w:r>
            <w:r w:rsidR="00AF15B2" w:rsidRPr="000E7394">
              <w:rPr>
                <w:rFonts w:cs="Calibri Light"/>
                <w:i/>
                <w:iCs/>
                <w:sz w:val="22"/>
              </w:rPr>
              <w:t>CFR</w:t>
            </w:r>
            <w:r w:rsidR="007C1267" w:rsidRPr="000E7394">
              <w:rPr>
                <w:rFonts w:cs="Calibri Light"/>
                <w:i/>
                <w:iCs/>
                <w:sz w:val="22"/>
              </w:rPr>
              <w:t xml:space="preserve"> </w:t>
            </w:r>
            <w:r w:rsidRPr="000E7394">
              <w:rPr>
                <w:rFonts w:cs="Calibri Light"/>
                <w:i/>
                <w:iCs/>
                <w:szCs w:val="24"/>
                <w:shd w:val="clear" w:color="auto" w:fill="FFFFFF"/>
              </w:rPr>
              <w:t>§</w:t>
            </w:r>
            <w:r w:rsidR="007C1267" w:rsidRPr="000E7394">
              <w:rPr>
                <w:rFonts w:cs="Calibri Light"/>
                <w:i/>
                <w:iCs/>
                <w:szCs w:val="24"/>
                <w:shd w:val="clear" w:color="auto" w:fill="FFFFFF"/>
              </w:rPr>
              <w:t xml:space="preserve"> </w:t>
            </w:r>
            <w:r w:rsidR="00AF15B2" w:rsidRPr="000E7394">
              <w:rPr>
                <w:rFonts w:cs="Calibri Light"/>
                <w:i/>
                <w:iCs/>
                <w:sz w:val="22"/>
              </w:rPr>
              <w:t>438.358(b)(1)(iii)</w:t>
            </w:r>
          </w:p>
        </w:tc>
        <w:tc>
          <w:tcPr>
            <w:tcW w:w="3693" w:type="dxa"/>
          </w:tcPr>
          <w:p w14:paraId="52687B80" w14:textId="398B4AA2" w:rsidR="00AF15B2" w:rsidRPr="000E7394" w:rsidRDefault="00AF15B2" w:rsidP="001C0258">
            <w:pPr>
              <w:jc w:val="left"/>
              <w:rPr>
                <w:rFonts w:cs="Calibri Light"/>
                <w:sz w:val="22"/>
              </w:rPr>
            </w:pP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include</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review,</w:t>
            </w:r>
            <w:r w:rsidR="007C1267" w:rsidRPr="000E7394">
              <w:rPr>
                <w:rFonts w:cs="Calibri Light"/>
                <w:sz w:val="22"/>
              </w:rPr>
              <w:t xml:space="preserve"> </w:t>
            </w:r>
            <w:r w:rsidRPr="000E7394">
              <w:rPr>
                <w:rFonts w:cs="Calibri Light"/>
                <w:sz w:val="22"/>
              </w:rPr>
              <w:t>conducted</w:t>
            </w:r>
            <w:r w:rsidR="007C1267" w:rsidRPr="000E7394">
              <w:rPr>
                <w:rFonts w:cs="Calibri Light"/>
                <w:sz w:val="22"/>
              </w:rPr>
              <w:t xml:space="preserve"> </w:t>
            </w:r>
            <w:r w:rsidRPr="000E7394">
              <w:rPr>
                <w:rFonts w:cs="Calibri Light"/>
                <w:sz w:val="22"/>
              </w:rPr>
              <w:t>within</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previous</w:t>
            </w:r>
            <w:r w:rsidR="007C1267" w:rsidRPr="000E7394">
              <w:rPr>
                <w:rFonts w:cs="Calibri Light"/>
                <w:sz w:val="22"/>
              </w:rPr>
              <w:t xml:space="preserve"> </w:t>
            </w:r>
            <w:r w:rsidRPr="000E7394">
              <w:rPr>
                <w:rFonts w:cs="Calibri Light"/>
                <w:sz w:val="22"/>
              </w:rPr>
              <w:t>three-year</w:t>
            </w:r>
            <w:r w:rsidR="007C1267" w:rsidRPr="000E7394">
              <w:rPr>
                <w:rFonts w:cs="Calibri Light"/>
                <w:sz w:val="22"/>
              </w:rPr>
              <w:t xml:space="preserve"> </w:t>
            </w:r>
            <w:r w:rsidRPr="000E7394">
              <w:rPr>
                <w:rFonts w:cs="Calibri Light"/>
                <w:sz w:val="22"/>
              </w:rPr>
              <w:t>period,</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determine</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Pr="000E7394">
              <w:rPr>
                <w:rFonts w:cs="Calibri Light"/>
                <w:sz w:val="22"/>
              </w:rPr>
              <w:t>MCO's,</w:t>
            </w:r>
            <w:r w:rsidR="007C1267" w:rsidRPr="000E7394">
              <w:rPr>
                <w:rFonts w:cs="Calibri Light"/>
                <w:sz w:val="22"/>
              </w:rPr>
              <w:t xml:space="preserve"> </w:t>
            </w:r>
            <w:r w:rsidRPr="000E7394">
              <w:rPr>
                <w:rFonts w:cs="Calibri Light"/>
                <w:sz w:val="22"/>
              </w:rPr>
              <w:t>PIHP's,</w:t>
            </w:r>
            <w:r w:rsidR="007C1267" w:rsidRPr="000E7394">
              <w:rPr>
                <w:rFonts w:cs="Calibri Light"/>
                <w:sz w:val="22"/>
              </w:rPr>
              <w:t xml:space="preserve"> </w:t>
            </w:r>
            <w:r w:rsidRPr="000E7394">
              <w:rPr>
                <w:rFonts w:cs="Calibri Light"/>
                <w:sz w:val="22"/>
              </w:rPr>
              <w:t>PAHP's</w:t>
            </w:r>
            <w:r w:rsidR="007C1267" w:rsidRPr="000E7394">
              <w:rPr>
                <w:rFonts w:cs="Calibri Light"/>
                <w:sz w:val="22"/>
              </w:rPr>
              <w:t xml:space="preserve"> </w:t>
            </w:r>
            <w:r w:rsidRPr="000E7394">
              <w:rPr>
                <w:rFonts w:cs="Calibri Light"/>
                <w:sz w:val="22"/>
              </w:rPr>
              <w:t>or</w:t>
            </w:r>
            <w:r w:rsidR="007C1267" w:rsidRPr="000E7394">
              <w:rPr>
                <w:rFonts w:cs="Calibri Light"/>
                <w:sz w:val="22"/>
              </w:rPr>
              <w:t xml:space="preserve"> </w:t>
            </w:r>
            <w:r w:rsidRPr="000E7394">
              <w:rPr>
                <w:rFonts w:cs="Calibri Light"/>
                <w:sz w:val="22"/>
              </w:rPr>
              <w:t>PCCM’s</w:t>
            </w:r>
            <w:r w:rsidR="007C1267" w:rsidRPr="000E7394">
              <w:rPr>
                <w:rFonts w:cs="Calibri Light"/>
                <w:sz w:val="22"/>
              </w:rPr>
              <w:t xml:space="preserve"> </w:t>
            </w:r>
            <w:r w:rsidRPr="000E7394">
              <w:rPr>
                <w:rFonts w:cs="Calibri Light"/>
                <w:sz w:val="22"/>
              </w:rPr>
              <w:t>compliance</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standards</w:t>
            </w:r>
            <w:r w:rsidR="007C1267" w:rsidRPr="000E7394">
              <w:rPr>
                <w:rFonts w:cs="Calibri Light"/>
                <w:sz w:val="22"/>
              </w:rPr>
              <w:t xml:space="preserve"> </w:t>
            </w:r>
            <w:r w:rsidRPr="000E7394">
              <w:rPr>
                <w:rFonts w:cs="Calibri Light"/>
                <w:sz w:val="22"/>
              </w:rPr>
              <w:t>set</w:t>
            </w:r>
            <w:r w:rsidR="007C1267" w:rsidRPr="000E7394">
              <w:rPr>
                <w:rFonts w:cs="Calibri Light"/>
                <w:sz w:val="22"/>
              </w:rPr>
              <w:t xml:space="preserve"> </w:t>
            </w:r>
            <w:r w:rsidRPr="000E7394">
              <w:rPr>
                <w:rFonts w:cs="Calibri Light"/>
                <w:sz w:val="22"/>
              </w:rPr>
              <w:t>forth</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Subpart</w:t>
            </w:r>
            <w:r w:rsidR="007C1267" w:rsidRPr="000E7394">
              <w:rPr>
                <w:rFonts w:cs="Calibri Light"/>
                <w:sz w:val="22"/>
              </w:rPr>
              <w:t xml:space="preserve"> </w:t>
            </w:r>
            <w:r w:rsidRPr="000E7394">
              <w:rPr>
                <w:rFonts w:cs="Calibri Light"/>
                <w:sz w:val="22"/>
              </w:rPr>
              <w:t>D</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QAPI</w:t>
            </w:r>
            <w:r w:rsidR="007C1267" w:rsidRPr="000E7394">
              <w:rPr>
                <w:rFonts w:cs="Calibri Light"/>
                <w:sz w:val="22"/>
              </w:rPr>
              <w:t xml:space="preserve"> </w:t>
            </w:r>
            <w:r w:rsidRPr="000E7394">
              <w:rPr>
                <w:rFonts w:cs="Calibri Light"/>
                <w:sz w:val="22"/>
              </w:rPr>
              <w:t>requirements</w:t>
            </w:r>
            <w:r w:rsidR="007C1267" w:rsidRPr="000E7394">
              <w:rPr>
                <w:rFonts w:cs="Calibri Light"/>
                <w:sz w:val="22"/>
              </w:rPr>
              <w:t xml:space="preserve"> </w:t>
            </w:r>
            <w:r w:rsidRPr="000E7394">
              <w:rPr>
                <w:rFonts w:cs="Calibri Light"/>
                <w:sz w:val="22"/>
              </w:rPr>
              <w:t>described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001018E4" w:rsidRPr="000E7394">
              <w:rPr>
                <w:rFonts w:cs="Calibri Light"/>
                <w:i/>
                <w:iCs/>
                <w:sz w:val="22"/>
              </w:rPr>
              <w:t>Title</w:t>
            </w:r>
            <w:r w:rsidR="007C1267" w:rsidRPr="000E7394">
              <w:rPr>
                <w:rFonts w:cs="Calibri Light"/>
                <w:i/>
                <w:iCs/>
                <w:sz w:val="22"/>
              </w:rPr>
              <w:t xml:space="preserve"> </w:t>
            </w:r>
            <w:r w:rsidRPr="000E7394">
              <w:rPr>
                <w:rFonts w:cs="Calibri Light"/>
                <w:i/>
                <w:iCs/>
                <w:sz w:val="22"/>
              </w:rPr>
              <w:t>42</w:t>
            </w:r>
            <w:r w:rsidR="007C1267" w:rsidRPr="000E7394">
              <w:rPr>
                <w:rFonts w:cs="Calibri Light"/>
                <w:i/>
                <w:iCs/>
                <w:sz w:val="22"/>
              </w:rPr>
              <w:t xml:space="preserve"> </w:t>
            </w:r>
            <w:r w:rsidRPr="000E7394">
              <w:rPr>
                <w:rFonts w:cs="Calibri Light"/>
                <w:i/>
                <w:iCs/>
                <w:sz w:val="22"/>
              </w:rPr>
              <w:t>CFR</w:t>
            </w:r>
            <w:r w:rsidR="007C1267" w:rsidRPr="000E7394">
              <w:rPr>
                <w:rFonts w:cs="Calibri Light"/>
                <w:i/>
                <w:iCs/>
                <w:sz w:val="22"/>
              </w:rPr>
              <w:t xml:space="preserve"> </w:t>
            </w:r>
            <w:r w:rsidR="001018E4" w:rsidRPr="000E7394">
              <w:rPr>
                <w:rFonts w:cs="Calibri Light"/>
                <w:i/>
                <w:iCs/>
                <w:szCs w:val="24"/>
                <w:shd w:val="clear" w:color="auto" w:fill="FFFFFF"/>
              </w:rPr>
              <w:t>§</w:t>
            </w:r>
            <w:r w:rsidR="007C1267" w:rsidRPr="000E7394">
              <w:rPr>
                <w:rFonts w:cs="Calibri Light"/>
                <w:i/>
                <w:iCs/>
                <w:sz w:val="22"/>
              </w:rPr>
              <w:t xml:space="preserve"> </w:t>
            </w:r>
            <w:r w:rsidRPr="000E7394">
              <w:rPr>
                <w:rFonts w:cs="Calibri Light"/>
                <w:i/>
                <w:iCs/>
                <w:sz w:val="22"/>
              </w:rPr>
              <w:t>438.330</w:t>
            </w:r>
            <w:r w:rsidRPr="000E7394">
              <w:rPr>
                <w:rFonts w:cs="Calibri Light"/>
                <w:sz w:val="22"/>
              </w:rPr>
              <w:t>.</w:t>
            </w:r>
            <w:r w:rsidR="007C1267" w:rsidRPr="000E7394">
              <w:rPr>
                <w:rFonts w:cs="Calibri Light"/>
                <w:sz w:val="22"/>
              </w:rPr>
              <w:t xml:space="preserve"> </w:t>
            </w:r>
          </w:p>
          <w:p w14:paraId="45E1B7FF" w14:textId="77777777" w:rsidR="00AF15B2" w:rsidRPr="000E7394" w:rsidRDefault="00AF15B2" w:rsidP="001C0258">
            <w:pPr>
              <w:jc w:val="left"/>
              <w:rPr>
                <w:rFonts w:cs="Calibri Light"/>
                <w:sz w:val="22"/>
              </w:rPr>
            </w:pPr>
          </w:p>
          <w:p w14:paraId="549A396F" w14:textId="0E840F6B" w:rsidR="00AF15B2" w:rsidRPr="006B4535" w:rsidRDefault="00AF15B2" w:rsidP="001C0258">
            <w:pPr>
              <w:jc w:val="left"/>
              <w:rPr>
                <w:rFonts w:ascii="Calibri Light" w:hAnsi="Calibri Light" w:cs="Calibri Light"/>
                <w:sz w:val="22"/>
              </w:rPr>
            </w:pPr>
            <w:r w:rsidRPr="000E7394">
              <w:rPr>
                <w:rFonts w:cs="Calibri Light"/>
                <w:sz w:val="22"/>
              </w:rPr>
              <w:t>The</w:t>
            </w:r>
            <w:r w:rsidR="007C1267" w:rsidRPr="000E7394">
              <w:rPr>
                <w:rFonts w:cs="Calibri Light"/>
                <w:sz w:val="22"/>
              </w:rPr>
              <w:t xml:space="preserve"> </w:t>
            </w:r>
            <w:r w:rsidRPr="000E7394">
              <w:rPr>
                <w:rFonts w:cs="Calibri Light"/>
                <w:sz w:val="22"/>
              </w:rPr>
              <w:t>technical</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must</w:t>
            </w:r>
            <w:r w:rsidR="007C1267" w:rsidRPr="000E7394">
              <w:rPr>
                <w:rFonts w:cs="Calibri Light"/>
                <w:sz w:val="22"/>
              </w:rPr>
              <w:t xml:space="preserve"> </w:t>
            </w:r>
            <w:r w:rsidRPr="000E7394">
              <w:rPr>
                <w:rFonts w:cs="Calibri Light"/>
                <w:sz w:val="22"/>
              </w:rPr>
              <w:t>provide</w:t>
            </w:r>
            <w:r w:rsidR="007C1267" w:rsidRPr="000E7394">
              <w:rPr>
                <w:rFonts w:cs="Calibri Light"/>
                <w:sz w:val="22"/>
              </w:rPr>
              <w:t xml:space="preserve"> </w:t>
            </w:r>
            <w:r w:rsidRPr="000E7394">
              <w:rPr>
                <w:rFonts w:cs="Calibri Light"/>
                <w:sz w:val="22"/>
              </w:rPr>
              <w:t>MCP</w:t>
            </w:r>
            <w:r w:rsidR="007C1267" w:rsidRPr="000E7394">
              <w:rPr>
                <w:rFonts w:cs="Calibri Light"/>
                <w:sz w:val="22"/>
              </w:rPr>
              <w:t xml:space="preserve"> </w:t>
            </w:r>
            <w:r w:rsidRPr="000E7394">
              <w:rPr>
                <w:rFonts w:cs="Calibri Light"/>
                <w:sz w:val="22"/>
              </w:rPr>
              <w:t>results</w:t>
            </w:r>
            <w:r w:rsidR="007C1267" w:rsidRPr="000E7394">
              <w:rPr>
                <w:rFonts w:cs="Calibri Light"/>
                <w:sz w:val="22"/>
              </w:rPr>
              <w:t xml:space="preserve"> </w:t>
            </w:r>
            <w:r w:rsidRPr="000E7394">
              <w:rPr>
                <w:rFonts w:cs="Calibri Light"/>
                <w:sz w:val="22"/>
              </w:rPr>
              <w:t>for</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11</w:t>
            </w:r>
            <w:r w:rsidR="007C1267" w:rsidRPr="000E7394">
              <w:rPr>
                <w:rFonts w:cs="Calibri Light"/>
                <w:sz w:val="22"/>
              </w:rPr>
              <w:t xml:space="preserve"> </w:t>
            </w:r>
            <w:r w:rsidRPr="000E7394">
              <w:rPr>
                <w:rFonts w:cs="Calibri Light"/>
                <w:sz w:val="22"/>
              </w:rPr>
              <w:t>Subpart</w:t>
            </w:r>
            <w:r w:rsidR="007C1267" w:rsidRPr="000E7394">
              <w:rPr>
                <w:rFonts w:cs="Calibri Light"/>
                <w:sz w:val="22"/>
              </w:rPr>
              <w:t xml:space="preserve"> </w:t>
            </w:r>
            <w:r w:rsidRPr="000E7394">
              <w:rPr>
                <w:rFonts w:cs="Calibri Light"/>
                <w:sz w:val="22"/>
              </w:rPr>
              <w:t>D</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QAPI</w:t>
            </w:r>
            <w:r w:rsidR="007C1267" w:rsidRPr="000E7394">
              <w:rPr>
                <w:rFonts w:cs="Calibri Light"/>
                <w:sz w:val="22"/>
              </w:rPr>
              <w:t xml:space="preserve"> </w:t>
            </w:r>
            <w:r w:rsidRPr="000E7394">
              <w:rPr>
                <w:rFonts w:cs="Calibri Light"/>
                <w:sz w:val="22"/>
              </w:rPr>
              <w:t>standards</w:t>
            </w:r>
            <w:r w:rsidR="005A4F25" w:rsidRPr="000E7394">
              <w:rPr>
                <w:rFonts w:cs="Calibri Light"/>
                <w:sz w:val="22"/>
              </w:rPr>
              <w:t>.</w:t>
            </w:r>
          </w:p>
        </w:tc>
        <w:tc>
          <w:tcPr>
            <w:tcW w:w="5395" w:type="dxa"/>
          </w:tcPr>
          <w:p w14:paraId="2FA6B3D9" w14:textId="6CF379E4" w:rsidR="00924A1A" w:rsidRPr="000E7394" w:rsidRDefault="00924A1A" w:rsidP="001C0258">
            <w:pPr>
              <w:jc w:val="left"/>
              <w:rPr>
                <w:rFonts w:cs="Calibri Light"/>
                <w:sz w:val="22"/>
              </w:rPr>
            </w:pPr>
            <w:r w:rsidRPr="000E7394">
              <w:rPr>
                <w:rFonts w:cs="Calibri Light"/>
                <w:sz w:val="22"/>
              </w:rPr>
              <w:t>This</w:t>
            </w:r>
            <w:r w:rsidR="007C1267" w:rsidRPr="000E7394">
              <w:rPr>
                <w:rFonts w:cs="Calibri Light"/>
                <w:sz w:val="22"/>
              </w:rPr>
              <w:t xml:space="preserve"> </w:t>
            </w:r>
            <w:r w:rsidRPr="000E7394">
              <w:rPr>
                <w:rFonts w:cs="Calibri Light"/>
                <w:sz w:val="22"/>
              </w:rPr>
              <w:t>report</w:t>
            </w:r>
            <w:r w:rsidR="007C1267" w:rsidRPr="000E7394">
              <w:rPr>
                <w:rFonts w:cs="Calibri Light"/>
                <w:sz w:val="22"/>
              </w:rPr>
              <w:t xml:space="preserve"> </w:t>
            </w:r>
            <w:r w:rsidRPr="000E7394">
              <w:rPr>
                <w:rFonts w:cs="Calibri Light"/>
                <w:sz w:val="22"/>
              </w:rPr>
              <w:t>includes</w:t>
            </w:r>
            <w:r w:rsidR="007C1267" w:rsidRPr="000E7394">
              <w:rPr>
                <w:rFonts w:cs="Calibri Light"/>
                <w:sz w:val="22"/>
              </w:rPr>
              <w:t xml:space="preserve"> </w:t>
            </w:r>
            <w:r w:rsidRPr="000E7394">
              <w:rPr>
                <w:rFonts w:cs="Calibri Light"/>
                <w:sz w:val="22"/>
              </w:rPr>
              <w:t>information</w:t>
            </w:r>
            <w:r w:rsidR="007C1267" w:rsidRPr="000E7394">
              <w:rPr>
                <w:rFonts w:cs="Calibri Light"/>
                <w:sz w:val="22"/>
              </w:rPr>
              <w:t xml:space="preserve"> </w:t>
            </w:r>
            <w:r w:rsidRPr="000E7394">
              <w:rPr>
                <w:rFonts w:cs="Calibri Light"/>
                <w:sz w:val="22"/>
              </w:rPr>
              <w:t>on</w:t>
            </w:r>
            <w:r w:rsidR="007C1267" w:rsidRPr="000E7394">
              <w:rPr>
                <w:rFonts w:cs="Calibri Light"/>
                <w:sz w:val="22"/>
              </w:rPr>
              <w:t xml:space="preserve"> </w:t>
            </w:r>
            <w:r w:rsidRPr="000E7394">
              <w:rPr>
                <w:rFonts w:cs="Calibri Light"/>
                <w:sz w:val="22"/>
              </w:rPr>
              <w:t>a</w:t>
            </w:r>
            <w:r w:rsidR="007C1267" w:rsidRPr="000E7394">
              <w:rPr>
                <w:rFonts w:cs="Calibri Light"/>
                <w:sz w:val="22"/>
              </w:rPr>
              <w:t xml:space="preserve"> </w:t>
            </w:r>
            <w:r w:rsidRPr="000E7394">
              <w:rPr>
                <w:rFonts w:cs="Calibri Light"/>
                <w:sz w:val="22"/>
              </w:rPr>
              <w:t>review,</w:t>
            </w:r>
            <w:r w:rsidR="007C1267" w:rsidRPr="000E7394">
              <w:rPr>
                <w:rFonts w:cs="Calibri Light"/>
                <w:sz w:val="22"/>
              </w:rPr>
              <w:t xml:space="preserve"> </w:t>
            </w:r>
            <w:r w:rsidRPr="000E7394">
              <w:rPr>
                <w:rFonts w:cs="Calibri Light"/>
                <w:sz w:val="22"/>
              </w:rPr>
              <w:t>conducted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202</w:t>
            </w:r>
            <w:r w:rsidR="00AE2692" w:rsidRPr="000E7394">
              <w:rPr>
                <w:rFonts w:cs="Calibri Light"/>
                <w:sz w:val="22"/>
              </w:rPr>
              <w:t>4</w:t>
            </w:r>
            <w:r w:rsidRPr="000E7394">
              <w:rPr>
                <w:rFonts w:cs="Calibri Light"/>
                <w:sz w:val="22"/>
              </w:rPr>
              <w:t>,</w:t>
            </w:r>
            <w:r w:rsidR="007C1267" w:rsidRPr="000E7394">
              <w:rPr>
                <w:rFonts w:cs="Calibri Light"/>
                <w:sz w:val="22"/>
              </w:rPr>
              <w:t xml:space="preserve"> </w:t>
            </w:r>
            <w:r w:rsidRPr="000E7394">
              <w:rPr>
                <w:rFonts w:cs="Calibri Light"/>
                <w:sz w:val="22"/>
              </w:rPr>
              <w:t>to</w:t>
            </w:r>
            <w:r w:rsidR="007C1267" w:rsidRPr="000E7394">
              <w:rPr>
                <w:rFonts w:cs="Calibri Light"/>
                <w:sz w:val="22"/>
              </w:rPr>
              <w:t xml:space="preserve"> </w:t>
            </w:r>
            <w:r w:rsidRPr="000E7394">
              <w:rPr>
                <w:rFonts w:cs="Calibri Light"/>
                <w:sz w:val="22"/>
              </w:rPr>
              <w:t>determine</w:t>
            </w:r>
            <w:r w:rsidR="007C1267" w:rsidRPr="000E7394">
              <w:rPr>
                <w:rFonts w:cs="Calibri Light"/>
                <w:sz w:val="22"/>
              </w:rPr>
              <w:t xml:space="preserve"> </w:t>
            </w:r>
            <w:r w:rsidRPr="000E7394">
              <w:rPr>
                <w:rFonts w:cs="Calibri Light"/>
                <w:sz w:val="22"/>
              </w:rPr>
              <w:t>each</w:t>
            </w:r>
            <w:r w:rsidR="007C1267" w:rsidRPr="000E7394">
              <w:rPr>
                <w:rFonts w:cs="Calibri Light"/>
                <w:sz w:val="22"/>
              </w:rPr>
              <w:t xml:space="preserve"> </w:t>
            </w:r>
            <w:r w:rsidR="00094B6C" w:rsidRPr="000E7394">
              <w:rPr>
                <w:rFonts w:cs="Calibri Light"/>
                <w:sz w:val="22"/>
              </w:rPr>
              <w:t>MCO</w:t>
            </w:r>
            <w:r w:rsidR="00890C7D" w:rsidRPr="000E7394">
              <w:rPr>
                <w:rFonts w:cs="Calibri Light"/>
                <w:sz w:val="22"/>
              </w:rPr>
              <w:t>’</w:t>
            </w:r>
            <w:r w:rsidR="00094B6C" w:rsidRPr="000E7394">
              <w:rPr>
                <w:rFonts w:cs="Calibri Light"/>
                <w:sz w:val="22"/>
              </w:rPr>
              <w:t>s</w:t>
            </w:r>
            <w:r w:rsidR="007C1267" w:rsidRPr="000E7394">
              <w:rPr>
                <w:rFonts w:cs="Calibri Light"/>
                <w:sz w:val="22"/>
              </w:rPr>
              <w:t xml:space="preserve"> </w:t>
            </w:r>
            <w:r w:rsidRPr="000E7394">
              <w:rPr>
                <w:rFonts w:cs="Calibri Light"/>
                <w:sz w:val="22"/>
              </w:rPr>
              <w:t>compliance</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standards</w:t>
            </w:r>
            <w:r w:rsidR="007C1267" w:rsidRPr="000E7394">
              <w:rPr>
                <w:rFonts w:cs="Calibri Light"/>
                <w:sz w:val="22"/>
              </w:rPr>
              <w:t xml:space="preserve"> </w:t>
            </w:r>
            <w:r w:rsidRPr="000E7394">
              <w:rPr>
                <w:rFonts w:cs="Calibri Light"/>
                <w:sz w:val="22"/>
              </w:rPr>
              <w:t>set</w:t>
            </w:r>
            <w:r w:rsidR="007C1267" w:rsidRPr="000E7394">
              <w:rPr>
                <w:rFonts w:cs="Calibri Light"/>
                <w:sz w:val="22"/>
              </w:rPr>
              <w:t xml:space="preserve"> </w:t>
            </w:r>
            <w:r w:rsidRPr="000E7394">
              <w:rPr>
                <w:rFonts w:cs="Calibri Light"/>
                <w:sz w:val="22"/>
              </w:rPr>
              <w:t>forth</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Pr="000E7394">
              <w:rPr>
                <w:rFonts w:cs="Calibri Light"/>
                <w:sz w:val="22"/>
              </w:rPr>
              <w:t>Subpart</w:t>
            </w:r>
            <w:r w:rsidR="007C1267" w:rsidRPr="000E7394">
              <w:rPr>
                <w:rFonts w:cs="Calibri Light"/>
                <w:sz w:val="22"/>
              </w:rPr>
              <w:t xml:space="preserve"> </w:t>
            </w:r>
            <w:r w:rsidRPr="000E7394">
              <w:rPr>
                <w:rFonts w:cs="Calibri Light"/>
                <w:sz w:val="22"/>
              </w:rPr>
              <w:t>D</w:t>
            </w:r>
            <w:r w:rsidR="007C1267" w:rsidRPr="000E7394">
              <w:rPr>
                <w:rFonts w:cs="Calibri Light"/>
                <w:sz w:val="22"/>
              </w:rPr>
              <w:t xml:space="preserve"> </w:t>
            </w:r>
            <w:r w:rsidRPr="000E7394">
              <w:rPr>
                <w:rFonts w:cs="Calibri Light"/>
                <w:sz w:val="22"/>
              </w:rPr>
              <w:t>and</w:t>
            </w:r>
            <w:r w:rsidR="007C1267" w:rsidRPr="000E7394">
              <w:rPr>
                <w:rFonts w:cs="Calibri Light"/>
                <w:sz w:val="22"/>
              </w:rPr>
              <w:t xml:space="preserve"> </w:t>
            </w:r>
            <w:r w:rsidRPr="000E7394">
              <w:rPr>
                <w:rFonts w:cs="Calibri Light"/>
                <w:sz w:val="22"/>
              </w:rPr>
              <w:t>the</w:t>
            </w:r>
            <w:r w:rsidR="007C1267" w:rsidRPr="000E7394">
              <w:rPr>
                <w:rFonts w:cs="Calibri Light"/>
                <w:sz w:val="22"/>
              </w:rPr>
              <w:t xml:space="preserve"> </w:t>
            </w:r>
            <w:r w:rsidRPr="000E7394">
              <w:rPr>
                <w:rFonts w:cs="Calibri Light"/>
                <w:sz w:val="22"/>
              </w:rPr>
              <w:t>QAPI</w:t>
            </w:r>
            <w:r w:rsidR="007C1267" w:rsidRPr="000E7394">
              <w:rPr>
                <w:rFonts w:cs="Calibri Light"/>
                <w:sz w:val="22"/>
              </w:rPr>
              <w:t xml:space="preserve"> </w:t>
            </w:r>
            <w:r w:rsidRPr="000E7394">
              <w:rPr>
                <w:rFonts w:cs="Calibri Light"/>
                <w:sz w:val="22"/>
              </w:rPr>
              <w:t>requirements</w:t>
            </w:r>
            <w:r w:rsidR="007C1267" w:rsidRPr="000E7394">
              <w:rPr>
                <w:rFonts w:cs="Calibri Light"/>
                <w:sz w:val="22"/>
              </w:rPr>
              <w:t xml:space="preserve"> </w:t>
            </w:r>
            <w:r w:rsidRPr="000E7394">
              <w:rPr>
                <w:rFonts w:cs="Calibri Light"/>
                <w:sz w:val="22"/>
              </w:rPr>
              <w:t>described</w:t>
            </w:r>
            <w:r w:rsidR="007C1267" w:rsidRPr="000E7394">
              <w:rPr>
                <w:rFonts w:cs="Calibri Light"/>
                <w:sz w:val="22"/>
              </w:rPr>
              <w:t xml:space="preserve"> </w:t>
            </w:r>
            <w:r w:rsidRPr="000E7394">
              <w:rPr>
                <w:rFonts w:cs="Calibri Light"/>
                <w:sz w:val="22"/>
              </w:rPr>
              <w:t>in</w:t>
            </w:r>
            <w:r w:rsidR="007C1267" w:rsidRPr="000E7394">
              <w:rPr>
                <w:rFonts w:cs="Calibri Light"/>
                <w:sz w:val="22"/>
              </w:rPr>
              <w:t xml:space="preserve"> </w:t>
            </w:r>
            <w:r w:rsidR="00890C7D" w:rsidRPr="000E7394">
              <w:rPr>
                <w:rFonts w:cs="Calibri Light"/>
                <w:i/>
                <w:iCs/>
                <w:sz w:val="22"/>
              </w:rPr>
              <w:t>Title</w:t>
            </w:r>
            <w:r w:rsidR="007C1267" w:rsidRPr="000E7394">
              <w:rPr>
                <w:rFonts w:cs="Calibri Light"/>
                <w:i/>
                <w:iCs/>
                <w:sz w:val="22"/>
              </w:rPr>
              <w:t xml:space="preserve"> </w:t>
            </w:r>
            <w:r w:rsidRPr="000E7394">
              <w:rPr>
                <w:rFonts w:cs="Calibri Light"/>
                <w:i/>
                <w:iCs/>
                <w:sz w:val="22"/>
              </w:rPr>
              <w:t>42</w:t>
            </w:r>
            <w:r w:rsidR="007C1267" w:rsidRPr="000E7394">
              <w:rPr>
                <w:rFonts w:cs="Calibri Light"/>
                <w:i/>
                <w:iCs/>
                <w:sz w:val="22"/>
              </w:rPr>
              <w:t xml:space="preserve"> </w:t>
            </w:r>
            <w:r w:rsidRPr="000E7394">
              <w:rPr>
                <w:rFonts w:cs="Calibri Light"/>
                <w:i/>
                <w:iCs/>
                <w:sz w:val="22"/>
              </w:rPr>
              <w:t>CFR</w:t>
            </w:r>
            <w:r w:rsidR="007C1267" w:rsidRPr="000E7394">
              <w:rPr>
                <w:rFonts w:cs="Calibri Light"/>
                <w:i/>
                <w:iCs/>
                <w:sz w:val="22"/>
              </w:rPr>
              <w:t xml:space="preserve"> </w:t>
            </w:r>
            <w:r w:rsidR="00890C7D" w:rsidRPr="000E7394">
              <w:rPr>
                <w:rFonts w:cs="Calibri Light"/>
                <w:i/>
                <w:iCs/>
                <w:szCs w:val="24"/>
                <w:shd w:val="clear" w:color="auto" w:fill="FFFFFF"/>
              </w:rPr>
              <w:t>§</w:t>
            </w:r>
            <w:r w:rsidR="007C1267" w:rsidRPr="000E7394">
              <w:rPr>
                <w:rFonts w:cs="Calibri Light"/>
                <w:i/>
                <w:iCs/>
                <w:sz w:val="22"/>
              </w:rPr>
              <w:t xml:space="preserve"> </w:t>
            </w:r>
            <w:r w:rsidRPr="000E7394">
              <w:rPr>
                <w:rFonts w:cs="Calibri Light"/>
                <w:i/>
                <w:iCs/>
                <w:sz w:val="22"/>
              </w:rPr>
              <w:t>438.330</w:t>
            </w:r>
            <w:r w:rsidR="00890C7D" w:rsidRPr="000E7394">
              <w:rPr>
                <w:rFonts w:cs="Calibri Light"/>
                <w:sz w:val="22"/>
              </w:rPr>
              <w:t>;</w:t>
            </w:r>
            <w:r w:rsidR="007C1267" w:rsidRPr="000E7394">
              <w:rPr>
                <w:rFonts w:cs="Calibri Light"/>
                <w:sz w:val="22"/>
              </w:rPr>
              <w:t xml:space="preserve"> </w:t>
            </w:r>
            <w:r w:rsidR="00094B6C" w:rsidRPr="000E7394">
              <w:rPr>
                <w:rFonts w:cs="Calibri Light"/>
                <w:sz w:val="22"/>
              </w:rPr>
              <w:t>see</w:t>
            </w:r>
            <w:r w:rsidR="007C1267" w:rsidRPr="000E7394">
              <w:rPr>
                <w:rFonts w:cs="Calibri Light"/>
                <w:sz w:val="22"/>
              </w:rPr>
              <w:t xml:space="preserve"> </w:t>
            </w:r>
            <w:r w:rsidR="00D558D5" w:rsidRPr="000E7394">
              <w:rPr>
                <w:rFonts w:cs="Calibri Light"/>
                <w:b/>
                <w:bCs/>
                <w:sz w:val="22"/>
              </w:rPr>
              <w:t>Section</w:t>
            </w:r>
            <w:r w:rsidR="007C1267" w:rsidRPr="000E7394">
              <w:rPr>
                <w:rFonts w:cs="Calibri Light"/>
                <w:b/>
                <w:bCs/>
                <w:sz w:val="22"/>
              </w:rPr>
              <w:t xml:space="preserve"> </w:t>
            </w:r>
            <w:r w:rsidR="00D40096" w:rsidRPr="000E7394">
              <w:rPr>
                <w:rFonts w:cs="Calibri Light"/>
                <w:b/>
                <w:bCs/>
                <w:sz w:val="22"/>
              </w:rPr>
              <w:t>V</w:t>
            </w:r>
            <w:r w:rsidR="00D40096" w:rsidRPr="000E7394">
              <w:rPr>
                <w:rFonts w:cs="Calibri Light"/>
                <w:sz w:val="22"/>
              </w:rPr>
              <w:t>.</w:t>
            </w:r>
            <w:r w:rsidR="007C1267" w:rsidRPr="000E7394">
              <w:rPr>
                <w:rFonts w:cs="Calibri Light"/>
                <w:sz w:val="22"/>
              </w:rPr>
              <w:t xml:space="preserve"> </w:t>
            </w:r>
          </w:p>
          <w:p w14:paraId="3B9A2E64" w14:textId="294E6825" w:rsidR="00AF15B2" w:rsidRPr="000E7394" w:rsidRDefault="00AF15B2" w:rsidP="001C0258">
            <w:pPr>
              <w:jc w:val="left"/>
              <w:rPr>
                <w:rFonts w:cs="Calibri Light"/>
                <w:sz w:val="22"/>
              </w:rPr>
            </w:pPr>
          </w:p>
        </w:tc>
      </w:tr>
    </w:tbl>
    <w:p w14:paraId="44BBA20B" w14:textId="15EB2D51" w:rsidR="00692349" w:rsidRPr="000E7394" w:rsidRDefault="00CF50F2" w:rsidP="001C0258">
      <w:pPr>
        <w:rPr>
          <w:rFonts w:cs="Calibri Light"/>
          <w:sz w:val="20"/>
          <w:szCs w:val="20"/>
        </w:rPr>
      </w:pPr>
      <w:bookmarkStart w:id="511" w:name="_Toc121815555"/>
      <w:bookmarkStart w:id="512" w:name="_Toc112764674"/>
      <w:bookmarkEnd w:id="511"/>
      <w:r w:rsidRPr="000E7394">
        <w:rPr>
          <w:rFonts w:cs="Calibri Light"/>
          <w:sz w:val="20"/>
          <w:szCs w:val="20"/>
        </w:rPr>
        <w:t xml:space="preserve">EQR: external quality review; </w:t>
      </w:r>
      <w:r w:rsidR="00727C2A" w:rsidRPr="000E7394">
        <w:rPr>
          <w:rFonts w:cs="Calibri Light"/>
          <w:sz w:val="20"/>
          <w:szCs w:val="20"/>
        </w:rPr>
        <w:t xml:space="preserve">CFR: Code of Federal Regulations; </w:t>
      </w:r>
      <w:r w:rsidR="00727C2A" w:rsidRPr="000E7394">
        <w:rPr>
          <w:rFonts w:cs="Calibri Light"/>
          <w:sz w:val="20"/>
          <w:szCs w:val="20"/>
          <w:shd w:val="clear" w:color="auto" w:fill="FFFFFF"/>
        </w:rPr>
        <w:t xml:space="preserve">§: section; CHIP: Children’s Health Insurance Program; MCP: managed care plan; MCO: managed care organization; PIHP: prepaid inpatient health plan; PAHP: prepaid ambulatory health plan; PCCM: primary care case management; </w:t>
      </w:r>
      <w:r w:rsidR="009C5018" w:rsidRPr="000E7394">
        <w:rPr>
          <w:rFonts w:cs="Calibri Light"/>
          <w:sz w:val="20"/>
          <w:szCs w:val="20"/>
          <w:shd w:val="clear" w:color="auto" w:fill="FFFFFF"/>
        </w:rPr>
        <w:t xml:space="preserve">PIP: performance improvement project; EQRO: external quality review organization; PHI: </w:t>
      </w:r>
      <w:r w:rsidR="005F52A3" w:rsidRPr="000E7394">
        <w:rPr>
          <w:rFonts w:cs="Calibri Light"/>
          <w:sz w:val="20"/>
          <w:szCs w:val="20"/>
          <w:shd w:val="clear" w:color="auto" w:fill="FFFFFF"/>
        </w:rPr>
        <w:t>protected</w:t>
      </w:r>
      <w:r w:rsidR="009C5018" w:rsidRPr="000E7394">
        <w:rPr>
          <w:rFonts w:cs="Calibri Light"/>
          <w:sz w:val="20"/>
          <w:szCs w:val="20"/>
          <w:shd w:val="clear" w:color="auto" w:fill="FFFFFF"/>
        </w:rPr>
        <w:t xml:space="preserve"> health information</w:t>
      </w:r>
      <w:r w:rsidR="005F52A3" w:rsidRPr="000E7394">
        <w:rPr>
          <w:rFonts w:cs="Calibri Light"/>
          <w:sz w:val="20"/>
          <w:szCs w:val="20"/>
          <w:shd w:val="clear" w:color="auto" w:fill="FFFFFF"/>
        </w:rPr>
        <w:t>; QAPI: quality assurance and performance improvement.</w:t>
      </w:r>
    </w:p>
    <w:p w14:paraId="78CF65F9" w14:textId="777F6CA3" w:rsidR="009D3F7A" w:rsidRPr="006B4535" w:rsidRDefault="00692349" w:rsidP="002D2FC5">
      <w:pPr>
        <w:pStyle w:val="Heading2"/>
        <w:numPr>
          <w:ilvl w:val="0"/>
          <w:numId w:val="37"/>
        </w:numPr>
        <w:ind w:left="180" w:hanging="180"/>
        <w:jc w:val="center"/>
      </w:pPr>
      <w:r w:rsidRPr="000E7394">
        <w:rPr>
          <w:rFonts w:ascii="Calibri" w:hAnsi="Calibri" w:cs="Calibri Light"/>
          <w:sz w:val="20"/>
          <w:szCs w:val="20"/>
        </w:rPr>
        <w:br w:type="page"/>
      </w:r>
      <w:bookmarkStart w:id="513" w:name="_Toc148358534"/>
      <w:bookmarkStart w:id="514" w:name="_Toc190767521"/>
      <w:bookmarkStart w:id="515" w:name="_Toc223518704"/>
      <w:bookmarkStart w:id="516" w:name="_Toc227308101"/>
      <w:r w:rsidR="000C06EF" w:rsidRPr="006B4535">
        <w:rPr>
          <w:sz w:val="32"/>
          <w:szCs w:val="32"/>
        </w:rPr>
        <w:lastRenderedPageBreak/>
        <w:t>Appendix</w:t>
      </w:r>
      <w:r w:rsidR="007C1267" w:rsidRPr="006B4535">
        <w:rPr>
          <w:sz w:val="32"/>
          <w:szCs w:val="32"/>
        </w:rPr>
        <w:t xml:space="preserve"> </w:t>
      </w:r>
      <w:r w:rsidR="009D3F7A" w:rsidRPr="006B4535">
        <w:rPr>
          <w:sz w:val="32"/>
          <w:szCs w:val="32"/>
        </w:rPr>
        <w:t>A</w:t>
      </w:r>
      <w:bookmarkEnd w:id="512"/>
      <w:r w:rsidR="007C1267" w:rsidRPr="006B4535">
        <w:rPr>
          <w:sz w:val="32"/>
          <w:szCs w:val="32"/>
        </w:rPr>
        <w:t xml:space="preserve"> </w:t>
      </w:r>
      <w:r w:rsidR="00AB1A7C" w:rsidRPr="006B4535">
        <w:rPr>
          <w:sz w:val="32"/>
          <w:szCs w:val="32"/>
        </w:rPr>
        <w:t>–</w:t>
      </w:r>
      <w:r w:rsidR="007C1267" w:rsidRPr="006B4535">
        <w:rPr>
          <w:sz w:val="32"/>
          <w:szCs w:val="32"/>
        </w:rPr>
        <w:t xml:space="preserve"> </w:t>
      </w:r>
      <w:r w:rsidR="00AB1A7C" w:rsidRPr="006B4535">
        <w:rPr>
          <w:sz w:val="32"/>
          <w:szCs w:val="32"/>
        </w:rPr>
        <w:t>MassHealth</w:t>
      </w:r>
      <w:r w:rsidR="007C1267" w:rsidRPr="006B4535">
        <w:rPr>
          <w:sz w:val="32"/>
          <w:szCs w:val="32"/>
        </w:rPr>
        <w:t xml:space="preserve"> </w:t>
      </w:r>
      <w:r w:rsidR="00AB1A7C" w:rsidRPr="006B4535">
        <w:rPr>
          <w:sz w:val="32"/>
          <w:szCs w:val="32"/>
        </w:rPr>
        <w:t>Quality</w:t>
      </w:r>
      <w:r w:rsidR="007C1267" w:rsidRPr="006B4535">
        <w:rPr>
          <w:sz w:val="32"/>
          <w:szCs w:val="32"/>
        </w:rPr>
        <w:t xml:space="preserve"> </w:t>
      </w:r>
      <w:r w:rsidR="00AB1A7C" w:rsidRPr="006B4535">
        <w:rPr>
          <w:sz w:val="32"/>
          <w:szCs w:val="32"/>
        </w:rPr>
        <w:t>Goals</w:t>
      </w:r>
      <w:r w:rsidR="007C1267" w:rsidRPr="006B4535">
        <w:rPr>
          <w:sz w:val="32"/>
          <w:szCs w:val="32"/>
        </w:rPr>
        <w:t xml:space="preserve"> </w:t>
      </w:r>
      <w:r w:rsidR="00AB1A7C" w:rsidRPr="006B4535">
        <w:rPr>
          <w:sz w:val="32"/>
          <w:szCs w:val="32"/>
        </w:rPr>
        <w:t>and</w:t>
      </w:r>
      <w:r w:rsidR="007C1267" w:rsidRPr="006B4535">
        <w:rPr>
          <w:sz w:val="32"/>
          <w:szCs w:val="32"/>
        </w:rPr>
        <w:t xml:space="preserve"> </w:t>
      </w:r>
      <w:r w:rsidR="00AB1A7C" w:rsidRPr="006B4535">
        <w:rPr>
          <w:sz w:val="32"/>
          <w:szCs w:val="32"/>
        </w:rPr>
        <w:t>Objectives</w:t>
      </w:r>
      <w:bookmarkEnd w:id="513"/>
      <w:bookmarkEnd w:id="514"/>
      <w:bookmarkEnd w:id="515"/>
      <w:bookmarkEnd w:id="516"/>
    </w:p>
    <w:p w14:paraId="276E20CB" w14:textId="77777777" w:rsidR="00611987" w:rsidRPr="006B4535" w:rsidRDefault="00611987" w:rsidP="001C0258"/>
    <w:p w14:paraId="7825E1BA" w14:textId="61206276" w:rsidR="00C773F5" w:rsidRPr="000E7394" w:rsidRDefault="009239E3" w:rsidP="001C0258">
      <w:pPr>
        <w:keepNext/>
        <w:rPr>
          <w:rFonts w:cs="Calibri Light"/>
          <w:b/>
        </w:rPr>
      </w:pPr>
      <w:bookmarkStart w:id="517" w:name="_Toc129961535"/>
      <w:bookmarkStart w:id="518" w:name="_Toc223519031"/>
      <w:r w:rsidRPr="000E7394">
        <w:rPr>
          <w:rFonts w:cs="Calibri Light"/>
          <w:b/>
        </w:rPr>
        <w:t>Table</w:t>
      </w:r>
      <w:r w:rsidR="007C1267" w:rsidRPr="000E7394">
        <w:rPr>
          <w:rFonts w:cs="Calibri Light"/>
          <w:b/>
        </w:rPr>
        <w:t xml:space="preserve"> </w:t>
      </w:r>
      <w:r w:rsidRPr="000E7394">
        <w:rPr>
          <w:rFonts w:cs="Calibri Light"/>
          <w:b/>
        </w:rPr>
        <w:t>A</w:t>
      </w:r>
      <w:r w:rsidRPr="000E7394">
        <w:rPr>
          <w:rFonts w:cs="Calibri Light"/>
          <w:b/>
        </w:rPr>
        <w:fldChar w:fldCharType="begin"/>
      </w:r>
      <w:r w:rsidRPr="000E7394">
        <w:rPr>
          <w:rFonts w:cs="Calibri Light"/>
          <w:b/>
        </w:rPr>
        <w:instrText xml:space="preserve"> SEQ Table_A \* ARABIC </w:instrText>
      </w:r>
      <w:r w:rsidRPr="000E7394">
        <w:rPr>
          <w:rFonts w:cs="Calibri Light"/>
          <w:b/>
        </w:rPr>
        <w:fldChar w:fldCharType="separate"/>
      </w:r>
      <w:r w:rsidR="00E13CE9" w:rsidRPr="000E7394">
        <w:rPr>
          <w:rFonts w:cs="Calibri Light"/>
          <w:b/>
        </w:rPr>
        <w:t>1</w:t>
      </w:r>
      <w:r w:rsidRPr="000E7394">
        <w:rPr>
          <w:rFonts w:cs="Calibri Light"/>
          <w:b/>
        </w:rPr>
        <w:fldChar w:fldCharType="end"/>
      </w:r>
      <w:r w:rsidRPr="000E7394">
        <w:rPr>
          <w:rFonts w:cs="Calibri Light"/>
          <w:b/>
        </w:rPr>
        <w:t>:</w:t>
      </w:r>
      <w:r w:rsidR="007C1267" w:rsidRPr="000E7394">
        <w:rPr>
          <w:rFonts w:cs="Calibri Light"/>
          <w:b/>
        </w:rPr>
        <w:t xml:space="preserve"> </w:t>
      </w:r>
      <w:bookmarkEnd w:id="517"/>
      <w:r w:rsidR="00127CB3" w:rsidRPr="000E7394">
        <w:rPr>
          <w:rFonts w:cs="Calibri Light"/>
          <w:b/>
        </w:rPr>
        <w:t>Goal</w:t>
      </w:r>
      <w:r w:rsidR="007C1267" w:rsidRPr="000E7394">
        <w:rPr>
          <w:rFonts w:cs="Calibri Light"/>
          <w:b/>
        </w:rPr>
        <w:t xml:space="preserve"> </w:t>
      </w:r>
      <w:r w:rsidR="00127CB3" w:rsidRPr="000E7394">
        <w:rPr>
          <w:rFonts w:cs="Calibri Light"/>
          <w:b/>
        </w:rPr>
        <w:t>1</w:t>
      </w:r>
      <w:r w:rsidR="00C773F5" w:rsidRPr="006B4535">
        <w:t xml:space="preserve"> </w:t>
      </w:r>
      <w:r w:rsidR="00C773F5" w:rsidRPr="000E7394">
        <w:rPr>
          <w:rFonts w:cs="Calibri Light"/>
          <w:b/>
          <w:bCs/>
          <w:szCs w:val="24"/>
        </w:rPr>
        <w:t>–</w:t>
      </w:r>
      <w:r w:rsidR="00C773F5" w:rsidRPr="006B4535">
        <w:t xml:space="preserve"> </w:t>
      </w:r>
      <w:r w:rsidR="00C773F5" w:rsidRPr="000E7394">
        <w:rPr>
          <w:rFonts w:cs="Calibri Light"/>
          <w:b/>
        </w:rPr>
        <w:t>Achieve a healthy population, delivering high-quality pediatric, preventive, and perinatal</w:t>
      </w:r>
      <w:bookmarkEnd w:id="518"/>
      <w:r w:rsidR="00C773F5" w:rsidRPr="000E7394">
        <w:rPr>
          <w:rFonts w:cs="Calibri Light"/>
          <w:b/>
        </w:rPr>
        <w:t xml:space="preserve"> </w:t>
      </w:r>
    </w:p>
    <w:p w14:paraId="1DC08553" w14:textId="6051A144" w:rsidR="009239E3" w:rsidRPr="006B4535" w:rsidRDefault="00C773F5" w:rsidP="001C0258">
      <w:pPr>
        <w:keepNext/>
        <w:rPr>
          <w:b/>
          <w:bCs/>
          <w:szCs w:val="18"/>
        </w:rPr>
      </w:pPr>
      <w:r w:rsidRPr="000E7394">
        <w:rPr>
          <w:rFonts w:cs="Calibri Light"/>
          <w:b/>
        </w:rPr>
        <w:t>care.</w:t>
      </w:r>
    </w:p>
    <w:tbl>
      <w:tblPr>
        <w:tblStyle w:val="TableGrid"/>
        <w:tblW w:w="5000" w:type="pct"/>
        <w:tblLook w:val="04A0" w:firstRow="1" w:lastRow="0" w:firstColumn="1" w:lastColumn="0" w:noHBand="0" w:noVBand="1"/>
        <w:tblCaption w:val="Goal 1 Measures "/>
        <w:tblDescription w:val="Table outlining quality strategy goals, objectives, and related measures, with baseline and target performance periods."/>
      </w:tblPr>
      <w:tblGrid>
        <w:gridCol w:w="809"/>
        <w:gridCol w:w="3088"/>
        <w:gridCol w:w="4107"/>
        <w:gridCol w:w="1394"/>
        <w:gridCol w:w="1392"/>
      </w:tblGrid>
      <w:tr w:rsidR="00984FF0" w:rsidRPr="006B4535" w14:paraId="4AC08D15" w14:textId="77777777" w:rsidTr="00780DC2">
        <w:trPr>
          <w:trHeight w:val="20"/>
          <w:tblHeader/>
        </w:trPr>
        <w:tc>
          <w:tcPr>
            <w:tcW w:w="375" w:type="pct"/>
            <w:shd w:val="clear" w:color="auto" w:fill="CCC0D9" w:themeFill="accent4" w:themeFillTint="66"/>
            <w:vAlign w:val="bottom"/>
          </w:tcPr>
          <w:p w14:paraId="5E56BAB5" w14:textId="1FB1006E" w:rsidR="00C773F5" w:rsidRPr="006B4535" w:rsidRDefault="00E35333" w:rsidP="00780DC2">
            <w:pPr>
              <w:jc w:val="left"/>
              <w:rPr>
                <w:rFonts w:ascii="Calibri Light" w:eastAsiaTheme="minorEastAsia" w:hAnsi="Calibri Light" w:cs="Calibri Light"/>
                <w:b/>
                <w:bCs/>
                <w:sz w:val="22"/>
              </w:rPr>
            </w:pPr>
            <w:r w:rsidRPr="000E7394">
              <w:rPr>
                <w:rFonts w:eastAsiaTheme="minorEastAsia" w:cs="Calibri Light"/>
                <w:b/>
                <w:bCs/>
                <w:sz w:val="22"/>
              </w:rPr>
              <w:t>Goal</w:t>
            </w:r>
          </w:p>
        </w:tc>
        <w:tc>
          <w:tcPr>
            <w:tcW w:w="1431" w:type="pct"/>
            <w:shd w:val="clear" w:color="auto" w:fill="CCC0D9" w:themeFill="accent4" w:themeFillTint="66"/>
            <w:vAlign w:val="bottom"/>
          </w:tcPr>
          <w:p w14:paraId="734801C2" w14:textId="09336BC4" w:rsidR="00C773F5" w:rsidRPr="006B4535" w:rsidRDefault="00C773F5" w:rsidP="00780DC2">
            <w:pPr>
              <w:jc w:val="center"/>
              <w:rPr>
                <w:rFonts w:ascii="Calibri Light" w:hAnsi="Calibri Light" w:cs="Calibri Light"/>
                <w:b/>
                <w:bCs/>
                <w:sz w:val="22"/>
              </w:rPr>
            </w:pPr>
            <w:r w:rsidRPr="000E7394">
              <w:rPr>
                <w:rFonts w:cs="Calibri Light"/>
                <w:b/>
                <w:bCs/>
                <w:sz w:val="22"/>
              </w:rPr>
              <w:t>Objective</w:t>
            </w:r>
          </w:p>
        </w:tc>
        <w:tc>
          <w:tcPr>
            <w:tcW w:w="1903" w:type="pct"/>
            <w:shd w:val="clear" w:color="auto" w:fill="CCC0D9" w:themeFill="accent4" w:themeFillTint="66"/>
            <w:vAlign w:val="bottom"/>
          </w:tcPr>
          <w:p w14:paraId="1E23BEB6" w14:textId="6ACC5E28" w:rsidR="00C773F5" w:rsidRPr="006B4535" w:rsidRDefault="00C773F5" w:rsidP="00780DC2">
            <w:pPr>
              <w:jc w:val="center"/>
              <w:rPr>
                <w:rFonts w:ascii="Calibri Light" w:hAnsi="Calibri Light" w:cs="Calibri Light"/>
                <w:b/>
                <w:bCs/>
                <w:sz w:val="22"/>
              </w:rPr>
            </w:pPr>
            <w:r w:rsidRPr="000E7394">
              <w:rPr>
                <w:rFonts w:cs="Calibri Light"/>
                <w:b/>
                <w:bCs/>
                <w:sz w:val="22"/>
              </w:rPr>
              <w:t>Quality Measure</w:t>
            </w:r>
          </w:p>
        </w:tc>
        <w:tc>
          <w:tcPr>
            <w:tcW w:w="646" w:type="pct"/>
            <w:shd w:val="clear" w:color="auto" w:fill="CCC0D9" w:themeFill="accent4" w:themeFillTint="66"/>
            <w:vAlign w:val="center"/>
          </w:tcPr>
          <w:p w14:paraId="072B6936" w14:textId="7739D704" w:rsidR="00C773F5" w:rsidRPr="000E7394" w:rsidRDefault="00C773F5" w:rsidP="001E742D">
            <w:pPr>
              <w:jc w:val="center"/>
              <w:rPr>
                <w:rFonts w:cs="Calibri Light"/>
                <w:b/>
                <w:bCs/>
                <w:sz w:val="22"/>
              </w:rPr>
            </w:pPr>
            <w:r w:rsidRPr="000E7394">
              <w:rPr>
                <w:rFonts w:cs="Calibri Light"/>
                <w:b/>
                <w:bCs/>
                <w:sz w:val="22"/>
              </w:rPr>
              <w:t>Baseline</w:t>
            </w:r>
          </w:p>
          <w:p w14:paraId="55B67B6C" w14:textId="565B49CF" w:rsidR="00C773F5" w:rsidRPr="006B4535" w:rsidRDefault="00C773F5" w:rsidP="001E742D">
            <w:pPr>
              <w:jc w:val="center"/>
              <w:rPr>
                <w:rFonts w:ascii="Calibri Light" w:hAnsi="Calibri Light" w:cs="Calibri Light"/>
                <w:b/>
                <w:bCs/>
                <w:sz w:val="22"/>
              </w:rPr>
            </w:pPr>
            <w:r w:rsidRPr="000E7394">
              <w:rPr>
                <w:rFonts w:cs="Calibri Light"/>
                <w:b/>
                <w:bCs/>
                <w:sz w:val="22"/>
              </w:rPr>
              <w:t>(MY 2023)</w:t>
            </w:r>
          </w:p>
        </w:tc>
        <w:tc>
          <w:tcPr>
            <w:tcW w:w="646" w:type="pct"/>
            <w:shd w:val="clear" w:color="auto" w:fill="CCC0D9" w:themeFill="accent4" w:themeFillTint="66"/>
            <w:vAlign w:val="center"/>
          </w:tcPr>
          <w:p w14:paraId="1ECA3EE0" w14:textId="00FAB3C3" w:rsidR="00C773F5" w:rsidRPr="000E7394" w:rsidRDefault="00C773F5" w:rsidP="001E742D">
            <w:pPr>
              <w:jc w:val="center"/>
              <w:rPr>
                <w:rFonts w:cs="Calibri Light"/>
                <w:b/>
                <w:bCs/>
                <w:sz w:val="22"/>
              </w:rPr>
            </w:pPr>
            <w:r w:rsidRPr="000E7394">
              <w:rPr>
                <w:rFonts w:cs="Calibri Light"/>
                <w:b/>
                <w:bCs/>
                <w:sz w:val="22"/>
              </w:rPr>
              <w:t>Target</w:t>
            </w:r>
          </w:p>
          <w:p w14:paraId="1AC85886" w14:textId="5C3600D1" w:rsidR="00C773F5" w:rsidRPr="000E7394" w:rsidRDefault="00C773F5" w:rsidP="001E742D">
            <w:pPr>
              <w:jc w:val="center"/>
              <w:rPr>
                <w:rFonts w:cs="Calibri Light"/>
                <w:b/>
                <w:bCs/>
                <w:sz w:val="22"/>
              </w:rPr>
            </w:pPr>
            <w:r w:rsidRPr="000E7394">
              <w:rPr>
                <w:rFonts w:cs="Calibri Light"/>
                <w:b/>
                <w:bCs/>
                <w:sz w:val="22"/>
              </w:rPr>
              <w:t>(MY 2027)</w:t>
            </w:r>
          </w:p>
        </w:tc>
      </w:tr>
      <w:tr w:rsidR="00C773F5" w:rsidRPr="006B4535" w14:paraId="253BE4EE" w14:textId="77777777" w:rsidTr="00486FBA">
        <w:trPr>
          <w:trHeight w:val="20"/>
        </w:trPr>
        <w:tc>
          <w:tcPr>
            <w:tcW w:w="375" w:type="pct"/>
          </w:tcPr>
          <w:p w14:paraId="57F14907" w14:textId="77777777" w:rsidR="00C773F5" w:rsidRPr="006B4535" w:rsidRDefault="00C773F5" w:rsidP="00486FBA">
            <w:pPr>
              <w:jc w:val="left"/>
              <w:rPr>
                <w:rFonts w:ascii="Calibri Light" w:eastAsiaTheme="minorEastAsia" w:hAnsi="Calibri Light" w:cs="Calibri Light"/>
                <w:sz w:val="22"/>
              </w:rPr>
            </w:pPr>
            <w:r w:rsidRPr="000E7394">
              <w:rPr>
                <w:rFonts w:eastAsiaTheme="minorEastAsia" w:cs="Calibri Light"/>
                <w:sz w:val="22"/>
              </w:rPr>
              <w:t>1.1</w:t>
            </w:r>
          </w:p>
        </w:tc>
        <w:tc>
          <w:tcPr>
            <w:tcW w:w="1431" w:type="pct"/>
            <w:tcBorders>
              <w:top w:val="single" w:sz="4" w:space="0" w:color="auto"/>
              <w:left w:val="single" w:sz="4" w:space="0" w:color="auto"/>
              <w:bottom w:val="single" w:sz="4" w:space="0" w:color="auto"/>
              <w:right w:val="single" w:sz="4" w:space="0" w:color="auto"/>
            </w:tcBorders>
          </w:tcPr>
          <w:p w14:paraId="1F98839E" w14:textId="2C7456D9" w:rsidR="00C773F5" w:rsidRPr="006B4535" w:rsidRDefault="00C773F5" w:rsidP="001C0258">
            <w:pPr>
              <w:jc w:val="left"/>
              <w:rPr>
                <w:rFonts w:ascii="Calibri Light" w:hAnsi="Calibri Light" w:cs="Calibri Light"/>
                <w:sz w:val="22"/>
              </w:rPr>
            </w:pPr>
            <w:r w:rsidRPr="000E7394">
              <w:rPr>
                <w:rFonts w:cs="Calibri Light"/>
                <w:sz w:val="22"/>
              </w:rPr>
              <w:t>Improve access and quality of care for infants and children</w:t>
            </w:r>
          </w:p>
        </w:tc>
        <w:tc>
          <w:tcPr>
            <w:tcW w:w="1903" w:type="pct"/>
            <w:tcBorders>
              <w:top w:val="single" w:sz="4" w:space="0" w:color="auto"/>
              <w:left w:val="single" w:sz="4" w:space="0" w:color="auto"/>
              <w:bottom w:val="single" w:sz="4" w:space="0" w:color="auto"/>
              <w:right w:val="single" w:sz="4" w:space="0" w:color="auto"/>
            </w:tcBorders>
          </w:tcPr>
          <w:p w14:paraId="0634909D" w14:textId="646A3DE5" w:rsidR="00C773F5" w:rsidRPr="000E7394" w:rsidRDefault="00C773F5" w:rsidP="001C0258">
            <w:pPr>
              <w:jc w:val="left"/>
              <w:rPr>
                <w:rFonts w:cs="Calibri Light"/>
                <w:sz w:val="22"/>
              </w:rPr>
            </w:pPr>
            <w:r w:rsidRPr="000E7394">
              <w:rPr>
                <w:rFonts w:cs="Calibri Light"/>
                <w:sz w:val="22"/>
              </w:rPr>
              <w:t xml:space="preserve">W30-CH: Well-visits </w:t>
            </w:r>
            <w:r w:rsidR="00E428C4" w:rsidRPr="000E7394">
              <w:rPr>
                <w:rFonts w:cs="Calibri Light"/>
                <w:sz w:val="22"/>
              </w:rPr>
              <w:t>F</w:t>
            </w:r>
            <w:r w:rsidRPr="000E7394">
              <w:rPr>
                <w:rFonts w:cs="Calibri Light"/>
                <w:sz w:val="22"/>
              </w:rPr>
              <w:t xml:space="preserve">irst 15/30 </w:t>
            </w:r>
            <w:r w:rsidR="00E428C4" w:rsidRPr="000E7394">
              <w:rPr>
                <w:rFonts w:cs="Calibri Light"/>
                <w:sz w:val="22"/>
              </w:rPr>
              <w:t>M</w:t>
            </w:r>
            <w:r w:rsidRPr="000E7394">
              <w:rPr>
                <w:rFonts w:cs="Calibri Light"/>
                <w:sz w:val="22"/>
              </w:rPr>
              <w:t>onths</w:t>
            </w:r>
            <w:r w:rsidR="00780DC2" w:rsidRPr="000E7394">
              <w:rPr>
                <w:rFonts w:cs="Calibri Light"/>
                <w:sz w:val="22"/>
                <w:vertAlign w:val="superscript"/>
              </w:rPr>
              <w:t>1</w:t>
            </w:r>
          </w:p>
          <w:p w14:paraId="38C12733" w14:textId="5AD57466" w:rsidR="00C773F5" w:rsidRPr="006B4535" w:rsidRDefault="00C773F5" w:rsidP="001C0258">
            <w:pPr>
              <w:jc w:val="left"/>
              <w:rPr>
                <w:rFonts w:ascii="Calibri Light" w:hAnsi="Calibri Light" w:cs="Calibri Light"/>
                <w:sz w:val="22"/>
              </w:rPr>
            </w:pPr>
            <w:r w:rsidRPr="000E7394">
              <w:rPr>
                <w:rFonts w:cs="Calibri Light"/>
                <w:sz w:val="22"/>
              </w:rPr>
              <w:t xml:space="preserve">WCV-CH: Child and </w:t>
            </w:r>
            <w:r w:rsidR="006B7779" w:rsidRPr="000E7394">
              <w:rPr>
                <w:rFonts w:cs="Calibri Light"/>
                <w:sz w:val="22"/>
              </w:rPr>
              <w:t>Adolescent W</w:t>
            </w:r>
            <w:r w:rsidRPr="000E7394">
              <w:rPr>
                <w:rFonts w:cs="Calibri Light"/>
                <w:sz w:val="22"/>
              </w:rPr>
              <w:t>ell-visits</w:t>
            </w:r>
            <w:r w:rsidR="00780DC2" w:rsidRPr="000E7394">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72D9F385" w14:textId="77777777" w:rsidR="00C773F5" w:rsidRPr="000E7394" w:rsidRDefault="00C773F5" w:rsidP="001E742D">
            <w:pPr>
              <w:jc w:val="right"/>
              <w:rPr>
                <w:rFonts w:cs="Calibri Light"/>
                <w:sz w:val="22"/>
              </w:rPr>
            </w:pPr>
            <w:r w:rsidRPr="000E7394">
              <w:rPr>
                <w:rFonts w:cs="Calibri Light"/>
                <w:sz w:val="22"/>
              </w:rPr>
              <w:t>51.9%</w:t>
            </w:r>
          </w:p>
          <w:p w14:paraId="0EBF7A4D" w14:textId="3CA9F8C9" w:rsidR="00C773F5" w:rsidRPr="006B4535" w:rsidRDefault="00C773F5" w:rsidP="001E742D">
            <w:pPr>
              <w:jc w:val="right"/>
              <w:rPr>
                <w:rFonts w:ascii="Calibri Light" w:hAnsi="Calibri Light" w:cs="Calibri Light"/>
                <w:sz w:val="22"/>
              </w:rPr>
            </w:pPr>
            <w:r w:rsidRPr="000E7394">
              <w:rPr>
                <w:rFonts w:cs="Calibri Light"/>
                <w:sz w:val="22"/>
              </w:rPr>
              <w:t>54.6%</w:t>
            </w:r>
          </w:p>
        </w:tc>
        <w:tc>
          <w:tcPr>
            <w:tcW w:w="646" w:type="pct"/>
            <w:tcBorders>
              <w:top w:val="single" w:sz="4" w:space="0" w:color="auto"/>
              <w:left w:val="single" w:sz="4" w:space="0" w:color="auto"/>
              <w:bottom w:val="single" w:sz="4" w:space="0" w:color="auto"/>
              <w:right w:val="single" w:sz="4" w:space="0" w:color="auto"/>
            </w:tcBorders>
          </w:tcPr>
          <w:p w14:paraId="5FBA1C2C" w14:textId="77777777" w:rsidR="00C773F5" w:rsidRPr="000E7394" w:rsidRDefault="00C773F5" w:rsidP="001E742D">
            <w:pPr>
              <w:jc w:val="right"/>
              <w:rPr>
                <w:rFonts w:cs="Calibri Light"/>
                <w:sz w:val="22"/>
              </w:rPr>
            </w:pPr>
            <w:r w:rsidRPr="000E7394">
              <w:rPr>
                <w:rFonts w:cs="Calibri Light"/>
                <w:sz w:val="22"/>
              </w:rPr>
              <w:t>57%</w:t>
            </w:r>
          </w:p>
          <w:p w14:paraId="6CEAA4F3" w14:textId="490AAB19" w:rsidR="00C773F5" w:rsidRPr="000E7394" w:rsidRDefault="00C773F5" w:rsidP="001E742D">
            <w:pPr>
              <w:jc w:val="right"/>
              <w:rPr>
                <w:rFonts w:cs="Calibri Light"/>
                <w:sz w:val="22"/>
              </w:rPr>
            </w:pPr>
            <w:r w:rsidRPr="000E7394">
              <w:rPr>
                <w:rFonts w:cs="Calibri Light"/>
                <w:sz w:val="22"/>
              </w:rPr>
              <w:t>60%</w:t>
            </w:r>
          </w:p>
        </w:tc>
      </w:tr>
      <w:tr w:rsidR="00C773F5" w:rsidRPr="006B4535" w14:paraId="46FD1E6C" w14:textId="77777777" w:rsidTr="00486FBA">
        <w:trPr>
          <w:trHeight w:val="20"/>
        </w:trPr>
        <w:tc>
          <w:tcPr>
            <w:tcW w:w="375" w:type="pct"/>
          </w:tcPr>
          <w:p w14:paraId="05CA52C2" w14:textId="77777777" w:rsidR="00C773F5" w:rsidRPr="006B4535" w:rsidRDefault="00C773F5" w:rsidP="00486FBA">
            <w:pPr>
              <w:jc w:val="left"/>
              <w:rPr>
                <w:rFonts w:ascii="Calibri Light" w:eastAsiaTheme="minorEastAsia" w:hAnsi="Calibri Light" w:cs="Calibri Light"/>
                <w:sz w:val="22"/>
              </w:rPr>
            </w:pPr>
            <w:r w:rsidRPr="000E7394">
              <w:rPr>
                <w:rFonts w:eastAsiaTheme="minorEastAsia" w:cs="Calibri Light"/>
                <w:sz w:val="22"/>
              </w:rPr>
              <w:t>1.2</w:t>
            </w:r>
          </w:p>
        </w:tc>
        <w:tc>
          <w:tcPr>
            <w:tcW w:w="1431" w:type="pct"/>
            <w:tcBorders>
              <w:top w:val="single" w:sz="4" w:space="0" w:color="auto"/>
              <w:left w:val="single" w:sz="4" w:space="0" w:color="auto"/>
              <w:bottom w:val="single" w:sz="4" w:space="0" w:color="auto"/>
              <w:right w:val="single" w:sz="4" w:space="0" w:color="auto"/>
            </w:tcBorders>
          </w:tcPr>
          <w:p w14:paraId="05489974" w14:textId="41B7A7F2" w:rsidR="00C773F5" w:rsidRPr="006B4535" w:rsidRDefault="00C773F5" w:rsidP="001C0258">
            <w:pPr>
              <w:jc w:val="left"/>
              <w:rPr>
                <w:rFonts w:ascii="Calibri Light" w:hAnsi="Calibri Light" w:cs="Calibri Light"/>
                <w:sz w:val="22"/>
              </w:rPr>
            </w:pPr>
            <w:r w:rsidRPr="000E7394">
              <w:rPr>
                <w:rFonts w:cs="Calibri Light"/>
                <w:sz w:val="22"/>
              </w:rPr>
              <w:t xml:space="preserve">Increase utilization and timeliness of preventative services </w:t>
            </w:r>
          </w:p>
        </w:tc>
        <w:tc>
          <w:tcPr>
            <w:tcW w:w="1903" w:type="pct"/>
            <w:tcBorders>
              <w:top w:val="single" w:sz="4" w:space="0" w:color="auto"/>
              <w:left w:val="single" w:sz="4" w:space="0" w:color="auto"/>
              <w:bottom w:val="single" w:sz="4" w:space="0" w:color="auto"/>
              <w:right w:val="single" w:sz="4" w:space="0" w:color="auto"/>
            </w:tcBorders>
          </w:tcPr>
          <w:p w14:paraId="3DB2BB44" w14:textId="49DF50B6" w:rsidR="00C773F5" w:rsidRPr="000E7394" w:rsidRDefault="00C773F5" w:rsidP="001C0258">
            <w:pPr>
              <w:jc w:val="left"/>
              <w:rPr>
                <w:rFonts w:cs="Calibri Light"/>
                <w:sz w:val="22"/>
              </w:rPr>
            </w:pPr>
            <w:r w:rsidRPr="000E7394">
              <w:rPr>
                <w:rFonts w:cs="Calibri Light"/>
                <w:sz w:val="22"/>
              </w:rPr>
              <w:t xml:space="preserve">BCS-AD: Breast </w:t>
            </w:r>
            <w:r w:rsidR="00E428C4" w:rsidRPr="000E7394">
              <w:rPr>
                <w:rFonts w:cs="Calibri Light"/>
                <w:sz w:val="22"/>
              </w:rPr>
              <w:t>C</w:t>
            </w:r>
            <w:r w:rsidRPr="000E7394">
              <w:rPr>
                <w:rFonts w:cs="Calibri Light"/>
                <w:sz w:val="22"/>
              </w:rPr>
              <w:t xml:space="preserve">ancer </w:t>
            </w:r>
            <w:r w:rsidR="00E428C4" w:rsidRPr="000E7394">
              <w:rPr>
                <w:rFonts w:cs="Calibri Light"/>
                <w:sz w:val="22"/>
              </w:rPr>
              <w:t>S</w:t>
            </w:r>
            <w:r w:rsidRPr="000E7394">
              <w:rPr>
                <w:rFonts w:cs="Calibri Light"/>
                <w:sz w:val="22"/>
              </w:rPr>
              <w:t>creening</w:t>
            </w:r>
            <w:r w:rsidR="00780DC2" w:rsidRPr="000E7394">
              <w:rPr>
                <w:rFonts w:cs="Calibri Light"/>
                <w:sz w:val="22"/>
                <w:vertAlign w:val="superscript"/>
              </w:rPr>
              <w:t>1</w:t>
            </w:r>
          </w:p>
          <w:p w14:paraId="3D8E1A03" w14:textId="17281FED" w:rsidR="00C773F5" w:rsidRPr="006B4535" w:rsidRDefault="00C773F5" w:rsidP="001C0258">
            <w:pPr>
              <w:jc w:val="left"/>
              <w:rPr>
                <w:rFonts w:ascii="Calibri Light" w:hAnsi="Calibri Light" w:cs="Calibri Light"/>
                <w:sz w:val="22"/>
              </w:rPr>
            </w:pPr>
            <w:r w:rsidRPr="000E7394">
              <w:rPr>
                <w:rFonts w:cs="Calibri Light"/>
                <w:sz w:val="22"/>
              </w:rPr>
              <w:t>COL-AD: Colorectal Cancer Screening</w:t>
            </w:r>
            <w:r w:rsidR="00780DC2" w:rsidRPr="000E7394">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8E73517" w14:textId="77777777" w:rsidR="00C773F5" w:rsidRPr="000E7394" w:rsidRDefault="00C773F5" w:rsidP="001E742D">
            <w:pPr>
              <w:jc w:val="right"/>
              <w:rPr>
                <w:rFonts w:cs="Calibri Light"/>
                <w:sz w:val="22"/>
              </w:rPr>
            </w:pPr>
            <w:r w:rsidRPr="000E7394">
              <w:rPr>
                <w:rFonts w:cs="Calibri Light"/>
                <w:sz w:val="22"/>
              </w:rPr>
              <w:t>64.3%</w:t>
            </w:r>
          </w:p>
          <w:p w14:paraId="0409B8F4" w14:textId="55986CD8" w:rsidR="00C773F5" w:rsidRPr="006B4535" w:rsidRDefault="00C773F5" w:rsidP="001E742D">
            <w:pPr>
              <w:jc w:val="right"/>
              <w:rPr>
                <w:rFonts w:ascii="Calibri Light" w:hAnsi="Calibri Light" w:cs="Calibri Light"/>
                <w:sz w:val="22"/>
              </w:rPr>
            </w:pPr>
            <w:r w:rsidRPr="000E7394">
              <w:rPr>
                <w:rFonts w:cs="Calibri Light"/>
                <w:sz w:val="22"/>
              </w:rPr>
              <w:t>28.8%</w:t>
            </w:r>
          </w:p>
        </w:tc>
        <w:tc>
          <w:tcPr>
            <w:tcW w:w="646" w:type="pct"/>
            <w:tcBorders>
              <w:top w:val="single" w:sz="4" w:space="0" w:color="auto"/>
              <w:left w:val="single" w:sz="4" w:space="0" w:color="auto"/>
              <w:bottom w:val="single" w:sz="4" w:space="0" w:color="auto"/>
              <w:right w:val="single" w:sz="4" w:space="0" w:color="auto"/>
            </w:tcBorders>
          </w:tcPr>
          <w:p w14:paraId="53948085" w14:textId="77777777" w:rsidR="00C773F5" w:rsidRPr="000E7394" w:rsidRDefault="00C773F5" w:rsidP="001E742D">
            <w:pPr>
              <w:jc w:val="right"/>
              <w:rPr>
                <w:rFonts w:cs="Calibri Light"/>
                <w:sz w:val="22"/>
              </w:rPr>
            </w:pPr>
            <w:r w:rsidRPr="000E7394">
              <w:rPr>
                <w:rFonts w:cs="Calibri Light"/>
                <w:sz w:val="22"/>
              </w:rPr>
              <w:t>70%</w:t>
            </w:r>
          </w:p>
          <w:p w14:paraId="6B0F7E05" w14:textId="18089E15" w:rsidR="00C773F5" w:rsidRPr="000E7394" w:rsidRDefault="00C773F5" w:rsidP="001E742D">
            <w:pPr>
              <w:jc w:val="right"/>
              <w:rPr>
                <w:rFonts w:cs="Calibri Light"/>
                <w:sz w:val="22"/>
              </w:rPr>
            </w:pPr>
            <w:r w:rsidRPr="000E7394">
              <w:rPr>
                <w:rFonts w:cs="Calibri Light"/>
                <w:sz w:val="22"/>
              </w:rPr>
              <w:t>32%</w:t>
            </w:r>
          </w:p>
        </w:tc>
      </w:tr>
      <w:tr w:rsidR="00C773F5" w:rsidRPr="006B4535" w14:paraId="764EE949" w14:textId="77777777" w:rsidTr="00486FBA">
        <w:trPr>
          <w:trHeight w:val="20"/>
        </w:trPr>
        <w:tc>
          <w:tcPr>
            <w:tcW w:w="375" w:type="pct"/>
          </w:tcPr>
          <w:p w14:paraId="7784EE19" w14:textId="77777777" w:rsidR="00C773F5" w:rsidRPr="006B4535" w:rsidRDefault="00C773F5" w:rsidP="00486FBA">
            <w:pPr>
              <w:jc w:val="left"/>
              <w:rPr>
                <w:rFonts w:ascii="Calibri Light" w:eastAsiaTheme="minorEastAsia" w:hAnsi="Calibri Light" w:cs="Calibri Light"/>
                <w:sz w:val="22"/>
              </w:rPr>
            </w:pPr>
            <w:r w:rsidRPr="000E7394">
              <w:rPr>
                <w:rFonts w:eastAsiaTheme="minorEastAsia" w:cs="Calibri Light"/>
                <w:sz w:val="22"/>
              </w:rPr>
              <w:t>1.3</w:t>
            </w:r>
          </w:p>
        </w:tc>
        <w:tc>
          <w:tcPr>
            <w:tcW w:w="1431" w:type="pct"/>
            <w:tcBorders>
              <w:top w:val="single" w:sz="4" w:space="0" w:color="auto"/>
              <w:left w:val="single" w:sz="4" w:space="0" w:color="auto"/>
              <w:bottom w:val="single" w:sz="4" w:space="0" w:color="auto"/>
              <w:right w:val="single" w:sz="4" w:space="0" w:color="auto"/>
            </w:tcBorders>
          </w:tcPr>
          <w:p w14:paraId="4FC6BC5B" w14:textId="29A29AA0" w:rsidR="00C773F5" w:rsidRPr="006B4535" w:rsidRDefault="00C773F5" w:rsidP="001C0258">
            <w:pPr>
              <w:jc w:val="left"/>
              <w:rPr>
                <w:rFonts w:ascii="Calibri Light" w:hAnsi="Calibri Light" w:cs="Calibri Light"/>
                <w:sz w:val="22"/>
              </w:rPr>
            </w:pPr>
            <w:r w:rsidRPr="000E7394">
              <w:rPr>
                <w:rFonts w:cs="Calibri Light"/>
                <w:sz w:val="22"/>
              </w:rPr>
              <w:t>Manage quality and access to maternal health</w:t>
            </w:r>
          </w:p>
        </w:tc>
        <w:tc>
          <w:tcPr>
            <w:tcW w:w="1903" w:type="pct"/>
            <w:tcBorders>
              <w:top w:val="single" w:sz="4" w:space="0" w:color="auto"/>
              <w:left w:val="single" w:sz="4" w:space="0" w:color="auto"/>
              <w:bottom w:val="single" w:sz="4" w:space="0" w:color="auto"/>
              <w:right w:val="single" w:sz="4" w:space="0" w:color="auto"/>
            </w:tcBorders>
          </w:tcPr>
          <w:p w14:paraId="0EED9E45" w14:textId="795D7759" w:rsidR="00C773F5" w:rsidRPr="000E7394" w:rsidRDefault="00C773F5" w:rsidP="001C0258">
            <w:pPr>
              <w:jc w:val="left"/>
              <w:rPr>
                <w:rFonts w:cs="Calibri Light"/>
                <w:sz w:val="22"/>
              </w:rPr>
            </w:pPr>
            <w:r w:rsidRPr="000E7394">
              <w:rPr>
                <w:rFonts w:cs="Calibri Light"/>
                <w:sz w:val="22"/>
              </w:rPr>
              <w:t>PPC: Prenatal Care</w:t>
            </w:r>
            <w:r w:rsidR="00780DC2" w:rsidRPr="000E7394">
              <w:rPr>
                <w:rFonts w:cs="Calibri Light"/>
                <w:sz w:val="22"/>
                <w:vertAlign w:val="superscript"/>
              </w:rPr>
              <w:t>1</w:t>
            </w:r>
          </w:p>
          <w:p w14:paraId="0BC105C2" w14:textId="11B890A3" w:rsidR="00C773F5" w:rsidRPr="006B4535" w:rsidRDefault="00C773F5" w:rsidP="001C0258">
            <w:pPr>
              <w:jc w:val="left"/>
              <w:rPr>
                <w:rFonts w:ascii="Calibri Light" w:hAnsi="Calibri Light" w:cs="Calibri Light"/>
                <w:sz w:val="22"/>
              </w:rPr>
            </w:pPr>
            <w:r w:rsidRPr="000E7394">
              <w:rPr>
                <w:rFonts w:cs="Calibri Light"/>
                <w:sz w:val="22"/>
              </w:rPr>
              <w:t>PPC: Postpartum Care</w:t>
            </w:r>
            <w:r w:rsidR="00780DC2" w:rsidRPr="000E7394">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0CDA991A" w14:textId="77777777" w:rsidR="00C773F5" w:rsidRPr="000E7394" w:rsidRDefault="00C773F5" w:rsidP="001E742D">
            <w:pPr>
              <w:jc w:val="right"/>
              <w:rPr>
                <w:rFonts w:cs="Calibri Light"/>
                <w:sz w:val="22"/>
              </w:rPr>
            </w:pPr>
            <w:r w:rsidRPr="000E7394">
              <w:rPr>
                <w:rFonts w:cs="Calibri Light"/>
                <w:sz w:val="22"/>
              </w:rPr>
              <w:t>48.6%</w:t>
            </w:r>
          </w:p>
          <w:p w14:paraId="6B240C9B" w14:textId="08EE41F2" w:rsidR="00C773F5" w:rsidRPr="006B4535" w:rsidRDefault="00C773F5" w:rsidP="001E742D">
            <w:pPr>
              <w:jc w:val="right"/>
              <w:rPr>
                <w:rFonts w:ascii="Calibri Light" w:hAnsi="Calibri Light" w:cs="Calibri Light"/>
                <w:sz w:val="22"/>
              </w:rPr>
            </w:pPr>
            <w:r w:rsidRPr="000E7394">
              <w:rPr>
                <w:rFonts w:cs="Calibri Light"/>
                <w:sz w:val="22"/>
              </w:rPr>
              <w:t>63.4%</w:t>
            </w:r>
          </w:p>
        </w:tc>
        <w:tc>
          <w:tcPr>
            <w:tcW w:w="646" w:type="pct"/>
            <w:tcBorders>
              <w:top w:val="single" w:sz="4" w:space="0" w:color="auto"/>
              <w:left w:val="single" w:sz="4" w:space="0" w:color="auto"/>
              <w:bottom w:val="single" w:sz="4" w:space="0" w:color="auto"/>
              <w:right w:val="single" w:sz="4" w:space="0" w:color="auto"/>
            </w:tcBorders>
          </w:tcPr>
          <w:p w14:paraId="376485B4" w14:textId="77777777" w:rsidR="00C773F5" w:rsidRPr="000E7394" w:rsidRDefault="00C773F5" w:rsidP="001E742D">
            <w:pPr>
              <w:jc w:val="right"/>
              <w:rPr>
                <w:rFonts w:cs="Calibri Light"/>
                <w:sz w:val="22"/>
              </w:rPr>
            </w:pPr>
            <w:r w:rsidRPr="000E7394">
              <w:rPr>
                <w:rFonts w:cs="Calibri Light"/>
                <w:sz w:val="22"/>
              </w:rPr>
              <w:t>55%</w:t>
            </w:r>
          </w:p>
          <w:p w14:paraId="78B4026F" w14:textId="520DD0D2" w:rsidR="00C773F5" w:rsidRPr="000E7394" w:rsidRDefault="00C773F5" w:rsidP="001E742D">
            <w:pPr>
              <w:jc w:val="right"/>
              <w:rPr>
                <w:rFonts w:cs="Calibri Light"/>
                <w:sz w:val="22"/>
              </w:rPr>
            </w:pPr>
            <w:r w:rsidRPr="000E7394">
              <w:rPr>
                <w:rFonts w:cs="Calibri Light"/>
                <w:sz w:val="22"/>
              </w:rPr>
              <w:t>70%</w:t>
            </w:r>
          </w:p>
        </w:tc>
      </w:tr>
    </w:tbl>
    <w:p w14:paraId="716DC081" w14:textId="1A1DDFA0" w:rsidR="00780DC2" w:rsidRPr="000E7394" w:rsidRDefault="00780DC2" w:rsidP="00780DC2">
      <w:pPr>
        <w:keepNext/>
        <w:rPr>
          <w:rFonts w:cs="Calibri Light"/>
          <w:sz w:val="20"/>
          <w:szCs w:val="20"/>
        </w:rPr>
      </w:pPr>
      <w:r w:rsidRPr="000E7394">
        <w:rPr>
          <w:rFonts w:cs="Calibri Light"/>
          <w:sz w:val="20"/>
          <w:szCs w:val="20"/>
          <w:vertAlign w:val="superscript"/>
        </w:rPr>
        <w:t>1</w:t>
      </w:r>
      <w:r w:rsidR="00C773F5" w:rsidRPr="000E7394">
        <w:rPr>
          <w:rFonts w:cs="Calibri Light"/>
          <w:sz w:val="20"/>
          <w:szCs w:val="20"/>
        </w:rPr>
        <w:t xml:space="preserve"> CMS Universal Foundation and Core Set Measure</w:t>
      </w:r>
      <w:r w:rsidR="0042721D" w:rsidRPr="000E7394">
        <w:rPr>
          <w:rFonts w:cs="Calibri Light"/>
          <w:sz w:val="20"/>
          <w:szCs w:val="20"/>
        </w:rPr>
        <w:t>.</w:t>
      </w:r>
    </w:p>
    <w:p w14:paraId="2639ACF4" w14:textId="6CC06913" w:rsidR="00127CB3" w:rsidRPr="000E7394" w:rsidRDefault="00E428C4" w:rsidP="00780DC2">
      <w:pPr>
        <w:keepNext/>
        <w:spacing w:after="480"/>
        <w:rPr>
          <w:rFonts w:cs="Calibri Light"/>
          <w:sz w:val="20"/>
          <w:szCs w:val="20"/>
        </w:rPr>
      </w:pPr>
      <w:r w:rsidRPr="000E7394">
        <w:rPr>
          <w:rFonts w:cs="Calibri Light"/>
          <w:sz w:val="20"/>
          <w:szCs w:val="20"/>
        </w:rPr>
        <w:t xml:space="preserve">CH: Child; AD: Adult; PPC: Prenatal and Postpartum Care; MY: </w:t>
      </w:r>
      <w:r w:rsidR="00780DC2" w:rsidRPr="000E7394">
        <w:rPr>
          <w:rFonts w:cs="Calibri Light"/>
          <w:sz w:val="20"/>
          <w:szCs w:val="20"/>
        </w:rPr>
        <w:t>measurement y</w:t>
      </w:r>
      <w:r w:rsidRPr="000E7394">
        <w:rPr>
          <w:rFonts w:cs="Calibri Light"/>
          <w:sz w:val="20"/>
          <w:szCs w:val="20"/>
        </w:rPr>
        <w:t>ear.</w:t>
      </w:r>
    </w:p>
    <w:p w14:paraId="2A673001" w14:textId="7C4621C0" w:rsidR="00127CB3" w:rsidRPr="006B4535" w:rsidRDefault="00127CB3" w:rsidP="001C0258">
      <w:pPr>
        <w:keepNext/>
        <w:rPr>
          <w:b/>
          <w:bCs/>
          <w:szCs w:val="18"/>
        </w:rPr>
      </w:pPr>
      <w:bookmarkStart w:id="519" w:name="_Toc223519032"/>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t>A</w:t>
      </w:r>
      <w:r w:rsidRPr="000E7394">
        <w:rPr>
          <w:rFonts w:cs="Calibri Light"/>
          <w:b/>
          <w:bCs/>
          <w:szCs w:val="18"/>
        </w:rPr>
        <w:fldChar w:fldCharType="begin"/>
      </w:r>
      <w:r w:rsidRPr="000E7394">
        <w:rPr>
          <w:rFonts w:cs="Calibri Light"/>
          <w:b/>
          <w:bCs/>
          <w:szCs w:val="18"/>
        </w:rPr>
        <w:instrText xml:space="preserve"> SEQ Table_A \* ARABIC </w:instrText>
      </w:r>
      <w:r w:rsidRPr="000E7394">
        <w:rPr>
          <w:rFonts w:cs="Calibri Light"/>
          <w:b/>
          <w:bCs/>
          <w:szCs w:val="18"/>
        </w:rPr>
        <w:fldChar w:fldCharType="separate"/>
      </w:r>
      <w:r w:rsidRPr="000E7394">
        <w:rPr>
          <w:rFonts w:cs="Calibri Light"/>
          <w:b/>
          <w:bCs/>
          <w:szCs w:val="18"/>
        </w:rPr>
        <w:t>2</w:t>
      </w:r>
      <w:r w:rsidRPr="000E7394">
        <w:rPr>
          <w:rFonts w:cs="Calibri Light"/>
          <w:b/>
          <w:bCs/>
          <w:szCs w:val="18"/>
        </w:rPr>
        <w:fldChar w:fldCharType="end"/>
      </w:r>
      <w:r w:rsidRPr="000E7394">
        <w:rPr>
          <w:rFonts w:cs="Calibri Light"/>
          <w:b/>
          <w:bCs/>
          <w:szCs w:val="18"/>
        </w:rPr>
        <w:t>:</w:t>
      </w:r>
      <w:r w:rsidR="007C1267" w:rsidRPr="000E7394">
        <w:rPr>
          <w:rFonts w:cs="Calibri Light"/>
          <w:b/>
          <w:bCs/>
          <w:szCs w:val="24"/>
        </w:rPr>
        <w:t xml:space="preserve"> </w:t>
      </w:r>
      <w:r w:rsidRPr="000E7394">
        <w:rPr>
          <w:rFonts w:cs="Calibri Light"/>
          <w:b/>
          <w:bCs/>
          <w:szCs w:val="24"/>
        </w:rPr>
        <w:t>Goal</w:t>
      </w:r>
      <w:r w:rsidR="007C1267" w:rsidRPr="000E7394">
        <w:rPr>
          <w:rFonts w:cs="Calibri Light"/>
          <w:b/>
          <w:bCs/>
          <w:szCs w:val="24"/>
        </w:rPr>
        <w:t xml:space="preserve"> </w:t>
      </w:r>
      <w:r w:rsidRPr="000E7394">
        <w:rPr>
          <w:rFonts w:cs="Calibri Light"/>
          <w:b/>
          <w:bCs/>
          <w:szCs w:val="24"/>
        </w:rPr>
        <w:t>2</w:t>
      </w:r>
      <w:r w:rsidR="00984FF0" w:rsidRPr="000E7394">
        <w:rPr>
          <w:rFonts w:cs="Calibri Light"/>
          <w:b/>
          <w:bCs/>
          <w:szCs w:val="24"/>
        </w:rPr>
        <w:t xml:space="preserve"> – Advance progress on high-impact acute and chronic condition areas to improve safe, effective, high-value care.</w:t>
      </w:r>
      <w:bookmarkEnd w:id="519"/>
    </w:p>
    <w:tbl>
      <w:tblPr>
        <w:tblStyle w:val="TableGrid"/>
        <w:tblW w:w="5000" w:type="pct"/>
        <w:tblLook w:val="04A0" w:firstRow="1" w:lastRow="0" w:firstColumn="1" w:lastColumn="0" w:noHBand="0" w:noVBand="1"/>
        <w:tblCaption w:val="Goal 2 Measures"/>
        <w:tblDescription w:val="Table outlining quality strategy goals, objectives, and related measures, with baseline and target performance periods."/>
      </w:tblPr>
      <w:tblGrid>
        <w:gridCol w:w="809"/>
        <w:gridCol w:w="3088"/>
        <w:gridCol w:w="4107"/>
        <w:gridCol w:w="1530"/>
        <w:gridCol w:w="1256"/>
      </w:tblGrid>
      <w:tr w:rsidR="00984FF0" w:rsidRPr="006B4535" w14:paraId="745C32FB" w14:textId="77777777" w:rsidTr="0042721D">
        <w:trPr>
          <w:trHeight w:val="20"/>
          <w:tblHeader/>
        </w:trPr>
        <w:tc>
          <w:tcPr>
            <w:tcW w:w="375" w:type="pct"/>
            <w:shd w:val="clear" w:color="auto" w:fill="CCC0D9" w:themeFill="accent4" w:themeFillTint="66"/>
            <w:vAlign w:val="bottom"/>
          </w:tcPr>
          <w:p w14:paraId="35C914FB" w14:textId="0718C2E3" w:rsidR="00984FF0" w:rsidRPr="006B4535" w:rsidRDefault="00780DC2" w:rsidP="00780DC2">
            <w:pPr>
              <w:jc w:val="left"/>
              <w:rPr>
                <w:rFonts w:ascii="Calibri Light" w:eastAsiaTheme="minorEastAsia" w:hAnsi="Calibri Light" w:cs="Calibri Light"/>
                <w:b/>
                <w:bCs/>
                <w:sz w:val="22"/>
              </w:rPr>
            </w:pPr>
            <w:r w:rsidRPr="000E7394">
              <w:rPr>
                <w:rFonts w:eastAsiaTheme="minorEastAsia" w:cs="Calibri Light"/>
                <w:b/>
                <w:bCs/>
                <w:sz w:val="22"/>
              </w:rPr>
              <w:t>Goal</w:t>
            </w:r>
          </w:p>
        </w:tc>
        <w:tc>
          <w:tcPr>
            <w:tcW w:w="1431" w:type="pct"/>
            <w:shd w:val="clear" w:color="auto" w:fill="CCC0D9" w:themeFill="accent4" w:themeFillTint="66"/>
            <w:vAlign w:val="bottom"/>
          </w:tcPr>
          <w:p w14:paraId="7E36B327" w14:textId="77777777" w:rsidR="00984FF0" w:rsidRPr="006B4535" w:rsidRDefault="00984FF0" w:rsidP="00780DC2">
            <w:pPr>
              <w:jc w:val="center"/>
              <w:rPr>
                <w:rFonts w:ascii="Calibri Light" w:hAnsi="Calibri Light" w:cs="Calibri Light"/>
                <w:b/>
                <w:bCs/>
                <w:sz w:val="22"/>
              </w:rPr>
            </w:pPr>
            <w:r w:rsidRPr="000E7394">
              <w:rPr>
                <w:rFonts w:cs="Calibri Light"/>
                <w:b/>
                <w:bCs/>
                <w:sz w:val="22"/>
              </w:rPr>
              <w:t>Objective</w:t>
            </w:r>
          </w:p>
        </w:tc>
        <w:tc>
          <w:tcPr>
            <w:tcW w:w="1903" w:type="pct"/>
            <w:shd w:val="clear" w:color="auto" w:fill="CCC0D9" w:themeFill="accent4" w:themeFillTint="66"/>
            <w:vAlign w:val="bottom"/>
          </w:tcPr>
          <w:p w14:paraId="1383D46F" w14:textId="77777777" w:rsidR="00984FF0" w:rsidRPr="006B4535" w:rsidRDefault="00984FF0" w:rsidP="00780DC2">
            <w:pPr>
              <w:jc w:val="center"/>
              <w:rPr>
                <w:rFonts w:ascii="Calibri Light" w:hAnsi="Calibri Light" w:cs="Calibri Light"/>
                <w:b/>
                <w:bCs/>
                <w:sz w:val="22"/>
              </w:rPr>
            </w:pPr>
            <w:r w:rsidRPr="000E7394">
              <w:rPr>
                <w:rFonts w:cs="Calibri Light"/>
                <w:b/>
                <w:bCs/>
                <w:sz w:val="22"/>
              </w:rPr>
              <w:t>Quality Measure</w:t>
            </w:r>
          </w:p>
        </w:tc>
        <w:tc>
          <w:tcPr>
            <w:tcW w:w="709" w:type="pct"/>
            <w:shd w:val="clear" w:color="auto" w:fill="CCC0D9" w:themeFill="accent4" w:themeFillTint="66"/>
            <w:vAlign w:val="bottom"/>
          </w:tcPr>
          <w:p w14:paraId="43796424" w14:textId="77777777" w:rsidR="00984FF0" w:rsidRPr="000E7394" w:rsidRDefault="00984FF0" w:rsidP="00780DC2">
            <w:pPr>
              <w:jc w:val="center"/>
              <w:rPr>
                <w:rFonts w:cs="Calibri Light"/>
                <w:b/>
                <w:bCs/>
                <w:sz w:val="22"/>
              </w:rPr>
            </w:pPr>
            <w:r w:rsidRPr="000E7394">
              <w:rPr>
                <w:rFonts w:cs="Calibri Light"/>
                <w:b/>
                <w:bCs/>
                <w:sz w:val="22"/>
              </w:rPr>
              <w:t>Baseline</w:t>
            </w:r>
          </w:p>
          <w:p w14:paraId="23038D4D" w14:textId="77777777" w:rsidR="00984FF0" w:rsidRPr="006B4535" w:rsidRDefault="00984FF0" w:rsidP="00780DC2">
            <w:pPr>
              <w:jc w:val="center"/>
              <w:rPr>
                <w:rFonts w:ascii="Calibri Light" w:hAnsi="Calibri Light" w:cs="Calibri Light"/>
                <w:b/>
                <w:bCs/>
                <w:sz w:val="22"/>
              </w:rPr>
            </w:pPr>
            <w:r w:rsidRPr="000E7394">
              <w:rPr>
                <w:rFonts w:cs="Calibri Light"/>
                <w:b/>
                <w:bCs/>
                <w:sz w:val="22"/>
              </w:rPr>
              <w:t>(MY 2023)</w:t>
            </w:r>
          </w:p>
        </w:tc>
        <w:tc>
          <w:tcPr>
            <w:tcW w:w="582" w:type="pct"/>
            <w:shd w:val="clear" w:color="auto" w:fill="CCC0D9" w:themeFill="accent4" w:themeFillTint="66"/>
            <w:vAlign w:val="bottom"/>
          </w:tcPr>
          <w:p w14:paraId="5A507CBE" w14:textId="77777777" w:rsidR="00984FF0" w:rsidRPr="000E7394" w:rsidRDefault="00984FF0" w:rsidP="00780DC2">
            <w:pPr>
              <w:jc w:val="center"/>
              <w:rPr>
                <w:rFonts w:cs="Calibri Light"/>
                <w:b/>
                <w:bCs/>
                <w:sz w:val="22"/>
              </w:rPr>
            </w:pPr>
            <w:r w:rsidRPr="000E7394">
              <w:rPr>
                <w:rFonts w:cs="Calibri Light"/>
                <w:b/>
                <w:bCs/>
                <w:sz w:val="22"/>
              </w:rPr>
              <w:t>Target</w:t>
            </w:r>
          </w:p>
          <w:p w14:paraId="5CCE6096" w14:textId="77777777" w:rsidR="00984FF0" w:rsidRPr="000E7394" w:rsidRDefault="00984FF0" w:rsidP="00780DC2">
            <w:pPr>
              <w:jc w:val="center"/>
              <w:rPr>
                <w:rFonts w:cs="Calibri Light"/>
                <w:b/>
                <w:bCs/>
                <w:sz w:val="22"/>
              </w:rPr>
            </w:pPr>
            <w:r w:rsidRPr="000E7394">
              <w:rPr>
                <w:rFonts w:cs="Calibri Light"/>
                <w:b/>
                <w:bCs/>
                <w:sz w:val="22"/>
              </w:rPr>
              <w:t>(MY 2027)</w:t>
            </w:r>
          </w:p>
        </w:tc>
      </w:tr>
      <w:tr w:rsidR="00984FF0" w:rsidRPr="006B4535" w14:paraId="2528F9A0" w14:textId="77777777" w:rsidTr="00486FBA">
        <w:trPr>
          <w:trHeight w:val="20"/>
        </w:trPr>
        <w:tc>
          <w:tcPr>
            <w:tcW w:w="375" w:type="pct"/>
          </w:tcPr>
          <w:p w14:paraId="101CB4E2" w14:textId="2DF703B3"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2.1</w:t>
            </w:r>
          </w:p>
        </w:tc>
        <w:tc>
          <w:tcPr>
            <w:tcW w:w="1431" w:type="pct"/>
            <w:tcBorders>
              <w:top w:val="single" w:sz="4" w:space="0" w:color="auto"/>
              <w:left w:val="single" w:sz="4" w:space="0" w:color="auto"/>
              <w:bottom w:val="single" w:sz="4" w:space="0" w:color="auto"/>
              <w:right w:val="single" w:sz="4" w:space="0" w:color="auto"/>
            </w:tcBorders>
          </w:tcPr>
          <w:p w14:paraId="3853F295" w14:textId="16E4835E" w:rsidR="00984FF0" w:rsidRPr="006B4535" w:rsidRDefault="00984FF0" w:rsidP="001C0258">
            <w:pPr>
              <w:jc w:val="left"/>
              <w:rPr>
                <w:rFonts w:ascii="Calibri Light" w:hAnsi="Calibri Light" w:cs="Calibri Light"/>
                <w:sz w:val="22"/>
              </w:rPr>
            </w:pPr>
            <w:r w:rsidRPr="000E7394">
              <w:rPr>
                <w:rFonts w:cs="Calibri Light"/>
                <w:sz w:val="22"/>
              </w:rPr>
              <w:t xml:space="preserve">Improve the health of populations with acute and chronic conditions that are key contributors to co-morbidities </w:t>
            </w:r>
          </w:p>
        </w:tc>
        <w:tc>
          <w:tcPr>
            <w:tcW w:w="1903" w:type="pct"/>
            <w:tcBorders>
              <w:top w:val="single" w:sz="4" w:space="0" w:color="auto"/>
              <w:left w:val="single" w:sz="4" w:space="0" w:color="auto"/>
              <w:bottom w:val="single" w:sz="4" w:space="0" w:color="auto"/>
              <w:right w:val="single" w:sz="4" w:space="0" w:color="auto"/>
            </w:tcBorders>
          </w:tcPr>
          <w:p w14:paraId="59FFBE7A" w14:textId="6B6D6C5A" w:rsidR="00984FF0" w:rsidRPr="000E7394" w:rsidRDefault="00984FF0" w:rsidP="001C0258">
            <w:pPr>
              <w:jc w:val="left"/>
              <w:rPr>
                <w:rFonts w:cs="Calibri Light"/>
                <w:sz w:val="22"/>
                <w:vertAlign w:val="superscript"/>
              </w:rPr>
            </w:pPr>
            <w:r w:rsidRPr="000E7394">
              <w:rPr>
                <w:rFonts w:cs="Calibri Light"/>
                <w:sz w:val="22"/>
              </w:rPr>
              <w:t xml:space="preserve">CBP-AD: Controlling High </w:t>
            </w:r>
            <w:r w:rsidR="00E428C4" w:rsidRPr="000E7394">
              <w:rPr>
                <w:rFonts w:cs="Calibri Light"/>
                <w:sz w:val="22"/>
              </w:rPr>
              <w:t>B</w:t>
            </w:r>
            <w:r w:rsidRPr="000E7394">
              <w:rPr>
                <w:rFonts w:cs="Calibri Light"/>
                <w:sz w:val="22"/>
              </w:rPr>
              <w:t xml:space="preserve">lood </w:t>
            </w:r>
            <w:r w:rsidR="00E428C4" w:rsidRPr="000E7394">
              <w:rPr>
                <w:rFonts w:cs="Calibri Light"/>
                <w:sz w:val="22"/>
              </w:rPr>
              <w:t>P</w:t>
            </w:r>
            <w:r w:rsidRPr="000E7394">
              <w:rPr>
                <w:rFonts w:cs="Calibri Light"/>
                <w:sz w:val="22"/>
              </w:rPr>
              <w:t>ressure</w:t>
            </w:r>
          </w:p>
          <w:p w14:paraId="6E7A1673" w14:textId="029BD51D" w:rsidR="00984FF0" w:rsidRPr="006B4535" w:rsidRDefault="00984FF0" w:rsidP="001C0258">
            <w:pPr>
              <w:jc w:val="left"/>
              <w:rPr>
                <w:rFonts w:ascii="Calibri Light" w:hAnsi="Calibri Light" w:cs="Calibri Light"/>
                <w:sz w:val="22"/>
              </w:rPr>
            </w:pPr>
            <w:r w:rsidRPr="000E7394">
              <w:rPr>
                <w:rFonts w:cs="Calibri Light"/>
                <w:sz w:val="22"/>
              </w:rPr>
              <w:t>GSD-AD: Glycemic Status Assessment for Patients with Diabetes (poor control</w:t>
            </w:r>
            <w:r w:rsidR="0042721D" w:rsidRPr="000E7394">
              <w:rPr>
                <w:rFonts w:cs="Calibri Light"/>
                <w:sz w:val="22"/>
              </w:rPr>
              <w:t xml:space="preserve">; </w:t>
            </w:r>
            <w:r w:rsidRPr="000E7394">
              <w:rPr>
                <w:rFonts w:cs="Calibri Light"/>
                <w:sz w:val="22"/>
              </w:rPr>
              <w:t>lower is better)</w:t>
            </w:r>
            <w:r w:rsidR="0042721D" w:rsidRPr="000E7394">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62DFD47E" w14:textId="77777777" w:rsidR="00984FF0" w:rsidRPr="000E7394" w:rsidRDefault="00984FF0" w:rsidP="00780DC2">
            <w:pPr>
              <w:jc w:val="right"/>
              <w:rPr>
                <w:rFonts w:cs="Calibri Light"/>
                <w:sz w:val="22"/>
              </w:rPr>
            </w:pPr>
            <w:r w:rsidRPr="000E7394">
              <w:rPr>
                <w:rFonts w:cs="Calibri Light"/>
                <w:sz w:val="22"/>
              </w:rPr>
              <w:t>71.7%</w:t>
            </w:r>
          </w:p>
          <w:p w14:paraId="380CB1C4" w14:textId="39E80D9C" w:rsidR="00984FF0" w:rsidRPr="006B4535" w:rsidRDefault="00984FF0" w:rsidP="00780DC2">
            <w:pPr>
              <w:jc w:val="right"/>
              <w:rPr>
                <w:rFonts w:ascii="Calibri Light" w:hAnsi="Calibri Light" w:cs="Calibri Light"/>
                <w:sz w:val="22"/>
              </w:rPr>
            </w:pPr>
            <w:r w:rsidRPr="000E7394">
              <w:rPr>
                <w:rFonts w:cs="Calibri Light"/>
                <w:sz w:val="22"/>
              </w:rPr>
              <w:t>25.5%</w:t>
            </w:r>
          </w:p>
        </w:tc>
        <w:tc>
          <w:tcPr>
            <w:tcW w:w="582" w:type="pct"/>
            <w:tcBorders>
              <w:top w:val="single" w:sz="4" w:space="0" w:color="auto"/>
              <w:left w:val="single" w:sz="4" w:space="0" w:color="auto"/>
              <w:bottom w:val="single" w:sz="4" w:space="0" w:color="auto"/>
              <w:right w:val="single" w:sz="4" w:space="0" w:color="auto"/>
            </w:tcBorders>
          </w:tcPr>
          <w:p w14:paraId="554BC7C4" w14:textId="77777777" w:rsidR="00984FF0" w:rsidRPr="000E7394" w:rsidRDefault="00984FF0" w:rsidP="00780DC2">
            <w:pPr>
              <w:jc w:val="right"/>
              <w:rPr>
                <w:rFonts w:cs="Calibri Light"/>
                <w:sz w:val="22"/>
              </w:rPr>
            </w:pPr>
            <w:r w:rsidRPr="000E7394">
              <w:rPr>
                <w:rFonts w:cs="Calibri Light"/>
                <w:sz w:val="22"/>
              </w:rPr>
              <w:t>75%</w:t>
            </w:r>
          </w:p>
          <w:p w14:paraId="2E343D86" w14:textId="24E02228" w:rsidR="00984FF0" w:rsidRPr="000E7394" w:rsidRDefault="00984FF0" w:rsidP="00780DC2">
            <w:pPr>
              <w:jc w:val="right"/>
              <w:rPr>
                <w:rFonts w:cs="Calibri Light"/>
                <w:sz w:val="22"/>
              </w:rPr>
            </w:pPr>
            <w:r w:rsidRPr="000E7394">
              <w:rPr>
                <w:rFonts w:cs="Calibri Light"/>
                <w:sz w:val="22"/>
              </w:rPr>
              <w:t>22%</w:t>
            </w:r>
          </w:p>
        </w:tc>
      </w:tr>
      <w:tr w:rsidR="00984FF0" w:rsidRPr="006B4535" w14:paraId="190916EE" w14:textId="77777777" w:rsidTr="00486FBA">
        <w:trPr>
          <w:trHeight w:val="20"/>
        </w:trPr>
        <w:tc>
          <w:tcPr>
            <w:tcW w:w="375" w:type="pct"/>
          </w:tcPr>
          <w:p w14:paraId="2FFD2E97" w14:textId="38901647"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2.2</w:t>
            </w:r>
          </w:p>
        </w:tc>
        <w:tc>
          <w:tcPr>
            <w:tcW w:w="1431" w:type="pct"/>
            <w:tcBorders>
              <w:top w:val="single" w:sz="4" w:space="0" w:color="auto"/>
              <w:left w:val="single" w:sz="4" w:space="0" w:color="auto"/>
              <w:bottom w:val="single" w:sz="4" w:space="0" w:color="auto"/>
              <w:right w:val="single" w:sz="4" w:space="0" w:color="auto"/>
            </w:tcBorders>
          </w:tcPr>
          <w:p w14:paraId="1EF12AED" w14:textId="0540F8E8" w:rsidR="00984FF0" w:rsidRPr="006B4535" w:rsidRDefault="00984FF0" w:rsidP="001C0258">
            <w:pPr>
              <w:jc w:val="left"/>
              <w:rPr>
                <w:rFonts w:ascii="Calibri Light" w:hAnsi="Calibri Light" w:cs="Calibri Light"/>
                <w:sz w:val="22"/>
              </w:rPr>
            </w:pPr>
            <w:r w:rsidRPr="000E7394">
              <w:rPr>
                <w:rFonts w:cs="Calibri Light"/>
                <w:sz w:val="22"/>
              </w:rPr>
              <w:t>Manage populations impacted by mental health and substance use disorders</w:t>
            </w:r>
          </w:p>
        </w:tc>
        <w:tc>
          <w:tcPr>
            <w:tcW w:w="1903" w:type="pct"/>
            <w:tcBorders>
              <w:top w:val="single" w:sz="4" w:space="0" w:color="auto"/>
              <w:left w:val="single" w:sz="4" w:space="0" w:color="auto"/>
              <w:bottom w:val="single" w:sz="4" w:space="0" w:color="auto"/>
              <w:right w:val="single" w:sz="4" w:space="0" w:color="auto"/>
            </w:tcBorders>
          </w:tcPr>
          <w:p w14:paraId="55C7590D" w14:textId="2F4B7016" w:rsidR="00984FF0" w:rsidRPr="006B4535" w:rsidRDefault="00984FF0" w:rsidP="001C0258">
            <w:pPr>
              <w:jc w:val="left"/>
              <w:rPr>
                <w:rFonts w:ascii="Calibri Light" w:hAnsi="Calibri Light" w:cs="Calibri Light"/>
                <w:sz w:val="22"/>
              </w:rPr>
            </w:pPr>
            <w:r w:rsidRPr="000E7394">
              <w:rPr>
                <w:rFonts w:cs="Calibri Light"/>
                <w:sz w:val="22"/>
              </w:rPr>
              <w:t xml:space="preserve">FUA: Follow-up after </w:t>
            </w:r>
            <w:r w:rsidR="00E428C4" w:rsidRPr="000E7394">
              <w:rPr>
                <w:rFonts w:cs="Calibri Light"/>
                <w:sz w:val="22"/>
              </w:rPr>
              <w:t>E</w:t>
            </w:r>
            <w:r w:rsidRPr="000E7394">
              <w:rPr>
                <w:rFonts w:cs="Calibri Light"/>
                <w:sz w:val="22"/>
              </w:rPr>
              <w:t xml:space="preserve">mergency </w:t>
            </w:r>
            <w:r w:rsidR="00E428C4" w:rsidRPr="000E7394">
              <w:rPr>
                <w:rFonts w:cs="Calibri Light"/>
                <w:sz w:val="22"/>
              </w:rPr>
              <w:t>D</w:t>
            </w:r>
            <w:r w:rsidRPr="000E7394">
              <w:rPr>
                <w:rFonts w:cs="Calibri Light"/>
                <w:sz w:val="22"/>
              </w:rPr>
              <w:t xml:space="preserve">epartment </w:t>
            </w:r>
            <w:r w:rsidR="00E428C4" w:rsidRPr="000E7394">
              <w:rPr>
                <w:rFonts w:cs="Calibri Light"/>
                <w:sz w:val="22"/>
              </w:rPr>
              <w:t>V</w:t>
            </w:r>
            <w:r w:rsidRPr="000E7394">
              <w:rPr>
                <w:rFonts w:cs="Calibri Light"/>
                <w:sz w:val="22"/>
              </w:rPr>
              <w:t xml:space="preserve">isit for </w:t>
            </w:r>
            <w:r w:rsidR="00E428C4" w:rsidRPr="000E7394">
              <w:rPr>
                <w:rFonts w:cs="Calibri Light"/>
                <w:sz w:val="22"/>
              </w:rPr>
              <w:t>S</w:t>
            </w:r>
            <w:r w:rsidRPr="000E7394">
              <w:rPr>
                <w:rFonts w:cs="Calibri Light"/>
                <w:sz w:val="22"/>
              </w:rPr>
              <w:t xml:space="preserve">ubstance </w:t>
            </w:r>
            <w:r w:rsidR="00E428C4" w:rsidRPr="000E7394">
              <w:rPr>
                <w:rFonts w:cs="Calibri Light"/>
                <w:sz w:val="22"/>
              </w:rPr>
              <w:t>U</w:t>
            </w:r>
            <w:r w:rsidRPr="000E7394">
              <w:rPr>
                <w:rFonts w:cs="Calibri Light"/>
                <w:sz w:val="22"/>
              </w:rPr>
              <w:t>se</w:t>
            </w:r>
            <w:r w:rsidR="0042721D" w:rsidRPr="000E7394">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46B93BA0" w14:textId="77777777" w:rsidR="00984FF0" w:rsidRPr="000E7394" w:rsidRDefault="00984FF0" w:rsidP="00780DC2">
            <w:pPr>
              <w:jc w:val="right"/>
              <w:rPr>
                <w:rFonts w:cs="Calibri Light"/>
                <w:sz w:val="22"/>
              </w:rPr>
            </w:pPr>
            <w:r w:rsidRPr="000E7394">
              <w:rPr>
                <w:rFonts w:cs="Calibri Light"/>
                <w:sz w:val="22"/>
              </w:rPr>
              <w:t>7-day: 36.6%</w:t>
            </w:r>
          </w:p>
          <w:p w14:paraId="0EB3E69C" w14:textId="3AE8BAA7" w:rsidR="00984FF0" w:rsidRPr="006B4535" w:rsidRDefault="00984FF0" w:rsidP="00780DC2">
            <w:pPr>
              <w:jc w:val="right"/>
              <w:rPr>
                <w:rFonts w:ascii="Calibri Light" w:hAnsi="Calibri Light" w:cs="Calibri Light"/>
                <w:sz w:val="22"/>
              </w:rPr>
            </w:pPr>
            <w:r w:rsidRPr="000E7394">
              <w:rPr>
                <w:rFonts w:cs="Calibri Light"/>
                <w:sz w:val="22"/>
              </w:rPr>
              <w:t>30-day: 49.5%</w:t>
            </w:r>
          </w:p>
        </w:tc>
        <w:tc>
          <w:tcPr>
            <w:tcW w:w="582" w:type="pct"/>
            <w:tcBorders>
              <w:top w:val="single" w:sz="4" w:space="0" w:color="auto"/>
              <w:left w:val="single" w:sz="4" w:space="0" w:color="auto"/>
              <w:bottom w:val="single" w:sz="4" w:space="0" w:color="auto"/>
              <w:right w:val="single" w:sz="4" w:space="0" w:color="auto"/>
            </w:tcBorders>
          </w:tcPr>
          <w:p w14:paraId="711A40C8" w14:textId="77777777" w:rsidR="00984FF0" w:rsidRPr="000E7394" w:rsidRDefault="00984FF0" w:rsidP="00780DC2">
            <w:pPr>
              <w:jc w:val="right"/>
              <w:rPr>
                <w:rFonts w:cs="Calibri Light"/>
                <w:sz w:val="22"/>
              </w:rPr>
            </w:pPr>
            <w:r w:rsidRPr="000E7394">
              <w:rPr>
                <w:rFonts w:cs="Calibri Light"/>
                <w:sz w:val="22"/>
              </w:rPr>
              <w:t>40%</w:t>
            </w:r>
          </w:p>
          <w:p w14:paraId="482D9DBC" w14:textId="47459AD0" w:rsidR="00984FF0" w:rsidRPr="000E7394" w:rsidRDefault="00984FF0" w:rsidP="00780DC2">
            <w:pPr>
              <w:jc w:val="right"/>
              <w:rPr>
                <w:rFonts w:cs="Calibri Light"/>
                <w:sz w:val="22"/>
              </w:rPr>
            </w:pPr>
            <w:r w:rsidRPr="000E7394">
              <w:rPr>
                <w:rFonts w:cs="Calibri Light"/>
                <w:sz w:val="22"/>
              </w:rPr>
              <w:t>53%</w:t>
            </w:r>
          </w:p>
        </w:tc>
      </w:tr>
      <w:tr w:rsidR="00984FF0" w:rsidRPr="006B4535" w14:paraId="25939236" w14:textId="77777777" w:rsidTr="00486FBA">
        <w:trPr>
          <w:trHeight w:val="20"/>
        </w:trPr>
        <w:tc>
          <w:tcPr>
            <w:tcW w:w="375" w:type="pct"/>
          </w:tcPr>
          <w:p w14:paraId="0CC175F1" w14:textId="71D78006"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2.3</w:t>
            </w:r>
          </w:p>
        </w:tc>
        <w:tc>
          <w:tcPr>
            <w:tcW w:w="1431" w:type="pct"/>
            <w:tcBorders>
              <w:top w:val="single" w:sz="4" w:space="0" w:color="auto"/>
              <w:left w:val="single" w:sz="4" w:space="0" w:color="auto"/>
              <w:bottom w:val="single" w:sz="4" w:space="0" w:color="auto"/>
              <w:right w:val="single" w:sz="4" w:space="0" w:color="auto"/>
            </w:tcBorders>
          </w:tcPr>
          <w:p w14:paraId="74D64AFB" w14:textId="40D1205C" w:rsidR="00984FF0" w:rsidRPr="006B4535" w:rsidRDefault="00984FF0" w:rsidP="001C0258">
            <w:pPr>
              <w:jc w:val="left"/>
              <w:rPr>
                <w:rFonts w:ascii="Calibri Light" w:hAnsi="Calibri Light" w:cs="Calibri Light"/>
                <w:sz w:val="22"/>
              </w:rPr>
            </w:pPr>
            <w:r w:rsidRPr="000E7394">
              <w:rPr>
                <w:rFonts w:cs="Calibri Light"/>
                <w:sz w:val="22"/>
              </w:rPr>
              <w:t>Promote member safety</w:t>
            </w:r>
          </w:p>
        </w:tc>
        <w:tc>
          <w:tcPr>
            <w:tcW w:w="1903" w:type="pct"/>
            <w:tcBorders>
              <w:top w:val="single" w:sz="4" w:space="0" w:color="auto"/>
              <w:left w:val="single" w:sz="4" w:space="0" w:color="auto"/>
              <w:bottom w:val="single" w:sz="4" w:space="0" w:color="auto"/>
              <w:right w:val="single" w:sz="4" w:space="0" w:color="auto"/>
            </w:tcBorders>
          </w:tcPr>
          <w:p w14:paraId="25083DA6" w14:textId="37F50558" w:rsidR="00984FF0" w:rsidRPr="006B4535" w:rsidRDefault="00984FF0" w:rsidP="001C0258">
            <w:pPr>
              <w:jc w:val="left"/>
              <w:rPr>
                <w:rFonts w:ascii="Calibri Light" w:hAnsi="Calibri Light" w:cs="Calibri Light"/>
                <w:sz w:val="22"/>
              </w:rPr>
            </w:pPr>
            <w:r w:rsidRPr="000E7394">
              <w:rPr>
                <w:rFonts w:cs="Calibri Light"/>
                <w:sz w:val="22"/>
              </w:rPr>
              <w:t>Use of Pharmacotherapy for Opioid Use Disorder (OUD-AD/OUD-HH)</w:t>
            </w:r>
            <w:r w:rsidR="0042721D" w:rsidRPr="000E7394">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3B9F02BA" w14:textId="5BD40372" w:rsidR="00984FF0" w:rsidRPr="006B4535" w:rsidRDefault="00984FF0" w:rsidP="00780DC2">
            <w:pPr>
              <w:jc w:val="right"/>
              <w:rPr>
                <w:rFonts w:ascii="Calibri Light" w:hAnsi="Calibri Light" w:cs="Calibri Light"/>
                <w:sz w:val="22"/>
              </w:rPr>
            </w:pPr>
            <w:r w:rsidRPr="000E7394">
              <w:rPr>
                <w:rFonts w:cs="Calibri Light"/>
                <w:sz w:val="22"/>
              </w:rPr>
              <w:t>79.2%</w:t>
            </w:r>
          </w:p>
        </w:tc>
        <w:tc>
          <w:tcPr>
            <w:tcW w:w="582" w:type="pct"/>
            <w:tcBorders>
              <w:top w:val="single" w:sz="4" w:space="0" w:color="auto"/>
              <w:left w:val="single" w:sz="4" w:space="0" w:color="auto"/>
              <w:bottom w:val="single" w:sz="4" w:space="0" w:color="auto"/>
              <w:right w:val="single" w:sz="4" w:space="0" w:color="auto"/>
            </w:tcBorders>
          </w:tcPr>
          <w:p w14:paraId="376B2C69" w14:textId="466AD743" w:rsidR="00984FF0" w:rsidRPr="000E7394" w:rsidRDefault="00984FF0" w:rsidP="00780DC2">
            <w:pPr>
              <w:jc w:val="right"/>
              <w:rPr>
                <w:rFonts w:cs="Calibri Light"/>
                <w:sz w:val="22"/>
              </w:rPr>
            </w:pPr>
            <w:r w:rsidRPr="000E7394">
              <w:rPr>
                <w:rFonts w:cs="Calibri Light"/>
                <w:sz w:val="22"/>
              </w:rPr>
              <w:t>82%</w:t>
            </w:r>
          </w:p>
        </w:tc>
      </w:tr>
    </w:tbl>
    <w:p w14:paraId="1FCCE83C" w14:textId="601001A5" w:rsidR="0042721D" w:rsidRPr="000E7394" w:rsidRDefault="0042721D" w:rsidP="009A75E6">
      <w:pPr>
        <w:keepNext/>
        <w:rPr>
          <w:rFonts w:cs="Calibri Light"/>
          <w:sz w:val="20"/>
          <w:szCs w:val="20"/>
        </w:rPr>
      </w:pPr>
      <w:r w:rsidRPr="000E7394">
        <w:rPr>
          <w:rFonts w:cs="Calibri Light"/>
          <w:sz w:val="20"/>
          <w:szCs w:val="20"/>
          <w:vertAlign w:val="superscript"/>
        </w:rPr>
        <w:t>1</w:t>
      </w:r>
      <w:r w:rsidRPr="000E7394">
        <w:rPr>
          <w:rFonts w:cs="Calibri Light"/>
          <w:sz w:val="20"/>
          <w:szCs w:val="20"/>
        </w:rPr>
        <w:t xml:space="preserve"> CMS Core Measure.</w:t>
      </w:r>
    </w:p>
    <w:p w14:paraId="30A800C7" w14:textId="56D3D7BB" w:rsidR="0042721D" w:rsidRPr="000E7394" w:rsidRDefault="0042721D" w:rsidP="009A75E6">
      <w:pPr>
        <w:keepNext/>
        <w:rPr>
          <w:rFonts w:cs="Calibri Light"/>
          <w:sz w:val="20"/>
          <w:szCs w:val="20"/>
        </w:rPr>
      </w:pPr>
      <w:r w:rsidRPr="000E7394">
        <w:rPr>
          <w:rFonts w:cs="Calibri Light"/>
          <w:sz w:val="20"/>
          <w:szCs w:val="20"/>
          <w:vertAlign w:val="superscript"/>
        </w:rPr>
        <w:t>2</w:t>
      </w:r>
      <w:r w:rsidRPr="000E7394">
        <w:rPr>
          <w:rFonts w:cs="Calibri Light"/>
          <w:sz w:val="20"/>
          <w:szCs w:val="20"/>
        </w:rPr>
        <w:t xml:space="preserve"> CMS Universal Foundation and Core Set Measure.</w:t>
      </w:r>
    </w:p>
    <w:p w14:paraId="3A3F1AF7" w14:textId="60736416" w:rsidR="00984FF0" w:rsidRPr="000E7394" w:rsidRDefault="00E428C4" w:rsidP="009A75E6">
      <w:pPr>
        <w:keepNext/>
        <w:spacing w:after="480"/>
        <w:rPr>
          <w:rFonts w:cs="Calibri Light"/>
          <w:sz w:val="20"/>
          <w:szCs w:val="20"/>
        </w:rPr>
      </w:pPr>
      <w:r w:rsidRPr="000E7394">
        <w:rPr>
          <w:rFonts w:cs="Calibri Light"/>
          <w:sz w:val="20"/>
          <w:szCs w:val="20"/>
        </w:rPr>
        <w:t xml:space="preserve">AD: Adult; HH: Health Home; MY: </w:t>
      </w:r>
      <w:r w:rsidR="009A75E6" w:rsidRPr="000E7394">
        <w:rPr>
          <w:rFonts w:cs="Calibri Light"/>
          <w:sz w:val="20"/>
          <w:szCs w:val="20"/>
        </w:rPr>
        <w:t>measurement y</w:t>
      </w:r>
      <w:r w:rsidRPr="000E7394">
        <w:rPr>
          <w:rFonts w:cs="Calibri Light"/>
          <w:sz w:val="20"/>
          <w:szCs w:val="20"/>
        </w:rPr>
        <w:t xml:space="preserve">ear. </w:t>
      </w:r>
    </w:p>
    <w:p w14:paraId="074383BD" w14:textId="406B29EC" w:rsidR="00127CB3" w:rsidRPr="006B4535" w:rsidRDefault="00127CB3" w:rsidP="001C0258">
      <w:pPr>
        <w:keepNext/>
        <w:rPr>
          <w:b/>
          <w:bCs/>
          <w:szCs w:val="18"/>
        </w:rPr>
      </w:pPr>
      <w:bookmarkStart w:id="520" w:name="_Toc223519033"/>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t>A</w:t>
      </w:r>
      <w:r w:rsidRPr="000E7394">
        <w:rPr>
          <w:rFonts w:cs="Calibri Light"/>
          <w:b/>
          <w:bCs/>
          <w:szCs w:val="18"/>
        </w:rPr>
        <w:fldChar w:fldCharType="begin"/>
      </w:r>
      <w:r w:rsidRPr="000E7394">
        <w:rPr>
          <w:rFonts w:cs="Calibri Light"/>
          <w:b/>
          <w:bCs/>
          <w:szCs w:val="18"/>
        </w:rPr>
        <w:instrText xml:space="preserve"> SEQ Table_A \* ARABIC </w:instrText>
      </w:r>
      <w:r w:rsidRPr="000E7394">
        <w:rPr>
          <w:rFonts w:cs="Calibri Light"/>
          <w:b/>
          <w:bCs/>
          <w:szCs w:val="18"/>
        </w:rPr>
        <w:fldChar w:fldCharType="separate"/>
      </w:r>
      <w:r w:rsidRPr="000E7394">
        <w:rPr>
          <w:rFonts w:cs="Calibri Light"/>
          <w:b/>
          <w:bCs/>
          <w:szCs w:val="18"/>
        </w:rPr>
        <w:t>3</w:t>
      </w:r>
      <w:r w:rsidRPr="000E7394">
        <w:rPr>
          <w:rFonts w:cs="Calibri Light"/>
          <w:b/>
          <w:bCs/>
          <w:szCs w:val="18"/>
        </w:rPr>
        <w:fldChar w:fldCharType="end"/>
      </w:r>
      <w:r w:rsidRPr="000E7394">
        <w:rPr>
          <w:rFonts w:cs="Calibri Light"/>
          <w:b/>
          <w:bCs/>
          <w:szCs w:val="18"/>
        </w:rPr>
        <w:t>:</w:t>
      </w:r>
      <w:r w:rsidR="007C1267" w:rsidRPr="000E7394">
        <w:rPr>
          <w:rFonts w:cs="Calibri Light"/>
          <w:b/>
          <w:bCs/>
          <w:szCs w:val="24"/>
        </w:rPr>
        <w:t xml:space="preserve"> </w:t>
      </w:r>
      <w:r w:rsidRPr="000E7394">
        <w:rPr>
          <w:rFonts w:cs="Calibri Light"/>
          <w:b/>
          <w:bCs/>
          <w:szCs w:val="24"/>
        </w:rPr>
        <w:t>Goal</w:t>
      </w:r>
      <w:r w:rsidR="007C1267" w:rsidRPr="000E7394">
        <w:rPr>
          <w:rFonts w:cs="Calibri Light"/>
          <w:b/>
          <w:bCs/>
          <w:szCs w:val="24"/>
        </w:rPr>
        <w:t xml:space="preserve"> </w:t>
      </w:r>
      <w:r w:rsidRPr="000E7394">
        <w:rPr>
          <w:rFonts w:cs="Calibri Light"/>
          <w:b/>
          <w:bCs/>
          <w:szCs w:val="24"/>
        </w:rPr>
        <w:t>3</w:t>
      </w:r>
      <w:r w:rsidR="00984FF0" w:rsidRPr="000E7394">
        <w:rPr>
          <w:rFonts w:cs="Calibri Light"/>
          <w:b/>
          <w:bCs/>
          <w:szCs w:val="24"/>
        </w:rPr>
        <w:t xml:space="preserve"> – Enable coordinated and efficient quality care for all members across the continuum of services and settings of care.</w:t>
      </w:r>
      <w:bookmarkEnd w:id="520"/>
    </w:p>
    <w:tbl>
      <w:tblPr>
        <w:tblStyle w:val="TableGrid"/>
        <w:tblW w:w="5000" w:type="pct"/>
        <w:tblLook w:val="04A0" w:firstRow="1" w:lastRow="0" w:firstColumn="1" w:lastColumn="0" w:noHBand="0" w:noVBand="1"/>
        <w:tblCaption w:val="Goal 3 Measures"/>
        <w:tblDescription w:val="Table outlining quality strategy goals, objectives, and related measures, with baseline and target performance periods."/>
      </w:tblPr>
      <w:tblGrid>
        <w:gridCol w:w="809"/>
        <w:gridCol w:w="3088"/>
        <w:gridCol w:w="4109"/>
        <w:gridCol w:w="1530"/>
        <w:gridCol w:w="1254"/>
      </w:tblGrid>
      <w:tr w:rsidR="00984FF0" w:rsidRPr="006B4535" w14:paraId="29BA6A4E" w14:textId="77777777" w:rsidTr="009A75E6">
        <w:trPr>
          <w:trHeight w:val="20"/>
          <w:tblHeader/>
        </w:trPr>
        <w:tc>
          <w:tcPr>
            <w:tcW w:w="375" w:type="pct"/>
            <w:shd w:val="clear" w:color="auto" w:fill="CCC0D9" w:themeFill="accent4" w:themeFillTint="66"/>
            <w:vAlign w:val="bottom"/>
          </w:tcPr>
          <w:p w14:paraId="30E2EB6C" w14:textId="45D37A5B" w:rsidR="00984FF0" w:rsidRPr="006B4535" w:rsidRDefault="009A75E6" w:rsidP="009A75E6">
            <w:pPr>
              <w:jc w:val="left"/>
              <w:rPr>
                <w:rFonts w:ascii="Calibri Light" w:eastAsiaTheme="minorEastAsia" w:hAnsi="Calibri Light" w:cs="Calibri Light"/>
                <w:b/>
                <w:bCs/>
                <w:sz w:val="22"/>
              </w:rPr>
            </w:pPr>
            <w:r w:rsidRPr="000E7394">
              <w:rPr>
                <w:rFonts w:eastAsiaTheme="minorEastAsia" w:cs="Calibri Light"/>
                <w:b/>
                <w:bCs/>
                <w:sz w:val="22"/>
              </w:rPr>
              <w:t>Goal</w:t>
            </w:r>
          </w:p>
        </w:tc>
        <w:tc>
          <w:tcPr>
            <w:tcW w:w="1431" w:type="pct"/>
            <w:shd w:val="clear" w:color="auto" w:fill="CCC0D9" w:themeFill="accent4" w:themeFillTint="66"/>
            <w:vAlign w:val="bottom"/>
          </w:tcPr>
          <w:p w14:paraId="0C6E5DF6" w14:textId="77777777" w:rsidR="00984FF0" w:rsidRPr="006B4535" w:rsidRDefault="00984FF0" w:rsidP="009A75E6">
            <w:pPr>
              <w:jc w:val="center"/>
              <w:rPr>
                <w:rFonts w:ascii="Calibri Light" w:hAnsi="Calibri Light" w:cs="Calibri Light"/>
                <w:b/>
                <w:bCs/>
                <w:sz w:val="22"/>
              </w:rPr>
            </w:pPr>
            <w:r w:rsidRPr="000E7394">
              <w:rPr>
                <w:rFonts w:cs="Calibri Light"/>
                <w:b/>
                <w:bCs/>
                <w:sz w:val="22"/>
              </w:rPr>
              <w:t>Objective</w:t>
            </w:r>
          </w:p>
        </w:tc>
        <w:tc>
          <w:tcPr>
            <w:tcW w:w="1904" w:type="pct"/>
            <w:shd w:val="clear" w:color="auto" w:fill="CCC0D9" w:themeFill="accent4" w:themeFillTint="66"/>
            <w:vAlign w:val="bottom"/>
          </w:tcPr>
          <w:p w14:paraId="0117640A" w14:textId="77777777" w:rsidR="00984FF0" w:rsidRPr="006B4535" w:rsidRDefault="00984FF0" w:rsidP="009A75E6">
            <w:pPr>
              <w:jc w:val="center"/>
              <w:rPr>
                <w:rFonts w:ascii="Calibri Light" w:hAnsi="Calibri Light" w:cs="Calibri Light"/>
                <w:b/>
                <w:bCs/>
                <w:sz w:val="22"/>
              </w:rPr>
            </w:pPr>
            <w:r w:rsidRPr="000E7394">
              <w:rPr>
                <w:rFonts w:cs="Calibri Light"/>
                <w:b/>
                <w:bCs/>
                <w:sz w:val="22"/>
              </w:rPr>
              <w:t>Quality Measure</w:t>
            </w:r>
          </w:p>
        </w:tc>
        <w:tc>
          <w:tcPr>
            <w:tcW w:w="709" w:type="pct"/>
            <w:shd w:val="clear" w:color="auto" w:fill="CCC0D9" w:themeFill="accent4" w:themeFillTint="66"/>
            <w:vAlign w:val="bottom"/>
          </w:tcPr>
          <w:p w14:paraId="7965738D" w14:textId="77777777" w:rsidR="00984FF0" w:rsidRPr="000E7394" w:rsidRDefault="00984FF0" w:rsidP="009A75E6">
            <w:pPr>
              <w:jc w:val="center"/>
              <w:rPr>
                <w:rFonts w:cs="Calibri Light"/>
                <w:b/>
                <w:bCs/>
                <w:sz w:val="22"/>
              </w:rPr>
            </w:pPr>
            <w:r w:rsidRPr="000E7394">
              <w:rPr>
                <w:rFonts w:cs="Calibri Light"/>
                <w:b/>
                <w:bCs/>
                <w:sz w:val="22"/>
              </w:rPr>
              <w:t>Baseline</w:t>
            </w:r>
          </w:p>
          <w:p w14:paraId="440ED099" w14:textId="77777777" w:rsidR="00984FF0" w:rsidRPr="006B4535" w:rsidRDefault="00984FF0" w:rsidP="009A75E6">
            <w:pPr>
              <w:jc w:val="center"/>
              <w:rPr>
                <w:rFonts w:ascii="Calibri Light" w:hAnsi="Calibri Light" w:cs="Calibri Light"/>
                <w:b/>
                <w:bCs/>
                <w:sz w:val="22"/>
              </w:rPr>
            </w:pPr>
            <w:r w:rsidRPr="000E7394">
              <w:rPr>
                <w:rFonts w:cs="Calibri Light"/>
                <w:b/>
                <w:bCs/>
                <w:sz w:val="22"/>
              </w:rPr>
              <w:t>(MY 2023)</w:t>
            </w:r>
          </w:p>
        </w:tc>
        <w:tc>
          <w:tcPr>
            <w:tcW w:w="582" w:type="pct"/>
            <w:shd w:val="clear" w:color="auto" w:fill="CCC0D9" w:themeFill="accent4" w:themeFillTint="66"/>
            <w:vAlign w:val="bottom"/>
          </w:tcPr>
          <w:p w14:paraId="07656403" w14:textId="77777777" w:rsidR="00984FF0" w:rsidRPr="000E7394" w:rsidRDefault="00984FF0" w:rsidP="009A75E6">
            <w:pPr>
              <w:jc w:val="center"/>
              <w:rPr>
                <w:rFonts w:cs="Calibri Light"/>
                <w:b/>
                <w:bCs/>
                <w:sz w:val="22"/>
              </w:rPr>
            </w:pPr>
            <w:r w:rsidRPr="000E7394">
              <w:rPr>
                <w:rFonts w:cs="Calibri Light"/>
                <w:b/>
                <w:bCs/>
                <w:sz w:val="22"/>
              </w:rPr>
              <w:t>Target</w:t>
            </w:r>
          </w:p>
          <w:p w14:paraId="57BA862E" w14:textId="77777777" w:rsidR="00984FF0" w:rsidRPr="000E7394" w:rsidRDefault="00984FF0" w:rsidP="009A75E6">
            <w:pPr>
              <w:jc w:val="center"/>
              <w:rPr>
                <w:rFonts w:cs="Calibri Light"/>
                <w:b/>
                <w:bCs/>
                <w:sz w:val="22"/>
              </w:rPr>
            </w:pPr>
            <w:r w:rsidRPr="000E7394">
              <w:rPr>
                <w:rFonts w:cs="Calibri Light"/>
                <w:b/>
                <w:bCs/>
                <w:sz w:val="22"/>
              </w:rPr>
              <w:t>(MY 2027)</w:t>
            </w:r>
          </w:p>
        </w:tc>
      </w:tr>
      <w:tr w:rsidR="00984FF0" w:rsidRPr="006B4535" w14:paraId="7D8F403E" w14:textId="77777777" w:rsidTr="00486FBA">
        <w:trPr>
          <w:trHeight w:val="20"/>
        </w:trPr>
        <w:tc>
          <w:tcPr>
            <w:tcW w:w="375" w:type="pct"/>
          </w:tcPr>
          <w:p w14:paraId="6F8CF2C6" w14:textId="676C1107"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3.1</w:t>
            </w:r>
          </w:p>
        </w:tc>
        <w:tc>
          <w:tcPr>
            <w:tcW w:w="1431" w:type="pct"/>
            <w:tcBorders>
              <w:top w:val="single" w:sz="4" w:space="0" w:color="auto"/>
              <w:left w:val="single" w:sz="4" w:space="0" w:color="auto"/>
              <w:bottom w:val="single" w:sz="4" w:space="0" w:color="auto"/>
              <w:right w:val="single" w:sz="4" w:space="0" w:color="auto"/>
            </w:tcBorders>
          </w:tcPr>
          <w:p w14:paraId="0D4A77DD" w14:textId="21D604F4" w:rsidR="00984FF0" w:rsidRPr="006B4535" w:rsidRDefault="00984FF0" w:rsidP="001C0258">
            <w:pPr>
              <w:jc w:val="left"/>
              <w:rPr>
                <w:rFonts w:ascii="Calibri Light" w:hAnsi="Calibri Light" w:cs="Calibri Light"/>
                <w:sz w:val="22"/>
              </w:rPr>
            </w:pPr>
            <w:r w:rsidRPr="000E7394">
              <w:rPr>
                <w:rFonts w:cs="Calibri Light"/>
                <w:sz w:val="22"/>
              </w:rPr>
              <w:t>Manage timely, smooth transitions in care between inpatient and outpatient settings</w:t>
            </w:r>
          </w:p>
        </w:tc>
        <w:tc>
          <w:tcPr>
            <w:tcW w:w="1904" w:type="pct"/>
            <w:tcBorders>
              <w:top w:val="single" w:sz="4" w:space="0" w:color="auto"/>
              <w:left w:val="single" w:sz="4" w:space="0" w:color="auto"/>
              <w:bottom w:val="single" w:sz="4" w:space="0" w:color="auto"/>
              <w:right w:val="single" w:sz="4" w:space="0" w:color="auto"/>
            </w:tcBorders>
          </w:tcPr>
          <w:p w14:paraId="5BC3F4C8" w14:textId="5D09D125" w:rsidR="00984FF0" w:rsidRPr="000E7394" w:rsidRDefault="00984FF0" w:rsidP="001C0258">
            <w:pPr>
              <w:jc w:val="left"/>
              <w:rPr>
                <w:rFonts w:cs="Calibri Light"/>
                <w:sz w:val="22"/>
              </w:rPr>
            </w:pPr>
            <w:r w:rsidRPr="000E7394">
              <w:rPr>
                <w:rFonts w:cs="Calibri Light"/>
                <w:sz w:val="22"/>
              </w:rPr>
              <w:t xml:space="preserve">FUH: Follow-up </w:t>
            </w:r>
            <w:r w:rsidR="009A75E6" w:rsidRPr="000E7394">
              <w:rPr>
                <w:rFonts w:cs="Calibri Light"/>
                <w:sz w:val="22"/>
              </w:rPr>
              <w:t xml:space="preserve">After Hospitalization </w:t>
            </w:r>
            <w:r w:rsidRPr="000E7394">
              <w:rPr>
                <w:rFonts w:cs="Calibri Light"/>
                <w:sz w:val="22"/>
              </w:rPr>
              <w:t xml:space="preserve">for </w:t>
            </w:r>
            <w:r w:rsidR="009A75E6" w:rsidRPr="000E7394">
              <w:rPr>
                <w:rFonts w:cs="Calibri Light"/>
                <w:sz w:val="22"/>
              </w:rPr>
              <w:t>Mental Illness</w:t>
            </w:r>
            <w:r w:rsidR="009A75E6" w:rsidRPr="000E7394">
              <w:rPr>
                <w:rFonts w:cs="Calibri Light"/>
                <w:sz w:val="22"/>
                <w:vertAlign w:val="superscript"/>
              </w:rPr>
              <w:t>1</w:t>
            </w:r>
          </w:p>
          <w:p w14:paraId="7C7D4B9C" w14:textId="2A88C395" w:rsidR="00984FF0" w:rsidRPr="006B4535" w:rsidRDefault="00984FF0" w:rsidP="001C0258">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1C063336" w14:textId="77777777" w:rsidR="00984FF0" w:rsidRPr="000E7394" w:rsidRDefault="00984FF0" w:rsidP="009A75E6">
            <w:pPr>
              <w:jc w:val="right"/>
              <w:rPr>
                <w:rFonts w:cs="Calibri Light"/>
                <w:sz w:val="22"/>
              </w:rPr>
            </w:pPr>
            <w:r w:rsidRPr="000E7394">
              <w:rPr>
                <w:rFonts w:cs="Calibri Light"/>
                <w:sz w:val="22"/>
              </w:rPr>
              <w:t>7-day: 38.3%</w:t>
            </w:r>
          </w:p>
          <w:p w14:paraId="34E768A6" w14:textId="77777777" w:rsidR="00984FF0" w:rsidRPr="000E7394" w:rsidRDefault="00984FF0" w:rsidP="009A75E6">
            <w:pPr>
              <w:jc w:val="right"/>
              <w:rPr>
                <w:rFonts w:cs="Calibri Light"/>
                <w:sz w:val="22"/>
              </w:rPr>
            </w:pPr>
            <w:r w:rsidRPr="000E7394">
              <w:rPr>
                <w:rFonts w:cs="Calibri Light"/>
                <w:sz w:val="22"/>
              </w:rPr>
              <w:t>30-day: 59.5%</w:t>
            </w:r>
          </w:p>
          <w:p w14:paraId="0F5EBD67" w14:textId="07928BB4" w:rsidR="00984FF0" w:rsidRPr="006B4535" w:rsidRDefault="00984FF0" w:rsidP="009A75E6">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07C23AD0" w14:textId="77777777" w:rsidR="00984FF0" w:rsidRPr="000E7394" w:rsidRDefault="00984FF0" w:rsidP="009A75E6">
            <w:pPr>
              <w:jc w:val="right"/>
              <w:rPr>
                <w:rFonts w:cs="Calibri Light"/>
                <w:sz w:val="22"/>
              </w:rPr>
            </w:pPr>
            <w:r w:rsidRPr="000E7394">
              <w:rPr>
                <w:rFonts w:cs="Calibri Light"/>
                <w:sz w:val="22"/>
              </w:rPr>
              <w:t>45%</w:t>
            </w:r>
          </w:p>
          <w:p w14:paraId="4156E31A" w14:textId="77777777" w:rsidR="00984FF0" w:rsidRPr="000E7394" w:rsidRDefault="00984FF0" w:rsidP="009A75E6">
            <w:pPr>
              <w:jc w:val="right"/>
              <w:rPr>
                <w:rFonts w:cs="Calibri Light"/>
                <w:sz w:val="22"/>
              </w:rPr>
            </w:pPr>
            <w:r w:rsidRPr="000E7394">
              <w:rPr>
                <w:rFonts w:cs="Calibri Light"/>
                <w:sz w:val="22"/>
              </w:rPr>
              <w:t>64%</w:t>
            </w:r>
          </w:p>
          <w:p w14:paraId="2A4A403D" w14:textId="2CA66D77" w:rsidR="00984FF0" w:rsidRPr="000E7394" w:rsidRDefault="00984FF0" w:rsidP="009A75E6">
            <w:pPr>
              <w:jc w:val="right"/>
              <w:rPr>
                <w:rFonts w:cs="Calibri Light"/>
                <w:sz w:val="22"/>
              </w:rPr>
            </w:pPr>
          </w:p>
        </w:tc>
      </w:tr>
      <w:tr w:rsidR="00984FF0" w:rsidRPr="006B4535" w14:paraId="62B930F6" w14:textId="77777777" w:rsidTr="00486FBA">
        <w:trPr>
          <w:trHeight w:val="20"/>
        </w:trPr>
        <w:tc>
          <w:tcPr>
            <w:tcW w:w="375" w:type="pct"/>
          </w:tcPr>
          <w:p w14:paraId="7BA093CA" w14:textId="2F1CB16D"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3.2</w:t>
            </w:r>
          </w:p>
        </w:tc>
        <w:tc>
          <w:tcPr>
            <w:tcW w:w="1431" w:type="pct"/>
            <w:tcBorders>
              <w:top w:val="single" w:sz="4" w:space="0" w:color="auto"/>
              <w:left w:val="single" w:sz="4" w:space="0" w:color="auto"/>
              <w:bottom w:val="single" w:sz="4" w:space="0" w:color="auto"/>
              <w:right w:val="single" w:sz="4" w:space="0" w:color="auto"/>
            </w:tcBorders>
          </w:tcPr>
          <w:p w14:paraId="5A52A398" w14:textId="3C594010" w:rsidR="00984FF0" w:rsidRPr="006B4535" w:rsidRDefault="00984FF0" w:rsidP="001C0258">
            <w:pPr>
              <w:jc w:val="left"/>
              <w:rPr>
                <w:rFonts w:ascii="Calibri Light" w:hAnsi="Calibri Light" w:cs="Calibri Light"/>
                <w:sz w:val="22"/>
              </w:rPr>
            </w:pPr>
            <w:r w:rsidRPr="000E7394">
              <w:rPr>
                <w:rFonts w:cs="Calibri Light"/>
                <w:sz w:val="22"/>
              </w:rPr>
              <w:t>Improve access to and quality of home and community-based services</w:t>
            </w:r>
          </w:p>
        </w:tc>
        <w:tc>
          <w:tcPr>
            <w:tcW w:w="1904" w:type="pct"/>
            <w:tcBorders>
              <w:top w:val="single" w:sz="4" w:space="0" w:color="auto"/>
              <w:left w:val="single" w:sz="4" w:space="0" w:color="auto"/>
              <w:bottom w:val="single" w:sz="4" w:space="0" w:color="auto"/>
              <w:right w:val="single" w:sz="4" w:space="0" w:color="auto"/>
            </w:tcBorders>
          </w:tcPr>
          <w:p w14:paraId="4B1409A3" w14:textId="6822362D" w:rsidR="00984FF0" w:rsidRPr="006B4535" w:rsidRDefault="00984FF0" w:rsidP="001C0258">
            <w:pPr>
              <w:jc w:val="left"/>
              <w:rPr>
                <w:rFonts w:ascii="Calibri Light" w:hAnsi="Calibri Light" w:cs="Calibri Light"/>
                <w:sz w:val="22"/>
              </w:rPr>
            </w:pPr>
            <w:r w:rsidRPr="000E7394">
              <w:rPr>
                <w:rFonts w:cs="Calibri Light"/>
                <w:sz w:val="22"/>
              </w:rPr>
              <w:t>MLTSS-7</w:t>
            </w:r>
            <w:r w:rsidR="00960375" w:rsidRPr="000E7394">
              <w:rPr>
                <w:rFonts w:cs="Calibri Light"/>
                <w:sz w:val="22"/>
              </w:rPr>
              <w:t>:</w:t>
            </w:r>
            <w:r w:rsidR="00960375" w:rsidRPr="006B4535">
              <w:rPr>
                <w:sz w:val="22"/>
              </w:rPr>
              <w:t xml:space="preserve"> </w:t>
            </w:r>
            <w:r w:rsidR="00960375" w:rsidRPr="000E7394">
              <w:rPr>
                <w:rFonts w:cs="Calibri Light"/>
                <w:sz w:val="22"/>
              </w:rPr>
              <w:t>Managed LTSS Minimizing Facility Length of Stay</w:t>
            </w:r>
            <w:r w:rsidR="009A75E6" w:rsidRPr="000E7394">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76EAEB14" w14:textId="7647157D" w:rsidR="00984FF0" w:rsidRPr="006B4535" w:rsidRDefault="00984FF0" w:rsidP="009A75E6">
            <w:pPr>
              <w:jc w:val="right"/>
              <w:rPr>
                <w:rFonts w:ascii="Calibri Light" w:hAnsi="Calibri Light" w:cs="Calibri Light"/>
                <w:sz w:val="22"/>
              </w:rPr>
            </w:pPr>
            <w:r w:rsidRPr="000E7394">
              <w:rPr>
                <w:rFonts w:cs="Calibri Light"/>
                <w:sz w:val="22"/>
              </w:rPr>
              <w:t>1.33</w:t>
            </w:r>
          </w:p>
        </w:tc>
        <w:tc>
          <w:tcPr>
            <w:tcW w:w="582" w:type="pct"/>
            <w:tcBorders>
              <w:top w:val="single" w:sz="4" w:space="0" w:color="auto"/>
              <w:left w:val="single" w:sz="4" w:space="0" w:color="auto"/>
              <w:bottom w:val="single" w:sz="4" w:space="0" w:color="auto"/>
              <w:right w:val="single" w:sz="4" w:space="0" w:color="auto"/>
            </w:tcBorders>
          </w:tcPr>
          <w:p w14:paraId="72B9F356" w14:textId="3016B544" w:rsidR="00984FF0" w:rsidRPr="000E7394" w:rsidRDefault="00984FF0" w:rsidP="009A75E6">
            <w:pPr>
              <w:jc w:val="right"/>
              <w:rPr>
                <w:rFonts w:cs="Calibri Light"/>
                <w:sz w:val="22"/>
              </w:rPr>
            </w:pPr>
            <w:r w:rsidRPr="000E7394">
              <w:rPr>
                <w:rFonts w:cs="Calibri Light"/>
                <w:sz w:val="22"/>
              </w:rPr>
              <w:t>1.0</w:t>
            </w:r>
          </w:p>
        </w:tc>
      </w:tr>
      <w:tr w:rsidR="00984FF0" w:rsidRPr="006B4535" w14:paraId="7D1DD602" w14:textId="77777777" w:rsidTr="00486FBA">
        <w:trPr>
          <w:trHeight w:val="20"/>
        </w:trPr>
        <w:tc>
          <w:tcPr>
            <w:tcW w:w="375" w:type="pct"/>
          </w:tcPr>
          <w:p w14:paraId="75983DFB" w14:textId="1F56FF80" w:rsidR="00984FF0" w:rsidRPr="006B4535" w:rsidRDefault="00984FF0" w:rsidP="00486FBA">
            <w:pPr>
              <w:jc w:val="left"/>
              <w:rPr>
                <w:rFonts w:ascii="Calibri Light" w:eastAsiaTheme="minorEastAsia" w:hAnsi="Calibri Light" w:cs="Calibri Light"/>
                <w:sz w:val="22"/>
              </w:rPr>
            </w:pPr>
            <w:r w:rsidRPr="000E7394">
              <w:rPr>
                <w:rFonts w:eastAsiaTheme="minorEastAsia" w:cs="Calibri Light"/>
                <w:sz w:val="22"/>
              </w:rPr>
              <w:t>3.3</w:t>
            </w:r>
          </w:p>
        </w:tc>
        <w:tc>
          <w:tcPr>
            <w:tcW w:w="1431" w:type="pct"/>
            <w:tcBorders>
              <w:top w:val="single" w:sz="4" w:space="0" w:color="auto"/>
              <w:left w:val="single" w:sz="4" w:space="0" w:color="auto"/>
              <w:bottom w:val="single" w:sz="4" w:space="0" w:color="auto"/>
              <w:right w:val="single" w:sz="4" w:space="0" w:color="auto"/>
            </w:tcBorders>
          </w:tcPr>
          <w:p w14:paraId="6C8EC69C" w14:textId="6A4CB4E3" w:rsidR="00984FF0" w:rsidRPr="006B4535" w:rsidRDefault="00984FF0" w:rsidP="001C0258">
            <w:pPr>
              <w:jc w:val="left"/>
              <w:rPr>
                <w:rFonts w:ascii="Calibri Light" w:hAnsi="Calibri Light" w:cs="Calibri Light"/>
                <w:sz w:val="22"/>
              </w:rPr>
            </w:pPr>
            <w:r w:rsidRPr="000E7394">
              <w:rPr>
                <w:rFonts w:cs="Calibri Light"/>
                <w:sz w:val="22"/>
              </w:rPr>
              <w:t xml:space="preserve">Reduce unnecessary hospitalizations by Improving coordination and delivery of care in the community </w:t>
            </w:r>
          </w:p>
        </w:tc>
        <w:tc>
          <w:tcPr>
            <w:tcW w:w="1904" w:type="pct"/>
            <w:tcBorders>
              <w:top w:val="single" w:sz="4" w:space="0" w:color="auto"/>
              <w:left w:val="single" w:sz="4" w:space="0" w:color="auto"/>
              <w:bottom w:val="single" w:sz="4" w:space="0" w:color="auto"/>
              <w:right w:val="single" w:sz="4" w:space="0" w:color="auto"/>
            </w:tcBorders>
          </w:tcPr>
          <w:p w14:paraId="56CE125D" w14:textId="03855C2E" w:rsidR="00984FF0" w:rsidRPr="000E7394" w:rsidRDefault="00984FF0" w:rsidP="001C0258">
            <w:pPr>
              <w:jc w:val="left"/>
              <w:rPr>
                <w:rFonts w:cs="Calibri Light"/>
                <w:sz w:val="22"/>
              </w:rPr>
            </w:pPr>
            <w:r w:rsidRPr="000E7394">
              <w:rPr>
                <w:rFonts w:cs="Calibri Light"/>
                <w:sz w:val="22"/>
              </w:rPr>
              <w:t>PCR-AD: Plan All-Cause Readmissions</w:t>
            </w:r>
            <w:r w:rsidR="009A75E6" w:rsidRPr="000E7394">
              <w:rPr>
                <w:rFonts w:cs="Calibri Light"/>
                <w:sz w:val="22"/>
                <w:vertAlign w:val="superscript"/>
              </w:rPr>
              <w:t>1</w:t>
            </w:r>
          </w:p>
          <w:p w14:paraId="3AA362E9" w14:textId="77777777" w:rsidR="00984FF0" w:rsidRPr="000E7394" w:rsidRDefault="00984FF0" w:rsidP="001C0258">
            <w:pPr>
              <w:jc w:val="left"/>
              <w:rPr>
                <w:rFonts w:cs="Calibri Light"/>
                <w:sz w:val="22"/>
              </w:rPr>
            </w:pPr>
          </w:p>
          <w:p w14:paraId="2916586B" w14:textId="77777777" w:rsidR="00984FF0" w:rsidRPr="000E7394" w:rsidRDefault="00984FF0" w:rsidP="001C0258">
            <w:pPr>
              <w:jc w:val="left"/>
              <w:rPr>
                <w:rFonts w:cs="Calibri Light"/>
                <w:sz w:val="22"/>
              </w:rPr>
            </w:pPr>
          </w:p>
          <w:p w14:paraId="381B6518" w14:textId="1BC45A6F" w:rsidR="00984FF0" w:rsidRPr="006B4535" w:rsidRDefault="00984FF0" w:rsidP="001C0258">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2262C717" w14:textId="77777777" w:rsidR="00984FF0" w:rsidRPr="000E7394" w:rsidRDefault="00984FF0" w:rsidP="009A75E6">
            <w:pPr>
              <w:jc w:val="right"/>
              <w:rPr>
                <w:rFonts w:cs="Calibri Light"/>
                <w:sz w:val="22"/>
              </w:rPr>
            </w:pPr>
            <w:r w:rsidRPr="000E7394">
              <w:rPr>
                <w:rFonts w:eastAsia="Calibri" w:cs="Calibri Light"/>
                <w:color w:val="000000" w:themeColor="text1"/>
                <w:sz w:val="22"/>
              </w:rPr>
              <w:t>1.24</w:t>
            </w:r>
          </w:p>
          <w:p w14:paraId="0157AAEE" w14:textId="594AB731" w:rsidR="00984FF0" w:rsidRPr="006B4535" w:rsidRDefault="00984FF0" w:rsidP="009A75E6">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450F758F" w14:textId="4037310B" w:rsidR="00984FF0" w:rsidRPr="000E7394" w:rsidRDefault="00984FF0" w:rsidP="009A75E6">
            <w:pPr>
              <w:jc w:val="right"/>
              <w:rPr>
                <w:rFonts w:cs="Calibri Light"/>
                <w:sz w:val="22"/>
              </w:rPr>
            </w:pPr>
            <w:r w:rsidRPr="000E7394">
              <w:rPr>
                <w:rFonts w:cs="Calibri Light"/>
                <w:sz w:val="22"/>
              </w:rPr>
              <w:t>1.0</w:t>
            </w:r>
          </w:p>
        </w:tc>
      </w:tr>
    </w:tbl>
    <w:p w14:paraId="5341A27E" w14:textId="35B13F21" w:rsidR="009A75E6" w:rsidRPr="000E7394" w:rsidRDefault="009A75E6" w:rsidP="009A75E6">
      <w:pPr>
        <w:rPr>
          <w:rFonts w:cs="Calibri Light"/>
          <w:sz w:val="20"/>
          <w:szCs w:val="20"/>
        </w:rPr>
      </w:pPr>
      <w:r w:rsidRPr="000E7394">
        <w:rPr>
          <w:rFonts w:cs="Calibri Light"/>
          <w:sz w:val="20"/>
          <w:szCs w:val="20"/>
          <w:vertAlign w:val="superscript"/>
        </w:rPr>
        <w:t>1</w:t>
      </w:r>
      <w:r w:rsidR="00984FF0" w:rsidRPr="000E7394">
        <w:rPr>
          <w:rFonts w:cs="Calibri Light"/>
          <w:sz w:val="20"/>
          <w:szCs w:val="20"/>
        </w:rPr>
        <w:t xml:space="preserve"> CMS Universal Foundation and Core Set Measure</w:t>
      </w:r>
      <w:r w:rsidRPr="000E7394">
        <w:rPr>
          <w:rFonts w:cs="Calibri Light"/>
          <w:sz w:val="20"/>
          <w:szCs w:val="20"/>
        </w:rPr>
        <w:t>.</w:t>
      </w:r>
    </w:p>
    <w:p w14:paraId="076F37DC" w14:textId="6BCFA156" w:rsidR="009A75E6" w:rsidRPr="000E7394" w:rsidRDefault="009A75E6" w:rsidP="009A75E6">
      <w:pPr>
        <w:rPr>
          <w:rFonts w:cs="Calibri Light"/>
          <w:sz w:val="20"/>
          <w:szCs w:val="20"/>
        </w:rPr>
      </w:pPr>
      <w:r w:rsidRPr="000E7394">
        <w:rPr>
          <w:rFonts w:cs="Calibri Light"/>
          <w:sz w:val="20"/>
          <w:szCs w:val="20"/>
          <w:vertAlign w:val="superscript"/>
        </w:rPr>
        <w:t>2</w:t>
      </w:r>
      <w:r w:rsidRPr="000E7394">
        <w:rPr>
          <w:rFonts w:cs="Calibri Light"/>
          <w:sz w:val="20"/>
          <w:szCs w:val="20"/>
        </w:rPr>
        <w:t xml:space="preserve"> </w:t>
      </w:r>
      <w:r w:rsidR="00984FF0" w:rsidRPr="000E7394">
        <w:rPr>
          <w:rFonts w:cs="Calibri Light"/>
          <w:sz w:val="20"/>
          <w:szCs w:val="20"/>
        </w:rPr>
        <w:t>Other national measure</w:t>
      </w:r>
      <w:r w:rsidRPr="000E7394">
        <w:rPr>
          <w:rFonts w:cs="Calibri Light"/>
          <w:sz w:val="20"/>
          <w:szCs w:val="20"/>
        </w:rPr>
        <w:t>.</w:t>
      </w:r>
    </w:p>
    <w:p w14:paraId="04BC755E" w14:textId="176D63F8" w:rsidR="009A75E6" w:rsidRPr="000E7394" w:rsidRDefault="00E428C4" w:rsidP="009A75E6">
      <w:pPr>
        <w:rPr>
          <w:rFonts w:cs="Calibri Light"/>
          <w:sz w:val="20"/>
          <w:szCs w:val="20"/>
        </w:rPr>
      </w:pPr>
      <w:r w:rsidRPr="000E7394">
        <w:rPr>
          <w:rFonts w:cs="Calibri Light"/>
          <w:sz w:val="20"/>
          <w:szCs w:val="20"/>
        </w:rPr>
        <w:t xml:space="preserve">LTSS: Long-Term Services and Support; AD: Adult; MY: </w:t>
      </w:r>
      <w:r w:rsidR="009A75E6" w:rsidRPr="000E7394">
        <w:rPr>
          <w:rFonts w:cs="Calibri Light"/>
          <w:sz w:val="20"/>
          <w:szCs w:val="20"/>
        </w:rPr>
        <w:t>measurement y</w:t>
      </w:r>
      <w:r w:rsidRPr="000E7394">
        <w:rPr>
          <w:rFonts w:cs="Calibri Light"/>
          <w:sz w:val="20"/>
          <w:szCs w:val="20"/>
        </w:rPr>
        <w:t xml:space="preserve">ear. </w:t>
      </w:r>
      <w:r w:rsidR="009A75E6" w:rsidRPr="000E7394">
        <w:rPr>
          <w:rFonts w:cs="Calibri Light"/>
          <w:sz w:val="20"/>
          <w:szCs w:val="20"/>
        </w:rPr>
        <w:br w:type="page"/>
      </w:r>
    </w:p>
    <w:p w14:paraId="58B27405" w14:textId="6AD95D68" w:rsidR="00127CB3" w:rsidRPr="006B4535" w:rsidRDefault="00127CB3" w:rsidP="001C0258">
      <w:pPr>
        <w:keepNext/>
        <w:rPr>
          <w:b/>
          <w:bCs/>
          <w:szCs w:val="18"/>
        </w:rPr>
      </w:pPr>
      <w:bookmarkStart w:id="521" w:name="_Toc223519034"/>
      <w:r w:rsidRPr="000E7394">
        <w:rPr>
          <w:rFonts w:cs="Calibri Light"/>
          <w:b/>
          <w:bCs/>
          <w:szCs w:val="18"/>
        </w:rPr>
        <w:lastRenderedPageBreak/>
        <w:t>Table</w:t>
      </w:r>
      <w:r w:rsidR="007C1267" w:rsidRPr="000E7394">
        <w:rPr>
          <w:rFonts w:cs="Calibri Light"/>
          <w:b/>
          <w:bCs/>
          <w:szCs w:val="18"/>
        </w:rPr>
        <w:t xml:space="preserve"> </w:t>
      </w:r>
      <w:r w:rsidRPr="000E7394">
        <w:rPr>
          <w:rFonts w:cs="Calibri Light"/>
          <w:b/>
          <w:bCs/>
          <w:szCs w:val="18"/>
        </w:rPr>
        <w:t>A</w:t>
      </w:r>
      <w:r w:rsidRPr="000E7394">
        <w:rPr>
          <w:rFonts w:cs="Calibri Light"/>
          <w:b/>
          <w:bCs/>
          <w:szCs w:val="18"/>
        </w:rPr>
        <w:fldChar w:fldCharType="begin"/>
      </w:r>
      <w:r w:rsidRPr="000E7394">
        <w:rPr>
          <w:rFonts w:cs="Calibri Light"/>
          <w:b/>
          <w:bCs/>
          <w:szCs w:val="18"/>
        </w:rPr>
        <w:instrText xml:space="preserve"> SEQ Table_A \* ARABIC </w:instrText>
      </w:r>
      <w:r w:rsidRPr="000E7394">
        <w:rPr>
          <w:rFonts w:cs="Calibri Light"/>
          <w:b/>
          <w:bCs/>
          <w:szCs w:val="18"/>
        </w:rPr>
        <w:fldChar w:fldCharType="separate"/>
      </w:r>
      <w:r w:rsidRPr="000E7394">
        <w:rPr>
          <w:rFonts w:cs="Calibri Light"/>
          <w:b/>
          <w:bCs/>
          <w:szCs w:val="18"/>
        </w:rPr>
        <w:t>4</w:t>
      </w:r>
      <w:r w:rsidRPr="000E7394">
        <w:rPr>
          <w:rFonts w:cs="Calibri Light"/>
          <w:b/>
          <w:bCs/>
          <w:szCs w:val="18"/>
        </w:rPr>
        <w:fldChar w:fldCharType="end"/>
      </w:r>
      <w:r w:rsidRPr="000E7394">
        <w:rPr>
          <w:rFonts w:cs="Calibri Light"/>
          <w:b/>
          <w:bCs/>
          <w:szCs w:val="18"/>
        </w:rPr>
        <w:t>:</w:t>
      </w:r>
      <w:r w:rsidR="007C1267" w:rsidRPr="000E7394">
        <w:rPr>
          <w:rFonts w:cs="Calibri Light"/>
          <w:b/>
          <w:bCs/>
          <w:szCs w:val="24"/>
        </w:rPr>
        <w:t xml:space="preserve"> </w:t>
      </w:r>
      <w:r w:rsidRPr="000E7394">
        <w:rPr>
          <w:rFonts w:cs="Calibri Light"/>
          <w:b/>
          <w:bCs/>
          <w:szCs w:val="24"/>
        </w:rPr>
        <w:t>Goal</w:t>
      </w:r>
      <w:r w:rsidR="007C1267" w:rsidRPr="000E7394">
        <w:rPr>
          <w:rFonts w:cs="Calibri Light"/>
          <w:b/>
          <w:bCs/>
          <w:szCs w:val="24"/>
        </w:rPr>
        <w:t xml:space="preserve"> </w:t>
      </w:r>
      <w:r w:rsidRPr="000E7394">
        <w:rPr>
          <w:rFonts w:cs="Calibri Light"/>
          <w:b/>
          <w:bCs/>
          <w:szCs w:val="24"/>
        </w:rPr>
        <w:t>4</w:t>
      </w:r>
      <w:r w:rsidR="00984FF0" w:rsidRPr="000E7394">
        <w:rPr>
          <w:rFonts w:cs="Calibri Light"/>
          <w:b/>
          <w:bCs/>
          <w:szCs w:val="24"/>
        </w:rPr>
        <w:t xml:space="preserve"> – Enhance person-centered care through elevating member voice and improving member experience and engagement with their health care.</w:t>
      </w:r>
      <w:bookmarkEnd w:id="521"/>
    </w:p>
    <w:tbl>
      <w:tblPr>
        <w:tblStyle w:val="TableGrid"/>
        <w:tblW w:w="5000" w:type="pct"/>
        <w:tblLook w:val="04A0" w:firstRow="1" w:lastRow="0" w:firstColumn="1" w:lastColumn="0" w:noHBand="0" w:noVBand="1"/>
        <w:tblCaption w:val="Goal 4 Measures"/>
        <w:tblDescription w:val="Table outlining quality strategy goals, objectives, and related measures, with baseline and target performance periods."/>
      </w:tblPr>
      <w:tblGrid>
        <w:gridCol w:w="809"/>
        <w:gridCol w:w="3088"/>
        <w:gridCol w:w="3928"/>
        <w:gridCol w:w="1709"/>
        <w:gridCol w:w="1256"/>
      </w:tblGrid>
      <w:tr w:rsidR="00984FF0" w:rsidRPr="006B4535" w14:paraId="174867B6" w14:textId="77777777" w:rsidTr="00486FBA">
        <w:trPr>
          <w:trHeight w:val="20"/>
          <w:tblHeader/>
        </w:trPr>
        <w:tc>
          <w:tcPr>
            <w:tcW w:w="375" w:type="pct"/>
            <w:shd w:val="clear" w:color="auto" w:fill="CCC0D9" w:themeFill="accent4" w:themeFillTint="66"/>
            <w:vAlign w:val="bottom"/>
          </w:tcPr>
          <w:p w14:paraId="1EF1DB54" w14:textId="16F57609" w:rsidR="00984FF0" w:rsidRPr="006B4535" w:rsidRDefault="009A75E6" w:rsidP="00486FBA">
            <w:pPr>
              <w:jc w:val="left"/>
              <w:rPr>
                <w:rFonts w:ascii="Calibri Light" w:eastAsiaTheme="minorEastAsia" w:hAnsi="Calibri Light" w:cs="Calibri Light"/>
                <w:b/>
                <w:bCs/>
                <w:sz w:val="22"/>
              </w:rPr>
            </w:pPr>
            <w:r w:rsidRPr="000E7394">
              <w:rPr>
                <w:rFonts w:eastAsiaTheme="minorEastAsia" w:cs="Calibri Light"/>
                <w:b/>
                <w:bCs/>
                <w:sz w:val="22"/>
              </w:rPr>
              <w:t>Goal</w:t>
            </w:r>
          </w:p>
        </w:tc>
        <w:tc>
          <w:tcPr>
            <w:tcW w:w="1431" w:type="pct"/>
            <w:shd w:val="clear" w:color="auto" w:fill="CCC0D9" w:themeFill="accent4" w:themeFillTint="66"/>
            <w:vAlign w:val="bottom"/>
          </w:tcPr>
          <w:p w14:paraId="3F77D83E" w14:textId="77777777" w:rsidR="00984FF0" w:rsidRPr="006B4535" w:rsidRDefault="00984FF0" w:rsidP="00486FBA">
            <w:pPr>
              <w:jc w:val="center"/>
              <w:rPr>
                <w:rFonts w:ascii="Calibri Light" w:hAnsi="Calibri Light" w:cs="Calibri Light"/>
                <w:b/>
                <w:bCs/>
                <w:sz w:val="22"/>
              </w:rPr>
            </w:pPr>
            <w:r w:rsidRPr="000E7394">
              <w:rPr>
                <w:rFonts w:cs="Calibri Light"/>
                <w:b/>
                <w:bCs/>
                <w:sz w:val="22"/>
              </w:rPr>
              <w:t>Objective</w:t>
            </w:r>
          </w:p>
        </w:tc>
        <w:tc>
          <w:tcPr>
            <w:tcW w:w="1820" w:type="pct"/>
            <w:shd w:val="clear" w:color="auto" w:fill="CCC0D9" w:themeFill="accent4" w:themeFillTint="66"/>
            <w:vAlign w:val="bottom"/>
          </w:tcPr>
          <w:p w14:paraId="73AF9B3C" w14:textId="77777777" w:rsidR="00984FF0" w:rsidRPr="006B4535" w:rsidRDefault="00984FF0" w:rsidP="00486FBA">
            <w:pPr>
              <w:jc w:val="center"/>
              <w:rPr>
                <w:rFonts w:ascii="Calibri Light" w:hAnsi="Calibri Light" w:cs="Calibri Light"/>
                <w:b/>
                <w:bCs/>
                <w:sz w:val="22"/>
              </w:rPr>
            </w:pPr>
            <w:r w:rsidRPr="000E7394">
              <w:rPr>
                <w:rFonts w:cs="Calibri Light"/>
                <w:b/>
                <w:bCs/>
                <w:sz w:val="22"/>
              </w:rPr>
              <w:t>Quality Measure</w:t>
            </w:r>
          </w:p>
        </w:tc>
        <w:tc>
          <w:tcPr>
            <w:tcW w:w="792" w:type="pct"/>
            <w:shd w:val="clear" w:color="auto" w:fill="CCC0D9" w:themeFill="accent4" w:themeFillTint="66"/>
            <w:vAlign w:val="bottom"/>
          </w:tcPr>
          <w:p w14:paraId="32E34F66" w14:textId="77777777" w:rsidR="00984FF0" w:rsidRPr="000E7394" w:rsidRDefault="00984FF0" w:rsidP="00486FBA">
            <w:pPr>
              <w:jc w:val="center"/>
              <w:rPr>
                <w:rFonts w:cs="Calibri Light"/>
                <w:b/>
                <w:bCs/>
                <w:sz w:val="22"/>
              </w:rPr>
            </w:pPr>
            <w:r w:rsidRPr="000E7394">
              <w:rPr>
                <w:rFonts w:cs="Calibri Light"/>
                <w:b/>
                <w:bCs/>
                <w:sz w:val="22"/>
              </w:rPr>
              <w:t>Baseline</w:t>
            </w:r>
          </w:p>
          <w:p w14:paraId="5569C69B" w14:textId="52CE5226" w:rsidR="00984FF0" w:rsidRPr="006B4535" w:rsidRDefault="00984FF0" w:rsidP="00486FBA">
            <w:pPr>
              <w:jc w:val="center"/>
              <w:rPr>
                <w:rFonts w:ascii="Calibri Light" w:hAnsi="Calibri Light" w:cs="Calibri Light"/>
                <w:b/>
                <w:bCs/>
                <w:sz w:val="22"/>
              </w:rPr>
            </w:pPr>
            <w:r w:rsidRPr="000E7394">
              <w:rPr>
                <w:rFonts w:cs="Calibri Light"/>
                <w:b/>
                <w:bCs/>
                <w:sz w:val="22"/>
              </w:rPr>
              <w:t xml:space="preserve">(MY </w:t>
            </w:r>
            <w:r w:rsidR="001B6F9F" w:rsidRPr="000E7394">
              <w:rPr>
                <w:rFonts w:cs="Calibri Light"/>
                <w:b/>
                <w:bCs/>
                <w:sz w:val="22"/>
              </w:rPr>
              <w:t>2024</w:t>
            </w:r>
            <w:r w:rsidRPr="000E7394">
              <w:rPr>
                <w:rFonts w:cs="Calibri Light"/>
                <w:b/>
                <w:bCs/>
                <w:sz w:val="22"/>
              </w:rPr>
              <w:t>)</w:t>
            </w:r>
          </w:p>
        </w:tc>
        <w:tc>
          <w:tcPr>
            <w:tcW w:w="582" w:type="pct"/>
            <w:shd w:val="clear" w:color="auto" w:fill="CCC0D9" w:themeFill="accent4" w:themeFillTint="66"/>
            <w:vAlign w:val="bottom"/>
          </w:tcPr>
          <w:p w14:paraId="55F51E3F" w14:textId="77777777" w:rsidR="00984FF0" w:rsidRPr="000E7394" w:rsidRDefault="00984FF0" w:rsidP="00486FBA">
            <w:pPr>
              <w:jc w:val="center"/>
              <w:rPr>
                <w:rFonts w:cs="Calibri Light"/>
                <w:b/>
                <w:bCs/>
                <w:sz w:val="22"/>
              </w:rPr>
            </w:pPr>
            <w:r w:rsidRPr="000E7394">
              <w:rPr>
                <w:rFonts w:cs="Calibri Light"/>
                <w:b/>
                <w:bCs/>
                <w:sz w:val="22"/>
              </w:rPr>
              <w:t>Target</w:t>
            </w:r>
          </w:p>
          <w:p w14:paraId="37962CFB" w14:textId="77777777" w:rsidR="00984FF0" w:rsidRPr="000E7394" w:rsidRDefault="00984FF0" w:rsidP="00486FBA">
            <w:pPr>
              <w:jc w:val="center"/>
              <w:rPr>
                <w:rFonts w:cs="Calibri Light"/>
                <w:b/>
                <w:bCs/>
                <w:sz w:val="22"/>
              </w:rPr>
            </w:pPr>
            <w:r w:rsidRPr="000E7394">
              <w:rPr>
                <w:rFonts w:cs="Calibri Light"/>
                <w:b/>
                <w:bCs/>
                <w:sz w:val="22"/>
              </w:rPr>
              <w:t>(MY 2027)</w:t>
            </w:r>
          </w:p>
        </w:tc>
      </w:tr>
      <w:tr w:rsidR="00960375" w:rsidRPr="006B4535" w14:paraId="3E4CB5BA" w14:textId="77777777" w:rsidTr="00486FBA">
        <w:trPr>
          <w:trHeight w:val="20"/>
        </w:trPr>
        <w:tc>
          <w:tcPr>
            <w:tcW w:w="375" w:type="pct"/>
          </w:tcPr>
          <w:p w14:paraId="4FBF7261" w14:textId="54FAC351" w:rsidR="00960375" w:rsidRPr="006B4535" w:rsidRDefault="00960375" w:rsidP="00486FBA">
            <w:pPr>
              <w:jc w:val="left"/>
              <w:rPr>
                <w:rFonts w:ascii="Calibri Light" w:eastAsiaTheme="minorEastAsia" w:hAnsi="Calibri Light" w:cs="Calibri Light"/>
                <w:sz w:val="22"/>
              </w:rPr>
            </w:pPr>
            <w:r w:rsidRPr="000E7394">
              <w:rPr>
                <w:rFonts w:eastAsiaTheme="minorEastAsia" w:cs="Calibri Light"/>
                <w:sz w:val="22"/>
              </w:rPr>
              <w:t>4.1</w:t>
            </w:r>
          </w:p>
        </w:tc>
        <w:tc>
          <w:tcPr>
            <w:tcW w:w="1431" w:type="pct"/>
            <w:tcBorders>
              <w:top w:val="single" w:sz="4" w:space="0" w:color="auto"/>
              <w:left w:val="single" w:sz="4" w:space="0" w:color="auto"/>
              <w:bottom w:val="single" w:sz="4" w:space="0" w:color="auto"/>
              <w:right w:val="single" w:sz="4" w:space="0" w:color="auto"/>
            </w:tcBorders>
          </w:tcPr>
          <w:p w14:paraId="7E93D517" w14:textId="63965873" w:rsidR="00960375" w:rsidRPr="006B4535" w:rsidRDefault="00960375" w:rsidP="001C0258">
            <w:pPr>
              <w:jc w:val="left"/>
              <w:rPr>
                <w:rFonts w:ascii="Calibri Light" w:hAnsi="Calibri Light" w:cs="Calibri Light"/>
                <w:sz w:val="22"/>
              </w:rPr>
            </w:pPr>
            <w:r w:rsidRPr="000E7394">
              <w:rPr>
                <w:rFonts w:cs="Calibri Light"/>
                <w:sz w:val="22"/>
              </w:rPr>
              <w:t xml:space="preserve">Improve and maintain a high level of experience for members receiving routine care. </w:t>
            </w:r>
          </w:p>
        </w:tc>
        <w:tc>
          <w:tcPr>
            <w:tcW w:w="1820" w:type="pct"/>
            <w:tcBorders>
              <w:top w:val="single" w:sz="4" w:space="0" w:color="auto"/>
              <w:left w:val="single" w:sz="4" w:space="0" w:color="auto"/>
              <w:bottom w:val="single" w:sz="4" w:space="0" w:color="auto"/>
              <w:right w:val="single" w:sz="4" w:space="0" w:color="auto"/>
            </w:tcBorders>
          </w:tcPr>
          <w:p w14:paraId="6367E296" w14:textId="61BDFBC1" w:rsidR="0076646F" w:rsidRPr="000E7394" w:rsidRDefault="00960375" w:rsidP="001C0258">
            <w:pPr>
              <w:jc w:val="left"/>
              <w:rPr>
                <w:rFonts w:cs="Calibri Light"/>
                <w:sz w:val="22"/>
              </w:rPr>
            </w:pPr>
            <w:r w:rsidRPr="000E7394">
              <w:rPr>
                <w:rFonts w:cs="Calibri Light"/>
                <w:sz w:val="22"/>
              </w:rPr>
              <w:t>CAHPS Health Plan Survey (Medicaid): Rating of Doctor (9</w:t>
            </w:r>
            <w:r w:rsidR="00BF2E67" w:rsidRPr="000E7394">
              <w:rPr>
                <w:rFonts w:cs="Calibri Light"/>
                <w:sz w:val="22"/>
              </w:rPr>
              <w:t xml:space="preserve"> </w:t>
            </w:r>
            <w:r w:rsidRPr="000E7394">
              <w:rPr>
                <w:rFonts w:cs="Calibri Light"/>
                <w:sz w:val="22"/>
              </w:rPr>
              <w:t>+</w:t>
            </w:r>
            <w:r w:rsidR="00BF2E67" w:rsidRPr="000E7394">
              <w:rPr>
                <w:rFonts w:cs="Calibri Light"/>
                <w:sz w:val="22"/>
              </w:rPr>
              <w:t xml:space="preserve"> </w:t>
            </w:r>
            <w:r w:rsidRPr="000E7394">
              <w:rPr>
                <w:rFonts w:cs="Calibri Light"/>
                <w:sz w:val="22"/>
              </w:rPr>
              <w:t>10)</w:t>
            </w:r>
            <w:r w:rsidR="00BF2E67" w:rsidRPr="000E7394">
              <w:rPr>
                <w:rFonts w:cs="Calibri Light"/>
                <w:sz w:val="22"/>
                <w:vertAlign w:val="superscript"/>
              </w:rPr>
              <w:t>1</w:t>
            </w:r>
          </w:p>
          <w:p w14:paraId="53A297F4" w14:textId="7FD1C54D" w:rsidR="00960375" w:rsidRPr="006B4535" w:rsidRDefault="0076646F" w:rsidP="001C0258">
            <w:pPr>
              <w:jc w:val="left"/>
              <w:rPr>
                <w:rFonts w:ascii="Calibri Light" w:hAnsi="Calibri Light" w:cs="Calibri Light"/>
                <w:sz w:val="22"/>
              </w:rPr>
            </w:pPr>
            <w:r w:rsidRPr="000E7394">
              <w:rPr>
                <w:rFonts w:cs="Calibri Light"/>
                <w:sz w:val="22"/>
              </w:rPr>
              <w:t>CAHPS Health Plan Survey (Medicaid): Rating of Health Care* (9</w:t>
            </w:r>
            <w:r w:rsidR="00BF2E67" w:rsidRPr="000E7394">
              <w:rPr>
                <w:rFonts w:cs="Calibri Light"/>
                <w:sz w:val="22"/>
              </w:rPr>
              <w:t xml:space="preserve"> </w:t>
            </w:r>
            <w:r w:rsidRPr="000E7394">
              <w:rPr>
                <w:rFonts w:cs="Calibri Light"/>
                <w:sz w:val="22"/>
              </w:rPr>
              <w:t>+</w:t>
            </w:r>
            <w:r w:rsidR="00BF2E67" w:rsidRPr="000E7394">
              <w:rPr>
                <w:rFonts w:cs="Calibri Light"/>
                <w:sz w:val="22"/>
              </w:rPr>
              <w:t xml:space="preserve"> </w:t>
            </w:r>
            <w:r w:rsidRPr="000E7394">
              <w:rPr>
                <w:rFonts w:cs="Calibri Light"/>
                <w:sz w:val="22"/>
              </w:rPr>
              <w:t>10)</w:t>
            </w:r>
            <w:r w:rsidR="00BF2E67" w:rsidRPr="000E7394">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2B6A9B7C" w14:textId="77777777" w:rsidR="00960375" w:rsidRPr="000E7394" w:rsidRDefault="00960375" w:rsidP="00486FBA">
            <w:pPr>
              <w:jc w:val="right"/>
              <w:rPr>
                <w:rFonts w:cs="Calibri Light"/>
                <w:sz w:val="22"/>
              </w:rPr>
            </w:pPr>
            <w:r w:rsidRPr="000E7394">
              <w:rPr>
                <w:rFonts w:cs="Calibri Light"/>
                <w:sz w:val="22"/>
              </w:rPr>
              <w:t>Adult: 68.56%</w:t>
            </w:r>
          </w:p>
          <w:p w14:paraId="0EF10C13" w14:textId="506FF5B3" w:rsidR="00960375" w:rsidRPr="000E7394" w:rsidRDefault="00960375" w:rsidP="00486FBA">
            <w:pPr>
              <w:jc w:val="right"/>
              <w:rPr>
                <w:rFonts w:cs="Calibri Light"/>
                <w:sz w:val="22"/>
              </w:rPr>
            </w:pPr>
            <w:r w:rsidRPr="000E7394">
              <w:rPr>
                <w:rFonts w:cs="Calibri Light"/>
                <w:sz w:val="22"/>
              </w:rPr>
              <w:t>Child: 79.26%</w:t>
            </w:r>
            <w:r w:rsidR="00BF2E67" w:rsidRPr="000E7394">
              <w:rPr>
                <w:rFonts w:cs="Calibri Light"/>
                <w:sz w:val="22"/>
                <w:vertAlign w:val="superscript"/>
              </w:rPr>
              <w:t>2</w:t>
            </w:r>
          </w:p>
          <w:p w14:paraId="47AD5037" w14:textId="176BCE8B" w:rsidR="0076646F" w:rsidRPr="000E7394" w:rsidRDefault="0076646F" w:rsidP="00486FBA">
            <w:pPr>
              <w:jc w:val="right"/>
              <w:rPr>
                <w:rFonts w:cs="Calibri Light"/>
                <w:sz w:val="22"/>
              </w:rPr>
            </w:pPr>
            <w:r w:rsidRPr="000E7394">
              <w:rPr>
                <w:rFonts w:cs="Calibri Light"/>
                <w:sz w:val="22"/>
              </w:rPr>
              <w:t>Adult: 57.05%</w:t>
            </w:r>
          </w:p>
          <w:p w14:paraId="2E823667" w14:textId="7231C504" w:rsidR="00960375" w:rsidRPr="006B4535" w:rsidRDefault="0076646F" w:rsidP="00486FBA">
            <w:pPr>
              <w:jc w:val="right"/>
              <w:rPr>
                <w:rFonts w:ascii="Calibri Light" w:hAnsi="Calibri Light" w:cs="Calibri Light"/>
                <w:sz w:val="22"/>
              </w:rPr>
            </w:pPr>
            <w:r w:rsidRPr="000E7394">
              <w:rPr>
                <w:rFonts w:cs="Calibri Light"/>
                <w:sz w:val="22"/>
              </w:rPr>
              <w:t>Child: 80.39%</w:t>
            </w:r>
            <w:r w:rsidR="00BF2E67" w:rsidRPr="000E7394">
              <w:rPr>
                <w:rFonts w:cs="Calibri Light"/>
                <w:sz w:val="22"/>
                <w:vertAlign w:val="superscript"/>
              </w:rPr>
              <w:t>2</w:t>
            </w:r>
          </w:p>
        </w:tc>
        <w:tc>
          <w:tcPr>
            <w:tcW w:w="582" w:type="pct"/>
            <w:tcBorders>
              <w:top w:val="single" w:sz="4" w:space="0" w:color="auto"/>
              <w:left w:val="single" w:sz="4" w:space="0" w:color="auto"/>
              <w:bottom w:val="single" w:sz="4" w:space="0" w:color="auto"/>
              <w:right w:val="single" w:sz="4" w:space="0" w:color="auto"/>
            </w:tcBorders>
          </w:tcPr>
          <w:p w14:paraId="3F2C891F" w14:textId="77777777" w:rsidR="00960375" w:rsidRPr="000E7394" w:rsidRDefault="00960375" w:rsidP="00486FBA">
            <w:pPr>
              <w:jc w:val="right"/>
              <w:rPr>
                <w:rFonts w:cs="Calibri Light"/>
                <w:sz w:val="22"/>
              </w:rPr>
            </w:pPr>
            <w:r w:rsidRPr="000E7394">
              <w:rPr>
                <w:rFonts w:cs="Calibri Light"/>
                <w:sz w:val="22"/>
              </w:rPr>
              <w:t>71%</w:t>
            </w:r>
          </w:p>
          <w:p w14:paraId="4A7E00F9" w14:textId="77777777" w:rsidR="00960375" w:rsidRPr="000E7394" w:rsidRDefault="00960375" w:rsidP="00486FBA">
            <w:pPr>
              <w:jc w:val="right"/>
              <w:rPr>
                <w:rFonts w:cs="Calibri Light"/>
                <w:sz w:val="22"/>
              </w:rPr>
            </w:pPr>
            <w:r w:rsidRPr="000E7394">
              <w:rPr>
                <w:rFonts w:cs="Calibri Light"/>
                <w:sz w:val="22"/>
              </w:rPr>
              <w:t>82%</w:t>
            </w:r>
          </w:p>
          <w:p w14:paraId="185408B3" w14:textId="2421D669" w:rsidR="0076646F" w:rsidRPr="000E7394" w:rsidRDefault="0076646F" w:rsidP="00486FBA">
            <w:pPr>
              <w:jc w:val="right"/>
              <w:rPr>
                <w:rFonts w:cs="Calibri Light"/>
                <w:sz w:val="22"/>
              </w:rPr>
            </w:pPr>
            <w:r w:rsidRPr="000E7394">
              <w:rPr>
                <w:rFonts w:cs="Calibri Light"/>
                <w:sz w:val="22"/>
              </w:rPr>
              <w:t>60%</w:t>
            </w:r>
          </w:p>
          <w:p w14:paraId="12937719" w14:textId="6ADE7D90" w:rsidR="0076646F" w:rsidRPr="000E7394" w:rsidRDefault="0076646F" w:rsidP="00486FBA">
            <w:pPr>
              <w:jc w:val="right"/>
              <w:rPr>
                <w:rFonts w:cs="Calibri Light"/>
                <w:sz w:val="22"/>
              </w:rPr>
            </w:pPr>
            <w:r w:rsidRPr="000E7394">
              <w:rPr>
                <w:rFonts w:cs="Calibri Light"/>
                <w:sz w:val="22"/>
              </w:rPr>
              <w:t>82%</w:t>
            </w:r>
          </w:p>
        </w:tc>
      </w:tr>
      <w:tr w:rsidR="00960375" w:rsidRPr="006B4535" w14:paraId="6307DDEA" w14:textId="77777777" w:rsidTr="00486FBA">
        <w:trPr>
          <w:trHeight w:val="20"/>
        </w:trPr>
        <w:tc>
          <w:tcPr>
            <w:tcW w:w="375" w:type="pct"/>
          </w:tcPr>
          <w:p w14:paraId="57FD0F3F" w14:textId="3252301C" w:rsidR="00960375" w:rsidRPr="006B4535" w:rsidRDefault="00960375" w:rsidP="00486FBA">
            <w:pPr>
              <w:jc w:val="left"/>
              <w:rPr>
                <w:rFonts w:ascii="Calibri Light" w:hAnsi="Calibri Light" w:cs="Calibri Light"/>
                <w:sz w:val="22"/>
              </w:rPr>
            </w:pPr>
            <w:r w:rsidRPr="000E7394">
              <w:rPr>
                <w:rFonts w:cs="Calibri Light"/>
                <w:sz w:val="22"/>
              </w:rPr>
              <w:t>4</w:t>
            </w:r>
            <w:r w:rsidR="0076646F" w:rsidRPr="000E7394">
              <w:rPr>
                <w:rFonts w:cs="Calibri Light"/>
                <w:sz w:val="22"/>
              </w:rPr>
              <w:t>.2</w:t>
            </w:r>
          </w:p>
        </w:tc>
        <w:tc>
          <w:tcPr>
            <w:tcW w:w="1431" w:type="pct"/>
            <w:tcBorders>
              <w:top w:val="single" w:sz="4" w:space="0" w:color="auto"/>
              <w:left w:val="single" w:sz="4" w:space="0" w:color="auto"/>
              <w:bottom w:val="single" w:sz="4" w:space="0" w:color="auto"/>
              <w:right w:val="single" w:sz="4" w:space="0" w:color="auto"/>
            </w:tcBorders>
          </w:tcPr>
          <w:p w14:paraId="223ED21C" w14:textId="2487D92A" w:rsidR="00960375" w:rsidRPr="006B4535" w:rsidRDefault="00960375" w:rsidP="001C0258">
            <w:pPr>
              <w:jc w:val="left"/>
              <w:rPr>
                <w:rFonts w:ascii="Calibri Light" w:hAnsi="Calibri Light" w:cs="Calibri Light"/>
                <w:sz w:val="22"/>
              </w:rPr>
            </w:pPr>
            <w:r w:rsidRPr="000E7394">
              <w:rPr>
                <w:rFonts w:cs="Calibri Light"/>
                <w:sz w:val="22"/>
              </w:rPr>
              <w:t xml:space="preserve">Understand and improve the member experience of populations or members that have complex care needs </w:t>
            </w:r>
          </w:p>
        </w:tc>
        <w:tc>
          <w:tcPr>
            <w:tcW w:w="1820" w:type="pct"/>
            <w:tcBorders>
              <w:top w:val="single" w:sz="4" w:space="0" w:color="auto"/>
              <w:left w:val="single" w:sz="4" w:space="0" w:color="auto"/>
              <w:bottom w:val="single" w:sz="4" w:space="0" w:color="auto"/>
              <w:right w:val="single" w:sz="4" w:space="0" w:color="auto"/>
            </w:tcBorders>
          </w:tcPr>
          <w:p w14:paraId="5F0F3710" w14:textId="7A60275B" w:rsidR="00960375" w:rsidRPr="006B4535" w:rsidRDefault="00960375" w:rsidP="001C0258">
            <w:pPr>
              <w:jc w:val="left"/>
              <w:rPr>
                <w:rFonts w:ascii="Calibri Light" w:hAnsi="Calibri Light" w:cs="Calibri Light"/>
                <w:sz w:val="22"/>
              </w:rPr>
            </w:pPr>
            <w:r w:rsidRPr="000E7394">
              <w:rPr>
                <w:rFonts w:cs="Calibri Light"/>
                <w:sz w:val="22"/>
              </w:rPr>
              <w:t>Rating of Healthcare Quality SCO and One Care</w:t>
            </w:r>
            <w:r w:rsidR="00BF2E67" w:rsidRPr="000E7394">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25E08B1B" w14:textId="77777777" w:rsidR="00960375" w:rsidRPr="000E7394" w:rsidRDefault="00960375" w:rsidP="00486FBA">
            <w:pPr>
              <w:jc w:val="right"/>
              <w:rPr>
                <w:rFonts w:cs="Calibri Light"/>
                <w:sz w:val="22"/>
              </w:rPr>
            </w:pPr>
            <w:r w:rsidRPr="000E7394">
              <w:rPr>
                <w:rFonts w:cs="Calibri Light"/>
                <w:sz w:val="22"/>
              </w:rPr>
              <w:t>SCO: 86%</w:t>
            </w:r>
          </w:p>
          <w:p w14:paraId="65C0582C" w14:textId="3245519E" w:rsidR="00960375" w:rsidRPr="006B4535" w:rsidRDefault="00960375" w:rsidP="00486FBA">
            <w:pPr>
              <w:jc w:val="right"/>
              <w:rPr>
                <w:rFonts w:ascii="Calibri Light" w:hAnsi="Calibri Light" w:cs="Calibri Light"/>
                <w:sz w:val="22"/>
              </w:rPr>
            </w:pPr>
            <w:r w:rsidRPr="000E7394">
              <w:rPr>
                <w:rFonts w:cs="Calibri Light"/>
                <w:sz w:val="22"/>
              </w:rPr>
              <w:t>One Care: 87%</w:t>
            </w:r>
          </w:p>
        </w:tc>
        <w:tc>
          <w:tcPr>
            <w:tcW w:w="582" w:type="pct"/>
            <w:tcBorders>
              <w:top w:val="single" w:sz="4" w:space="0" w:color="auto"/>
              <w:left w:val="single" w:sz="4" w:space="0" w:color="auto"/>
              <w:bottom w:val="single" w:sz="4" w:space="0" w:color="auto"/>
              <w:right w:val="single" w:sz="4" w:space="0" w:color="auto"/>
            </w:tcBorders>
          </w:tcPr>
          <w:p w14:paraId="2858E6D4" w14:textId="77777777" w:rsidR="00960375" w:rsidRPr="000E7394" w:rsidRDefault="00960375" w:rsidP="00486FBA">
            <w:pPr>
              <w:jc w:val="right"/>
              <w:rPr>
                <w:rFonts w:cs="Calibri Light"/>
                <w:sz w:val="22"/>
              </w:rPr>
            </w:pPr>
            <w:r w:rsidRPr="000E7394">
              <w:rPr>
                <w:rFonts w:cs="Calibri Light"/>
                <w:sz w:val="22"/>
              </w:rPr>
              <w:t>88%</w:t>
            </w:r>
          </w:p>
          <w:p w14:paraId="1F037763" w14:textId="759C10FA" w:rsidR="00960375" w:rsidRPr="000E7394" w:rsidRDefault="00960375" w:rsidP="00486FBA">
            <w:pPr>
              <w:jc w:val="right"/>
              <w:rPr>
                <w:rFonts w:cs="Calibri Light"/>
                <w:sz w:val="22"/>
              </w:rPr>
            </w:pPr>
            <w:r w:rsidRPr="000E7394">
              <w:rPr>
                <w:rFonts w:cs="Calibri Light"/>
                <w:sz w:val="22"/>
              </w:rPr>
              <w:t>89%</w:t>
            </w:r>
          </w:p>
        </w:tc>
      </w:tr>
    </w:tbl>
    <w:p w14:paraId="6C6061A2" w14:textId="55D2C678" w:rsidR="00BF2E67" w:rsidRPr="000E7394" w:rsidRDefault="00BF2E67" w:rsidP="00BF2E67">
      <w:pPr>
        <w:rPr>
          <w:rFonts w:cs="Calibri Light"/>
          <w:sz w:val="20"/>
          <w:szCs w:val="20"/>
        </w:rPr>
      </w:pPr>
      <w:r w:rsidRPr="000E7394">
        <w:rPr>
          <w:rFonts w:cs="Calibri Light"/>
          <w:sz w:val="20"/>
          <w:szCs w:val="20"/>
          <w:vertAlign w:val="superscript"/>
        </w:rPr>
        <w:t>1</w:t>
      </w:r>
      <w:r w:rsidR="00960375" w:rsidRPr="000E7394">
        <w:rPr>
          <w:rFonts w:cs="Calibri Light"/>
          <w:sz w:val="20"/>
          <w:szCs w:val="20"/>
        </w:rPr>
        <w:t xml:space="preserve"> CMS Universal Foundation and Core Set Measure</w:t>
      </w:r>
      <w:r w:rsidRPr="000E7394">
        <w:rPr>
          <w:rFonts w:cs="Calibri Light"/>
          <w:sz w:val="20"/>
          <w:szCs w:val="20"/>
        </w:rPr>
        <w:t>.</w:t>
      </w:r>
    </w:p>
    <w:p w14:paraId="377DEA5E" w14:textId="4104D1B9" w:rsidR="00BF2E67" w:rsidRPr="000E7394" w:rsidRDefault="00BF2E67" w:rsidP="00BF2E67">
      <w:pPr>
        <w:rPr>
          <w:rFonts w:cs="Calibri Light"/>
          <w:sz w:val="20"/>
          <w:szCs w:val="20"/>
        </w:rPr>
      </w:pPr>
      <w:r w:rsidRPr="000E7394">
        <w:rPr>
          <w:rFonts w:cs="Calibri Light"/>
          <w:sz w:val="20"/>
          <w:szCs w:val="20"/>
          <w:vertAlign w:val="superscript"/>
        </w:rPr>
        <w:t>2</w:t>
      </w:r>
      <w:r w:rsidRPr="000E7394">
        <w:rPr>
          <w:rFonts w:cs="Calibri Light"/>
          <w:sz w:val="20"/>
          <w:szCs w:val="20"/>
        </w:rPr>
        <w:t xml:space="preserve"> </w:t>
      </w:r>
      <w:r w:rsidR="00960375" w:rsidRPr="000E7394">
        <w:rPr>
          <w:rFonts w:cs="Calibri Light"/>
          <w:sz w:val="20"/>
          <w:szCs w:val="20"/>
        </w:rPr>
        <w:t>Medicaid Expansion CHIP and non-CHIP</w:t>
      </w:r>
      <w:r w:rsidRPr="000E7394">
        <w:rPr>
          <w:rFonts w:cs="Calibri Light"/>
          <w:sz w:val="20"/>
          <w:szCs w:val="20"/>
        </w:rPr>
        <w:t>.</w:t>
      </w:r>
    </w:p>
    <w:p w14:paraId="34984B87" w14:textId="70EE6FB6" w:rsidR="00127CB3" w:rsidRPr="000E7394" w:rsidRDefault="00E428C4" w:rsidP="00BF2E67">
      <w:pPr>
        <w:spacing w:after="480"/>
        <w:rPr>
          <w:rFonts w:cs="Calibri Light"/>
          <w:sz w:val="20"/>
          <w:szCs w:val="20"/>
        </w:rPr>
      </w:pPr>
      <w:r w:rsidRPr="000E7394">
        <w:rPr>
          <w:rFonts w:cs="Calibri Light"/>
          <w:sz w:val="20"/>
          <w:szCs w:val="20"/>
        </w:rPr>
        <w:t xml:space="preserve">CAHPS: Consumer Assessment of Healthcare Providers and Systems; </w:t>
      </w:r>
      <w:r w:rsidR="00960375" w:rsidRPr="000E7394">
        <w:rPr>
          <w:rFonts w:cs="Calibri Light"/>
          <w:sz w:val="20"/>
          <w:szCs w:val="20"/>
        </w:rPr>
        <w:t>SCO: Senior Care Options</w:t>
      </w:r>
      <w:r w:rsidRPr="000E7394">
        <w:rPr>
          <w:rFonts w:cs="Calibri Light"/>
          <w:sz w:val="20"/>
          <w:szCs w:val="20"/>
        </w:rPr>
        <w:t xml:space="preserve">; MY: </w:t>
      </w:r>
      <w:r w:rsidR="00BF2E67" w:rsidRPr="000E7394">
        <w:rPr>
          <w:rFonts w:cs="Calibri Light"/>
          <w:sz w:val="20"/>
          <w:szCs w:val="20"/>
        </w:rPr>
        <w:t>measurement yea</w:t>
      </w:r>
      <w:r w:rsidRPr="000E7394">
        <w:rPr>
          <w:rFonts w:cs="Calibri Light"/>
          <w:sz w:val="20"/>
          <w:szCs w:val="20"/>
        </w:rPr>
        <w:t>r</w:t>
      </w:r>
      <w:r w:rsidR="00960375" w:rsidRPr="000E7394">
        <w:rPr>
          <w:rFonts w:cs="Calibri Light"/>
          <w:sz w:val="20"/>
          <w:szCs w:val="20"/>
        </w:rPr>
        <w:t>.</w:t>
      </w:r>
    </w:p>
    <w:p w14:paraId="4DD57CCC" w14:textId="230516A6" w:rsidR="00127CB3" w:rsidRPr="000E7394" w:rsidRDefault="00127CB3" w:rsidP="001C0258">
      <w:pPr>
        <w:keepNext/>
        <w:rPr>
          <w:rFonts w:cs="Calibri Light"/>
          <w:b/>
          <w:bCs/>
          <w:szCs w:val="24"/>
        </w:rPr>
      </w:pPr>
      <w:bookmarkStart w:id="522" w:name="_Toc223519035"/>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t>A</w:t>
      </w:r>
      <w:r w:rsidRPr="000E7394">
        <w:rPr>
          <w:rFonts w:cs="Calibri Light"/>
          <w:b/>
          <w:bCs/>
          <w:szCs w:val="18"/>
        </w:rPr>
        <w:fldChar w:fldCharType="begin"/>
      </w:r>
      <w:r w:rsidRPr="000E7394">
        <w:rPr>
          <w:rFonts w:cs="Calibri Light"/>
          <w:b/>
          <w:bCs/>
          <w:szCs w:val="18"/>
        </w:rPr>
        <w:instrText xml:space="preserve"> SEQ Table_A \* ARABIC </w:instrText>
      </w:r>
      <w:r w:rsidRPr="000E7394">
        <w:rPr>
          <w:rFonts w:cs="Calibri Light"/>
          <w:b/>
          <w:bCs/>
          <w:szCs w:val="18"/>
        </w:rPr>
        <w:fldChar w:fldCharType="separate"/>
      </w:r>
      <w:r w:rsidRPr="000E7394">
        <w:rPr>
          <w:rFonts w:cs="Calibri Light"/>
          <w:b/>
          <w:bCs/>
          <w:szCs w:val="18"/>
        </w:rPr>
        <w:t>5</w:t>
      </w:r>
      <w:r w:rsidRPr="000E7394">
        <w:rPr>
          <w:rFonts w:cs="Calibri Light"/>
          <w:b/>
          <w:bCs/>
          <w:szCs w:val="18"/>
        </w:rPr>
        <w:fldChar w:fldCharType="end"/>
      </w:r>
      <w:r w:rsidRPr="000E7394">
        <w:rPr>
          <w:rFonts w:cs="Calibri Light"/>
          <w:b/>
          <w:bCs/>
          <w:szCs w:val="18"/>
        </w:rPr>
        <w:t>:</w:t>
      </w:r>
      <w:r w:rsidR="007C1267" w:rsidRPr="000E7394">
        <w:rPr>
          <w:rFonts w:cs="Calibri Light"/>
          <w:b/>
          <w:bCs/>
          <w:szCs w:val="24"/>
        </w:rPr>
        <w:t xml:space="preserve"> </w:t>
      </w:r>
      <w:r w:rsidRPr="000E7394">
        <w:rPr>
          <w:rFonts w:cs="Calibri Light"/>
          <w:b/>
          <w:bCs/>
          <w:szCs w:val="24"/>
        </w:rPr>
        <w:t>Goal</w:t>
      </w:r>
      <w:r w:rsidR="007C1267" w:rsidRPr="000E7394">
        <w:rPr>
          <w:rFonts w:cs="Calibri Light"/>
          <w:b/>
          <w:bCs/>
          <w:szCs w:val="24"/>
        </w:rPr>
        <w:t xml:space="preserve"> </w:t>
      </w:r>
      <w:r w:rsidRPr="000E7394">
        <w:rPr>
          <w:rFonts w:cs="Calibri Light"/>
          <w:b/>
          <w:bCs/>
          <w:szCs w:val="24"/>
        </w:rPr>
        <w:t>5</w:t>
      </w:r>
      <w:r w:rsidR="00984FF0" w:rsidRPr="000E7394">
        <w:rPr>
          <w:rFonts w:cs="Calibri Light"/>
          <w:b/>
          <w:bCs/>
          <w:szCs w:val="24"/>
        </w:rPr>
        <w:t xml:space="preserve"> – Ensure access to and appropriate utilization of care and services to members.</w:t>
      </w:r>
      <w:bookmarkEnd w:id="522"/>
    </w:p>
    <w:tbl>
      <w:tblPr>
        <w:tblStyle w:val="TableGrid"/>
        <w:tblW w:w="5000" w:type="pct"/>
        <w:tblLook w:val="04A0" w:firstRow="1" w:lastRow="0" w:firstColumn="1" w:lastColumn="0" w:noHBand="0" w:noVBand="1"/>
        <w:tblCaption w:val="Goal 5 Measures"/>
        <w:tblDescription w:val="Table outlining quality strategy goals, objectives, and related measures, with baseline and target performance periods"/>
      </w:tblPr>
      <w:tblGrid>
        <w:gridCol w:w="809"/>
        <w:gridCol w:w="3088"/>
        <w:gridCol w:w="3859"/>
        <w:gridCol w:w="1778"/>
        <w:gridCol w:w="1256"/>
      </w:tblGrid>
      <w:tr w:rsidR="00984FF0" w:rsidRPr="006B4535" w14:paraId="0ACA3E61" w14:textId="77777777" w:rsidTr="000A15AA">
        <w:trPr>
          <w:trHeight w:val="20"/>
          <w:tblHeader/>
        </w:trPr>
        <w:tc>
          <w:tcPr>
            <w:tcW w:w="375" w:type="pct"/>
            <w:shd w:val="clear" w:color="auto" w:fill="CCC0D9" w:themeFill="accent4" w:themeFillTint="66"/>
            <w:vAlign w:val="bottom"/>
          </w:tcPr>
          <w:p w14:paraId="7C23216D" w14:textId="06407A3A" w:rsidR="00984FF0" w:rsidRPr="006B4535" w:rsidRDefault="009A75E6" w:rsidP="000A15AA">
            <w:pPr>
              <w:jc w:val="left"/>
              <w:rPr>
                <w:rFonts w:ascii="Calibri Light" w:eastAsiaTheme="minorEastAsia" w:hAnsi="Calibri Light" w:cs="Calibri Light"/>
                <w:b/>
                <w:bCs/>
                <w:sz w:val="22"/>
              </w:rPr>
            </w:pPr>
            <w:r w:rsidRPr="000E7394">
              <w:rPr>
                <w:rFonts w:eastAsiaTheme="minorEastAsia" w:cs="Calibri Light"/>
                <w:b/>
                <w:bCs/>
                <w:sz w:val="22"/>
              </w:rPr>
              <w:t>Goal</w:t>
            </w:r>
          </w:p>
        </w:tc>
        <w:tc>
          <w:tcPr>
            <w:tcW w:w="1431" w:type="pct"/>
            <w:shd w:val="clear" w:color="auto" w:fill="CCC0D9" w:themeFill="accent4" w:themeFillTint="66"/>
            <w:vAlign w:val="bottom"/>
          </w:tcPr>
          <w:p w14:paraId="6AC64F47" w14:textId="77777777" w:rsidR="00984FF0" w:rsidRPr="006B4535" w:rsidRDefault="00984FF0" w:rsidP="000A15AA">
            <w:pPr>
              <w:jc w:val="center"/>
              <w:rPr>
                <w:rFonts w:ascii="Calibri Light" w:hAnsi="Calibri Light" w:cs="Calibri Light"/>
                <w:b/>
                <w:bCs/>
                <w:sz w:val="22"/>
              </w:rPr>
            </w:pPr>
            <w:r w:rsidRPr="000E7394">
              <w:rPr>
                <w:rFonts w:cs="Calibri Light"/>
                <w:b/>
                <w:bCs/>
                <w:sz w:val="22"/>
              </w:rPr>
              <w:t>Objective</w:t>
            </w:r>
          </w:p>
        </w:tc>
        <w:tc>
          <w:tcPr>
            <w:tcW w:w="1788" w:type="pct"/>
            <w:shd w:val="clear" w:color="auto" w:fill="CCC0D9" w:themeFill="accent4" w:themeFillTint="66"/>
            <w:vAlign w:val="bottom"/>
          </w:tcPr>
          <w:p w14:paraId="54DC3A39" w14:textId="77777777" w:rsidR="00984FF0" w:rsidRPr="006B4535" w:rsidRDefault="00984FF0" w:rsidP="000A15AA">
            <w:pPr>
              <w:jc w:val="center"/>
              <w:rPr>
                <w:rFonts w:ascii="Calibri Light" w:hAnsi="Calibri Light" w:cs="Calibri Light"/>
                <w:b/>
                <w:bCs/>
                <w:sz w:val="22"/>
              </w:rPr>
            </w:pPr>
            <w:r w:rsidRPr="000E7394">
              <w:rPr>
                <w:rFonts w:cs="Calibri Light"/>
                <w:b/>
                <w:bCs/>
                <w:sz w:val="22"/>
              </w:rPr>
              <w:t>Quality Measure</w:t>
            </w:r>
          </w:p>
        </w:tc>
        <w:tc>
          <w:tcPr>
            <w:tcW w:w="824" w:type="pct"/>
            <w:shd w:val="clear" w:color="auto" w:fill="CCC0D9" w:themeFill="accent4" w:themeFillTint="66"/>
            <w:vAlign w:val="bottom"/>
          </w:tcPr>
          <w:p w14:paraId="1FB2780C" w14:textId="77777777" w:rsidR="00984FF0" w:rsidRPr="000E7394" w:rsidRDefault="00984FF0" w:rsidP="000A15AA">
            <w:pPr>
              <w:jc w:val="center"/>
              <w:rPr>
                <w:rFonts w:cs="Calibri Light"/>
                <w:b/>
                <w:bCs/>
                <w:sz w:val="22"/>
              </w:rPr>
            </w:pPr>
            <w:r w:rsidRPr="000E7394">
              <w:rPr>
                <w:rFonts w:cs="Calibri Light"/>
                <w:b/>
                <w:bCs/>
                <w:sz w:val="22"/>
              </w:rPr>
              <w:t>Baseline</w:t>
            </w:r>
          </w:p>
          <w:p w14:paraId="1CB427F2" w14:textId="77777777" w:rsidR="00984FF0" w:rsidRPr="006B4535" w:rsidRDefault="00984FF0" w:rsidP="000A15AA">
            <w:pPr>
              <w:jc w:val="center"/>
              <w:rPr>
                <w:rFonts w:ascii="Calibri Light" w:hAnsi="Calibri Light" w:cs="Calibri Light"/>
                <w:b/>
                <w:bCs/>
                <w:sz w:val="22"/>
              </w:rPr>
            </w:pPr>
            <w:r w:rsidRPr="000E7394">
              <w:rPr>
                <w:rFonts w:cs="Calibri Light"/>
                <w:b/>
                <w:bCs/>
                <w:sz w:val="22"/>
              </w:rPr>
              <w:t>(MY 2023)</w:t>
            </w:r>
          </w:p>
        </w:tc>
        <w:tc>
          <w:tcPr>
            <w:tcW w:w="582" w:type="pct"/>
            <w:shd w:val="clear" w:color="auto" w:fill="CCC0D9" w:themeFill="accent4" w:themeFillTint="66"/>
            <w:vAlign w:val="bottom"/>
          </w:tcPr>
          <w:p w14:paraId="466D429C" w14:textId="77777777" w:rsidR="00984FF0" w:rsidRPr="000E7394" w:rsidRDefault="00984FF0" w:rsidP="000A15AA">
            <w:pPr>
              <w:jc w:val="center"/>
              <w:rPr>
                <w:rFonts w:cs="Calibri Light"/>
                <w:b/>
                <w:bCs/>
                <w:sz w:val="22"/>
              </w:rPr>
            </w:pPr>
            <w:r w:rsidRPr="000E7394">
              <w:rPr>
                <w:rFonts w:cs="Calibri Light"/>
                <w:b/>
                <w:bCs/>
                <w:sz w:val="22"/>
              </w:rPr>
              <w:t>Target</w:t>
            </w:r>
          </w:p>
          <w:p w14:paraId="68A13063" w14:textId="77777777" w:rsidR="00984FF0" w:rsidRPr="000E7394" w:rsidRDefault="00984FF0" w:rsidP="000A15AA">
            <w:pPr>
              <w:jc w:val="center"/>
              <w:rPr>
                <w:rFonts w:cs="Calibri Light"/>
                <w:b/>
                <w:bCs/>
                <w:sz w:val="22"/>
              </w:rPr>
            </w:pPr>
            <w:r w:rsidRPr="000E7394">
              <w:rPr>
                <w:rFonts w:cs="Calibri Light"/>
                <w:b/>
                <w:bCs/>
                <w:sz w:val="22"/>
              </w:rPr>
              <w:t>(MY 2027)</w:t>
            </w:r>
          </w:p>
        </w:tc>
      </w:tr>
      <w:tr w:rsidR="00960375" w:rsidRPr="006B4535" w14:paraId="70CB0AA9" w14:textId="77777777" w:rsidTr="000A15AA">
        <w:trPr>
          <w:trHeight w:val="20"/>
        </w:trPr>
        <w:tc>
          <w:tcPr>
            <w:tcW w:w="375" w:type="pct"/>
          </w:tcPr>
          <w:p w14:paraId="0BC7BEBF" w14:textId="693FE437" w:rsidR="00960375" w:rsidRPr="006B4535" w:rsidRDefault="00960375" w:rsidP="00486FBA">
            <w:pPr>
              <w:jc w:val="left"/>
              <w:rPr>
                <w:rFonts w:ascii="Calibri Light" w:eastAsiaTheme="minorEastAsia" w:hAnsi="Calibri Light" w:cs="Calibri Light"/>
                <w:sz w:val="22"/>
              </w:rPr>
            </w:pPr>
            <w:r w:rsidRPr="000E7394">
              <w:rPr>
                <w:rFonts w:eastAsiaTheme="minorEastAsia" w:cs="Calibri Light"/>
                <w:sz w:val="22"/>
              </w:rPr>
              <w:t>5.1</w:t>
            </w:r>
          </w:p>
        </w:tc>
        <w:tc>
          <w:tcPr>
            <w:tcW w:w="1431" w:type="pct"/>
            <w:tcBorders>
              <w:top w:val="single" w:sz="4" w:space="0" w:color="auto"/>
              <w:left w:val="single" w:sz="4" w:space="0" w:color="auto"/>
              <w:bottom w:val="single" w:sz="4" w:space="0" w:color="auto"/>
              <w:right w:val="single" w:sz="4" w:space="0" w:color="auto"/>
            </w:tcBorders>
          </w:tcPr>
          <w:p w14:paraId="08ED5F03" w14:textId="5B5FA037" w:rsidR="00960375" w:rsidRPr="006B4535" w:rsidRDefault="00960375" w:rsidP="001C0258">
            <w:pPr>
              <w:jc w:val="left"/>
              <w:rPr>
                <w:rFonts w:ascii="Calibri Light" w:hAnsi="Calibri Light" w:cs="Calibri Light"/>
                <w:sz w:val="22"/>
              </w:rPr>
            </w:pPr>
            <w:r w:rsidRPr="000E7394">
              <w:rPr>
                <w:rFonts w:cs="Calibri Light"/>
                <w:sz w:val="22"/>
              </w:rPr>
              <w:t xml:space="preserve">Establish and maintain timely access to care and services in the communities where people live </w:t>
            </w:r>
          </w:p>
        </w:tc>
        <w:tc>
          <w:tcPr>
            <w:tcW w:w="1788" w:type="pct"/>
            <w:tcBorders>
              <w:top w:val="single" w:sz="4" w:space="0" w:color="auto"/>
              <w:left w:val="single" w:sz="4" w:space="0" w:color="auto"/>
              <w:bottom w:val="single" w:sz="4" w:space="0" w:color="auto"/>
              <w:right w:val="single" w:sz="4" w:space="0" w:color="auto"/>
            </w:tcBorders>
          </w:tcPr>
          <w:p w14:paraId="033B666F" w14:textId="54903DA5" w:rsidR="00960375" w:rsidRPr="006B4535" w:rsidRDefault="00960375" w:rsidP="001C0258">
            <w:pPr>
              <w:jc w:val="left"/>
              <w:rPr>
                <w:rFonts w:ascii="Calibri Light" w:hAnsi="Calibri Light" w:cs="Calibri Light"/>
                <w:sz w:val="22"/>
              </w:rPr>
            </w:pPr>
            <w:r w:rsidRPr="000E7394">
              <w:rPr>
                <w:rFonts w:cs="Calibri Light"/>
                <w:sz w:val="22"/>
              </w:rPr>
              <w:t>CAHPS member experience: Getting Care Quickly</w:t>
            </w:r>
            <w:r w:rsidR="000A15AA" w:rsidRPr="000E7394">
              <w:rPr>
                <w:rFonts w:cs="Calibri Light"/>
                <w:sz w:val="22"/>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7CE8AB24" w14:textId="77777777" w:rsidR="00960375" w:rsidRPr="000E7394" w:rsidRDefault="00960375" w:rsidP="000A15AA">
            <w:pPr>
              <w:jc w:val="right"/>
              <w:rPr>
                <w:rFonts w:cs="Calibri Light"/>
                <w:sz w:val="22"/>
              </w:rPr>
            </w:pPr>
            <w:r w:rsidRPr="000E7394">
              <w:rPr>
                <w:rFonts w:cs="Calibri Light"/>
                <w:sz w:val="22"/>
              </w:rPr>
              <w:t>Adult: 80.27%</w:t>
            </w:r>
          </w:p>
          <w:p w14:paraId="19331599" w14:textId="29C6CFA2" w:rsidR="00960375" w:rsidRPr="000E7394" w:rsidRDefault="00960375" w:rsidP="000A15AA">
            <w:pPr>
              <w:jc w:val="right"/>
              <w:rPr>
                <w:rFonts w:cs="Calibri Light"/>
                <w:sz w:val="22"/>
              </w:rPr>
            </w:pPr>
            <w:r w:rsidRPr="000E7394">
              <w:rPr>
                <w:rFonts w:cs="Calibri Light"/>
                <w:sz w:val="22"/>
              </w:rPr>
              <w:t>Child: 85.44%</w:t>
            </w:r>
            <w:r w:rsidR="00D87C27" w:rsidRPr="000E7394">
              <w:rPr>
                <w:rFonts w:cs="Calibri Light"/>
                <w:sz w:val="22"/>
                <w:vertAlign w:val="superscript"/>
              </w:rPr>
              <w:t>2</w:t>
            </w:r>
          </w:p>
          <w:p w14:paraId="4A7FC262" w14:textId="0B6D7CBF" w:rsidR="00960375" w:rsidRPr="006B4535" w:rsidRDefault="00960375" w:rsidP="000A15AA">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48BA9172" w14:textId="77777777" w:rsidR="00960375" w:rsidRPr="000E7394" w:rsidRDefault="00960375" w:rsidP="000A15AA">
            <w:pPr>
              <w:jc w:val="right"/>
              <w:rPr>
                <w:rFonts w:cs="Calibri Light"/>
                <w:sz w:val="22"/>
              </w:rPr>
            </w:pPr>
            <w:r w:rsidRPr="000E7394">
              <w:rPr>
                <w:rFonts w:cs="Calibri Light"/>
                <w:sz w:val="22"/>
              </w:rPr>
              <w:t>83%</w:t>
            </w:r>
          </w:p>
          <w:p w14:paraId="1A1D4ACB" w14:textId="6E01AF62" w:rsidR="00960375" w:rsidRPr="000E7394" w:rsidRDefault="00960375" w:rsidP="000A15AA">
            <w:pPr>
              <w:jc w:val="right"/>
              <w:rPr>
                <w:rFonts w:cs="Calibri Light"/>
                <w:sz w:val="22"/>
              </w:rPr>
            </w:pPr>
            <w:r w:rsidRPr="000E7394">
              <w:rPr>
                <w:rFonts w:cs="Calibri Light"/>
                <w:sz w:val="22"/>
              </w:rPr>
              <w:t>87%</w:t>
            </w:r>
          </w:p>
        </w:tc>
      </w:tr>
      <w:tr w:rsidR="00960375" w:rsidRPr="006B4535" w14:paraId="1FFA40C8" w14:textId="77777777" w:rsidTr="000A15AA">
        <w:trPr>
          <w:trHeight w:val="20"/>
        </w:trPr>
        <w:tc>
          <w:tcPr>
            <w:tcW w:w="375" w:type="pct"/>
          </w:tcPr>
          <w:p w14:paraId="3864E916" w14:textId="183E0A4A" w:rsidR="00960375" w:rsidRPr="006B4535" w:rsidRDefault="00960375" w:rsidP="00486FBA">
            <w:pPr>
              <w:jc w:val="left"/>
              <w:rPr>
                <w:rFonts w:ascii="Calibri Light" w:eastAsiaTheme="minorEastAsia" w:hAnsi="Calibri Light" w:cs="Calibri Light"/>
                <w:sz w:val="22"/>
              </w:rPr>
            </w:pPr>
            <w:r w:rsidRPr="000E7394">
              <w:rPr>
                <w:rFonts w:eastAsiaTheme="minorEastAsia" w:cs="Calibri Light"/>
                <w:sz w:val="22"/>
              </w:rPr>
              <w:t>5.2</w:t>
            </w:r>
          </w:p>
        </w:tc>
        <w:tc>
          <w:tcPr>
            <w:tcW w:w="1431" w:type="pct"/>
            <w:tcBorders>
              <w:top w:val="single" w:sz="4" w:space="0" w:color="auto"/>
              <w:left w:val="single" w:sz="4" w:space="0" w:color="auto"/>
              <w:bottom w:val="single" w:sz="4" w:space="0" w:color="auto"/>
              <w:right w:val="single" w:sz="4" w:space="0" w:color="auto"/>
            </w:tcBorders>
          </w:tcPr>
          <w:p w14:paraId="124EB5DB" w14:textId="3F54E399" w:rsidR="00960375" w:rsidRPr="006B4535" w:rsidRDefault="00960375" w:rsidP="001C0258">
            <w:pPr>
              <w:jc w:val="left"/>
              <w:rPr>
                <w:rFonts w:ascii="Calibri Light" w:hAnsi="Calibri Light" w:cs="Calibri Light"/>
                <w:sz w:val="22"/>
              </w:rPr>
            </w:pPr>
            <w:r w:rsidRPr="000E7394">
              <w:rPr>
                <w:rFonts w:cs="Calibri Light"/>
                <w:sz w:val="22"/>
              </w:rPr>
              <w:t xml:space="preserve">Promote provider and service access </w:t>
            </w:r>
          </w:p>
        </w:tc>
        <w:tc>
          <w:tcPr>
            <w:tcW w:w="1788" w:type="pct"/>
            <w:tcBorders>
              <w:top w:val="single" w:sz="4" w:space="0" w:color="auto"/>
              <w:left w:val="single" w:sz="4" w:space="0" w:color="auto"/>
              <w:bottom w:val="single" w:sz="4" w:space="0" w:color="auto"/>
              <w:right w:val="single" w:sz="4" w:space="0" w:color="auto"/>
            </w:tcBorders>
          </w:tcPr>
          <w:p w14:paraId="42583DBA" w14:textId="4B184634" w:rsidR="00960375" w:rsidRPr="006B4535" w:rsidRDefault="00960375" w:rsidP="001C0258">
            <w:pPr>
              <w:jc w:val="left"/>
              <w:rPr>
                <w:rFonts w:ascii="Calibri Light" w:hAnsi="Calibri Light" w:cs="Calibri Light"/>
                <w:sz w:val="22"/>
              </w:rPr>
            </w:pPr>
            <w:r w:rsidRPr="000E7394">
              <w:rPr>
                <w:rFonts w:cs="Calibri Light"/>
                <w:sz w:val="22"/>
              </w:rPr>
              <w:t>FUM: Follow-up after Emergency Department Visit for Mental Illness</w:t>
            </w:r>
            <w:r w:rsidR="00D87C27" w:rsidRPr="000E7394">
              <w:rPr>
                <w:rFonts w:cs="Calibri Light"/>
                <w:sz w:val="22"/>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6AAA0A08" w14:textId="77777777" w:rsidR="00960375" w:rsidRPr="000E7394" w:rsidRDefault="00960375" w:rsidP="000A15AA">
            <w:pPr>
              <w:jc w:val="right"/>
              <w:rPr>
                <w:rFonts w:cs="Calibri Light"/>
                <w:sz w:val="22"/>
              </w:rPr>
            </w:pPr>
            <w:r w:rsidRPr="000E7394">
              <w:rPr>
                <w:rFonts w:cs="Calibri Light"/>
                <w:sz w:val="22"/>
              </w:rPr>
              <w:t>7-day: 68.1%</w:t>
            </w:r>
          </w:p>
          <w:p w14:paraId="437AEA25" w14:textId="184FB99D" w:rsidR="00960375" w:rsidRPr="006B4535" w:rsidRDefault="00960375" w:rsidP="000A15AA">
            <w:pPr>
              <w:jc w:val="right"/>
              <w:rPr>
                <w:rFonts w:ascii="Calibri Light" w:hAnsi="Calibri Light" w:cs="Calibri Light"/>
                <w:sz w:val="22"/>
              </w:rPr>
            </w:pPr>
            <w:r w:rsidRPr="000E7394">
              <w:rPr>
                <w:rFonts w:cs="Calibri Light"/>
                <w:sz w:val="22"/>
              </w:rPr>
              <w:t>30-day: 76.8%</w:t>
            </w:r>
          </w:p>
        </w:tc>
        <w:tc>
          <w:tcPr>
            <w:tcW w:w="582" w:type="pct"/>
            <w:tcBorders>
              <w:top w:val="single" w:sz="4" w:space="0" w:color="auto"/>
              <w:left w:val="single" w:sz="4" w:space="0" w:color="auto"/>
              <w:bottom w:val="single" w:sz="4" w:space="0" w:color="auto"/>
              <w:right w:val="single" w:sz="4" w:space="0" w:color="auto"/>
            </w:tcBorders>
          </w:tcPr>
          <w:p w14:paraId="51CABDFC" w14:textId="77777777" w:rsidR="00960375" w:rsidRPr="000E7394" w:rsidRDefault="00960375" w:rsidP="000A15AA">
            <w:pPr>
              <w:jc w:val="right"/>
              <w:rPr>
                <w:rFonts w:cs="Calibri Light"/>
                <w:sz w:val="22"/>
              </w:rPr>
            </w:pPr>
            <w:r w:rsidRPr="000E7394">
              <w:rPr>
                <w:rFonts w:cs="Calibri Light"/>
                <w:sz w:val="22"/>
              </w:rPr>
              <w:t>72%</w:t>
            </w:r>
          </w:p>
          <w:p w14:paraId="7B950BFF" w14:textId="69E74ABB" w:rsidR="00960375" w:rsidRPr="000E7394" w:rsidRDefault="00960375" w:rsidP="000A15AA">
            <w:pPr>
              <w:jc w:val="right"/>
              <w:rPr>
                <w:rFonts w:cs="Calibri Light"/>
                <w:sz w:val="22"/>
              </w:rPr>
            </w:pPr>
            <w:r w:rsidRPr="000E7394">
              <w:rPr>
                <w:rFonts w:cs="Calibri Light"/>
                <w:sz w:val="22"/>
              </w:rPr>
              <w:t>80%</w:t>
            </w:r>
          </w:p>
        </w:tc>
      </w:tr>
    </w:tbl>
    <w:p w14:paraId="45CFC253" w14:textId="7D4A163F" w:rsidR="00D87C27" w:rsidRPr="000E7394" w:rsidRDefault="00D87C27" w:rsidP="001C0258">
      <w:pPr>
        <w:keepNext/>
        <w:rPr>
          <w:rFonts w:cs="Calibri Light"/>
          <w:sz w:val="20"/>
          <w:szCs w:val="20"/>
        </w:rPr>
      </w:pPr>
      <w:r w:rsidRPr="000E7394">
        <w:rPr>
          <w:rFonts w:cs="Calibri Light"/>
          <w:sz w:val="20"/>
          <w:szCs w:val="20"/>
          <w:vertAlign w:val="superscript"/>
        </w:rPr>
        <w:t>1</w:t>
      </w:r>
      <w:r w:rsidR="00960375" w:rsidRPr="000E7394">
        <w:rPr>
          <w:rFonts w:cs="Calibri Light"/>
          <w:sz w:val="20"/>
          <w:szCs w:val="20"/>
        </w:rPr>
        <w:t xml:space="preserve"> CMS Universal Foundation and Core Set Measure</w:t>
      </w:r>
      <w:r w:rsidRPr="000E7394">
        <w:rPr>
          <w:rFonts w:cs="Calibri Light"/>
          <w:sz w:val="20"/>
          <w:szCs w:val="20"/>
        </w:rPr>
        <w:t>.</w:t>
      </w:r>
    </w:p>
    <w:p w14:paraId="7951C6C7" w14:textId="1E447B88" w:rsidR="00D87C27" w:rsidRPr="000E7394" w:rsidRDefault="00D87C27" w:rsidP="001C0258">
      <w:pPr>
        <w:keepNext/>
        <w:rPr>
          <w:rFonts w:cs="Calibri Light"/>
          <w:sz w:val="20"/>
          <w:szCs w:val="20"/>
        </w:rPr>
      </w:pPr>
      <w:r w:rsidRPr="000E7394">
        <w:rPr>
          <w:rFonts w:cs="Calibri Light"/>
          <w:sz w:val="20"/>
          <w:szCs w:val="20"/>
          <w:vertAlign w:val="superscript"/>
        </w:rPr>
        <w:t>2</w:t>
      </w:r>
      <w:r w:rsidRPr="000E7394">
        <w:rPr>
          <w:rFonts w:cs="Calibri Light"/>
          <w:sz w:val="20"/>
          <w:szCs w:val="20"/>
        </w:rPr>
        <w:t xml:space="preserve"> </w:t>
      </w:r>
      <w:r w:rsidR="00960375" w:rsidRPr="000E7394">
        <w:rPr>
          <w:rFonts w:cs="Calibri Light"/>
          <w:sz w:val="20"/>
          <w:szCs w:val="20"/>
        </w:rPr>
        <w:t>Medicaid Expansion CHIP and non-CHIP</w:t>
      </w:r>
      <w:r w:rsidRPr="000E7394">
        <w:rPr>
          <w:rFonts w:cs="Calibri Light"/>
          <w:sz w:val="20"/>
          <w:szCs w:val="20"/>
        </w:rPr>
        <w:t>.</w:t>
      </w:r>
    </w:p>
    <w:p w14:paraId="702BEB2A" w14:textId="4443C1A2" w:rsidR="00D87C27" w:rsidRPr="000E7394" w:rsidRDefault="00D87C27" w:rsidP="001C0258">
      <w:pPr>
        <w:keepNext/>
        <w:rPr>
          <w:rFonts w:cs="Calibri Light"/>
          <w:sz w:val="20"/>
          <w:szCs w:val="20"/>
        </w:rPr>
      </w:pPr>
      <w:r w:rsidRPr="000E7394">
        <w:rPr>
          <w:rFonts w:cs="Calibri Light"/>
          <w:sz w:val="20"/>
          <w:szCs w:val="20"/>
          <w:vertAlign w:val="superscript"/>
        </w:rPr>
        <w:t>3</w:t>
      </w:r>
      <w:r w:rsidRPr="000E7394">
        <w:rPr>
          <w:rFonts w:cs="Calibri Light"/>
          <w:sz w:val="20"/>
          <w:szCs w:val="20"/>
        </w:rPr>
        <w:t xml:space="preserve"> </w:t>
      </w:r>
      <w:r w:rsidR="00960375" w:rsidRPr="000E7394">
        <w:rPr>
          <w:rFonts w:cs="Calibri Light"/>
          <w:sz w:val="20"/>
          <w:szCs w:val="20"/>
        </w:rPr>
        <w:t>CMS Core Measure</w:t>
      </w:r>
      <w:r w:rsidRPr="000E7394">
        <w:rPr>
          <w:rFonts w:cs="Calibri Light"/>
          <w:sz w:val="20"/>
          <w:szCs w:val="20"/>
        </w:rPr>
        <w:t xml:space="preserve">. </w:t>
      </w:r>
    </w:p>
    <w:p w14:paraId="07998F77" w14:textId="76684AA6" w:rsidR="00960375" w:rsidRPr="000E7394" w:rsidRDefault="00E428C4" w:rsidP="001C0258">
      <w:pPr>
        <w:keepNext/>
        <w:rPr>
          <w:rFonts w:cs="Calibri Light"/>
          <w:sz w:val="20"/>
          <w:szCs w:val="20"/>
        </w:rPr>
      </w:pPr>
      <w:r w:rsidRPr="000E7394">
        <w:rPr>
          <w:rFonts w:cs="Calibri Light"/>
          <w:sz w:val="20"/>
          <w:szCs w:val="20"/>
        </w:rPr>
        <w:t xml:space="preserve">MY: </w:t>
      </w:r>
      <w:r w:rsidR="00D87C27" w:rsidRPr="000E7394">
        <w:rPr>
          <w:rFonts w:cs="Calibri Light"/>
          <w:sz w:val="20"/>
          <w:szCs w:val="20"/>
        </w:rPr>
        <w:t>measurement year</w:t>
      </w:r>
      <w:r w:rsidR="00960375" w:rsidRPr="000E7394">
        <w:rPr>
          <w:rFonts w:cs="Calibri Light"/>
          <w:sz w:val="20"/>
          <w:szCs w:val="20"/>
        </w:rPr>
        <w:t>.</w:t>
      </w:r>
    </w:p>
    <w:p w14:paraId="2D489696" w14:textId="2921878C" w:rsidR="00984FF0" w:rsidRPr="006B4535" w:rsidRDefault="00984FF0" w:rsidP="001C0258">
      <w:pPr>
        <w:keepNext/>
        <w:rPr>
          <w:b/>
          <w:bCs/>
          <w:szCs w:val="18"/>
        </w:rPr>
      </w:pPr>
    </w:p>
    <w:p w14:paraId="2B3FCC81" w14:textId="77777777" w:rsidR="009239E3" w:rsidRPr="006B4535" w:rsidRDefault="009239E3" w:rsidP="001C0258">
      <w:pPr>
        <w:keepNext/>
        <w:keepLines/>
        <w:spacing w:before="480"/>
        <w:outlineLvl w:val="0"/>
        <w:rPr>
          <w:rFonts w:asciiTheme="majorHAnsi" w:eastAsiaTheme="majorEastAsia" w:hAnsiTheme="majorHAnsi" w:cstheme="majorBidi"/>
          <w:b/>
          <w:bCs/>
          <w:color w:val="365F91" w:themeColor="accent1" w:themeShade="BF"/>
          <w:sz w:val="32"/>
          <w:szCs w:val="28"/>
        </w:rPr>
        <w:sectPr w:rsidR="009239E3" w:rsidRPr="006B4535" w:rsidSect="0084218C">
          <w:footerReference w:type="default" r:id="rId22"/>
          <w:footerReference w:type="first" r:id="rId23"/>
          <w:pgSz w:w="12240" w:h="15840" w:code="1"/>
          <w:pgMar w:top="720" w:right="720" w:bottom="720" w:left="720" w:header="432" w:footer="432" w:gutter="0"/>
          <w:pgNumType w:chapStyle="1"/>
          <w:cols w:space="720"/>
          <w:titlePg/>
          <w:docGrid w:linePitch="360"/>
        </w:sectPr>
      </w:pPr>
      <w:bookmarkStart w:id="523" w:name="_Toc112764675"/>
    </w:p>
    <w:p w14:paraId="7C9C8CE0" w14:textId="54304699" w:rsidR="009239E3" w:rsidRPr="006B4535" w:rsidRDefault="009239E3" w:rsidP="002D2FC5">
      <w:pPr>
        <w:pStyle w:val="Heading2"/>
        <w:numPr>
          <w:ilvl w:val="0"/>
          <w:numId w:val="37"/>
        </w:numPr>
        <w:spacing w:before="120"/>
        <w:ind w:left="180" w:hanging="180"/>
        <w:jc w:val="center"/>
        <w:rPr>
          <w:sz w:val="32"/>
          <w:szCs w:val="32"/>
        </w:rPr>
      </w:pPr>
      <w:bookmarkStart w:id="524" w:name="_Toc129961410"/>
      <w:bookmarkStart w:id="525" w:name="_Toc148358535"/>
      <w:bookmarkStart w:id="526" w:name="_Toc190767522"/>
      <w:bookmarkStart w:id="527" w:name="_Toc223518705"/>
      <w:bookmarkStart w:id="528" w:name="_Toc227308102"/>
      <w:r w:rsidRPr="006B4535">
        <w:rPr>
          <w:sz w:val="32"/>
          <w:szCs w:val="32"/>
        </w:rPr>
        <w:lastRenderedPageBreak/>
        <w:t>Appendix</w:t>
      </w:r>
      <w:r w:rsidR="007C1267" w:rsidRPr="006B4535">
        <w:rPr>
          <w:sz w:val="32"/>
          <w:szCs w:val="32"/>
        </w:rPr>
        <w:t xml:space="preserve"> </w:t>
      </w:r>
      <w:r w:rsidRPr="006B4535">
        <w:rPr>
          <w:sz w:val="32"/>
          <w:szCs w:val="32"/>
        </w:rPr>
        <w:t>B</w:t>
      </w:r>
      <w:bookmarkEnd w:id="523"/>
      <w:r w:rsidR="007C1267" w:rsidRPr="006B4535">
        <w:rPr>
          <w:sz w:val="32"/>
          <w:szCs w:val="32"/>
        </w:rPr>
        <w:t xml:space="preserve"> </w:t>
      </w:r>
      <w:r w:rsidRPr="006B4535">
        <w:rPr>
          <w:sz w:val="32"/>
          <w:szCs w:val="32"/>
        </w:rPr>
        <w:t>–</w:t>
      </w:r>
      <w:r w:rsidR="007C1267" w:rsidRPr="006B4535">
        <w:rPr>
          <w:sz w:val="32"/>
          <w:szCs w:val="32"/>
        </w:rPr>
        <w:t xml:space="preserve"> </w:t>
      </w:r>
      <w:r w:rsidRPr="006B4535">
        <w:rPr>
          <w:color w:val="365F91"/>
          <w:sz w:val="32"/>
          <w:szCs w:val="32"/>
        </w:rPr>
        <w:t>MassHealth</w:t>
      </w:r>
      <w:r w:rsidR="007C1267" w:rsidRPr="006B4535">
        <w:rPr>
          <w:color w:val="365F91"/>
          <w:sz w:val="32"/>
          <w:szCs w:val="32"/>
        </w:rPr>
        <w:t xml:space="preserve"> </w:t>
      </w:r>
      <w:r w:rsidRPr="006B4535">
        <w:rPr>
          <w:color w:val="365F91"/>
          <w:sz w:val="32"/>
          <w:szCs w:val="32"/>
        </w:rPr>
        <w:t>Managed</w:t>
      </w:r>
      <w:r w:rsidR="007C1267" w:rsidRPr="006B4535">
        <w:rPr>
          <w:color w:val="365F91"/>
          <w:sz w:val="32"/>
          <w:szCs w:val="32"/>
        </w:rPr>
        <w:t xml:space="preserve"> </w:t>
      </w:r>
      <w:r w:rsidRPr="006B4535">
        <w:rPr>
          <w:color w:val="365F91"/>
          <w:sz w:val="32"/>
          <w:szCs w:val="32"/>
        </w:rPr>
        <w:t>Care</w:t>
      </w:r>
      <w:r w:rsidR="007C1267" w:rsidRPr="006B4535">
        <w:rPr>
          <w:sz w:val="32"/>
          <w:szCs w:val="32"/>
        </w:rPr>
        <w:t xml:space="preserve"> </w:t>
      </w:r>
      <w:r w:rsidRPr="006B4535">
        <w:rPr>
          <w:sz w:val="32"/>
          <w:szCs w:val="32"/>
        </w:rPr>
        <w:t>Programs</w:t>
      </w:r>
      <w:r w:rsidR="007C1267" w:rsidRPr="006B4535">
        <w:rPr>
          <w:sz w:val="32"/>
          <w:szCs w:val="32"/>
        </w:rPr>
        <w:t xml:space="preserve"> </w:t>
      </w:r>
      <w:r w:rsidRPr="006B4535">
        <w:rPr>
          <w:sz w:val="32"/>
          <w:szCs w:val="32"/>
        </w:rPr>
        <w:t>and</w:t>
      </w:r>
      <w:r w:rsidR="007C1267" w:rsidRPr="006B4535">
        <w:rPr>
          <w:sz w:val="32"/>
          <w:szCs w:val="32"/>
        </w:rPr>
        <w:t xml:space="preserve"> </w:t>
      </w:r>
      <w:r w:rsidRPr="006B4535">
        <w:rPr>
          <w:sz w:val="32"/>
          <w:szCs w:val="32"/>
        </w:rPr>
        <w:t>Plans</w:t>
      </w:r>
      <w:bookmarkEnd w:id="524"/>
      <w:bookmarkEnd w:id="525"/>
      <w:bookmarkEnd w:id="526"/>
      <w:bookmarkEnd w:id="527"/>
      <w:bookmarkEnd w:id="528"/>
    </w:p>
    <w:p w14:paraId="1CD5571A" w14:textId="2E83741A" w:rsidR="009239E3" w:rsidRPr="006B4535" w:rsidRDefault="009239E3" w:rsidP="001C0258">
      <w:pPr>
        <w:spacing w:before="240"/>
        <w:rPr>
          <w:b/>
          <w:bCs/>
          <w:szCs w:val="18"/>
        </w:rPr>
      </w:pPr>
      <w:bookmarkStart w:id="529" w:name="_Toc129961536"/>
      <w:bookmarkStart w:id="530" w:name="_Toc223519036"/>
      <w:r w:rsidRPr="000E7394">
        <w:rPr>
          <w:rFonts w:cs="Calibri Light"/>
          <w:b/>
          <w:bCs/>
          <w:szCs w:val="18"/>
        </w:rPr>
        <w:t>Table</w:t>
      </w:r>
      <w:r w:rsidR="007C1267" w:rsidRPr="000E7394">
        <w:rPr>
          <w:rFonts w:cs="Calibri Light"/>
          <w:b/>
          <w:bCs/>
          <w:szCs w:val="18"/>
        </w:rPr>
        <w:t xml:space="preserve"> </w:t>
      </w:r>
      <w:r w:rsidRPr="000E7394">
        <w:rPr>
          <w:rFonts w:cs="Calibri Light"/>
          <w:b/>
          <w:bCs/>
          <w:szCs w:val="18"/>
        </w:rPr>
        <w:t>B</w:t>
      </w:r>
      <w:r w:rsidRPr="000E7394">
        <w:rPr>
          <w:rFonts w:cs="Calibri Light"/>
          <w:b/>
          <w:bCs/>
          <w:szCs w:val="18"/>
        </w:rPr>
        <w:fldChar w:fldCharType="begin"/>
      </w:r>
      <w:r w:rsidRPr="000E7394">
        <w:rPr>
          <w:rFonts w:cs="Calibri Light"/>
          <w:b/>
          <w:bCs/>
          <w:szCs w:val="18"/>
        </w:rPr>
        <w:instrText xml:space="preserve"> SEQ Table_B \* ARABIC </w:instrText>
      </w:r>
      <w:r w:rsidRPr="000E7394">
        <w:rPr>
          <w:rFonts w:cs="Calibri Light"/>
          <w:b/>
          <w:bCs/>
          <w:szCs w:val="18"/>
        </w:rPr>
        <w:fldChar w:fldCharType="separate"/>
      </w:r>
      <w:r w:rsidR="00041A89" w:rsidRPr="000E7394">
        <w:rPr>
          <w:rFonts w:cs="Calibri Light"/>
          <w:b/>
          <w:bCs/>
          <w:szCs w:val="18"/>
        </w:rPr>
        <w:t>1</w:t>
      </w:r>
      <w:r w:rsidRPr="000E7394">
        <w:rPr>
          <w:rFonts w:cs="Calibri Light"/>
          <w:b/>
          <w:bCs/>
          <w:szCs w:val="18"/>
        </w:rPr>
        <w:fldChar w:fldCharType="end"/>
      </w:r>
      <w:r w:rsidRPr="000E7394">
        <w:rPr>
          <w:rFonts w:cs="Calibri Light"/>
          <w:b/>
          <w:bCs/>
          <w:szCs w:val="18"/>
        </w:rPr>
        <w:t>:</w:t>
      </w:r>
      <w:r w:rsidR="007C1267" w:rsidRPr="000E7394">
        <w:rPr>
          <w:rFonts w:cs="Calibri Light"/>
          <w:b/>
          <w:bCs/>
          <w:szCs w:val="18"/>
        </w:rPr>
        <w:t xml:space="preserve"> </w:t>
      </w:r>
      <w:r w:rsidRPr="000E7394">
        <w:rPr>
          <w:rFonts w:cs="Calibri Light"/>
          <w:b/>
          <w:bCs/>
          <w:szCs w:val="18"/>
        </w:rPr>
        <w:t>MassHealth</w:t>
      </w:r>
      <w:r w:rsidR="007C1267" w:rsidRPr="000E7394">
        <w:rPr>
          <w:rFonts w:cs="Calibri Light"/>
          <w:b/>
          <w:bCs/>
          <w:szCs w:val="18"/>
        </w:rPr>
        <w:t xml:space="preserve"> </w:t>
      </w:r>
      <w:r w:rsidRPr="000E7394">
        <w:rPr>
          <w:rFonts w:cs="Calibri Light"/>
          <w:b/>
          <w:bCs/>
          <w:szCs w:val="18"/>
        </w:rPr>
        <w:t>Managed</w:t>
      </w:r>
      <w:r w:rsidR="007C1267" w:rsidRPr="000E7394">
        <w:rPr>
          <w:rFonts w:cs="Calibri Light"/>
          <w:b/>
          <w:bCs/>
          <w:szCs w:val="18"/>
        </w:rPr>
        <w:t xml:space="preserve"> </w:t>
      </w:r>
      <w:r w:rsidRPr="000E7394">
        <w:rPr>
          <w:rFonts w:cs="Calibri Light"/>
          <w:b/>
          <w:bCs/>
          <w:szCs w:val="18"/>
        </w:rPr>
        <w:t>Care</w:t>
      </w:r>
      <w:r w:rsidR="007C1267" w:rsidRPr="000E7394">
        <w:rPr>
          <w:rFonts w:cs="Calibri Light"/>
          <w:b/>
          <w:bCs/>
          <w:szCs w:val="18"/>
        </w:rPr>
        <w:t xml:space="preserve"> </w:t>
      </w:r>
      <w:r w:rsidRPr="000E7394">
        <w:rPr>
          <w:rFonts w:cs="Calibri Light"/>
          <w:b/>
          <w:bCs/>
          <w:szCs w:val="18"/>
        </w:rPr>
        <w:t>Programs</w:t>
      </w:r>
      <w:r w:rsidR="007C1267" w:rsidRPr="000E7394">
        <w:rPr>
          <w:rFonts w:cs="Calibri Light"/>
          <w:b/>
          <w:bCs/>
          <w:szCs w:val="18"/>
        </w:rPr>
        <w:t xml:space="preserve"> </w:t>
      </w:r>
      <w:r w:rsidRPr="000E7394">
        <w:rPr>
          <w:rFonts w:cs="Calibri Light"/>
          <w:b/>
          <w:bCs/>
          <w:szCs w:val="18"/>
        </w:rPr>
        <w:t>and</w:t>
      </w:r>
      <w:r w:rsidR="007C1267" w:rsidRPr="000E7394">
        <w:rPr>
          <w:rFonts w:cs="Calibri Light"/>
          <w:b/>
          <w:bCs/>
          <w:szCs w:val="18"/>
        </w:rPr>
        <w:t xml:space="preserve"> </w:t>
      </w:r>
      <w:r w:rsidRPr="000E7394">
        <w:rPr>
          <w:rFonts w:cs="Calibri Light"/>
          <w:b/>
          <w:bCs/>
          <w:szCs w:val="18"/>
        </w:rPr>
        <w:t>Health</w:t>
      </w:r>
      <w:r w:rsidR="007C1267" w:rsidRPr="000E7394">
        <w:rPr>
          <w:rFonts w:cs="Calibri Light"/>
          <w:b/>
          <w:bCs/>
          <w:szCs w:val="18"/>
        </w:rPr>
        <w:t xml:space="preserve"> </w:t>
      </w:r>
      <w:r w:rsidRPr="000E7394">
        <w:rPr>
          <w:rFonts w:cs="Calibri Light"/>
          <w:b/>
          <w:bCs/>
          <w:szCs w:val="18"/>
        </w:rPr>
        <w:t>Plans</w:t>
      </w:r>
      <w:r w:rsidR="007C1267" w:rsidRPr="000E7394">
        <w:rPr>
          <w:rFonts w:cs="Calibri Light"/>
          <w:b/>
          <w:bCs/>
          <w:szCs w:val="18"/>
        </w:rPr>
        <w:t xml:space="preserve"> </w:t>
      </w:r>
      <w:r w:rsidRPr="000E7394">
        <w:rPr>
          <w:rFonts w:cs="Calibri Light"/>
          <w:b/>
          <w:bCs/>
          <w:szCs w:val="18"/>
        </w:rPr>
        <w:t>by</w:t>
      </w:r>
      <w:r w:rsidR="007C1267" w:rsidRPr="000E7394">
        <w:rPr>
          <w:rFonts w:cs="Calibri Light"/>
          <w:b/>
          <w:bCs/>
          <w:szCs w:val="18"/>
        </w:rPr>
        <w:t xml:space="preserve"> </w:t>
      </w:r>
      <w:r w:rsidRPr="000E7394">
        <w:rPr>
          <w:rFonts w:cs="Calibri Light"/>
          <w:b/>
          <w:bCs/>
          <w:szCs w:val="18"/>
        </w:rPr>
        <w:t>Program</w:t>
      </w:r>
      <w:bookmarkEnd w:id="529"/>
      <w:bookmarkEnd w:id="530"/>
    </w:p>
    <w:tbl>
      <w:tblPr>
        <w:tblStyle w:val="TableGrid4"/>
        <w:tblW w:w="5000" w:type="pct"/>
        <w:tblLook w:val="04A0" w:firstRow="1" w:lastRow="0" w:firstColumn="1" w:lastColumn="0" w:noHBand="0" w:noVBand="1"/>
        <w:tblCaption w:val="MassHealth Managed Care Programs"/>
        <w:tblDescription w:val="Table describing MassHealth managed care program types, the populations they serve, and the associated managed care plans for each program."/>
      </w:tblPr>
      <w:tblGrid>
        <w:gridCol w:w="2516"/>
        <w:gridCol w:w="5940"/>
        <w:gridCol w:w="5934"/>
      </w:tblGrid>
      <w:tr w:rsidR="009239E3" w:rsidRPr="006B4535" w14:paraId="24F93E1B" w14:textId="77777777" w:rsidTr="0020613C">
        <w:trPr>
          <w:trHeight w:val="20"/>
          <w:tblHeader/>
        </w:trPr>
        <w:tc>
          <w:tcPr>
            <w:tcW w:w="874" w:type="pct"/>
            <w:shd w:val="clear" w:color="auto" w:fill="5F497A" w:themeFill="accent4" w:themeFillShade="BF"/>
          </w:tcPr>
          <w:p w14:paraId="3F7B3F4F" w14:textId="0EC4908E" w:rsidR="009239E3" w:rsidRPr="006B4535" w:rsidRDefault="009239E3" w:rsidP="001C0258">
            <w:pPr>
              <w:rPr>
                <w:rFonts w:ascii="Calibri Light" w:eastAsiaTheme="minorEastAsia" w:hAnsi="Calibri Light" w:cs="Calibri Light"/>
                <w:color w:val="FFFFFF" w:themeColor="background1"/>
                <w:sz w:val="22"/>
              </w:rPr>
            </w:pPr>
            <w:bookmarkStart w:id="531" w:name="_Hlk154791334"/>
            <w:r w:rsidRPr="000E7394">
              <w:rPr>
                <w:rFonts w:eastAsiaTheme="minorEastAsia" w:cs="Calibri Light"/>
                <w:b/>
                <w:bCs/>
                <w:color w:val="FFFFFF" w:themeColor="background1"/>
                <w:sz w:val="22"/>
              </w:rPr>
              <w:t>Managed</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Care</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Program</w:t>
            </w:r>
            <w:r w:rsidR="007C1267" w:rsidRPr="000E7394">
              <w:rPr>
                <w:rFonts w:eastAsiaTheme="minorEastAsia" w:cs="Calibri Light"/>
                <w:b/>
                <w:bCs/>
                <w:color w:val="FFFFFF" w:themeColor="background1"/>
                <w:sz w:val="22"/>
              </w:rPr>
              <w:t xml:space="preserve"> </w:t>
            </w:r>
          </w:p>
        </w:tc>
        <w:tc>
          <w:tcPr>
            <w:tcW w:w="2064" w:type="pct"/>
            <w:shd w:val="clear" w:color="auto" w:fill="5F497A" w:themeFill="accent4" w:themeFillShade="BF"/>
            <w:vAlign w:val="bottom"/>
          </w:tcPr>
          <w:p w14:paraId="7638A2BF" w14:textId="3A950D2A" w:rsidR="009239E3" w:rsidRPr="006B4535" w:rsidRDefault="009239E3" w:rsidP="001C0258">
            <w:pPr>
              <w:jc w:val="center"/>
              <w:rPr>
                <w:rFonts w:ascii="Calibri Light" w:eastAsiaTheme="minorEastAsia" w:hAnsi="Calibri Light" w:cs="Calibri Light"/>
                <w:color w:val="FFFFFF" w:themeColor="background1"/>
                <w:sz w:val="22"/>
              </w:rPr>
            </w:pPr>
            <w:r w:rsidRPr="000E7394">
              <w:rPr>
                <w:rFonts w:eastAsiaTheme="minorEastAsia" w:cs="Calibri Light"/>
                <w:b/>
                <w:bCs/>
                <w:color w:val="FFFFFF" w:themeColor="background1"/>
                <w:sz w:val="22"/>
              </w:rPr>
              <w:t>Basic</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Overview</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and</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Populations</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Served</w:t>
            </w:r>
          </w:p>
        </w:tc>
        <w:tc>
          <w:tcPr>
            <w:tcW w:w="2062" w:type="pct"/>
            <w:shd w:val="clear" w:color="auto" w:fill="5F497A" w:themeFill="accent4" w:themeFillShade="BF"/>
            <w:vAlign w:val="bottom"/>
          </w:tcPr>
          <w:p w14:paraId="75C86C8C" w14:textId="08F01378" w:rsidR="009239E3" w:rsidRPr="000E7394" w:rsidRDefault="009239E3" w:rsidP="001C0258">
            <w:pPr>
              <w:jc w:val="center"/>
              <w:rPr>
                <w:rFonts w:eastAsiaTheme="minorEastAsia" w:cs="Calibri Light"/>
                <w:b/>
                <w:bCs/>
                <w:color w:val="FFFFFF" w:themeColor="background1"/>
                <w:sz w:val="22"/>
              </w:rPr>
            </w:pPr>
            <w:r w:rsidRPr="000E7394">
              <w:rPr>
                <w:rFonts w:eastAsiaTheme="minorEastAsia" w:cs="Calibri Light"/>
                <w:b/>
                <w:bCs/>
                <w:color w:val="FFFFFF" w:themeColor="background1"/>
                <w:sz w:val="22"/>
              </w:rPr>
              <w:t>Managed</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Care</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Plans</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(MCPs)</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Health</w:t>
            </w:r>
            <w:r w:rsidR="007C1267" w:rsidRPr="000E7394">
              <w:rPr>
                <w:rFonts w:eastAsiaTheme="minorEastAsia" w:cs="Calibri Light"/>
                <w:b/>
                <w:bCs/>
                <w:color w:val="FFFFFF" w:themeColor="background1"/>
                <w:sz w:val="22"/>
              </w:rPr>
              <w:t xml:space="preserve"> </w:t>
            </w:r>
            <w:r w:rsidRPr="000E7394">
              <w:rPr>
                <w:rFonts w:eastAsiaTheme="minorEastAsia" w:cs="Calibri Light"/>
                <w:b/>
                <w:bCs/>
                <w:color w:val="FFFFFF" w:themeColor="background1"/>
                <w:sz w:val="22"/>
              </w:rPr>
              <w:t>Plan</w:t>
            </w:r>
          </w:p>
        </w:tc>
      </w:tr>
      <w:tr w:rsidR="009239E3" w:rsidRPr="006B4535" w14:paraId="0B680835" w14:textId="77777777" w:rsidTr="0020613C">
        <w:trPr>
          <w:trHeight w:val="20"/>
        </w:trPr>
        <w:tc>
          <w:tcPr>
            <w:tcW w:w="874" w:type="pct"/>
          </w:tcPr>
          <w:p w14:paraId="5ABAF152" w14:textId="42ABC9AB" w:rsidR="00366716" w:rsidRPr="000E7394" w:rsidRDefault="009239E3" w:rsidP="001C0258">
            <w:pPr>
              <w:rPr>
                <w:rFonts w:eastAsiaTheme="minorEastAsia" w:cs="Calibri Light"/>
                <w:sz w:val="22"/>
              </w:rPr>
            </w:pPr>
            <w:r w:rsidRPr="000E7394">
              <w:rPr>
                <w:rFonts w:eastAsiaTheme="minorEastAsia" w:cs="Calibri Light"/>
                <w:sz w:val="22"/>
              </w:rPr>
              <w:t>Accountable</w:t>
            </w:r>
            <w:r w:rsidR="007C1267" w:rsidRPr="000E7394">
              <w:rPr>
                <w:rFonts w:eastAsiaTheme="minorEastAsia" w:cs="Calibri Light"/>
                <w:sz w:val="22"/>
              </w:rPr>
              <w:t xml:space="preserve"> </w:t>
            </w:r>
            <w:r w:rsidR="00B7760A"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002B1ECE" w:rsidRPr="000E7394">
              <w:rPr>
                <w:rFonts w:eastAsiaTheme="minorEastAsia" w:cs="Calibri Light"/>
                <w:sz w:val="22"/>
              </w:rPr>
              <w:t>P</w:t>
            </w:r>
            <w:r w:rsidRPr="000E7394">
              <w:rPr>
                <w:rFonts w:eastAsiaTheme="minorEastAsia" w:cs="Calibri Light"/>
                <w:sz w:val="22"/>
              </w:rPr>
              <w:t>artnership</w:t>
            </w:r>
            <w:r w:rsidR="007C1267" w:rsidRPr="000E7394">
              <w:rPr>
                <w:rFonts w:eastAsiaTheme="minorEastAsia" w:cs="Calibri Light"/>
                <w:sz w:val="22"/>
              </w:rPr>
              <w:t xml:space="preserve"> </w:t>
            </w:r>
            <w:r w:rsidR="002B1ECE" w:rsidRPr="000E7394">
              <w:rPr>
                <w:rFonts w:eastAsiaTheme="minorEastAsia" w:cs="Calibri Light"/>
                <w:sz w:val="22"/>
              </w:rPr>
              <w:t>P</w:t>
            </w:r>
            <w:r w:rsidRPr="000E7394">
              <w:rPr>
                <w:rFonts w:eastAsiaTheme="minorEastAsia" w:cs="Calibri Light"/>
                <w:sz w:val="22"/>
              </w:rPr>
              <w:t>lan</w:t>
            </w:r>
            <w:r w:rsidR="007C1267" w:rsidRPr="000E7394">
              <w:rPr>
                <w:rFonts w:eastAsiaTheme="minorEastAsia" w:cs="Calibri Light"/>
                <w:sz w:val="22"/>
              </w:rPr>
              <w:t xml:space="preserve"> </w:t>
            </w:r>
            <w:r w:rsidRPr="000E7394">
              <w:rPr>
                <w:rFonts w:eastAsiaTheme="minorEastAsia" w:cs="Calibri Light"/>
                <w:sz w:val="22"/>
              </w:rPr>
              <w:t>(ACPP</w:t>
            </w:r>
            <w:r w:rsidR="00366716" w:rsidRPr="000E7394">
              <w:rPr>
                <w:rFonts w:eastAsiaTheme="minorEastAsia" w:cs="Calibri Light"/>
                <w:sz w:val="22"/>
              </w:rPr>
              <w:t xml:space="preserve">) </w:t>
            </w:r>
          </w:p>
          <w:p w14:paraId="08D06668" w14:textId="5BDA1890" w:rsidR="00366716" w:rsidRPr="006B4535" w:rsidRDefault="00366716" w:rsidP="001C0258">
            <w:pPr>
              <w:rPr>
                <w:rFonts w:ascii="Calibri Light" w:eastAsiaTheme="minorEastAsia" w:hAnsi="Calibri Light" w:cs="Calibri Light"/>
                <w:sz w:val="22"/>
              </w:rPr>
            </w:pPr>
          </w:p>
        </w:tc>
        <w:tc>
          <w:tcPr>
            <w:tcW w:w="2064" w:type="pct"/>
          </w:tcPr>
          <w:p w14:paraId="3DF55A08" w14:textId="43461C5F" w:rsidR="009239E3" w:rsidRPr="000E7394" w:rsidRDefault="009239E3" w:rsidP="001C0258">
            <w:pPr>
              <w:rPr>
                <w:rFonts w:eastAsiaTheme="minorEastAsia" w:cs="Calibri Light"/>
                <w:sz w:val="22"/>
              </w:rPr>
            </w:pPr>
            <w:r w:rsidRPr="000E7394">
              <w:rPr>
                <w:rFonts w:eastAsiaTheme="minorEastAsia" w:cs="Calibri Light"/>
                <w:sz w:val="22"/>
              </w:rPr>
              <w:t>Groups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primary</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providers</w:t>
            </w:r>
            <w:r w:rsidR="007C1267" w:rsidRPr="000E7394">
              <w:rPr>
                <w:rFonts w:eastAsiaTheme="minorEastAsia" w:cs="Calibri Light"/>
                <w:sz w:val="22"/>
              </w:rPr>
              <w:t xml:space="preserve"> </w:t>
            </w:r>
            <w:r w:rsidRPr="000E7394">
              <w:rPr>
                <w:rFonts w:eastAsiaTheme="minorEastAsia" w:cs="Calibri Light"/>
                <w:sz w:val="22"/>
              </w:rPr>
              <w:t>working</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one</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organization</w:t>
            </w:r>
            <w:r w:rsidR="007C1267" w:rsidRPr="000E7394">
              <w:rPr>
                <w:rFonts w:eastAsiaTheme="minorEastAsia" w:cs="Calibri Light"/>
                <w:sz w:val="22"/>
              </w:rPr>
              <w:t xml:space="preserve"> </w:t>
            </w:r>
            <w:r w:rsidRPr="000E7394">
              <w:rPr>
                <w:rFonts w:eastAsiaTheme="minorEastAsia" w:cs="Calibri Light"/>
                <w:sz w:val="22"/>
              </w:rPr>
              <w:t>to</w:t>
            </w:r>
            <w:r w:rsidR="007C1267" w:rsidRPr="000E7394">
              <w:rPr>
                <w:rFonts w:eastAsiaTheme="minorEastAsia" w:cs="Calibri Light"/>
                <w:sz w:val="22"/>
              </w:rPr>
              <w:t xml:space="preserve"> </w:t>
            </w:r>
            <w:r w:rsidRPr="000E7394">
              <w:rPr>
                <w:rFonts w:eastAsiaTheme="minorEastAsia" w:cs="Calibri Light"/>
                <w:sz w:val="22"/>
              </w:rPr>
              <w:t>create</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full</w:t>
            </w:r>
            <w:r w:rsidR="007C1267" w:rsidRPr="000E7394">
              <w:rPr>
                <w:rFonts w:eastAsiaTheme="minorEastAsia" w:cs="Calibri Light"/>
                <w:sz w:val="22"/>
              </w:rPr>
              <w:t xml:space="preserve"> </w:t>
            </w:r>
            <w:r w:rsidRPr="000E7394">
              <w:rPr>
                <w:rFonts w:eastAsiaTheme="minorEastAsia" w:cs="Calibri Light"/>
                <w:sz w:val="22"/>
              </w:rPr>
              <w:t>network</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providers.</w:t>
            </w:r>
            <w:r w:rsidR="007C1267" w:rsidRPr="000E7394">
              <w:rPr>
                <w:rFonts w:eastAsiaTheme="minorEastAsia" w:cs="Calibri Light"/>
                <w:sz w:val="22"/>
              </w:rPr>
              <w:t xml:space="preserve"> </w:t>
            </w:r>
          </w:p>
          <w:p w14:paraId="6DFB36F6" w14:textId="77777777" w:rsidR="00F662CF" w:rsidRPr="000E7394" w:rsidRDefault="009239E3" w:rsidP="002D2FC5">
            <w:pPr>
              <w:numPr>
                <w:ilvl w:val="0"/>
                <w:numId w:val="25"/>
              </w:numPr>
              <w:ind w:left="347"/>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eligible</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under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p>
          <w:p w14:paraId="5982EA26" w14:textId="77777777" w:rsidR="00F662CF" w:rsidRPr="000E7394" w:rsidRDefault="009239E3" w:rsidP="002D2FC5">
            <w:pPr>
              <w:numPr>
                <w:ilvl w:val="0"/>
                <w:numId w:val="25"/>
              </w:numPr>
              <w:ind w:left="347"/>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1115</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Waiver.</w:t>
            </w:r>
            <w:r w:rsidR="007C1267" w:rsidRPr="000E7394">
              <w:rPr>
                <w:rFonts w:eastAsiaTheme="minorEastAsia" w:cs="Calibri Light"/>
                <w:sz w:val="22"/>
              </w:rPr>
              <w:t xml:space="preserve"> </w:t>
            </w:r>
          </w:p>
          <w:p w14:paraId="311DD296" w14:textId="3E77033C" w:rsidR="00F662CF" w:rsidRPr="000E7394" w:rsidRDefault="00F662CF" w:rsidP="002D2FC5">
            <w:pPr>
              <w:numPr>
                <w:ilvl w:val="0"/>
                <w:numId w:val="25"/>
              </w:numPr>
              <w:ind w:left="347"/>
              <w:contextualSpacing/>
              <w:rPr>
                <w:rFonts w:eastAsiaTheme="minorEastAsia" w:cs="Calibri Light"/>
                <w:sz w:val="22"/>
              </w:rPr>
            </w:pPr>
            <w:r w:rsidRPr="000E7394">
              <w:rPr>
                <w:rFonts w:eastAsiaTheme="minorEastAsia" w:cs="Calibri Light"/>
                <w:sz w:val="22"/>
              </w:rPr>
              <w:t>Type: MCE</w:t>
            </w:r>
            <w:r w:rsidR="001345C4" w:rsidRPr="000E7394">
              <w:rPr>
                <w:rFonts w:eastAsiaTheme="minorEastAsia" w:cs="Calibri Light"/>
                <w:sz w:val="22"/>
              </w:rPr>
              <w:t>.</w:t>
            </w:r>
          </w:p>
          <w:p w14:paraId="714D17A5" w14:textId="602483CE" w:rsidR="009239E3" w:rsidRPr="006B4535" w:rsidRDefault="009239E3" w:rsidP="001C0258">
            <w:pPr>
              <w:ind w:left="347"/>
              <w:contextualSpacing/>
              <w:rPr>
                <w:rFonts w:ascii="Calibri Light" w:eastAsiaTheme="minorEastAsia" w:hAnsi="Calibri Light" w:cs="Calibri Light"/>
                <w:sz w:val="22"/>
              </w:rPr>
            </w:pPr>
          </w:p>
        </w:tc>
        <w:tc>
          <w:tcPr>
            <w:tcW w:w="2062" w:type="pct"/>
          </w:tcPr>
          <w:p w14:paraId="61329ABD" w14:textId="6AAEAA68" w:rsidR="008977E9" w:rsidRPr="000E7394" w:rsidRDefault="008977E9" w:rsidP="002D2FC5">
            <w:pPr>
              <w:numPr>
                <w:ilvl w:val="0"/>
                <w:numId w:val="26"/>
              </w:numPr>
              <w:spacing w:after="160"/>
              <w:contextualSpacing/>
              <w:rPr>
                <w:rFonts w:cs="Calibri Light"/>
                <w:sz w:val="22"/>
              </w:rPr>
            </w:pPr>
            <w:r w:rsidRPr="000E7394">
              <w:rPr>
                <w:rFonts w:cs="Calibri Light"/>
                <w:sz w:val="22"/>
              </w:rPr>
              <w:t>BeHealthy</w:t>
            </w:r>
            <w:r w:rsidR="007C1267" w:rsidRPr="000E7394">
              <w:rPr>
                <w:rFonts w:cs="Calibri Light"/>
                <w:sz w:val="22"/>
              </w:rPr>
              <w:t xml:space="preserve"> </w:t>
            </w:r>
            <w:r w:rsidRPr="000E7394">
              <w:rPr>
                <w:rFonts w:cs="Calibri Light"/>
                <w:sz w:val="22"/>
              </w:rPr>
              <w:t>Partnership</w:t>
            </w:r>
            <w:r w:rsidR="007C1267" w:rsidRPr="000E7394">
              <w:rPr>
                <w:rFonts w:cs="Calibri Light"/>
                <w:sz w:val="22"/>
              </w:rPr>
              <w:t xml:space="preserve"> </w:t>
            </w:r>
            <w:r w:rsidRPr="000E7394">
              <w:rPr>
                <w:rFonts w:cs="Calibri Light"/>
                <w:sz w:val="22"/>
              </w:rPr>
              <w:t>Plan</w:t>
            </w:r>
          </w:p>
          <w:p w14:paraId="6D67374C" w14:textId="0F2AD75B" w:rsidR="008977E9" w:rsidRPr="000E7394" w:rsidRDefault="008977E9" w:rsidP="002D2FC5">
            <w:pPr>
              <w:numPr>
                <w:ilvl w:val="0"/>
                <w:numId w:val="26"/>
              </w:numPr>
              <w:spacing w:after="160"/>
              <w:contextualSpacing/>
              <w:rPr>
                <w:rFonts w:cs="Calibri Light"/>
                <w:sz w:val="22"/>
              </w:rPr>
            </w:pPr>
            <w:r w:rsidRPr="000E7394">
              <w:rPr>
                <w:rFonts w:cs="Calibri Light"/>
                <w:sz w:val="22"/>
              </w:rPr>
              <w:t>Berkshire</w:t>
            </w:r>
            <w:r w:rsidR="007C1267" w:rsidRPr="000E7394">
              <w:rPr>
                <w:rFonts w:cs="Calibri Light"/>
                <w:sz w:val="22"/>
              </w:rPr>
              <w:t xml:space="preserve"> </w:t>
            </w:r>
            <w:r w:rsidRPr="000E7394">
              <w:rPr>
                <w:rFonts w:cs="Calibri Light"/>
                <w:sz w:val="22"/>
              </w:rPr>
              <w:t>Fallon</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Collaborative</w:t>
            </w:r>
          </w:p>
          <w:p w14:paraId="2BC15B5E" w14:textId="781B3D8A" w:rsidR="008977E9" w:rsidRPr="000E7394" w:rsidRDefault="008977E9" w:rsidP="002D2FC5">
            <w:pPr>
              <w:numPr>
                <w:ilvl w:val="0"/>
                <w:numId w:val="26"/>
              </w:numPr>
              <w:spacing w:after="160"/>
              <w:contextualSpacing/>
              <w:rPr>
                <w:rFonts w:cs="Calibri Light"/>
                <w:sz w:val="22"/>
              </w:rPr>
            </w:pPr>
            <w:r w:rsidRPr="000E7394">
              <w:rPr>
                <w:rFonts w:cs="Calibri Light"/>
                <w:sz w:val="22"/>
              </w:rPr>
              <w:t>East</w:t>
            </w:r>
            <w:r w:rsidR="007C1267" w:rsidRPr="000E7394">
              <w:rPr>
                <w:rFonts w:cs="Calibri Light"/>
                <w:sz w:val="22"/>
              </w:rPr>
              <w:t xml:space="preserve"> </w:t>
            </w:r>
            <w:r w:rsidRPr="000E7394">
              <w:rPr>
                <w:rFonts w:cs="Calibri Light"/>
                <w:sz w:val="22"/>
              </w:rPr>
              <w:t>Boston</w:t>
            </w:r>
            <w:r w:rsidR="007C1267" w:rsidRPr="000E7394">
              <w:rPr>
                <w:rFonts w:cs="Calibri Light"/>
                <w:sz w:val="22"/>
              </w:rPr>
              <w:t xml:space="preserve"> </w:t>
            </w:r>
            <w:r w:rsidRPr="000E7394">
              <w:rPr>
                <w:rFonts w:cs="Calibri Light"/>
                <w:sz w:val="22"/>
              </w:rPr>
              <w:t>Neighborhood</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WellSense</w:t>
            </w:r>
            <w:r w:rsidR="007C1267" w:rsidRPr="000E7394">
              <w:rPr>
                <w:rFonts w:cs="Calibri Light"/>
                <w:sz w:val="22"/>
              </w:rPr>
              <w:t xml:space="preserve"> </w:t>
            </w:r>
            <w:r w:rsidRPr="000E7394">
              <w:rPr>
                <w:rFonts w:cs="Calibri Light"/>
                <w:sz w:val="22"/>
              </w:rPr>
              <w:t>Alliance</w:t>
            </w:r>
          </w:p>
          <w:p w14:paraId="33DAE942" w14:textId="4072B77B" w:rsidR="008977E9" w:rsidRPr="000E7394" w:rsidRDefault="008977E9" w:rsidP="002D2FC5">
            <w:pPr>
              <w:numPr>
                <w:ilvl w:val="0"/>
                <w:numId w:val="26"/>
              </w:numPr>
              <w:spacing w:after="160"/>
              <w:contextualSpacing/>
              <w:rPr>
                <w:rFonts w:cs="Calibri Light"/>
                <w:sz w:val="22"/>
              </w:rPr>
            </w:pPr>
            <w:r w:rsidRPr="000E7394">
              <w:rPr>
                <w:rFonts w:cs="Calibri Light"/>
                <w:sz w:val="22"/>
              </w:rPr>
              <w:t>Fallon</w:t>
            </w:r>
            <w:r w:rsidR="007C1267" w:rsidRPr="000E7394">
              <w:rPr>
                <w:rFonts w:cs="Calibri Light"/>
                <w:sz w:val="22"/>
              </w:rPr>
              <w:t xml:space="preserve"> </w:t>
            </w:r>
            <w:r w:rsidRPr="000E7394">
              <w:rPr>
                <w:rFonts w:cs="Calibri Light"/>
                <w:sz w:val="22"/>
              </w:rPr>
              <w:t>365</w:t>
            </w:r>
            <w:r w:rsidR="007C1267" w:rsidRPr="000E7394">
              <w:rPr>
                <w:rFonts w:cs="Calibri Light"/>
                <w:sz w:val="22"/>
              </w:rPr>
              <w:t xml:space="preserve"> </w:t>
            </w:r>
            <w:r w:rsidRPr="000E7394">
              <w:rPr>
                <w:rFonts w:cs="Calibri Light"/>
                <w:sz w:val="22"/>
              </w:rPr>
              <w:t>Care</w:t>
            </w:r>
          </w:p>
          <w:p w14:paraId="70336715" w14:textId="009C098D" w:rsidR="008977E9" w:rsidRPr="000E7394" w:rsidRDefault="008977E9" w:rsidP="002D2FC5">
            <w:pPr>
              <w:numPr>
                <w:ilvl w:val="0"/>
                <w:numId w:val="26"/>
              </w:numPr>
              <w:spacing w:after="160"/>
              <w:contextualSpacing/>
              <w:rPr>
                <w:rFonts w:cs="Calibri Light"/>
                <w:sz w:val="22"/>
              </w:rPr>
            </w:pPr>
            <w:r w:rsidRPr="000E7394">
              <w:rPr>
                <w:rFonts w:cs="Calibri Light"/>
                <w:sz w:val="22"/>
              </w:rPr>
              <w:t>Fallon</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w:t>
            </w:r>
            <w:r w:rsidR="007C1267" w:rsidRPr="000E7394">
              <w:rPr>
                <w:rFonts w:cs="Calibri Light"/>
                <w:sz w:val="22"/>
              </w:rPr>
              <w:t xml:space="preserve"> </w:t>
            </w:r>
            <w:r w:rsidRPr="000E7394">
              <w:rPr>
                <w:rFonts w:cs="Calibri Light"/>
                <w:sz w:val="22"/>
              </w:rPr>
              <w:t>Atrius</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Collaborative</w:t>
            </w:r>
          </w:p>
          <w:p w14:paraId="7F069639" w14:textId="12DBC6B3" w:rsidR="008977E9" w:rsidRPr="000E7394" w:rsidRDefault="008977E9" w:rsidP="002D2FC5">
            <w:pPr>
              <w:numPr>
                <w:ilvl w:val="0"/>
                <w:numId w:val="26"/>
              </w:numPr>
              <w:spacing w:after="160"/>
              <w:contextualSpacing/>
              <w:rPr>
                <w:rFonts w:cs="Calibri Light"/>
                <w:sz w:val="22"/>
              </w:rPr>
            </w:pPr>
            <w:r w:rsidRPr="000E7394">
              <w:rPr>
                <w:rFonts w:cs="Calibri Light"/>
                <w:sz w:val="22"/>
              </w:rPr>
              <w:t>Mass</w:t>
            </w:r>
            <w:r w:rsidR="007C1267" w:rsidRPr="000E7394">
              <w:rPr>
                <w:rFonts w:cs="Calibri Light"/>
                <w:sz w:val="22"/>
              </w:rPr>
              <w:t xml:space="preserve"> </w:t>
            </w:r>
            <w:r w:rsidRPr="000E7394">
              <w:rPr>
                <w:rFonts w:cs="Calibri Light"/>
                <w:sz w:val="22"/>
              </w:rPr>
              <w:t>General</w:t>
            </w:r>
            <w:r w:rsidR="007C1267" w:rsidRPr="000E7394">
              <w:rPr>
                <w:rFonts w:cs="Calibri Light"/>
                <w:sz w:val="22"/>
              </w:rPr>
              <w:t xml:space="preserve"> </w:t>
            </w:r>
            <w:r w:rsidRPr="000E7394">
              <w:rPr>
                <w:rFonts w:cs="Calibri Light"/>
                <w:sz w:val="22"/>
              </w:rPr>
              <w:t>Brigham</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Plan</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Mass</w:t>
            </w:r>
            <w:r w:rsidR="007C1267" w:rsidRPr="000E7394">
              <w:rPr>
                <w:rFonts w:cs="Calibri Light"/>
                <w:sz w:val="22"/>
              </w:rPr>
              <w:t xml:space="preserve"> </w:t>
            </w:r>
            <w:r w:rsidRPr="000E7394">
              <w:rPr>
                <w:rFonts w:cs="Calibri Light"/>
                <w:sz w:val="22"/>
              </w:rPr>
              <w:t>General</w:t>
            </w:r>
            <w:r w:rsidR="007C1267" w:rsidRPr="000E7394">
              <w:rPr>
                <w:rFonts w:cs="Calibri Light"/>
                <w:sz w:val="22"/>
              </w:rPr>
              <w:t xml:space="preserve"> </w:t>
            </w:r>
            <w:r w:rsidRPr="000E7394">
              <w:rPr>
                <w:rFonts w:cs="Calibri Light"/>
                <w:sz w:val="22"/>
              </w:rPr>
              <w:t>Brigham</w:t>
            </w:r>
            <w:r w:rsidR="007C1267" w:rsidRPr="000E7394">
              <w:rPr>
                <w:rFonts w:cs="Calibri Light"/>
                <w:sz w:val="22"/>
              </w:rPr>
              <w:t xml:space="preserve"> </w:t>
            </w:r>
            <w:r w:rsidRPr="000E7394">
              <w:rPr>
                <w:rFonts w:cs="Calibri Light"/>
                <w:sz w:val="22"/>
              </w:rPr>
              <w:t>ACO</w:t>
            </w:r>
          </w:p>
          <w:p w14:paraId="3ABE03D1" w14:textId="06DF8AE9" w:rsidR="008977E9" w:rsidRPr="000E7394" w:rsidRDefault="008977E9" w:rsidP="002D2FC5">
            <w:pPr>
              <w:numPr>
                <w:ilvl w:val="0"/>
                <w:numId w:val="26"/>
              </w:numPr>
              <w:spacing w:after="160"/>
              <w:contextualSpacing/>
              <w:rPr>
                <w:rFonts w:cs="Calibri Light"/>
                <w:sz w:val="22"/>
              </w:rPr>
            </w:pPr>
            <w:r w:rsidRPr="000E7394">
              <w:rPr>
                <w:rFonts w:cs="Calibri Light"/>
                <w:sz w:val="22"/>
              </w:rPr>
              <w:t>Tufts</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Together</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Cambridge</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Alliance</w:t>
            </w:r>
            <w:r w:rsidR="007C1267" w:rsidRPr="000E7394">
              <w:rPr>
                <w:rFonts w:cs="Calibri Light"/>
                <w:sz w:val="22"/>
              </w:rPr>
              <w:t xml:space="preserve"> </w:t>
            </w:r>
            <w:r w:rsidRPr="000E7394">
              <w:rPr>
                <w:rFonts w:cs="Calibri Light"/>
                <w:sz w:val="22"/>
              </w:rPr>
              <w:t>(CHA)</w:t>
            </w:r>
          </w:p>
          <w:p w14:paraId="26A52D30" w14:textId="660CF766" w:rsidR="008977E9" w:rsidRPr="000E7394" w:rsidRDefault="008977E9" w:rsidP="002D2FC5">
            <w:pPr>
              <w:numPr>
                <w:ilvl w:val="0"/>
                <w:numId w:val="26"/>
              </w:numPr>
              <w:spacing w:after="160"/>
              <w:contextualSpacing/>
              <w:rPr>
                <w:rFonts w:cs="Calibri Light"/>
                <w:sz w:val="22"/>
              </w:rPr>
            </w:pPr>
            <w:r w:rsidRPr="000E7394">
              <w:rPr>
                <w:rFonts w:cs="Calibri Light"/>
                <w:sz w:val="22"/>
              </w:rPr>
              <w:t>Tufts</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Together</w:t>
            </w:r>
            <w:r w:rsidR="007C1267" w:rsidRPr="000E7394">
              <w:rPr>
                <w:rFonts w:cs="Calibri Light"/>
                <w:sz w:val="22"/>
              </w:rPr>
              <w:t xml:space="preserve"> </w:t>
            </w:r>
            <w:r w:rsidRPr="000E7394">
              <w:rPr>
                <w:rFonts w:cs="Calibri Light"/>
                <w:sz w:val="22"/>
              </w:rPr>
              <w:t>with</w:t>
            </w:r>
            <w:r w:rsidR="007C1267" w:rsidRPr="000E7394">
              <w:rPr>
                <w:rFonts w:cs="Calibri Light"/>
                <w:sz w:val="22"/>
              </w:rPr>
              <w:t xml:space="preserve"> </w:t>
            </w:r>
            <w:r w:rsidRPr="000E7394">
              <w:rPr>
                <w:rFonts w:cs="Calibri Light"/>
                <w:sz w:val="22"/>
              </w:rPr>
              <w:t>UMass</w:t>
            </w:r>
            <w:r w:rsidR="007C1267" w:rsidRPr="000E7394">
              <w:rPr>
                <w:rFonts w:cs="Calibri Light"/>
                <w:sz w:val="22"/>
              </w:rPr>
              <w:t xml:space="preserve"> </w:t>
            </w:r>
            <w:r w:rsidRPr="000E7394">
              <w:rPr>
                <w:rFonts w:cs="Calibri Light"/>
                <w:sz w:val="22"/>
              </w:rPr>
              <w:t>Memorial</w:t>
            </w:r>
            <w:r w:rsidR="007C1267" w:rsidRPr="000E7394">
              <w:rPr>
                <w:rFonts w:cs="Calibri Light"/>
                <w:sz w:val="22"/>
              </w:rPr>
              <w:t xml:space="preserve"> </w:t>
            </w:r>
            <w:r w:rsidRPr="000E7394">
              <w:rPr>
                <w:rFonts w:cs="Calibri Light"/>
                <w:sz w:val="22"/>
              </w:rPr>
              <w:t>Health</w:t>
            </w:r>
          </w:p>
          <w:p w14:paraId="29C3501F" w14:textId="6C168C88"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Beth</w:t>
            </w:r>
            <w:r w:rsidR="007C1267" w:rsidRPr="000E7394">
              <w:rPr>
                <w:rFonts w:cs="Calibri Light"/>
                <w:sz w:val="22"/>
              </w:rPr>
              <w:t xml:space="preserve"> </w:t>
            </w:r>
            <w:r w:rsidRPr="000E7394">
              <w:rPr>
                <w:rFonts w:cs="Calibri Light"/>
                <w:sz w:val="22"/>
              </w:rPr>
              <w:t>Israel</w:t>
            </w:r>
            <w:r w:rsidR="007C1267" w:rsidRPr="000E7394">
              <w:rPr>
                <w:rFonts w:cs="Calibri Light"/>
                <w:sz w:val="22"/>
              </w:rPr>
              <w:t xml:space="preserve"> </w:t>
            </w:r>
            <w:r w:rsidRPr="000E7394">
              <w:rPr>
                <w:rFonts w:cs="Calibri Light"/>
                <w:sz w:val="22"/>
              </w:rPr>
              <w:t>Lahey</w:t>
            </w:r>
            <w:r w:rsidR="007C1267" w:rsidRPr="000E7394">
              <w:rPr>
                <w:rFonts w:cs="Calibri Light"/>
                <w:sz w:val="22"/>
              </w:rPr>
              <w:t xml:space="preserve"> </w:t>
            </w:r>
            <w:r w:rsidRPr="000E7394">
              <w:rPr>
                <w:rFonts w:cs="Calibri Light"/>
                <w:sz w:val="22"/>
              </w:rPr>
              <w:t>Health</w:t>
            </w:r>
            <w:r w:rsidR="007C1267" w:rsidRPr="000E7394">
              <w:rPr>
                <w:rFonts w:cs="Calibri Light"/>
                <w:sz w:val="22"/>
              </w:rPr>
              <w:t xml:space="preserve"> </w:t>
            </w:r>
            <w:r w:rsidRPr="000E7394">
              <w:rPr>
                <w:rFonts w:cs="Calibri Light"/>
                <w:sz w:val="22"/>
              </w:rPr>
              <w:t>(BILH)</w:t>
            </w:r>
            <w:r w:rsidR="007C1267" w:rsidRPr="000E7394">
              <w:rPr>
                <w:rFonts w:cs="Calibri Light"/>
                <w:sz w:val="22"/>
              </w:rPr>
              <w:t xml:space="preserve"> </w:t>
            </w:r>
            <w:r w:rsidRPr="000E7394">
              <w:rPr>
                <w:rFonts w:cs="Calibri Light"/>
                <w:sz w:val="22"/>
              </w:rPr>
              <w:t>Performance</w:t>
            </w:r>
            <w:r w:rsidR="007C1267" w:rsidRPr="000E7394">
              <w:rPr>
                <w:rFonts w:cs="Calibri Light"/>
                <w:sz w:val="22"/>
              </w:rPr>
              <w:t xml:space="preserve"> </w:t>
            </w:r>
            <w:r w:rsidRPr="000E7394">
              <w:rPr>
                <w:rFonts w:cs="Calibri Light"/>
                <w:sz w:val="22"/>
              </w:rPr>
              <w:t>Network</w:t>
            </w:r>
            <w:r w:rsidR="007C1267" w:rsidRPr="000E7394">
              <w:rPr>
                <w:rFonts w:cs="Calibri Light"/>
                <w:sz w:val="22"/>
              </w:rPr>
              <w:t xml:space="preserve"> </w:t>
            </w:r>
            <w:r w:rsidRPr="000E7394">
              <w:rPr>
                <w:rFonts w:cs="Calibri Light"/>
                <w:sz w:val="22"/>
              </w:rPr>
              <w:t>ACO</w:t>
            </w:r>
          </w:p>
          <w:p w14:paraId="44E58C41" w14:textId="0A32C002"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Boston</w:t>
            </w:r>
            <w:r w:rsidR="007C1267" w:rsidRPr="000E7394">
              <w:rPr>
                <w:rFonts w:cs="Calibri Light"/>
                <w:sz w:val="22"/>
              </w:rPr>
              <w:t xml:space="preserve"> </w:t>
            </w:r>
            <w:r w:rsidRPr="000E7394">
              <w:rPr>
                <w:rFonts w:cs="Calibri Light"/>
                <w:sz w:val="22"/>
              </w:rPr>
              <w:t>Children’s</w:t>
            </w:r>
            <w:r w:rsidR="007C1267" w:rsidRPr="000E7394">
              <w:rPr>
                <w:rFonts w:cs="Calibri Light"/>
                <w:sz w:val="22"/>
              </w:rPr>
              <w:t xml:space="preserve"> </w:t>
            </w:r>
            <w:r w:rsidRPr="000E7394">
              <w:rPr>
                <w:rFonts w:cs="Calibri Light"/>
                <w:sz w:val="22"/>
              </w:rPr>
              <w:t>ACO</w:t>
            </w:r>
          </w:p>
          <w:p w14:paraId="35426F08" w14:textId="2CDD7901"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Care</w:t>
            </w:r>
            <w:r w:rsidR="007C1267" w:rsidRPr="000E7394">
              <w:rPr>
                <w:rFonts w:cs="Calibri Light"/>
                <w:sz w:val="22"/>
              </w:rPr>
              <w:t xml:space="preserve"> </w:t>
            </w:r>
            <w:r w:rsidRPr="000E7394">
              <w:rPr>
                <w:rFonts w:cs="Calibri Light"/>
                <w:sz w:val="22"/>
              </w:rPr>
              <w:t>Alliance</w:t>
            </w:r>
          </w:p>
          <w:p w14:paraId="50AA6271" w14:textId="0B8E8EE9"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Community</w:t>
            </w:r>
            <w:r w:rsidR="007C1267" w:rsidRPr="000E7394">
              <w:rPr>
                <w:rFonts w:cs="Calibri Light"/>
                <w:sz w:val="22"/>
              </w:rPr>
              <w:t xml:space="preserve"> </w:t>
            </w:r>
            <w:r w:rsidRPr="000E7394">
              <w:rPr>
                <w:rFonts w:cs="Calibri Light"/>
                <w:sz w:val="22"/>
              </w:rPr>
              <w:t>Alliance</w:t>
            </w:r>
          </w:p>
          <w:p w14:paraId="338F6F67" w14:textId="529C6F06"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Mercy</w:t>
            </w:r>
            <w:r w:rsidR="007C1267" w:rsidRPr="000E7394">
              <w:rPr>
                <w:rFonts w:cs="Calibri Light"/>
                <w:sz w:val="22"/>
              </w:rPr>
              <w:t xml:space="preserve"> </w:t>
            </w:r>
            <w:r w:rsidRPr="000E7394">
              <w:rPr>
                <w:rFonts w:cs="Calibri Light"/>
                <w:sz w:val="22"/>
              </w:rPr>
              <w:t>Alliance</w:t>
            </w:r>
          </w:p>
          <w:p w14:paraId="20B1A0E8" w14:textId="61B5D225" w:rsidR="008977E9" w:rsidRPr="000E7394" w:rsidRDefault="008977E9" w:rsidP="002D2FC5">
            <w:pPr>
              <w:numPr>
                <w:ilvl w:val="0"/>
                <w:numId w:val="26"/>
              </w:numPr>
              <w:spacing w:after="160"/>
              <w:contextualSpacing/>
              <w:rPr>
                <w:rFonts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Signature</w:t>
            </w:r>
            <w:r w:rsidR="007C1267" w:rsidRPr="000E7394">
              <w:rPr>
                <w:rFonts w:cs="Calibri Light"/>
                <w:sz w:val="22"/>
              </w:rPr>
              <w:t xml:space="preserve"> </w:t>
            </w:r>
            <w:r w:rsidRPr="000E7394">
              <w:rPr>
                <w:rFonts w:cs="Calibri Light"/>
                <w:sz w:val="22"/>
              </w:rPr>
              <w:t>Alliance</w:t>
            </w:r>
          </w:p>
          <w:p w14:paraId="27769612" w14:textId="453057D2" w:rsidR="009239E3" w:rsidRPr="000E7394" w:rsidRDefault="008977E9" w:rsidP="002D2FC5">
            <w:pPr>
              <w:numPr>
                <w:ilvl w:val="0"/>
                <w:numId w:val="26"/>
              </w:numPr>
              <w:contextualSpacing/>
              <w:rPr>
                <w:rFonts w:eastAsiaTheme="minorEastAsia" w:cs="Calibri Light"/>
                <w:sz w:val="22"/>
              </w:rPr>
            </w:pPr>
            <w:r w:rsidRPr="000E7394">
              <w:rPr>
                <w:rFonts w:cs="Calibri Light"/>
                <w:sz w:val="22"/>
              </w:rPr>
              <w:t>WellSense</w:t>
            </w:r>
            <w:r w:rsidR="007C1267" w:rsidRPr="000E7394">
              <w:rPr>
                <w:rFonts w:cs="Calibri Light"/>
                <w:sz w:val="22"/>
              </w:rPr>
              <w:t xml:space="preserve"> </w:t>
            </w:r>
            <w:r w:rsidRPr="000E7394">
              <w:rPr>
                <w:rFonts w:cs="Calibri Light"/>
                <w:sz w:val="22"/>
              </w:rPr>
              <w:t>Southcoast</w:t>
            </w:r>
            <w:r w:rsidR="007C1267" w:rsidRPr="000E7394">
              <w:rPr>
                <w:rFonts w:cs="Calibri Light"/>
                <w:sz w:val="22"/>
              </w:rPr>
              <w:t xml:space="preserve"> </w:t>
            </w:r>
            <w:r w:rsidRPr="000E7394">
              <w:rPr>
                <w:rFonts w:cs="Calibri Light"/>
                <w:sz w:val="22"/>
              </w:rPr>
              <w:t>Alliance</w:t>
            </w:r>
          </w:p>
        </w:tc>
      </w:tr>
      <w:tr w:rsidR="009239E3" w:rsidRPr="006B4535" w14:paraId="5FD898DF" w14:textId="77777777" w:rsidTr="0020613C">
        <w:trPr>
          <w:trHeight w:val="20"/>
        </w:trPr>
        <w:tc>
          <w:tcPr>
            <w:tcW w:w="874" w:type="pct"/>
          </w:tcPr>
          <w:p w14:paraId="50175505" w14:textId="77777777" w:rsidR="0020613C" w:rsidRPr="000E7394" w:rsidRDefault="009239E3" w:rsidP="001C0258">
            <w:pPr>
              <w:rPr>
                <w:rFonts w:eastAsiaTheme="minorEastAsia" w:cs="Calibri Light"/>
                <w:sz w:val="22"/>
              </w:rPr>
            </w:pPr>
            <w:r w:rsidRPr="000E7394">
              <w:rPr>
                <w:rFonts w:eastAsiaTheme="minorEastAsia" w:cs="Calibri Light"/>
                <w:sz w:val="22"/>
              </w:rPr>
              <w:t>Primary</w:t>
            </w:r>
            <w:r w:rsidR="007C1267" w:rsidRPr="000E7394">
              <w:rPr>
                <w:rFonts w:eastAsiaTheme="minorEastAsia" w:cs="Calibri Light"/>
                <w:sz w:val="22"/>
              </w:rPr>
              <w:t xml:space="preserve"> </w:t>
            </w:r>
            <w:r w:rsidR="002B1ECE"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002B1ECE" w:rsidRPr="000E7394">
              <w:rPr>
                <w:rFonts w:eastAsiaTheme="minorEastAsia" w:cs="Calibri Light"/>
                <w:sz w:val="22"/>
              </w:rPr>
              <w:t>A</w:t>
            </w:r>
            <w:r w:rsidRPr="000E7394">
              <w:rPr>
                <w:rFonts w:eastAsiaTheme="minorEastAsia" w:cs="Calibri Light"/>
                <w:sz w:val="22"/>
              </w:rPr>
              <w:t>ccountable</w:t>
            </w:r>
            <w:r w:rsidR="007C1267" w:rsidRPr="000E7394">
              <w:rPr>
                <w:rFonts w:eastAsiaTheme="minorEastAsia" w:cs="Calibri Light"/>
                <w:sz w:val="22"/>
              </w:rPr>
              <w:t xml:space="preserve"> </w:t>
            </w:r>
            <w:r w:rsidR="002B1ECE"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002B1ECE" w:rsidRPr="000E7394">
              <w:rPr>
                <w:rFonts w:eastAsiaTheme="minorEastAsia" w:cs="Calibri Light"/>
                <w:sz w:val="22"/>
              </w:rPr>
              <w:t>O</w:t>
            </w:r>
            <w:r w:rsidRPr="000E7394">
              <w:rPr>
                <w:rFonts w:eastAsiaTheme="minorEastAsia" w:cs="Calibri Light"/>
                <w:sz w:val="22"/>
              </w:rPr>
              <w:t>rganization</w:t>
            </w:r>
            <w:r w:rsidR="007C1267" w:rsidRPr="000E7394">
              <w:rPr>
                <w:rFonts w:eastAsiaTheme="minorEastAsia" w:cs="Calibri Light"/>
                <w:sz w:val="22"/>
              </w:rPr>
              <w:t xml:space="preserve"> </w:t>
            </w:r>
          </w:p>
          <w:p w14:paraId="540165DB" w14:textId="3DABC010" w:rsidR="00366716" w:rsidRPr="000E7394" w:rsidRDefault="009239E3" w:rsidP="001C0258">
            <w:pPr>
              <w:rPr>
                <w:rFonts w:eastAsiaTheme="minorEastAsia" w:cs="Calibri Light"/>
                <w:sz w:val="22"/>
              </w:rPr>
            </w:pPr>
            <w:r w:rsidRPr="000E7394">
              <w:rPr>
                <w:rFonts w:eastAsiaTheme="minorEastAsia" w:cs="Calibri Light"/>
                <w:sz w:val="22"/>
              </w:rPr>
              <w:t>(PC</w:t>
            </w:r>
            <w:r w:rsidR="007C1267" w:rsidRPr="000E7394">
              <w:rPr>
                <w:rFonts w:eastAsiaTheme="minorEastAsia" w:cs="Calibri Light"/>
                <w:sz w:val="22"/>
              </w:rPr>
              <w:t xml:space="preserve"> </w:t>
            </w:r>
            <w:r w:rsidRPr="000E7394">
              <w:rPr>
                <w:rFonts w:eastAsiaTheme="minorEastAsia" w:cs="Calibri Light"/>
                <w:sz w:val="22"/>
              </w:rPr>
              <w:t>ACO)</w:t>
            </w:r>
          </w:p>
          <w:p w14:paraId="310FA0A9" w14:textId="0EC1030C" w:rsidR="00366716" w:rsidRPr="006B4535" w:rsidRDefault="00366716" w:rsidP="001C0258">
            <w:pPr>
              <w:rPr>
                <w:rFonts w:ascii="Calibri Light" w:eastAsiaTheme="minorEastAsia" w:hAnsi="Calibri Light" w:cs="Calibri Light"/>
                <w:sz w:val="22"/>
              </w:rPr>
            </w:pPr>
          </w:p>
        </w:tc>
        <w:tc>
          <w:tcPr>
            <w:tcW w:w="2064" w:type="pct"/>
          </w:tcPr>
          <w:p w14:paraId="3F935135" w14:textId="3ADA7838" w:rsidR="009239E3" w:rsidRPr="000E7394" w:rsidRDefault="009239E3" w:rsidP="001C0258">
            <w:pPr>
              <w:rPr>
                <w:rFonts w:eastAsiaTheme="minorEastAsia" w:cs="Calibri Light"/>
                <w:sz w:val="22"/>
              </w:rPr>
            </w:pPr>
            <w:r w:rsidRPr="000E7394">
              <w:rPr>
                <w:rFonts w:eastAsiaTheme="minorEastAsia" w:cs="Calibri Light"/>
                <w:sz w:val="22"/>
              </w:rPr>
              <w:t>Groups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primary</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providers</w:t>
            </w:r>
            <w:r w:rsidR="007C1267" w:rsidRPr="000E7394">
              <w:rPr>
                <w:rFonts w:eastAsiaTheme="minorEastAsia" w:cs="Calibri Light"/>
                <w:sz w:val="22"/>
              </w:rPr>
              <w:t xml:space="preserve"> </w:t>
            </w:r>
            <w:r w:rsidRPr="000E7394">
              <w:rPr>
                <w:rFonts w:eastAsiaTheme="minorEastAsia" w:cs="Calibri Light"/>
                <w:sz w:val="22"/>
              </w:rPr>
              <w:t>forming</w:t>
            </w:r>
            <w:r w:rsidR="007C1267" w:rsidRPr="000E7394">
              <w:rPr>
                <w:rFonts w:eastAsiaTheme="minorEastAsia" w:cs="Calibri Light"/>
                <w:sz w:val="22"/>
              </w:rPr>
              <w:t xml:space="preserve"> </w:t>
            </w:r>
            <w:r w:rsidRPr="000E7394">
              <w:rPr>
                <w:rFonts w:eastAsiaTheme="minorEastAsia" w:cs="Calibri Light"/>
                <w:sz w:val="22"/>
              </w:rPr>
              <w:t>an</w:t>
            </w:r>
            <w:r w:rsidR="007C1267" w:rsidRPr="000E7394">
              <w:rPr>
                <w:rFonts w:eastAsiaTheme="minorEastAsia" w:cs="Calibri Light"/>
                <w:sz w:val="22"/>
              </w:rPr>
              <w:t xml:space="preserve"> </w:t>
            </w:r>
            <w:r w:rsidRPr="000E7394">
              <w:rPr>
                <w:rFonts w:eastAsiaTheme="minorEastAsia" w:cs="Calibri Light"/>
                <w:sz w:val="22"/>
              </w:rPr>
              <w:t>ACO</w:t>
            </w:r>
            <w:r w:rsidR="007C1267" w:rsidRPr="000E7394">
              <w:rPr>
                <w:rFonts w:eastAsiaTheme="minorEastAsia" w:cs="Calibri Light"/>
                <w:sz w:val="22"/>
              </w:rPr>
              <w:t xml:space="preserve"> </w:t>
            </w:r>
            <w:r w:rsidRPr="000E7394">
              <w:rPr>
                <w:rFonts w:eastAsiaTheme="minorEastAsia" w:cs="Calibri Light"/>
                <w:sz w:val="22"/>
              </w:rPr>
              <w:t>that</w:t>
            </w:r>
            <w:r w:rsidR="007C1267" w:rsidRPr="000E7394">
              <w:rPr>
                <w:rFonts w:eastAsiaTheme="minorEastAsia" w:cs="Calibri Light"/>
                <w:sz w:val="22"/>
              </w:rPr>
              <w:t xml:space="preserve"> </w:t>
            </w:r>
            <w:r w:rsidRPr="000E7394">
              <w:rPr>
                <w:rFonts w:eastAsiaTheme="minorEastAsia" w:cs="Calibri Light"/>
                <w:sz w:val="22"/>
              </w:rPr>
              <w:t>works</w:t>
            </w:r>
            <w:r w:rsidR="007C1267" w:rsidRPr="000E7394">
              <w:rPr>
                <w:rFonts w:eastAsiaTheme="minorEastAsia" w:cs="Calibri Light"/>
                <w:sz w:val="22"/>
              </w:rPr>
              <w:t xml:space="preserve"> </w:t>
            </w:r>
            <w:r w:rsidRPr="000E7394">
              <w:rPr>
                <w:rFonts w:eastAsiaTheme="minorEastAsia" w:cs="Calibri Light"/>
                <w:sz w:val="22"/>
              </w:rPr>
              <w:t>directly</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MassHealth's</w:t>
            </w:r>
            <w:r w:rsidR="007C1267" w:rsidRPr="000E7394">
              <w:rPr>
                <w:rFonts w:eastAsiaTheme="minorEastAsia" w:cs="Calibri Light"/>
                <w:sz w:val="22"/>
              </w:rPr>
              <w:t xml:space="preserve"> </w:t>
            </w:r>
            <w:r w:rsidRPr="000E7394">
              <w:rPr>
                <w:rFonts w:eastAsiaTheme="minorEastAsia" w:cs="Calibri Light"/>
                <w:sz w:val="22"/>
              </w:rPr>
              <w:t>network</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specialists</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hospitals</w:t>
            </w:r>
            <w:r w:rsidR="007C1267" w:rsidRPr="000E7394">
              <w:rPr>
                <w:rFonts w:eastAsiaTheme="minorEastAsia" w:cs="Calibri Light"/>
                <w:sz w:val="22"/>
              </w:rPr>
              <w:t xml:space="preserve"> </w:t>
            </w:r>
            <w:r w:rsidRPr="000E7394">
              <w:rPr>
                <w:rFonts w:eastAsiaTheme="minorEastAsia" w:cs="Calibri Light"/>
                <w:sz w:val="22"/>
              </w:rPr>
              <w:t>for</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coordination</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p>
          <w:p w14:paraId="119F219E" w14:textId="701656F9" w:rsidR="009239E3" w:rsidRPr="000E7394" w:rsidRDefault="009239E3" w:rsidP="002D2FC5">
            <w:pPr>
              <w:numPr>
                <w:ilvl w:val="0"/>
                <w:numId w:val="27"/>
              </w:numPr>
              <w:ind w:left="345"/>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eligible</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under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p>
          <w:p w14:paraId="324D02AD" w14:textId="77777777" w:rsidR="00F662CF" w:rsidRPr="000E7394" w:rsidRDefault="009239E3" w:rsidP="002D2FC5">
            <w:pPr>
              <w:numPr>
                <w:ilvl w:val="0"/>
                <w:numId w:val="27"/>
              </w:numPr>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1115</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Waiver.</w:t>
            </w:r>
          </w:p>
          <w:p w14:paraId="20D96931" w14:textId="1A04CA9A" w:rsidR="00F662CF" w:rsidRPr="006B4535" w:rsidRDefault="00F662CF" w:rsidP="002D2FC5">
            <w:pPr>
              <w:numPr>
                <w:ilvl w:val="0"/>
                <w:numId w:val="27"/>
              </w:numPr>
              <w:ind w:left="345"/>
              <w:contextualSpacing/>
              <w:rPr>
                <w:rFonts w:ascii="Calibri Light" w:eastAsiaTheme="minorEastAsia" w:hAnsi="Calibri Light" w:cs="Calibri Light"/>
                <w:sz w:val="22"/>
              </w:rPr>
            </w:pPr>
            <w:r w:rsidRPr="000E7394">
              <w:rPr>
                <w:rFonts w:eastAsiaTheme="minorEastAsia" w:cs="Calibri Light"/>
                <w:sz w:val="22"/>
              </w:rPr>
              <w:t>Type: PCCM Entity.</w:t>
            </w:r>
          </w:p>
        </w:tc>
        <w:tc>
          <w:tcPr>
            <w:tcW w:w="2062" w:type="pct"/>
          </w:tcPr>
          <w:p w14:paraId="4FA53885" w14:textId="110AC985" w:rsidR="009239E3" w:rsidRPr="000E7394" w:rsidRDefault="009239E3" w:rsidP="002D2FC5">
            <w:pPr>
              <w:numPr>
                <w:ilvl w:val="0"/>
                <w:numId w:val="28"/>
              </w:numPr>
              <w:ind w:left="345"/>
              <w:contextualSpacing/>
              <w:rPr>
                <w:rFonts w:eastAsiaTheme="minorEastAsia" w:cs="Calibri Light"/>
                <w:sz w:val="22"/>
              </w:rPr>
            </w:pPr>
            <w:r w:rsidRPr="000E7394">
              <w:rPr>
                <w:rFonts w:eastAsiaTheme="minorEastAsia" w:cs="Calibri Light"/>
                <w:sz w:val="22"/>
              </w:rPr>
              <w:t>Community</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Cooperative</w:t>
            </w:r>
          </w:p>
          <w:p w14:paraId="1D665F98" w14:textId="70B87381" w:rsidR="009239E3" w:rsidRPr="000E7394" w:rsidRDefault="004A09BF" w:rsidP="002D2FC5">
            <w:pPr>
              <w:numPr>
                <w:ilvl w:val="0"/>
                <w:numId w:val="28"/>
              </w:numPr>
              <w:ind w:left="345"/>
              <w:contextualSpacing/>
              <w:rPr>
                <w:rFonts w:eastAsiaTheme="minorEastAsia" w:cs="Calibri Light"/>
                <w:sz w:val="22"/>
              </w:rPr>
            </w:pPr>
            <w:r w:rsidRPr="000E7394">
              <w:rPr>
                <w:rFonts w:eastAsiaTheme="minorEastAsia" w:cs="Calibri Light"/>
                <w:sz w:val="22"/>
              </w:rPr>
              <w:t>Revere</w:t>
            </w:r>
            <w:r w:rsidR="007C1267" w:rsidRPr="000E7394">
              <w:rPr>
                <w:rFonts w:eastAsiaTheme="minorEastAsia" w:cs="Calibri Light"/>
                <w:sz w:val="22"/>
              </w:rPr>
              <w:t xml:space="preserve"> </w:t>
            </w:r>
            <w:r w:rsidR="00FE79B1" w:rsidRPr="000E7394">
              <w:rPr>
                <w:rFonts w:eastAsiaTheme="minorEastAsia" w:cs="Calibri Light"/>
                <w:sz w:val="22"/>
              </w:rPr>
              <w:t>Medical</w:t>
            </w:r>
          </w:p>
          <w:p w14:paraId="58D78A11" w14:textId="72A68157" w:rsidR="009239E3" w:rsidRPr="000E7394" w:rsidRDefault="009239E3" w:rsidP="001C0258">
            <w:pPr>
              <w:tabs>
                <w:tab w:val="left" w:pos="2364"/>
              </w:tabs>
              <w:rPr>
                <w:rFonts w:eastAsiaTheme="minorEastAsia" w:cs="Calibri Light"/>
                <w:sz w:val="22"/>
              </w:rPr>
            </w:pPr>
          </w:p>
        </w:tc>
      </w:tr>
      <w:tr w:rsidR="009239E3" w:rsidRPr="006B4535" w14:paraId="2ABFDDA3" w14:textId="77777777" w:rsidTr="0020613C">
        <w:trPr>
          <w:trHeight w:val="20"/>
        </w:trPr>
        <w:tc>
          <w:tcPr>
            <w:tcW w:w="874" w:type="pct"/>
          </w:tcPr>
          <w:p w14:paraId="691A587B" w14:textId="60E8E647" w:rsidR="00196474" w:rsidRPr="000E7394" w:rsidRDefault="009239E3" w:rsidP="001C0258">
            <w:pPr>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002B1ECE"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002B1ECE" w:rsidRPr="000E7394">
              <w:rPr>
                <w:rFonts w:eastAsiaTheme="minorEastAsia" w:cs="Calibri Light"/>
                <w:sz w:val="22"/>
              </w:rPr>
              <w:t>O</w:t>
            </w:r>
            <w:r w:rsidRPr="000E7394">
              <w:rPr>
                <w:rFonts w:eastAsiaTheme="minorEastAsia" w:cs="Calibri Light"/>
                <w:sz w:val="22"/>
              </w:rPr>
              <w:t>rganization</w:t>
            </w:r>
            <w:r w:rsidR="007C1267" w:rsidRPr="000E7394">
              <w:rPr>
                <w:rFonts w:eastAsiaTheme="minorEastAsia" w:cs="Calibri Light"/>
                <w:sz w:val="22"/>
              </w:rPr>
              <w:t xml:space="preserve"> </w:t>
            </w:r>
            <w:r w:rsidRPr="000E7394">
              <w:rPr>
                <w:rFonts w:eastAsiaTheme="minorEastAsia" w:cs="Calibri Light"/>
                <w:sz w:val="22"/>
              </w:rPr>
              <w:t>(MCO)</w:t>
            </w:r>
          </w:p>
          <w:p w14:paraId="136D9608" w14:textId="03ACA9F6" w:rsidR="009239E3" w:rsidRPr="006B4535" w:rsidRDefault="007C1267" w:rsidP="001C0258">
            <w:pPr>
              <w:rPr>
                <w:rFonts w:ascii="Calibri Light" w:eastAsiaTheme="minorEastAsia" w:hAnsi="Calibri Light" w:cs="Calibri Light"/>
                <w:sz w:val="22"/>
              </w:rPr>
            </w:pPr>
            <w:r w:rsidRPr="000E7394">
              <w:rPr>
                <w:rFonts w:eastAsiaTheme="minorEastAsia" w:cs="Calibri Light"/>
                <w:sz w:val="22"/>
              </w:rPr>
              <w:t xml:space="preserve"> </w:t>
            </w:r>
          </w:p>
        </w:tc>
        <w:tc>
          <w:tcPr>
            <w:tcW w:w="2064" w:type="pct"/>
          </w:tcPr>
          <w:p w14:paraId="6E215D69" w14:textId="7781DA11" w:rsidR="009239E3" w:rsidRPr="000E7394" w:rsidRDefault="009239E3" w:rsidP="001C0258">
            <w:pPr>
              <w:rPr>
                <w:rFonts w:eastAsiaTheme="minorEastAsia" w:cs="Calibri Light"/>
                <w:sz w:val="22"/>
              </w:rPr>
            </w:pPr>
            <w:r w:rsidRPr="000E7394">
              <w:rPr>
                <w:rFonts w:eastAsiaTheme="minorEastAsia" w:cs="Calibri Light"/>
                <w:sz w:val="22"/>
              </w:rPr>
              <w:t>Capitated</w:t>
            </w:r>
            <w:r w:rsidR="007C1267" w:rsidRPr="000E7394">
              <w:rPr>
                <w:rFonts w:eastAsiaTheme="minorEastAsia" w:cs="Calibri Light"/>
                <w:sz w:val="22"/>
              </w:rPr>
              <w:t xml:space="preserve"> </w:t>
            </w:r>
            <w:r w:rsidRPr="000E7394">
              <w:rPr>
                <w:rFonts w:eastAsiaTheme="minorEastAsia" w:cs="Calibri Light"/>
                <w:sz w:val="22"/>
              </w:rPr>
              <w:t>model</w:t>
            </w:r>
            <w:r w:rsidR="007C1267" w:rsidRPr="000E7394">
              <w:rPr>
                <w:rFonts w:eastAsiaTheme="minorEastAsia" w:cs="Calibri Light"/>
                <w:sz w:val="22"/>
              </w:rPr>
              <w:t xml:space="preserve"> </w:t>
            </w:r>
            <w:r w:rsidRPr="000E7394">
              <w:rPr>
                <w:rFonts w:eastAsiaTheme="minorEastAsia" w:cs="Calibri Light"/>
                <w:sz w:val="22"/>
              </w:rPr>
              <w:t>for</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delivery</w:t>
            </w:r>
            <w:r w:rsidR="007C1267" w:rsidRPr="000E7394">
              <w:rPr>
                <w:rFonts w:eastAsiaTheme="minorEastAsia" w:cs="Calibri Light"/>
                <w:sz w:val="22"/>
              </w:rPr>
              <w:t xml:space="preserve"> </w:t>
            </w:r>
            <w:r w:rsidRPr="000E7394">
              <w:rPr>
                <w:rFonts w:eastAsiaTheme="minorEastAsia" w:cs="Calibri Light"/>
                <w:sz w:val="22"/>
              </w:rPr>
              <w:t>in</w:t>
            </w:r>
            <w:r w:rsidR="007C1267" w:rsidRPr="000E7394">
              <w:rPr>
                <w:rFonts w:eastAsiaTheme="minorEastAsia" w:cs="Calibri Light"/>
                <w:sz w:val="22"/>
              </w:rPr>
              <w:t xml:space="preserve"> </w:t>
            </w:r>
            <w:r w:rsidRPr="000E7394">
              <w:rPr>
                <w:rFonts w:eastAsiaTheme="minorEastAsia" w:cs="Calibri Light"/>
                <w:sz w:val="22"/>
              </w:rPr>
              <w:t>which</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is</w:t>
            </w:r>
            <w:r w:rsidR="007C1267" w:rsidRPr="000E7394">
              <w:rPr>
                <w:rFonts w:eastAsiaTheme="minorEastAsia" w:cs="Calibri Light"/>
                <w:sz w:val="22"/>
              </w:rPr>
              <w:t xml:space="preserve"> </w:t>
            </w:r>
            <w:r w:rsidRPr="000E7394">
              <w:rPr>
                <w:rFonts w:eastAsiaTheme="minorEastAsia" w:cs="Calibri Light"/>
                <w:sz w:val="22"/>
              </w:rPr>
              <w:t>offered</w:t>
            </w:r>
            <w:r w:rsidR="007C1267" w:rsidRPr="000E7394">
              <w:rPr>
                <w:rFonts w:eastAsiaTheme="minorEastAsia" w:cs="Calibri Light"/>
                <w:sz w:val="22"/>
              </w:rPr>
              <w:t xml:space="preserve"> </w:t>
            </w:r>
            <w:r w:rsidRPr="000E7394">
              <w:rPr>
                <w:rFonts w:eastAsiaTheme="minorEastAsia" w:cs="Calibri Light"/>
                <w:sz w:val="22"/>
              </w:rPr>
              <w:t>through</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closed</w:t>
            </w:r>
            <w:r w:rsidR="007C1267" w:rsidRPr="000E7394">
              <w:rPr>
                <w:rFonts w:eastAsiaTheme="minorEastAsia" w:cs="Calibri Light"/>
                <w:sz w:val="22"/>
              </w:rPr>
              <w:t xml:space="preserve"> </w:t>
            </w:r>
            <w:r w:rsidRPr="000E7394">
              <w:rPr>
                <w:rFonts w:eastAsiaTheme="minorEastAsia" w:cs="Calibri Light"/>
                <w:sz w:val="22"/>
              </w:rPr>
              <w:t>network</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PCPs,</w:t>
            </w:r>
            <w:r w:rsidR="007C1267" w:rsidRPr="000E7394">
              <w:rPr>
                <w:rFonts w:eastAsiaTheme="minorEastAsia" w:cs="Calibri Light"/>
                <w:sz w:val="22"/>
              </w:rPr>
              <w:t xml:space="preserve"> </w:t>
            </w:r>
            <w:r w:rsidRPr="000E7394">
              <w:rPr>
                <w:rFonts w:eastAsiaTheme="minorEastAsia" w:cs="Calibri Light"/>
                <w:sz w:val="22"/>
              </w:rPr>
              <w:t>specialists,</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providers,</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hospitals.</w:t>
            </w:r>
            <w:r w:rsidR="007C1267" w:rsidRPr="000E7394">
              <w:rPr>
                <w:rFonts w:eastAsiaTheme="minorEastAsia" w:cs="Calibri Light"/>
                <w:sz w:val="22"/>
              </w:rPr>
              <w:t xml:space="preserve"> </w:t>
            </w:r>
          </w:p>
          <w:p w14:paraId="7A3DFAB1" w14:textId="77777777" w:rsidR="00F662CF" w:rsidRPr="000E7394" w:rsidRDefault="009239E3" w:rsidP="002D2FC5">
            <w:pPr>
              <w:numPr>
                <w:ilvl w:val="0"/>
                <w:numId w:val="29"/>
              </w:numPr>
              <w:ind w:left="345"/>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eligible</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under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p>
          <w:p w14:paraId="26B527B3" w14:textId="77777777" w:rsidR="00F662CF" w:rsidRPr="000E7394" w:rsidRDefault="009239E3" w:rsidP="002D2FC5">
            <w:pPr>
              <w:numPr>
                <w:ilvl w:val="0"/>
                <w:numId w:val="29"/>
              </w:numPr>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1115</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Waiver.</w:t>
            </w:r>
            <w:r w:rsidR="00F662CF" w:rsidRPr="000E7394">
              <w:rPr>
                <w:rFonts w:eastAsiaTheme="minorEastAsia" w:cs="Calibri Light"/>
                <w:sz w:val="22"/>
              </w:rPr>
              <w:t xml:space="preserve"> </w:t>
            </w:r>
          </w:p>
          <w:p w14:paraId="34B24010" w14:textId="44DD3902" w:rsidR="009239E3" w:rsidRPr="006B4535" w:rsidRDefault="00F662CF" w:rsidP="002D2FC5">
            <w:pPr>
              <w:numPr>
                <w:ilvl w:val="0"/>
                <w:numId w:val="29"/>
              </w:numPr>
              <w:ind w:left="345"/>
              <w:contextualSpacing/>
              <w:rPr>
                <w:rFonts w:ascii="Calibri Light" w:eastAsiaTheme="minorEastAsia" w:hAnsi="Calibri Light" w:cs="Calibri Light"/>
                <w:sz w:val="22"/>
              </w:rPr>
            </w:pPr>
            <w:r w:rsidRPr="000E7394">
              <w:rPr>
                <w:rFonts w:eastAsiaTheme="minorEastAsia" w:cs="Calibri Light"/>
                <w:sz w:val="22"/>
              </w:rPr>
              <w:t>Type: MCE</w:t>
            </w:r>
            <w:r w:rsidR="001345C4" w:rsidRPr="000E7394">
              <w:rPr>
                <w:rFonts w:eastAsiaTheme="minorEastAsia" w:cs="Calibri Light"/>
                <w:sz w:val="22"/>
              </w:rPr>
              <w:t>.</w:t>
            </w:r>
          </w:p>
        </w:tc>
        <w:tc>
          <w:tcPr>
            <w:tcW w:w="2062" w:type="pct"/>
          </w:tcPr>
          <w:p w14:paraId="35507E87" w14:textId="01E03790" w:rsidR="009239E3" w:rsidRPr="000E7394" w:rsidRDefault="009239E3" w:rsidP="002D2FC5">
            <w:pPr>
              <w:numPr>
                <w:ilvl w:val="0"/>
                <w:numId w:val="30"/>
              </w:numPr>
              <w:ind w:left="345"/>
              <w:contextualSpacing/>
              <w:rPr>
                <w:rFonts w:eastAsiaTheme="minorEastAsia" w:cs="Calibri Light"/>
                <w:sz w:val="22"/>
              </w:rPr>
            </w:pPr>
            <w:r w:rsidRPr="000E7394">
              <w:rPr>
                <w:rFonts w:eastAsiaTheme="minorEastAsia" w:cs="Calibri Light"/>
                <w:sz w:val="22"/>
              </w:rPr>
              <w:t>WellSense</w:t>
            </w:r>
            <w:r w:rsidR="007518BB" w:rsidRPr="000E7394">
              <w:rPr>
                <w:rFonts w:eastAsiaTheme="minorEastAsia" w:cs="Calibri Light"/>
                <w:sz w:val="22"/>
              </w:rPr>
              <w:t xml:space="preserve"> Essential </w:t>
            </w:r>
          </w:p>
          <w:p w14:paraId="6C12DD47" w14:textId="123539CF" w:rsidR="009239E3" w:rsidRPr="000E7394" w:rsidRDefault="009239E3" w:rsidP="002D2FC5">
            <w:pPr>
              <w:numPr>
                <w:ilvl w:val="0"/>
                <w:numId w:val="30"/>
              </w:numPr>
              <w:ind w:left="345"/>
              <w:contextualSpacing/>
              <w:rPr>
                <w:rFonts w:eastAsiaTheme="minorEastAsia" w:cs="Calibri Light"/>
                <w:sz w:val="22"/>
              </w:rPr>
            </w:pPr>
            <w:r w:rsidRPr="000E7394">
              <w:rPr>
                <w:rFonts w:eastAsiaTheme="minorEastAsia" w:cs="Calibri Light"/>
                <w:sz w:val="22"/>
              </w:rPr>
              <w:t>Tufts</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Together</w:t>
            </w:r>
            <w:r w:rsidR="007518BB" w:rsidRPr="000E7394">
              <w:rPr>
                <w:rFonts w:eastAsiaTheme="minorEastAsia" w:cs="Calibri Light"/>
                <w:sz w:val="22"/>
              </w:rPr>
              <w:t xml:space="preserve"> (will no longer be a plan in 2026)</w:t>
            </w:r>
          </w:p>
        </w:tc>
      </w:tr>
      <w:tr w:rsidR="009239E3" w:rsidRPr="006B4535" w14:paraId="46F03644" w14:textId="77777777" w:rsidTr="0020613C">
        <w:trPr>
          <w:trHeight w:val="20"/>
        </w:trPr>
        <w:tc>
          <w:tcPr>
            <w:tcW w:w="874" w:type="pct"/>
          </w:tcPr>
          <w:p w14:paraId="1DA67EF9" w14:textId="14865A71" w:rsidR="009239E3" w:rsidRPr="000E7394" w:rsidRDefault="009239E3" w:rsidP="001C0258">
            <w:pPr>
              <w:keepNext/>
              <w:rPr>
                <w:rFonts w:eastAsiaTheme="minorEastAsia" w:cs="Calibri Light"/>
                <w:sz w:val="22"/>
              </w:rPr>
            </w:pPr>
            <w:r w:rsidRPr="000E7394">
              <w:rPr>
                <w:rFonts w:eastAsiaTheme="minorEastAsia" w:cs="Calibri Light"/>
                <w:sz w:val="22"/>
              </w:rPr>
              <w:lastRenderedPageBreak/>
              <w:t>Primary</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Clinician</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(PCCP)</w:t>
            </w:r>
          </w:p>
          <w:p w14:paraId="1761D83F" w14:textId="77777777" w:rsidR="009239E3" w:rsidRPr="006B4535" w:rsidRDefault="009239E3" w:rsidP="001C0258">
            <w:pPr>
              <w:rPr>
                <w:rFonts w:ascii="Calibri Light" w:eastAsiaTheme="minorEastAsia" w:hAnsi="Calibri Light" w:cs="Calibri Light"/>
                <w:sz w:val="22"/>
              </w:rPr>
            </w:pPr>
          </w:p>
        </w:tc>
        <w:tc>
          <w:tcPr>
            <w:tcW w:w="2064" w:type="pct"/>
          </w:tcPr>
          <w:p w14:paraId="1FB1AECC" w14:textId="73F0E9A9" w:rsidR="009239E3" w:rsidRPr="000E7394" w:rsidRDefault="009239E3" w:rsidP="001C0258">
            <w:pPr>
              <w:keepNext/>
              <w:rPr>
                <w:rFonts w:eastAsiaTheme="minorEastAsia" w:cs="Calibri Light"/>
                <w:sz w:val="22"/>
              </w:rPr>
            </w:pP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select</w:t>
            </w:r>
            <w:r w:rsidR="007C1267" w:rsidRPr="000E7394">
              <w:rPr>
                <w:rFonts w:eastAsiaTheme="minorEastAsia" w:cs="Calibri Light"/>
                <w:sz w:val="22"/>
              </w:rPr>
              <w:t xml:space="preserve"> </w:t>
            </w:r>
            <w:r w:rsidRPr="000E7394">
              <w:rPr>
                <w:rFonts w:eastAsiaTheme="minorEastAsia" w:cs="Calibri Light"/>
                <w:sz w:val="22"/>
              </w:rPr>
              <w:t>or</w:t>
            </w:r>
            <w:r w:rsidR="007C1267" w:rsidRPr="000E7394">
              <w:rPr>
                <w:rFonts w:eastAsiaTheme="minorEastAsia" w:cs="Calibri Light"/>
                <w:sz w:val="22"/>
              </w:rPr>
              <w:t xml:space="preserve"> </w:t>
            </w:r>
            <w:r w:rsidRPr="000E7394">
              <w:rPr>
                <w:rFonts w:eastAsiaTheme="minorEastAsia" w:cs="Calibri Light"/>
                <w:sz w:val="22"/>
              </w:rPr>
              <w:t>are</w:t>
            </w:r>
            <w:r w:rsidR="007C1267" w:rsidRPr="000E7394">
              <w:rPr>
                <w:rFonts w:eastAsiaTheme="minorEastAsia" w:cs="Calibri Light"/>
                <w:sz w:val="22"/>
              </w:rPr>
              <w:t xml:space="preserve"> </w:t>
            </w:r>
            <w:r w:rsidRPr="000E7394">
              <w:rPr>
                <w:rFonts w:eastAsiaTheme="minorEastAsia" w:cs="Calibri Light"/>
                <w:sz w:val="22"/>
              </w:rPr>
              <w:t>assigned</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primary</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clinician</w:t>
            </w:r>
            <w:r w:rsidR="007C1267" w:rsidRPr="000E7394">
              <w:rPr>
                <w:rFonts w:eastAsiaTheme="minorEastAsia" w:cs="Calibri Light"/>
                <w:sz w:val="22"/>
              </w:rPr>
              <w:t xml:space="preserve"> </w:t>
            </w:r>
            <w:r w:rsidRPr="000E7394">
              <w:rPr>
                <w:rFonts w:eastAsiaTheme="minorEastAsia" w:cs="Calibri Light"/>
                <w:sz w:val="22"/>
              </w:rPr>
              <w:t>(PCC)</w:t>
            </w:r>
            <w:r w:rsidR="007C1267" w:rsidRPr="000E7394">
              <w:rPr>
                <w:rFonts w:eastAsiaTheme="minorEastAsia" w:cs="Calibri Light"/>
                <w:sz w:val="22"/>
              </w:rPr>
              <w:t xml:space="preserve"> </w:t>
            </w:r>
            <w:r w:rsidRPr="000E7394">
              <w:rPr>
                <w:rFonts w:eastAsiaTheme="minorEastAsia" w:cs="Calibri Light"/>
                <w:sz w:val="22"/>
              </w:rPr>
              <w:t>from</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network</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MassHealth</w:t>
            </w:r>
            <w:r w:rsidR="007C1267" w:rsidRPr="000E7394">
              <w:rPr>
                <w:rFonts w:eastAsiaTheme="minorEastAsia" w:cs="Calibri Light"/>
                <w:sz w:val="22"/>
              </w:rPr>
              <w:t xml:space="preserve"> </w:t>
            </w:r>
            <w:r w:rsidRPr="000E7394">
              <w:rPr>
                <w:rFonts w:eastAsiaTheme="minorEastAsia" w:cs="Calibri Light"/>
                <w:sz w:val="22"/>
              </w:rPr>
              <w:t>hospitals,</w:t>
            </w:r>
            <w:r w:rsidR="007C1267" w:rsidRPr="000E7394">
              <w:rPr>
                <w:rFonts w:eastAsiaTheme="minorEastAsia" w:cs="Calibri Light"/>
                <w:sz w:val="22"/>
              </w:rPr>
              <w:t xml:space="preserve"> </w:t>
            </w:r>
            <w:r w:rsidRPr="000E7394">
              <w:rPr>
                <w:rFonts w:eastAsiaTheme="minorEastAsia" w:cs="Calibri Light"/>
                <w:sz w:val="22"/>
              </w:rPr>
              <w:t>specialists,</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the</w:t>
            </w:r>
            <w:r w:rsidR="007C1267" w:rsidRPr="000E7394">
              <w:rPr>
                <w:rFonts w:eastAsiaTheme="minorEastAsia" w:cs="Calibri Light"/>
                <w:sz w:val="22"/>
              </w:rPr>
              <w:t xml:space="preserve"> </w:t>
            </w:r>
            <w:r w:rsidRPr="000E7394">
              <w:rPr>
                <w:rFonts w:eastAsiaTheme="minorEastAsia" w:cs="Calibri Light"/>
                <w:sz w:val="22"/>
              </w:rPr>
              <w:t>Massachusetts</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Partnership</w:t>
            </w:r>
            <w:r w:rsidR="007C1267" w:rsidRPr="000E7394">
              <w:rPr>
                <w:rFonts w:eastAsiaTheme="minorEastAsia" w:cs="Calibri Light"/>
                <w:sz w:val="22"/>
              </w:rPr>
              <w:t xml:space="preserve"> </w:t>
            </w:r>
            <w:r w:rsidRPr="000E7394">
              <w:rPr>
                <w:rFonts w:eastAsiaTheme="minorEastAsia" w:cs="Calibri Light"/>
                <w:sz w:val="22"/>
              </w:rPr>
              <w:t>(MBHP).</w:t>
            </w:r>
            <w:r w:rsidR="007C1267" w:rsidRPr="000E7394">
              <w:rPr>
                <w:rFonts w:eastAsiaTheme="minorEastAsia" w:cs="Calibri Light"/>
                <w:sz w:val="22"/>
              </w:rPr>
              <w:t xml:space="preserve"> </w:t>
            </w:r>
          </w:p>
          <w:p w14:paraId="7E8B8DA4" w14:textId="4DD22681" w:rsidR="009239E3" w:rsidRPr="000E7394" w:rsidRDefault="009239E3" w:rsidP="002D2FC5">
            <w:pPr>
              <w:keepNext/>
              <w:widowControl w:val="0"/>
              <w:numPr>
                <w:ilvl w:val="0"/>
                <w:numId w:val="31"/>
              </w:numPr>
              <w:spacing w:after="160"/>
              <w:ind w:left="346"/>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eligible</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under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p>
          <w:p w14:paraId="663B4CDE" w14:textId="77777777" w:rsidR="00F662CF" w:rsidRPr="000E7394" w:rsidRDefault="009239E3" w:rsidP="002D2FC5">
            <w:pPr>
              <w:keepNext/>
              <w:numPr>
                <w:ilvl w:val="0"/>
                <w:numId w:val="31"/>
              </w:numPr>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1115</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Waiver.</w:t>
            </w:r>
          </w:p>
          <w:p w14:paraId="4AC5BBFF" w14:textId="75E0CB01" w:rsidR="00F662CF" w:rsidRPr="006B4535" w:rsidRDefault="00F662CF" w:rsidP="002D2FC5">
            <w:pPr>
              <w:keepNext/>
              <w:numPr>
                <w:ilvl w:val="0"/>
                <w:numId w:val="31"/>
              </w:numPr>
              <w:ind w:left="345"/>
              <w:contextualSpacing/>
              <w:rPr>
                <w:rFonts w:ascii="Calibri Light" w:eastAsiaTheme="minorEastAsia" w:hAnsi="Calibri Light" w:cs="Calibri Light"/>
                <w:sz w:val="22"/>
              </w:rPr>
            </w:pPr>
            <w:r w:rsidRPr="000E7394">
              <w:rPr>
                <w:rFonts w:eastAsiaTheme="minorEastAsia" w:cs="Calibri Light"/>
                <w:sz w:val="22"/>
              </w:rPr>
              <w:t>Type: PCCM</w:t>
            </w:r>
            <w:r w:rsidR="001345C4" w:rsidRPr="000E7394">
              <w:rPr>
                <w:rFonts w:eastAsiaTheme="minorEastAsia" w:cs="Calibri Light"/>
                <w:sz w:val="22"/>
              </w:rPr>
              <w:t>.</w:t>
            </w:r>
          </w:p>
        </w:tc>
        <w:tc>
          <w:tcPr>
            <w:tcW w:w="2062" w:type="pct"/>
          </w:tcPr>
          <w:p w14:paraId="1ECA0360" w14:textId="267E873D" w:rsidR="009239E3" w:rsidRPr="000E7394" w:rsidRDefault="009239E3" w:rsidP="001C0258">
            <w:pPr>
              <w:rPr>
                <w:rFonts w:eastAsiaTheme="minorEastAsia" w:cs="Calibri Light"/>
                <w:sz w:val="22"/>
              </w:rPr>
            </w:pPr>
            <w:r w:rsidRPr="000E7394">
              <w:rPr>
                <w:rFonts w:eastAsiaTheme="minorEastAsia" w:cs="Calibri Light"/>
                <w:sz w:val="22"/>
              </w:rPr>
              <w:t>Not</w:t>
            </w:r>
            <w:r w:rsidR="007C1267" w:rsidRPr="000E7394">
              <w:rPr>
                <w:rFonts w:eastAsiaTheme="minorEastAsia" w:cs="Calibri Light"/>
                <w:sz w:val="22"/>
              </w:rPr>
              <w:t xml:space="preserve"> </w:t>
            </w:r>
            <w:r w:rsidRPr="000E7394">
              <w:rPr>
                <w:rFonts w:eastAsiaTheme="minorEastAsia" w:cs="Calibri Light"/>
                <w:sz w:val="22"/>
              </w:rPr>
              <w:t>applicable</w:t>
            </w:r>
            <w:r w:rsidR="007C1267" w:rsidRPr="000E7394">
              <w:rPr>
                <w:rFonts w:eastAsiaTheme="minorEastAsia" w:cs="Calibri Light"/>
                <w:sz w:val="22"/>
              </w:rPr>
              <w:t xml:space="preserve"> </w:t>
            </w:r>
            <w:r w:rsidRPr="000E7394">
              <w:rPr>
                <w:rFonts w:eastAsiaTheme="minorEastAsia" w:cs="Calibri Light"/>
                <w:sz w:val="22"/>
              </w:rPr>
              <w:t>–</w:t>
            </w:r>
            <w:r w:rsidR="007C1267" w:rsidRPr="000E7394">
              <w:rPr>
                <w:rFonts w:eastAsiaTheme="minorEastAsia" w:cs="Calibri Light"/>
                <w:sz w:val="22"/>
              </w:rPr>
              <w:t xml:space="preserve"> </w:t>
            </w:r>
            <w:r w:rsidRPr="000E7394">
              <w:rPr>
                <w:rFonts w:eastAsiaTheme="minorEastAsia" w:cs="Calibri Light"/>
                <w:sz w:val="22"/>
              </w:rPr>
              <w:t>MassHealth</w:t>
            </w:r>
            <w:r w:rsidR="007C1267" w:rsidRPr="000E7394">
              <w:rPr>
                <w:rFonts w:eastAsiaTheme="minorEastAsia" w:cs="Calibri Light"/>
                <w:sz w:val="22"/>
              </w:rPr>
              <w:t xml:space="preserve"> </w:t>
            </w:r>
          </w:p>
        </w:tc>
      </w:tr>
      <w:tr w:rsidR="009239E3" w:rsidRPr="006B4535" w14:paraId="3C8DA828" w14:textId="77777777" w:rsidTr="0020613C">
        <w:trPr>
          <w:trHeight w:val="20"/>
        </w:trPr>
        <w:tc>
          <w:tcPr>
            <w:tcW w:w="874" w:type="pct"/>
          </w:tcPr>
          <w:p w14:paraId="085EB7FB" w14:textId="025378D2" w:rsidR="009239E3" w:rsidRPr="006B4535" w:rsidRDefault="009239E3" w:rsidP="001C0258">
            <w:pPr>
              <w:rPr>
                <w:rFonts w:ascii="Calibri Light" w:eastAsiaTheme="minorEastAsia" w:hAnsi="Calibri Light" w:cs="Calibri Light"/>
                <w:sz w:val="22"/>
              </w:rPr>
            </w:pPr>
            <w:r w:rsidRPr="000E7394">
              <w:rPr>
                <w:rFonts w:eastAsiaTheme="minorEastAsia" w:cs="Calibri Light"/>
                <w:sz w:val="22"/>
              </w:rPr>
              <w:t>Massachusetts</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Partnership</w:t>
            </w:r>
            <w:r w:rsidR="007C1267" w:rsidRPr="000E7394">
              <w:rPr>
                <w:rFonts w:eastAsiaTheme="minorEastAsia" w:cs="Calibri Light"/>
                <w:sz w:val="22"/>
              </w:rPr>
              <w:t xml:space="preserve"> </w:t>
            </w:r>
            <w:r w:rsidRPr="000E7394">
              <w:rPr>
                <w:rFonts w:eastAsiaTheme="minorEastAsia" w:cs="Calibri Light"/>
                <w:sz w:val="22"/>
              </w:rPr>
              <w:t>(MBHP)</w:t>
            </w:r>
          </w:p>
        </w:tc>
        <w:tc>
          <w:tcPr>
            <w:tcW w:w="2064" w:type="pct"/>
          </w:tcPr>
          <w:p w14:paraId="34C4D387" w14:textId="6663FC09" w:rsidR="009239E3" w:rsidRPr="000E7394" w:rsidRDefault="009239E3" w:rsidP="001C0258">
            <w:pPr>
              <w:rPr>
                <w:rFonts w:eastAsiaTheme="minorEastAsia" w:cs="Calibri Light"/>
                <w:sz w:val="22"/>
              </w:rPr>
            </w:pPr>
            <w:r w:rsidRPr="000E7394">
              <w:rPr>
                <w:rFonts w:eastAsiaTheme="minorEastAsia" w:cs="Calibri Light"/>
                <w:sz w:val="22"/>
              </w:rPr>
              <w:t>Capitated</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model</w:t>
            </w:r>
            <w:r w:rsidR="007C1267" w:rsidRPr="000E7394">
              <w:rPr>
                <w:rFonts w:eastAsiaTheme="minorEastAsia" w:cs="Calibri Light"/>
                <w:sz w:val="22"/>
              </w:rPr>
              <w:t xml:space="preserve"> </w:t>
            </w:r>
            <w:r w:rsidRPr="000E7394">
              <w:rPr>
                <w:rFonts w:eastAsiaTheme="minorEastAsia" w:cs="Calibri Light"/>
                <w:sz w:val="22"/>
              </w:rPr>
              <w:t>providing</w:t>
            </w:r>
            <w:r w:rsidR="007C1267" w:rsidRPr="000E7394">
              <w:rPr>
                <w:rFonts w:eastAsiaTheme="minorEastAsia" w:cs="Calibri Light"/>
                <w:sz w:val="22"/>
              </w:rPr>
              <w:t xml:space="preserve"> </w:t>
            </w:r>
            <w:r w:rsidRPr="000E7394">
              <w:rPr>
                <w:rFonts w:eastAsiaTheme="minorEastAsia" w:cs="Calibri Light"/>
                <w:sz w:val="22"/>
              </w:rPr>
              <w:t>or</w:t>
            </w:r>
            <w:r w:rsidR="007C1267" w:rsidRPr="000E7394">
              <w:rPr>
                <w:rFonts w:eastAsiaTheme="minorEastAsia" w:cs="Calibri Light"/>
                <w:sz w:val="22"/>
              </w:rPr>
              <w:t xml:space="preserve"> </w:t>
            </w:r>
            <w:r w:rsidRPr="000E7394">
              <w:rPr>
                <w:rFonts w:eastAsiaTheme="minorEastAsia" w:cs="Calibri Light"/>
                <w:sz w:val="22"/>
              </w:rPr>
              <w:t>managing</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including</w:t>
            </w:r>
            <w:r w:rsidR="007C1267" w:rsidRPr="000E7394">
              <w:rPr>
                <w:rFonts w:eastAsiaTheme="minorEastAsia" w:cs="Calibri Light"/>
                <w:sz w:val="22"/>
              </w:rPr>
              <w:t xml:space="preserve"> </w:t>
            </w:r>
            <w:r w:rsidRPr="000E7394">
              <w:rPr>
                <w:rFonts w:eastAsiaTheme="minorEastAsia" w:cs="Calibri Light"/>
                <w:sz w:val="22"/>
              </w:rPr>
              <w:t>visits</w:t>
            </w:r>
            <w:r w:rsidR="007C1267" w:rsidRPr="000E7394">
              <w:rPr>
                <w:rFonts w:eastAsiaTheme="minorEastAsia" w:cs="Calibri Light"/>
                <w:sz w:val="22"/>
              </w:rPr>
              <w:t xml:space="preserve"> </w:t>
            </w:r>
            <w:r w:rsidRPr="000E7394">
              <w:rPr>
                <w:rFonts w:eastAsiaTheme="minorEastAsia" w:cs="Calibri Light"/>
                <w:sz w:val="22"/>
              </w:rPr>
              <w:t>to</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licensed</w:t>
            </w:r>
            <w:r w:rsidR="007C1267" w:rsidRPr="000E7394">
              <w:rPr>
                <w:rFonts w:eastAsiaTheme="minorEastAsia" w:cs="Calibri Light"/>
                <w:sz w:val="22"/>
              </w:rPr>
              <w:t xml:space="preserve"> </w:t>
            </w:r>
            <w:r w:rsidRPr="000E7394">
              <w:rPr>
                <w:rFonts w:eastAsiaTheme="minorEastAsia" w:cs="Calibri Light"/>
                <w:sz w:val="22"/>
              </w:rPr>
              <w:t>therapist,</w:t>
            </w:r>
            <w:r w:rsidR="007C1267" w:rsidRPr="000E7394">
              <w:rPr>
                <w:rFonts w:eastAsiaTheme="minorEastAsia" w:cs="Calibri Light"/>
                <w:sz w:val="22"/>
              </w:rPr>
              <w:t xml:space="preserve"> </w:t>
            </w:r>
            <w:r w:rsidRPr="000E7394">
              <w:rPr>
                <w:rFonts w:eastAsiaTheme="minorEastAsia" w:cs="Calibri Light"/>
                <w:sz w:val="22"/>
              </w:rPr>
              <w:t>crisis</w:t>
            </w:r>
            <w:r w:rsidR="007C1267" w:rsidRPr="000E7394">
              <w:rPr>
                <w:rFonts w:eastAsiaTheme="minorEastAsia" w:cs="Calibri Light"/>
                <w:sz w:val="22"/>
              </w:rPr>
              <w:t xml:space="preserve"> </w:t>
            </w:r>
            <w:r w:rsidRPr="000E7394">
              <w:rPr>
                <w:rFonts w:eastAsiaTheme="minorEastAsia" w:cs="Calibri Light"/>
                <w:sz w:val="22"/>
              </w:rPr>
              <w:t>counseling</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emergency</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SUD</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detox</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management,</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community</w:t>
            </w:r>
            <w:r w:rsidR="007C1267" w:rsidRPr="000E7394">
              <w:rPr>
                <w:rFonts w:eastAsiaTheme="minorEastAsia" w:cs="Calibri Light"/>
                <w:sz w:val="22"/>
              </w:rPr>
              <w:t xml:space="preserve"> </w:t>
            </w:r>
            <w:r w:rsidRPr="000E7394">
              <w:rPr>
                <w:rFonts w:eastAsiaTheme="minorEastAsia" w:cs="Calibri Light"/>
                <w:sz w:val="22"/>
              </w:rPr>
              <w:t>support</w:t>
            </w:r>
            <w:r w:rsidR="007C1267" w:rsidRPr="000E7394">
              <w:rPr>
                <w:rFonts w:eastAsiaTheme="minorEastAsia" w:cs="Calibri Light"/>
                <w:sz w:val="22"/>
              </w:rPr>
              <w:t xml:space="preserve"> </w:t>
            </w:r>
            <w:r w:rsidRPr="000E7394">
              <w:rPr>
                <w:rFonts w:eastAsiaTheme="minorEastAsia" w:cs="Calibri Light"/>
                <w:sz w:val="22"/>
              </w:rPr>
              <w:t>services.</w:t>
            </w:r>
          </w:p>
          <w:p w14:paraId="7DF3B67C" w14:textId="2589754B" w:rsidR="009239E3" w:rsidRPr="000E7394" w:rsidRDefault="009239E3" w:rsidP="002D2FC5">
            <w:pPr>
              <w:numPr>
                <w:ilvl w:val="0"/>
                <w:numId w:val="32"/>
              </w:numPr>
              <w:ind w:left="345"/>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under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r w:rsidR="007C1267" w:rsidRPr="000E7394">
              <w:rPr>
                <w:rFonts w:eastAsiaTheme="minorEastAsia" w:cs="Calibri Light"/>
                <w:sz w:val="22"/>
              </w:rPr>
              <w:t xml:space="preserve"> </w:t>
            </w:r>
            <w:r w:rsidRPr="000E7394">
              <w:rPr>
                <w:rFonts w:eastAsiaTheme="minorEastAsia" w:cs="Calibri Light"/>
                <w:sz w:val="22"/>
              </w:rPr>
              <w:t>who</w:t>
            </w:r>
            <w:r w:rsidR="007C1267" w:rsidRPr="000E7394">
              <w:rPr>
                <w:rFonts w:eastAsiaTheme="minorEastAsia" w:cs="Calibri Light"/>
                <w:sz w:val="22"/>
              </w:rPr>
              <w:t xml:space="preserve"> </w:t>
            </w:r>
            <w:r w:rsidRPr="000E7394">
              <w:rPr>
                <w:rFonts w:eastAsiaTheme="minorEastAsia" w:cs="Calibri Light"/>
                <w:sz w:val="22"/>
              </w:rPr>
              <w:t>are</w:t>
            </w:r>
            <w:r w:rsidR="007C1267" w:rsidRPr="000E7394">
              <w:rPr>
                <w:rFonts w:eastAsiaTheme="minorEastAsia" w:cs="Calibri Light"/>
                <w:sz w:val="22"/>
              </w:rPr>
              <w:t xml:space="preserve"> </w:t>
            </w:r>
            <w:r w:rsidRPr="000E7394">
              <w:rPr>
                <w:rFonts w:eastAsiaTheme="minorEastAsia" w:cs="Calibri Light"/>
                <w:sz w:val="22"/>
              </w:rPr>
              <w:t>enrolled</w:t>
            </w:r>
            <w:r w:rsidR="007C1267" w:rsidRPr="000E7394">
              <w:rPr>
                <w:rFonts w:eastAsiaTheme="minorEastAsia" w:cs="Calibri Light"/>
                <w:sz w:val="22"/>
              </w:rPr>
              <w:t xml:space="preserve"> </w:t>
            </w:r>
            <w:r w:rsidRPr="000E7394">
              <w:rPr>
                <w:rFonts w:eastAsiaTheme="minorEastAsia" w:cs="Calibri Light"/>
                <w:sz w:val="22"/>
              </w:rPr>
              <w:t>in</w:t>
            </w:r>
            <w:r w:rsidR="007C1267" w:rsidRPr="000E7394">
              <w:rPr>
                <w:rFonts w:eastAsiaTheme="minorEastAsia" w:cs="Calibri Light"/>
                <w:sz w:val="22"/>
              </w:rPr>
              <w:t xml:space="preserve"> </w:t>
            </w:r>
            <w:r w:rsidRPr="000E7394">
              <w:rPr>
                <w:rFonts w:eastAsiaTheme="minorEastAsia" w:cs="Calibri Light"/>
                <w:sz w:val="22"/>
              </w:rPr>
              <w:t>the</w:t>
            </w:r>
            <w:r w:rsidR="007C1267" w:rsidRPr="000E7394">
              <w:rPr>
                <w:rFonts w:eastAsiaTheme="minorEastAsia" w:cs="Calibri Light"/>
                <w:sz w:val="22"/>
              </w:rPr>
              <w:t xml:space="preserve"> </w:t>
            </w:r>
            <w:r w:rsidRPr="000E7394">
              <w:rPr>
                <w:rFonts w:eastAsiaTheme="minorEastAsia" w:cs="Calibri Light"/>
                <w:sz w:val="22"/>
              </w:rPr>
              <w:t>PCCP</w:t>
            </w:r>
            <w:r w:rsidR="007C1267" w:rsidRPr="000E7394">
              <w:rPr>
                <w:rFonts w:eastAsiaTheme="minorEastAsia" w:cs="Calibri Light"/>
                <w:sz w:val="22"/>
              </w:rPr>
              <w:t xml:space="preserve"> </w:t>
            </w:r>
            <w:r w:rsidRPr="000E7394">
              <w:rPr>
                <w:rFonts w:eastAsiaTheme="minorEastAsia" w:cs="Calibri Light"/>
                <w:sz w:val="22"/>
              </w:rPr>
              <w:t>or</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PC</w:t>
            </w:r>
            <w:r w:rsidR="007C1267" w:rsidRPr="000E7394">
              <w:rPr>
                <w:rFonts w:eastAsiaTheme="minorEastAsia" w:cs="Calibri Light"/>
                <w:sz w:val="22"/>
              </w:rPr>
              <w:t xml:space="preserve"> </w:t>
            </w:r>
            <w:r w:rsidRPr="000E7394">
              <w:rPr>
                <w:rFonts w:eastAsiaTheme="minorEastAsia" w:cs="Calibri Light"/>
                <w:sz w:val="22"/>
              </w:rPr>
              <w:t>ACO</w:t>
            </w:r>
            <w:r w:rsidR="007C1267" w:rsidRPr="000E7394">
              <w:rPr>
                <w:rFonts w:eastAsiaTheme="minorEastAsia" w:cs="Calibri Light"/>
                <w:sz w:val="22"/>
              </w:rPr>
              <w:t xml:space="preserve"> </w:t>
            </w:r>
            <w:r w:rsidRPr="000E7394">
              <w:rPr>
                <w:rFonts w:eastAsiaTheme="minorEastAsia" w:cs="Calibri Light"/>
                <w:sz w:val="22"/>
              </w:rPr>
              <w:t>(which</w:t>
            </w:r>
            <w:r w:rsidR="007C1267" w:rsidRPr="000E7394">
              <w:rPr>
                <w:rFonts w:eastAsiaTheme="minorEastAsia" w:cs="Calibri Light"/>
                <w:sz w:val="22"/>
              </w:rPr>
              <w:t xml:space="preserve"> </w:t>
            </w:r>
            <w:r w:rsidRPr="000E7394">
              <w:rPr>
                <w:rFonts w:eastAsiaTheme="minorEastAsia" w:cs="Calibri Light"/>
                <w:sz w:val="22"/>
              </w:rPr>
              <w:t>are</w:t>
            </w:r>
            <w:r w:rsidR="007C1267" w:rsidRPr="000E7394">
              <w:rPr>
                <w:rFonts w:eastAsiaTheme="minorEastAsia" w:cs="Calibri Light"/>
                <w:sz w:val="22"/>
              </w:rPr>
              <w:t xml:space="preserve"> </w:t>
            </w:r>
            <w:r w:rsidRPr="000E7394">
              <w:rPr>
                <w:rFonts w:eastAsiaTheme="minorEastAsia" w:cs="Calibri Light"/>
                <w:sz w:val="22"/>
              </w:rPr>
              <w:t>the</w:t>
            </w:r>
            <w:r w:rsidR="007C1267" w:rsidRPr="000E7394">
              <w:rPr>
                <w:rFonts w:eastAsiaTheme="minorEastAsia" w:cs="Calibri Light"/>
                <w:sz w:val="22"/>
              </w:rPr>
              <w:t xml:space="preserve"> </w:t>
            </w:r>
            <w:r w:rsidRPr="000E7394">
              <w:rPr>
                <w:rFonts w:eastAsiaTheme="minorEastAsia" w:cs="Calibri Light"/>
                <w:sz w:val="22"/>
              </w:rPr>
              <w:t>two</w:t>
            </w:r>
            <w:r w:rsidR="007C1267" w:rsidRPr="000E7394">
              <w:rPr>
                <w:rFonts w:eastAsiaTheme="minorEastAsia" w:cs="Calibri Light"/>
                <w:sz w:val="22"/>
              </w:rPr>
              <w:t xml:space="preserve"> </w:t>
            </w:r>
            <w:r w:rsidRPr="000E7394">
              <w:rPr>
                <w:rFonts w:eastAsiaTheme="minorEastAsia" w:cs="Calibri Light"/>
                <w:sz w:val="22"/>
              </w:rPr>
              <w:t>PCCM</w:t>
            </w:r>
            <w:r w:rsidR="007C1267" w:rsidRPr="000E7394">
              <w:rPr>
                <w:rFonts w:eastAsiaTheme="minorEastAsia" w:cs="Calibri Light"/>
                <w:sz w:val="22"/>
              </w:rPr>
              <w:t xml:space="preserve"> </w:t>
            </w:r>
            <w:r w:rsidRPr="000E7394">
              <w:rPr>
                <w:rFonts w:eastAsiaTheme="minorEastAsia" w:cs="Calibri Light"/>
                <w:sz w:val="22"/>
              </w:rPr>
              <w:t>programs),</w:t>
            </w:r>
            <w:r w:rsidR="007C1267" w:rsidRPr="000E7394">
              <w:rPr>
                <w:rFonts w:eastAsiaTheme="minorEastAsia" w:cs="Calibri Light"/>
                <w:sz w:val="22"/>
              </w:rPr>
              <w:t xml:space="preserve"> </w:t>
            </w:r>
            <w:r w:rsidRPr="000E7394">
              <w:rPr>
                <w:rFonts w:eastAsiaTheme="minorEastAsia" w:cs="Calibri Light"/>
                <w:sz w:val="22"/>
              </w:rPr>
              <w:t>as</w:t>
            </w:r>
            <w:r w:rsidR="007C1267" w:rsidRPr="000E7394">
              <w:rPr>
                <w:rFonts w:eastAsiaTheme="minorEastAsia" w:cs="Calibri Light"/>
                <w:sz w:val="22"/>
              </w:rPr>
              <w:t xml:space="preserve"> </w:t>
            </w:r>
            <w:r w:rsidRPr="000E7394">
              <w:rPr>
                <w:rFonts w:eastAsiaTheme="minorEastAsia" w:cs="Calibri Light"/>
                <w:sz w:val="22"/>
              </w:rPr>
              <w:t>well</w:t>
            </w:r>
            <w:r w:rsidR="007C1267" w:rsidRPr="000E7394">
              <w:rPr>
                <w:rFonts w:eastAsiaTheme="minorEastAsia" w:cs="Calibri Light"/>
                <w:sz w:val="22"/>
              </w:rPr>
              <w:t xml:space="preserve"> </w:t>
            </w:r>
            <w:r w:rsidRPr="000E7394">
              <w:rPr>
                <w:rFonts w:eastAsiaTheme="minorEastAsia" w:cs="Calibri Light"/>
                <w:sz w:val="22"/>
              </w:rPr>
              <w:t>as</w:t>
            </w:r>
            <w:r w:rsidR="007C1267" w:rsidRPr="000E7394">
              <w:rPr>
                <w:rFonts w:eastAsiaTheme="minorEastAsia" w:cs="Calibri Light"/>
                <w:sz w:val="22"/>
              </w:rPr>
              <w:t xml:space="preserve"> </w:t>
            </w:r>
            <w:bookmarkStart w:id="532" w:name="_Hlk127534295"/>
            <w:r w:rsidRPr="000E7394">
              <w:rPr>
                <w:rFonts w:eastAsiaTheme="minorEastAsia" w:cs="Calibri Light"/>
                <w:sz w:val="22"/>
              </w:rPr>
              <w:t>children</w:t>
            </w:r>
            <w:r w:rsidR="007C1267" w:rsidRPr="000E7394">
              <w:rPr>
                <w:rFonts w:eastAsiaTheme="minorEastAsia" w:cs="Calibri Light"/>
                <w:sz w:val="22"/>
              </w:rPr>
              <w:t xml:space="preserve"> </w:t>
            </w:r>
            <w:r w:rsidRPr="000E7394">
              <w:rPr>
                <w:rFonts w:eastAsiaTheme="minorEastAsia" w:cs="Calibri Light"/>
                <w:sz w:val="22"/>
              </w:rPr>
              <w:t>in</w:t>
            </w:r>
            <w:r w:rsidR="007C1267" w:rsidRPr="000E7394">
              <w:rPr>
                <w:rFonts w:eastAsiaTheme="minorEastAsia" w:cs="Calibri Light"/>
                <w:sz w:val="22"/>
              </w:rPr>
              <w:t xml:space="preserve"> </w:t>
            </w:r>
            <w:r w:rsidRPr="000E7394">
              <w:rPr>
                <w:rFonts w:eastAsiaTheme="minorEastAsia" w:cs="Calibri Light"/>
                <w:sz w:val="22"/>
              </w:rPr>
              <w:t>state</w:t>
            </w:r>
            <w:r w:rsidR="007C1267" w:rsidRPr="000E7394">
              <w:rPr>
                <w:rFonts w:eastAsiaTheme="minorEastAsia" w:cs="Calibri Light"/>
                <w:sz w:val="22"/>
              </w:rPr>
              <w:t xml:space="preserve"> </w:t>
            </w:r>
            <w:r w:rsidRPr="000E7394">
              <w:rPr>
                <w:rFonts w:eastAsiaTheme="minorEastAsia" w:cs="Calibri Light"/>
                <w:sz w:val="22"/>
              </w:rPr>
              <w:t>custody</w:t>
            </w:r>
            <w:r w:rsidR="007C1267" w:rsidRPr="000E7394">
              <w:rPr>
                <w:rFonts w:eastAsiaTheme="minorEastAsia" w:cs="Calibri Light"/>
                <w:sz w:val="22"/>
              </w:rPr>
              <w:t xml:space="preserve"> </w:t>
            </w:r>
            <w:r w:rsidRPr="000E7394">
              <w:rPr>
                <w:rFonts w:eastAsiaTheme="minorEastAsia" w:cs="Calibri Light"/>
                <w:sz w:val="22"/>
              </w:rPr>
              <w:t>not</w:t>
            </w:r>
            <w:r w:rsidR="007C1267" w:rsidRPr="000E7394">
              <w:rPr>
                <w:rFonts w:eastAsiaTheme="minorEastAsia" w:cs="Calibri Light"/>
                <w:sz w:val="22"/>
              </w:rPr>
              <w:t xml:space="preserve"> </w:t>
            </w:r>
            <w:r w:rsidRPr="000E7394">
              <w:rPr>
                <w:rFonts w:eastAsiaTheme="minorEastAsia" w:cs="Calibri Light"/>
                <w:sz w:val="22"/>
              </w:rPr>
              <w:t>otherwise</w:t>
            </w:r>
            <w:r w:rsidR="007C1267" w:rsidRPr="000E7394">
              <w:rPr>
                <w:rFonts w:eastAsiaTheme="minorEastAsia" w:cs="Calibri Light"/>
                <w:sz w:val="22"/>
              </w:rPr>
              <w:t xml:space="preserve"> </w:t>
            </w:r>
            <w:r w:rsidRPr="000E7394">
              <w:rPr>
                <w:rFonts w:eastAsiaTheme="minorEastAsia" w:cs="Calibri Light"/>
                <w:sz w:val="22"/>
              </w:rPr>
              <w:t>enrolled</w:t>
            </w:r>
            <w:r w:rsidR="007C1267" w:rsidRPr="000E7394">
              <w:rPr>
                <w:rFonts w:eastAsiaTheme="minorEastAsia" w:cs="Calibri Light"/>
                <w:sz w:val="22"/>
              </w:rPr>
              <w:t xml:space="preserve"> </w:t>
            </w:r>
            <w:r w:rsidRPr="000E7394">
              <w:rPr>
                <w:rFonts w:eastAsiaTheme="minorEastAsia" w:cs="Calibri Light"/>
                <w:sz w:val="22"/>
              </w:rPr>
              <w:t>in</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bookmarkEnd w:id="532"/>
          </w:p>
          <w:p w14:paraId="6E593B6B" w14:textId="77777777" w:rsidR="00F662CF" w:rsidRPr="000E7394" w:rsidRDefault="009239E3" w:rsidP="002D2FC5">
            <w:pPr>
              <w:numPr>
                <w:ilvl w:val="0"/>
                <w:numId w:val="32"/>
              </w:numPr>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1115</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Waiver.</w:t>
            </w:r>
          </w:p>
          <w:p w14:paraId="09ACA817" w14:textId="4BD8D7EE" w:rsidR="00F662CF" w:rsidRPr="006B4535" w:rsidRDefault="00F662CF" w:rsidP="002D2FC5">
            <w:pPr>
              <w:numPr>
                <w:ilvl w:val="0"/>
                <w:numId w:val="32"/>
              </w:numPr>
              <w:ind w:left="345"/>
              <w:contextualSpacing/>
              <w:rPr>
                <w:rFonts w:ascii="Calibri Light" w:eastAsiaTheme="minorEastAsia" w:hAnsi="Calibri Light" w:cs="Calibri Light"/>
                <w:sz w:val="22"/>
              </w:rPr>
            </w:pPr>
            <w:r w:rsidRPr="000E7394">
              <w:rPr>
                <w:rFonts w:eastAsiaTheme="minorEastAsia" w:cs="Calibri Light"/>
                <w:sz w:val="22"/>
              </w:rPr>
              <w:t>Type: PIHP</w:t>
            </w:r>
            <w:r w:rsidR="001345C4" w:rsidRPr="000E7394">
              <w:rPr>
                <w:rFonts w:eastAsiaTheme="minorEastAsia" w:cs="Calibri Light"/>
                <w:sz w:val="22"/>
              </w:rPr>
              <w:t>.</w:t>
            </w:r>
          </w:p>
        </w:tc>
        <w:tc>
          <w:tcPr>
            <w:tcW w:w="2062" w:type="pct"/>
          </w:tcPr>
          <w:p w14:paraId="3FB92357" w14:textId="3FB615C9" w:rsidR="009239E3" w:rsidRPr="000E7394" w:rsidRDefault="009239E3" w:rsidP="001C0258">
            <w:pPr>
              <w:rPr>
                <w:rFonts w:eastAsiaTheme="minorEastAsia" w:cs="Calibri Light"/>
                <w:sz w:val="22"/>
              </w:rPr>
            </w:pPr>
            <w:r w:rsidRPr="000E7394">
              <w:rPr>
                <w:rFonts w:eastAsiaTheme="minorEastAsia" w:cs="Calibri Light"/>
                <w:sz w:val="22"/>
              </w:rPr>
              <w:t>MBHP</w:t>
            </w:r>
            <w:r w:rsidR="007C1267" w:rsidRPr="000E7394">
              <w:rPr>
                <w:rFonts w:eastAsiaTheme="minorEastAsia" w:cs="Calibri Light"/>
                <w:sz w:val="22"/>
              </w:rPr>
              <w:t xml:space="preserve"> </w:t>
            </w:r>
          </w:p>
        </w:tc>
      </w:tr>
      <w:tr w:rsidR="009239E3" w:rsidRPr="006B4535" w14:paraId="52C7E98B" w14:textId="77777777" w:rsidTr="0020613C">
        <w:trPr>
          <w:trHeight w:val="20"/>
        </w:trPr>
        <w:tc>
          <w:tcPr>
            <w:tcW w:w="874" w:type="pct"/>
          </w:tcPr>
          <w:p w14:paraId="2178E16C" w14:textId="40DBE6F2" w:rsidR="009239E3" w:rsidRPr="000E7394" w:rsidRDefault="009239E3" w:rsidP="001C0258">
            <w:pPr>
              <w:rPr>
                <w:rFonts w:eastAsiaTheme="minorEastAsia" w:cs="Calibri Light"/>
                <w:sz w:val="22"/>
              </w:rPr>
            </w:pPr>
            <w:r w:rsidRPr="000E7394">
              <w:rPr>
                <w:rFonts w:eastAsiaTheme="minorEastAsia" w:cs="Calibri Light"/>
                <w:sz w:val="22"/>
              </w:rPr>
              <w:t>One</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Plan</w:t>
            </w:r>
          </w:p>
          <w:p w14:paraId="10DB5B04" w14:textId="77777777" w:rsidR="00007915" w:rsidRPr="000E7394" w:rsidRDefault="00007915" w:rsidP="001C0258">
            <w:pPr>
              <w:rPr>
                <w:rFonts w:eastAsiaTheme="minorEastAsia" w:cs="Calibri Light"/>
                <w:sz w:val="22"/>
              </w:rPr>
            </w:pPr>
          </w:p>
          <w:p w14:paraId="356CAC60" w14:textId="77777777" w:rsidR="009239E3" w:rsidRPr="006B4535" w:rsidRDefault="009239E3" w:rsidP="001C0258">
            <w:pPr>
              <w:rPr>
                <w:rFonts w:ascii="Calibri Light" w:eastAsiaTheme="minorEastAsia" w:hAnsi="Calibri Light" w:cs="Calibri Light"/>
                <w:sz w:val="22"/>
              </w:rPr>
            </w:pPr>
          </w:p>
        </w:tc>
        <w:tc>
          <w:tcPr>
            <w:tcW w:w="2064" w:type="pct"/>
          </w:tcPr>
          <w:p w14:paraId="251DA4EF" w14:textId="6C2B6458" w:rsidR="009239E3" w:rsidRPr="000E7394" w:rsidRDefault="009239E3" w:rsidP="001C0258">
            <w:pPr>
              <w:contextualSpacing/>
              <w:rPr>
                <w:rFonts w:eastAsiaTheme="minorEastAsia" w:cs="Calibri Light"/>
                <w:sz w:val="22"/>
              </w:rPr>
            </w:pPr>
            <w:r w:rsidRPr="000E7394">
              <w:rPr>
                <w:rFonts w:eastAsiaTheme="minorEastAsia" w:cs="Calibri Light"/>
                <w:sz w:val="22"/>
              </w:rPr>
              <w:t>Integrated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option</w:t>
            </w:r>
            <w:r w:rsidR="007C1267" w:rsidRPr="000E7394">
              <w:rPr>
                <w:rFonts w:eastAsiaTheme="minorEastAsia" w:cs="Calibri Light"/>
                <w:sz w:val="22"/>
              </w:rPr>
              <w:t xml:space="preserve"> </w:t>
            </w:r>
            <w:r w:rsidRPr="000E7394">
              <w:rPr>
                <w:rFonts w:eastAsiaTheme="minorEastAsia" w:cs="Calibri Light"/>
                <w:sz w:val="22"/>
              </w:rPr>
              <w:t>for</w:t>
            </w:r>
            <w:r w:rsidR="007C1267" w:rsidRPr="000E7394">
              <w:rPr>
                <w:rFonts w:eastAsiaTheme="minorEastAsia" w:cs="Calibri Light"/>
                <w:sz w:val="22"/>
              </w:rPr>
              <w:t xml:space="preserve"> </w:t>
            </w:r>
            <w:r w:rsidRPr="000E7394">
              <w:rPr>
                <w:rFonts w:eastAsiaTheme="minorEastAsia" w:cs="Calibri Light"/>
                <w:sz w:val="22"/>
              </w:rPr>
              <w:t>persons</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disabilities</w:t>
            </w:r>
            <w:r w:rsidR="007C1267" w:rsidRPr="000E7394">
              <w:rPr>
                <w:rFonts w:eastAsiaTheme="minorEastAsia" w:cs="Calibri Light"/>
                <w:sz w:val="22"/>
              </w:rPr>
              <w:t xml:space="preserve"> </w:t>
            </w:r>
            <w:r w:rsidRPr="000E7394">
              <w:rPr>
                <w:rFonts w:eastAsiaTheme="minorEastAsia" w:cs="Calibri Light"/>
                <w:sz w:val="22"/>
              </w:rPr>
              <w:t>in</w:t>
            </w:r>
            <w:r w:rsidR="007C1267" w:rsidRPr="000E7394">
              <w:rPr>
                <w:rFonts w:eastAsiaTheme="minorEastAsia" w:cs="Calibri Light"/>
                <w:sz w:val="22"/>
              </w:rPr>
              <w:t xml:space="preserve"> </w:t>
            </w:r>
            <w:r w:rsidRPr="000E7394">
              <w:rPr>
                <w:rFonts w:eastAsiaTheme="minorEastAsia" w:cs="Calibri Light"/>
                <w:sz w:val="22"/>
              </w:rPr>
              <w:t>which</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receive</w:t>
            </w:r>
            <w:r w:rsidR="007C1267" w:rsidRPr="000E7394">
              <w:rPr>
                <w:rFonts w:eastAsiaTheme="minorEastAsia" w:cs="Calibri Light"/>
                <w:sz w:val="22"/>
              </w:rPr>
              <w:t xml:space="preserve"> </w:t>
            </w:r>
            <w:r w:rsidRPr="000E7394">
              <w:rPr>
                <w:rFonts w:eastAsiaTheme="minorEastAsia" w:cs="Calibri Light"/>
                <w:sz w:val="22"/>
              </w:rPr>
              <w:t>all</w:t>
            </w:r>
            <w:r w:rsidR="007C1267" w:rsidRPr="000E7394">
              <w:rPr>
                <w:rFonts w:eastAsiaTheme="minorEastAsia" w:cs="Calibri Light"/>
                <w:sz w:val="22"/>
              </w:rPr>
              <w:t xml:space="preserve"> </w:t>
            </w:r>
            <w:r w:rsidRPr="000E7394">
              <w:rPr>
                <w:rFonts w:eastAsiaTheme="minorEastAsia" w:cs="Calibri Light"/>
                <w:sz w:val="22"/>
              </w:rPr>
              <w:t>medical</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long-term</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support</w:t>
            </w:r>
            <w:r w:rsidR="007C1267" w:rsidRPr="000E7394">
              <w:rPr>
                <w:rFonts w:eastAsiaTheme="minorEastAsia" w:cs="Calibri Light"/>
                <w:sz w:val="22"/>
              </w:rPr>
              <w:t xml:space="preserve"> </w:t>
            </w:r>
            <w:r w:rsidRPr="000E7394">
              <w:rPr>
                <w:rFonts w:eastAsiaTheme="minorEastAsia" w:cs="Calibri Light"/>
                <w:sz w:val="22"/>
              </w:rPr>
              <w:t>through</w:t>
            </w:r>
            <w:r w:rsidR="007C1267" w:rsidRPr="000E7394">
              <w:rPr>
                <w:rFonts w:eastAsiaTheme="minorEastAsia" w:cs="Calibri Light"/>
                <w:sz w:val="22"/>
              </w:rPr>
              <w:t xml:space="preserve"> </w:t>
            </w:r>
            <w:r w:rsidRPr="000E7394">
              <w:rPr>
                <w:rFonts w:eastAsiaTheme="minorEastAsia" w:cs="Calibri Light"/>
                <w:sz w:val="22"/>
              </w:rPr>
              <w:t>integrated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Effective</w:t>
            </w:r>
            <w:r w:rsidR="007C1267" w:rsidRPr="000E7394">
              <w:rPr>
                <w:rFonts w:eastAsiaTheme="minorEastAsia" w:cs="Calibri Light"/>
                <w:sz w:val="22"/>
              </w:rPr>
              <w:t xml:space="preserve"> </w:t>
            </w:r>
            <w:r w:rsidRPr="000E7394">
              <w:rPr>
                <w:rFonts w:eastAsiaTheme="minorEastAsia" w:cs="Calibri Light"/>
                <w:sz w:val="22"/>
              </w:rPr>
              <w:t>January</w:t>
            </w:r>
            <w:r w:rsidR="007C1267" w:rsidRPr="000E7394">
              <w:rPr>
                <w:rFonts w:eastAsiaTheme="minorEastAsia" w:cs="Calibri Light"/>
                <w:sz w:val="22"/>
              </w:rPr>
              <w:t xml:space="preserve"> </w:t>
            </w:r>
            <w:r w:rsidRPr="000E7394">
              <w:rPr>
                <w:rFonts w:eastAsiaTheme="minorEastAsia" w:cs="Calibri Light"/>
                <w:sz w:val="22"/>
              </w:rPr>
              <w:t>1,</w:t>
            </w:r>
            <w:r w:rsidR="007C1267" w:rsidRPr="000E7394">
              <w:rPr>
                <w:rFonts w:eastAsiaTheme="minorEastAsia" w:cs="Calibri Light"/>
                <w:sz w:val="22"/>
              </w:rPr>
              <w:t xml:space="preserve"> </w:t>
            </w:r>
            <w:r w:rsidRPr="000E7394">
              <w:rPr>
                <w:rFonts w:eastAsiaTheme="minorEastAsia" w:cs="Calibri Light"/>
                <w:sz w:val="22"/>
              </w:rPr>
              <w:t>2026,</w:t>
            </w:r>
            <w:r w:rsidR="007C1267" w:rsidRPr="000E7394">
              <w:rPr>
                <w:rFonts w:eastAsiaTheme="minorEastAsia" w:cs="Calibri Light"/>
                <w:sz w:val="22"/>
              </w:rPr>
              <w:t xml:space="preserve"> </w:t>
            </w:r>
            <w:r w:rsidRPr="000E7394">
              <w:rPr>
                <w:rFonts w:eastAsiaTheme="minorEastAsia" w:cs="Calibri Light"/>
                <w:sz w:val="22"/>
              </w:rPr>
              <w:t>the</w:t>
            </w:r>
            <w:r w:rsidR="007C1267" w:rsidRPr="000E7394">
              <w:rPr>
                <w:rFonts w:eastAsiaTheme="minorEastAsia" w:cs="Calibri Light"/>
                <w:sz w:val="22"/>
              </w:rPr>
              <w:t xml:space="preserve"> </w:t>
            </w:r>
            <w:r w:rsidRPr="000E7394">
              <w:rPr>
                <w:rFonts w:eastAsiaTheme="minorEastAsia" w:cs="Calibri Light"/>
                <w:sz w:val="22"/>
              </w:rPr>
              <w:t>One</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program</w:t>
            </w:r>
            <w:r w:rsidR="007C1267" w:rsidRPr="000E7394">
              <w:rPr>
                <w:rFonts w:eastAsiaTheme="minorEastAsia" w:cs="Calibri Light"/>
                <w:sz w:val="22"/>
              </w:rPr>
              <w:t xml:space="preserve"> </w:t>
            </w:r>
            <w:r w:rsidRPr="000E7394">
              <w:rPr>
                <w:rFonts w:eastAsiaTheme="minorEastAsia" w:cs="Calibri Light"/>
                <w:sz w:val="22"/>
              </w:rPr>
              <w:t>will</w:t>
            </w:r>
            <w:r w:rsidR="007C1267" w:rsidRPr="000E7394">
              <w:rPr>
                <w:rFonts w:eastAsiaTheme="minorEastAsia" w:cs="Calibri Light"/>
                <w:sz w:val="22"/>
              </w:rPr>
              <w:t xml:space="preserve"> </w:t>
            </w:r>
            <w:r w:rsidRPr="000E7394">
              <w:rPr>
                <w:rFonts w:eastAsiaTheme="minorEastAsia" w:cs="Calibri Light"/>
                <w:sz w:val="22"/>
              </w:rPr>
              <w:t>shift</w:t>
            </w:r>
            <w:r w:rsidR="007C1267" w:rsidRPr="000E7394">
              <w:rPr>
                <w:rFonts w:eastAsiaTheme="minorEastAsia" w:cs="Calibri Light"/>
                <w:sz w:val="22"/>
              </w:rPr>
              <w:t xml:space="preserve"> </w:t>
            </w:r>
            <w:r w:rsidRPr="000E7394">
              <w:rPr>
                <w:rFonts w:eastAsiaTheme="minorEastAsia" w:cs="Calibri Light"/>
                <w:sz w:val="22"/>
              </w:rPr>
              <w:t>from</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Medicare‐Medicaid</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(MMP)</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r w:rsidRPr="000E7394">
              <w:rPr>
                <w:rFonts w:eastAsiaTheme="minorEastAsia" w:cs="Calibri Light"/>
                <w:sz w:val="22"/>
              </w:rPr>
              <w:t>to</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Medicare</w:t>
            </w:r>
            <w:r w:rsidR="007C1267" w:rsidRPr="000E7394">
              <w:rPr>
                <w:rFonts w:eastAsiaTheme="minorEastAsia" w:cs="Calibri Light"/>
                <w:sz w:val="22"/>
              </w:rPr>
              <w:t xml:space="preserve"> </w:t>
            </w:r>
            <w:r w:rsidRPr="000E7394">
              <w:rPr>
                <w:rFonts w:eastAsiaTheme="minorEastAsia" w:cs="Calibri Light"/>
                <w:sz w:val="22"/>
              </w:rPr>
              <w:t>Fully</w:t>
            </w:r>
            <w:r w:rsidR="007C1267" w:rsidRPr="000E7394">
              <w:rPr>
                <w:rFonts w:eastAsiaTheme="minorEastAsia" w:cs="Calibri Light"/>
                <w:sz w:val="22"/>
              </w:rPr>
              <w:t xml:space="preserve"> </w:t>
            </w:r>
            <w:r w:rsidRPr="000E7394">
              <w:rPr>
                <w:rFonts w:eastAsiaTheme="minorEastAsia" w:cs="Calibri Light"/>
                <w:sz w:val="22"/>
              </w:rPr>
              <w:t>Integrated</w:t>
            </w:r>
            <w:r w:rsidR="007C1267" w:rsidRPr="000E7394">
              <w:rPr>
                <w:rFonts w:eastAsiaTheme="minorEastAsia" w:cs="Calibri Light"/>
                <w:sz w:val="22"/>
              </w:rPr>
              <w:t xml:space="preserve"> </w:t>
            </w:r>
            <w:r w:rsidRPr="000E7394">
              <w:rPr>
                <w:rFonts w:eastAsiaTheme="minorEastAsia" w:cs="Calibri Light"/>
                <w:sz w:val="22"/>
              </w:rPr>
              <w:t>Dual-Eligible</w:t>
            </w:r>
            <w:r w:rsidR="007C1267" w:rsidRPr="000E7394">
              <w:rPr>
                <w:rFonts w:eastAsiaTheme="minorEastAsia" w:cs="Calibri Light"/>
                <w:sz w:val="22"/>
              </w:rPr>
              <w:t xml:space="preserve"> </w:t>
            </w:r>
            <w:r w:rsidRPr="000E7394">
              <w:rPr>
                <w:rFonts w:eastAsiaTheme="minorEastAsia" w:cs="Calibri Light"/>
                <w:sz w:val="22"/>
              </w:rPr>
              <w:t>Special</w:t>
            </w:r>
            <w:r w:rsidR="007C1267" w:rsidRPr="000E7394">
              <w:rPr>
                <w:rFonts w:eastAsiaTheme="minorEastAsia" w:cs="Calibri Light"/>
                <w:sz w:val="22"/>
              </w:rPr>
              <w:t xml:space="preserve"> </w:t>
            </w:r>
            <w:r w:rsidRPr="000E7394">
              <w:rPr>
                <w:rFonts w:eastAsiaTheme="minorEastAsia" w:cs="Calibri Light"/>
                <w:sz w:val="22"/>
              </w:rPr>
              <w:t>Needs</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(FIDE-SNP)</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a</w:t>
            </w:r>
            <w:r w:rsidR="007C1267" w:rsidRPr="000E7394">
              <w:rPr>
                <w:rFonts w:eastAsiaTheme="minorEastAsia" w:cs="Calibri Light"/>
                <w:sz w:val="22"/>
              </w:rPr>
              <w:t xml:space="preserve"> </w:t>
            </w:r>
            <w:r w:rsidRPr="000E7394">
              <w:rPr>
                <w:rFonts w:eastAsiaTheme="minorEastAsia" w:cs="Calibri Light"/>
                <w:sz w:val="22"/>
              </w:rPr>
              <w:t>companion</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plan.</w:t>
            </w:r>
          </w:p>
          <w:p w14:paraId="2649C244" w14:textId="77777777" w:rsidR="00F662CF" w:rsidRPr="000E7394" w:rsidRDefault="009239E3" w:rsidP="002D2FC5">
            <w:pPr>
              <w:numPr>
                <w:ilvl w:val="0"/>
                <w:numId w:val="33"/>
              </w:numPr>
              <w:spacing w:after="160"/>
              <w:ind w:left="345"/>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Dual-eligible</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age</w:t>
            </w:r>
            <w:r w:rsidR="004702AD" w:rsidRPr="000E7394">
              <w:rPr>
                <w:rFonts w:eastAsiaTheme="minorEastAsia" w:cs="Calibri Light"/>
                <w:sz w:val="22"/>
              </w:rPr>
              <w:t>s</w:t>
            </w:r>
            <w:r w:rsidR="007C1267" w:rsidRPr="000E7394">
              <w:rPr>
                <w:rFonts w:eastAsiaTheme="minorEastAsia" w:cs="Calibri Light"/>
                <w:sz w:val="22"/>
              </w:rPr>
              <w:t xml:space="preserve"> </w:t>
            </w:r>
            <w:r w:rsidRPr="000E7394">
              <w:rPr>
                <w:rFonts w:eastAsiaTheme="minorEastAsia" w:cs="Calibri Light"/>
                <w:sz w:val="22"/>
              </w:rPr>
              <w:t>21−64</w:t>
            </w:r>
            <w:r w:rsidR="007C1267" w:rsidRPr="000E7394">
              <w:rPr>
                <w:rFonts w:eastAsiaTheme="minorEastAsia" w:cs="Calibri Light"/>
                <w:sz w:val="22"/>
              </w:rPr>
              <w:t xml:space="preserve"> </w:t>
            </w:r>
            <w:r w:rsidR="00AA6379"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at</w:t>
            </w:r>
            <w:r w:rsidR="007C1267" w:rsidRPr="000E7394">
              <w:rPr>
                <w:rFonts w:eastAsiaTheme="minorEastAsia" w:cs="Calibri Light"/>
                <w:sz w:val="22"/>
              </w:rPr>
              <w:t xml:space="preserve"> </w:t>
            </w:r>
            <w:r w:rsidRPr="000E7394">
              <w:rPr>
                <w:rFonts w:eastAsiaTheme="minorEastAsia" w:cs="Calibri Light"/>
                <w:sz w:val="22"/>
              </w:rPr>
              <w:t>the</w:t>
            </w:r>
            <w:r w:rsidR="007C1267" w:rsidRPr="000E7394">
              <w:rPr>
                <w:rFonts w:eastAsiaTheme="minorEastAsia" w:cs="Calibri Light"/>
                <w:sz w:val="22"/>
              </w:rPr>
              <w:t xml:space="preserve"> </w:t>
            </w:r>
            <w:r w:rsidRPr="000E7394">
              <w:rPr>
                <w:rFonts w:eastAsiaTheme="minorEastAsia" w:cs="Calibri Light"/>
                <w:sz w:val="22"/>
              </w:rPr>
              <w:t>time</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enrollment</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MassHealth</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Medicare</w:t>
            </w:r>
            <w:r w:rsidR="007C1267" w:rsidRPr="000E7394">
              <w:rPr>
                <w:rFonts w:eastAsiaTheme="minorEastAsia" w:cs="Calibri Light"/>
                <w:sz w:val="22"/>
              </w:rPr>
              <w:t xml:space="preserve"> </w:t>
            </w:r>
            <w:r w:rsidRPr="000E7394">
              <w:rPr>
                <w:rFonts w:eastAsiaTheme="minorEastAsia" w:cs="Calibri Light"/>
                <w:sz w:val="22"/>
              </w:rPr>
              <w:t>coverage.</w:t>
            </w:r>
          </w:p>
          <w:p w14:paraId="1FCA6F8A" w14:textId="77777777" w:rsidR="00F662CF" w:rsidRPr="000E7394" w:rsidRDefault="009239E3" w:rsidP="002D2FC5">
            <w:pPr>
              <w:numPr>
                <w:ilvl w:val="0"/>
                <w:numId w:val="33"/>
              </w:numPr>
              <w:spacing w:after="160"/>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Financial</w:t>
            </w:r>
            <w:r w:rsidR="007C1267" w:rsidRPr="000E7394">
              <w:rPr>
                <w:rFonts w:eastAsiaTheme="minorEastAsia" w:cs="Calibri Light"/>
                <w:sz w:val="22"/>
              </w:rPr>
              <w:t xml:space="preserve"> </w:t>
            </w:r>
            <w:r w:rsidRPr="000E7394">
              <w:rPr>
                <w:rFonts w:eastAsiaTheme="minorEastAsia" w:cs="Calibri Light"/>
                <w:sz w:val="22"/>
              </w:rPr>
              <w:t>Alignment</w:t>
            </w:r>
            <w:r w:rsidR="007C1267" w:rsidRPr="000E7394">
              <w:rPr>
                <w:rFonts w:eastAsiaTheme="minorEastAsia" w:cs="Calibri Light"/>
                <w:sz w:val="22"/>
              </w:rPr>
              <w:t xml:space="preserve"> </w:t>
            </w:r>
            <w:r w:rsidRPr="000E7394">
              <w:rPr>
                <w:rFonts w:eastAsiaTheme="minorEastAsia" w:cs="Calibri Light"/>
                <w:sz w:val="22"/>
              </w:rPr>
              <w:t>Initiative</w:t>
            </w:r>
            <w:r w:rsidR="007C1267" w:rsidRPr="000E7394">
              <w:rPr>
                <w:rFonts w:eastAsiaTheme="minorEastAsia" w:cs="Calibri Light"/>
                <w:sz w:val="22"/>
              </w:rPr>
              <w:t xml:space="preserve"> </w:t>
            </w:r>
            <w:r w:rsidRPr="000E7394">
              <w:rPr>
                <w:rFonts w:eastAsiaTheme="minorEastAsia" w:cs="Calibri Light"/>
                <w:sz w:val="22"/>
              </w:rPr>
              <w:t>Demonstration.</w:t>
            </w:r>
            <w:r w:rsidR="007C1267" w:rsidRPr="000E7394">
              <w:rPr>
                <w:rFonts w:eastAsiaTheme="minorEastAsia" w:cs="Calibri Light"/>
                <w:sz w:val="22"/>
              </w:rPr>
              <w:t xml:space="preserve"> </w:t>
            </w:r>
          </w:p>
          <w:p w14:paraId="16757C6D" w14:textId="58E094F5" w:rsidR="009239E3" w:rsidRPr="006B4535" w:rsidRDefault="00F662CF" w:rsidP="002D2FC5">
            <w:pPr>
              <w:numPr>
                <w:ilvl w:val="0"/>
                <w:numId w:val="33"/>
              </w:numPr>
              <w:spacing w:after="160"/>
              <w:ind w:left="345"/>
              <w:contextualSpacing/>
              <w:rPr>
                <w:rFonts w:ascii="Calibri Light" w:eastAsiaTheme="minorEastAsia" w:hAnsi="Calibri Light" w:cs="Calibri Light"/>
                <w:sz w:val="22"/>
              </w:rPr>
            </w:pPr>
            <w:r w:rsidRPr="000E7394">
              <w:rPr>
                <w:rFonts w:eastAsiaTheme="minorEastAsia" w:cs="Calibri Light"/>
                <w:sz w:val="22"/>
              </w:rPr>
              <w:t>Type: MCE</w:t>
            </w:r>
            <w:r w:rsidR="001345C4" w:rsidRPr="000E7394">
              <w:rPr>
                <w:rFonts w:eastAsiaTheme="minorEastAsia" w:cs="Calibri Light"/>
                <w:sz w:val="22"/>
              </w:rPr>
              <w:t>.</w:t>
            </w:r>
          </w:p>
        </w:tc>
        <w:tc>
          <w:tcPr>
            <w:tcW w:w="2062" w:type="pct"/>
          </w:tcPr>
          <w:p w14:paraId="343319B8" w14:textId="29397DFE" w:rsidR="009239E3" w:rsidRPr="000E7394" w:rsidRDefault="009239E3" w:rsidP="002D2FC5">
            <w:pPr>
              <w:numPr>
                <w:ilvl w:val="0"/>
                <w:numId w:val="34"/>
              </w:numPr>
              <w:ind w:left="345"/>
              <w:contextualSpacing/>
              <w:rPr>
                <w:rFonts w:eastAsiaTheme="minorEastAsia" w:cs="Calibri Light"/>
                <w:sz w:val="22"/>
              </w:rPr>
            </w:pPr>
            <w:r w:rsidRPr="000E7394">
              <w:rPr>
                <w:rFonts w:eastAsiaTheme="minorEastAsia" w:cs="Calibri Light"/>
                <w:sz w:val="22"/>
              </w:rPr>
              <w:t>Commonwealth</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Alliance</w:t>
            </w:r>
          </w:p>
          <w:p w14:paraId="276E838F" w14:textId="3A58B9D5" w:rsidR="009239E3" w:rsidRPr="000E7394" w:rsidRDefault="009239E3" w:rsidP="002D2FC5">
            <w:pPr>
              <w:numPr>
                <w:ilvl w:val="0"/>
                <w:numId w:val="34"/>
              </w:numPr>
              <w:ind w:left="345"/>
              <w:contextualSpacing/>
              <w:rPr>
                <w:rFonts w:eastAsiaTheme="minorEastAsia" w:cs="Calibri Light"/>
                <w:sz w:val="22"/>
              </w:rPr>
            </w:pPr>
            <w:r w:rsidRPr="000E7394">
              <w:rPr>
                <w:rFonts w:eastAsiaTheme="minorEastAsia" w:cs="Calibri Light"/>
                <w:sz w:val="22"/>
              </w:rPr>
              <w:t>Tufts</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Unify</w:t>
            </w:r>
          </w:p>
          <w:p w14:paraId="55B9C503" w14:textId="4B7AF64C" w:rsidR="009239E3" w:rsidRPr="000E7394" w:rsidRDefault="009239E3" w:rsidP="002D2FC5">
            <w:pPr>
              <w:numPr>
                <w:ilvl w:val="0"/>
                <w:numId w:val="34"/>
              </w:numPr>
              <w:ind w:left="345"/>
              <w:contextualSpacing/>
              <w:rPr>
                <w:rFonts w:eastAsiaTheme="minorEastAsia" w:cs="Calibri Light"/>
                <w:sz w:val="22"/>
              </w:rPr>
            </w:pPr>
            <w:r w:rsidRPr="000E7394">
              <w:rPr>
                <w:rFonts w:eastAsiaTheme="minorEastAsia" w:cs="Calibri Light"/>
                <w:sz w:val="22"/>
              </w:rPr>
              <w:t>UnitedHealth</w:t>
            </w:r>
            <w:r w:rsidR="009869A2"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Pr="000E7394">
              <w:rPr>
                <w:rFonts w:eastAsiaTheme="minorEastAsia" w:cs="Calibri Light"/>
                <w:sz w:val="22"/>
              </w:rPr>
              <w:t>Connected</w:t>
            </w:r>
            <w:r w:rsidR="007C1267" w:rsidRPr="000E7394">
              <w:rPr>
                <w:rFonts w:eastAsiaTheme="minorEastAsia" w:cs="Calibri Light"/>
                <w:sz w:val="22"/>
              </w:rPr>
              <w:t xml:space="preserve"> </w:t>
            </w:r>
          </w:p>
        </w:tc>
      </w:tr>
      <w:tr w:rsidR="009239E3" w:rsidRPr="006B4535" w14:paraId="2B9AACED" w14:textId="77777777" w:rsidTr="0020613C">
        <w:trPr>
          <w:trHeight w:val="20"/>
        </w:trPr>
        <w:tc>
          <w:tcPr>
            <w:tcW w:w="874" w:type="pct"/>
          </w:tcPr>
          <w:p w14:paraId="2C263E54" w14:textId="77777777" w:rsidR="009239E3" w:rsidRPr="000E7394" w:rsidRDefault="009239E3" w:rsidP="001345C4">
            <w:pPr>
              <w:keepNext/>
              <w:rPr>
                <w:rFonts w:eastAsiaTheme="minorEastAsia" w:cs="Calibri Light"/>
                <w:sz w:val="22"/>
              </w:rPr>
            </w:pPr>
            <w:r w:rsidRPr="000E7394">
              <w:rPr>
                <w:rFonts w:eastAsiaTheme="minorEastAsia" w:cs="Calibri Light"/>
                <w:sz w:val="22"/>
              </w:rPr>
              <w:lastRenderedPageBreak/>
              <w:t>Senior</w:t>
            </w:r>
            <w:r w:rsidR="007C1267" w:rsidRPr="000E7394">
              <w:rPr>
                <w:rFonts w:eastAsiaTheme="minorEastAsia" w:cs="Calibri Light"/>
                <w:sz w:val="22"/>
              </w:rPr>
              <w:t xml:space="preserve"> </w:t>
            </w:r>
            <w:r w:rsidR="002B1ECE"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002B1ECE" w:rsidRPr="000E7394">
              <w:rPr>
                <w:rFonts w:eastAsiaTheme="minorEastAsia" w:cs="Calibri Light"/>
                <w:sz w:val="22"/>
              </w:rPr>
              <w:t>O</w:t>
            </w:r>
            <w:r w:rsidRPr="000E7394">
              <w:rPr>
                <w:rFonts w:eastAsiaTheme="minorEastAsia" w:cs="Calibri Light"/>
                <w:sz w:val="22"/>
              </w:rPr>
              <w:t>ption</w:t>
            </w:r>
            <w:r w:rsidR="002B1ECE" w:rsidRPr="000E7394">
              <w:rPr>
                <w:rFonts w:eastAsiaTheme="minorEastAsia" w:cs="Calibri Light"/>
                <w:sz w:val="22"/>
              </w:rPr>
              <w:t>s</w:t>
            </w:r>
            <w:r w:rsidR="007C1267" w:rsidRPr="000E7394">
              <w:rPr>
                <w:rFonts w:eastAsiaTheme="minorEastAsia" w:cs="Calibri Light"/>
                <w:sz w:val="22"/>
              </w:rPr>
              <w:t xml:space="preserve"> </w:t>
            </w:r>
            <w:r w:rsidRPr="000E7394">
              <w:rPr>
                <w:rFonts w:eastAsiaTheme="minorEastAsia" w:cs="Calibri Light"/>
                <w:sz w:val="22"/>
              </w:rPr>
              <w:t>(SCO)</w:t>
            </w:r>
          </w:p>
          <w:p w14:paraId="5A575116" w14:textId="71377B6B" w:rsidR="00196474" w:rsidRPr="006B4535" w:rsidRDefault="00196474" w:rsidP="001345C4">
            <w:pPr>
              <w:keepNext/>
              <w:rPr>
                <w:rFonts w:ascii="Calibri Light" w:eastAsiaTheme="minorEastAsia" w:hAnsi="Calibri Light" w:cs="Calibri Light"/>
                <w:sz w:val="22"/>
              </w:rPr>
            </w:pPr>
          </w:p>
        </w:tc>
        <w:tc>
          <w:tcPr>
            <w:tcW w:w="2064" w:type="pct"/>
          </w:tcPr>
          <w:p w14:paraId="62CE9FCB" w14:textId="60793FD6" w:rsidR="009239E3" w:rsidRPr="000E7394" w:rsidRDefault="009239E3" w:rsidP="001345C4">
            <w:pPr>
              <w:keepNext/>
              <w:rPr>
                <w:rFonts w:eastAsiaTheme="minorEastAsia" w:cs="Calibri Light"/>
                <w:sz w:val="22"/>
              </w:rPr>
            </w:pPr>
            <w:r w:rsidRPr="000E7394">
              <w:rPr>
                <w:rFonts w:eastAsiaTheme="minorEastAsia" w:cs="Calibri Light"/>
                <w:sz w:val="22"/>
              </w:rPr>
              <w:t>Medicare</w:t>
            </w:r>
            <w:r w:rsidR="007C1267" w:rsidRPr="000E7394">
              <w:rPr>
                <w:rFonts w:eastAsiaTheme="minorEastAsia" w:cs="Calibri Light"/>
                <w:sz w:val="22"/>
              </w:rPr>
              <w:t xml:space="preserve"> </w:t>
            </w:r>
            <w:r w:rsidRPr="000E7394">
              <w:rPr>
                <w:rFonts w:eastAsiaTheme="minorEastAsia" w:cs="Calibri Light"/>
                <w:sz w:val="22"/>
              </w:rPr>
              <w:t>FIDE-SNPs</w:t>
            </w:r>
            <w:r w:rsidR="007C1267" w:rsidRPr="000E7394">
              <w:rPr>
                <w:rFonts w:eastAsiaTheme="minorEastAsia" w:cs="Calibri Light"/>
                <w:sz w:val="22"/>
              </w:rPr>
              <w:t xml:space="preserve"> </w:t>
            </w:r>
            <w:r w:rsidRPr="000E7394">
              <w:rPr>
                <w:rFonts w:eastAsiaTheme="minorEastAsia" w:cs="Calibri Light"/>
                <w:sz w:val="22"/>
              </w:rPr>
              <w:t>with</w:t>
            </w:r>
            <w:r w:rsidR="007C1267" w:rsidRPr="000E7394">
              <w:rPr>
                <w:rFonts w:eastAsiaTheme="minorEastAsia" w:cs="Calibri Light"/>
                <w:sz w:val="22"/>
              </w:rPr>
              <w:t xml:space="preserve"> </w:t>
            </w:r>
            <w:r w:rsidRPr="000E7394">
              <w:rPr>
                <w:rFonts w:eastAsiaTheme="minorEastAsia" w:cs="Calibri Light"/>
                <w:sz w:val="22"/>
              </w:rPr>
              <w:t>companion</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plans</w:t>
            </w:r>
            <w:r w:rsidR="007C1267" w:rsidRPr="000E7394">
              <w:rPr>
                <w:rFonts w:eastAsiaTheme="minorEastAsia" w:cs="Calibri Light"/>
                <w:sz w:val="22"/>
              </w:rPr>
              <w:t xml:space="preserve"> </w:t>
            </w:r>
            <w:r w:rsidRPr="000E7394">
              <w:rPr>
                <w:rFonts w:eastAsiaTheme="minorEastAsia" w:cs="Calibri Light"/>
                <w:sz w:val="22"/>
              </w:rPr>
              <w:t>providing</w:t>
            </w:r>
            <w:r w:rsidR="007C1267" w:rsidRPr="000E7394">
              <w:rPr>
                <w:rFonts w:eastAsiaTheme="minorEastAsia" w:cs="Calibri Light"/>
                <w:sz w:val="22"/>
              </w:rPr>
              <w:t xml:space="preserve"> </w:t>
            </w:r>
            <w:r w:rsidRPr="000E7394">
              <w:rPr>
                <w:rFonts w:eastAsiaTheme="minorEastAsia" w:cs="Calibri Light"/>
                <w:sz w:val="22"/>
              </w:rPr>
              <w:t>medical,</w:t>
            </w:r>
            <w:r w:rsidR="007C1267" w:rsidRPr="000E7394">
              <w:rPr>
                <w:rFonts w:eastAsiaTheme="minorEastAsia" w:cs="Calibri Light"/>
                <w:sz w:val="22"/>
              </w:rPr>
              <w:t xml:space="preserve"> </w:t>
            </w:r>
            <w:r w:rsidRPr="000E7394">
              <w:rPr>
                <w:rFonts w:eastAsiaTheme="minorEastAsia" w:cs="Calibri Light"/>
                <w:sz w:val="22"/>
              </w:rPr>
              <w:t>behavioral</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long-term,</w:t>
            </w:r>
            <w:r w:rsidR="007C1267" w:rsidRPr="000E7394">
              <w:rPr>
                <w:rFonts w:eastAsiaTheme="minorEastAsia" w:cs="Calibri Light"/>
                <w:sz w:val="22"/>
              </w:rPr>
              <w:t xml:space="preserve"> </w:t>
            </w:r>
            <w:r w:rsidRPr="000E7394">
              <w:rPr>
                <w:rFonts w:eastAsiaTheme="minorEastAsia" w:cs="Calibri Light"/>
                <w:sz w:val="22"/>
              </w:rPr>
              <w:t>social,</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geriatric</w:t>
            </w:r>
            <w:r w:rsidR="007C1267" w:rsidRPr="000E7394">
              <w:rPr>
                <w:rFonts w:eastAsiaTheme="minorEastAsia" w:cs="Calibri Light"/>
                <w:sz w:val="22"/>
              </w:rPr>
              <w:t xml:space="preserve"> </w:t>
            </w:r>
            <w:r w:rsidRPr="000E7394">
              <w:rPr>
                <w:rFonts w:eastAsiaTheme="minorEastAsia" w:cs="Calibri Light"/>
                <w:sz w:val="22"/>
              </w:rPr>
              <w:t>support</w:t>
            </w:r>
            <w:r w:rsidR="007C1267" w:rsidRPr="000E7394">
              <w:rPr>
                <w:rFonts w:eastAsiaTheme="minorEastAsia" w:cs="Calibri Light"/>
                <w:sz w:val="22"/>
              </w:rPr>
              <w:t xml:space="preserve"> </w:t>
            </w:r>
            <w:r w:rsidRPr="000E7394">
              <w:rPr>
                <w:rFonts w:eastAsiaTheme="minorEastAsia" w:cs="Calibri Light"/>
                <w:sz w:val="22"/>
              </w:rPr>
              <w:t>services,</w:t>
            </w:r>
            <w:r w:rsidR="007C1267" w:rsidRPr="000E7394">
              <w:rPr>
                <w:rFonts w:eastAsiaTheme="minorEastAsia" w:cs="Calibri Light"/>
                <w:sz w:val="22"/>
              </w:rPr>
              <w:t xml:space="preserve"> </w:t>
            </w:r>
            <w:r w:rsidRPr="000E7394">
              <w:rPr>
                <w:rFonts w:eastAsiaTheme="minorEastAsia" w:cs="Calibri Light"/>
                <w:sz w:val="22"/>
              </w:rPr>
              <w:t>as</w:t>
            </w:r>
            <w:r w:rsidR="007C1267" w:rsidRPr="000E7394">
              <w:rPr>
                <w:rFonts w:eastAsiaTheme="minorEastAsia" w:cs="Calibri Light"/>
                <w:sz w:val="22"/>
              </w:rPr>
              <w:t xml:space="preserve"> </w:t>
            </w:r>
            <w:r w:rsidRPr="000E7394">
              <w:rPr>
                <w:rFonts w:eastAsiaTheme="minorEastAsia" w:cs="Calibri Light"/>
                <w:sz w:val="22"/>
              </w:rPr>
              <w:t>well</w:t>
            </w:r>
            <w:r w:rsidR="007C1267" w:rsidRPr="000E7394">
              <w:rPr>
                <w:rFonts w:eastAsiaTheme="minorEastAsia" w:cs="Calibri Light"/>
                <w:sz w:val="22"/>
              </w:rPr>
              <w:t xml:space="preserve"> </w:t>
            </w:r>
            <w:r w:rsidRPr="000E7394">
              <w:rPr>
                <w:rFonts w:eastAsiaTheme="minorEastAsia" w:cs="Calibri Light"/>
                <w:sz w:val="22"/>
              </w:rPr>
              <w:t>as</w:t>
            </w:r>
            <w:r w:rsidR="007C1267" w:rsidRPr="000E7394">
              <w:rPr>
                <w:rFonts w:eastAsiaTheme="minorEastAsia" w:cs="Calibri Light"/>
                <w:sz w:val="22"/>
              </w:rPr>
              <w:t xml:space="preserve"> </w:t>
            </w:r>
            <w:r w:rsidRPr="000E7394">
              <w:rPr>
                <w:rFonts w:eastAsiaTheme="minorEastAsia" w:cs="Calibri Light"/>
                <w:sz w:val="22"/>
              </w:rPr>
              <w:t>respite</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p>
          <w:p w14:paraId="2BD510AE" w14:textId="07D32CA8" w:rsidR="009239E3" w:rsidRPr="000E7394" w:rsidRDefault="009239E3" w:rsidP="002D2FC5">
            <w:pPr>
              <w:keepNext/>
              <w:numPr>
                <w:ilvl w:val="0"/>
                <w:numId w:val="35"/>
              </w:numPr>
              <w:ind w:left="345"/>
              <w:contextualSpacing/>
              <w:rPr>
                <w:rFonts w:eastAsiaTheme="minorEastAsia" w:cs="Calibri Light"/>
                <w:sz w:val="22"/>
              </w:rPr>
            </w:pPr>
            <w:r w:rsidRPr="000E7394">
              <w:rPr>
                <w:rFonts w:eastAsiaTheme="minorEastAsia" w:cs="Calibri Light"/>
                <w:sz w:val="22"/>
              </w:rPr>
              <w:t>Population:</w:t>
            </w:r>
            <w:r w:rsidR="007C1267" w:rsidRPr="000E7394">
              <w:rPr>
                <w:rFonts w:eastAsiaTheme="minorEastAsia" w:cs="Calibri Light"/>
                <w:sz w:val="22"/>
              </w:rPr>
              <w:t xml:space="preserve"> </w:t>
            </w:r>
            <w:r w:rsidRPr="000E7394">
              <w:rPr>
                <w:rFonts w:eastAsiaTheme="minorEastAsia" w:cs="Calibri Light"/>
                <w:sz w:val="22"/>
              </w:rPr>
              <w:t>Medicaid</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over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r w:rsidR="007C1267" w:rsidRPr="000E7394">
              <w:rPr>
                <w:rFonts w:eastAsiaTheme="minorEastAsia" w:cs="Calibri Light"/>
                <w:sz w:val="22"/>
              </w:rPr>
              <w:t xml:space="preserve"> </w:t>
            </w:r>
            <w:r w:rsidRPr="000E7394">
              <w:rPr>
                <w:rFonts w:eastAsiaTheme="minorEastAsia" w:cs="Calibri Light"/>
                <w:sz w:val="22"/>
              </w:rPr>
              <w:t>and</w:t>
            </w:r>
            <w:r w:rsidR="007C1267" w:rsidRPr="000E7394">
              <w:rPr>
                <w:rFonts w:eastAsiaTheme="minorEastAsia" w:cs="Calibri Light"/>
                <w:sz w:val="22"/>
              </w:rPr>
              <w:t xml:space="preserve"> </w:t>
            </w:r>
            <w:r w:rsidRPr="000E7394">
              <w:rPr>
                <w:rFonts w:eastAsiaTheme="minorEastAsia" w:cs="Calibri Light"/>
                <w:sz w:val="22"/>
              </w:rPr>
              <w:t>dual-eligible</w:t>
            </w:r>
            <w:r w:rsidR="007C1267" w:rsidRPr="000E7394">
              <w:rPr>
                <w:rFonts w:eastAsiaTheme="minorEastAsia" w:cs="Calibri Light"/>
                <w:sz w:val="22"/>
              </w:rPr>
              <w:t xml:space="preserve"> </w:t>
            </w:r>
            <w:r w:rsidRPr="000E7394">
              <w:rPr>
                <w:rFonts w:eastAsiaTheme="minorEastAsia" w:cs="Calibri Light"/>
                <w:sz w:val="22"/>
              </w:rPr>
              <w:t>members</w:t>
            </w:r>
            <w:r w:rsidR="007C1267" w:rsidRPr="000E7394">
              <w:rPr>
                <w:rFonts w:eastAsiaTheme="minorEastAsia" w:cs="Calibri Light"/>
                <w:sz w:val="22"/>
              </w:rPr>
              <w:t xml:space="preserve"> </w:t>
            </w:r>
            <w:r w:rsidRPr="000E7394">
              <w:rPr>
                <w:rFonts w:eastAsiaTheme="minorEastAsia" w:cs="Calibri Light"/>
                <w:sz w:val="22"/>
              </w:rPr>
              <w:t>over</w:t>
            </w:r>
            <w:r w:rsidR="007C1267" w:rsidRPr="000E7394">
              <w:rPr>
                <w:rFonts w:eastAsiaTheme="minorEastAsia" w:cs="Calibri Light"/>
                <w:sz w:val="22"/>
              </w:rPr>
              <w:t xml:space="preserve"> </w:t>
            </w:r>
            <w:r w:rsidRPr="000E7394">
              <w:rPr>
                <w:rFonts w:eastAsiaTheme="minorEastAsia" w:cs="Calibri Light"/>
                <w:sz w:val="22"/>
              </w:rPr>
              <w:t>65</w:t>
            </w:r>
            <w:r w:rsidR="007C1267" w:rsidRPr="000E7394">
              <w:rPr>
                <w:rFonts w:eastAsiaTheme="minorEastAsia" w:cs="Calibri Light"/>
                <w:sz w:val="22"/>
              </w:rPr>
              <w:t xml:space="preserve"> </w:t>
            </w:r>
            <w:r w:rsidRPr="000E7394">
              <w:rPr>
                <w:rFonts w:eastAsiaTheme="minorEastAsia" w:cs="Calibri Light"/>
                <w:sz w:val="22"/>
              </w:rPr>
              <w:t>years</w:t>
            </w:r>
            <w:r w:rsidR="007C1267" w:rsidRPr="000E7394">
              <w:rPr>
                <w:rFonts w:eastAsiaTheme="minorEastAsia" w:cs="Calibri Light"/>
                <w:sz w:val="22"/>
              </w:rPr>
              <w:t xml:space="preserve"> </w:t>
            </w:r>
            <w:r w:rsidRPr="000E7394">
              <w:rPr>
                <w:rFonts w:eastAsiaTheme="minorEastAsia" w:cs="Calibri Light"/>
                <w:sz w:val="22"/>
              </w:rPr>
              <w:t>of</w:t>
            </w:r>
            <w:r w:rsidR="007C1267" w:rsidRPr="000E7394">
              <w:rPr>
                <w:rFonts w:eastAsiaTheme="minorEastAsia" w:cs="Calibri Light"/>
                <w:sz w:val="22"/>
              </w:rPr>
              <w:t xml:space="preserve"> </w:t>
            </w:r>
            <w:r w:rsidRPr="000E7394">
              <w:rPr>
                <w:rFonts w:eastAsiaTheme="minorEastAsia" w:cs="Calibri Light"/>
                <w:sz w:val="22"/>
              </w:rPr>
              <w:t>age.</w:t>
            </w:r>
          </w:p>
          <w:p w14:paraId="5F46128B" w14:textId="77777777" w:rsidR="00F662CF" w:rsidRPr="000E7394" w:rsidRDefault="009239E3" w:rsidP="002D2FC5">
            <w:pPr>
              <w:keepNext/>
              <w:numPr>
                <w:ilvl w:val="0"/>
                <w:numId w:val="35"/>
              </w:numPr>
              <w:ind w:left="345"/>
              <w:contextualSpacing/>
              <w:rPr>
                <w:rFonts w:eastAsiaTheme="minorEastAsia" w:cs="Calibri Light"/>
                <w:sz w:val="22"/>
              </w:rPr>
            </w:pPr>
            <w:r w:rsidRPr="000E7394">
              <w:rPr>
                <w:rFonts w:eastAsiaTheme="minorEastAsia" w:cs="Calibri Light"/>
                <w:sz w:val="22"/>
              </w:rPr>
              <w:t>Managed</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Authority:</w:t>
            </w:r>
            <w:r w:rsidR="007C1267" w:rsidRPr="000E7394">
              <w:rPr>
                <w:rFonts w:eastAsiaTheme="minorEastAsia" w:cs="Calibri Light"/>
                <w:sz w:val="22"/>
              </w:rPr>
              <w:t xml:space="preserve"> </w:t>
            </w:r>
            <w:r w:rsidRPr="000E7394">
              <w:rPr>
                <w:rFonts w:eastAsiaTheme="minorEastAsia" w:cs="Calibri Light"/>
                <w:sz w:val="22"/>
              </w:rPr>
              <w:t>1915(a)</w:t>
            </w:r>
            <w:r w:rsidR="007C1267" w:rsidRPr="000E7394">
              <w:rPr>
                <w:rFonts w:eastAsiaTheme="minorEastAsia" w:cs="Calibri Light"/>
                <w:sz w:val="22"/>
              </w:rPr>
              <w:t xml:space="preserve"> </w:t>
            </w:r>
            <w:r w:rsidRPr="000E7394">
              <w:rPr>
                <w:rFonts w:eastAsiaTheme="minorEastAsia" w:cs="Calibri Light"/>
                <w:sz w:val="22"/>
              </w:rPr>
              <w:t>Waiver/1915(c)</w:t>
            </w:r>
            <w:r w:rsidR="007C1267" w:rsidRPr="000E7394">
              <w:rPr>
                <w:rFonts w:eastAsiaTheme="minorEastAsia" w:cs="Calibri Light"/>
                <w:sz w:val="22"/>
              </w:rPr>
              <w:t xml:space="preserve"> </w:t>
            </w:r>
            <w:r w:rsidRPr="000E7394">
              <w:rPr>
                <w:rFonts w:eastAsiaTheme="minorEastAsia" w:cs="Calibri Light"/>
                <w:sz w:val="22"/>
              </w:rPr>
              <w:t>Waiver</w:t>
            </w:r>
            <w:r w:rsidR="00F662CF" w:rsidRPr="000E7394">
              <w:rPr>
                <w:rFonts w:eastAsiaTheme="minorEastAsia" w:cs="Calibri Light"/>
                <w:sz w:val="22"/>
              </w:rPr>
              <w:t>s</w:t>
            </w:r>
            <w:r w:rsidRPr="000E7394">
              <w:rPr>
                <w:rFonts w:eastAsiaTheme="minorEastAsia" w:cs="Calibri Light"/>
                <w:sz w:val="22"/>
              </w:rPr>
              <w:t>.</w:t>
            </w:r>
          </w:p>
          <w:p w14:paraId="27EDA633" w14:textId="3ABF707E" w:rsidR="00F662CF" w:rsidRPr="006B4535" w:rsidRDefault="00F662CF" w:rsidP="002D2FC5">
            <w:pPr>
              <w:keepNext/>
              <w:numPr>
                <w:ilvl w:val="0"/>
                <w:numId w:val="35"/>
              </w:numPr>
              <w:ind w:left="345"/>
              <w:contextualSpacing/>
              <w:rPr>
                <w:rFonts w:ascii="Calibri Light" w:eastAsiaTheme="minorEastAsia" w:hAnsi="Calibri Light" w:cs="Calibri Light"/>
                <w:sz w:val="22"/>
              </w:rPr>
            </w:pPr>
            <w:r w:rsidRPr="000E7394">
              <w:rPr>
                <w:rFonts w:eastAsiaTheme="minorEastAsia" w:cs="Calibri Light"/>
                <w:sz w:val="22"/>
              </w:rPr>
              <w:t>Type: MCE</w:t>
            </w:r>
            <w:r w:rsidR="001345C4" w:rsidRPr="000E7394">
              <w:rPr>
                <w:rFonts w:eastAsiaTheme="minorEastAsia" w:cs="Calibri Light"/>
                <w:sz w:val="22"/>
              </w:rPr>
              <w:t>.</w:t>
            </w:r>
          </w:p>
        </w:tc>
        <w:tc>
          <w:tcPr>
            <w:tcW w:w="2062" w:type="pct"/>
          </w:tcPr>
          <w:p w14:paraId="1FDF6C6E" w14:textId="0C073028" w:rsidR="009239E3" w:rsidRPr="000E7394" w:rsidRDefault="009239E3" w:rsidP="002D2FC5">
            <w:pPr>
              <w:numPr>
                <w:ilvl w:val="0"/>
                <w:numId w:val="36"/>
              </w:numPr>
              <w:ind w:left="345"/>
              <w:contextualSpacing/>
              <w:rPr>
                <w:rFonts w:eastAsiaTheme="minorEastAsia" w:cs="Calibri Light"/>
                <w:sz w:val="22"/>
              </w:rPr>
            </w:pPr>
            <w:r w:rsidRPr="000E7394">
              <w:rPr>
                <w:rFonts w:eastAsiaTheme="minorEastAsia" w:cs="Calibri Light"/>
                <w:sz w:val="22"/>
              </w:rPr>
              <w:t>Commonwealth</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Alliance</w:t>
            </w:r>
          </w:p>
          <w:p w14:paraId="594F8702" w14:textId="64D96496" w:rsidR="009239E3" w:rsidRPr="000E7394" w:rsidRDefault="009239E3" w:rsidP="002D2FC5">
            <w:pPr>
              <w:numPr>
                <w:ilvl w:val="0"/>
                <w:numId w:val="36"/>
              </w:numPr>
              <w:ind w:left="345"/>
              <w:contextualSpacing/>
              <w:rPr>
                <w:rFonts w:eastAsiaTheme="minorEastAsia" w:cs="Calibri Light"/>
                <w:sz w:val="22"/>
              </w:rPr>
            </w:pPr>
            <w:r w:rsidRPr="000E7394">
              <w:rPr>
                <w:rFonts w:eastAsiaTheme="minorEastAsia" w:cs="Calibri Light"/>
                <w:sz w:val="22"/>
              </w:rPr>
              <w:t>NaviCare</w:t>
            </w:r>
            <w:r w:rsidR="007C1267" w:rsidRPr="000E7394">
              <w:rPr>
                <w:rFonts w:eastAsiaTheme="minorEastAsia" w:cs="Calibri Light"/>
                <w:sz w:val="22"/>
              </w:rPr>
              <w:t xml:space="preserve"> </w:t>
            </w:r>
            <w:r w:rsidRPr="000E7394">
              <w:rPr>
                <w:rFonts w:eastAsiaTheme="minorEastAsia" w:cs="Calibri Light"/>
                <w:sz w:val="22"/>
              </w:rPr>
              <w:t>Fallon</w:t>
            </w:r>
            <w:r w:rsidR="007C1267" w:rsidRPr="000E7394">
              <w:rPr>
                <w:rFonts w:eastAsiaTheme="minorEastAsia" w:cs="Calibri Light"/>
                <w:sz w:val="22"/>
              </w:rPr>
              <w:t xml:space="preserve"> </w:t>
            </w:r>
            <w:r w:rsidRPr="000E7394">
              <w:rPr>
                <w:rFonts w:eastAsiaTheme="minorEastAsia" w:cs="Calibri Light"/>
                <w:sz w:val="22"/>
              </w:rPr>
              <w:t>Health</w:t>
            </w:r>
          </w:p>
          <w:p w14:paraId="5AFB49C4" w14:textId="220AD3A2" w:rsidR="009239E3" w:rsidRPr="000E7394" w:rsidRDefault="009239E3" w:rsidP="002D2FC5">
            <w:pPr>
              <w:numPr>
                <w:ilvl w:val="0"/>
                <w:numId w:val="36"/>
              </w:numPr>
              <w:ind w:left="345"/>
              <w:contextualSpacing/>
              <w:rPr>
                <w:rFonts w:eastAsiaTheme="minorEastAsia" w:cs="Calibri Light"/>
                <w:sz w:val="22"/>
              </w:rPr>
            </w:pPr>
            <w:r w:rsidRPr="000E7394">
              <w:rPr>
                <w:rFonts w:eastAsiaTheme="minorEastAsia" w:cs="Calibri Light"/>
                <w:sz w:val="22"/>
              </w:rPr>
              <w:t>Senior</w:t>
            </w:r>
            <w:r w:rsidR="007C1267" w:rsidRPr="000E7394">
              <w:rPr>
                <w:rFonts w:eastAsiaTheme="minorEastAsia" w:cs="Calibri Light"/>
                <w:sz w:val="22"/>
              </w:rPr>
              <w:t xml:space="preserve"> </w:t>
            </w:r>
            <w:r w:rsidRPr="000E7394">
              <w:rPr>
                <w:rFonts w:eastAsiaTheme="minorEastAsia" w:cs="Calibri Light"/>
                <w:sz w:val="22"/>
              </w:rPr>
              <w:t>Whole</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by</w:t>
            </w:r>
            <w:r w:rsidR="007C1267" w:rsidRPr="000E7394">
              <w:rPr>
                <w:rFonts w:eastAsiaTheme="minorEastAsia" w:cs="Calibri Light"/>
                <w:sz w:val="22"/>
              </w:rPr>
              <w:t xml:space="preserve"> </w:t>
            </w:r>
            <w:r w:rsidRPr="000E7394">
              <w:rPr>
                <w:rFonts w:eastAsiaTheme="minorEastAsia" w:cs="Calibri Light"/>
                <w:sz w:val="22"/>
              </w:rPr>
              <w:t>Molina</w:t>
            </w:r>
          </w:p>
          <w:p w14:paraId="7549CF93" w14:textId="7EDBCCD6" w:rsidR="009239E3" w:rsidRPr="000E7394" w:rsidRDefault="009239E3" w:rsidP="002D2FC5">
            <w:pPr>
              <w:numPr>
                <w:ilvl w:val="0"/>
                <w:numId w:val="36"/>
              </w:numPr>
              <w:ind w:left="345"/>
              <w:contextualSpacing/>
              <w:rPr>
                <w:rFonts w:eastAsiaTheme="minorEastAsia" w:cs="Calibri Light"/>
                <w:sz w:val="22"/>
              </w:rPr>
            </w:pPr>
            <w:r w:rsidRPr="000E7394">
              <w:rPr>
                <w:rFonts w:eastAsiaTheme="minorEastAsia" w:cs="Calibri Light"/>
                <w:sz w:val="22"/>
              </w:rPr>
              <w:t>Tufts</w:t>
            </w:r>
            <w:r w:rsidR="007C1267" w:rsidRPr="000E7394">
              <w:rPr>
                <w:rFonts w:eastAsiaTheme="minorEastAsia" w:cs="Calibri Light"/>
                <w:sz w:val="22"/>
              </w:rPr>
              <w:t xml:space="preserve"> </w:t>
            </w:r>
            <w:r w:rsidRPr="000E7394">
              <w:rPr>
                <w:rFonts w:eastAsiaTheme="minorEastAsia" w:cs="Calibri Light"/>
                <w:sz w:val="22"/>
              </w:rPr>
              <w:t>Health</w:t>
            </w:r>
            <w:r w:rsidR="007C1267" w:rsidRPr="000E7394">
              <w:rPr>
                <w:rFonts w:eastAsiaTheme="minorEastAsia" w:cs="Calibri Light"/>
                <w:sz w:val="22"/>
              </w:rPr>
              <w:t xml:space="preserve"> </w:t>
            </w:r>
            <w:r w:rsidRPr="000E7394">
              <w:rPr>
                <w:rFonts w:eastAsiaTheme="minorEastAsia" w:cs="Calibri Light"/>
                <w:sz w:val="22"/>
              </w:rPr>
              <w:t>Plan</w:t>
            </w:r>
            <w:r w:rsidR="007C1267" w:rsidRPr="000E7394">
              <w:rPr>
                <w:rFonts w:eastAsiaTheme="minorEastAsia" w:cs="Calibri Light"/>
                <w:sz w:val="22"/>
              </w:rPr>
              <w:t xml:space="preserve"> </w:t>
            </w:r>
            <w:r w:rsidRPr="000E7394">
              <w:rPr>
                <w:rFonts w:eastAsiaTheme="minorEastAsia" w:cs="Calibri Light"/>
                <w:sz w:val="22"/>
              </w:rPr>
              <w:t>Senior</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Option</w:t>
            </w:r>
          </w:p>
          <w:p w14:paraId="383528CE" w14:textId="77777777" w:rsidR="007518BB" w:rsidRPr="000E7394" w:rsidRDefault="009239E3" w:rsidP="002D2FC5">
            <w:pPr>
              <w:numPr>
                <w:ilvl w:val="0"/>
                <w:numId w:val="36"/>
              </w:numPr>
              <w:ind w:left="345"/>
              <w:contextualSpacing/>
              <w:rPr>
                <w:rFonts w:eastAsiaTheme="minorEastAsia" w:cs="Calibri Light"/>
                <w:sz w:val="22"/>
              </w:rPr>
            </w:pPr>
            <w:r w:rsidRPr="000E7394">
              <w:rPr>
                <w:rFonts w:eastAsiaTheme="minorEastAsia" w:cs="Calibri Light"/>
                <w:sz w:val="22"/>
              </w:rPr>
              <w:t>UnitedHealth</w:t>
            </w:r>
            <w:r w:rsidR="009869A2" w:rsidRPr="000E7394">
              <w:rPr>
                <w:rFonts w:eastAsiaTheme="minorEastAsia" w:cs="Calibri Light"/>
                <w:sz w:val="22"/>
              </w:rPr>
              <w:t>c</w:t>
            </w:r>
            <w:r w:rsidRPr="000E7394">
              <w:rPr>
                <w:rFonts w:eastAsiaTheme="minorEastAsia" w:cs="Calibri Light"/>
                <w:sz w:val="22"/>
              </w:rPr>
              <w:t>are</w:t>
            </w:r>
            <w:r w:rsidR="007C1267" w:rsidRPr="000E7394">
              <w:rPr>
                <w:rFonts w:eastAsiaTheme="minorEastAsia" w:cs="Calibri Light"/>
                <w:sz w:val="22"/>
              </w:rPr>
              <w:t xml:space="preserve"> </w:t>
            </w:r>
            <w:r w:rsidRPr="000E7394">
              <w:rPr>
                <w:rFonts w:eastAsiaTheme="minorEastAsia" w:cs="Calibri Light"/>
                <w:sz w:val="22"/>
              </w:rPr>
              <w:t>Senior</w:t>
            </w:r>
            <w:r w:rsidR="007C1267" w:rsidRPr="000E7394">
              <w:rPr>
                <w:rFonts w:eastAsiaTheme="minorEastAsia" w:cs="Calibri Light"/>
                <w:sz w:val="22"/>
              </w:rPr>
              <w:t xml:space="preserve"> </w:t>
            </w:r>
            <w:r w:rsidRPr="000E7394">
              <w:rPr>
                <w:rFonts w:eastAsiaTheme="minorEastAsia" w:cs="Calibri Light"/>
                <w:sz w:val="22"/>
              </w:rPr>
              <w:t>Care</w:t>
            </w:r>
            <w:r w:rsidR="007C1267" w:rsidRPr="000E7394">
              <w:rPr>
                <w:rFonts w:eastAsiaTheme="minorEastAsia" w:cs="Calibri Light"/>
                <w:sz w:val="22"/>
              </w:rPr>
              <w:t xml:space="preserve"> </w:t>
            </w:r>
            <w:r w:rsidRPr="000E7394">
              <w:rPr>
                <w:rFonts w:eastAsiaTheme="minorEastAsia" w:cs="Calibri Light"/>
                <w:sz w:val="22"/>
              </w:rPr>
              <w:t>Options</w:t>
            </w:r>
            <w:r w:rsidR="007518BB" w:rsidRPr="000E7394">
              <w:rPr>
                <w:rFonts w:eastAsiaTheme="minorEastAsia" w:cs="Calibri Light"/>
                <w:sz w:val="22"/>
              </w:rPr>
              <w:t xml:space="preserve"> </w:t>
            </w:r>
          </w:p>
          <w:p w14:paraId="2BAD1F68" w14:textId="5D4B646B" w:rsidR="009239E3" w:rsidRPr="000E7394" w:rsidRDefault="007518BB" w:rsidP="002D2FC5">
            <w:pPr>
              <w:numPr>
                <w:ilvl w:val="0"/>
                <w:numId w:val="36"/>
              </w:numPr>
              <w:ind w:left="345"/>
              <w:contextualSpacing/>
              <w:rPr>
                <w:rFonts w:eastAsiaTheme="minorEastAsia" w:cs="Calibri Light"/>
                <w:sz w:val="22"/>
              </w:rPr>
            </w:pPr>
            <w:r w:rsidRPr="000E7394">
              <w:rPr>
                <w:rFonts w:eastAsiaTheme="minorEastAsia" w:cs="Calibri Light"/>
                <w:sz w:val="22"/>
              </w:rPr>
              <w:t>WellSense Senior Care Option (will no longer be a plan in 2026)</w:t>
            </w:r>
          </w:p>
        </w:tc>
      </w:tr>
    </w:tbl>
    <w:bookmarkEnd w:id="531"/>
    <w:p w14:paraId="6AE3BF05" w14:textId="4012ACA9" w:rsidR="009239E3" w:rsidRPr="000E7394" w:rsidRDefault="00F90808" w:rsidP="001C0258">
      <w:pPr>
        <w:spacing w:after="200"/>
        <w:rPr>
          <w:rFonts w:cs="Calibri Light"/>
          <w:sz w:val="20"/>
          <w:szCs w:val="20"/>
        </w:rPr>
      </w:pPr>
      <w:r w:rsidRPr="000E7394">
        <w:rPr>
          <w:rFonts w:cs="Calibri Light"/>
          <w:sz w:val="20"/>
          <w:szCs w:val="20"/>
        </w:rPr>
        <w:t xml:space="preserve">ACO: accountable care organization; PCP: primary care provider; </w:t>
      </w:r>
      <w:r w:rsidR="00F662CF" w:rsidRPr="000E7394">
        <w:rPr>
          <w:rFonts w:cs="Calibri Light"/>
          <w:sz w:val="20"/>
          <w:szCs w:val="20"/>
        </w:rPr>
        <w:t xml:space="preserve">MCE: </w:t>
      </w:r>
      <w:r w:rsidR="001345C4" w:rsidRPr="000E7394">
        <w:rPr>
          <w:rFonts w:cs="Calibri Light"/>
          <w:sz w:val="20"/>
          <w:szCs w:val="20"/>
        </w:rPr>
        <w:t>managed care entity</w:t>
      </w:r>
      <w:r w:rsidR="00F662CF" w:rsidRPr="000E7394">
        <w:rPr>
          <w:rFonts w:cs="Calibri Light"/>
          <w:sz w:val="20"/>
          <w:szCs w:val="20"/>
        </w:rPr>
        <w:t xml:space="preserve">; </w:t>
      </w:r>
      <w:r w:rsidRPr="000E7394">
        <w:rPr>
          <w:rFonts w:cs="Calibri Light"/>
          <w:sz w:val="20"/>
          <w:szCs w:val="20"/>
        </w:rPr>
        <w:t>PCCM: primary care case management</w:t>
      </w:r>
      <w:r w:rsidR="00196474" w:rsidRPr="000E7394">
        <w:rPr>
          <w:rFonts w:cs="Calibri Light"/>
          <w:sz w:val="20"/>
          <w:szCs w:val="20"/>
        </w:rPr>
        <w:t xml:space="preserve">; PIHP: </w:t>
      </w:r>
      <w:r w:rsidR="001345C4" w:rsidRPr="000E7394">
        <w:rPr>
          <w:rFonts w:cs="Calibri Light"/>
          <w:sz w:val="20"/>
          <w:szCs w:val="20"/>
        </w:rPr>
        <w:t>prepaid inpatient health plan</w:t>
      </w:r>
      <w:r w:rsidRPr="000E7394">
        <w:rPr>
          <w:rFonts w:cs="Calibri Light"/>
          <w:sz w:val="20"/>
          <w:szCs w:val="20"/>
        </w:rPr>
        <w:t>.</w:t>
      </w:r>
      <w:r w:rsidR="009239E3" w:rsidRPr="000E7394">
        <w:rPr>
          <w:rFonts w:cs="Calibri Light"/>
          <w:sz w:val="20"/>
          <w:szCs w:val="20"/>
        </w:rPr>
        <w:br w:type="page"/>
      </w:r>
    </w:p>
    <w:p w14:paraId="0B1E2B77" w14:textId="3B3D6736" w:rsidR="009239E3" w:rsidRPr="006B4535" w:rsidRDefault="009239E3" w:rsidP="002D2FC5">
      <w:pPr>
        <w:pStyle w:val="Heading2"/>
        <w:numPr>
          <w:ilvl w:val="0"/>
          <w:numId w:val="37"/>
        </w:numPr>
        <w:ind w:left="360"/>
        <w:jc w:val="center"/>
        <w:rPr>
          <w:color w:val="365F91"/>
          <w:sz w:val="32"/>
          <w:szCs w:val="32"/>
        </w:rPr>
      </w:pPr>
      <w:bookmarkStart w:id="533" w:name="_Toc112764676"/>
      <w:bookmarkStart w:id="534" w:name="_Toc129961411"/>
      <w:bookmarkStart w:id="535" w:name="_Toc148358536"/>
      <w:bookmarkStart w:id="536" w:name="_Toc190767523"/>
      <w:bookmarkStart w:id="537" w:name="_Toc223518706"/>
      <w:bookmarkStart w:id="538" w:name="_Toc227308103"/>
      <w:r w:rsidRPr="006B4535">
        <w:rPr>
          <w:color w:val="365F91"/>
          <w:sz w:val="32"/>
          <w:szCs w:val="32"/>
        </w:rPr>
        <w:lastRenderedPageBreak/>
        <w:t>Appendix</w:t>
      </w:r>
      <w:r w:rsidR="007C1267" w:rsidRPr="006B4535">
        <w:rPr>
          <w:color w:val="365F91"/>
          <w:sz w:val="32"/>
          <w:szCs w:val="32"/>
        </w:rPr>
        <w:t xml:space="preserve"> </w:t>
      </w:r>
      <w:r w:rsidRPr="006B4535">
        <w:rPr>
          <w:color w:val="365F91"/>
          <w:sz w:val="32"/>
          <w:szCs w:val="32"/>
        </w:rPr>
        <w:t>C</w:t>
      </w:r>
      <w:bookmarkEnd w:id="533"/>
      <w:r w:rsidR="007C1267" w:rsidRPr="006B4535">
        <w:rPr>
          <w:color w:val="365F91"/>
          <w:sz w:val="32"/>
          <w:szCs w:val="32"/>
        </w:rPr>
        <w:t xml:space="preserve"> </w:t>
      </w:r>
      <w:r w:rsidRPr="006B4535">
        <w:rPr>
          <w:color w:val="365F91"/>
          <w:sz w:val="32"/>
          <w:szCs w:val="32"/>
        </w:rPr>
        <w:t>–</w:t>
      </w:r>
      <w:r w:rsidR="007C1267" w:rsidRPr="006B4535">
        <w:rPr>
          <w:color w:val="365F91"/>
          <w:sz w:val="32"/>
          <w:szCs w:val="32"/>
        </w:rPr>
        <w:t xml:space="preserve"> </w:t>
      </w:r>
      <w:r w:rsidRPr="006B4535">
        <w:rPr>
          <w:color w:val="365F91"/>
          <w:sz w:val="32"/>
          <w:szCs w:val="32"/>
        </w:rPr>
        <w:t>MassHealth</w:t>
      </w:r>
      <w:r w:rsidR="007C1267" w:rsidRPr="006B4535">
        <w:rPr>
          <w:color w:val="365F91"/>
          <w:sz w:val="32"/>
          <w:szCs w:val="32"/>
        </w:rPr>
        <w:t xml:space="preserve"> </w:t>
      </w:r>
      <w:r w:rsidRPr="006B4535">
        <w:rPr>
          <w:color w:val="365F91"/>
          <w:sz w:val="32"/>
          <w:szCs w:val="32"/>
        </w:rPr>
        <w:t>Quality</w:t>
      </w:r>
      <w:r w:rsidR="007C1267" w:rsidRPr="006B4535">
        <w:rPr>
          <w:color w:val="365F91"/>
          <w:sz w:val="32"/>
          <w:szCs w:val="32"/>
        </w:rPr>
        <w:t xml:space="preserve"> </w:t>
      </w:r>
      <w:r w:rsidRPr="006B4535">
        <w:rPr>
          <w:color w:val="365F91"/>
          <w:sz w:val="32"/>
          <w:szCs w:val="32"/>
        </w:rPr>
        <w:t>Measures</w:t>
      </w:r>
      <w:bookmarkStart w:id="539" w:name="_Toc158288390"/>
      <w:bookmarkEnd w:id="534"/>
      <w:bookmarkEnd w:id="535"/>
      <w:bookmarkEnd w:id="536"/>
      <w:bookmarkEnd w:id="537"/>
      <w:bookmarkEnd w:id="538"/>
      <w:bookmarkEnd w:id="539"/>
    </w:p>
    <w:p w14:paraId="1FE5DD4F" w14:textId="77777777" w:rsidR="00007153" w:rsidRPr="006B4535" w:rsidRDefault="00007153" w:rsidP="001C0258">
      <w:bookmarkStart w:id="540" w:name="_Toc129961537"/>
    </w:p>
    <w:p w14:paraId="4A2FB22F" w14:textId="66A9EC94" w:rsidR="009239E3" w:rsidRPr="000E7394" w:rsidRDefault="009239E3" w:rsidP="001C0258">
      <w:pPr>
        <w:keepNext/>
        <w:rPr>
          <w:rFonts w:cs="Calibri Light"/>
          <w:b/>
          <w:bCs/>
          <w:szCs w:val="18"/>
        </w:rPr>
      </w:pPr>
      <w:bookmarkStart w:id="541" w:name="_Toc223519037"/>
      <w:r w:rsidRPr="000E7394">
        <w:rPr>
          <w:rFonts w:cs="Calibri Light"/>
          <w:b/>
        </w:rPr>
        <w:t>Table</w:t>
      </w:r>
      <w:r w:rsidR="007C1267" w:rsidRPr="000E7394">
        <w:rPr>
          <w:rFonts w:cs="Calibri Light"/>
          <w:b/>
        </w:rPr>
        <w:t xml:space="preserve"> </w:t>
      </w:r>
      <w:r w:rsidRPr="000E7394">
        <w:rPr>
          <w:rFonts w:cs="Calibri Light"/>
          <w:b/>
        </w:rPr>
        <w:t>C</w:t>
      </w:r>
      <w:r w:rsidRPr="000E7394">
        <w:rPr>
          <w:rFonts w:cs="Calibri Light"/>
          <w:b/>
        </w:rPr>
        <w:fldChar w:fldCharType="begin"/>
      </w:r>
      <w:r w:rsidRPr="000E7394">
        <w:rPr>
          <w:rFonts w:cs="Calibri Light"/>
          <w:b/>
        </w:rPr>
        <w:instrText xml:space="preserve"> SEQ Table_C \* ARABIC </w:instrText>
      </w:r>
      <w:r w:rsidRPr="000E7394">
        <w:rPr>
          <w:rFonts w:cs="Calibri Light"/>
          <w:b/>
        </w:rPr>
        <w:fldChar w:fldCharType="separate"/>
      </w:r>
      <w:r w:rsidR="00E13CE9" w:rsidRPr="000E7394">
        <w:rPr>
          <w:rFonts w:cs="Calibri Light"/>
          <w:b/>
        </w:rPr>
        <w:t>1</w:t>
      </w:r>
      <w:r w:rsidRPr="000E7394">
        <w:rPr>
          <w:rFonts w:cs="Calibri Light"/>
          <w:b/>
        </w:rPr>
        <w:fldChar w:fldCharType="end"/>
      </w:r>
      <w:r w:rsidRPr="000E7394">
        <w:rPr>
          <w:rFonts w:cs="Calibri Light"/>
          <w:b/>
        </w:rPr>
        <w:t>:</w:t>
      </w:r>
      <w:r w:rsidR="007C1267" w:rsidRPr="000E7394">
        <w:rPr>
          <w:rFonts w:cs="Calibri Light"/>
          <w:b/>
        </w:rPr>
        <w:t xml:space="preserve"> </w:t>
      </w:r>
      <w:r w:rsidRPr="000E7394">
        <w:rPr>
          <w:rFonts w:cs="Calibri Light"/>
          <w:b/>
        </w:rPr>
        <w:t>Quality</w:t>
      </w:r>
      <w:r w:rsidR="007C1267" w:rsidRPr="000E7394">
        <w:rPr>
          <w:rFonts w:cs="Calibri Light"/>
          <w:b/>
        </w:rPr>
        <w:t xml:space="preserve"> </w:t>
      </w:r>
      <w:r w:rsidRPr="000E7394">
        <w:rPr>
          <w:rFonts w:cs="Calibri Light"/>
          <w:b/>
        </w:rPr>
        <w:t>Measures</w:t>
      </w:r>
      <w:r w:rsidR="007C1267" w:rsidRPr="000E7394">
        <w:rPr>
          <w:rFonts w:cs="Calibri Light"/>
          <w:b/>
        </w:rPr>
        <w:t xml:space="preserve"> </w:t>
      </w:r>
      <w:r w:rsidRPr="000E7394">
        <w:rPr>
          <w:rFonts w:cs="Calibri Light"/>
          <w:b/>
        </w:rPr>
        <w:t>and</w:t>
      </w:r>
      <w:r w:rsidR="007C1267" w:rsidRPr="000E7394">
        <w:rPr>
          <w:rFonts w:cs="Calibri Light"/>
          <w:b/>
        </w:rPr>
        <w:t xml:space="preserve"> </w:t>
      </w:r>
      <w:r w:rsidRPr="000E7394">
        <w:rPr>
          <w:rFonts w:cs="Calibri Light"/>
          <w:b/>
        </w:rPr>
        <w:t>MassHealth</w:t>
      </w:r>
      <w:r w:rsidR="007C1267" w:rsidRPr="000E7394">
        <w:rPr>
          <w:rFonts w:cs="Calibri Light"/>
          <w:b/>
        </w:rPr>
        <w:t xml:space="preserve"> </w:t>
      </w:r>
      <w:r w:rsidRPr="000E7394">
        <w:rPr>
          <w:rFonts w:cs="Calibri Light"/>
          <w:b/>
        </w:rPr>
        <w:t>Goals</w:t>
      </w:r>
      <w:r w:rsidR="007C1267" w:rsidRPr="000E7394">
        <w:rPr>
          <w:rFonts w:cs="Calibri Light"/>
          <w:b/>
        </w:rPr>
        <w:t xml:space="preserve"> </w:t>
      </w:r>
      <w:r w:rsidRPr="000E7394">
        <w:rPr>
          <w:rFonts w:cs="Calibri Light"/>
          <w:b/>
        </w:rPr>
        <w:t>and</w:t>
      </w:r>
      <w:r w:rsidR="007C1267" w:rsidRPr="000E7394">
        <w:rPr>
          <w:rFonts w:cs="Calibri Light"/>
          <w:b/>
        </w:rPr>
        <w:t xml:space="preserve"> </w:t>
      </w:r>
      <w:r w:rsidRPr="000E7394">
        <w:rPr>
          <w:rFonts w:cs="Calibri Light"/>
          <w:b/>
        </w:rPr>
        <w:t>Objectives</w:t>
      </w:r>
      <w:r w:rsidR="007C1267" w:rsidRPr="000E7394">
        <w:rPr>
          <w:rFonts w:cs="Calibri Light"/>
          <w:b/>
        </w:rPr>
        <w:t xml:space="preserve"> </w:t>
      </w:r>
      <w:r w:rsidRPr="000E7394">
        <w:rPr>
          <w:rFonts w:cs="Calibri Light"/>
          <w:b/>
        </w:rPr>
        <w:t>Across</w:t>
      </w:r>
      <w:r w:rsidR="007C1267" w:rsidRPr="000E7394">
        <w:rPr>
          <w:rFonts w:cs="Calibri Light"/>
          <w:b/>
        </w:rPr>
        <w:t xml:space="preserve"> </w:t>
      </w:r>
      <w:r w:rsidRPr="000E7394">
        <w:rPr>
          <w:rFonts w:cs="Calibri Light"/>
          <w:b/>
        </w:rPr>
        <w:t>Managed</w:t>
      </w:r>
      <w:r w:rsidR="007C1267" w:rsidRPr="000E7394">
        <w:rPr>
          <w:rFonts w:cs="Calibri Light"/>
          <w:b/>
        </w:rPr>
        <w:t xml:space="preserve"> </w:t>
      </w:r>
      <w:r w:rsidRPr="000E7394">
        <w:rPr>
          <w:rFonts w:cs="Calibri Light"/>
          <w:b/>
        </w:rPr>
        <w:t>Care</w:t>
      </w:r>
      <w:r w:rsidR="007C1267" w:rsidRPr="000E7394">
        <w:rPr>
          <w:rFonts w:cs="Calibri Light"/>
          <w:b/>
        </w:rPr>
        <w:t xml:space="preserve"> </w:t>
      </w:r>
      <w:r w:rsidRPr="000E7394">
        <w:rPr>
          <w:rFonts w:cs="Calibri Light"/>
          <w:b/>
        </w:rPr>
        <w:t>Entities</w:t>
      </w:r>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 Measures"/>
        <w:tblDescription w:val="Table listing quality measures by steward and acronym, showing which measures apply to each MassHealth managed care program and how they align with statewide quality goals and objectives."/>
      </w:tblPr>
      <w:tblGrid>
        <w:gridCol w:w="1443"/>
        <w:gridCol w:w="1678"/>
        <w:gridCol w:w="4305"/>
        <w:gridCol w:w="895"/>
        <w:gridCol w:w="895"/>
        <w:gridCol w:w="895"/>
        <w:gridCol w:w="895"/>
        <w:gridCol w:w="895"/>
        <w:gridCol w:w="895"/>
        <w:gridCol w:w="1594"/>
      </w:tblGrid>
      <w:tr w:rsidR="006D7EF0" w:rsidRPr="006B4535" w14:paraId="04BBA79C" w14:textId="77777777" w:rsidTr="001B3A1C">
        <w:trPr>
          <w:trHeight w:val="20"/>
          <w:tblHeader/>
        </w:trPr>
        <w:tc>
          <w:tcPr>
            <w:tcW w:w="501" w:type="pct"/>
            <w:shd w:val="clear" w:color="auto" w:fill="5F497A" w:themeFill="accent4" w:themeFillShade="BF"/>
            <w:vAlign w:val="bottom"/>
          </w:tcPr>
          <w:p w14:paraId="61EF35C1" w14:textId="7DA5F7A2" w:rsidR="006D7EF0" w:rsidRPr="006B4535" w:rsidRDefault="006D7EF0" w:rsidP="001C0258">
            <w:pPr>
              <w:rPr>
                <w:rFonts w:ascii="Calibri Light" w:eastAsia="Times New Roman" w:hAnsi="Calibri Light" w:cs="Calibri Light"/>
                <w:b/>
                <w:bCs/>
                <w:color w:val="FFFFFF" w:themeColor="background1"/>
                <w:sz w:val="22"/>
              </w:rPr>
            </w:pPr>
            <w:bookmarkStart w:id="542" w:name="_Hlk128242509"/>
            <w:r w:rsidRPr="000E7394">
              <w:rPr>
                <w:rFonts w:eastAsia="Times New Roman" w:cs="Calibri Light"/>
                <w:b/>
                <w:bCs/>
                <w:color w:val="FFFFFF" w:themeColor="background1"/>
                <w:sz w:val="22"/>
              </w:rPr>
              <w:t>Measure Steward</w:t>
            </w:r>
          </w:p>
        </w:tc>
        <w:tc>
          <w:tcPr>
            <w:tcW w:w="583" w:type="pct"/>
            <w:shd w:val="clear" w:color="auto" w:fill="5F497A" w:themeFill="accent4" w:themeFillShade="BF"/>
            <w:vAlign w:val="bottom"/>
          </w:tcPr>
          <w:p w14:paraId="30EE0E72" w14:textId="77777777"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Acronym</w:t>
            </w:r>
          </w:p>
        </w:tc>
        <w:tc>
          <w:tcPr>
            <w:tcW w:w="1496" w:type="pct"/>
            <w:shd w:val="clear" w:color="auto" w:fill="5F497A" w:themeFill="accent4" w:themeFillShade="BF"/>
            <w:vAlign w:val="bottom"/>
            <w:hideMark/>
          </w:tcPr>
          <w:p w14:paraId="37AD0361" w14:textId="750D6497"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Measure Name</w:t>
            </w:r>
          </w:p>
        </w:tc>
        <w:tc>
          <w:tcPr>
            <w:tcW w:w="311" w:type="pct"/>
            <w:shd w:val="clear" w:color="auto" w:fill="5F497A" w:themeFill="accent4" w:themeFillShade="BF"/>
            <w:vAlign w:val="center"/>
          </w:tcPr>
          <w:p w14:paraId="47EDC55B" w14:textId="77777777" w:rsidR="008E64E2" w:rsidRPr="000E7394" w:rsidRDefault="008E64E2" w:rsidP="001C0258">
            <w:pPr>
              <w:jc w:val="center"/>
              <w:rPr>
                <w:rFonts w:eastAsia="Times New Roman" w:cs="Calibri Light"/>
                <w:b/>
                <w:bCs/>
                <w:color w:val="FFFFFF" w:themeColor="background1"/>
                <w:sz w:val="22"/>
              </w:rPr>
            </w:pPr>
          </w:p>
          <w:p w14:paraId="0FE508A0" w14:textId="70BAC393" w:rsidR="006D7EF0" w:rsidRPr="006B4535" w:rsidRDefault="00756017"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Core Set</w:t>
            </w:r>
          </w:p>
        </w:tc>
        <w:tc>
          <w:tcPr>
            <w:tcW w:w="311" w:type="pct"/>
            <w:shd w:val="clear" w:color="auto" w:fill="5F497A" w:themeFill="accent4" w:themeFillShade="BF"/>
            <w:vAlign w:val="bottom"/>
            <w:hideMark/>
          </w:tcPr>
          <w:p w14:paraId="32F40EC2" w14:textId="14B8C833" w:rsidR="006D7EF0" w:rsidRPr="000E7394" w:rsidRDefault="006D7EF0" w:rsidP="001C0258">
            <w:pPr>
              <w:jc w:val="center"/>
              <w:rPr>
                <w:rFonts w:eastAsia="Times New Roman" w:cs="Calibri Light"/>
                <w:b/>
                <w:bCs/>
                <w:color w:val="FFFFFF" w:themeColor="background1"/>
                <w:sz w:val="22"/>
              </w:rPr>
            </w:pPr>
            <w:r w:rsidRPr="000E7394">
              <w:rPr>
                <w:rFonts w:eastAsia="Times New Roman" w:cs="Calibri Light"/>
                <w:b/>
                <w:bCs/>
                <w:color w:val="FFFFFF" w:themeColor="background1"/>
                <w:sz w:val="22"/>
              </w:rPr>
              <w:t>ACPP/</w:t>
            </w:r>
          </w:p>
          <w:p w14:paraId="03678386" w14:textId="25584821"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PC ACO</w:t>
            </w:r>
          </w:p>
        </w:tc>
        <w:tc>
          <w:tcPr>
            <w:tcW w:w="311" w:type="pct"/>
            <w:shd w:val="clear" w:color="auto" w:fill="5F497A" w:themeFill="accent4" w:themeFillShade="BF"/>
            <w:vAlign w:val="bottom"/>
            <w:hideMark/>
          </w:tcPr>
          <w:p w14:paraId="352D52A5" w14:textId="77777777"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MCO</w:t>
            </w:r>
          </w:p>
        </w:tc>
        <w:tc>
          <w:tcPr>
            <w:tcW w:w="311" w:type="pct"/>
            <w:shd w:val="clear" w:color="auto" w:fill="5F497A" w:themeFill="accent4" w:themeFillShade="BF"/>
            <w:vAlign w:val="bottom"/>
            <w:hideMark/>
          </w:tcPr>
          <w:p w14:paraId="26C848CD" w14:textId="77777777"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SCO</w:t>
            </w:r>
          </w:p>
        </w:tc>
        <w:tc>
          <w:tcPr>
            <w:tcW w:w="311" w:type="pct"/>
            <w:shd w:val="clear" w:color="auto" w:fill="5F497A" w:themeFill="accent4" w:themeFillShade="BF"/>
            <w:vAlign w:val="bottom"/>
            <w:hideMark/>
          </w:tcPr>
          <w:p w14:paraId="6C9DB789" w14:textId="49669E68"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One Care</w:t>
            </w:r>
          </w:p>
        </w:tc>
        <w:tc>
          <w:tcPr>
            <w:tcW w:w="311" w:type="pct"/>
            <w:shd w:val="clear" w:color="auto" w:fill="5F497A" w:themeFill="accent4" w:themeFillShade="BF"/>
            <w:vAlign w:val="bottom"/>
            <w:hideMark/>
          </w:tcPr>
          <w:p w14:paraId="79970584" w14:textId="77777777" w:rsidR="006D7EF0" w:rsidRPr="006B4535" w:rsidRDefault="006D7EF0" w:rsidP="001C0258">
            <w:pPr>
              <w:jc w:val="center"/>
              <w:rPr>
                <w:rFonts w:ascii="Calibri Light" w:eastAsia="Times New Roman" w:hAnsi="Calibri Light" w:cs="Calibri Light"/>
                <w:b/>
                <w:bCs/>
                <w:color w:val="FFFFFF" w:themeColor="background1"/>
                <w:sz w:val="22"/>
              </w:rPr>
            </w:pPr>
            <w:r w:rsidRPr="000E7394">
              <w:rPr>
                <w:rFonts w:eastAsia="Times New Roman" w:cs="Calibri Light"/>
                <w:b/>
                <w:bCs/>
                <w:color w:val="FFFFFF" w:themeColor="background1"/>
                <w:sz w:val="22"/>
              </w:rPr>
              <w:t>MBHP</w:t>
            </w:r>
          </w:p>
        </w:tc>
        <w:tc>
          <w:tcPr>
            <w:tcW w:w="554" w:type="pct"/>
            <w:shd w:val="clear" w:color="auto" w:fill="5F497A" w:themeFill="accent4" w:themeFillShade="BF"/>
            <w:vAlign w:val="bottom"/>
            <w:hideMark/>
          </w:tcPr>
          <w:p w14:paraId="21BDC775" w14:textId="77777777" w:rsidR="00401F4D" w:rsidRPr="000E7394" w:rsidRDefault="006D7EF0" w:rsidP="001C0258">
            <w:pPr>
              <w:jc w:val="center"/>
              <w:rPr>
                <w:rFonts w:eastAsia="Times New Roman" w:cs="Calibri Light"/>
                <w:b/>
                <w:bCs/>
                <w:color w:val="FFFFFF" w:themeColor="background1"/>
                <w:sz w:val="22"/>
              </w:rPr>
            </w:pPr>
            <w:r w:rsidRPr="000E7394">
              <w:rPr>
                <w:rFonts w:eastAsia="Times New Roman" w:cs="Calibri Light"/>
                <w:b/>
                <w:bCs/>
                <w:color w:val="FFFFFF" w:themeColor="background1"/>
                <w:sz w:val="22"/>
              </w:rPr>
              <w:t>MassHealth Goals/</w:t>
            </w:r>
          </w:p>
          <w:p w14:paraId="31BB97CF" w14:textId="7E3065C9" w:rsidR="006D7EF0" w:rsidRPr="000E7394" w:rsidRDefault="006D7EF0" w:rsidP="001C0258">
            <w:pPr>
              <w:jc w:val="center"/>
              <w:rPr>
                <w:rFonts w:eastAsia="Times New Roman" w:cs="Calibri Light"/>
                <w:b/>
                <w:bCs/>
                <w:color w:val="FFFFFF" w:themeColor="background1"/>
                <w:sz w:val="22"/>
              </w:rPr>
            </w:pPr>
            <w:r w:rsidRPr="000E7394">
              <w:rPr>
                <w:rFonts w:eastAsia="Times New Roman" w:cs="Calibri Light"/>
                <w:b/>
                <w:bCs/>
                <w:color w:val="FFFFFF" w:themeColor="background1"/>
                <w:sz w:val="22"/>
              </w:rPr>
              <w:t>Objectives</w:t>
            </w:r>
          </w:p>
        </w:tc>
      </w:tr>
      <w:tr w:rsidR="00401F4D" w:rsidRPr="006B4535" w14:paraId="27825E85" w14:textId="77777777" w:rsidTr="009A4C5C">
        <w:trPr>
          <w:trHeight w:val="20"/>
        </w:trPr>
        <w:tc>
          <w:tcPr>
            <w:tcW w:w="501" w:type="pct"/>
            <w:tcBorders>
              <w:top w:val="single" w:sz="4" w:space="0" w:color="auto"/>
              <w:left w:val="single" w:sz="4" w:space="0" w:color="auto"/>
              <w:bottom w:val="single" w:sz="4" w:space="0" w:color="auto"/>
              <w:right w:val="single" w:sz="4" w:space="0" w:color="auto"/>
            </w:tcBorders>
          </w:tcPr>
          <w:p w14:paraId="3A462D2F" w14:textId="5A9DEEF5"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single" w:sz="4" w:space="0" w:color="auto"/>
              <w:left w:val="nil"/>
              <w:bottom w:val="single" w:sz="4" w:space="0" w:color="auto"/>
              <w:right w:val="single" w:sz="4" w:space="0" w:color="auto"/>
            </w:tcBorders>
          </w:tcPr>
          <w:p w14:paraId="314029FC" w14:textId="2783C6C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AMM</w:t>
            </w:r>
          </w:p>
        </w:tc>
        <w:tc>
          <w:tcPr>
            <w:tcW w:w="1496" w:type="pct"/>
            <w:tcBorders>
              <w:top w:val="single" w:sz="4" w:space="0" w:color="auto"/>
              <w:left w:val="nil"/>
              <w:bottom w:val="single" w:sz="4" w:space="0" w:color="auto"/>
              <w:right w:val="single" w:sz="4" w:space="0" w:color="auto"/>
            </w:tcBorders>
          </w:tcPr>
          <w:p w14:paraId="05976E16" w14:textId="0211001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Antidepressant Medication Management − Acute and Continuation</w:t>
            </w:r>
          </w:p>
        </w:tc>
        <w:tc>
          <w:tcPr>
            <w:tcW w:w="311" w:type="pct"/>
            <w:tcBorders>
              <w:top w:val="single" w:sz="4" w:space="0" w:color="auto"/>
              <w:left w:val="nil"/>
              <w:bottom w:val="single" w:sz="4" w:space="0" w:color="auto"/>
              <w:right w:val="single" w:sz="4" w:space="0" w:color="auto"/>
            </w:tcBorders>
            <w:vAlign w:val="center"/>
          </w:tcPr>
          <w:p w14:paraId="502A7606" w14:textId="1CC2B87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1D66E4B0" w14:textId="0794DE7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0F5FEB3D" w14:textId="175B235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6DD03895" w14:textId="00A6A94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68179986" w14:textId="0600121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6C698B02" w14:textId="2E3CDAB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single" w:sz="4" w:space="0" w:color="auto"/>
              <w:left w:val="nil"/>
              <w:bottom w:val="single" w:sz="4" w:space="0" w:color="auto"/>
              <w:right w:val="single" w:sz="4" w:space="0" w:color="auto"/>
            </w:tcBorders>
            <w:vAlign w:val="center"/>
          </w:tcPr>
          <w:p w14:paraId="2806CA0F" w14:textId="3C62E1A0"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2.2</w:t>
            </w:r>
          </w:p>
        </w:tc>
      </w:tr>
      <w:tr w:rsidR="00401F4D" w:rsidRPr="006B4535" w14:paraId="74530F9D" w14:textId="77777777" w:rsidTr="009A4C5C">
        <w:trPr>
          <w:trHeight w:val="20"/>
        </w:trPr>
        <w:tc>
          <w:tcPr>
            <w:tcW w:w="501" w:type="pct"/>
            <w:tcBorders>
              <w:top w:val="nil"/>
              <w:left w:val="single" w:sz="4" w:space="0" w:color="auto"/>
              <w:bottom w:val="single" w:sz="4" w:space="0" w:color="auto"/>
              <w:right w:val="single" w:sz="4" w:space="0" w:color="auto"/>
            </w:tcBorders>
          </w:tcPr>
          <w:p w14:paraId="20FD3733" w14:textId="34290D7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2D3B6A3B" w14:textId="22EAE99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AMR</w:t>
            </w:r>
          </w:p>
        </w:tc>
        <w:tc>
          <w:tcPr>
            <w:tcW w:w="1496" w:type="pct"/>
            <w:tcBorders>
              <w:top w:val="nil"/>
              <w:left w:val="nil"/>
              <w:bottom w:val="single" w:sz="4" w:space="0" w:color="auto"/>
              <w:right w:val="single" w:sz="4" w:space="0" w:color="auto"/>
            </w:tcBorders>
          </w:tcPr>
          <w:p w14:paraId="5B6736F1" w14:textId="48A288A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Asthma Medication Ratio</w:t>
            </w:r>
          </w:p>
        </w:tc>
        <w:tc>
          <w:tcPr>
            <w:tcW w:w="311" w:type="pct"/>
            <w:tcBorders>
              <w:top w:val="nil"/>
              <w:left w:val="nil"/>
              <w:bottom w:val="single" w:sz="4" w:space="0" w:color="auto"/>
              <w:right w:val="single" w:sz="4" w:space="0" w:color="auto"/>
            </w:tcBorders>
            <w:vAlign w:val="center"/>
          </w:tcPr>
          <w:p w14:paraId="21B3AFC4" w14:textId="37EAE48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56AC17B" w14:textId="2CC929E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B8D45E7" w14:textId="4DC0B3B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5BF8DEE" w14:textId="35DE880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0B4A33A" w14:textId="61F2CC0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CE6B1A6" w14:textId="555D426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693A1561" w14:textId="458D87FE"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22E81A5A" w14:textId="77777777" w:rsidTr="009A4C5C">
        <w:trPr>
          <w:trHeight w:val="20"/>
        </w:trPr>
        <w:tc>
          <w:tcPr>
            <w:tcW w:w="501" w:type="pct"/>
            <w:tcBorders>
              <w:top w:val="nil"/>
              <w:left w:val="single" w:sz="4" w:space="0" w:color="auto"/>
              <w:bottom w:val="single" w:sz="4" w:space="0" w:color="auto"/>
              <w:right w:val="single" w:sz="4" w:space="0" w:color="auto"/>
            </w:tcBorders>
          </w:tcPr>
          <w:p w14:paraId="4F70C937" w14:textId="5DCE22EE"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34E425F6" w14:textId="63E9BA2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BCS</w:t>
            </w:r>
          </w:p>
        </w:tc>
        <w:tc>
          <w:tcPr>
            <w:tcW w:w="1496" w:type="pct"/>
            <w:tcBorders>
              <w:top w:val="nil"/>
              <w:left w:val="nil"/>
              <w:bottom w:val="single" w:sz="4" w:space="0" w:color="auto"/>
              <w:right w:val="single" w:sz="4" w:space="0" w:color="auto"/>
            </w:tcBorders>
            <w:hideMark/>
          </w:tcPr>
          <w:p w14:paraId="2F91262F" w14:textId="7134E6D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Breast Cancer Screening</w:t>
            </w:r>
          </w:p>
        </w:tc>
        <w:tc>
          <w:tcPr>
            <w:tcW w:w="311" w:type="pct"/>
            <w:tcBorders>
              <w:top w:val="nil"/>
              <w:left w:val="nil"/>
              <w:bottom w:val="single" w:sz="4" w:space="0" w:color="auto"/>
              <w:right w:val="single" w:sz="4" w:space="0" w:color="auto"/>
            </w:tcBorders>
            <w:vAlign w:val="center"/>
          </w:tcPr>
          <w:p w14:paraId="3CC5AF2C" w14:textId="59B176F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72AE6A" w14:textId="3665C42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09A1471" w14:textId="4BAAC33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20EF74F" w14:textId="0D6067E9"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3327DBF" w14:textId="12993B6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30EDF88" w14:textId="7B86E20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CA22165" w14:textId="1F553668"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1.2</w:t>
            </w:r>
          </w:p>
        </w:tc>
      </w:tr>
      <w:tr w:rsidR="00401F4D" w:rsidRPr="006B4535" w14:paraId="13290A15" w14:textId="77777777" w:rsidTr="009A4C5C">
        <w:trPr>
          <w:trHeight w:val="20"/>
        </w:trPr>
        <w:tc>
          <w:tcPr>
            <w:tcW w:w="501" w:type="pct"/>
            <w:tcBorders>
              <w:top w:val="nil"/>
              <w:left w:val="single" w:sz="4" w:space="0" w:color="auto"/>
              <w:bottom w:val="single" w:sz="4" w:space="0" w:color="auto"/>
              <w:right w:val="single" w:sz="4" w:space="0" w:color="auto"/>
            </w:tcBorders>
          </w:tcPr>
          <w:p w14:paraId="46F836D9" w14:textId="7731A70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3B5CEB10" w14:textId="5F6DB85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COA</w:t>
            </w:r>
          </w:p>
        </w:tc>
        <w:tc>
          <w:tcPr>
            <w:tcW w:w="1496" w:type="pct"/>
            <w:tcBorders>
              <w:top w:val="nil"/>
              <w:left w:val="nil"/>
              <w:bottom w:val="single" w:sz="4" w:space="0" w:color="auto"/>
              <w:right w:val="single" w:sz="4" w:space="0" w:color="auto"/>
            </w:tcBorders>
          </w:tcPr>
          <w:p w14:paraId="76B2A28B" w14:textId="7D9FDF5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Care for Older Adults: Functional Status Assessment</w:t>
            </w:r>
          </w:p>
        </w:tc>
        <w:tc>
          <w:tcPr>
            <w:tcW w:w="311" w:type="pct"/>
            <w:tcBorders>
              <w:top w:val="nil"/>
              <w:left w:val="nil"/>
              <w:bottom w:val="single" w:sz="4" w:space="0" w:color="auto"/>
              <w:right w:val="single" w:sz="4" w:space="0" w:color="auto"/>
            </w:tcBorders>
            <w:vAlign w:val="center"/>
          </w:tcPr>
          <w:p w14:paraId="3E12B79E" w14:textId="57D9044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F1AEB75" w14:textId="35308A0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6C7D725" w14:textId="2286403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B959927" w14:textId="1F8882E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52170F7" w14:textId="0AB6A52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EF7A10D" w14:textId="7D7A52E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0CEA4A17" w14:textId="637BED4A"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4.2</w:t>
            </w:r>
          </w:p>
        </w:tc>
      </w:tr>
      <w:tr w:rsidR="00401F4D" w:rsidRPr="006B4535" w14:paraId="4B08CBDF" w14:textId="77777777" w:rsidTr="009A4C5C">
        <w:trPr>
          <w:trHeight w:val="20"/>
        </w:trPr>
        <w:tc>
          <w:tcPr>
            <w:tcW w:w="501" w:type="pct"/>
            <w:tcBorders>
              <w:top w:val="nil"/>
              <w:left w:val="single" w:sz="4" w:space="0" w:color="auto"/>
              <w:bottom w:val="single" w:sz="4" w:space="0" w:color="auto"/>
              <w:right w:val="single" w:sz="4" w:space="0" w:color="auto"/>
            </w:tcBorders>
          </w:tcPr>
          <w:p w14:paraId="3D47C670" w14:textId="71FC7F1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05948511" w14:textId="361A10C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WCV</w:t>
            </w:r>
          </w:p>
        </w:tc>
        <w:tc>
          <w:tcPr>
            <w:tcW w:w="1496" w:type="pct"/>
            <w:tcBorders>
              <w:top w:val="nil"/>
              <w:left w:val="nil"/>
              <w:bottom w:val="single" w:sz="4" w:space="0" w:color="auto"/>
              <w:right w:val="single" w:sz="4" w:space="0" w:color="auto"/>
            </w:tcBorders>
            <w:hideMark/>
          </w:tcPr>
          <w:p w14:paraId="2DC19081" w14:textId="21DE0CA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Child and Adolescent Well-Care Visits</w:t>
            </w:r>
          </w:p>
        </w:tc>
        <w:tc>
          <w:tcPr>
            <w:tcW w:w="311" w:type="pct"/>
            <w:tcBorders>
              <w:top w:val="nil"/>
              <w:left w:val="nil"/>
              <w:bottom w:val="single" w:sz="4" w:space="0" w:color="auto"/>
              <w:right w:val="single" w:sz="4" w:space="0" w:color="auto"/>
            </w:tcBorders>
            <w:vAlign w:val="center"/>
          </w:tcPr>
          <w:p w14:paraId="4EBDEBBD" w14:textId="143BB78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5D16898" w14:textId="687ACE7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DA69736" w14:textId="5626DF3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B03E687" w14:textId="4FE5883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FAFC93E" w14:textId="52FB22C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5C847A1" w14:textId="69E18BF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F70F236" w14:textId="6A1D5FDF"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1.1</w:t>
            </w:r>
          </w:p>
        </w:tc>
      </w:tr>
      <w:tr w:rsidR="00401F4D" w:rsidRPr="006B4535" w14:paraId="54A7B589" w14:textId="77777777" w:rsidTr="009A4C5C">
        <w:trPr>
          <w:trHeight w:val="20"/>
        </w:trPr>
        <w:tc>
          <w:tcPr>
            <w:tcW w:w="501" w:type="pct"/>
            <w:tcBorders>
              <w:top w:val="nil"/>
              <w:left w:val="single" w:sz="4" w:space="0" w:color="auto"/>
              <w:bottom w:val="single" w:sz="4" w:space="0" w:color="auto"/>
              <w:right w:val="single" w:sz="4" w:space="0" w:color="auto"/>
            </w:tcBorders>
          </w:tcPr>
          <w:p w14:paraId="0B31946F" w14:textId="3E239B61"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0818189B" w14:textId="3D4C389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CIS</w:t>
            </w:r>
          </w:p>
        </w:tc>
        <w:tc>
          <w:tcPr>
            <w:tcW w:w="1496" w:type="pct"/>
            <w:tcBorders>
              <w:top w:val="nil"/>
              <w:left w:val="nil"/>
              <w:bottom w:val="single" w:sz="4" w:space="0" w:color="auto"/>
              <w:right w:val="single" w:sz="4" w:space="0" w:color="auto"/>
            </w:tcBorders>
          </w:tcPr>
          <w:p w14:paraId="1F74A137" w14:textId="0665F9A5"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Childhood Immunization Status (Combo 10)</w:t>
            </w:r>
          </w:p>
        </w:tc>
        <w:tc>
          <w:tcPr>
            <w:tcW w:w="311" w:type="pct"/>
            <w:tcBorders>
              <w:top w:val="nil"/>
              <w:left w:val="nil"/>
              <w:bottom w:val="single" w:sz="4" w:space="0" w:color="auto"/>
              <w:right w:val="single" w:sz="4" w:space="0" w:color="auto"/>
            </w:tcBorders>
            <w:vAlign w:val="center"/>
          </w:tcPr>
          <w:p w14:paraId="58598994" w14:textId="1BAC35D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DFFE15B" w14:textId="0E091DAA"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C756428" w14:textId="085D8901"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E90355D" w14:textId="2BE303F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D5BFAAB" w14:textId="1BCD6E2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CAC2957" w14:textId="5E7F20A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3BAE9CA" w14:textId="75952E09"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1.1</w:t>
            </w:r>
          </w:p>
        </w:tc>
      </w:tr>
      <w:tr w:rsidR="00401F4D" w:rsidRPr="006B4535" w14:paraId="0F6E989D" w14:textId="77777777" w:rsidTr="009A4C5C">
        <w:trPr>
          <w:trHeight w:val="20"/>
        </w:trPr>
        <w:tc>
          <w:tcPr>
            <w:tcW w:w="501" w:type="pct"/>
            <w:tcBorders>
              <w:top w:val="nil"/>
              <w:left w:val="single" w:sz="4" w:space="0" w:color="auto"/>
              <w:bottom w:val="single" w:sz="4" w:space="0" w:color="auto"/>
              <w:right w:val="single" w:sz="4" w:space="0" w:color="auto"/>
            </w:tcBorders>
          </w:tcPr>
          <w:p w14:paraId="4DF8B25B" w14:textId="56B0F191"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58DF271F" w14:textId="1BA209B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COL</w:t>
            </w:r>
          </w:p>
        </w:tc>
        <w:tc>
          <w:tcPr>
            <w:tcW w:w="1496" w:type="pct"/>
            <w:tcBorders>
              <w:top w:val="nil"/>
              <w:left w:val="nil"/>
              <w:bottom w:val="single" w:sz="4" w:space="0" w:color="auto"/>
              <w:right w:val="single" w:sz="4" w:space="0" w:color="auto"/>
            </w:tcBorders>
          </w:tcPr>
          <w:p w14:paraId="03ECB6D8" w14:textId="5BE8577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Colorectal Cancer Screening</w:t>
            </w:r>
          </w:p>
        </w:tc>
        <w:tc>
          <w:tcPr>
            <w:tcW w:w="311" w:type="pct"/>
            <w:tcBorders>
              <w:top w:val="nil"/>
              <w:left w:val="nil"/>
              <w:bottom w:val="single" w:sz="4" w:space="0" w:color="auto"/>
              <w:right w:val="single" w:sz="4" w:space="0" w:color="auto"/>
            </w:tcBorders>
            <w:vAlign w:val="center"/>
          </w:tcPr>
          <w:p w14:paraId="2B2F2322" w14:textId="0F320ED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A639EB3" w14:textId="115FF54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ACC2093" w14:textId="42A5921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40AA8A8" w14:textId="44F580F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7F4F53F" w14:textId="4CB8FD6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B713EEA" w14:textId="1333213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287665C" w14:textId="590285D0"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1.2</w:t>
            </w:r>
          </w:p>
        </w:tc>
      </w:tr>
      <w:tr w:rsidR="00401F4D" w:rsidRPr="006B4535" w14:paraId="1922E4A0" w14:textId="77777777" w:rsidTr="009A4C5C">
        <w:trPr>
          <w:trHeight w:val="20"/>
        </w:trPr>
        <w:tc>
          <w:tcPr>
            <w:tcW w:w="501" w:type="pct"/>
            <w:tcBorders>
              <w:top w:val="nil"/>
              <w:left w:val="single" w:sz="4" w:space="0" w:color="auto"/>
              <w:bottom w:val="single" w:sz="4" w:space="0" w:color="auto"/>
              <w:right w:val="single" w:sz="4" w:space="0" w:color="auto"/>
            </w:tcBorders>
          </w:tcPr>
          <w:p w14:paraId="1414F8E3" w14:textId="7FE91DB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039CE945" w14:textId="2BA13801"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CBP</w:t>
            </w:r>
          </w:p>
        </w:tc>
        <w:tc>
          <w:tcPr>
            <w:tcW w:w="1496" w:type="pct"/>
            <w:tcBorders>
              <w:top w:val="nil"/>
              <w:left w:val="nil"/>
              <w:bottom w:val="single" w:sz="4" w:space="0" w:color="auto"/>
              <w:right w:val="single" w:sz="4" w:space="0" w:color="auto"/>
            </w:tcBorders>
          </w:tcPr>
          <w:p w14:paraId="35ADB683" w14:textId="67BB6E1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Controlling High Blood Pressure</w:t>
            </w:r>
          </w:p>
        </w:tc>
        <w:tc>
          <w:tcPr>
            <w:tcW w:w="311" w:type="pct"/>
            <w:tcBorders>
              <w:top w:val="nil"/>
              <w:left w:val="nil"/>
              <w:bottom w:val="single" w:sz="4" w:space="0" w:color="auto"/>
              <w:right w:val="single" w:sz="4" w:space="0" w:color="auto"/>
            </w:tcBorders>
            <w:vAlign w:val="center"/>
          </w:tcPr>
          <w:p w14:paraId="2CB5D6EA" w14:textId="60F22A6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43F8D24" w14:textId="4A5F7FC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51677D7" w14:textId="7875DEE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A00642B" w14:textId="3107D6A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C0FC991" w14:textId="1285687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4B4BAF0" w14:textId="214BBB0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24743506" w14:textId="010D435C"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0A8F8F2D" w14:textId="77777777" w:rsidTr="009A4C5C">
        <w:trPr>
          <w:trHeight w:val="20"/>
        </w:trPr>
        <w:tc>
          <w:tcPr>
            <w:tcW w:w="501" w:type="pct"/>
            <w:tcBorders>
              <w:top w:val="nil"/>
              <w:left w:val="single" w:sz="4" w:space="0" w:color="auto"/>
              <w:bottom w:val="single" w:sz="4" w:space="0" w:color="auto"/>
              <w:right w:val="single" w:sz="4" w:space="0" w:color="auto"/>
            </w:tcBorders>
          </w:tcPr>
          <w:p w14:paraId="5ECA91B5" w14:textId="7F3917A7"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OHSU</w:t>
            </w:r>
          </w:p>
        </w:tc>
        <w:tc>
          <w:tcPr>
            <w:tcW w:w="583" w:type="pct"/>
            <w:tcBorders>
              <w:top w:val="nil"/>
              <w:left w:val="nil"/>
              <w:bottom w:val="single" w:sz="4" w:space="0" w:color="auto"/>
              <w:right w:val="single" w:sz="4" w:space="0" w:color="auto"/>
            </w:tcBorders>
          </w:tcPr>
          <w:p w14:paraId="1C44B069" w14:textId="4EFE41C7"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DEV</w:t>
            </w:r>
          </w:p>
        </w:tc>
        <w:tc>
          <w:tcPr>
            <w:tcW w:w="1496" w:type="pct"/>
            <w:tcBorders>
              <w:top w:val="nil"/>
              <w:left w:val="nil"/>
              <w:bottom w:val="single" w:sz="4" w:space="0" w:color="auto"/>
              <w:right w:val="single" w:sz="4" w:space="0" w:color="auto"/>
            </w:tcBorders>
          </w:tcPr>
          <w:p w14:paraId="123075F4" w14:textId="08BE5A47"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Developmental Screening in the First Three Years of Life</w:t>
            </w:r>
          </w:p>
        </w:tc>
        <w:tc>
          <w:tcPr>
            <w:tcW w:w="311" w:type="pct"/>
            <w:tcBorders>
              <w:top w:val="nil"/>
              <w:left w:val="nil"/>
              <w:bottom w:val="single" w:sz="4" w:space="0" w:color="auto"/>
              <w:right w:val="single" w:sz="4" w:space="0" w:color="auto"/>
            </w:tcBorders>
            <w:vAlign w:val="center"/>
          </w:tcPr>
          <w:p w14:paraId="6829C1E4" w14:textId="774DF79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5004722" w14:textId="7145E49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6B5AE22" w14:textId="0DF9E70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2E60C77" w14:textId="5BF490B2"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E792152" w14:textId="0BA0176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8003CCD" w14:textId="1EFD8AE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6C296188" w14:textId="67B37CC7"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1.2</w:t>
            </w:r>
          </w:p>
        </w:tc>
      </w:tr>
      <w:tr w:rsidR="00401F4D" w:rsidRPr="006B4535" w14:paraId="60BA3463" w14:textId="77777777" w:rsidTr="009A4C5C">
        <w:trPr>
          <w:trHeight w:val="20"/>
        </w:trPr>
        <w:tc>
          <w:tcPr>
            <w:tcW w:w="501" w:type="pct"/>
            <w:tcBorders>
              <w:top w:val="nil"/>
              <w:left w:val="single" w:sz="4" w:space="0" w:color="auto"/>
              <w:bottom w:val="single" w:sz="4" w:space="0" w:color="auto"/>
              <w:right w:val="single" w:sz="4" w:space="0" w:color="auto"/>
            </w:tcBorders>
          </w:tcPr>
          <w:p w14:paraId="33A8D845" w14:textId="42E03306" w:rsidR="00401F4D" w:rsidRPr="006B4535" w:rsidRDefault="00401F4D" w:rsidP="003C4BD5">
            <w:pPr>
              <w:contextualSpacing/>
              <w:rPr>
                <w:rFonts w:ascii="Calibri Light" w:eastAsia="Times New Roman" w:hAnsi="Calibri Light" w:cs="Calibri Light"/>
                <w:sz w:val="22"/>
                <w:highlight w:val="yellow"/>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6F7DA3CF" w14:textId="0B897B88" w:rsidR="00401F4D" w:rsidRPr="006B4535" w:rsidRDefault="00401F4D" w:rsidP="003C4BD5">
            <w:pPr>
              <w:contextualSpacing/>
              <w:rPr>
                <w:rFonts w:ascii="Calibri Light" w:eastAsia="Times New Roman" w:hAnsi="Calibri Light" w:cs="Calibri Light"/>
                <w:sz w:val="22"/>
                <w:highlight w:val="yellow"/>
              </w:rPr>
            </w:pPr>
            <w:r w:rsidRPr="000E7394">
              <w:rPr>
                <w:rFonts w:cs="Calibri Light"/>
                <w:color w:val="000000"/>
                <w:sz w:val="22"/>
              </w:rPr>
              <w:t>SSD</w:t>
            </w:r>
          </w:p>
        </w:tc>
        <w:tc>
          <w:tcPr>
            <w:tcW w:w="1496" w:type="pct"/>
            <w:tcBorders>
              <w:top w:val="nil"/>
              <w:left w:val="nil"/>
              <w:bottom w:val="single" w:sz="4" w:space="0" w:color="auto"/>
              <w:right w:val="single" w:sz="4" w:space="0" w:color="auto"/>
            </w:tcBorders>
            <w:hideMark/>
          </w:tcPr>
          <w:p w14:paraId="420226BF" w14:textId="31985609" w:rsidR="00401F4D" w:rsidRPr="006B4535" w:rsidRDefault="00401F4D" w:rsidP="003C4BD5">
            <w:pPr>
              <w:contextualSpacing/>
              <w:rPr>
                <w:rFonts w:ascii="Calibri Light" w:eastAsia="Times New Roman" w:hAnsi="Calibri Light" w:cs="Calibri Light"/>
                <w:sz w:val="22"/>
                <w:highlight w:val="yellow"/>
              </w:rPr>
            </w:pPr>
            <w:r w:rsidRPr="000E7394">
              <w:rPr>
                <w:rFonts w:cs="Calibri Light"/>
                <w:color w:val="000000"/>
                <w:sz w:val="22"/>
              </w:rPr>
              <w:t>Diabetes Screening for People with Schizophrenia or Bipolar Disorder Who Are Using Antipsychotic Medications</w:t>
            </w:r>
          </w:p>
        </w:tc>
        <w:tc>
          <w:tcPr>
            <w:tcW w:w="311" w:type="pct"/>
            <w:tcBorders>
              <w:top w:val="nil"/>
              <w:left w:val="nil"/>
              <w:bottom w:val="single" w:sz="4" w:space="0" w:color="auto"/>
              <w:right w:val="single" w:sz="4" w:space="0" w:color="auto"/>
            </w:tcBorders>
            <w:vAlign w:val="center"/>
          </w:tcPr>
          <w:p w14:paraId="3C442DB8" w14:textId="1AF6A717" w:rsidR="00401F4D" w:rsidRPr="006B4535" w:rsidRDefault="00401F4D" w:rsidP="001C0258">
            <w:pPr>
              <w:contextualSpacing/>
              <w:jc w:val="center"/>
              <w:rPr>
                <w:rFonts w:ascii="Calibri Light" w:eastAsia="Times New Roman" w:hAnsi="Calibri Light" w:cs="Calibri Light"/>
                <w:sz w:val="22"/>
                <w:highlight w:val="yellow"/>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795529D" w14:textId="36286E46" w:rsidR="00401F4D" w:rsidRPr="006B4535" w:rsidRDefault="00401F4D" w:rsidP="001C0258">
            <w:pPr>
              <w:contextualSpacing/>
              <w:jc w:val="center"/>
              <w:rPr>
                <w:rFonts w:ascii="Calibri Light" w:eastAsia="Times New Roman" w:hAnsi="Calibri Light" w:cs="Calibri Light"/>
                <w:sz w:val="22"/>
                <w:highlight w:val="yellow"/>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8F3A15" w14:textId="571D4805" w:rsidR="00401F4D" w:rsidRPr="006B4535" w:rsidRDefault="00401F4D" w:rsidP="001C0258">
            <w:pPr>
              <w:contextualSpacing/>
              <w:jc w:val="center"/>
              <w:rPr>
                <w:rFonts w:ascii="Calibri Light" w:eastAsia="Times New Roman" w:hAnsi="Calibri Light" w:cs="Calibri Light"/>
                <w:sz w:val="22"/>
                <w:highlight w:val="yellow"/>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FB42ACC" w14:textId="2EB5E9EE" w:rsidR="00401F4D" w:rsidRPr="006B4535" w:rsidRDefault="00401F4D" w:rsidP="001C0258">
            <w:pPr>
              <w:contextualSpacing/>
              <w:jc w:val="center"/>
              <w:rPr>
                <w:rFonts w:ascii="Calibri Light" w:eastAsia="Times New Roman" w:hAnsi="Calibri Light" w:cs="Calibri Light"/>
                <w:color w:val="000000"/>
                <w:sz w:val="22"/>
                <w:highlight w:val="yellow"/>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DDA8E8D" w14:textId="7F09CD93" w:rsidR="00401F4D" w:rsidRPr="006B4535" w:rsidRDefault="00401F4D" w:rsidP="001C0258">
            <w:pPr>
              <w:contextualSpacing/>
              <w:jc w:val="center"/>
              <w:rPr>
                <w:rFonts w:ascii="Calibri Light" w:eastAsia="Times New Roman" w:hAnsi="Calibri Light" w:cs="Calibri Light"/>
                <w:color w:val="000000"/>
                <w:sz w:val="22"/>
                <w:highlight w:val="yellow"/>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49BAB24" w14:textId="1665DDE8" w:rsidR="00401F4D" w:rsidRPr="006B4535" w:rsidRDefault="00401F4D" w:rsidP="001C0258">
            <w:pPr>
              <w:contextualSpacing/>
              <w:jc w:val="center"/>
              <w:rPr>
                <w:rFonts w:ascii="Calibri Light" w:eastAsia="Times New Roman" w:hAnsi="Calibri Light" w:cs="Calibri Light"/>
                <w:color w:val="000000"/>
                <w:sz w:val="22"/>
                <w:highlight w:val="yellow"/>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301377C" w14:textId="342D048A"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5789981F" w14:textId="77777777" w:rsidTr="009A4C5C">
        <w:trPr>
          <w:trHeight w:val="20"/>
        </w:trPr>
        <w:tc>
          <w:tcPr>
            <w:tcW w:w="501" w:type="pct"/>
            <w:tcBorders>
              <w:top w:val="nil"/>
              <w:left w:val="single" w:sz="4" w:space="0" w:color="auto"/>
              <w:bottom w:val="single" w:sz="4" w:space="0" w:color="auto"/>
              <w:right w:val="single" w:sz="4" w:space="0" w:color="auto"/>
            </w:tcBorders>
          </w:tcPr>
          <w:p w14:paraId="4800617B" w14:textId="1BBF9EC9"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51A87F61" w14:textId="776C17E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FUM</w:t>
            </w:r>
          </w:p>
        </w:tc>
        <w:tc>
          <w:tcPr>
            <w:tcW w:w="1496" w:type="pct"/>
            <w:tcBorders>
              <w:top w:val="nil"/>
              <w:left w:val="nil"/>
              <w:bottom w:val="single" w:sz="4" w:space="0" w:color="auto"/>
              <w:right w:val="single" w:sz="4" w:space="0" w:color="auto"/>
            </w:tcBorders>
          </w:tcPr>
          <w:p w14:paraId="482B81F5" w14:textId="0D87EBE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Emergency Department Visit for Mental Illness (30 days)</w:t>
            </w:r>
          </w:p>
        </w:tc>
        <w:tc>
          <w:tcPr>
            <w:tcW w:w="311" w:type="pct"/>
            <w:tcBorders>
              <w:top w:val="nil"/>
              <w:left w:val="nil"/>
              <w:bottom w:val="single" w:sz="4" w:space="0" w:color="auto"/>
              <w:right w:val="single" w:sz="4" w:space="0" w:color="auto"/>
            </w:tcBorders>
            <w:vAlign w:val="center"/>
          </w:tcPr>
          <w:p w14:paraId="4825660D" w14:textId="55C511C2"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DC8D697" w14:textId="361BF02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CDD3ED6" w14:textId="061848A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EC08BBB" w14:textId="050D986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BBD65AA" w14:textId="7E37608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BF217B4" w14:textId="06104EE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51843246" w14:textId="03F70E5A" w:rsidR="00401F4D" w:rsidRPr="000E7394" w:rsidRDefault="00401F4D" w:rsidP="009A4C5C">
            <w:pPr>
              <w:contextualSpacing/>
              <w:jc w:val="center"/>
              <w:rPr>
                <w:rFonts w:eastAsia="Times New Roman" w:cs="Calibri Light"/>
                <w:b/>
                <w:bCs/>
                <w:color w:val="000000"/>
                <w:sz w:val="22"/>
              </w:rPr>
            </w:pPr>
            <w:r w:rsidRPr="000E7394">
              <w:rPr>
                <w:rFonts w:cs="Calibri Light"/>
                <w:color w:val="000000"/>
                <w:sz w:val="22"/>
              </w:rPr>
              <w:t>5.1</w:t>
            </w:r>
          </w:p>
        </w:tc>
      </w:tr>
      <w:tr w:rsidR="00401F4D" w:rsidRPr="006B4535" w14:paraId="082D27E7" w14:textId="77777777" w:rsidTr="009A4C5C">
        <w:trPr>
          <w:trHeight w:val="20"/>
        </w:trPr>
        <w:tc>
          <w:tcPr>
            <w:tcW w:w="501" w:type="pct"/>
            <w:tcBorders>
              <w:top w:val="nil"/>
              <w:left w:val="single" w:sz="4" w:space="0" w:color="auto"/>
              <w:bottom w:val="single" w:sz="4" w:space="0" w:color="auto"/>
              <w:right w:val="single" w:sz="4" w:space="0" w:color="auto"/>
            </w:tcBorders>
          </w:tcPr>
          <w:p w14:paraId="6278977A" w14:textId="4C9C256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4758082C" w14:textId="4BF3270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FUM</w:t>
            </w:r>
          </w:p>
        </w:tc>
        <w:tc>
          <w:tcPr>
            <w:tcW w:w="1496" w:type="pct"/>
            <w:tcBorders>
              <w:top w:val="nil"/>
              <w:left w:val="nil"/>
              <w:bottom w:val="single" w:sz="4" w:space="0" w:color="auto"/>
              <w:right w:val="single" w:sz="4" w:space="0" w:color="auto"/>
            </w:tcBorders>
            <w:hideMark/>
          </w:tcPr>
          <w:p w14:paraId="173E6C8F" w14:textId="32728AA9"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Emergency Department Visit for Mental Illness (7 days)</w:t>
            </w:r>
          </w:p>
        </w:tc>
        <w:tc>
          <w:tcPr>
            <w:tcW w:w="311" w:type="pct"/>
            <w:tcBorders>
              <w:top w:val="nil"/>
              <w:left w:val="nil"/>
              <w:bottom w:val="single" w:sz="4" w:space="0" w:color="auto"/>
              <w:right w:val="single" w:sz="4" w:space="0" w:color="auto"/>
            </w:tcBorders>
            <w:vAlign w:val="center"/>
          </w:tcPr>
          <w:p w14:paraId="3CF66C5A" w14:textId="71C5C12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0D764FE" w14:textId="2814573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24A4334" w14:textId="585E857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601276A" w14:textId="4B39B66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551DB5C" w14:textId="168909B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05927B3" w14:textId="0B46DAF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754B83E" w14:textId="4BA58593"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5.2</w:t>
            </w:r>
          </w:p>
        </w:tc>
      </w:tr>
      <w:tr w:rsidR="00401F4D" w:rsidRPr="006B4535" w14:paraId="41855FC7" w14:textId="77777777" w:rsidTr="009A4C5C">
        <w:trPr>
          <w:trHeight w:val="20"/>
        </w:trPr>
        <w:tc>
          <w:tcPr>
            <w:tcW w:w="501" w:type="pct"/>
            <w:tcBorders>
              <w:top w:val="nil"/>
              <w:left w:val="single" w:sz="4" w:space="0" w:color="auto"/>
              <w:bottom w:val="single" w:sz="4" w:space="0" w:color="auto"/>
              <w:right w:val="single" w:sz="4" w:space="0" w:color="auto"/>
            </w:tcBorders>
          </w:tcPr>
          <w:p w14:paraId="1A810C72" w14:textId="754E9D3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63C73AC4" w14:textId="5B82E2CB"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FUH</w:t>
            </w:r>
          </w:p>
        </w:tc>
        <w:tc>
          <w:tcPr>
            <w:tcW w:w="1496" w:type="pct"/>
            <w:tcBorders>
              <w:top w:val="nil"/>
              <w:left w:val="nil"/>
              <w:bottom w:val="single" w:sz="4" w:space="0" w:color="auto"/>
              <w:right w:val="single" w:sz="4" w:space="0" w:color="auto"/>
            </w:tcBorders>
          </w:tcPr>
          <w:p w14:paraId="6D266ABC" w14:textId="6F3E4BA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Hospitalization for Mental Illness (30 days)</w:t>
            </w:r>
          </w:p>
        </w:tc>
        <w:tc>
          <w:tcPr>
            <w:tcW w:w="311" w:type="pct"/>
            <w:tcBorders>
              <w:top w:val="nil"/>
              <w:left w:val="nil"/>
              <w:bottom w:val="single" w:sz="4" w:space="0" w:color="auto"/>
              <w:right w:val="single" w:sz="4" w:space="0" w:color="auto"/>
            </w:tcBorders>
            <w:vAlign w:val="center"/>
          </w:tcPr>
          <w:p w14:paraId="75D99FF6" w14:textId="325A098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8DA8F56" w14:textId="3670407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3B9B088" w14:textId="77CCABA2"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5B62686" w14:textId="3D8B2AA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7F0C9B4" w14:textId="558F28E1"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B76F54E" w14:textId="1A7694F5"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3DAD6EED" w14:textId="1299DA6D"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3.1</w:t>
            </w:r>
          </w:p>
        </w:tc>
      </w:tr>
      <w:tr w:rsidR="00401F4D" w:rsidRPr="006B4535" w14:paraId="1DF1D832" w14:textId="77777777" w:rsidTr="009A4C5C">
        <w:trPr>
          <w:trHeight w:val="20"/>
        </w:trPr>
        <w:tc>
          <w:tcPr>
            <w:tcW w:w="501" w:type="pct"/>
            <w:tcBorders>
              <w:top w:val="nil"/>
              <w:left w:val="single" w:sz="4" w:space="0" w:color="auto"/>
              <w:bottom w:val="single" w:sz="4" w:space="0" w:color="auto"/>
              <w:right w:val="single" w:sz="4" w:space="0" w:color="auto"/>
            </w:tcBorders>
          </w:tcPr>
          <w:p w14:paraId="2950D4E1" w14:textId="1973E7C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1D0384A5" w14:textId="5704C4AA"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FUH</w:t>
            </w:r>
          </w:p>
        </w:tc>
        <w:tc>
          <w:tcPr>
            <w:tcW w:w="1496" w:type="pct"/>
            <w:tcBorders>
              <w:top w:val="nil"/>
              <w:left w:val="nil"/>
              <w:bottom w:val="single" w:sz="4" w:space="0" w:color="auto"/>
              <w:right w:val="single" w:sz="4" w:space="0" w:color="auto"/>
            </w:tcBorders>
            <w:hideMark/>
          </w:tcPr>
          <w:p w14:paraId="2B047DAB" w14:textId="43E888A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Hospitalization for Mental Illness (7 days)</w:t>
            </w:r>
          </w:p>
        </w:tc>
        <w:tc>
          <w:tcPr>
            <w:tcW w:w="311" w:type="pct"/>
            <w:tcBorders>
              <w:top w:val="nil"/>
              <w:left w:val="nil"/>
              <w:bottom w:val="single" w:sz="4" w:space="0" w:color="auto"/>
              <w:right w:val="single" w:sz="4" w:space="0" w:color="auto"/>
            </w:tcBorders>
            <w:vAlign w:val="center"/>
          </w:tcPr>
          <w:p w14:paraId="0E6946B3" w14:textId="2994956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655C6C9" w14:textId="485698A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3B7F9AB" w14:textId="41A7253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3F1D722" w14:textId="06E81C31"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FD70E2A" w14:textId="1636842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84740CA" w14:textId="3759292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08D75EE" w14:textId="2B278BF5"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3.1</w:t>
            </w:r>
          </w:p>
        </w:tc>
      </w:tr>
      <w:tr w:rsidR="00401F4D" w:rsidRPr="006B4535" w14:paraId="2E593297" w14:textId="77777777" w:rsidTr="009A4C5C">
        <w:trPr>
          <w:trHeight w:val="20"/>
        </w:trPr>
        <w:tc>
          <w:tcPr>
            <w:tcW w:w="501" w:type="pct"/>
            <w:tcBorders>
              <w:top w:val="nil"/>
              <w:left w:val="single" w:sz="4" w:space="0" w:color="auto"/>
              <w:bottom w:val="single" w:sz="4" w:space="0" w:color="auto"/>
              <w:right w:val="single" w:sz="4" w:space="0" w:color="auto"/>
            </w:tcBorders>
          </w:tcPr>
          <w:p w14:paraId="1AE6CFC8" w14:textId="1EE0B2A9"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23BDFB62" w14:textId="11C5B27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FUA</w:t>
            </w:r>
          </w:p>
        </w:tc>
        <w:tc>
          <w:tcPr>
            <w:tcW w:w="1496" w:type="pct"/>
            <w:tcBorders>
              <w:top w:val="nil"/>
              <w:left w:val="nil"/>
              <w:bottom w:val="single" w:sz="4" w:space="0" w:color="auto"/>
              <w:right w:val="single" w:sz="4" w:space="0" w:color="auto"/>
            </w:tcBorders>
            <w:hideMark/>
          </w:tcPr>
          <w:p w14:paraId="4A619C44" w14:textId="4AD0346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Emergency Department Visit for Alcohol and Other Drug Abuse or Dependence (30 days)</w:t>
            </w:r>
          </w:p>
        </w:tc>
        <w:tc>
          <w:tcPr>
            <w:tcW w:w="311" w:type="pct"/>
            <w:tcBorders>
              <w:top w:val="nil"/>
              <w:left w:val="nil"/>
              <w:bottom w:val="single" w:sz="4" w:space="0" w:color="auto"/>
              <w:right w:val="single" w:sz="4" w:space="0" w:color="auto"/>
            </w:tcBorders>
            <w:vAlign w:val="center"/>
          </w:tcPr>
          <w:p w14:paraId="3BA929D5" w14:textId="0981135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B4C95A" w14:textId="4BBB781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B9D43B5" w14:textId="4915877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3B5192" w14:textId="3268715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DB50735" w14:textId="5B688A7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4E26CCC" w14:textId="14A89E9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6D74A134" w14:textId="65CBBC88"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3.1</w:t>
            </w:r>
          </w:p>
        </w:tc>
      </w:tr>
      <w:tr w:rsidR="00401F4D" w:rsidRPr="006B4535" w14:paraId="5753E12C" w14:textId="77777777" w:rsidTr="009A4C5C">
        <w:trPr>
          <w:trHeight w:val="20"/>
        </w:trPr>
        <w:tc>
          <w:tcPr>
            <w:tcW w:w="501" w:type="pct"/>
            <w:tcBorders>
              <w:top w:val="nil"/>
              <w:left w:val="single" w:sz="4" w:space="0" w:color="auto"/>
              <w:bottom w:val="single" w:sz="4" w:space="0" w:color="auto"/>
              <w:right w:val="single" w:sz="4" w:space="0" w:color="auto"/>
            </w:tcBorders>
          </w:tcPr>
          <w:p w14:paraId="52849CC3" w14:textId="0225B11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447ECF3D" w14:textId="0697047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FUA</w:t>
            </w:r>
          </w:p>
        </w:tc>
        <w:tc>
          <w:tcPr>
            <w:tcW w:w="1496" w:type="pct"/>
            <w:tcBorders>
              <w:top w:val="nil"/>
              <w:left w:val="nil"/>
              <w:bottom w:val="single" w:sz="4" w:space="0" w:color="auto"/>
              <w:right w:val="single" w:sz="4" w:space="0" w:color="auto"/>
            </w:tcBorders>
            <w:hideMark/>
          </w:tcPr>
          <w:p w14:paraId="4FE12E4D" w14:textId="30765DC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w:t>
            </w:r>
            <w:r w:rsidR="00937C51" w:rsidRPr="000E7394">
              <w:rPr>
                <w:rFonts w:cs="Calibri Light"/>
                <w:color w:val="000000"/>
                <w:sz w:val="22"/>
              </w:rPr>
              <w:t>u</w:t>
            </w:r>
            <w:r w:rsidRPr="000E7394">
              <w:rPr>
                <w:rFonts w:cs="Calibri Light"/>
                <w:color w:val="000000"/>
                <w:sz w:val="22"/>
              </w:rPr>
              <w:t>p After Emergency Department Visit for Alcohol and Other Drug Abuse or Dependence (7 days)</w:t>
            </w:r>
          </w:p>
        </w:tc>
        <w:tc>
          <w:tcPr>
            <w:tcW w:w="311" w:type="pct"/>
            <w:tcBorders>
              <w:top w:val="nil"/>
              <w:left w:val="nil"/>
              <w:bottom w:val="single" w:sz="4" w:space="0" w:color="auto"/>
              <w:right w:val="single" w:sz="4" w:space="0" w:color="auto"/>
            </w:tcBorders>
            <w:vAlign w:val="center"/>
          </w:tcPr>
          <w:p w14:paraId="2BDA5BFB" w14:textId="4C7CD01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CBA2355" w14:textId="5A6AFE36"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BEA21CF" w14:textId="0BF8CA51"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01FE94D" w14:textId="6C3E09EA"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346066B" w14:textId="1DF82C8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070E95F" w14:textId="01AFFC7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6B5CBB0" w14:textId="1B38D01D"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3.1</w:t>
            </w:r>
          </w:p>
        </w:tc>
      </w:tr>
      <w:tr w:rsidR="00401F4D" w:rsidRPr="006B4535" w14:paraId="1E32B487" w14:textId="77777777" w:rsidTr="009A4C5C">
        <w:trPr>
          <w:trHeight w:val="20"/>
        </w:trPr>
        <w:tc>
          <w:tcPr>
            <w:tcW w:w="501" w:type="pct"/>
            <w:tcBorders>
              <w:top w:val="nil"/>
              <w:left w:val="single" w:sz="4" w:space="0" w:color="auto"/>
              <w:bottom w:val="single" w:sz="4" w:space="0" w:color="auto"/>
              <w:right w:val="single" w:sz="4" w:space="0" w:color="auto"/>
            </w:tcBorders>
          </w:tcPr>
          <w:p w14:paraId="47F244B4" w14:textId="7AE11D5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34428090" w14:textId="3D269E2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ADD</w:t>
            </w:r>
          </w:p>
        </w:tc>
        <w:tc>
          <w:tcPr>
            <w:tcW w:w="1496" w:type="pct"/>
            <w:tcBorders>
              <w:top w:val="nil"/>
              <w:left w:val="nil"/>
              <w:bottom w:val="single" w:sz="4" w:space="0" w:color="auto"/>
              <w:right w:val="single" w:sz="4" w:space="0" w:color="auto"/>
            </w:tcBorders>
            <w:hideMark/>
          </w:tcPr>
          <w:p w14:paraId="764ADF9D" w14:textId="19BE35A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Follow-up for Children Prescribed Attention Deficit/Hyperactivity Disorder (ADHD) Medication (HEDIS)</w:t>
            </w:r>
          </w:p>
        </w:tc>
        <w:tc>
          <w:tcPr>
            <w:tcW w:w="311" w:type="pct"/>
            <w:tcBorders>
              <w:top w:val="nil"/>
              <w:left w:val="nil"/>
              <w:bottom w:val="single" w:sz="4" w:space="0" w:color="auto"/>
              <w:right w:val="single" w:sz="4" w:space="0" w:color="auto"/>
            </w:tcBorders>
            <w:vAlign w:val="center"/>
          </w:tcPr>
          <w:p w14:paraId="753D3EA8" w14:textId="3196107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17178EE" w14:textId="4B8FD99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93915B4" w14:textId="420F742C"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E029306" w14:textId="277DA92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3CF37F4" w14:textId="3975BD7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FA25F43" w14:textId="3D4A147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232D5C17" w14:textId="299F02BE"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1.1</w:t>
            </w:r>
          </w:p>
        </w:tc>
      </w:tr>
      <w:tr w:rsidR="00401F4D" w:rsidRPr="006B4535" w14:paraId="7F24440A" w14:textId="77777777" w:rsidTr="009A4C5C">
        <w:trPr>
          <w:trHeight w:val="20"/>
        </w:trPr>
        <w:tc>
          <w:tcPr>
            <w:tcW w:w="501" w:type="pct"/>
            <w:tcBorders>
              <w:top w:val="nil"/>
              <w:left w:val="single" w:sz="4" w:space="0" w:color="auto"/>
              <w:bottom w:val="single" w:sz="4" w:space="0" w:color="auto"/>
              <w:right w:val="single" w:sz="4" w:space="0" w:color="auto"/>
            </w:tcBorders>
          </w:tcPr>
          <w:p w14:paraId="1A444E2D" w14:textId="295966D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lastRenderedPageBreak/>
              <w:t>NCQA</w:t>
            </w:r>
          </w:p>
        </w:tc>
        <w:tc>
          <w:tcPr>
            <w:tcW w:w="583" w:type="pct"/>
            <w:tcBorders>
              <w:top w:val="nil"/>
              <w:left w:val="nil"/>
              <w:bottom w:val="single" w:sz="4" w:space="0" w:color="auto"/>
              <w:right w:val="single" w:sz="4" w:space="0" w:color="auto"/>
            </w:tcBorders>
          </w:tcPr>
          <w:p w14:paraId="4977D17D" w14:textId="557CF9B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GSD</w:t>
            </w:r>
          </w:p>
        </w:tc>
        <w:tc>
          <w:tcPr>
            <w:tcW w:w="1496" w:type="pct"/>
            <w:tcBorders>
              <w:top w:val="nil"/>
              <w:left w:val="nil"/>
              <w:bottom w:val="single" w:sz="4" w:space="0" w:color="auto"/>
              <w:right w:val="single" w:sz="4" w:space="0" w:color="auto"/>
            </w:tcBorders>
            <w:hideMark/>
          </w:tcPr>
          <w:p w14:paraId="14AC8AA5" w14:textId="47F894C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Glycemic Status Assessment for Patients with Diabetes H</w:t>
            </w:r>
            <w:r w:rsidR="009A4C5C" w:rsidRPr="000E7394">
              <w:rPr>
                <w:rFonts w:cs="Calibri Light"/>
                <w:color w:val="000000"/>
                <w:sz w:val="22"/>
              </w:rPr>
              <w:t xml:space="preserve">emoglobin </w:t>
            </w:r>
            <w:r w:rsidRPr="000E7394">
              <w:rPr>
                <w:rFonts w:cs="Calibri Light"/>
                <w:color w:val="000000"/>
                <w:sz w:val="22"/>
              </w:rPr>
              <w:t>A1c</w:t>
            </w:r>
            <w:r w:rsidR="00937C51" w:rsidRPr="000E7394">
              <w:rPr>
                <w:rFonts w:cs="Calibri Light"/>
                <w:color w:val="000000"/>
                <w:sz w:val="22"/>
              </w:rPr>
              <w:t xml:space="preserve"> </w:t>
            </w:r>
            <w:r w:rsidRPr="000E7394">
              <w:rPr>
                <w:rFonts w:cs="Calibri Light"/>
                <w:color w:val="000000"/>
                <w:sz w:val="22"/>
              </w:rPr>
              <w:t>&gt;</w:t>
            </w:r>
            <w:r w:rsidR="00937C51" w:rsidRPr="000E7394">
              <w:rPr>
                <w:rFonts w:cs="Calibri Light"/>
                <w:color w:val="000000"/>
                <w:sz w:val="22"/>
              </w:rPr>
              <w:t xml:space="preserve"> </w:t>
            </w:r>
            <w:r w:rsidRPr="000E7394">
              <w:rPr>
                <w:rFonts w:cs="Calibri Light"/>
                <w:color w:val="000000"/>
                <w:sz w:val="22"/>
              </w:rPr>
              <w:t>9%</w:t>
            </w:r>
          </w:p>
        </w:tc>
        <w:tc>
          <w:tcPr>
            <w:tcW w:w="311" w:type="pct"/>
            <w:tcBorders>
              <w:top w:val="nil"/>
              <w:left w:val="nil"/>
              <w:bottom w:val="single" w:sz="4" w:space="0" w:color="auto"/>
              <w:right w:val="single" w:sz="4" w:space="0" w:color="auto"/>
            </w:tcBorders>
            <w:vAlign w:val="center"/>
          </w:tcPr>
          <w:p w14:paraId="02B249A6" w14:textId="3459EE8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A4F9470" w14:textId="7345B1B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9FE64E1" w14:textId="6289F41D"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F70DD8F" w14:textId="46065B5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7F09E47" w14:textId="4614320E"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4F4CFC7" w14:textId="66D364CC"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ED3D1CB" w14:textId="59F921A6"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5DD2D4E5" w14:textId="77777777" w:rsidTr="009A4C5C">
        <w:trPr>
          <w:trHeight w:val="20"/>
        </w:trPr>
        <w:tc>
          <w:tcPr>
            <w:tcW w:w="501" w:type="pct"/>
            <w:tcBorders>
              <w:top w:val="nil"/>
              <w:left w:val="single" w:sz="4" w:space="0" w:color="auto"/>
              <w:bottom w:val="single" w:sz="4" w:space="0" w:color="auto"/>
              <w:right w:val="single" w:sz="4" w:space="0" w:color="auto"/>
            </w:tcBorders>
          </w:tcPr>
          <w:p w14:paraId="2D533808" w14:textId="42C25375"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6C99633F" w14:textId="473BFE9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IMA</w:t>
            </w:r>
          </w:p>
        </w:tc>
        <w:tc>
          <w:tcPr>
            <w:tcW w:w="1496" w:type="pct"/>
            <w:tcBorders>
              <w:top w:val="nil"/>
              <w:left w:val="nil"/>
              <w:bottom w:val="single" w:sz="4" w:space="0" w:color="auto"/>
              <w:right w:val="single" w:sz="4" w:space="0" w:color="auto"/>
            </w:tcBorders>
            <w:hideMark/>
          </w:tcPr>
          <w:p w14:paraId="538147A5" w14:textId="25A816E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Immunizations for Adolescents</w:t>
            </w:r>
          </w:p>
        </w:tc>
        <w:tc>
          <w:tcPr>
            <w:tcW w:w="311" w:type="pct"/>
            <w:tcBorders>
              <w:top w:val="nil"/>
              <w:left w:val="nil"/>
              <w:bottom w:val="single" w:sz="4" w:space="0" w:color="auto"/>
              <w:right w:val="single" w:sz="4" w:space="0" w:color="auto"/>
            </w:tcBorders>
            <w:vAlign w:val="center"/>
          </w:tcPr>
          <w:p w14:paraId="438EA0BB" w14:textId="08B3EFA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1A6642D" w14:textId="32D17ADC"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75DE705" w14:textId="57DEE9DC"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8746809" w14:textId="31C4872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C7E41B" w14:textId="114FB9B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386BA8B" w14:textId="78808964"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2AF656D" w14:textId="53825EA3"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1.1</w:t>
            </w:r>
          </w:p>
        </w:tc>
      </w:tr>
      <w:tr w:rsidR="00401F4D" w:rsidRPr="006B4535" w14:paraId="0771051A" w14:textId="77777777" w:rsidTr="009A4C5C">
        <w:trPr>
          <w:trHeight w:val="20"/>
        </w:trPr>
        <w:tc>
          <w:tcPr>
            <w:tcW w:w="501" w:type="pct"/>
            <w:tcBorders>
              <w:top w:val="nil"/>
              <w:left w:val="single" w:sz="4" w:space="0" w:color="auto"/>
              <w:bottom w:val="single" w:sz="4" w:space="0" w:color="auto"/>
              <w:right w:val="single" w:sz="4" w:space="0" w:color="auto"/>
            </w:tcBorders>
          </w:tcPr>
          <w:p w14:paraId="2A7E0F3D" w14:textId="7410764E"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33112819" w14:textId="77777777" w:rsidR="003C4BD5" w:rsidRPr="000E7394" w:rsidRDefault="00401F4D" w:rsidP="003C4BD5">
            <w:pPr>
              <w:contextualSpacing/>
              <w:rPr>
                <w:rFonts w:cs="Calibri Light"/>
                <w:color w:val="000000"/>
                <w:sz w:val="22"/>
              </w:rPr>
            </w:pPr>
            <w:r w:rsidRPr="000E7394">
              <w:rPr>
                <w:rFonts w:cs="Calibri Light"/>
                <w:color w:val="000000"/>
                <w:sz w:val="22"/>
              </w:rPr>
              <w:t>IET − Initiation/</w:t>
            </w:r>
          </w:p>
          <w:p w14:paraId="411B57F9" w14:textId="30832AE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Engagement</w:t>
            </w:r>
          </w:p>
        </w:tc>
        <w:tc>
          <w:tcPr>
            <w:tcW w:w="1496" w:type="pct"/>
            <w:tcBorders>
              <w:top w:val="nil"/>
              <w:left w:val="nil"/>
              <w:bottom w:val="single" w:sz="4" w:space="0" w:color="auto"/>
              <w:right w:val="single" w:sz="4" w:space="0" w:color="auto"/>
            </w:tcBorders>
          </w:tcPr>
          <w:p w14:paraId="510AC9DE" w14:textId="7A7DCB1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Initiation and Engagement of Alcohol, or Other Drug Abuse or Dependence Treatment − Initiation and Engagement Total</w:t>
            </w:r>
          </w:p>
        </w:tc>
        <w:tc>
          <w:tcPr>
            <w:tcW w:w="311" w:type="pct"/>
            <w:tcBorders>
              <w:top w:val="nil"/>
              <w:left w:val="nil"/>
              <w:bottom w:val="single" w:sz="4" w:space="0" w:color="auto"/>
              <w:right w:val="single" w:sz="4" w:space="0" w:color="auto"/>
            </w:tcBorders>
            <w:vAlign w:val="center"/>
          </w:tcPr>
          <w:p w14:paraId="10AF9232" w14:textId="11388914"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5EF1E65" w14:textId="403B89E4"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16DCCE0" w14:textId="0F185DE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C599274" w14:textId="460388CA"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3544741" w14:textId="6AB2DC7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33E5DA7" w14:textId="716756A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3A9BD617" w14:textId="24AF6707"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2.2</w:t>
            </w:r>
          </w:p>
        </w:tc>
      </w:tr>
      <w:tr w:rsidR="00401F4D" w:rsidRPr="006B4535" w14:paraId="6E77B557" w14:textId="77777777" w:rsidTr="009A4C5C">
        <w:trPr>
          <w:trHeight w:val="20"/>
        </w:trPr>
        <w:tc>
          <w:tcPr>
            <w:tcW w:w="501" w:type="pct"/>
            <w:tcBorders>
              <w:top w:val="nil"/>
              <w:left w:val="single" w:sz="4" w:space="0" w:color="auto"/>
              <w:bottom w:val="single" w:sz="4" w:space="0" w:color="auto"/>
              <w:right w:val="single" w:sz="4" w:space="0" w:color="auto"/>
            </w:tcBorders>
          </w:tcPr>
          <w:p w14:paraId="0616A643" w14:textId="2099C19E" w:rsidR="00401F4D" w:rsidRPr="006B4535" w:rsidRDefault="00401F4D" w:rsidP="003C4BD5">
            <w:pPr>
              <w:keepNext/>
              <w:widowControl w:val="0"/>
              <w:contextualSpacing/>
              <w:rPr>
                <w:rFonts w:ascii="Calibri Light" w:eastAsia="Times New Roman" w:hAnsi="Calibri Light" w:cs="Calibri Light"/>
                <w:sz w:val="22"/>
              </w:rPr>
            </w:pPr>
            <w:r w:rsidRPr="000E7394">
              <w:rPr>
                <w:rFonts w:cs="Calibri Light"/>
                <w:color w:val="000000"/>
                <w:sz w:val="22"/>
              </w:rPr>
              <w:t>CMS</w:t>
            </w:r>
          </w:p>
        </w:tc>
        <w:tc>
          <w:tcPr>
            <w:tcW w:w="583" w:type="pct"/>
            <w:tcBorders>
              <w:top w:val="nil"/>
              <w:left w:val="nil"/>
              <w:bottom w:val="single" w:sz="4" w:space="0" w:color="auto"/>
              <w:right w:val="single" w:sz="4" w:space="0" w:color="auto"/>
            </w:tcBorders>
          </w:tcPr>
          <w:p w14:paraId="2DF51017" w14:textId="7C83E1E2" w:rsidR="00401F4D" w:rsidRPr="006B4535" w:rsidRDefault="00401F4D" w:rsidP="003C4BD5">
            <w:pPr>
              <w:keepNext/>
              <w:widowControl w:val="0"/>
              <w:contextualSpacing/>
              <w:rPr>
                <w:rFonts w:ascii="Calibri Light" w:eastAsia="Times New Roman" w:hAnsi="Calibri Light" w:cs="Calibri Light"/>
                <w:sz w:val="22"/>
              </w:rPr>
            </w:pPr>
            <w:r w:rsidRPr="000E7394">
              <w:rPr>
                <w:rFonts w:cs="Calibri Light"/>
                <w:color w:val="000000"/>
                <w:sz w:val="22"/>
              </w:rPr>
              <w:t>MLTSS-7</w:t>
            </w:r>
          </w:p>
        </w:tc>
        <w:tc>
          <w:tcPr>
            <w:tcW w:w="1496" w:type="pct"/>
            <w:tcBorders>
              <w:top w:val="nil"/>
              <w:left w:val="nil"/>
              <w:bottom w:val="single" w:sz="4" w:space="0" w:color="auto"/>
              <w:right w:val="single" w:sz="4" w:space="0" w:color="auto"/>
            </w:tcBorders>
          </w:tcPr>
          <w:p w14:paraId="2D76FB3A" w14:textId="266F7473" w:rsidR="00401F4D" w:rsidRPr="006B4535" w:rsidRDefault="00401F4D" w:rsidP="003C4BD5">
            <w:pPr>
              <w:keepNext/>
              <w:widowControl w:val="0"/>
              <w:contextualSpacing/>
              <w:rPr>
                <w:rFonts w:ascii="Calibri Light" w:eastAsia="Times New Roman" w:hAnsi="Calibri Light" w:cs="Calibri Light"/>
                <w:sz w:val="22"/>
              </w:rPr>
            </w:pPr>
            <w:r w:rsidRPr="000E7394">
              <w:rPr>
                <w:rFonts w:cs="Calibri Light"/>
                <w:color w:val="000000"/>
                <w:sz w:val="22"/>
              </w:rPr>
              <w:t>Managed Long</w:t>
            </w:r>
            <w:r w:rsidR="00937C51" w:rsidRPr="000E7394">
              <w:rPr>
                <w:rFonts w:cs="Calibri Light"/>
                <w:color w:val="000000"/>
                <w:sz w:val="22"/>
              </w:rPr>
              <w:t>-t</w:t>
            </w:r>
            <w:r w:rsidRPr="000E7394">
              <w:rPr>
                <w:rFonts w:cs="Calibri Light"/>
                <w:color w:val="000000"/>
                <w:sz w:val="22"/>
              </w:rPr>
              <w:t>erm Services and Supports Minimizing Facility Length of Stay</w:t>
            </w:r>
          </w:p>
        </w:tc>
        <w:tc>
          <w:tcPr>
            <w:tcW w:w="311" w:type="pct"/>
            <w:tcBorders>
              <w:top w:val="nil"/>
              <w:left w:val="nil"/>
              <w:bottom w:val="single" w:sz="4" w:space="0" w:color="auto"/>
              <w:right w:val="single" w:sz="4" w:space="0" w:color="auto"/>
            </w:tcBorders>
            <w:vAlign w:val="center"/>
          </w:tcPr>
          <w:p w14:paraId="0C354AA8" w14:textId="6EC19AEB" w:rsidR="00401F4D" w:rsidRPr="006B4535" w:rsidRDefault="00401F4D" w:rsidP="001C0258">
            <w:pPr>
              <w:widowControl w:val="0"/>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890B4BD" w14:textId="6B7F8103" w:rsidR="00401F4D" w:rsidRPr="006B4535" w:rsidRDefault="00401F4D" w:rsidP="001C0258">
            <w:pPr>
              <w:widowControl w:val="0"/>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2729A3D" w14:textId="321370DC" w:rsidR="00401F4D" w:rsidRPr="006B4535" w:rsidRDefault="00401F4D" w:rsidP="001C0258">
            <w:pPr>
              <w:widowControl w:val="0"/>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193FF5C" w14:textId="011B9AC9" w:rsidR="00401F4D" w:rsidRPr="006B4535" w:rsidRDefault="00401F4D" w:rsidP="001C0258">
            <w:pPr>
              <w:widowControl w:val="0"/>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5B8472A" w14:textId="7A2F6E32" w:rsidR="00401F4D" w:rsidRPr="006B4535" w:rsidRDefault="00401F4D" w:rsidP="001C0258">
            <w:pPr>
              <w:widowControl w:val="0"/>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98EC875" w14:textId="7F7695A8" w:rsidR="00401F4D" w:rsidRPr="006B4535" w:rsidRDefault="00401F4D" w:rsidP="001C0258">
            <w:pPr>
              <w:widowControl w:val="0"/>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55AD252B" w14:textId="6AECA5ED" w:rsidR="00401F4D" w:rsidRPr="000E7394" w:rsidRDefault="00401F4D" w:rsidP="009A4C5C">
            <w:pPr>
              <w:widowControl w:val="0"/>
              <w:contextualSpacing/>
              <w:jc w:val="center"/>
              <w:rPr>
                <w:rFonts w:eastAsia="Times New Roman" w:cs="Calibri Light"/>
                <w:color w:val="000000"/>
                <w:sz w:val="22"/>
              </w:rPr>
            </w:pPr>
            <w:r w:rsidRPr="000E7394">
              <w:rPr>
                <w:rFonts w:cs="Calibri Light"/>
                <w:color w:val="000000"/>
                <w:sz w:val="22"/>
              </w:rPr>
              <w:t>3.2</w:t>
            </w:r>
          </w:p>
        </w:tc>
      </w:tr>
      <w:tr w:rsidR="00401F4D" w:rsidRPr="006B4535" w14:paraId="787F44FF" w14:textId="77777777" w:rsidTr="009A4C5C">
        <w:trPr>
          <w:trHeight w:val="20"/>
        </w:trPr>
        <w:tc>
          <w:tcPr>
            <w:tcW w:w="501" w:type="pct"/>
            <w:tcBorders>
              <w:top w:val="nil"/>
              <w:left w:val="single" w:sz="4" w:space="0" w:color="auto"/>
              <w:bottom w:val="single" w:sz="4" w:space="0" w:color="auto"/>
              <w:right w:val="single" w:sz="4" w:space="0" w:color="auto"/>
            </w:tcBorders>
          </w:tcPr>
          <w:p w14:paraId="7C3E4E46" w14:textId="73A7000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7D4DC1A5" w14:textId="18A1ACF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APM</w:t>
            </w:r>
          </w:p>
        </w:tc>
        <w:tc>
          <w:tcPr>
            <w:tcW w:w="1496" w:type="pct"/>
            <w:tcBorders>
              <w:top w:val="nil"/>
              <w:left w:val="nil"/>
              <w:bottom w:val="single" w:sz="4" w:space="0" w:color="auto"/>
              <w:right w:val="single" w:sz="4" w:space="0" w:color="auto"/>
            </w:tcBorders>
            <w:hideMark/>
          </w:tcPr>
          <w:p w14:paraId="2B0ADEA3" w14:textId="6BC31325" w:rsidR="00401F4D" w:rsidRPr="006B4535" w:rsidRDefault="00401F4D" w:rsidP="003C4BD5">
            <w:pPr>
              <w:contextualSpacing/>
              <w:rPr>
                <w:rFonts w:ascii="Calibri Light" w:eastAsia="Times New Roman" w:hAnsi="Calibri Light" w:cs="Calibri Light"/>
                <w:color w:val="000000"/>
                <w:sz w:val="22"/>
              </w:rPr>
            </w:pPr>
            <w:r w:rsidRPr="000E7394">
              <w:rPr>
                <w:rFonts w:cs="Calibri Light"/>
                <w:color w:val="000000"/>
                <w:sz w:val="22"/>
              </w:rPr>
              <w:t>Metabolic Monitoring for Children and Adolescents on Antipsychotics</w:t>
            </w:r>
          </w:p>
        </w:tc>
        <w:tc>
          <w:tcPr>
            <w:tcW w:w="311" w:type="pct"/>
            <w:tcBorders>
              <w:top w:val="nil"/>
              <w:left w:val="nil"/>
              <w:bottom w:val="single" w:sz="4" w:space="0" w:color="auto"/>
              <w:right w:val="single" w:sz="4" w:space="0" w:color="auto"/>
            </w:tcBorders>
            <w:vAlign w:val="center"/>
          </w:tcPr>
          <w:p w14:paraId="272966F6" w14:textId="7F2DDBB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B0BEB41" w14:textId="6B86A771"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34D06DC" w14:textId="517DCF16"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D0D157D" w14:textId="25B2431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9FE4815" w14:textId="7609EBF1"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202838" w14:textId="1ADCF258"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3BB3B6F9" w14:textId="1149C9D8"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2.2</w:t>
            </w:r>
          </w:p>
        </w:tc>
      </w:tr>
      <w:tr w:rsidR="00401F4D" w:rsidRPr="006B4535" w14:paraId="006D3FB0" w14:textId="77777777" w:rsidTr="009A4C5C">
        <w:trPr>
          <w:trHeight w:val="20"/>
        </w:trPr>
        <w:tc>
          <w:tcPr>
            <w:tcW w:w="501" w:type="pct"/>
            <w:tcBorders>
              <w:top w:val="nil"/>
              <w:left w:val="single" w:sz="4" w:space="0" w:color="auto"/>
              <w:bottom w:val="single" w:sz="4" w:space="0" w:color="auto"/>
              <w:right w:val="single" w:sz="4" w:space="0" w:color="auto"/>
            </w:tcBorders>
          </w:tcPr>
          <w:p w14:paraId="679F9424" w14:textId="315B31B4"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7003052A" w14:textId="03BFD375"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OMW</w:t>
            </w:r>
          </w:p>
        </w:tc>
        <w:tc>
          <w:tcPr>
            <w:tcW w:w="1496" w:type="pct"/>
            <w:tcBorders>
              <w:top w:val="nil"/>
              <w:left w:val="nil"/>
              <w:bottom w:val="single" w:sz="4" w:space="0" w:color="auto"/>
              <w:right w:val="single" w:sz="4" w:space="0" w:color="auto"/>
            </w:tcBorders>
          </w:tcPr>
          <w:p w14:paraId="3EE9FF2A" w14:textId="6CEC6487"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Osteoporosis Management in Women Who Had a Fracture</w:t>
            </w:r>
          </w:p>
        </w:tc>
        <w:tc>
          <w:tcPr>
            <w:tcW w:w="311" w:type="pct"/>
            <w:tcBorders>
              <w:top w:val="nil"/>
              <w:left w:val="nil"/>
              <w:bottom w:val="single" w:sz="4" w:space="0" w:color="auto"/>
              <w:right w:val="single" w:sz="4" w:space="0" w:color="auto"/>
            </w:tcBorders>
            <w:vAlign w:val="center"/>
          </w:tcPr>
          <w:p w14:paraId="31EEBF1B" w14:textId="0C36B730" w:rsidR="00401F4D" w:rsidRPr="006B4535" w:rsidRDefault="00401F4D" w:rsidP="001C0258">
            <w:pPr>
              <w:keepNext/>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F264846" w14:textId="6CF5E749" w:rsidR="00401F4D" w:rsidRPr="006B4535" w:rsidRDefault="00401F4D" w:rsidP="001C0258">
            <w:pPr>
              <w:keepNext/>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AAF7A9F" w14:textId="709F8AD1" w:rsidR="00401F4D" w:rsidRPr="006B4535" w:rsidRDefault="00401F4D" w:rsidP="001C0258">
            <w:pPr>
              <w:keepNext/>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90013C1" w14:textId="3AD603CD" w:rsidR="00401F4D" w:rsidRPr="006B4535" w:rsidRDefault="00401F4D" w:rsidP="001C0258">
            <w:pPr>
              <w:keepNext/>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302C5D4" w14:textId="60F7D24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C6C3360" w14:textId="687A7C6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DFBD027" w14:textId="1340540B"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1F9F65EE" w14:textId="77777777" w:rsidTr="009A4C5C">
        <w:trPr>
          <w:trHeight w:val="20"/>
        </w:trPr>
        <w:tc>
          <w:tcPr>
            <w:tcW w:w="501" w:type="pct"/>
            <w:tcBorders>
              <w:top w:val="nil"/>
              <w:left w:val="single" w:sz="4" w:space="0" w:color="auto"/>
              <w:bottom w:val="single" w:sz="4" w:space="0" w:color="auto"/>
              <w:right w:val="single" w:sz="4" w:space="0" w:color="auto"/>
            </w:tcBorders>
          </w:tcPr>
          <w:p w14:paraId="347A3338" w14:textId="56762F1F"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4F0BB154" w14:textId="3FC649F8"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PBH</w:t>
            </w:r>
          </w:p>
        </w:tc>
        <w:tc>
          <w:tcPr>
            <w:tcW w:w="1496" w:type="pct"/>
            <w:tcBorders>
              <w:top w:val="nil"/>
              <w:left w:val="nil"/>
              <w:bottom w:val="single" w:sz="4" w:space="0" w:color="auto"/>
              <w:right w:val="single" w:sz="4" w:space="0" w:color="auto"/>
            </w:tcBorders>
            <w:hideMark/>
          </w:tcPr>
          <w:p w14:paraId="0E9EB005" w14:textId="55007A67" w:rsidR="00401F4D" w:rsidRPr="006B4535" w:rsidRDefault="00401F4D" w:rsidP="003C4BD5">
            <w:pPr>
              <w:keepNext/>
              <w:contextualSpacing/>
              <w:rPr>
                <w:rFonts w:ascii="Calibri Light" w:eastAsia="Times New Roman" w:hAnsi="Calibri Light" w:cs="Calibri Light"/>
                <w:sz w:val="22"/>
              </w:rPr>
            </w:pPr>
            <w:r w:rsidRPr="000E7394">
              <w:rPr>
                <w:rFonts w:cs="Calibri Light"/>
                <w:color w:val="000000"/>
                <w:sz w:val="22"/>
              </w:rPr>
              <w:t>Persistence of Beta-Blocker Treatment after Heart Attack</w:t>
            </w:r>
          </w:p>
        </w:tc>
        <w:tc>
          <w:tcPr>
            <w:tcW w:w="311" w:type="pct"/>
            <w:tcBorders>
              <w:top w:val="nil"/>
              <w:left w:val="nil"/>
              <w:bottom w:val="single" w:sz="4" w:space="0" w:color="auto"/>
              <w:right w:val="single" w:sz="4" w:space="0" w:color="auto"/>
            </w:tcBorders>
            <w:vAlign w:val="center"/>
          </w:tcPr>
          <w:p w14:paraId="3DB467C5" w14:textId="45CD1754" w:rsidR="00401F4D" w:rsidRPr="006B4535" w:rsidRDefault="00401F4D" w:rsidP="001C0258">
            <w:pPr>
              <w:keepNext/>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8D374BF" w14:textId="1A8A18C7" w:rsidR="00401F4D" w:rsidRPr="006B4535" w:rsidRDefault="00401F4D" w:rsidP="001C0258">
            <w:pPr>
              <w:keepNext/>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332C7C8" w14:textId="7C851477" w:rsidR="00401F4D" w:rsidRPr="006B4535" w:rsidRDefault="00401F4D" w:rsidP="001C0258">
            <w:pPr>
              <w:keepNext/>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E27425D" w14:textId="7A68DAE5" w:rsidR="00401F4D" w:rsidRPr="006B4535" w:rsidRDefault="00401F4D" w:rsidP="001C0258">
            <w:pPr>
              <w:keepNext/>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329A32E" w14:textId="2E32990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F65FACB" w14:textId="3B6D555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6532AD7" w14:textId="2554D3DF"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277EE092" w14:textId="77777777" w:rsidTr="009A4C5C">
        <w:trPr>
          <w:trHeight w:val="20"/>
        </w:trPr>
        <w:tc>
          <w:tcPr>
            <w:tcW w:w="501" w:type="pct"/>
            <w:tcBorders>
              <w:top w:val="nil"/>
              <w:left w:val="single" w:sz="4" w:space="0" w:color="auto"/>
              <w:bottom w:val="single" w:sz="4" w:space="0" w:color="auto"/>
              <w:right w:val="single" w:sz="4" w:space="0" w:color="auto"/>
            </w:tcBorders>
          </w:tcPr>
          <w:p w14:paraId="41161D8C" w14:textId="303F17E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087865A5" w14:textId="7C60C8C5"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PCE</w:t>
            </w:r>
          </w:p>
        </w:tc>
        <w:tc>
          <w:tcPr>
            <w:tcW w:w="1496" w:type="pct"/>
            <w:tcBorders>
              <w:top w:val="nil"/>
              <w:left w:val="nil"/>
              <w:bottom w:val="single" w:sz="4" w:space="0" w:color="auto"/>
              <w:right w:val="single" w:sz="4" w:space="0" w:color="auto"/>
            </w:tcBorders>
            <w:hideMark/>
          </w:tcPr>
          <w:p w14:paraId="0DE01FFE" w14:textId="1E4D215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Pharmacotherapy Management of COPD Exacerbation</w:t>
            </w:r>
          </w:p>
        </w:tc>
        <w:tc>
          <w:tcPr>
            <w:tcW w:w="311" w:type="pct"/>
            <w:tcBorders>
              <w:top w:val="nil"/>
              <w:left w:val="nil"/>
              <w:bottom w:val="single" w:sz="4" w:space="0" w:color="auto"/>
              <w:right w:val="single" w:sz="4" w:space="0" w:color="auto"/>
            </w:tcBorders>
            <w:vAlign w:val="center"/>
          </w:tcPr>
          <w:p w14:paraId="0CF94B31" w14:textId="7C38C9D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381DD3" w14:textId="33C728E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5DD1D98" w14:textId="0B01D4C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EC4FFF4" w14:textId="1B0812B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69BDBCE" w14:textId="615941D5"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44C2F1A" w14:textId="7792D75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9B7B3F0" w14:textId="2CDF1F95"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340A7D9D" w14:textId="77777777" w:rsidTr="009A4C5C">
        <w:trPr>
          <w:trHeight w:val="20"/>
        </w:trPr>
        <w:tc>
          <w:tcPr>
            <w:tcW w:w="501" w:type="pct"/>
            <w:tcBorders>
              <w:top w:val="nil"/>
              <w:left w:val="single" w:sz="4" w:space="0" w:color="auto"/>
              <w:bottom w:val="single" w:sz="4" w:space="0" w:color="auto"/>
              <w:right w:val="single" w:sz="4" w:space="0" w:color="auto"/>
            </w:tcBorders>
          </w:tcPr>
          <w:p w14:paraId="497A0779" w14:textId="4377E5C3"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697D7CE7" w14:textId="0DE537B1"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POD</w:t>
            </w:r>
          </w:p>
        </w:tc>
        <w:tc>
          <w:tcPr>
            <w:tcW w:w="1496" w:type="pct"/>
            <w:tcBorders>
              <w:top w:val="nil"/>
              <w:left w:val="nil"/>
              <w:bottom w:val="single" w:sz="4" w:space="0" w:color="auto"/>
              <w:right w:val="single" w:sz="4" w:space="0" w:color="auto"/>
            </w:tcBorders>
            <w:hideMark/>
          </w:tcPr>
          <w:p w14:paraId="0E2DA2DB" w14:textId="76EF2267"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 xml:space="preserve">Pharmacotherapy for Opioid Use Disorder </w:t>
            </w:r>
          </w:p>
        </w:tc>
        <w:tc>
          <w:tcPr>
            <w:tcW w:w="311" w:type="pct"/>
            <w:tcBorders>
              <w:top w:val="nil"/>
              <w:left w:val="nil"/>
              <w:bottom w:val="single" w:sz="4" w:space="0" w:color="auto"/>
              <w:right w:val="single" w:sz="4" w:space="0" w:color="auto"/>
            </w:tcBorders>
            <w:vAlign w:val="center"/>
          </w:tcPr>
          <w:p w14:paraId="0EB5608F" w14:textId="752E343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7CD657B" w14:textId="6F9C325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DBAE2D1" w14:textId="2C3ACA5B"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59C628A" w14:textId="38531CCE"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B7D104A" w14:textId="71CF60CD"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E6BDA7" w14:textId="08DAC6E9"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A06702F" w14:textId="412F5721"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2.2</w:t>
            </w:r>
          </w:p>
        </w:tc>
      </w:tr>
      <w:tr w:rsidR="00401F4D" w:rsidRPr="006B4535" w14:paraId="587BFC4F" w14:textId="77777777" w:rsidTr="009A4C5C">
        <w:trPr>
          <w:trHeight w:val="20"/>
        </w:trPr>
        <w:tc>
          <w:tcPr>
            <w:tcW w:w="501" w:type="pct"/>
            <w:tcBorders>
              <w:top w:val="nil"/>
              <w:left w:val="single" w:sz="4" w:space="0" w:color="auto"/>
              <w:bottom w:val="single" w:sz="4" w:space="0" w:color="auto"/>
              <w:right w:val="single" w:sz="4" w:space="0" w:color="auto"/>
            </w:tcBorders>
          </w:tcPr>
          <w:p w14:paraId="1181AEE7" w14:textId="1E8D8BCE"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371F969B" w14:textId="22C1A297"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PCR</w:t>
            </w:r>
          </w:p>
        </w:tc>
        <w:tc>
          <w:tcPr>
            <w:tcW w:w="1496" w:type="pct"/>
            <w:tcBorders>
              <w:top w:val="nil"/>
              <w:left w:val="nil"/>
              <w:bottom w:val="single" w:sz="4" w:space="0" w:color="auto"/>
              <w:right w:val="single" w:sz="4" w:space="0" w:color="auto"/>
            </w:tcBorders>
            <w:hideMark/>
          </w:tcPr>
          <w:p w14:paraId="51E1851C" w14:textId="1CD32C6E" w:rsidR="00401F4D" w:rsidRPr="006B4535" w:rsidRDefault="00401F4D" w:rsidP="003C4BD5">
            <w:pPr>
              <w:contextualSpacing/>
              <w:rPr>
                <w:rFonts w:ascii="Calibri Light" w:eastAsia="Times New Roman" w:hAnsi="Calibri Light" w:cs="Calibri Light"/>
                <w:color w:val="000000"/>
                <w:sz w:val="22"/>
              </w:rPr>
            </w:pPr>
            <w:r w:rsidRPr="000E7394">
              <w:rPr>
                <w:rFonts w:cs="Calibri Light"/>
                <w:color w:val="000000"/>
                <w:sz w:val="22"/>
              </w:rPr>
              <w:t>Plan All</w:t>
            </w:r>
            <w:r w:rsidR="00937C51" w:rsidRPr="000E7394">
              <w:rPr>
                <w:rFonts w:cs="Calibri Light"/>
                <w:color w:val="000000"/>
                <w:sz w:val="22"/>
              </w:rPr>
              <w:t>-</w:t>
            </w:r>
            <w:r w:rsidRPr="000E7394">
              <w:rPr>
                <w:rFonts w:cs="Calibri Light"/>
                <w:color w:val="000000"/>
                <w:sz w:val="22"/>
              </w:rPr>
              <w:t>Cause Readmission</w:t>
            </w:r>
          </w:p>
        </w:tc>
        <w:tc>
          <w:tcPr>
            <w:tcW w:w="311" w:type="pct"/>
            <w:tcBorders>
              <w:top w:val="nil"/>
              <w:left w:val="nil"/>
              <w:bottom w:val="single" w:sz="4" w:space="0" w:color="auto"/>
              <w:right w:val="single" w:sz="4" w:space="0" w:color="auto"/>
            </w:tcBorders>
            <w:vAlign w:val="center"/>
          </w:tcPr>
          <w:p w14:paraId="732DA777" w14:textId="7D1EC1E5"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3BC63FA" w14:textId="6F03CC52"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D5461BB" w14:textId="5BDEA05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9364310" w14:textId="2762924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1B787AB" w14:textId="76F57D31"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8DC7035" w14:textId="5D44183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BC966DC" w14:textId="79FBADA4"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3.3</w:t>
            </w:r>
          </w:p>
        </w:tc>
      </w:tr>
      <w:tr w:rsidR="00401F4D" w:rsidRPr="006B4535" w14:paraId="2F4D3C03" w14:textId="77777777" w:rsidTr="009A4C5C">
        <w:trPr>
          <w:trHeight w:val="20"/>
        </w:trPr>
        <w:tc>
          <w:tcPr>
            <w:tcW w:w="501" w:type="pct"/>
            <w:tcBorders>
              <w:top w:val="nil"/>
              <w:left w:val="single" w:sz="4" w:space="0" w:color="auto"/>
              <w:bottom w:val="single" w:sz="4" w:space="0" w:color="auto"/>
              <w:right w:val="single" w:sz="4" w:space="0" w:color="auto"/>
            </w:tcBorders>
          </w:tcPr>
          <w:p w14:paraId="5FB350BE" w14:textId="3313F08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7D2D851A" w14:textId="5BBBDB7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DDE</w:t>
            </w:r>
          </w:p>
        </w:tc>
        <w:tc>
          <w:tcPr>
            <w:tcW w:w="1496" w:type="pct"/>
            <w:tcBorders>
              <w:top w:val="nil"/>
              <w:left w:val="nil"/>
              <w:bottom w:val="single" w:sz="4" w:space="0" w:color="auto"/>
              <w:right w:val="single" w:sz="4" w:space="0" w:color="auto"/>
            </w:tcBorders>
          </w:tcPr>
          <w:p w14:paraId="56582EDB" w14:textId="4131E48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Potentially Harmful Drug − Disease Interactions in Older Adults</w:t>
            </w:r>
          </w:p>
        </w:tc>
        <w:tc>
          <w:tcPr>
            <w:tcW w:w="311" w:type="pct"/>
            <w:tcBorders>
              <w:top w:val="nil"/>
              <w:left w:val="nil"/>
              <w:bottom w:val="single" w:sz="4" w:space="0" w:color="auto"/>
              <w:right w:val="single" w:sz="4" w:space="0" w:color="auto"/>
            </w:tcBorders>
            <w:vAlign w:val="center"/>
          </w:tcPr>
          <w:p w14:paraId="100A5D81" w14:textId="250974E4"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8B1DE73" w14:textId="0B6B18C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AAFD1A5" w14:textId="3AE8EC1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60A8820" w14:textId="7F7A381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D14FDA7" w14:textId="662295DC"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953DB31" w14:textId="31A2D37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10CB375" w14:textId="18CBE767"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2.1</w:t>
            </w:r>
          </w:p>
        </w:tc>
      </w:tr>
      <w:tr w:rsidR="00401F4D" w:rsidRPr="006B4535" w14:paraId="297F4CBB" w14:textId="77777777" w:rsidTr="009A4C5C">
        <w:trPr>
          <w:trHeight w:val="20"/>
        </w:trPr>
        <w:tc>
          <w:tcPr>
            <w:tcW w:w="501" w:type="pct"/>
            <w:tcBorders>
              <w:top w:val="nil"/>
              <w:left w:val="single" w:sz="4" w:space="0" w:color="auto"/>
              <w:bottom w:val="single" w:sz="4" w:space="0" w:color="auto"/>
              <w:right w:val="single" w:sz="4" w:space="0" w:color="auto"/>
            </w:tcBorders>
          </w:tcPr>
          <w:p w14:paraId="60AFF13A" w14:textId="7EBA5D78"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CMS</w:t>
            </w:r>
          </w:p>
        </w:tc>
        <w:tc>
          <w:tcPr>
            <w:tcW w:w="583" w:type="pct"/>
            <w:tcBorders>
              <w:top w:val="nil"/>
              <w:left w:val="nil"/>
              <w:bottom w:val="single" w:sz="4" w:space="0" w:color="auto"/>
              <w:right w:val="single" w:sz="4" w:space="0" w:color="auto"/>
            </w:tcBorders>
          </w:tcPr>
          <w:p w14:paraId="58C6234C" w14:textId="073208BA"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CDF</w:t>
            </w:r>
          </w:p>
        </w:tc>
        <w:tc>
          <w:tcPr>
            <w:tcW w:w="1496" w:type="pct"/>
            <w:tcBorders>
              <w:top w:val="nil"/>
              <w:left w:val="nil"/>
              <w:bottom w:val="single" w:sz="4" w:space="0" w:color="auto"/>
              <w:right w:val="single" w:sz="4" w:space="0" w:color="auto"/>
            </w:tcBorders>
          </w:tcPr>
          <w:p w14:paraId="444503A9" w14:textId="6C5C4AD4"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Screening for Depression and Follow-</w:t>
            </w:r>
            <w:r w:rsidR="00937C51" w:rsidRPr="000E7394">
              <w:rPr>
                <w:rFonts w:cs="Calibri Light"/>
                <w:color w:val="000000"/>
                <w:sz w:val="22"/>
              </w:rPr>
              <w:t>u</w:t>
            </w:r>
            <w:r w:rsidRPr="000E7394">
              <w:rPr>
                <w:rFonts w:cs="Calibri Light"/>
                <w:color w:val="000000"/>
                <w:sz w:val="22"/>
              </w:rPr>
              <w:t>p Plan</w:t>
            </w:r>
          </w:p>
        </w:tc>
        <w:tc>
          <w:tcPr>
            <w:tcW w:w="311" w:type="pct"/>
            <w:tcBorders>
              <w:top w:val="nil"/>
              <w:left w:val="nil"/>
              <w:bottom w:val="single" w:sz="4" w:space="0" w:color="auto"/>
              <w:right w:val="single" w:sz="4" w:space="0" w:color="auto"/>
            </w:tcBorders>
            <w:vAlign w:val="center"/>
          </w:tcPr>
          <w:p w14:paraId="26AA3733" w14:textId="3B0BB91F"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B1459F8" w14:textId="12D5C93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6CC7303" w14:textId="27C1EA0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C64ED90" w14:textId="577C4C46"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6FAA558" w14:textId="116358E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8A620E0" w14:textId="4892A58D"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6847E73F" w14:textId="5C7B4986"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1.2</w:t>
            </w:r>
          </w:p>
        </w:tc>
      </w:tr>
      <w:tr w:rsidR="00401F4D" w:rsidRPr="006B4535" w14:paraId="20B658A5" w14:textId="77777777" w:rsidTr="009A4C5C">
        <w:trPr>
          <w:trHeight w:val="20"/>
        </w:trPr>
        <w:tc>
          <w:tcPr>
            <w:tcW w:w="501" w:type="pct"/>
            <w:tcBorders>
              <w:top w:val="nil"/>
              <w:left w:val="single" w:sz="4" w:space="0" w:color="auto"/>
              <w:bottom w:val="single" w:sz="4" w:space="0" w:color="auto"/>
              <w:right w:val="single" w:sz="4" w:space="0" w:color="auto"/>
            </w:tcBorders>
          </w:tcPr>
          <w:p w14:paraId="3A58B96A" w14:textId="763B778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CMS</w:t>
            </w:r>
          </w:p>
        </w:tc>
        <w:tc>
          <w:tcPr>
            <w:tcW w:w="583" w:type="pct"/>
            <w:tcBorders>
              <w:top w:val="nil"/>
              <w:left w:val="nil"/>
              <w:bottom w:val="single" w:sz="4" w:space="0" w:color="auto"/>
              <w:right w:val="single" w:sz="4" w:space="0" w:color="auto"/>
            </w:tcBorders>
          </w:tcPr>
          <w:p w14:paraId="78CDEC06" w14:textId="61356B26"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IPF</w:t>
            </w:r>
          </w:p>
        </w:tc>
        <w:tc>
          <w:tcPr>
            <w:tcW w:w="1496" w:type="pct"/>
            <w:tcBorders>
              <w:top w:val="nil"/>
              <w:left w:val="nil"/>
              <w:bottom w:val="single" w:sz="4" w:space="0" w:color="auto"/>
              <w:right w:val="single" w:sz="4" w:space="0" w:color="auto"/>
            </w:tcBorders>
            <w:hideMark/>
          </w:tcPr>
          <w:p w14:paraId="0EE49E30" w14:textId="0C13A814" w:rsidR="00401F4D" w:rsidRPr="006B4535" w:rsidRDefault="00937C51" w:rsidP="003C4BD5">
            <w:pPr>
              <w:contextualSpacing/>
              <w:rPr>
                <w:rFonts w:ascii="Calibri Light" w:eastAsia="Times New Roman" w:hAnsi="Calibri Light" w:cs="Calibri Light"/>
                <w:color w:val="000000"/>
                <w:sz w:val="22"/>
              </w:rPr>
            </w:pPr>
            <w:r w:rsidRPr="000E7394">
              <w:rPr>
                <w:rFonts w:cs="Calibri Light"/>
                <w:color w:val="000000"/>
                <w:sz w:val="22"/>
              </w:rPr>
              <w:t>30</w:t>
            </w:r>
            <w:r w:rsidR="00401F4D" w:rsidRPr="000E7394">
              <w:rPr>
                <w:rFonts w:cs="Calibri Light"/>
                <w:color w:val="000000"/>
                <w:sz w:val="22"/>
              </w:rPr>
              <w:t>-day All</w:t>
            </w:r>
            <w:r w:rsidRPr="000E7394">
              <w:rPr>
                <w:rFonts w:cs="Calibri Light"/>
                <w:color w:val="000000"/>
                <w:sz w:val="22"/>
              </w:rPr>
              <w:t>-</w:t>
            </w:r>
            <w:r w:rsidR="00401F4D" w:rsidRPr="000E7394">
              <w:rPr>
                <w:rFonts w:cs="Calibri Light"/>
                <w:color w:val="000000"/>
                <w:sz w:val="22"/>
              </w:rPr>
              <w:t>Cause Unplanned Readmission Following Psychiatric Hospitalization in an Inpatient Psychiatric Facility</w:t>
            </w:r>
          </w:p>
        </w:tc>
        <w:tc>
          <w:tcPr>
            <w:tcW w:w="311" w:type="pct"/>
            <w:tcBorders>
              <w:top w:val="nil"/>
              <w:left w:val="nil"/>
              <w:bottom w:val="single" w:sz="4" w:space="0" w:color="auto"/>
              <w:right w:val="single" w:sz="4" w:space="0" w:color="auto"/>
            </w:tcBorders>
            <w:vAlign w:val="center"/>
          </w:tcPr>
          <w:p w14:paraId="0C2E61F8" w14:textId="751A27EB"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3956296" w14:textId="7ABA6EE0"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4F41BD0" w14:textId="76A5A50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3DBD633" w14:textId="0BA1CE2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3B541FD" w14:textId="6F89E884"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BB14A1F" w14:textId="4ACB334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3B755E7B" w14:textId="48570C4A"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3.3</w:t>
            </w:r>
          </w:p>
        </w:tc>
      </w:tr>
      <w:tr w:rsidR="00401F4D" w:rsidRPr="006B4535" w14:paraId="71880D10" w14:textId="77777777" w:rsidTr="009A4C5C">
        <w:trPr>
          <w:trHeight w:val="20"/>
        </w:trPr>
        <w:tc>
          <w:tcPr>
            <w:tcW w:w="501" w:type="pct"/>
            <w:tcBorders>
              <w:top w:val="nil"/>
              <w:left w:val="single" w:sz="4" w:space="0" w:color="auto"/>
              <w:bottom w:val="single" w:sz="4" w:space="0" w:color="auto"/>
              <w:right w:val="single" w:sz="4" w:space="0" w:color="auto"/>
            </w:tcBorders>
          </w:tcPr>
          <w:p w14:paraId="7D26BBBA" w14:textId="0413EDDE"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51FCD690" w14:textId="08FC5845"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PPC</w:t>
            </w:r>
          </w:p>
        </w:tc>
        <w:tc>
          <w:tcPr>
            <w:tcW w:w="1496" w:type="pct"/>
            <w:tcBorders>
              <w:top w:val="nil"/>
              <w:left w:val="nil"/>
              <w:bottom w:val="single" w:sz="4" w:space="0" w:color="auto"/>
              <w:right w:val="single" w:sz="4" w:space="0" w:color="auto"/>
            </w:tcBorders>
            <w:hideMark/>
          </w:tcPr>
          <w:p w14:paraId="6BC04639" w14:textId="5EB9BB53" w:rsidR="00401F4D" w:rsidRPr="006B4535" w:rsidRDefault="00401F4D" w:rsidP="003C4BD5">
            <w:pPr>
              <w:contextualSpacing/>
              <w:rPr>
                <w:rFonts w:ascii="Calibri Light" w:eastAsia="Times New Roman" w:hAnsi="Calibri Light" w:cs="Calibri Light"/>
                <w:color w:val="000000"/>
                <w:sz w:val="22"/>
              </w:rPr>
            </w:pPr>
            <w:r w:rsidRPr="000E7394">
              <w:rPr>
                <w:rFonts w:cs="Calibri Light"/>
                <w:color w:val="000000"/>
                <w:sz w:val="22"/>
              </w:rPr>
              <w:t>Timeliness of Prenatal Care</w:t>
            </w:r>
          </w:p>
        </w:tc>
        <w:tc>
          <w:tcPr>
            <w:tcW w:w="311" w:type="pct"/>
            <w:tcBorders>
              <w:top w:val="nil"/>
              <w:left w:val="nil"/>
              <w:bottom w:val="single" w:sz="4" w:space="0" w:color="auto"/>
              <w:right w:val="single" w:sz="4" w:space="0" w:color="auto"/>
            </w:tcBorders>
            <w:vAlign w:val="center"/>
          </w:tcPr>
          <w:p w14:paraId="23A6DA33" w14:textId="3B4015BC"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A52F8D6" w14:textId="0F2A815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C20F498" w14:textId="4DAC6DF5"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75456AA" w14:textId="729A1E73"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98DA3E2" w14:textId="1584FE0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9D4CCB3" w14:textId="22F08B0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3BDC054" w14:textId="1A20FED8"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1.3</w:t>
            </w:r>
          </w:p>
        </w:tc>
      </w:tr>
      <w:tr w:rsidR="00401F4D" w:rsidRPr="006B4535" w14:paraId="2092709F" w14:textId="77777777" w:rsidTr="009A4C5C">
        <w:trPr>
          <w:trHeight w:val="20"/>
        </w:trPr>
        <w:tc>
          <w:tcPr>
            <w:tcW w:w="501" w:type="pct"/>
            <w:tcBorders>
              <w:top w:val="nil"/>
              <w:left w:val="single" w:sz="4" w:space="0" w:color="auto"/>
              <w:bottom w:val="single" w:sz="4" w:space="0" w:color="auto"/>
              <w:right w:val="single" w:sz="4" w:space="0" w:color="auto"/>
            </w:tcBorders>
          </w:tcPr>
          <w:p w14:paraId="0B6A01A5" w14:textId="112CA66C"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7CCDE0E4" w14:textId="099DD58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PPC</w:t>
            </w:r>
          </w:p>
        </w:tc>
        <w:tc>
          <w:tcPr>
            <w:tcW w:w="1496" w:type="pct"/>
            <w:tcBorders>
              <w:top w:val="nil"/>
              <w:left w:val="nil"/>
              <w:bottom w:val="single" w:sz="4" w:space="0" w:color="auto"/>
              <w:right w:val="single" w:sz="4" w:space="0" w:color="auto"/>
            </w:tcBorders>
            <w:hideMark/>
          </w:tcPr>
          <w:p w14:paraId="013995C0" w14:textId="318229AA"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Postpartum Care</w:t>
            </w:r>
          </w:p>
        </w:tc>
        <w:tc>
          <w:tcPr>
            <w:tcW w:w="311" w:type="pct"/>
            <w:tcBorders>
              <w:top w:val="nil"/>
              <w:left w:val="nil"/>
              <w:bottom w:val="single" w:sz="4" w:space="0" w:color="auto"/>
              <w:right w:val="single" w:sz="4" w:space="0" w:color="auto"/>
            </w:tcBorders>
            <w:vAlign w:val="center"/>
          </w:tcPr>
          <w:p w14:paraId="42A07B5F" w14:textId="3330016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932913D" w14:textId="18EBBC7D"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3FA8443" w14:textId="02068327"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CB0DF08" w14:textId="55DED407"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8693297" w14:textId="19A4E4B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C687EC" w14:textId="5224ED4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95943FF" w14:textId="0DA409C4"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1.3</w:t>
            </w:r>
          </w:p>
        </w:tc>
      </w:tr>
      <w:tr w:rsidR="00401F4D" w:rsidRPr="006B4535" w14:paraId="3C7DA16C" w14:textId="77777777" w:rsidTr="009A4C5C">
        <w:trPr>
          <w:trHeight w:val="20"/>
        </w:trPr>
        <w:tc>
          <w:tcPr>
            <w:tcW w:w="501" w:type="pct"/>
            <w:tcBorders>
              <w:top w:val="nil"/>
              <w:left w:val="single" w:sz="4" w:space="0" w:color="auto"/>
              <w:bottom w:val="single" w:sz="4" w:space="0" w:color="auto"/>
              <w:right w:val="single" w:sz="4" w:space="0" w:color="auto"/>
            </w:tcBorders>
          </w:tcPr>
          <w:p w14:paraId="2CF73537" w14:textId="3D861729"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22C15453" w14:textId="3AE37D8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TRC</w:t>
            </w:r>
          </w:p>
        </w:tc>
        <w:tc>
          <w:tcPr>
            <w:tcW w:w="1496" w:type="pct"/>
            <w:tcBorders>
              <w:top w:val="nil"/>
              <w:left w:val="nil"/>
              <w:bottom w:val="single" w:sz="4" w:space="0" w:color="auto"/>
              <w:right w:val="single" w:sz="4" w:space="0" w:color="auto"/>
            </w:tcBorders>
            <w:hideMark/>
          </w:tcPr>
          <w:p w14:paraId="6DCCC9B8" w14:textId="2AB8DDE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Transitions of Care – All Submeasures</w:t>
            </w:r>
          </w:p>
        </w:tc>
        <w:tc>
          <w:tcPr>
            <w:tcW w:w="311" w:type="pct"/>
            <w:tcBorders>
              <w:top w:val="nil"/>
              <w:left w:val="nil"/>
              <w:bottom w:val="single" w:sz="4" w:space="0" w:color="auto"/>
              <w:right w:val="single" w:sz="4" w:space="0" w:color="auto"/>
            </w:tcBorders>
            <w:vAlign w:val="center"/>
          </w:tcPr>
          <w:p w14:paraId="5E332C09" w14:textId="1AE37A86"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638251" w14:textId="6901AF10"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88B3B9C" w14:textId="75135C63"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07AB5DF" w14:textId="715845CD"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EA022ED" w14:textId="1916D771"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0689BC3" w14:textId="52F6DD16"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82C747C" w14:textId="1E288BAE"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3.1</w:t>
            </w:r>
          </w:p>
        </w:tc>
      </w:tr>
      <w:tr w:rsidR="00401F4D" w:rsidRPr="006B4535" w14:paraId="128FC66A" w14:textId="77777777" w:rsidTr="009A4C5C">
        <w:trPr>
          <w:trHeight w:val="20"/>
        </w:trPr>
        <w:tc>
          <w:tcPr>
            <w:tcW w:w="501" w:type="pct"/>
            <w:tcBorders>
              <w:top w:val="nil"/>
              <w:left w:val="single" w:sz="4" w:space="0" w:color="auto"/>
              <w:bottom w:val="single" w:sz="4" w:space="0" w:color="auto"/>
              <w:right w:val="single" w:sz="4" w:space="0" w:color="auto"/>
            </w:tcBorders>
          </w:tcPr>
          <w:p w14:paraId="3AA6870C" w14:textId="100EA95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DQA (ADA)</w:t>
            </w:r>
          </w:p>
        </w:tc>
        <w:tc>
          <w:tcPr>
            <w:tcW w:w="583" w:type="pct"/>
            <w:tcBorders>
              <w:top w:val="nil"/>
              <w:left w:val="nil"/>
              <w:bottom w:val="single" w:sz="4" w:space="0" w:color="auto"/>
              <w:right w:val="single" w:sz="4" w:space="0" w:color="auto"/>
            </w:tcBorders>
          </w:tcPr>
          <w:p w14:paraId="2197B6E5" w14:textId="304DE1D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TFL</w:t>
            </w:r>
          </w:p>
        </w:tc>
        <w:tc>
          <w:tcPr>
            <w:tcW w:w="1496" w:type="pct"/>
            <w:tcBorders>
              <w:top w:val="nil"/>
              <w:left w:val="nil"/>
              <w:bottom w:val="single" w:sz="4" w:space="0" w:color="auto"/>
              <w:right w:val="single" w:sz="4" w:space="0" w:color="auto"/>
            </w:tcBorders>
            <w:hideMark/>
          </w:tcPr>
          <w:p w14:paraId="5450395F" w14:textId="18A68080"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 xml:space="preserve">Topical Fluoride for Children </w:t>
            </w:r>
          </w:p>
        </w:tc>
        <w:tc>
          <w:tcPr>
            <w:tcW w:w="311" w:type="pct"/>
            <w:tcBorders>
              <w:top w:val="nil"/>
              <w:left w:val="nil"/>
              <w:bottom w:val="single" w:sz="4" w:space="0" w:color="auto"/>
              <w:right w:val="single" w:sz="4" w:space="0" w:color="auto"/>
            </w:tcBorders>
            <w:vAlign w:val="center"/>
          </w:tcPr>
          <w:p w14:paraId="4D80CD60" w14:textId="775671C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4B5C49C" w14:textId="2382B25F"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C445901" w14:textId="249C411F"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5176E62" w14:textId="2070DFF6"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EF2522F" w14:textId="057D3AE5"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147B1D5" w14:textId="7F8FC8EF"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67E33A2" w14:textId="430DDFD6"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1.1</w:t>
            </w:r>
          </w:p>
        </w:tc>
      </w:tr>
      <w:tr w:rsidR="00401F4D" w:rsidRPr="006B4535" w14:paraId="129D75BD" w14:textId="77777777" w:rsidTr="009A4C5C">
        <w:trPr>
          <w:trHeight w:val="20"/>
        </w:trPr>
        <w:tc>
          <w:tcPr>
            <w:tcW w:w="501" w:type="pct"/>
            <w:tcBorders>
              <w:top w:val="nil"/>
              <w:left w:val="single" w:sz="4" w:space="0" w:color="auto"/>
              <w:bottom w:val="single" w:sz="4" w:space="0" w:color="auto"/>
              <w:right w:val="single" w:sz="4" w:space="0" w:color="auto"/>
            </w:tcBorders>
          </w:tcPr>
          <w:p w14:paraId="30BB8DF3" w14:textId="6A9E3322"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NCQA</w:t>
            </w:r>
          </w:p>
        </w:tc>
        <w:tc>
          <w:tcPr>
            <w:tcW w:w="583" w:type="pct"/>
            <w:tcBorders>
              <w:top w:val="nil"/>
              <w:left w:val="nil"/>
              <w:bottom w:val="single" w:sz="4" w:space="0" w:color="auto"/>
              <w:right w:val="single" w:sz="4" w:space="0" w:color="auto"/>
            </w:tcBorders>
          </w:tcPr>
          <w:p w14:paraId="26417B05" w14:textId="2DEE4A19"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DAE</w:t>
            </w:r>
          </w:p>
        </w:tc>
        <w:tc>
          <w:tcPr>
            <w:tcW w:w="1496" w:type="pct"/>
            <w:tcBorders>
              <w:top w:val="nil"/>
              <w:left w:val="nil"/>
              <w:bottom w:val="single" w:sz="4" w:space="0" w:color="auto"/>
              <w:right w:val="single" w:sz="4" w:space="0" w:color="auto"/>
            </w:tcBorders>
            <w:hideMark/>
          </w:tcPr>
          <w:p w14:paraId="39193D31" w14:textId="5C62C0EA"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Use of High-</w:t>
            </w:r>
            <w:r w:rsidR="00937C51" w:rsidRPr="000E7394">
              <w:rPr>
                <w:rFonts w:cs="Calibri Light"/>
                <w:color w:val="000000"/>
                <w:sz w:val="22"/>
              </w:rPr>
              <w:t xml:space="preserve">risk </w:t>
            </w:r>
            <w:r w:rsidRPr="000E7394">
              <w:rPr>
                <w:rFonts w:cs="Calibri Light"/>
                <w:color w:val="000000"/>
                <w:sz w:val="22"/>
              </w:rPr>
              <w:t>Medications in the Older Adults</w:t>
            </w:r>
          </w:p>
        </w:tc>
        <w:tc>
          <w:tcPr>
            <w:tcW w:w="311" w:type="pct"/>
            <w:tcBorders>
              <w:top w:val="nil"/>
              <w:left w:val="nil"/>
              <w:bottom w:val="single" w:sz="4" w:space="0" w:color="auto"/>
              <w:right w:val="single" w:sz="4" w:space="0" w:color="auto"/>
            </w:tcBorders>
            <w:vAlign w:val="center"/>
          </w:tcPr>
          <w:p w14:paraId="27F0D20F" w14:textId="24CDFC7A"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84D5A7E" w14:textId="10FBAF2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955782" w14:textId="6EDC665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E4AF7DB" w14:textId="300312E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138066" w14:textId="73C1053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0319C01" w14:textId="1842A019"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A3A88C3" w14:textId="7F68933E"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2.3</w:t>
            </w:r>
          </w:p>
        </w:tc>
      </w:tr>
      <w:tr w:rsidR="00401F4D" w:rsidRPr="006B4535" w14:paraId="18C0D3CD" w14:textId="77777777" w:rsidTr="009A4C5C">
        <w:trPr>
          <w:trHeight w:val="20"/>
        </w:trPr>
        <w:tc>
          <w:tcPr>
            <w:tcW w:w="501" w:type="pct"/>
            <w:tcBorders>
              <w:top w:val="nil"/>
              <w:left w:val="single" w:sz="4" w:space="0" w:color="auto"/>
              <w:bottom w:val="single" w:sz="4" w:space="0" w:color="auto"/>
              <w:right w:val="single" w:sz="4" w:space="0" w:color="auto"/>
            </w:tcBorders>
          </w:tcPr>
          <w:p w14:paraId="3DBA7F6B" w14:textId="2E33039F"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SAMHSA</w:t>
            </w:r>
          </w:p>
        </w:tc>
        <w:tc>
          <w:tcPr>
            <w:tcW w:w="583" w:type="pct"/>
            <w:tcBorders>
              <w:top w:val="nil"/>
              <w:left w:val="nil"/>
              <w:bottom w:val="single" w:sz="4" w:space="0" w:color="auto"/>
              <w:right w:val="single" w:sz="4" w:space="0" w:color="auto"/>
            </w:tcBorders>
          </w:tcPr>
          <w:p w14:paraId="36B708B5" w14:textId="1612B1FD"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OUD</w:t>
            </w:r>
          </w:p>
        </w:tc>
        <w:tc>
          <w:tcPr>
            <w:tcW w:w="1496" w:type="pct"/>
            <w:tcBorders>
              <w:top w:val="nil"/>
              <w:left w:val="nil"/>
              <w:bottom w:val="single" w:sz="4" w:space="0" w:color="auto"/>
              <w:right w:val="single" w:sz="4" w:space="0" w:color="auto"/>
            </w:tcBorders>
            <w:hideMark/>
          </w:tcPr>
          <w:p w14:paraId="26D5E39E" w14:textId="33E6BE71" w:rsidR="00401F4D" w:rsidRPr="006B4535" w:rsidRDefault="00401F4D" w:rsidP="003C4BD5">
            <w:pPr>
              <w:contextualSpacing/>
              <w:rPr>
                <w:rFonts w:ascii="Calibri Light" w:eastAsia="Times New Roman" w:hAnsi="Calibri Light" w:cs="Calibri Light"/>
                <w:sz w:val="22"/>
              </w:rPr>
            </w:pPr>
            <w:r w:rsidRPr="000E7394">
              <w:rPr>
                <w:rFonts w:cs="Calibri Light"/>
                <w:color w:val="000000"/>
                <w:sz w:val="22"/>
              </w:rPr>
              <w:t>Use of Pharmacotherapy for Opioid Use Disorder</w:t>
            </w:r>
          </w:p>
        </w:tc>
        <w:tc>
          <w:tcPr>
            <w:tcW w:w="311" w:type="pct"/>
            <w:tcBorders>
              <w:top w:val="nil"/>
              <w:left w:val="nil"/>
              <w:bottom w:val="single" w:sz="4" w:space="0" w:color="auto"/>
              <w:right w:val="single" w:sz="4" w:space="0" w:color="auto"/>
            </w:tcBorders>
            <w:vAlign w:val="center"/>
          </w:tcPr>
          <w:p w14:paraId="7671B993" w14:textId="3DC2CB42"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689F265" w14:textId="1524F169" w:rsidR="00401F4D" w:rsidRPr="006B4535" w:rsidRDefault="00401F4D" w:rsidP="001C0258">
            <w:pPr>
              <w:contextualSpacing/>
              <w:jc w:val="center"/>
              <w:rPr>
                <w:rFonts w:ascii="Calibri Light" w:eastAsia="Times New Roman" w:hAnsi="Calibri Light" w:cs="Calibri Light"/>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5251044" w14:textId="5EB590D8"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9EDD90C" w14:textId="083B55CE"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4AC5AC1" w14:textId="23CF74A1"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3227D32" w14:textId="44393012" w:rsidR="00401F4D" w:rsidRPr="006B4535" w:rsidRDefault="00401F4D" w:rsidP="001C0258">
            <w:pPr>
              <w:contextualSpacing/>
              <w:jc w:val="center"/>
              <w:rPr>
                <w:rFonts w:ascii="Calibri Light" w:eastAsia="Times New Roman" w:hAnsi="Calibri Light" w:cs="Calibri Light"/>
                <w:color w:val="000000"/>
                <w:sz w:val="22"/>
              </w:rPr>
            </w:pPr>
            <w:r w:rsidRPr="000E7394">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D29D443" w14:textId="58A35E1D" w:rsidR="00401F4D" w:rsidRPr="000E7394" w:rsidRDefault="00401F4D" w:rsidP="009A4C5C">
            <w:pPr>
              <w:contextualSpacing/>
              <w:jc w:val="center"/>
              <w:rPr>
                <w:rFonts w:eastAsia="Times New Roman" w:cs="Calibri Light"/>
                <w:color w:val="000000"/>
                <w:sz w:val="22"/>
              </w:rPr>
            </w:pPr>
            <w:r w:rsidRPr="000E7394">
              <w:rPr>
                <w:rFonts w:cs="Calibri Light"/>
                <w:color w:val="000000"/>
                <w:sz w:val="22"/>
              </w:rPr>
              <w:t>2.3</w:t>
            </w:r>
          </w:p>
        </w:tc>
      </w:tr>
    </w:tbl>
    <w:bookmarkEnd w:id="542"/>
    <w:p w14:paraId="4775FB41" w14:textId="2CE543D4" w:rsidR="00EE37ED" w:rsidRPr="006B4535" w:rsidRDefault="003B7392" w:rsidP="001C0258">
      <w:pPr>
        <w:spacing w:after="200"/>
        <w:rPr>
          <w:highlight w:val="yellow"/>
        </w:rPr>
      </w:pPr>
      <w:r w:rsidRPr="000E7394">
        <w:rPr>
          <w:rFonts w:cs="Calibri Light"/>
          <w:sz w:val="20"/>
          <w:szCs w:val="18"/>
        </w:rPr>
        <w:t xml:space="preserve">NCQA: National Committee for Quality Assurance; EOHHS: Massachusetts Executive Office of Health and Human Services; </w:t>
      </w:r>
      <w:r w:rsidR="00482F44" w:rsidRPr="000E7394">
        <w:rPr>
          <w:rFonts w:cs="Calibri Light"/>
          <w:sz w:val="20"/>
          <w:szCs w:val="18"/>
        </w:rPr>
        <w:t>DQA</w:t>
      </w:r>
      <w:r w:rsidR="00D674B7" w:rsidRPr="000E7394">
        <w:rPr>
          <w:rFonts w:cs="Calibri Light"/>
          <w:sz w:val="20"/>
          <w:szCs w:val="18"/>
        </w:rPr>
        <w:t xml:space="preserve"> (ADA)</w:t>
      </w:r>
      <w:r w:rsidR="00482F44" w:rsidRPr="000E7394">
        <w:rPr>
          <w:rFonts w:cs="Calibri Light"/>
          <w:sz w:val="20"/>
          <w:szCs w:val="18"/>
        </w:rPr>
        <w:t>:</w:t>
      </w:r>
      <w:r w:rsidR="000F6F0F" w:rsidRPr="000E7394">
        <w:rPr>
          <w:rFonts w:cs="Calibri Light"/>
          <w:sz w:val="20"/>
          <w:szCs w:val="18"/>
        </w:rPr>
        <w:t xml:space="preserve"> </w:t>
      </w:r>
      <w:r w:rsidR="00D674B7" w:rsidRPr="000E7394">
        <w:rPr>
          <w:rFonts w:cs="Calibri Light"/>
          <w:sz w:val="20"/>
          <w:szCs w:val="18"/>
        </w:rPr>
        <w:t>Dental Quality Alliance (</w:t>
      </w:r>
      <w:r w:rsidR="000F6F0F" w:rsidRPr="000E7394">
        <w:rPr>
          <w:rFonts w:cs="Calibri Light"/>
          <w:sz w:val="20"/>
          <w:szCs w:val="18"/>
        </w:rPr>
        <w:t>American Dental Association</w:t>
      </w:r>
      <w:r w:rsidR="00D674B7" w:rsidRPr="000E7394">
        <w:rPr>
          <w:rFonts w:cs="Calibri Light"/>
          <w:sz w:val="20"/>
          <w:szCs w:val="18"/>
        </w:rPr>
        <w:t>)</w:t>
      </w:r>
      <w:r w:rsidR="00482F44" w:rsidRPr="000E7394">
        <w:rPr>
          <w:rFonts w:cs="Calibri Light"/>
          <w:sz w:val="20"/>
          <w:szCs w:val="18"/>
        </w:rPr>
        <w:t xml:space="preserve">; CMS: Centers for Medicare and Medicaid Services; COPD: chronic obstructive pulmonary </w:t>
      </w:r>
      <w:r w:rsidR="00121AC1" w:rsidRPr="000E7394">
        <w:rPr>
          <w:rFonts w:cs="Calibri Light"/>
          <w:sz w:val="20"/>
          <w:szCs w:val="18"/>
        </w:rPr>
        <w:t>disease</w:t>
      </w:r>
      <w:r w:rsidR="00017919" w:rsidRPr="000E7394">
        <w:rPr>
          <w:rFonts w:cs="Calibri Light"/>
          <w:sz w:val="20"/>
          <w:szCs w:val="18"/>
        </w:rPr>
        <w:t xml:space="preserve">; </w:t>
      </w:r>
      <w:r w:rsidR="005F5E94" w:rsidRPr="000E7394">
        <w:rPr>
          <w:rFonts w:cs="Calibri Light"/>
          <w:sz w:val="20"/>
          <w:szCs w:val="18"/>
        </w:rPr>
        <w:t>SAMHSA</w:t>
      </w:r>
      <w:r w:rsidR="003F6E01" w:rsidRPr="000E7394">
        <w:rPr>
          <w:rFonts w:cs="Calibri Light"/>
          <w:sz w:val="20"/>
          <w:szCs w:val="18"/>
        </w:rPr>
        <w:t>:</w:t>
      </w:r>
      <w:r w:rsidR="003F6E01" w:rsidRPr="006B4535">
        <w:t xml:space="preserve"> </w:t>
      </w:r>
      <w:r w:rsidR="003F6E01" w:rsidRPr="000E7394">
        <w:rPr>
          <w:rFonts w:cs="Calibri Light"/>
          <w:sz w:val="20"/>
          <w:szCs w:val="18"/>
        </w:rPr>
        <w:t>Substance Abuse and Mental Health Services Administration</w:t>
      </w:r>
      <w:r w:rsidR="00401F4D" w:rsidRPr="000E7394">
        <w:rPr>
          <w:rFonts w:cs="Calibri Light"/>
          <w:sz w:val="20"/>
          <w:szCs w:val="18"/>
        </w:rPr>
        <w:t>; OHSU: Oregon Health and Science University</w:t>
      </w:r>
      <w:r w:rsidR="001F2238" w:rsidRPr="000E7394">
        <w:rPr>
          <w:rFonts w:cs="Calibri Light"/>
          <w:sz w:val="20"/>
          <w:szCs w:val="18"/>
        </w:rPr>
        <w:t>; N/A: not applicable</w:t>
      </w:r>
      <w:r w:rsidR="004B69C5" w:rsidRPr="000E7394">
        <w:rPr>
          <w:rFonts w:cs="Calibri Light"/>
          <w:sz w:val="20"/>
          <w:szCs w:val="18"/>
        </w:rPr>
        <w:t>; ACPP: accountable care partnership plan; PC ACO: primary care accountable care organization; MCO: managed care organization; SCO: Senior Care Options; MBHP: Massachusetts Behavioral Health Partnership</w:t>
      </w:r>
      <w:r w:rsidR="00401F4D" w:rsidRPr="000E7394">
        <w:rPr>
          <w:rFonts w:cs="Calibri Light"/>
          <w:sz w:val="20"/>
          <w:szCs w:val="18"/>
        </w:rPr>
        <w:t xml:space="preserve">. </w:t>
      </w:r>
      <w:r w:rsidR="00041A89" w:rsidRPr="006B4535">
        <w:rPr>
          <w:highlight w:val="yellow"/>
        </w:rPr>
        <w:br w:type="page"/>
      </w:r>
    </w:p>
    <w:p w14:paraId="6AFD1311" w14:textId="104965B2" w:rsidR="00EE37ED" w:rsidRPr="006B4535" w:rsidRDefault="00EE37ED" w:rsidP="002D2FC5">
      <w:pPr>
        <w:pStyle w:val="Heading2"/>
        <w:numPr>
          <w:ilvl w:val="0"/>
          <w:numId w:val="37"/>
        </w:numPr>
        <w:ind w:left="180" w:hanging="180"/>
        <w:jc w:val="center"/>
        <w:rPr>
          <w:sz w:val="32"/>
          <w:szCs w:val="32"/>
        </w:rPr>
      </w:pPr>
      <w:bookmarkStart w:id="543" w:name="_Toc148358537"/>
      <w:bookmarkStart w:id="544" w:name="_Toc190767524"/>
      <w:bookmarkStart w:id="545" w:name="_Toc223518707"/>
      <w:bookmarkStart w:id="546" w:name="_Toc227308104"/>
      <w:r w:rsidRPr="006B4535">
        <w:rPr>
          <w:sz w:val="32"/>
          <w:szCs w:val="32"/>
        </w:rPr>
        <w:lastRenderedPageBreak/>
        <w:t>Appendix</w:t>
      </w:r>
      <w:r w:rsidR="007C1267" w:rsidRPr="006B4535">
        <w:rPr>
          <w:sz w:val="32"/>
          <w:szCs w:val="32"/>
        </w:rPr>
        <w:t xml:space="preserve"> </w:t>
      </w:r>
      <w:r w:rsidR="006113C1" w:rsidRPr="006B4535">
        <w:rPr>
          <w:sz w:val="32"/>
          <w:szCs w:val="32"/>
        </w:rPr>
        <w:t>D</w:t>
      </w:r>
      <w:r w:rsidR="007C1267" w:rsidRPr="006B4535">
        <w:rPr>
          <w:sz w:val="32"/>
          <w:szCs w:val="32"/>
        </w:rPr>
        <w:t xml:space="preserve"> </w:t>
      </w:r>
      <w:r w:rsidRPr="006B4535">
        <w:rPr>
          <w:sz w:val="32"/>
          <w:szCs w:val="32"/>
        </w:rPr>
        <w:t>–</w:t>
      </w:r>
      <w:r w:rsidR="007C1267" w:rsidRPr="006B4535">
        <w:rPr>
          <w:sz w:val="32"/>
          <w:szCs w:val="32"/>
        </w:rPr>
        <w:t xml:space="preserve"> </w:t>
      </w:r>
      <w:r w:rsidRPr="006B4535">
        <w:rPr>
          <w:sz w:val="32"/>
          <w:szCs w:val="32"/>
        </w:rPr>
        <w:t>MassHealth</w:t>
      </w:r>
      <w:r w:rsidR="007C1267" w:rsidRPr="006B4535">
        <w:rPr>
          <w:sz w:val="32"/>
          <w:szCs w:val="32"/>
        </w:rPr>
        <w:t xml:space="preserve"> </w:t>
      </w:r>
      <w:r w:rsidRPr="006B4535">
        <w:rPr>
          <w:sz w:val="32"/>
          <w:szCs w:val="32"/>
        </w:rPr>
        <w:t>MCO</w:t>
      </w:r>
      <w:r w:rsidR="007C1267" w:rsidRPr="006B4535">
        <w:rPr>
          <w:sz w:val="32"/>
          <w:szCs w:val="32"/>
        </w:rPr>
        <w:t xml:space="preserve"> </w:t>
      </w:r>
      <w:r w:rsidRPr="006B4535">
        <w:rPr>
          <w:sz w:val="32"/>
          <w:szCs w:val="32"/>
        </w:rPr>
        <w:t>Network</w:t>
      </w:r>
      <w:r w:rsidR="007C1267" w:rsidRPr="006B4535">
        <w:rPr>
          <w:sz w:val="32"/>
          <w:szCs w:val="32"/>
        </w:rPr>
        <w:t xml:space="preserve"> </w:t>
      </w:r>
      <w:r w:rsidRPr="006B4535">
        <w:rPr>
          <w:sz w:val="32"/>
          <w:szCs w:val="32"/>
        </w:rPr>
        <w:t>Adequacy</w:t>
      </w:r>
      <w:r w:rsidR="007C1267" w:rsidRPr="006B4535">
        <w:rPr>
          <w:sz w:val="32"/>
          <w:szCs w:val="32"/>
        </w:rPr>
        <w:t xml:space="preserve"> </w:t>
      </w:r>
      <w:r w:rsidRPr="006B4535">
        <w:rPr>
          <w:sz w:val="32"/>
          <w:szCs w:val="32"/>
        </w:rPr>
        <w:t>Standards</w:t>
      </w:r>
      <w:r w:rsidR="007C1267" w:rsidRPr="006B4535">
        <w:rPr>
          <w:sz w:val="32"/>
          <w:szCs w:val="32"/>
        </w:rPr>
        <w:t xml:space="preserve"> </w:t>
      </w:r>
      <w:r w:rsidRPr="006B4535">
        <w:rPr>
          <w:sz w:val="32"/>
          <w:szCs w:val="32"/>
        </w:rPr>
        <w:t>and</w:t>
      </w:r>
      <w:r w:rsidR="007C1267" w:rsidRPr="006B4535">
        <w:rPr>
          <w:sz w:val="32"/>
          <w:szCs w:val="32"/>
        </w:rPr>
        <w:t xml:space="preserve"> </w:t>
      </w:r>
      <w:r w:rsidRPr="006B4535">
        <w:rPr>
          <w:sz w:val="32"/>
          <w:szCs w:val="32"/>
        </w:rPr>
        <w:t>Indicators</w:t>
      </w:r>
      <w:bookmarkEnd w:id="543"/>
      <w:bookmarkEnd w:id="544"/>
      <w:bookmarkEnd w:id="545"/>
      <w:bookmarkEnd w:id="546"/>
    </w:p>
    <w:p w14:paraId="232AE3E1" w14:textId="77777777" w:rsidR="006113C1" w:rsidRPr="006B4535" w:rsidRDefault="006113C1" w:rsidP="001C0258"/>
    <w:p w14:paraId="32A18FB5" w14:textId="35C2100D" w:rsidR="0098652A" w:rsidRPr="000E7394" w:rsidRDefault="00B50C9F" w:rsidP="001C0258">
      <w:pPr>
        <w:pStyle w:val="Caption"/>
        <w:rPr>
          <w:rFonts w:ascii="Calibri" w:hAnsi="Calibri"/>
        </w:rPr>
      </w:pPr>
      <w:bookmarkStart w:id="547" w:name="_Toc223519038"/>
      <w:r w:rsidRPr="000E7394">
        <w:rPr>
          <w:rFonts w:ascii="Calibri" w:hAnsi="Calibri"/>
        </w:rPr>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1</w:t>
      </w:r>
      <w:r w:rsidRPr="000E7394">
        <w:rPr>
          <w:rFonts w:ascii="Calibri" w:hAnsi="Calibri"/>
        </w:rPr>
        <w:fldChar w:fldCharType="end"/>
      </w:r>
      <w:r w:rsidRPr="000E7394">
        <w:rPr>
          <w:rFonts w:ascii="Calibri" w:hAnsi="Calibri"/>
        </w:rPr>
        <w:t>: MCO Network Adequacy Standards and Indicators – Primary Care Providers</w:t>
      </w:r>
      <w:bookmarkEnd w:id="547"/>
    </w:p>
    <w:tbl>
      <w:tblPr>
        <w:tblStyle w:val="TableGrid"/>
        <w:tblW w:w="5000" w:type="pct"/>
        <w:tblLook w:val="04A0" w:firstRow="1" w:lastRow="0" w:firstColumn="1" w:lastColumn="0" w:noHBand="0" w:noVBand="1"/>
        <w:tblCaption w:val="Primary Care Providers Standards"/>
        <w:tblDescription w:val="Table describing network adequacy standards for adult and pediatric primary care providers, including access requirements, provider‑to‑member ratios, and definitions of geo‑access measures based on time and distance standards."/>
      </w:tblPr>
      <w:tblGrid>
        <w:gridCol w:w="4407"/>
        <w:gridCol w:w="3059"/>
        <w:gridCol w:w="6924"/>
      </w:tblGrid>
      <w:tr w:rsidR="0098652A" w:rsidRPr="006B4535" w14:paraId="08BE38CD" w14:textId="77777777" w:rsidTr="00CD1603">
        <w:trPr>
          <w:trHeight w:val="144"/>
          <w:tblHeader/>
        </w:trPr>
        <w:tc>
          <w:tcPr>
            <w:tcW w:w="1531" w:type="pct"/>
            <w:shd w:val="clear" w:color="auto" w:fill="5F497A"/>
            <w:vAlign w:val="bottom"/>
          </w:tcPr>
          <w:p w14:paraId="7B12E612" w14:textId="77777777" w:rsidR="0098652A" w:rsidRPr="006B4535" w:rsidRDefault="0098652A" w:rsidP="001C0258">
            <w:pPr>
              <w:jc w:val="left"/>
              <w:rPr>
                <w:rFonts w:ascii="Calibri Light" w:hAnsi="Calibri Light" w:cs="Calibri Light"/>
                <w:color w:val="FFFFFF" w:themeColor="background1"/>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 xml:space="preserve">Source: Sec. 2.10.C and Appendix N </w:t>
            </w:r>
          </w:p>
        </w:tc>
        <w:tc>
          <w:tcPr>
            <w:tcW w:w="1063" w:type="pct"/>
            <w:shd w:val="clear" w:color="auto" w:fill="5F497A"/>
            <w:vAlign w:val="bottom"/>
          </w:tcPr>
          <w:p w14:paraId="1F114025" w14:textId="77777777" w:rsidR="0098652A" w:rsidRPr="006B4535" w:rsidRDefault="0098652A" w:rsidP="001C0258">
            <w:pPr>
              <w:jc w:val="center"/>
              <w:rPr>
                <w:rFonts w:ascii="Calibri Light" w:hAnsi="Calibri Light" w:cs="Calibri Light"/>
                <w:color w:val="FFFFFF" w:themeColor="background1"/>
                <w:sz w:val="22"/>
              </w:rPr>
            </w:pPr>
            <w:r w:rsidRPr="000E7394">
              <w:rPr>
                <w:rFonts w:cs="Calibri Light"/>
                <w:b/>
                <w:bCs/>
                <w:color w:val="FFFFFF" w:themeColor="background1"/>
                <w:sz w:val="22"/>
              </w:rPr>
              <w:t>Indicator</w:t>
            </w:r>
          </w:p>
        </w:tc>
        <w:tc>
          <w:tcPr>
            <w:tcW w:w="2406" w:type="pct"/>
            <w:shd w:val="clear" w:color="auto" w:fill="5F497A"/>
            <w:vAlign w:val="bottom"/>
          </w:tcPr>
          <w:p w14:paraId="73D68BCD" w14:textId="77777777" w:rsidR="0098652A" w:rsidRPr="000E7394" w:rsidRDefault="0098652A" w:rsidP="001C0258">
            <w:pPr>
              <w:jc w:val="center"/>
              <w:rPr>
                <w:rFonts w:cs="Calibri Light"/>
                <w:color w:val="FFFFFF" w:themeColor="background1"/>
                <w:sz w:val="22"/>
              </w:rPr>
            </w:pPr>
            <w:r w:rsidRPr="000E7394">
              <w:rPr>
                <w:rFonts w:cs="Calibri Light"/>
                <w:b/>
                <w:bCs/>
                <w:color w:val="FFFFFF" w:themeColor="background1"/>
                <w:sz w:val="22"/>
              </w:rPr>
              <w:t>Definition of the Indicator</w:t>
            </w:r>
          </w:p>
        </w:tc>
      </w:tr>
      <w:tr w:rsidR="00935F44" w:rsidRPr="006B4535" w14:paraId="2C4DC3C1" w14:textId="77777777" w:rsidTr="00CD1603">
        <w:trPr>
          <w:trHeight w:val="144"/>
        </w:trPr>
        <w:tc>
          <w:tcPr>
            <w:tcW w:w="1531" w:type="pct"/>
          </w:tcPr>
          <w:p w14:paraId="17315806" w14:textId="77777777" w:rsidR="00935F44" w:rsidRPr="000E7394" w:rsidRDefault="00935F44" w:rsidP="001C0258">
            <w:pPr>
              <w:jc w:val="left"/>
              <w:rPr>
                <w:rFonts w:cs="Calibri Light"/>
                <w:b/>
                <w:bCs/>
                <w:sz w:val="22"/>
              </w:rPr>
            </w:pPr>
            <w:r w:rsidRPr="000E7394">
              <w:rPr>
                <w:rFonts w:cs="Calibri Light"/>
                <w:b/>
                <w:bCs/>
                <w:sz w:val="22"/>
              </w:rPr>
              <w:t xml:space="preserve">Applicable Provider Types: </w:t>
            </w:r>
          </w:p>
          <w:p w14:paraId="5B0A9D31" w14:textId="77777777" w:rsidR="00935F44" w:rsidRPr="000E7394" w:rsidRDefault="00935F44" w:rsidP="001C0258">
            <w:pPr>
              <w:jc w:val="left"/>
              <w:rPr>
                <w:rFonts w:cs="Calibri Light"/>
                <w:sz w:val="22"/>
              </w:rPr>
            </w:pPr>
            <w:r w:rsidRPr="000E7394">
              <w:rPr>
                <w:rFonts w:cs="Calibri Light"/>
                <w:sz w:val="22"/>
              </w:rPr>
              <w:t xml:space="preserve">• Adult PCP; </w:t>
            </w:r>
            <w:r w:rsidRPr="000E7394">
              <w:rPr>
                <w:rFonts w:cs="Calibri Light"/>
                <w:sz w:val="22"/>
              </w:rPr>
              <w:br/>
              <w:t>• Pediatric PCP</w:t>
            </w:r>
          </w:p>
          <w:p w14:paraId="413D57CA" w14:textId="77777777" w:rsidR="00935F44" w:rsidRPr="000E7394" w:rsidRDefault="00935F44" w:rsidP="001C0258">
            <w:pPr>
              <w:jc w:val="left"/>
              <w:rPr>
                <w:rFonts w:cs="Calibri Light"/>
                <w:b/>
                <w:bCs/>
                <w:sz w:val="22"/>
              </w:rPr>
            </w:pPr>
          </w:p>
          <w:p w14:paraId="3A2B9CE1" w14:textId="546D0649" w:rsidR="00935F44" w:rsidRPr="006B4535" w:rsidRDefault="00935F44" w:rsidP="001C0258">
            <w:pPr>
              <w:jc w:val="left"/>
              <w:rPr>
                <w:rFonts w:ascii="Calibri Light" w:hAnsi="Calibri Light" w:cs="Calibri Light"/>
                <w:sz w:val="22"/>
              </w:rPr>
            </w:pPr>
            <w:r w:rsidRPr="000E7394">
              <w:rPr>
                <w:rFonts w:cs="Calibri Light"/>
                <w:b/>
                <w:bCs/>
                <w:sz w:val="22"/>
              </w:rPr>
              <w:t>Sec. 2.10.C.1 Primary Care Providers</w:t>
            </w:r>
            <w:r w:rsidRPr="000E7394">
              <w:rPr>
                <w:rFonts w:cs="Calibri Light"/>
                <w:sz w:val="22"/>
              </w:rPr>
              <w:br/>
              <w:t>a. The Contractor shall develop and maintain a network of Primary Care Providers that ensures PCP coverage and availability throughout the region 24 hours a day, seven days a week.</w:t>
            </w:r>
            <w:r w:rsidRPr="000E7394">
              <w:rPr>
                <w:rFonts w:cs="Calibri Light"/>
                <w:sz w:val="22"/>
              </w:rPr>
              <w:br/>
              <w:t xml:space="preserve">b. The Contractor shall maintain a sufficient number of PCPs, defined as one adult PCP for every 750 adult Enrollees and one pediatric PCP for every 750 pediatric Enrollees throughout all of the Contractor’s regions set forth in Appendix F. EOHHS may approve a waiver of the above ratios in accordance with federal law. </w:t>
            </w:r>
            <w:r w:rsidRPr="000E7394">
              <w:rPr>
                <w:rFonts w:cs="Calibri Light"/>
                <w:sz w:val="22"/>
              </w:rPr>
              <w:br/>
              <w:t>c. The Contractor shall include in its Network a sufficient number of appropriate PCPs to meet the time and distance requirements set forth in Appendix N. An appropriate PCP is defined as a PCP who:</w:t>
            </w:r>
            <w:r w:rsidRPr="000E7394">
              <w:rPr>
                <w:rFonts w:cs="Calibri Light"/>
                <w:sz w:val="22"/>
              </w:rPr>
              <w:br/>
              <w:t>1) Is open at least 20 hours per week;</w:t>
            </w:r>
            <w:r w:rsidRPr="000E7394">
              <w:rPr>
                <w:rFonts w:cs="Calibri Light"/>
                <w:sz w:val="22"/>
              </w:rPr>
              <w:br/>
              <w:t>2) Has qualifications and expertise commensurate with the health care needs of the Enrollee; and</w:t>
            </w:r>
            <w:r w:rsidRPr="000E7394">
              <w:rPr>
                <w:rFonts w:cs="Calibri Light"/>
                <w:sz w:val="22"/>
              </w:rPr>
              <w:br/>
              <w:t>3) Has the ability to communicate with the Enrollee in a linguistically appropriate and culturally sensitive manner.</w:t>
            </w:r>
          </w:p>
        </w:tc>
        <w:tc>
          <w:tcPr>
            <w:tcW w:w="1063" w:type="pct"/>
          </w:tcPr>
          <w:p w14:paraId="362E2680" w14:textId="3FEA433E" w:rsidR="00935F44" w:rsidRPr="006B4535" w:rsidRDefault="00935F44" w:rsidP="001C0258">
            <w:pPr>
              <w:jc w:val="left"/>
              <w:rPr>
                <w:rFonts w:ascii="Calibri Light" w:hAnsi="Calibri Light" w:cs="Calibri Light"/>
                <w:sz w:val="22"/>
              </w:rPr>
            </w:pPr>
            <w:r w:rsidRPr="000E7394">
              <w:rPr>
                <w:rFonts w:cs="Calibri Light"/>
                <w:b/>
                <w:bCs/>
                <w:sz w:val="22"/>
              </w:rPr>
              <w:t>Primary Care Providers:</w:t>
            </w:r>
            <w:r w:rsidRPr="000E7394">
              <w:rPr>
                <w:rFonts w:cs="Calibri Light"/>
                <w:b/>
                <w:bCs/>
                <w:sz w:val="22"/>
              </w:rPr>
              <w:br/>
            </w:r>
            <w:r w:rsidRPr="000E7394">
              <w:rPr>
                <w:rFonts w:cs="Calibri Light"/>
                <w:sz w:val="22"/>
              </w:rPr>
              <w:t>• At least 90% of Enrollees in each of the Contractor’s Service Areas must have access to at least 2 Providers with open panels in accordance with the time-OR- distance standards defined in Appendix N, including exceptions for the Oak Bluff and Nantucket Service Areas.</w:t>
            </w:r>
            <w:r w:rsidRPr="000E7394">
              <w:rPr>
                <w:rFonts w:cs="Calibri Light"/>
                <w:sz w:val="22"/>
              </w:rPr>
              <w:br/>
              <w:t>• The Contractor shall take into account only Providers with open panels and shall consider both walking and public transportation.</w:t>
            </w:r>
            <w:r w:rsidRPr="000E7394">
              <w:rPr>
                <w:rFonts w:cs="Calibri Light"/>
                <w:sz w:val="22"/>
              </w:rPr>
              <w:br/>
              <w:t>• The provider-to-member ratio must be 1:750 – including both open and closed panels</w:t>
            </w:r>
          </w:p>
        </w:tc>
        <w:tc>
          <w:tcPr>
            <w:tcW w:w="2406" w:type="pct"/>
          </w:tcPr>
          <w:p w14:paraId="2387D046" w14:textId="4542196C" w:rsidR="00935F44" w:rsidRPr="000E7394" w:rsidRDefault="00935F44" w:rsidP="001C0258">
            <w:pPr>
              <w:keepNext/>
              <w:jc w:val="left"/>
              <w:rPr>
                <w:rFonts w:cs="Calibri Light"/>
                <w:sz w:val="22"/>
              </w:rPr>
            </w:pPr>
            <w:r w:rsidRPr="000E7394">
              <w:rPr>
                <w:rFonts w:cs="Calibri Light"/>
                <w:b/>
                <w:bCs/>
                <w:sz w:val="22"/>
              </w:rPr>
              <w:t xml:space="preserve">ADULT Primary Care Providers Geo-Access:  </w:t>
            </w:r>
            <w:r w:rsidRPr="000E7394">
              <w:rPr>
                <w:rFonts w:cs="Calibri Light"/>
                <w:sz w:val="22"/>
              </w:rPr>
              <w:br/>
            </w:r>
            <w:r w:rsidRPr="000E7394">
              <w:rPr>
                <w:rFonts w:cs="Calibri Light"/>
                <w:b/>
                <w:bCs/>
                <w:sz w:val="22"/>
              </w:rPr>
              <w:t>Numerator</w:t>
            </w:r>
            <w:r w:rsidRPr="000E7394">
              <w:rPr>
                <w:rFonts w:cs="Calibri Light"/>
                <w:sz w:val="22"/>
              </w:rPr>
              <w:t>: number of plan members ages 21 to 64 in a Service Area for which one of the following is true:</w:t>
            </w:r>
            <w:r w:rsidRPr="000E7394">
              <w:rPr>
                <w:rFonts w:cs="Calibri Light"/>
                <w:sz w:val="22"/>
              </w:rPr>
              <w:br/>
              <w:t>• Two unique in-network adult PCP providers with open panels (i.e., internal medicine and family medicine) are a 30-minute drive or less from a member residence; and 40-minute drive or less from a member residence for members in the Oak Bluffs and Nantucket Service Areas; OR</w:t>
            </w:r>
            <w:r w:rsidRPr="000E7394">
              <w:rPr>
                <w:rFonts w:cs="Calibri Light"/>
                <w:sz w:val="22"/>
              </w:rPr>
              <w:br/>
              <w:t>• Two unique in-network adult PCP providers with open panels (i.e., internal medicine and family medicine) are 15 miles or less from a member residence, and 40 miles from the member’s residence for members in the Oak Bluffs and Nantucket Service Areas.</w:t>
            </w:r>
            <w:r w:rsidRPr="000E7394">
              <w:rPr>
                <w:rFonts w:cs="Calibri Light"/>
                <w:sz w:val="22"/>
              </w:rPr>
              <w:br/>
            </w:r>
            <w:r w:rsidRPr="000E7394">
              <w:rPr>
                <w:rFonts w:cs="Calibri Light"/>
                <w:b/>
                <w:bCs/>
                <w:sz w:val="22"/>
              </w:rPr>
              <w:t>Denominator</w:t>
            </w:r>
            <w:r w:rsidRPr="000E7394">
              <w:rPr>
                <w:rFonts w:cs="Calibri Light"/>
                <w:sz w:val="22"/>
              </w:rPr>
              <w:t>: all plan members ages 21 to 64 in a Service Area</w:t>
            </w:r>
            <w:r w:rsidRPr="000E7394">
              <w:rPr>
                <w:rFonts w:cs="Calibri Light"/>
                <w:sz w:val="22"/>
              </w:rPr>
              <w:br/>
            </w:r>
            <w:r w:rsidRPr="000E7394">
              <w:rPr>
                <w:rFonts w:cs="Calibri Light"/>
                <w:b/>
                <w:bCs/>
                <w:sz w:val="22"/>
              </w:rPr>
              <w:t>ADULT Primary Care Provider-to-Member ratio</w:t>
            </w:r>
            <w:r w:rsidRPr="000E7394">
              <w:rPr>
                <w:rFonts w:cs="Calibri Light"/>
                <w:sz w:val="22"/>
              </w:rPr>
              <w:t>: the number of all in-network adult primary care providers (i.e., internal medicine and family medicine) against the number of all members ages 21 to 64. Calculate for all providers (i.e., providers with open and closed panels altogether).</w:t>
            </w:r>
            <w:r w:rsidRPr="000E7394">
              <w:rPr>
                <w:rFonts w:cs="Calibri Light"/>
                <w:sz w:val="22"/>
              </w:rPr>
              <w:br/>
            </w:r>
            <w:r w:rsidRPr="000E7394">
              <w:rPr>
                <w:rFonts w:cs="Calibri Light"/>
                <w:sz w:val="22"/>
              </w:rPr>
              <w:br/>
            </w:r>
            <w:r w:rsidRPr="000E7394">
              <w:rPr>
                <w:rFonts w:cs="Calibri Light"/>
                <w:b/>
                <w:bCs/>
                <w:sz w:val="22"/>
              </w:rPr>
              <w:t>PEDIATRIC Primary Care Providers Geo-Access</w:t>
            </w:r>
            <w:r w:rsidRPr="000E7394">
              <w:rPr>
                <w:rFonts w:cs="Calibri Light"/>
                <w:sz w:val="22"/>
              </w:rPr>
              <w:t xml:space="preserve">:  </w:t>
            </w:r>
            <w:r w:rsidRPr="000E7394">
              <w:rPr>
                <w:rFonts w:cs="Calibri Light"/>
                <w:sz w:val="22"/>
              </w:rPr>
              <w:br/>
            </w:r>
            <w:r w:rsidRPr="000E7394">
              <w:rPr>
                <w:rFonts w:cs="Calibri Light"/>
                <w:b/>
                <w:bCs/>
                <w:sz w:val="22"/>
              </w:rPr>
              <w:t>Numerator</w:t>
            </w:r>
            <w:r w:rsidRPr="000E7394">
              <w:rPr>
                <w:rFonts w:cs="Calibri Light"/>
                <w:sz w:val="22"/>
              </w:rPr>
              <w:t>: number of plan members ages 0 to 20 in a Service Area for which one of the following is true:</w:t>
            </w:r>
            <w:r w:rsidRPr="000E7394">
              <w:rPr>
                <w:rFonts w:cs="Calibri Light"/>
                <w:sz w:val="22"/>
              </w:rPr>
              <w:br/>
              <w:t>• Two unique in-network pediatric PCP providers with open panels (i.e., pediatricians and family medicine) are a 30-minute drive or less from a member residence; and 40-minute drive or less from a member residence for members in the Oak Bluffs and Nantucket Service Areas; OR</w:t>
            </w:r>
            <w:r w:rsidRPr="000E7394">
              <w:rPr>
                <w:rFonts w:cs="Calibri Light"/>
                <w:sz w:val="22"/>
              </w:rPr>
              <w:br/>
              <w:t>• Two unique in-network pediatric PCP providers with open panels (i.e., pediatricians and family medicine) are 15 miles or less from a member residence, and 40 miles from the member’s residence for members in the Oak Bluffs and Nantucket Service Areas.</w:t>
            </w:r>
            <w:r w:rsidRPr="000E7394">
              <w:rPr>
                <w:rFonts w:cs="Calibri Light"/>
                <w:sz w:val="22"/>
              </w:rPr>
              <w:br/>
            </w:r>
            <w:r w:rsidRPr="000E7394">
              <w:rPr>
                <w:rFonts w:cs="Calibri Light"/>
                <w:b/>
                <w:bCs/>
                <w:sz w:val="22"/>
              </w:rPr>
              <w:t>Denominator</w:t>
            </w:r>
            <w:r w:rsidRPr="000E7394">
              <w:rPr>
                <w:rFonts w:cs="Calibri Light"/>
                <w:sz w:val="22"/>
              </w:rPr>
              <w:t>: all plan members ages 0 to 20 in a Service Area</w:t>
            </w:r>
            <w:r w:rsidRPr="000E7394">
              <w:rPr>
                <w:rFonts w:cs="Calibri Light"/>
                <w:sz w:val="22"/>
              </w:rPr>
              <w:br/>
            </w:r>
            <w:r w:rsidRPr="000E7394">
              <w:rPr>
                <w:rFonts w:cs="Calibri Light"/>
                <w:b/>
                <w:bCs/>
                <w:sz w:val="22"/>
              </w:rPr>
              <w:t>Pediatric Primary Care Provider-to-Member ratio</w:t>
            </w:r>
            <w:r w:rsidRPr="000E7394">
              <w:rPr>
                <w:rFonts w:cs="Calibri Light"/>
                <w:sz w:val="22"/>
              </w:rPr>
              <w:t>: the number of all in-network pediatric primary care providers (i.e., pediatricians and family medicine) against the number of all members ages 0 to 20. Calculate for all providers (i.e., providers with open and closed panels altogether).</w:t>
            </w:r>
          </w:p>
        </w:tc>
      </w:tr>
    </w:tbl>
    <w:p w14:paraId="11E2719F" w14:textId="20ECCB94" w:rsidR="00037CB1" w:rsidRPr="000E7394" w:rsidRDefault="00037CB1" w:rsidP="001C0258">
      <w:pPr>
        <w:spacing w:after="480"/>
        <w:rPr>
          <w:rFonts w:cs="Calibri Light"/>
          <w:sz w:val="20"/>
          <w:szCs w:val="20"/>
        </w:rPr>
      </w:pPr>
      <w:r w:rsidRPr="000E7394">
        <w:rPr>
          <w:rFonts w:cs="Calibri Light"/>
          <w:sz w:val="20"/>
          <w:szCs w:val="20"/>
        </w:rPr>
        <w:br w:type="page"/>
      </w:r>
    </w:p>
    <w:p w14:paraId="59D802E0" w14:textId="7747E5F3" w:rsidR="0098652A" w:rsidRPr="000E7394" w:rsidRDefault="00B50C9F" w:rsidP="001C0258">
      <w:pPr>
        <w:pStyle w:val="Caption"/>
        <w:rPr>
          <w:rFonts w:ascii="Calibri" w:hAnsi="Calibri"/>
        </w:rPr>
      </w:pPr>
      <w:bookmarkStart w:id="548" w:name="_Toc223519039"/>
      <w:r w:rsidRPr="000E7394">
        <w:rPr>
          <w:rFonts w:ascii="Calibri" w:hAnsi="Calibri"/>
        </w:rPr>
        <w:lastRenderedPageBreak/>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2</w:t>
      </w:r>
      <w:r w:rsidRPr="000E7394">
        <w:rPr>
          <w:rFonts w:ascii="Calibri" w:hAnsi="Calibri"/>
        </w:rPr>
        <w:fldChar w:fldCharType="end"/>
      </w:r>
      <w:r w:rsidRPr="000E7394">
        <w:rPr>
          <w:rFonts w:ascii="Calibri" w:hAnsi="Calibri"/>
        </w:rPr>
        <w:t>: MCO Network Adequacy Standards and Indicators – Obstetricians and Gynecologists</w:t>
      </w:r>
      <w:bookmarkEnd w:id="548"/>
    </w:p>
    <w:tbl>
      <w:tblPr>
        <w:tblStyle w:val="TableGrid"/>
        <w:tblW w:w="5000" w:type="pct"/>
        <w:tblLook w:val="04A0" w:firstRow="1" w:lastRow="0" w:firstColumn="1" w:lastColumn="0" w:noHBand="0" w:noVBand="1"/>
        <w:tblCaption w:val="ObGyn Standards"/>
        <w:tblDescription w:val="Table describing network adequacy standards for ObGyn providers, including access requirements, provider‑to‑member ratios, and definitions of geo‑access measures based on time and distance standards.”"/>
      </w:tblPr>
      <w:tblGrid>
        <w:gridCol w:w="4406"/>
        <w:gridCol w:w="3238"/>
        <w:gridCol w:w="6746"/>
      </w:tblGrid>
      <w:tr w:rsidR="0098652A" w:rsidRPr="006B4535" w14:paraId="09C3E4C6" w14:textId="77777777" w:rsidTr="00A74C25">
        <w:trPr>
          <w:trHeight w:val="144"/>
          <w:tblHeader/>
        </w:trPr>
        <w:tc>
          <w:tcPr>
            <w:tcW w:w="1531" w:type="pct"/>
            <w:shd w:val="clear" w:color="auto" w:fill="5F497A"/>
            <w:vAlign w:val="bottom"/>
          </w:tcPr>
          <w:p w14:paraId="4EF327D6" w14:textId="77777777" w:rsidR="0098652A" w:rsidRPr="006B4535" w:rsidRDefault="0098652A" w:rsidP="001C0258">
            <w:pPr>
              <w:jc w:val="left"/>
              <w:rPr>
                <w:rFonts w:ascii="Calibri Light" w:hAnsi="Calibri Light" w:cs="Calibri Light"/>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 xml:space="preserve">Source: Sec. 2.10.C and Appendix N </w:t>
            </w:r>
          </w:p>
        </w:tc>
        <w:tc>
          <w:tcPr>
            <w:tcW w:w="1125" w:type="pct"/>
            <w:shd w:val="clear" w:color="auto" w:fill="5F497A"/>
            <w:vAlign w:val="bottom"/>
          </w:tcPr>
          <w:p w14:paraId="614C1C20" w14:textId="77777777" w:rsidR="0098652A" w:rsidRPr="006B4535" w:rsidRDefault="0098652A" w:rsidP="001C0258">
            <w:pPr>
              <w:jc w:val="center"/>
              <w:rPr>
                <w:rFonts w:ascii="Calibri Light" w:hAnsi="Calibri Light" w:cs="Calibri Light"/>
                <w:sz w:val="22"/>
              </w:rPr>
            </w:pPr>
            <w:r w:rsidRPr="000E7394">
              <w:rPr>
                <w:rFonts w:cs="Calibri Light"/>
                <w:b/>
                <w:bCs/>
                <w:color w:val="FFFFFF" w:themeColor="background1"/>
                <w:sz w:val="22"/>
              </w:rPr>
              <w:t>Indicator</w:t>
            </w:r>
          </w:p>
        </w:tc>
        <w:tc>
          <w:tcPr>
            <w:tcW w:w="2344" w:type="pct"/>
            <w:shd w:val="clear" w:color="auto" w:fill="5F497A"/>
            <w:vAlign w:val="bottom"/>
          </w:tcPr>
          <w:p w14:paraId="3FDFDA3B" w14:textId="77777777" w:rsidR="0098652A" w:rsidRPr="000E7394" w:rsidRDefault="0098652A" w:rsidP="001C0258">
            <w:pPr>
              <w:jc w:val="center"/>
              <w:rPr>
                <w:rFonts w:cs="Calibri Light"/>
                <w:sz w:val="22"/>
              </w:rPr>
            </w:pPr>
            <w:r w:rsidRPr="000E7394">
              <w:rPr>
                <w:rFonts w:cs="Calibri Light"/>
                <w:b/>
                <w:bCs/>
                <w:color w:val="FFFFFF" w:themeColor="background1"/>
                <w:sz w:val="22"/>
              </w:rPr>
              <w:t>Definition of the Indicator</w:t>
            </w:r>
          </w:p>
        </w:tc>
      </w:tr>
      <w:tr w:rsidR="00935F44" w:rsidRPr="006B4535" w14:paraId="0A02D83B" w14:textId="77777777" w:rsidTr="00A74C25">
        <w:trPr>
          <w:trHeight w:val="144"/>
        </w:trPr>
        <w:tc>
          <w:tcPr>
            <w:tcW w:w="1531" w:type="pct"/>
          </w:tcPr>
          <w:p w14:paraId="3B2C4384" w14:textId="6A1313A3" w:rsidR="00935F44" w:rsidRPr="006B4535" w:rsidRDefault="00935F44" w:rsidP="001C0258">
            <w:pPr>
              <w:jc w:val="left"/>
              <w:rPr>
                <w:rFonts w:ascii="Calibri Light" w:hAnsi="Calibri Light" w:cs="Calibri Light"/>
                <w:sz w:val="22"/>
              </w:rPr>
            </w:pPr>
            <w:r w:rsidRPr="000E7394">
              <w:rPr>
                <w:rFonts w:cs="Calibri Light"/>
                <w:b/>
                <w:bCs/>
                <w:sz w:val="22"/>
              </w:rPr>
              <w:t xml:space="preserve">Sec. 2.10.C.3.c Obstetrician/Gynecologists </w:t>
            </w:r>
            <w:r w:rsidRPr="000E7394">
              <w:rPr>
                <w:rFonts w:cs="Calibri Light"/>
                <w:sz w:val="22"/>
              </w:rPr>
              <w:br/>
              <w:t>1) In addition to the requirements set forth at Appendix N, the Contractor shall maintain an Obstetrician/Gynecologist ratio, throughout the region, of one to 500 Enrollees who may need such care, including but not limited to female Enrollees aged 10 and older and other transgender and gender diverse individuals who need Obstetric and/or Gynecologic care. EOHHS may approve a waiver of such ratio in accordance with federal law.</w:t>
            </w:r>
            <w:r w:rsidRPr="000E7394">
              <w:rPr>
                <w:rFonts w:cs="Calibri Light"/>
                <w:sz w:val="22"/>
              </w:rPr>
              <w:br/>
              <w:t>2) When feasible, Enrollees shall have a choice of two Obstetrician/Gynecologists.</w:t>
            </w:r>
          </w:p>
        </w:tc>
        <w:tc>
          <w:tcPr>
            <w:tcW w:w="1125" w:type="pct"/>
          </w:tcPr>
          <w:p w14:paraId="2C26F2A6" w14:textId="2A3CF4A8" w:rsidR="00935F44" w:rsidRPr="006B4535" w:rsidRDefault="00935F44" w:rsidP="001C0258">
            <w:pPr>
              <w:jc w:val="left"/>
              <w:rPr>
                <w:rFonts w:ascii="Calibri Light" w:hAnsi="Calibri Light" w:cs="Calibri Light"/>
                <w:sz w:val="22"/>
              </w:rPr>
            </w:pPr>
            <w:r w:rsidRPr="000E7394">
              <w:rPr>
                <w:rFonts w:cs="Calibri Light"/>
                <w:b/>
                <w:bCs/>
                <w:color w:val="000000"/>
                <w:sz w:val="22"/>
              </w:rPr>
              <w:t>OB/GYN</w:t>
            </w:r>
            <w:r w:rsidRPr="000E7394">
              <w:rPr>
                <w:rFonts w:cs="Calibri Light"/>
                <w:color w:val="000000"/>
                <w:sz w:val="22"/>
              </w:rPr>
              <w:br/>
              <w:t>• At least 90% of Enrollees in each of the Contractor’s Service Areas must have access to at least 2 Providers in accordance with the time-OR- distance standards defined in Appendix N.</w:t>
            </w:r>
            <w:r w:rsidRPr="000E7394">
              <w:rPr>
                <w:rFonts w:cs="Calibri Light"/>
                <w:color w:val="000000"/>
                <w:sz w:val="22"/>
              </w:rPr>
              <w:br/>
              <w:t>• The provider-to-member ratio must be 1:500</w:t>
            </w:r>
          </w:p>
        </w:tc>
        <w:tc>
          <w:tcPr>
            <w:tcW w:w="2344" w:type="pct"/>
          </w:tcPr>
          <w:p w14:paraId="6D37A005" w14:textId="607F5D4B" w:rsidR="00935F44" w:rsidRPr="000E7394" w:rsidRDefault="00935F44" w:rsidP="001C0258">
            <w:pPr>
              <w:jc w:val="left"/>
              <w:rPr>
                <w:rFonts w:cs="Calibri Light"/>
                <w:sz w:val="22"/>
              </w:rPr>
            </w:pPr>
            <w:r w:rsidRPr="000E7394">
              <w:rPr>
                <w:rFonts w:cs="Calibri Light"/>
                <w:b/>
                <w:bCs/>
                <w:color w:val="000000"/>
                <w:sz w:val="22"/>
              </w:rPr>
              <w:t xml:space="preserve">OB/GYN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female members ages 10+ in a Service Area for which one of the following is true:</w:t>
            </w:r>
            <w:r w:rsidRPr="000E7394">
              <w:rPr>
                <w:rFonts w:cs="Calibri Light"/>
                <w:color w:val="000000"/>
                <w:sz w:val="22"/>
              </w:rPr>
              <w:br/>
              <w:t>• Two unique in-network OB/GYN providers are a 30-minute drive or less from a member residence; OR</w:t>
            </w:r>
            <w:r w:rsidRPr="000E7394">
              <w:rPr>
                <w:rFonts w:cs="Calibri Light"/>
                <w:color w:val="000000"/>
                <w:sz w:val="22"/>
              </w:rPr>
              <w:br/>
              <w:t>• Two unique in-network OB/GYN providers are 15 miles or less from a member residence.</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female members ages 10+ in a Service Area</w:t>
            </w:r>
            <w:r w:rsidRPr="000E7394">
              <w:rPr>
                <w:rFonts w:cs="Calibri Light"/>
                <w:color w:val="000000"/>
                <w:sz w:val="22"/>
              </w:rPr>
              <w:br/>
            </w:r>
            <w:r w:rsidRPr="000E7394">
              <w:rPr>
                <w:rFonts w:cs="Calibri Light"/>
                <w:b/>
                <w:bCs/>
                <w:color w:val="000000"/>
                <w:sz w:val="22"/>
              </w:rPr>
              <w:t>OB/GYN Provider-to-Member ratio:</w:t>
            </w:r>
            <w:r w:rsidRPr="000E7394">
              <w:rPr>
                <w:rFonts w:cs="Calibri Light"/>
                <w:color w:val="000000"/>
                <w:sz w:val="22"/>
              </w:rPr>
              <w:t xml:space="preserve"> the number of all in-network OB/GYN providers against the number of all female members ages 10+. </w:t>
            </w:r>
          </w:p>
        </w:tc>
      </w:tr>
    </w:tbl>
    <w:p w14:paraId="2739E932" w14:textId="77777777" w:rsidR="003E7056" w:rsidRPr="000E7394" w:rsidRDefault="003E7056" w:rsidP="001C0258">
      <w:pPr>
        <w:spacing w:after="200"/>
        <w:rPr>
          <w:rFonts w:cs="Calibri Light"/>
          <w:sz w:val="20"/>
          <w:szCs w:val="20"/>
        </w:rPr>
      </w:pPr>
      <w:r w:rsidRPr="000E7394">
        <w:rPr>
          <w:rFonts w:cs="Calibri Light"/>
          <w:sz w:val="20"/>
          <w:szCs w:val="20"/>
        </w:rPr>
        <w:br w:type="page"/>
      </w:r>
    </w:p>
    <w:p w14:paraId="419CFD0B" w14:textId="12C102CE" w:rsidR="0098652A" w:rsidRPr="000E7394" w:rsidRDefault="00B50C9F" w:rsidP="001C0258">
      <w:pPr>
        <w:pStyle w:val="Caption"/>
        <w:rPr>
          <w:rFonts w:ascii="Calibri" w:hAnsi="Calibri"/>
        </w:rPr>
      </w:pPr>
      <w:bookmarkStart w:id="549" w:name="_Toc223519040"/>
      <w:r w:rsidRPr="000E7394">
        <w:rPr>
          <w:rFonts w:ascii="Calibri" w:hAnsi="Calibri"/>
        </w:rPr>
        <w:lastRenderedPageBreak/>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3</w:t>
      </w:r>
      <w:r w:rsidRPr="000E7394">
        <w:rPr>
          <w:rFonts w:ascii="Calibri" w:hAnsi="Calibri"/>
        </w:rPr>
        <w:fldChar w:fldCharType="end"/>
      </w:r>
      <w:r w:rsidRPr="000E7394">
        <w:rPr>
          <w:rFonts w:ascii="Calibri" w:hAnsi="Calibri"/>
        </w:rPr>
        <w:t>: MCO Network Adequacy Standards and Indicators – Physical Health Services</w:t>
      </w:r>
      <w:bookmarkEnd w:id="549"/>
    </w:p>
    <w:tbl>
      <w:tblPr>
        <w:tblStyle w:val="TableGrid"/>
        <w:tblW w:w="5000" w:type="pct"/>
        <w:tblLook w:val="04A0" w:firstRow="1" w:lastRow="0" w:firstColumn="1" w:lastColumn="0" w:noHBand="0" w:noVBand="1"/>
        <w:tblCaption w:val="Hospitals and Urgent Care Standards"/>
        <w:tblDescription w:val="Table describing network adequacy standards for hospitals and urgent care providers, including access requirements, provider‑to‑member ratios, and definitions of geo‑access measures based on time and distance standards.”"/>
      </w:tblPr>
      <w:tblGrid>
        <w:gridCol w:w="4495"/>
        <w:gridCol w:w="3149"/>
        <w:gridCol w:w="6746"/>
      </w:tblGrid>
      <w:tr w:rsidR="0098652A" w:rsidRPr="006B4535" w14:paraId="22B02B94" w14:textId="77777777" w:rsidTr="00A74C25">
        <w:trPr>
          <w:trHeight w:val="144"/>
          <w:tblHeader/>
        </w:trPr>
        <w:tc>
          <w:tcPr>
            <w:tcW w:w="1562" w:type="pct"/>
            <w:shd w:val="clear" w:color="auto" w:fill="5F497A"/>
            <w:vAlign w:val="bottom"/>
          </w:tcPr>
          <w:p w14:paraId="3EA45880" w14:textId="77777777" w:rsidR="0098652A" w:rsidRPr="006B4535" w:rsidRDefault="0098652A" w:rsidP="001C0258">
            <w:pPr>
              <w:jc w:val="left"/>
              <w:rPr>
                <w:rFonts w:ascii="Calibri Light" w:hAnsi="Calibri Light" w:cs="Calibri Light"/>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Source: Sec. 2.10.C and Appendix N</w:t>
            </w:r>
          </w:p>
        </w:tc>
        <w:tc>
          <w:tcPr>
            <w:tcW w:w="1094" w:type="pct"/>
            <w:shd w:val="clear" w:color="auto" w:fill="5F497A"/>
            <w:vAlign w:val="bottom"/>
          </w:tcPr>
          <w:p w14:paraId="41E4079B" w14:textId="77777777" w:rsidR="0098652A" w:rsidRPr="006B4535" w:rsidRDefault="0098652A" w:rsidP="001C0258">
            <w:pPr>
              <w:jc w:val="center"/>
              <w:rPr>
                <w:rFonts w:ascii="Calibri Light" w:hAnsi="Calibri Light" w:cs="Calibri Light"/>
                <w:sz w:val="22"/>
              </w:rPr>
            </w:pPr>
            <w:r w:rsidRPr="000E7394">
              <w:rPr>
                <w:rFonts w:cs="Calibri Light"/>
                <w:b/>
                <w:bCs/>
                <w:color w:val="FFFFFF" w:themeColor="background1"/>
                <w:sz w:val="22"/>
              </w:rPr>
              <w:t>Indicator</w:t>
            </w:r>
          </w:p>
        </w:tc>
        <w:tc>
          <w:tcPr>
            <w:tcW w:w="2344" w:type="pct"/>
            <w:shd w:val="clear" w:color="auto" w:fill="5F497A"/>
            <w:vAlign w:val="bottom"/>
          </w:tcPr>
          <w:p w14:paraId="6404AEBB" w14:textId="77777777" w:rsidR="0098652A" w:rsidRPr="000E7394" w:rsidRDefault="0098652A" w:rsidP="001C0258">
            <w:pPr>
              <w:jc w:val="center"/>
              <w:rPr>
                <w:rFonts w:cs="Calibri Light"/>
                <w:sz w:val="22"/>
              </w:rPr>
            </w:pPr>
            <w:r w:rsidRPr="000E7394">
              <w:rPr>
                <w:rFonts w:cs="Calibri Light"/>
                <w:b/>
                <w:bCs/>
                <w:color w:val="FFFFFF" w:themeColor="background1"/>
                <w:sz w:val="22"/>
              </w:rPr>
              <w:t>Definition of the Indicator</w:t>
            </w:r>
          </w:p>
        </w:tc>
      </w:tr>
      <w:tr w:rsidR="00935F44" w:rsidRPr="006B4535" w14:paraId="616706F6" w14:textId="77777777" w:rsidTr="00935F44">
        <w:trPr>
          <w:trHeight w:val="144"/>
        </w:trPr>
        <w:tc>
          <w:tcPr>
            <w:tcW w:w="1562" w:type="pct"/>
          </w:tcPr>
          <w:p w14:paraId="38257BC2" w14:textId="77777777" w:rsidR="00935F44" w:rsidRPr="000E7394" w:rsidRDefault="00935F44" w:rsidP="001C0258">
            <w:pPr>
              <w:jc w:val="left"/>
              <w:rPr>
                <w:rFonts w:cs="Calibri Light"/>
                <w:b/>
                <w:bCs/>
                <w:sz w:val="22"/>
              </w:rPr>
            </w:pPr>
            <w:r w:rsidRPr="000E7394">
              <w:rPr>
                <w:rFonts w:cs="Calibri Light"/>
                <w:b/>
                <w:bCs/>
                <w:sz w:val="22"/>
              </w:rPr>
              <w:t>Physical Health Services:</w:t>
            </w:r>
          </w:p>
          <w:p w14:paraId="11098B22" w14:textId="77777777" w:rsidR="00935F44" w:rsidRPr="000E7394" w:rsidRDefault="00935F44" w:rsidP="001C0258">
            <w:pPr>
              <w:ind w:left="337" w:hanging="337"/>
              <w:jc w:val="left"/>
              <w:rPr>
                <w:rFonts w:cs="Calibri Light"/>
                <w:sz w:val="22"/>
              </w:rPr>
            </w:pPr>
            <w:r w:rsidRPr="000E7394">
              <w:rPr>
                <w:rFonts w:cs="Calibri Light"/>
                <w:sz w:val="22"/>
              </w:rPr>
              <w:t>•</w:t>
            </w:r>
            <w:r w:rsidRPr="000E7394">
              <w:rPr>
                <w:rFonts w:cs="Calibri Light"/>
                <w:sz w:val="22"/>
              </w:rPr>
              <w:tab/>
              <w:t>Acute Inpatient Hospital</w:t>
            </w:r>
          </w:p>
          <w:p w14:paraId="362B6008" w14:textId="77777777" w:rsidR="00935F44" w:rsidRPr="000E7394" w:rsidRDefault="00935F44" w:rsidP="001C0258">
            <w:pPr>
              <w:ind w:left="337" w:hanging="337"/>
              <w:jc w:val="left"/>
              <w:rPr>
                <w:rFonts w:cs="Calibri Light"/>
                <w:sz w:val="22"/>
              </w:rPr>
            </w:pPr>
            <w:r w:rsidRPr="000E7394">
              <w:rPr>
                <w:rFonts w:cs="Calibri Light"/>
                <w:sz w:val="22"/>
              </w:rPr>
              <w:t>•</w:t>
            </w:r>
            <w:r w:rsidRPr="000E7394">
              <w:rPr>
                <w:rFonts w:cs="Calibri Light"/>
                <w:sz w:val="22"/>
              </w:rPr>
              <w:tab/>
              <w:t>Rehabilitation hospital</w:t>
            </w:r>
          </w:p>
          <w:p w14:paraId="390FF417" w14:textId="77777777" w:rsidR="00935F44" w:rsidRPr="000E7394" w:rsidRDefault="00935F44" w:rsidP="001C0258">
            <w:pPr>
              <w:ind w:left="337" w:hanging="337"/>
              <w:jc w:val="left"/>
              <w:rPr>
                <w:rFonts w:cs="Calibri Light"/>
                <w:sz w:val="22"/>
              </w:rPr>
            </w:pPr>
            <w:r w:rsidRPr="000E7394">
              <w:rPr>
                <w:rFonts w:cs="Calibri Light"/>
                <w:sz w:val="22"/>
              </w:rPr>
              <w:t>•</w:t>
            </w:r>
            <w:r w:rsidRPr="000E7394">
              <w:rPr>
                <w:rFonts w:cs="Calibri Light"/>
                <w:sz w:val="22"/>
              </w:rPr>
              <w:tab/>
              <w:t>Urgent care services</w:t>
            </w:r>
          </w:p>
          <w:p w14:paraId="3413E063" w14:textId="77777777" w:rsidR="00935F44" w:rsidRPr="000E7394" w:rsidRDefault="00935F44" w:rsidP="001C0258">
            <w:pPr>
              <w:jc w:val="left"/>
              <w:rPr>
                <w:rFonts w:cs="Calibri Light"/>
                <w:sz w:val="22"/>
              </w:rPr>
            </w:pPr>
          </w:p>
          <w:p w14:paraId="7993FB1F" w14:textId="77777777" w:rsidR="00935F44" w:rsidRPr="000E7394" w:rsidRDefault="00935F44" w:rsidP="001C0258">
            <w:pPr>
              <w:jc w:val="left"/>
              <w:rPr>
                <w:rFonts w:cs="Calibri Light"/>
                <w:sz w:val="22"/>
              </w:rPr>
            </w:pPr>
            <w:r w:rsidRPr="000E7394">
              <w:rPr>
                <w:rFonts w:cs="Calibri Light"/>
                <w:sz w:val="22"/>
              </w:rPr>
              <w:t xml:space="preserve">Only in </w:t>
            </w:r>
            <w:r w:rsidRPr="000E7394">
              <w:rPr>
                <w:rFonts w:cs="Calibri Light"/>
                <w:b/>
                <w:bCs/>
                <w:sz w:val="22"/>
              </w:rPr>
              <w:t>Appendix N</w:t>
            </w:r>
            <w:r w:rsidRPr="000E7394">
              <w:rPr>
                <w:rFonts w:cs="Calibri Light"/>
                <w:sz w:val="22"/>
              </w:rPr>
              <w:t xml:space="preserve"> - Physical Health Services are not listed in Sec. 2.10.C</w:t>
            </w:r>
          </w:p>
          <w:p w14:paraId="74EE8124" w14:textId="77777777" w:rsidR="00935F44" w:rsidRPr="006B4535" w:rsidRDefault="00935F44" w:rsidP="001C0258">
            <w:pPr>
              <w:jc w:val="left"/>
              <w:rPr>
                <w:rFonts w:ascii="Calibri Light" w:hAnsi="Calibri Light" w:cs="Calibri Light"/>
                <w:sz w:val="22"/>
              </w:rPr>
            </w:pPr>
          </w:p>
        </w:tc>
        <w:tc>
          <w:tcPr>
            <w:tcW w:w="1094" w:type="pct"/>
          </w:tcPr>
          <w:p w14:paraId="7CDD2701" w14:textId="6678C8E6" w:rsidR="00935F44" w:rsidRPr="006B4535" w:rsidRDefault="00935F44" w:rsidP="001C0258">
            <w:pPr>
              <w:jc w:val="left"/>
              <w:rPr>
                <w:rFonts w:ascii="Calibri Light" w:hAnsi="Calibri Light" w:cs="Calibri Light"/>
                <w:sz w:val="22"/>
              </w:rPr>
            </w:pPr>
            <w:r w:rsidRPr="000E7394">
              <w:rPr>
                <w:rFonts w:cs="Calibri Light"/>
                <w:b/>
                <w:bCs/>
                <w:color w:val="000000"/>
                <w:sz w:val="22"/>
              </w:rPr>
              <w:t>Physical Health Services</w:t>
            </w:r>
            <w:r w:rsidRPr="000E7394">
              <w:rPr>
                <w:rFonts w:cs="Calibri Light"/>
                <w:color w:val="000000"/>
                <w:sz w:val="22"/>
              </w:rPr>
              <w:br/>
              <w:t>• At least 90% of Enrollees in each of the Contractor’s Service Areas must have access to at least 1 Provider in accordance with the time-OR- distance standards defined in Appendix N, including the exception for acute inpatient hospitals in Oak Bluff and Nantucket Service Areas.</w:t>
            </w:r>
            <w:r w:rsidRPr="000E7394">
              <w:rPr>
                <w:rFonts w:cs="Calibri Light"/>
                <w:color w:val="000000"/>
                <w:sz w:val="22"/>
              </w:rPr>
              <w:br/>
              <w:t xml:space="preserve">• Provider-to-member ratio not required. Do not calculate. </w:t>
            </w:r>
          </w:p>
        </w:tc>
        <w:tc>
          <w:tcPr>
            <w:tcW w:w="2344" w:type="pct"/>
          </w:tcPr>
          <w:p w14:paraId="26A48B7B" w14:textId="77777777" w:rsidR="00935F44" w:rsidRPr="000E7394" w:rsidRDefault="00935F44" w:rsidP="001C0258">
            <w:pPr>
              <w:jc w:val="left"/>
              <w:rPr>
                <w:rFonts w:cs="Calibri Light"/>
                <w:color w:val="000000"/>
                <w:sz w:val="22"/>
              </w:rPr>
            </w:pPr>
            <w:r w:rsidRPr="000E7394">
              <w:rPr>
                <w:rFonts w:cs="Calibri Light"/>
                <w:b/>
                <w:bCs/>
                <w:color w:val="000000"/>
                <w:sz w:val="22"/>
              </w:rPr>
              <w:t xml:space="preserve">Acute Inpatient Hospitals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members in a Service Area for which one of the following is true:</w:t>
            </w:r>
            <w:r w:rsidRPr="000E7394">
              <w:rPr>
                <w:rFonts w:cs="Calibri Light"/>
                <w:color w:val="000000"/>
                <w:sz w:val="22"/>
              </w:rPr>
              <w:br/>
              <w:t>• One in-network hospital is a 40-minute drive or less from a member residence; OR</w:t>
            </w:r>
            <w:r w:rsidRPr="000E7394">
              <w:rPr>
                <w:rFonts w:cs="Calibri Light"/>
                <w:color w:val="000000"/>
                <w:sz w:val="22"/>
              </w:rPr>
              <w:br/>
              <w:t>• One in-network hospital is 20 miles or less from a member residence.</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members in a Service Area.</w:t>
            </w:r>
            <w:r w:rsidRPr="000E7394">
              <w:rPr>
                <w:rFonts w:cs="Calibri Light"/>
                <w:color w:val="000000"/>
                <w:sz w:val="22"/>
              </w:rPr>
              <w:br/>
            </w:r>
            <w:r w:rsidRPr="000E7394">
              <w:rPr>
                <w:rFonts w:cs="Calibri Light"/>
                <w:i/>
                <w:iCs/>
                <w:color w:val="000000"/>
                <w:sz w:val="22"/>
              </w:rPr>
              <w:t xml:space="preserve">*For the Oak Bluff, Orleans, and Nantucket Service Areas, the Contractor may meet this requirement by including in its Provider Network any hospitals located in these Service Areas that provide acute inpatient services or the closest hospital located outside these Service Areas that provide acute inpatient services. **Cape Cod Hospital in Barnstable is closest to Nantucket, and Falmouth Hospital is closest to Oak Bluffs.  </w:t>
            </w:r>
            <w:r w:rsidRPr="000E7394">
              <w:rPr>
                <w:rFonts w:cs="Calibri Light"/>
                <w:color w:val="000000"/>
                <w:sz w:val="22"/>
              </w:rPr>
              <w:br/>
            </w:r>
            <w:r w:rsidRPr="000E7394">
              <w:rPr>
                <w:rFonts w:cs="Calibri Light"/>
                <w:color w:val="000000"/>
                <w:sz w:val="22"/>
              </w:rPr>
              <w:br/>
            </w:r>
            <w:r w:rsidRPr="000E7394">
              <w:rPr>
                <w:rFonts w:cs="Calibri Light"/>
                <w:b/>
                <w:bCs/>
                <w:color w:val="000000"/>
                <w:sz w:val="22"/>
              </w:rPr>
              <w:t xml:space="preserve">Urgent Care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members in a Service Area for which one of the following is true:</w:t>
            </w:r>
            <w:r w:rsidRPr="000E7394">
              <w:rPr>
                <w:rFonts w:cs="Calibri Light"/>
                <w:color w:val="000000"/>
                <w:sz w:val="22"/>
              </w:rPr>
              <w:br/>
              <w:t>• One in-network urgent care facility is a 30-minute drive or less from a member residence; OR</w:t>
            </w:r>
            <w:r w:rsidRPr="000E7394">
              <w:rPr>
                <w:rFonts w:cs="Calibri Light"/>
                <w:color w:val="000000"/>
                <w:sz w:val="22"/>
              </w:rPr>
              <w:br/>
              <w:t>• One in-network urgent care facility is 15 miles or less from a member residence.</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members in a Service Area.</w:t>
            </w:r>
            <w:r w:rsidRPr="000E7394">
              <w:rPr>
                <w:rFonts w:cs="Calibri Light"/>
                <w:color w:val="000000"/>
                <w:sz w:val="22"/>
              </w:rPr>
              <w:br/>
            </w:r>
            <w:r w:rsidRPr="000E7394">
              <w:rPr>
                <w:rFonts w:cs="Calibri Light"/>
                <w:i/>
                <w:iCs/>
                <w:color w:val="000000"/>
                <w:sz w:val="22"/>
              </w:rPr>
              <w:t>*For the Nantucket Service Area only, the Contractor may substitute Emergency Departments for Urgent Care sites to meet this requirement.</w:t>
            </w:r>
          </w:p>
          <w:p w14:paraId="49190F26" w14:textId="543524E3" w:rsidR="00935F44" w:rsidRPr="000E7394" w:rsidRDefault="00935F44" w:rsidP="001C0258">
            <w:pPr>
              <w:jc w:val="left"/>
              <w:rPr>
                <w:rFonts w:cs="Calibri Light"/>
                <w:sz w:val="22"/>
              </w:rPr>
            </w:pPr>
            <w:r w:rsidRPr="000E7394">
              <w:rPr>
                <w:rFonts w:cs="Calibri Light"/>
                <w:color w:val="000000"/>
                <w:sz w:val="22"/>
              </w:rPr>
              <w:br/>
            </w:r>
            <w:r w:rsidRPr="000E7394">
              <w:rPr>
                <w:rFonts w:cs="Calibri Light"/>
                <w:b/>
                <w:bCs/>
                <w:color w:val="000000"/>
                <w:sz w:val="22"/>
              </w:rPr>
              <w:t xml:space="preserve">Rehabilitation Hospital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members in a Service Area for which one of the following is true:</w:t>
            </w:r>
            <w:r w:rsidRPr="000E7394">
              <w:rPr>
                <w:rFonts w:cs="Calibri Light"/>
                <w:color w:val="000000"/>
                <w:sz w:val="22"/>
              </w:rPr>
              <w:br/>
              <w:t>• One in-network rehabilitation hospital is a 60-minute drive or less from a member residence; OR</w:t>
            </w:r>
            <w:r w:rsidRPr="000E7394">
              <w:rPr>
                <w:rFonts w:cs="Calibri Light"/>
                <w:color w:val="000000"/>
                <w:sz w:val="22"/>
              </w:rPr>
              <w:br/>
              <w:t>• One in-network rehabilitation hospital is 30 miles or less from a member residence.</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members in a Service Area.</w:t>
            </w:r>
          </w:p>
        </w:tc>
      </w:tr>
    </w:tbl>
    <w:p w14:paraId="6B32C214" w14:textId="77777777" w:rsidR="003E7056" w:rsidRPr="000E7394" w:rsidRDefault="003E7056" w:rsidP="001C0258">
      <w:pPr>
        <w:spacing w:after="200"/>
        <w:rPr>
          <w:rFonts w:cs="Calibri Light"/>
          <w:sz w:val="20"/>
          <w:szCs w:val="20"/>
        </w:rPr>
      </w:pPr>
      <w:r w:rsidRPr="000E7394">
        <w:rPr>
          <w:rFonts w:cs="Calibri Light"/>
          <w:sz w:val="20"/>
          <w:szCs w:val="20"/>
        </w:rPr>
        <w:br w:type="page"/>
      </w:r>
    </w:p>
    <w:p w14:paraId="60553749" w14:textId="59F76756" w:rsidR="0098652A" w:rsidRPr="000E7394" w:rsidRDefault="00B50C9F" w:rsidP="001C0258">
      <w:pPr>
        <w:pStyle w:val="Caption"/>
        <w:rPr>
          <w:rFonts w:ascii="Calibri" w:hAnsi="Calibri"/>
        </w:rPr>
      </w:pPr>
      <w:bookmarkStart w:id="550" w:name="_Toc223519041"/>
      <w:r w:rsidRPr="000E7394">
        <w:rPr>
          <w:rFonts w:ascii="Calibri" w:hAnsi="Calibri"/>
        </w:rPr>
        <w:lastRenderedPageBreak/>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4</w:t>
      </w:r>
      <w:r w:rsidRPr="000E7394">
        <w:rPr>
          <w:rFonts w:ascii="Calibri" w:hAnsi="Calibri"/>
        </w:rPr>
        <w:fldChar w:fldCharType="end"/>
      </w:r>
      <w:r w:rsidRPr="000E7394">
        <w:rPr>
          <w:rFonts w:ascii="Calibri" w:hAnsi="Calibri"/>
        </w:rPr>
        <w:t>: MCO Network Adequacy Standards and Indicators – Specialists</w:t>
      </w:r>
      <w:bookmarkEnd w:id="550"/>
    </w:p>
    <w:tbl>
      <w:tblPr>
        <w:tblStyle w:val="TableGrid"/>
        <w:tblW w:w="5000" w:type="pct"/>
        <w:tblLook w:val="04A0" w:firstRow="1" w:lastRow="0" w:firstColumn="1" w:lastColumn="0" w:noHBand="0" w:noVBand="1"/>
        <w:tblCaption w:val="Specialists Standards"/>
        <w:tblDescription w:val="Table describing network adequacy standards for specialist providers, including access requirements, provider‑to‑member ratios, and definitions of geo‑access measures based on time and distance standards.”"/>
      </w:tblPr>
      <w:tblGrid>
        <w:gridCol w:w="7105"/>
        <w:gridCol w:w="2700"/>
        <w:gridCol w:w="4585"/>
      </w:tblGrid>
      <w:tr w:rsidR="0098652A" w:rsidRPr="006B4535" w14:paraId="03804782" w14:textId="77777777" w:rsidTr="00A95EF0">
        <w:trPr>
          <w:trHeight w:val="144"/>
          <w:tblHeader/>
        </w:trPr>
        <w:tc>
          <w:tcPr>
            <w:tcW w:w="2469" w:type="pct"/>
            <w:shd w:val="clear" w:color="auto" w:fill="5F497A"/>
            <w:vAlign w:val="bottom"/>
          </w:tcPr>
          <w:p w14:paraId="4036E355" w14:textId="77777777" w:rsidR="0098652A" w:rsidRPr="006B4535" w:rsidRDefault="0098652A" w:rsidP="001C0258">
            <w:pPr>
              <w:jc w:val="left"/>
              <w:rPr>
                <w:rFonts w:ascii="Calibri Light" w:hAnsi="Calibri Light" w:cs="Calibri Light"/>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Source: Sec. 2.10.C and Appendix N</w:t>
            </w:r>
          </w:p>
        </w:tc>
        <w:tc>
          <w:tcPr>
            <w:tcW w:w="938" w:type="pct"/>
            <w:shd w:val="clear" w:color="auto" w:fill="5F497A"/>
            <w:vAlign w:val="bottom"/>
          </w:tcPr>
          <w:p w14:paraId="14BBF85E" w14:textId="77777777" w:rsidR="0098652A" w:rsidRPr="006B4535" w:rsidRDefault="0098652A" w:rsidP="001C0258">
            <w:pPr>
              <w:jc w:val="center"/>
              <w:rPr>
                <w:rFonts w:ascii="Calibri Light" w:hAnsi="Calibri Light" w:cs="Calibri Light"/>
                <w:sz w:val="22"/>
              </w:rPr>
            </w:pPr>
            <w:r w:rsidRPr="000E7394">
              <w:rPr>
                <w:rFonts w:cs="Calibri Light"/>
                <w:b/>
                <w:bCs/>
                <w:color w:val="FFFFFF" w:themeColor="background1"/>
                <w:sz w:val="22"/>
              </w:rPr>
              <w:t>Indicator</w:t>
            </w:r>
          </w:p>
        </w:tc>
        <w:tc>
          <w:tcPr>
            <w:tcW w:w="1593" w:type="pct"/>
            <w:shd w:val="clear" w:color="auto" w:fill="5F497A"/>
            <w:vAlign w:val="bottom"/>
          </w:tcPr>
          <w:p w14:paraId="0A33E261" w14:textId="77777777" w:rsidR="0098652A" w:rsidRPr="000E7394" w:rsidRDefault="0098652A" w:rsidP="001C0258">
            <w:pPr>
              <w:jc w:val="center"/>
              <w:rPr>
                <w:rFonts w:cs="Calibri Light"/>
                <w:sz w:val="22"/>
              </w:rPr>
            </w:pPr>
            <w:r w:rsidRPr="000E7394">
              <w:rPr>
                <w:rFonts w:cs="Calibri Light"/>
                <w:b/>
                <w:bCs/>
                <w:color w:val="FFFFFF" w:themeColor="background1"/>
                <w:sz w:val="22"/>
              </w:rPr>
              <w:t>Definition of the Indicator</w:t>
            </w:r>
          </w:p>
        </w:tc>
      </w:tr>
      <w:tr w:rsidR="00935F44" w:rsidRPr="006B4535" w14:paraId="232143B7" w14:textId="77777777" w:rsidTr="00A95EF0">
        <w:trPr>
          <w:trHeight w:val="144"/>
        </w:trPr>
        <w:tc>
          <w:tcPr>
            <w:tcW w:w="2469" w:type="pct"/>
          </w:tcPr>
          <w:p w14:paraId="3A09C059" w14:textId="77777777" w:rsidR="00935F44" w:rsidRPr="000E7394" w:rsidRDefault="00935F44" w:rsidP="001C0258">
            <w:pPr>
              <w:rPr>
                <w:rFonts w:cs="Calibri Light"/>
                <w:b/>
                <w:bCs/>
                <w:color w:val="000000"/>
                <w:sz w:val="22"/>
              </w:rPr>
            </w:pPr>
            <w:r w:rsidRPr="000E7394">
              <w:rPr>
                <w:rFonts w:cs="Calibri Light"/>
                <w:b/>
                <w:bCs/>
                <w:color w:val="000000"/>
                <w:sz w:val="22"/>
              </w:rPr>
              <w:t xml:space="preserve">Specialists </w:t>
            </w:r>
          </w:p>
          <w:p w14:paraId="2324DE91" w14:textId="77777777" w:rsidR="00935F44" w:rsidRPr="000E7394" w:rsidRDefault="00935F44" w:rsidP="001C0258">
            <w:pPr>
              <w:rPr>
                <w:rFonts w:cs="Calibri Light"/>
                <w:color w:val="000000"/>
                <w:sz w:val="22"/>
              </w:rPr>
            </w:pPr>
            <w:r w:rsidRPr="000E7394">
              <w:rPr>
                <w:rFonts w:cs="Calibri Light"/>
                <w:color w:val="000000"/>
                <w:sz w:val="22"/>
              </w:rPr>
              <w:t xml:space="preserve">Allergy* </w:t>
            </w:r>
          </w:p>
          <w:p w14:paraId="587B180C" w14:textId="77777777" w:rsidR="00935F44" w:rsidRPr="000E7394" w:rsidRDefault="00935F44" w:rsidP="001C0258">
            <w:pPr>
              <w:rPr>
                <w:rFonts w:cs="Calibri Light"/>
                <w:color w:val="000000"/>
                <w:sz w:val="22"/>
              </w:rPr>
            </w:pPr>
            <w:r w:rsidRPr="000E7394">
              <w:rPr>
                <w:rFonts w:cs="Calibri Light"/>
                <w:color w:val="000000"/>
                <w:sz w:val="22"/>
              </w:rPr>
              <w:t xml:space="preserve">Anesthesiology </w:t>
            </w:r>
          </w:p>
          <w:p w14:paraId="0556671E" w14:textId="77777777" w:rsidR="00935F44" w:rsidRPr="000E7394" w:rsidRDefault="00935F44" w:rsidP="001C0258">
            <w:pPr>
              <w:rPr>
                <w:rFonts w:cs="Calibri Light"/>
                <w:color w:val="000000"/>
                <w:sz w:val="22"/>
              </w:rPr>
            </w:pPr>
            <w:r w:rsidRPr="000E7394">
              <w:rPr>
                <w:rFonts w:cs="Calibri Light"/>
                <w:color w:val="000000"/>
                <w:sz w:val="22"/>
              </w:rPr>
              <w:t xml:space="preserve">Audiology </w:t>
            </w:r>
          </w:p>
          <w:p w14:paraId="5EBEACCF" w14:textId="77777777" w:rsidR="00935F44" w:rsidRPr="000E7394" w:rsidRDefault="00935F44" w:rsidP="001C0258">
            <w:pPr>
              <w:rPr>
                <w:rFonts w:cs="Calibri Light"/>
                <w:color w:val="000000"/>
                <w:sz w:val="22"/>
              </w:rPr>
            </w:pPr>
            <w:r w:rsidRPr="000E7394">
              <w:rPr>
                <w:rFonts w:cs="Calibri Light"/>
                <w:color w:val="000000"/>
                <w:sz w:val="22"/>
              </w:rPr>
              <w:t xml:space="preserve">Cardiology </w:t>
            </w:r>
          </w:p>
          <w:p w14:paraId="53F862E8" w14:textId="77777777" w:rsidR="00935F44" w:rsidRPr="000E7394" w:rsidRDefault="00935F44" w:rsidP="001C0258">
            <w:pPr>
              <w:rPr>
                <w:rFonts w:cs="Calibri Light"/>
                <w:color w:val="000000"/>
                <w:sz w:val="22"/>
              </w:rPr>
            </w:pPr>
            <w:r w:rsidRPr="000E7394">
              <w:rPr>
                <w:rFonts w:cs="Calibri Light"/>
                <w:color w:val="000000"/>
                <w:sz w:val="22"/>
              </w:rPr>
              <w:t xml:space="preserve">Dermatology </w:t>
            </w:r>
          </w:p>
          <w:p w14:paraId="7AF732B9" w14:textId="77777777" w:rsidR="00935F44" w:rsidRPr="000E7394" w:rsidRDefault="00935F44" w:rsidP="001C0258">
            <w:pPr>
              <w:rPr>
                <w:rFonts w:cs="Calibri Light"/>
                <w:color w:val="000000"/>
                <w:sz w:val="22"/>
              </w:rPr>
            </w:pPr>
            <w:r w:rsidRPr="000E7394">
              <w:rPr>
                <w:rFonts w:cs="Calibri Light"/>
                <w:color w:val="000000"/>
                <w:sz w:val="22"/>
              </w:rPr>
              <w:t>Emergency Medicine</w:t>
            </w:r>
          </w:p>
          <w:p w14:paraId="7861D83E" w14:textId="77777777" w:rsidR="00935F44" w:rsidRPr="000E7394" w:rsidRDefault="00935F44" w:rsidP="001C0258">
            <w:pPr>
              <w:rPr>
                <w:rFonts w:cs="Calibri Light"/>
                <w:color w:val="000000"/>
                <w:sz w:val="22"/>
              </w:rPr>
            </w:pPr>
            <w:r w:rsidRPr="000E7394">
              <w:rPr>
                <w:rFonts w:cs="Calibri Light"/>
                <w:color w:val="000000"/>
                <w:sz w:val="22"/>
              </w:rPr>
              <w:t xml:space="preserve">Endocrinology </w:t>
            </w:r>
          </w:p>
          <w:p w14:paraId="5CB1B83C" w14:textId="77777777" w:rsidR="00935F44" w:rsidRPr="000E7394" w:rsidRDefault="00935F44" w:rsidP="001C0258">
            <w:pPr>
              <w:rPr>
                <w:rFonts w:cs="Calibri Light"/>
                <w:color w:val="000000"/>
                <w:sz w:val="22"/>
              </w:rPr>
            </w:pPr>
            <w:r w:rsidRPr="000E7394">
              <w:rPr>
                <w:rFonts w:cs="Calibri Light"/>
                <w:color w:val="000000"/>
                <w:sz w:val="22"/>
              </w:rPr>
              <w:t xml:space="preserve">Gastroenterology </w:t>
            </w:r>
          </w:p>
          <w:p w14:paraId="28F5BD6D" w14:textId="77777777" w:rsidR="00935F44" w:rsidRPr="000E7394" w:rsidRDefault="00935F44" w:rsidP="001C0258">
            <w:pPr>
              <w:rPr>
                <w:rFonts w:cs="Calibri Light"/>
                <w:color w:val="000000"/>
                <w:sz w:val="22"/>
              </w:rPr>
            </w:pPr>
            <w:r w:rsidRPr="000E7394">
              <w:rPr>
                <w:rFonts w:cs="Calibri Light"/>
                <w:color w:val="000000"/>
                <w:sz w:val="22"/>
              </w:rPr>
              <w:t xml:space="preserve">General Surgery </w:t>
            </w:r>
          </w:p>
          <w:p w14:paraId="7670BA16" w14:textId="77777777" w:rsidR="00935F44" w:rsidRPr="000E7394" w:rsidRDefault="00935F44" w:rsidP="001C0258">
            <w:pPr>
              <w:rPr>
                <w:rFonts w:cs="Calibri Light"/>
                <w:color w:val="000000"/>
                <w:sz w:val="22"/>
              </w:rPr>
            </w:pPr>
            <w:r w:rsidRPr="000E7394">
              <w:rPr>
                <w:rFonts w:cs="Calibri Light"/>
                <w:color w:val="000000"/>
                <w:sz w:val="22"/>
              </w:rPr>
              <w:t xml:space="preserve">Hematology </w:t>
            </w:r>
          </w:p>
          <w:p w14:paraId="5D9FE6BC" w14:textId="77777777" w:rsidR="00935F44" w:rsidRPr="000E7394" w:rsidRDefault="00935F44" w:rsidP="001C0258">
            <w:pPr>
              <w:rPr>
                <w:rFonts w:cs="Calibri Light"/>
                <w:color w:val="000000"/>
                <w:sz w:val="22"/>
              </w:rPr>
            </w:pPr>
            <w:r w:rsidRPr="000E7394">
              <w:rPr>
                <w:rFonts w:cs="Calibri Light"/>
                <w:color w:val="000000"/>
                <w:sz w:val="22"/>
              </w:rPr>
              <w:t xml:space="preserve">Infectious Disease </w:t>
            </w:r>
          </w:p>
          <w:p w14:paraId="5A63A72B" w14:textId="77777777" w:rsidR="00935F44" w:rsidRPr="000E7394" w:rsidRDefault="00935F44" w:rsidP="001C0258">
            <w:pPr>
              <w:rPr>
                <w:rFonts w:cs="Calibri Light"/>
                <w:color w:val="000000"/>
                <w:sz w:val="22"/>
              </w:rPr>
            </w:pPr>
            <w:r w:rsidRPr="000E7394">
              <w:rPr>
                <w:rFonts w:cs="Calibri Light"/>
                <w:color w:val="000000"/>
                <w:sz w:val="22"/>
              </w:rPr>
              <w:t xml:space="preserve">Medical Oncology </w:t>
            </w:r>
          </w:p>
          <w:p w14:paraId="3C10F38A" w14:textId="77777777" w:rsidR="00935F44" w:rsidRPr="000E7394" w:rsidRDefault="00935F44" w:rsidP="001C0258">
            <w:pPr>
              <w:rPr>
                <w:rFonts w:cs="Calibri Light"/>
                <w:color w:val="000000"/>
                <w:sz w:val="22"/>
              </w:rPr>
            </w:pPr>
            <w:r w:rsidRPr="000E7394">
              <w:rPr>
                <w:rFonts w:cs="Calibri Light"/>
                <w:color w:val="000000"/>
                <w:sz w:val="22"/>
              </w:rPr>
              <w:t xml:space="preserve">Nephrology </w:t>
            </w:r>
          </w:p>
          <w:p w14:paraId="715BC394" w14:textId="77777777" w:rsidR="00935F44" w:rsidRPr="000E7394" w:rsidRDefault="00935F44" w:rsidP="001C0258">
            <w:pPr>
              <w:rPr>
                <w:rFonts w:cs="Calibri Light"/>
                <w:color w:val="000000"/>
                <w:sz w:val="22"/>
              </w:rPr>
            </w:pPr>
            <w:r w:rsidRPr="000E7394">
              <w:rPr>
                <w:rFonts w:cs="Calibri Light"/>
                <w:color w:val="000000"/>
                <w:sz w:val="22"/>
              </w:rPr>
              <w:t xml:space="preserve">Neurology </w:t>
            </w:r>
          </w:p>
          <w:p w14:paraId="686B0BC9" w14:textId="77777777" w:rsidR="00935F44" w:rsidRPr="000E7394" w:rsidRDefault="00935F44" w:rsidP="001C0258">
            <w:pPr>
              <w:rPr>
                <w:rFonts w:cs="Calibri Light"/>
                <w:color w:val="000000"/>
                <w:sz w:val="22"/>
              </w:rPr>
            </w:pPr>
            <w:r w:rsidRPr="000E7394">
              <w:rPr>
                <w:rFonts w:cs="Calibri Light"/>
                <w:color w:val="000000"/>
                <w:sz w:val="22"/>
              </w:rPr>
              <w:t xml:space="preserve">Ophthalmology </w:t>
            </w:r>
          </w:p>
          <w:p w14:paraId="6DB00425" w14:textId="77777777" w:rsidR="00935F44" w:rsidRPr="000E7394" w:rsidRDefault="00935F44" w:rsidP="001C0258">
            <w:pPr>
              <w:rPr>
                <w:rFonts w:cs="Calibri Light"/>
                <w:color w:val="000000"/>
                <w:sz w:val="22"/>
              </w:rPr>
            </w:pPr>
            <w:r w:rsidRPr="000E7394">
              <w:rPr>
                <w:rFonts w:cs="Calibri Light"/>
                <w:color w:val="000000"/>
                <w:sz w:val="22"/>
              </w:rPr>
              <w:t xml:space="preserve">Oral Surgery* </w:t>
            </w:r>
          </w:p>
          <w:p w14:paraId="149BEF63" w14:textId="77777777" w:rsidR="00935F44" w:rsidRPr="000E7394" w:rsidRDefault="00935F44" w:rsidP="001C0258">
            <w:pPr>
              <w:rPr>
                <w:rFonts w:cs="Calibri Light"/>
                <w:color w:val="000000"/>
                <w:sz w:val="22"/>
              </w:rPr>
            </w:pPr>
            <w:r w:rsidRPr="000E7394">
              <w:rPr>
                <w:rFonts w:cs="Calibri Light"/>
                <w:color w:val="000000"/>
                <w:sz w:val="22"/>
              </w:rPr>
              <w:t>Orthopedic Surgery</w:t>
            </w:r>
          </w:p>
          <w:p w14:paraId="3D3B6AD4" w14:textId="77777777" w:rsidR="00935F44" w:rsidRPr="000E7394" w:rsidRDefault="00935F44" w:rsidP="001C0258">
            <w:pPr>
              <w:rPr>
                <w:rFonts w:cs="Calibri Light"/>
                <w:color w:val="000000"/>
                <w:sz w:val="22"/>
              </w:rPr>
            </w:pPr>
            <w:r w:rsidRPr="000E7394">
              <w:rPr>
                <w:rFonts w:cs="Calibri Light"/>
                <w:color w:val="000000"/>
                <w:sz w:val="22"/>
              </w:rPr>
              <w:t xml:space="preserve">Otolaryngology </w:t>
            </w:r>
          </w:p>
          <w:p w14:paraId="2B7E13E5" w14:textId="77777777" w:rsidR="00935F44" w:rsidRPr="000E7394" w:rsidRDefault="00935F44" w:rsidP="001C0258">
            <w:pPr>
              <w:rPr>
                <w:rFonts w:cs="Calibri Light"/>
                <w:color w:val="000000"/>
                <w:sz w:val="22"/>
              </w:rPr>
            </w:pPr>
            <w:r w:rsidRPr="000E7394">
              <w:rPr>
                <w:rFonts w:cs="Calibri Light"/>
                <w:color w:val="000000"/>
                <w:sz w:val="22"/>
              </w:rPr>
              <w:t xml:space="preserve">Physiatry </w:t>
            </w:r>
          </w:p>
          <w:p w14:paraId="1ECDF99B" w14:textId="77777777" w:rsidR="00935F44" w:rsidRPr="000E7394" w:rsidRDefault="00935F44" w:rsidP="001C0258">
            <w:pPr>
              <w:rPr>
                <w:rFonts w:cs="Calibri Light"/>
                <w:color w:val="000000"/>
                <w:sz w:val="22"/>
              </w:rPr>
            </w:pPr>
            <w:r w:rsidRPr="000E7394">
              <w:rPr>
                <w:rFonts w:cs="Calibri Light"/>
                <w:color w:val="000000"/>
                <w:sz w:val="22"/>
              </w:rPr>
              <w:t xml:space="preserve">Plastic Surgery* </w:t>
            </w:r>
          </w:p>
          <w:p w14:paraId="5EED78BD" w14:textId="77777777" w:rsidR="00935F44" w:rsidRPr="000E7394" w:rsidRDefault="00935F44" w:rsidP="001C0258">
            <w:pPr>
              <w:rPr>
                <w:rFonts w:cs="Calibri Light"/>
                <w:color w:val="000000"/>
                <w:sz w:val="22"/>
              </w:rPr>
            </w:pPr>
            <w:r w:rsidRPr="000E7394">
              <w:rPr>
                <w:rFonts w:cs="Calibri Light"/>
                <w:color w:val="000000"/>
                <w:sz w:val="22"/>
              </w:rPr>
              <w:t xml:space="preserve">Podiatry </w:t>
            </w:r>
          </w:p>
          <w:p w14:paraId="573DC4CC" w14:textId="77777777" w:rsidR="00935F44" w:rsidRPr="000E7394" w:rsidRDefault="00935F44" w:rsidP="001C0258">
            <w:pPr>
              <w:rPr>
                <w:rFonts w:cs="Calibri Light"/>
                <w:color w:val="000000"/>
                <w:sz w:val="22"/>
              </w:rPr>
            </w:pPr>
            <w:r w:rsidRPr="000E7394">
              <w:rPr>
                <w:rFonts w:cs="Calibri Light"/>
                <w:color w:val="000000"/>
                <w:sz w:val="22"/>
              </w:rPr>
              <w:t xml:space="preserve">Psychiatry </w:t>
            </w:r>
          </w:p>
          <w:p w14:paraId="77B3B3A7" w14:textId="77777777" w:rsidR="00935F44" w:rsidRPr="000E7394" w:rsidRDefault="00935F44" w:rsidP="001C0258">
            <w:pPr>
              <w:rPr>
                <w:rFonts w:cs="Calibri Light"/>
                <w:color w:val="000000"/>
                <w:sz w:val="22"/>
              </w:rPr>
            </w:pPr>
            <w:r w:rsidRPr="000E7394">
              <w:rPr>
                <w:rFonts w:cs="Calibri Light"/>
                <w:color w:val="000000"/>
                <w:sz w:val="22"/>
              </w:rPr>
              <w:t xml:space="preserve">Pulmonology </w:t>
            </w:r>
          </w:p>
          <w:p w14:paraId="43FFFCF0" w14:textId="77777777" w:rsidR="00935F44" w:rsidRPr="000E7394" w:rsidRDefault="00935F44" w:rsidP="001C0258">
            <w:pPr>
              <w:rPr>
                <w:rFonts w:cs="Calibri Light"/>
                <w:color w:val="000000"/>
                <w:sz w:val="22"/>
              </w:rPr>
            </w:pPr>
            <w:r w:rsidRPr="000E7394">
              <w:rPr>
                <w:rFonts w:cs="Calibri Light"/>
                <w:color w:val="000000"/>
                <w:sz w:val="22"/>
              </w:rPr>
              <w:t xml:space="preserve">Rheumatology </w:t>
            </w:r>
          </w:p>
          <w:p w14:paraId="4E9752FC" w14:textId="77777777" w:rsidR="00935F44" w:rsidRPr="000E7394" w:rsidRDefault="00935F44" w:rsidP="001C0258">
            <w:pPr>
              <w:rPr>
                <w:rFonts w:cs="Calibri Light"/>
                <w:color w:val="000000"/>
                <w:sz w:val="22"/>
              </w:rPr>
            </w:pPr>
            <w:r w:rsidRPr="000E7394">
              <w:rPr>
                <w:rFonts w:cs="Calibri Light"/>
                <w:color w:val="000000"/>
                <w:sz w:val="22"/>
              </w:rPr>
              <w:t xml:space="preserve">Urology </w:t>
            </w:r>
          </w:p>
          <w:p w14:paraId="1E57788C" w14:textId="77777777" w:rsidR="00935F44" w:rsidRPr="000E7394" w:rsidRDefault="00935F44" w:rsidP="001C0258">
            <w:pPr>
              <w:rPr>
                <w:rFonts w:cs="Calibri Light"/>
                <w:color w:val="000000"/>
                <w:sz w:val="22"/>
              </w:rPr>
            </w:pPr>
            <w:r w:rsidRPr="000E7394">
              <w:rPr>
                <w:rFonts w:cs="Calibri Light"/>
                <w:color w:val="000000"/>
                <w:sz w:val="22"/>
              </w:rPr>
              <w:t>Vascular Surgery*</w:t>
            </w:r>
          </w:p>
          <w:p w14:paraId="1CB85506" w14:textId="77777777" w:rsidR="00935F44" w:rsidRPr="000E7394" w:rsidRDefault="00935F44" w:rsidP="001C0258">
            <w:pPr>
              <w:rPr>
                <w:rFonts w:cs="Calibri Light"/>
                <w:b/>
                <w:bCs/>
                <w:color w:val="000000"/>
                <w:sz w:val="22"/>
              </w:rPr>
            </w:pPr>
          </w:p>
          <w:p w14:paraId="40BA953A" w14:textId="13D62233" w:rsidR="00935F44" w:rsidRPr="006B4535" w:rsidRDefault="00935F44" w:rsidP="001C0258">
            <w:pPr>
              <w:jc w:val="left"/>
              <w:rPr>
                <w:rFonts w:ascii="Calibri Light" w:hAnsi="Calibri Light" w:cs="Calibri Light"/>
                <w:color w:val="000000"/>
                <w:sz w:val="22"/>
              </w:rPr>
            </w:pPr>
            <w:r w:rsidRPr="000E7394">
              <w:rPr>
                <w:rFonts w:cs="Calibri Light"/>
                <w:b/>
                <w:bCs/>
                <w:color w:val="000000"/>
                <w:sz w:val="22"/>
              </w:rPr>
              <w:t>Sec. 2.10.C.3. a and b</w:t>
            </w:r>
            <w:r w:rsidRPr="000E7394">
              <w:rPr>
                <w:rFonts w:cs="Calibri Light"/>
                <w:color w:val="000000"/>
                <w:sz w:val="22"/>
              </w:rPr>
              <w:t>. Other Physical Health Specialty Providers</w:t>
            </w:r>
            <w:r w:rsidRPr="000E7394">
              <w:rPr>
                <w:rFonts w:cs="Calibri Light"/>
                <w:color w:val="000000"/>
                <w:sz w:val="22"/>
              </w:rPr>
              <w:br/>
              <w:t xml:space="preserve">a. The Contractor shall include in its Network a sufficient number of specialty Providers to meet the time and distance requirements set forth in Appendix N. </w:t>
            </w:r>
            <w:r w:rsidRPr="000E7394">
              <w:rPr>
                <w:rFonts w:cs="Calibri Light"/>
                <w:color w:val="000000"/>
                <w:sz w:val="22"/>
              </w:rPr>
              <w:br/>
              <w:t>b. For all other specialty provider types not listed in Appendix N, the Contractor shall include in its Network a sufficient number of Providers to ensure access in accordance with the usual and customary community standards for accessing care. Usual and customary community standards shall be equal to or better than such access in the Primary Care Clinician Plan</w:t>
            </w:r>
          </w:p>
        </w:tc>
        <w:tc>
          <w:tcPr>
            <w:tcW w:w="938" w:type="pct"/>
          </w:tcPr>
          <w:p w14:paraId="50FB9E46" w14:textId="524188B0" w:rsidR="00935F44" w:rsidRPr="006B4535" w:rsidRDefault="00935F44" w:rsidP="001C0258">
            <w:pPr>
              <w:jc w:val="left"/>
              <w:rPr>
                <w:rFonts w:ascii="Calibri Light" w:hAnsi="Calibri Light" w:cs="Calibri Light"/>
                <w:sz w:val="22"/>
              </w:rPr>
            </w:pPr>
            <w:r w:rsidRPr="000E7394">
              <w:rPr>
                <w:rFonts w:cs="Calibri Light"/>
                <w:b/>
                <w:bCs/>
                <w:color w:val="000000"/>
                <w:sz w:val="22"/>
              </w:rPr>
              <w:t>Specialists</w:t>
            </w:r>
            <w:r w:rsidRPr="000E7394">
              <w:rPr>
                <w:rFonts w:cs="Calibri Light"/>
                <w:color w:val="000000"/>
                <w:sz w:val="22"/>
              </w:rPr>
              <w:t>:</w:t>
            </w:r>
            <w:r w:rsidRPr="000E7394">
              <w:rPr>
                <w:rFonts w:cs="Calibri Light"/>
                <w:color w:val="000000"/>
                <w:sz w:val="22"/>
              </w:rPr>
              <w:br/>
              <w:t>• At least 90% of Enrollees in each of the Contractor’s Service Areas must have access to at least 1 Provider in accordance with the time-OR- distance standards defined in Appendix N, including the exceptions in Oak Bluff and Nantucket Service Areas.</w:t>
            </w:r>
            <w:r w:rsidRPr="000E7394">
              <w:rPr>
                <w:rFonts w:cs="Calibri Light"/>
                <w:color w:val="000000"/>
                <w:sz w:val="22"/>
              </w:rPr>
              <w:br/>
              <w:t xml:space="preserve">• Contractor is required to report provider-to-member ratios, but there are no predefined ratios that need to be achieved. </w:t>
            </w:r>
            <w:r w:rsidRPr="000E7394">
              <w:rPr>
                <w:rFonts w:cs="Calibri Light"/>
                <w:color w:val="000000"/>
                <w:sz w:val="22"/>
              </w:rPr>
              <w:br/>
              <w:t>• There are no time-OR-distance standards for allergy providers, oral surgeons, plastic surgeons, and vascular surgeons. The Contractor must show that they have at least one allergy provider, oral surgeon, plastic surgeon, vascular surgeon in their network.</w:t>
            </w:r>
          </w:p>
        </w:tc>
        <w:tc>
          <w:tcPr>
            <w:tcW w:w="1593" w:type="pct"/>
          </w:tcPr>
          <w:p w14:paraId="5FF3B2DA" w14:textId="7768B80A" w:rsidR="00935F44" w:rsidRPr="000E7394" w:rsidRDefault="00935F44" w:rsidP="001C0258">
            <w:pPr>
              <w:jc w:val="left"/>
              <w:rPr>
                <w:rFonts w:cs="Calibri Light"/>
                <w:sz w:val="22"/>
              </w:rPr>
            </w:pPr>
            <w:r w:rsidRPr="000E7394">
              <w:rPr>
                <w:rFonts w:cs="Calibri Light"/>
                <w:b/>
                <w:bCs/>
                <w:color w:val="000000"/>
                <w:sz w:val="22"/>
              </w:rPr>
              <w:t xml:space="preserve">Specialists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plan members in a Service Area for which one of the following is true:</w:t>
            </w:r>
            <w:r w:rsidRPr="000E7394">
              <w:rPr>
                <w:rFonts w:cs="Calibri Light"/>
                <w:color w:val="000000"/>
                <w:sz w:val="22"/>
              </w:rPr>
              <w:br/>
              <w:t>• One in-network Specialist provider is a 40-minute drive or less from a member residence; and 40-minute drive or less from a member residence for members in the Oak Bluffs and Nantucket Service Areas; OR</w:t>
            </w:r>
            <w:r w:rsidRPr="000E7394">
              <w:rPr>
                <w:rFonts w:cs="Calibri Light"/>
                <w:color w:val="000000"/>
                <w:sz w:val="22"/>
              </w:rPr>
              <w:br/>
              <w:t>• One in-network Specialist provider is 20 miles or less from a member residence, and 40 miles from the member’s residence for members in the Oak Bluffs and Nantucket Service Areas.</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plan members in a Service Area</w:t>
            </w:r>
            <w:r w:rsidRPr="000E7394">
              <w:rPr>
                <w:rFonts w:cs="Calibri Light"/>
                <w:color w:val="000000"/>
                <w:sz w:val="22"/>
              </w:rPr>
              <w:br/>
            </w:r>
            <w:r w:rsidRPr="000E7394">
              <w:rPr>
                <w:rFonts w:cs="Calibri Light"/>
                <w:b/>
                <w:bCs/>
                <w:color w:val="000000"/>
                <w:sz w:val="22"/>
              </w:rPr>
              <w:t>Provider-to-Member ratio:</w:t>
            </w:r>
            <w:r w:rsidRPr="000E7394">
              <w:rPr>
                <w:rFonts w:cs="Calibri Light"/>
                <w:color w:val="000000"/>
                <w:sz w:val="22"/>
              </w:rPr>
              <w:t xml:space="preserve"> the number of all in-network providers against the number of all members. There are no predefined ratios that need to be achieved.</w:t>
            </w:r>
            <w:r w:rsidRPr="000E7394">
              <w:rPr>
                <w:rFonts w:cs="Calibri Light"/>
                <w:color w:val="000000"/>
                <w:sz w:val="22"/>
              </w:rPr>
              <w:br/>
            </w:r>
            <w:r w:rsidRPr="000E7394">
              <w:rPr>
                <w:rFonts w:cs="Calibri Light"/>
                <w:i/>
                <w:iCs/>
                <w:color w:val="000000"/>
                <w:sz w:val="22"/>
              </w:rPr>
              <w:t>* There are no time-OR-distance standards for allergy providers, oral surgeons, plastic surgeons, and vascular surgeons. The Contractor must show that they have at least one allergy provider, oral surgeon, plastic surgeon, vascular surgeon in their network.</w:t>
            </w:r>
          </w:p>
        </w:tc>
      </w:tr>
    </w:tbl>
    <w:p w14:paraId="133D49C4" w14:textId="357B72DE" w:rsidR="0098652A" w:rsidRPr="000E7394" w:rsidRDefault="00B50C9F" w:rsidP="001C0258">
      <w:pPr>
        <w:pStyle w:val="Caption"/>
        <w:rPr>
          <w:rFonts w:ascii="Calibri" w:hAnsi="Calibri"/>
        </w:rPr>
      </w:pPr>
      <w:bookmarkStart w:id="551" w:name="_Toc223519042"/>
      <w:r w:rsidRPr="000E7394">
        <w:rPr>
          <w:rFonts w:ascii="Calibri" w:hAnsi="Calibri"/>
        </w:rPr>
        <w:lastRenderedPageBreak/>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5</w:t>
      </w:r>
      <w:r w:rsidRPr="000E7394">
        <w:rPr>
          <w:rFonts w:ascii="Calibri" w:hAnsi="Calibri"/>
        </w:rPr>
        <w:fldChar w:fldCharType="end"/>
      </w:r>
      <w:r w:rsidRPr="000E7394">
        <w:rPr>
          <w:rFonts w:ascii="Calibri" w:hAnsi="Calibri"/>
        </w:rPr>
        <w:t>: MCO Network Adequacy Standards and Indicators – Behavioral Health Services</w:t>
      </w:r>
      <w:bookmarkEnd w:id="551"/>
    </w:p>
    <w:tbl>
      <w:tblPr>
        <w:tblStyle w:val="TableGrid"/>
        <w:tblW w:w="5000" w:type="pct"/>
        <w:tblLook w:val="04A0" w:firstRow="1" w:lastRow="0" w:firstColumn="1" w:lastColumn="0" w:noHBand="0" w:noVBand="1"/>
        <w:tblCaption w:val="BH Standards"/>
        <w:tblDescription w:val="Table describing network adequacy standards for BH providers, including access requirements, provider‑to‑member ratios, and definitions of geo‑access measures based on time and distance standards.”"/>
      </w:tblPr>
      <w:tblGrid>
        <w:gridCol w:w="5215"/>
        <w:gridCol w:w="2429"/>
        <w:gridCol w:w="6746"/>
      </w:tblGrid>
      <w:tr w:rsidR="0098652A" w:rsidRPr="006B4535" w14:paraId="5E541AC1" w14:textId="77777777" w:rsidTr="00AE3071">
        <w:trPr>
          <w:trHeight w:val="144"/>
          <w:tblHeader/>
        </w:trPr>
        <w:tc>
          <w:tcPr>
            <w:tcW w:w="1812" w:type="pct"/>
            <w:shd w:val="clear" w:color="auto" w:fill="5F497A"/>
            <w:vAlign w:val="bottom"/>
          </w:tcPr>
          <w:p w14:paraId="3143A6BE" w14:textId="77777777" w:rsidR="0098652A" w:rsidRPr="006B4535" w:rsidRDefault="0098652A" w:rsidP="001C0258">
            <w:pPr>
              <w:jc w:val="left"/>
              <w:rPr>
                <w:rFonts w:ascii="Calibri Light" w:hAnsi="Calibri Light" w:cs="Calibri Light"/>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Source: Sec. 2.10.C and Appendix N</w:t>
            </w:r>
          </w:p>
        </w:tc>
        <w:tc>
          <w:tcPr>
            <w:tcW w:w="844" w:type="pct"/>
            <w:shd w:val="clear" w:color="auto" w:fill="5F497A"/>
            <w:vAlign w:val="bottom"/>
          </w:tcPr>
          <w:p w14:paraId="0B6085E4" w14:textId="77777777" w:rsidR="0098652A" w:rsidRPr="006B4535" w:rsidRDefault="0098652A" w:rsidP="001C0258">
            <w:pPr>
              <w:jc w:val="center"/>
              <w:rPr>
                <w:rFonts w:ascii="Calibri Light" w:hAnsi="Calibri Light" w:cs="Calibri Light"/>
                <w:sz w:val="22"/>
              </w:rPr>
            </w:pPr>
            <w:r w:rsidRPr="000E7394">
              <w:rPr>
                <w:rFonts w:cs="Calibri Light"/>
                <w:b/>
                <w:bCs/>
                <w:color w:val="FFFFFF" w:themeColor="background1"/>
                <w:sz w:val="22"/>
              </w:rPr>
              <w:t>Indicator</w:t>
            </w:r>
          </w:p>
        </w:tc>
        <w:tc>
          <w:tcPr>
            <w:tcW w:w="2344" w:type="pct"/>
            <w:shd w:val="clear" w:color="auto" w:fill="5F497A"/>
            <w:vAlign w:val="bottom"/>
          </w:tcPr>
          <w:p w14:paraId="10FD3E84" w14:textId="77777777" w:rsidR="0098652A" w:rsidRPr="000E7394" w:rsidRDefault="0098652A" w:rsidP="001C0258">
            <w:pPr>
              <w:jc w:val="center"/>
              <w:rPr>
                <w:rFonts w:cs="Calibri Light"/>
                <w:sz w:val="22"/>
              </w:rPr>
            </w:pPr>
            <w:r w:rsidRPr="000E7394">
              <w:rPr>
                <w:rFonts w:cs="Calibri Light"/>
                <w:b/>
                <w:bCs/>
                <w:color w:val="FFFFFF" w:themeColor="background1"/>
                <w:sz w:val="22"/>
              </w:rPr>
              <w:t>Definition of the Indicator</w:t>
            </w:r>
          </w:p>
        </w:tc>
      </w:tr>
      <w:tr w:rsidR="00935F44" w:rsidRPr="006B4535" w14:paraId="6D6D5160" w14:textId="77777777" w:rsidTr="00AE3071">
        <w:trPr>
          <w:trHeight w:val="144"/>
        </w:trPr>
        <w:tc>
          <w:tcPr>
            <w:tcW w:w="1812" w:type="pct"/>
          </w:tcPr>
          <w:p w14:paraId="069A98C8" w14:textId="77777777" w:rsidR="00935F44" w:rsidRPr="000E7394" w:rsidRDefault="00935F44" w:rsidP="006728D4">
            <w:pPr>
              <w:jc w:val="left"/>
              <w:rPr>
                <w:rFonts w:cs="Calibri Light"/>
                <w:b/>
                <w:bCs/>
                <w:sz w:val="22"/>
              </w:rPr>
            </w:pPr>
            <w:r w:rsidRPr="000E7394">
              <w:rPr>
                <w:rFonts w:cs="Calibri Light"/>
                <w:b/>
                <w:bCs/>
                <w:sz w:val="22"/>
              </w:rPr>
              <w:t xml:space="preserve">Behavioral Health Services:  </w:t>
            </w:r>
          </w:p>
          <w:p w14:paraId="73E3E807" w14:textId="77777777" w:rsidR="00935F44" w:rsidRPr="000E7394" w:rsidRDefault="00935F44" w:rsidP="006728D4">
            <w:pPr>
              <w:jc w:val="left"/>
              <w:rPr>
                <w:rFonts w:cs="Calibri Light"/>
                <w:sz w:val="22"/>
              </w:rPr>
            </w:pPr>
            <w:r w:rsidRPr="000E7394">
              <w:rPr>
                <w:rFonts w:cs="Calibri Light"/>
                <w:sz w:val="22"/>
              </w:rPr>
              <w:t xml:space="preserve">Psychiatric inpatient adult </w:t>
            </w:r>
          </w:p>
          <w:p w14:paraId="0949374D" w14:textId="77777777" w:rsidR="00935F44" w:rsidRPr="000E7394" w:rsidRDefault="00935F44" w:rsidP="006728D4">
            <w:pPr>
              <w:jc w:val="left"/>
              <w:rPr>
                <w:rFonts w:cs="Calibri Light"/>
                <w:sz w:val="22"/>
              </w:rPr>
            </w:pPr>
            <w:r w:rsidRPr="000E7394">
              <w:rPr>
                <w:rFonts w:cs="Calibri Light"/>
                <w:sz w:val="22"/>
              </w:rPr>
              <w:t>Monitored inpatient Acute Treatment Services (ATS) level 3.7</w:t>
            </w:r>
          </w:p>
          <w:p w14:paraId="58DB4808" w14:textId="77777777" w:rsidR="00935F44" w:rsidRPr="000E7394" w:rsidRDefault="00935F44" w:rsidP="006728D4">
            <w:pPr>
              <w:jc w:val="left"/>
              <w:rPr>
                <w:rFonts w:cs="Calibri Light"/>
                <w:sz w:val="22"/>
              </w:rPr>
            </w:pPr>
            <w:r w:rsidRPr="000E7394">
              <w:rPr>
                <w:rFonts w:cs="Calibri Light"/>
                <w:sz w:val="22"/>
              </w:rPr>
              <w:t xml:space="preserve">Clinical Stabilization Services (CSS) level 3.5 </w:t>
            </w:r>
          </w:p>
          <w:p w14:paraId="6F674A8C" w14:textId="77777777" w:rsidR="00935F44" w:rsidRPr="000E7394" w:rsidRDefault="00935F44" w:rsidP="006728D4">
            <w:pPr>
              <w:jc w:val="left"/>
              <w:rPr>
                <w:rFonts w:cs="Calibri Light"/>
                <w:sz w:val="22"/>
              </w:rPr>
            </w:pPr>
            <w:r w:rsidRPr="000E7394">
              <w:rPr>
                <w:rFonts w:cs="Calibri Light"/>
                <w:sz w:val="22"/>
              </w:rPr>
              <w:t xml:space="preserve">Partial Hospitalization (PHP) </w:t>
            </w:r>
          </w:p>
          <w:p w14:paraId="68A3CF6C" w14:textId="77777777" w:rsidR="00935F44" w:rsidRPr="000E7394" w:rsidRDefault="00935F44" w:rsidP="006728D4">
            <w:pPr>
              <w:jc w:val="left"/>
              <w:rPr>
                <w:rFonts w:cs="Calibri Light"/>
                <w:sz w:val="22"/>
              </w:rPr>
            </w:pPr>
            <w:r w:rsidRPr="000E7394">
              <w:rPr>
                <w:rFonts w:cs="Calibri Light"/>
                <w:sz w:val="22"/>
              </w:rPr>
              <w:t xml:space="preserve">Intensive Care Coordination (ICC) </w:t>
            </w:r>
          </w:p>
          <w:p w14:paraId="6F595818" w14:textId="77777777" w:rsidR="00935F44" w:rsidRPr="000E7394" w:rsidRDefault="00935F44" w:rsidP="006728D4">
            <w:pPr>
              <w:jc w:val="left"/>
              <w:rPr>
                <w:rFonts w:cs="Calibri Light"/>
                <w:sz w:val="22"/>
              </w:rPr>
            </w:pPr>
            <w:r w:rsidRPr="000E7394">
              <w:rPr>
                <w:rFonts w:cs="Calibri Light"/>
                <w:sz w:val="22"/>
              </w:rPr>
              <w:t xml:space="preserve">Applied Behavioral Analysis (ABA) </w:t>
            </w:r>
          </w:p>
          <w:p w14:paraId="51958635" w14:textId="77777777" w:rsidR="00935F44" w:rsidRPr="000E7394" w:rsidRDefault="00935F44" w:rsidP="006728D4">
            <w:pPr>
              <w:jc w:val="left"/>
              <w:rPr>
                <w:rFonts w:cs="Calibri Light"/>
                <w:sz w:val="22"/>
              </w:rPr>
            </w:pPr>
            <w:r w:rsidRPr="000E7394">
              <w:rPr>
                <w:rFonts w:cs="Calibri Light"/>
                <w:sz w:val="22"/>
              </w:rPr>
              <w:t xml:space="preserve">In-Home Behavioral Services </w:t>
            </w:r>
          </w:p>
          <w:p w14:paraId="704A71E6" w14:textId="77777777" w:rsidR="00935F44" w:rsidRPr="000E7394" w:rsidRDefault="00935F44" w:rsidP="006728D4">
            <w:pPr>
              <w:jc w:val="left"/>
              <w:rPr>
                <w:rFonts w:cs="Calibri Light"/>
                <w:sz w:val="22"/>
              </w:rPr>
            </w:pPr>
            <w:r w:rsidRPr="000E7394">
              <w:rPr>
                <w:rFonts w:cs="Calibri Light"/>
                <w:sz w:val="22"/>
              </w:rPr>
              <w:t xml:space="preserve">In-Home Therapy </w:t>
            </w:r>
          </w:p>
          <w:p w14:paraId="73006BCE" w14:textId="77777777" w:rsidR="00935F44" w:rsidRPr="000E7394" w:rsidRDefault="00935F44" w:rsidP="006728D4">
            <w:pPr>
              <w:jc w:val="left"/>
              <w:rPr>
                <w:rFonts w:cs="Calibri Light"/>
                <w:sz w:val="22"/>
              </w:rPr>
            </w:pPr>
            <w:r w:rsidRPr="000E7394">
              <w:rPr>
                <w:rFonts w:cs="Calibri Light"/>
                <w:sz w:val="22"/>
              </w:rPr>
              <w:t xml:space="preserve">Therapeutic Mentoring Services </w:t>
            </w:r>
          </w:p>
          <w:p w14:paraId="7234A35C" w14:textId="77777777" w:rsidR="00935F44" w:rsidRPr="000E7394" w:rsidRDefault="00935F44" w:rsidP="006728D4">
            <w:pPr>
              <w:jc w:val="left"/>
              <w:rPr>
                <w:rFonts w:cs="Calibri Light"/>
                <w:sz w:val="22"/>
              </w:rPr>
            </w:pPr>
            <w:r w:rsidRPr="000E7394">
              <w:rPr>
                <w:rFonts w:cs="Calibri Light"/>
                <w:sz w:val="22"/>
              </w:rPr>
              <w:t>Youth Community Crisis Stabilization (YCCS)</w:t>
            </w:r>
          </w:p>
          <w:p w14:paraId="686C056B" w14:textId="77777777" w:rsidR="00935F44" w:rsidRPr="000E7394" w:rsidRDefault="00935F44" w:rsidP="006728D4">
            <w:pPr>
              <w:jc w:val="left"/>
              <w:rPr>
                <w:rFonts w:cs="Calibri Light"/>
                <w:sz w:val="22"/>
              </w:rPr>
            </w:pPr>
            <w:r w:rsidRPr="000E7394">
              <w:rPr>
                <w:rFonts w:cs="Calibri Light"/>
                <w:sz w:val="22"/>
              </w:rPr>
              <w:t xml:space="preserve">Structured Outpatient Addiction Program (SOAP) </w:t>
            </w:r>
          </w:p>
          <w:p w14:paraId="1318C399" w14:textId="77777777" w:rsidR="00935F44" w:rsidRPr="000E7394" w:rsidRDefault="00935F44" w:rsidP="006728D4">
            <w:pPr>
              <w:jc w:val="left"/>
              <w:rPr>
                <w:rFonts w:cs="Calibri Light"/>
                <w:sz w:val="22"/>
              </w:rPr>
            </w:pPr>
            <w:r w:rsidRPr="000E7394">
              <w:rPr>
                <w:rFonts w:cs="Calibri Light"/>
                <w:sz w:val="22"/>
              </w:rPr>
              <w:t xml:space="preserve">BH outpatient (including psychology and psych APN) </w:t>
            </w:r>
          </w:p>
          <w:p w14:paraId="3814835F" w14:textId="77777777" w:rsidR="00935F44" w:rsidRPr="000E7394" w:rsidRDefault="00935F44" w:rsidP="006728D4">
            <w:pPr>
              <w:jc w:val="left"/>
              <w:rPr>
                <w:rFonts w:cs="Calibri Light"/>
                <w:sz w:val="22"/>
              </w:rPr>
            </w:pPr>
            <w:r w:rsidRPr="000E7394">
              <w:rPr>
                <w:rFonts w:cs="Calibri Light"/>
                <w:sz w:val="22"/>
              </w:rPr>
              <w:t>Opioid Treatment Program (OTP)</w:t>
            </w:r>
          </w:p>
          <w:p w14:paraId="0600B599" w14:textId="77777777" w:rsidR="00935F44" w:rsidRPr="000E7394" w:rsidRDefault="00935F44" w:rsidP="001C0258">
            <w:pPr>
              <w:rPr>
                <w:rFonts w:cs="Calibri Light"/>
                <w:b/>
                <w:bCs/>
                <w:sz w:val="22"/>
              </w:rPr>
            </w:pPr>
          </w:p>
          <w:p w14:paraId="0B4692A3" w14:textId="504FF485" w:rsidR="00935F44" w:rsidRPr="006B4535" w:rsidRDefault="00935F44" w:rsidP="001C0258">
            <w:pPr>
              <w:jc w:val="left"/>
              <w:rPr>
                <w:rFonts w:ascii="Calibri Light" w:hAnsi="Calibri Light" w:cs="Calibri Light"/>
                <w:sz w:val="22"/>
              </w:rPr>
            </w:pPr>
            <w:r w:rsidRPr="000E7394">
              <w:rPr>
                <w:rFonts w:cs="Calibri Light"/>
                <w:b/>
                <w:bCs/>
                <w:sz w:val="22"/>
              </w:rPr>
              <w:t xml:space="preserve">Sec. 2.10.C.5 5. Behavioral Health Services (as listed in Appendix C) </w:t>
            </w:r>
            <w:r w:rsidRPr="000E7394">
              <w:rPr>
                <w:rFonts w:cs="Calibri Light"/>
                <w:sz w:val="22"/>
              </w:rPr>
              <w:br/>
              <w:t>a. The Contractor shall include in its Network a sufficient number of Behavioral Health Providers to meet the time and distance requirements set forth in Appendix N to the extent qualified, willing providers are available.</w:t>
            </w:r>
            <w:r w:rsidRPr="000E7394">
              <w:rPr>
                <w:rFonts w:cs="Calibri Light"/>
                <w:sz w:val="22"/>
              </w:rPr>
              <w:br/>
              <w:t>b. In addition to the Availability requirements set forth in Appendix N, the Contractor shall include in its Network:</w:t>
            </w:r>
            <w:r w:rsidRPr="000E7394">
              <w:rPr>
                <w:rFonts w:cs="Calibri Light"/>
                <w:sz w:val="22"/>
              </w:rPr>
              <w:br/>
              <w:t>1) At least one Network Provider of each Behavioral Health Covered Service set forth in Appendix C in every region of the state served by the Contractor or, as determined by EOHHS, to the extent that qualified, interested Providers are available; and</w:t>
            </w:r>
            <w:r w:rsidRPr="000E7394">
              <w:rPr>
                <w:rFonts w:cs="Calibri Light"/>
                <w:sz w:val="22"/>
              </w:rPr>
              <w:br/>
              <w:t xml:space="preserve">2) Providers set forth in Appendix G, Exhibit 1 in accordance with the geographic distribution set forth in such appendix, as updated by EOHHS from time to time, including but not limited to providers of ESP Services; </w:t>
            </w:r>
          </w:p>
        </w:tc>
        <w:tc>
          <w:tcPr>
            <w:tcW w:w="844" w:type="pct"/>
          </w:tcPr>
          <w:p w14:paraId="796C86F8" w14:textId="77777777" w:rsidR="00935F44" w:rsidRPr="000E7394" w:rsidRDefault="00935F44" w:rsidP="001C0258">
            <w:pPr>
              <w:jc w:val="left"/>
              <w:rPr>
                <w:rFonts w:cs="Calibri Light"/>
                <w:color w:val="000000"/>
                <w:sz w:val="22"/>
              </w:rPr>
            </w:pPr>
            <w:r w:rsidRPr="000E7394">
              <w:rPr>
                <w:rFonts w:cs="Calibri Light"/>
                <w:b/>
                <w:bCs/>
                <w:color w:val="000000"/>
                <w:sz w:val="22"/>
              </w:rPr>
              <w:t>Behavioral Health Services</w:t>
            </w:r>
            <w:r w:rsidRPr="000E7394">
              <w:rPr>
                <w:rFonts w:cs="Calibri Light"/>
                <w:color w:val="000000"/>
                <w:sz w:val="22"/>
              </w:rPr>
              <w:br/>
              <w:t xml:space="preserve">• At least 90% of Enrollees in each of the Contractor’s Service Areas must have access to at least 2 Providers in accordance with the time-OR-distance standards defined in Appendix N.                              </w:t>
            </w:r>
          </w:p>
          <w:p w14:paraId="5B3509E1" w14:textId="2B7A6FD8" w:rsidR="00935F44" w:rsidRPr="006B4535" w:rsidRDefault="00935F44" w:rsidP="001C0258">
            <w:pPr>
              <w:jc w:val="left"/>
              <w:rPr>
                <w:rFonts w:ascii="Calibri Light" w:hAnsi="Calibri Light" w:cs="Calibri Light"/>
                <w:sz w:val="22"/>
              </w:rPr>
            </w:pPr>
            <w:r w:rsidRPr="000E7394">
              <w:rPr>
                <w:rFonts w:cs="Calibri Light"/>
                <w:color w:val="000000"/>
                <w:sz w:val="22"/>
              </w:rPr>
              <w:t xml:space="preserve">• Provider-to-member ratio not required. Do not calculate. </w:t>
            </w:r>
          </w:p>
        </w:tc>
        <w:tc>
          <w:tcPr>
            <w:tcW w:w="2344" w:type="pct"/>
          </w:tcPr>
          <w:p w14:paraId="71536EA7" w14:textId="77777777" w:rsidR="00935F44" w:rsidRPr="000E7394" w:rsidRDefault="00935F44" w:rsidP="006728D4">
            <w:pPr>
              <w:jc w:val="left"/>
              <w:rPr>
                <w:rFonts w:cs="Calibri Light"/>
                <w:b/>
                <w:bCs/>
                <w:color w:val="000000"/>
                <w:sz w:val="22"/>
              </w:rPr>
            </w:pPr>
            <w:r w:rsidRPr="000E7394">
              <w:rPr>
                <w:rFonts w:cs="Calibri Light"/>
                <w:b/>
                <w:bCs/>
                <w:color w:val="000000"/>
                <w:sz w:val="22"/>
              </w:rPr>
              <w:t xml:space="preserve">Psychiatric inpatient adult Geo-Access:  </w:t>
            </w:r>
          </w:p>
          <w:p w14:paraId="28C8E964" w14:textId="77777777" w:rsidR="00935F44" w:rsidRPr="000E7394" w:rsidRDefault="00935F44" w:rsidP="006728D4">
            <w:pPr>
              <w:jc w:val="left"/>
              <w:rPr>
                <w:rFonts w:cs="Calibri Light"/>
                <w:color w:val="000000"/>
                <w:sz w:val="22"/>
              </w:rPr>
            </w:pPr>
            <w:r w:rsidRPr="000E7394">
              <w:rPr>
                <w:rFonts w:cs="Calibri Light"/>
                <w:b/>
                <w:bCs/>
                <w:color w:val="000000"/>
                <w:sz w:val="22"/>
              </w:rPr>
              <w:t xml:space="preserve">Numerator: </w:t>
            </w:r>
            <w:r w:rsidRPr="000E7394">
              <w:rPr>
                <w:rFonts w:cs="Calibri Light"/>
                <w:color w:val="000000"/>
                <w:sz w:val="22"/>
              </w:rPr>
              <w:t>number of members in a Service Area for which one of the following is true:</w:t>
            </w:r>
          </w:p>
          <w:p w14:paraId="3EAE6A62" w14:textId="77777777" w:rsidR="00935F44" w:rsidRPr="000E7394" w:rsidRDefault="00935F44" w:rsidP="006728D4">
            <w:pPr>
              <w:jc w:val="left"/>
              <w:rPr>
                <w:rFonts w:cs="Calibri Light"/>
                <w:color w:val="000000"/>
                <w:sz w:val="22"/>
              </w:rPr>
            </w:pPr>
            <w:r w:rsidRPr="000E7394">
              <w:rPr>
                <w:rFonts w:cs="Calibri Light"/>
                <w:color w:val="000000"/>
                <w:sz w:val="22"/>
              </w:rPr>
              <w:t>• Two unique in-network providers are a 60-minute drive or less from a member residence; OR</w:t>
            </w:r>
          </w:p>
          <w:p w14:paraId="44340F43" w14:textId="77777777" w:rsidR="00935F44" w:rsidRPr="000E7394" w:rsidRDefault="00935F44" w:rsidP="006728D4">
            <w:pPr>
              <w:jc w:val="left"/>
              <w:rPr>
                <w:rFonts w:cs="Calibri Light"/>
                <w:color w:val="000000"/>
                <w:sz w:val="22"/>
              </w:rPr>
            </w:pPr>
            <w:r w:rsidRPr="000E7394">
              <w:rPr>
                <w:rFonts w:cs="Calibri Light"/>
                <w:color w:val="000000"/>
                <w:sz w:val="22"/>
              </w:rPr>
              <w:t>• Two unique in-network providers are 60 miles or less from a member residence.</w:t>
            </w:r>
          </w:p>
          <w:p w14:paraId="1C3A5921" w14:textId="77777777" w:rsidR="00935F44" w:rsidRPr="000E7394" w:rsidRDefault="00935F44" w:rsidP="006728D4">
            <w:pPr>
              <w:jc w:val="left"/>
              <w:rPr>
                <w:rFonts w:cs="Calibri Light"/>
                <w:color w:val="000000"/>
                <w:sz w:val="22"/>
              </w:rPr>
            </w:pPr>
            <w:r w:rsidRPr="000E7394">
              <w:rPr>
                <w:rFonts w:cs="Calibri Light"/>
                <w:b/>
                <w:bCs/>
                <w:color w:val="000000"/>
                <w:sz w:val="22"/>
              </w:rPr>
              <w:t xml:space="preserve">Denominator: </w:t>
            </w:r>
            <w:r w:rsidRPr="000E7394">
              <w:rPr>
                <w:rFonts w:cs="Calibri Light"/>
                <w:color w:val="000000"/>
                <w:sz w:val="22"/>
              </w:rPr>
              <w:t>all members in a Service Area</w:t>
            </w:r>
          </w:p>
          <w:p w14:paraId="057A0E06" w14:textId="77777777" w:rsidR="00935F44" w:rsidRPr="000E7394" w:rsidRDefault="00935F44" w:rsidP="006728D4">
            <w:pPr>
              <w:jc w:val="left"/>
              <w:rPr>
                <w:rFonts w:cs="Calibri Light"/>
                <w:i/>
                <w:iCs/>
                <w:color w:val="000000"/>
                <w:sz w:val="22"/>
              </w:rPr>
            </w:pPr>
            <w:r w:rsidRPr="000E7394">
              <w:rPr>
                <w:rFonts w:cs="Calibri Light"/>
                <w:i/>
                <w:iCs/>
                <w:color w:val="000000"/>
                <w:sz w:val="22"/>
              </w:rPr>
              <w:t>*For the Nantucket and Oak Bluffs Service Areas only, the Contractor may meet this requirement by including in its Provider Network the two closest Providers that provide Psychiatric Inpatient Adult services.</w:t>
            </w:r>
          </w:p>
          <w:p w14:paraId="3678B726" w14:textId="77777777" w:rsidR="00935F44" w:rsidRPr="000E7394" w:rsidRDefault="00935F44" w:rsidP="006728D4">
            <w:pPr>
              <w:jc w:val="left"/>
              <w:rPr>
                <w:rFonts w:cs="Calibri Light"/>
                <w:b/>
                <w:bCs/>
                <w:color w:val="000000"/>
                <w:sz w:val="22"/>
              </w:rPr>
            </w:pPr>
          </w:p>
          <w:p w14:paraId="501704C5" w14:textId="77777777" w:rsidR="00935F44" w:rsidRPr="000E7394" w:rsidRDefault="00935F44" w:rsidP="006728D4">
            <w:pPr>
              <w:jc w:val="left"/>
              <w:rPr>
                <w:rFonts w:cs="Calibri Light"/>
                <w:b/>
                <w:bCs/>
                <w:color w:val="000000"/>
                <w:sz w:val="22"/>
              </w:rPr>
            </w:pPr>
            <w:r w:rsidRPr="000E7394">
              <w:rPr>
                <w:rFonts w:cs="Calibri Light"/>
                <w:b/>
                <w:bCs/>
                <w:color w:val="000000"/>
                <w:sz w:val="22"/>
              </w:rPr>
              <w:t xml:space="preserve">Partial Hospitalization Geo-Access:  </w:t>
            </w:r>
          </w:p>
          <w:p w14:paraId="1E1EDCD9" w14:textId="77777777" w:rsidR="00935F44" w:rsidRPr="000E7394" w:rsidRDefault="00935F44" w:rsidP="006728D4">
            <w:pPr>
              <w:jc w:val="left"/>
              <w:rPr>
                <w:rFonts w:cs="Calibri Light"/>
                <w:color w:val="000000"/>
                <w:sz w:val="22"/>
              </w:rPr>
            </w:pPr>
            <w:r w:rsidRPr="000E7394">
              <w:rPr>
                <w:rFonts w:cs="Calibri Light"/>
                <w:b/>
                <w:bCs/>
                <w:color w:val="000000"/>
                <w:sz w:val="22"/>
              </w:rPr>
              <w:t xml:space="preserve">Numerator: </w:t>
            </w:r>
            <w:r w:rsidRPr="000E7394">
              <w:rPr>
                <w:rFonts w:cs="Calibri Light"/>
                <w:color w:val="000000"/>
                <w:sz w:val="22"/>
              </w:rPr>
              <w:t>number of members in a Service Area for which one of the following is true:</w:t>
            </w:r>
          </w:p>
          <w:p w14:paraId="210B3E29" w14:textId="77777777" w:rsidR="00935F44" w:rsidRPr="000E7394" w:rsidRDefault="00935F44" w:rsidP="006728D4">
            <w:pPr>
              <w:jc w:val="left"/>
              <w:rPr>
                <w:rFonts w:cs="Calibri Light"/>
                <w:color w:val="000000"/>
                <w:sz w:val="22"/>
              </w:rPr>
            </w:pPr>
            <w:r w:rsidRPr="000E7394">
              <w:rPr>
                <w:rFonts w:cs="Calibri Light"/>
                <w:color w:val="000000"/>
                <w:sz w:val="22"/>
              </w:rPr>
              <w:t>• One unique in-network providers are a 60-minute drive or less from a member residence; OR</w:t>
            </w:r>
          </w:p>
          <w:p w14:paraId="475C6FC1" w14:textId="77777777" w:rsidR="00935F44" w:rsidRPr="000E7394" w:rsidRDefault="00935F44" w:rsidP="006728D4">
            <w:pPr>
              <w:jc w:val="left"/>
              <w:rPr>
                <w:rFonts w:cs="Calibri Light"/>
                <w:color w:val="000000"/>
                <w:sz w:val="22"/>
              </w:rPr>
            </w:pPr>
            <w:r w:rsidRPr="000E7394">
              <w:rPr>
                <w:rFonts w:cs="Calibri Light"/>
                <w:color w:val="000000"/>
                <w:sz w:val="22"/>
              </w:rPr>
              <w:t>• One unique in-network providers are 60 miles or less from a member residence.</w:t>
            </w:r>
          </w:p>
          <w:p w14:paraId="4038162E" w14:textId="77777777" w:rsidR="00935F44" w:rsidRPr="000E7394" w:rsidRDefault="00935F44" w:rsidP="006728D4">
            <w:pPr>
              <w:jc w:val="left"/>
              <w:rPr>
                <w:rFonts w:cs="Calibri Light"/>
                <w:b/>
                <w:bCs/>
                <w:color w:val="000000"/>
                <w:sz w:val="22"/>
              </w:rPr>
            </w:pPr>
            <w:r w:rsidRPr="000E7394">
              <w:rPr>
                <w:rFonts w:cs="Calibri Light"/>
                <w:b/>
                <w:bCs/>
                <w:color w:val="000000"/>
                <w:sz w:val="22"/>
              </w:rPr>
              <w:t xml:space="preserve">Denominator: </w:t>
            </w:r>
            <w:r w:rsidRPr="000E7394">
              <w:rPr>
                <w:rFonts w:cs="Calibri Light"/>
                <w:color w:val="000000"/>
                <w:sz w:val="22"/>
              </w:rPr>
              <w:t>all members in a Service Area</w:t>
            </w:r>
          </w:p>
          <w:p w14:paraId="42B7BF19" w14:textId="77777777" w:rsidR="00935F44" w:rsidRPr="000E7394" w:rsidRDefault="00935F44" w:rsidP="006728D4">
            <w:pPr>
              <w:jc w:val="left"/>
              <w:rPr>
                <w:rFonts w:cs="Calibri Light"/>
                <w:b/>
                <w:bCs/>
                <w:color w:val="000000"/>
                <w:sz w:val="22"/>
              </w:rPr>
            </w:pPr>
          </w:p>
          <w:p w14:paraId="1E2AFA80" w14:textId="77777777" w:rsidR="00935F44" w:rsidRPr="000E7394" w:rsidRDefault="00935F44" w:rsidP="006728D4">
            <w:pPr>
              <w:jc w:val="left"/>
              <w:rPr>
                <w:rFonts w:cs="Calibri Light"/>
                <w:b/>
                <w:bCs/>
                <w:color w:val="000000"/>
                <w:sz w:val="22"/>
              </w:rPr>
            </w:pPr>
            <w:r w:rsidRPr="000E7394">
              <w:rPr>
                <w:rFonts w:cs="Calibri Light"/>
                <w:b/>
                <w:bCs/>
                <w:color w:val="000000"/>
                <w:sz w:val="22"/>
              </w:rPr>
              <w:t xml:space="preserve">Other Behavioral Health Services Geo-Access:  </w:t>
            </w:r>
          </w:p>
          <w:p w14:paraId="71D8C0DC" w14:textId="77777777" w:rsidR="00935F44" w:rsidRPr="000E7394" w:rsidRDefault="00935F44" w:rsidP="006728D4">
            <w:pPr>
              <w:jc w:val="left"/>
              <w:rPr>
                <w:rFonts w:cs="Calibri Light"/>
                <w:color w:val="000000"/>
                <w:sz w:val="22"/>
              </w:rPr>
            </w:pPr>
            <w:r w:rsidRPr="000E7394">
              <w:rPr>
                <w:rFonts w:cs="Calibri Light"/>
                <w:b/>
                <w:bCs/>
                <w:color w:val="000000"/>
                <w:sz w:val="22"/>
              </w:rPr>
              <w:t xml:space="preserve">Numerator: </w:t>
            </w:r>
            <w:r w:rsidRPr="000E7394">
              <w:rPr>
                <w:rFonts w:cs="Calibri Light"/>
                <w:color w:val="000000"/>
                <w:sz w:val="22"/>
              </w:rPr>
              <w:t>number of members in a Service Area for which one of the following is true:</w:t>
            </w:r>
          </w:p>
          <w:p w14:paraId="236BB940" w14:textId="77777777" w:rsidR="00935F44" w:rsidRPr="000E7394" w:rsidRDefault="00935F44" w:rsidP="006728D4">
            <w:pPr>
              <w:jc w:val="left"/>
              <w:rPr>
                <w:rFonts w:cs="Calibri Light"/>
                <w:color w:val="000000"/>
                <w:sz w:val="22"/>
              </w:rPr>
            </w:pPr>
            <w:r w:rsidRPr="000E7394">
              <w:rPr>
                <w:rFonts w:cs="Calibri Light"/>
                <w:color w:val="000000"/>
                <w:sz w:val="22"/>
              </w:rPr>
              <w:t>• Two unique in-network providers are a 30-minute drive or less from a member residence; OR</w:t>
            </w:r>
          </w:p>
          <w:p w14:paraId="76AE9381" w14:textId="77777777" w:rsidR="00935F44" w:rsidRPr="000E7394" w:rsidRDefault="00935F44" w:rsidP="006728D4">
            <w:pPr>
              <w:jc w:val="left"/>
              <w:rPr>
                <w:rFonts w:cs="Calibri Light"/>
                <w:color w:val="000000"/>
                <w:sz w:val="22"/>
              </w:rPr>
            </w:pPr>
            <w:r w:rsidRPr="000E7394">
              <w:rPr>
                <w:rFonts w:cs="Calibri Light"/>
                <w:color w:val="000000"/>
                <w:sz w:val="22"/>
              </w:rPr>
              <w:t>• Two unique in-network providers are 30 miles or less from a member residence.</w:t>
            </w:r>
          </w:p>
          <w:p w14:paraId="225DB21A" w14:textId="77777777" w:rsidR="00935F44" w:rsidRPr="000E7394" w:rsidRDefault="00935F44" w:rsidP="006728D4">
            <w:pPr>
              <w:jc w:val="left"/>
              <w:rPr>
                <w:rFonts w:cs="Calibri Light"/>
                <w:color w:val="000000"/>
                <w:sz w:val="22"/>
              </w:rPr>
            </w:pPr>
            <w:r w:rsidRPr="000E7394">
              <w:rPr>
                <w:rFonts w:cs="Calibri Light"/>
                <w:b/>
                <w:bCs/>
                <w:color w:val="000000"/>
                <w:sz w:val="22"/>
              </w:rPr>
              <w:t xml:space="preserve">Denominator: </w:t>
            </w:r>
            <w:r w:rsidRPr="000E7394">
              <w:rPr>
                <w:rFonts w:cs="Calibri Light"/>
                <w:color w:val="000000"/>
                <w:sz w:val="22"/>
              </w:rPr>
              <w:t>all members in a Service Area</w:t>
            </w:r>
          </w:p>
          <w:p w14:paraId="10B0E5D2" w14:textId="56ACBC6C" w:rsidR="00935F44" w:rsidRPr="000E7394" w:rsidRDefault="00935F44" w:rsidP="006728D4">
            <w:pPr>
              <w:jc w:val="left"/>
              <w:rPr>
                <w:rFonts w:cs="Calibri Light"/>
                <w:i/>
                <w:iCs/>
                <w:sz w:val="22"/>
              </w:rPr>
            </w:pPr>
            <w:r w:rsidRPr="000E7394">
              <w:rPr>
                <w:rFonts w:cs="Calibri Light"/>
                <w:i/>
                <w:iCs/>
                <w:color w:val="000000"/>
                <w:sz w:val="22"/>
              </w:rPr>
              <w:t>*For the Nantucket Service Area only, the Contractor may meet this requirement by including in its Provider Network the four closest Providers that provide CSS level 3.5 services.</w:t>
            </w:r>
          </w:p>
        </w:tc>
      </w:tr>
    </w:tbl>
    <w:p w14:paraId="15D7B089" w14:textId="5FDF5A19" w:rsidR="00AE3071" w:rsidRPr="000E7394" w:rsidRDefault="0098652A" w:rsidP="001C0258">
      <w:pPr>
        <w:spacing w:after="240"/>
        <w:rPr>
          <w:rFonts w:cs="Calibri Light"/>
          <w:sz w:val="20"/>
          <w:szCs w:val="20"/>
        </w:rPr>
      </w:pPr>
      <w:r w:rsidRPr="000E7394">
        <w:rPr>
          <w:rFonts w:cs="Calibri Light"/>
          <w:sz w:val="20"/>
          <w:szCs w:val="20"/>
        </w:rPr>
        <w:t xml:space="preserve"> </w:t>
      </w:r>
    </w:p>
    <w:p w14:paraId="0E9C3789" w14:textId="404CD1A9" w:rsidR="0098652A" w:rsidRPr="000E7394" w:rsidRDefault="00B50C9F" w:rsidP="001C0258">
      <w:pPr>
        <w:pStyle w:val="Caption"/>
        <w:rPr>
          <w:rFonts w:ascii="Calibri" w:hAnsi="Calibri"/>
        </w:rPr>
      </w:pPr>
      <w:bookmarkStart w:id="552" w:name="_Toc223519043"/>
      <w:r w:rsidRPr="000E7394">
        <w:rPr>
          <w:rFonts w:ascii="Calibri" w:hAnsi="Calibri"/>
        </w:rPr>
        <w:lastRenderedPageBreak/>
        <w:t>Table D</w:t>
      </w:r>
      <w:r w:rsidRPr="000E7394">
        <w:rPr>
          <w:rFonts w:ascii="Calibri" w:hAnsi="Calibri"/>
        </w:rPr>
        <w:fldChar w:fldCharType="begin"/>
      </w:r>
      <w:r w:rsidRPr="000E7394">
        <w:rPr>
          <w:rFonts w:ascii="Calibri" w:hAnsi="Calibri"/>
        </w:rPr>
        <w:instrText xml:space="preserve"> SEQ Table_D \* ARABIC </w:instrText>
      </w:r>
      <w:r w:rsidRPr="000E7394">
        <w:rPr>
          <w:rFonts w:ascii="Calibri" w:hAnsi="Calibri"/>
        </w:rPr>
        <w:fldChar w:fldCharType="separate"/>
      </w:r>
      <w:r w:rsidRPr="000E7394">
        <w:rPr>
          <w:rFonts w:ascii="Calibri" w:hAnsi="Calibri"/>
        </w:rPr>
        <w:t>6</w:t>
      </w:r>
      <w:r w:rsidRPr="000E7394">
        <w:rPr>
          <w:rFonts w:ascii="Calibri" w:hAnsi="Calibri"/>
        </w:rPr>
        <w:fldChar w:fldCharType="end"/>
      </w:r>
      <w:r w:rsidRPr="000E7394">
        <w:rPr>
          <w:rFonts w:ascii="Calibri" w:hAnsi="Calibri"/>
        </w:rPr>
        <w:t>: ACPP/MCO Network Adequacy Standards and Indicators – Pharmacy</w:t>
      </w:r>
      <w:bookmarkEnd w:id="552"/>
    </w:p>
    <w:tbl>
      <w:tblPr>
        <w:tblStyle w:val="TableGrid"/>
        <w:tblW w:w="5000" w:type="pct"/>
        <w:tblLook w:val="04A0" w:firstRow="1" w:lastRow="0" w:firstColumn="1" w:lastColumn="0" w:noHBand="0" w:noVBand="1"/>
        <w:tblCaption w:val="Pharmacy Standards"/>
        <w:tblDescription w:val="Table describing network adequacy standards for pharmacy, including access requirements, provider‑to‑member ratios, and definitions of geo‑access measures based on time and distance standards.”"/>
      </w:tblPr>
      <w:tblGrid>
        <w:gridCol w:w="4496"/>
        <w:gridCol w:w="3059"/>
        <w:gridCol w:w="6835"/>
      </w:tblGrid>
      <w:tr w:rsidR="0098652A" w:rsidRPr="006B4535" w14:paraId="11A3EEA6" w14:textId="77777777" w:rsidTr="00A74C25">
        <w:trPr>
          <w:tblHeader/>
        </w:trPr>
        <w:tc>
          <w:tcPr>
            <w:tcW w:w="1562" w:type="pct"/>
            <w:shd w:val="clear" w:color="auto" w:fill="5F497A"/>
            <w:vAlign w:val="center"/>
          </w:tcPr>
          <w:p w14:paraId="1A0B4C5A" w14:textId="77777777" w:rsidR="0098652A" w:rsidRPr="006B4535" w:rsidRDefault="0098652A" w:rsidP="001C0258">
            <w:pPr>
              <w:jc w:val="left"/>
              <w:rPr>
                <w:rFonts w:ascii="Calibri Light" w:hAnsi="Calibri Light" w:cs="Calibri Light"/>
                <w:sz w:val="22"/>
              </w:rPr>
            </w:pPr>
            <w:r w:rsidRPr="000E7394">
              <w:rPr>
                <w:rFonts w:cs="Calibri Light"/>
                <w:b/>
                <w:bCs/>
                <w:color w:val="FFFFFF" w:themeColor="background1"/>
                <w:sz w:val="22"/>
              </w:rPr>
              <w:t>Network Adequacy Standards</w:t>
            </w:r>
            <w:r w:rsidRPr="000E7394">
              <w:rPr>
                <w:rFonts w:cs="Calibri Light"/>
                <w:b/>
                <w:bCs/>
                <w:color w:val="FFFFFF" w:themeColor="background1"/>
                <w:sz w:val="22"/>
              </w:rPr>
              <w:br/>
              <w:t xml:space="preserve">Source: Sec. 2.10.C and Appendix N </w:t>
            </w:r>
          </w:p>
        </w:tc>
        <w:tc>
          <w:tcPr>
            <w:tcW w:w="1063" w:type="pct"/>
            <w:shd w:val="clear" w:color="auto" w:fill="5F497A"/>
            <w:vAlign w:val="bottom"/>
          </w:tcPr>
          <w:p w14:paraId="3E7CDA68" w14:textId="77777777" w:rsidR="0098652A" w:rsidRPr="006B4535" w:rsidRDefault="0098652A" w:rsidP="001C0258">
            <w:pPr>
              <w:jc w:val="center"/>
              <w:rPr>
                <w:rFonts w:ascii="Calibri Light" w:hAnsi="Calibri Light" w:cs="Calibri Light"/>
                <w:sz w:val="22"/>
              </w:rPr>
            </w:pPr>
            <w:r w:rsidRPr="000E7394">
              <w:rPr>
                <w:rFonts w:cs="Calibri Light"/>
                <w:b/>
                <w:bCs/>
                <w:color w:val="FFFFFF" w:themeColor="background1"/>
                <w:sz w:val="22"/>
              </w:rPr>
              <w:t>Indicator</w:t>
            </w:r>
          </w:p>
        </w:tc>
        <w:tc>
          <w:tcPr>
            <w:tcW w:w="2375" w:type="pct"/>
            <w:shd w:val="clear" w:color="auto" w:fill="5F497A"/>
            <w:vAlign w:val="bottom"/>
          </w:tcPr>
          <w:p w14:paraId="56D3AD15" w14:textId="77777777" w:rsidR="0098652A" w:rsidRPr="000E7394" w:rsidRDefault="0098652A" w:rsidP="001C0258">
            <w:pPr>
              <w:jc w:val="center"/>
              <w:rPr>
                <w:rFonts w:cs="Calibri Light"/>
                <w:sz w:val="22"/>
              </w:rPr>
            </w:pPr>
            <w:r w:rsidRPr="000E7394">
              <w:rPr>
                <w:rFonts w:cs="Calibri Light"/>
                <w:b/>
                <w:bCs/>
                <w:color w:val="FFFFFF" w:themeColor="background1"/>
                <w:sz w:val="22"/>
              </w:rPr>
              <w:t>Definition of the Indicator</w:t>
            </w:r>
          </w:p>
        </w:tc>
      </w:tr>
      <w:tr w:rsidR="00935F44" w:rsidRPr="006B4535" w14:paraId="282955E4" w14:textId="77777777" w:rsidTr="00A74C25">
        <w:tc>
          <w:tcPr>
            <w:tcW w:w="1562" w:type="pct"/>
          </w:tcPr>
          <w:p w14:paraId="59071EFC" w14:textId="1FDB835B" w:rsidR="00935F44" w:rsidRPr="006B4535" w:rsidRDefault="00935F44" w:rsidP="001C0258">
            <w:pPr>
              <w:jc w:val="left"/>
              <w:rPr>
                <w:rFonts w:ascii="Calibri Light" w:hAnsi="Calibri Light" w:cs="Calibri Light"/>
                <w:sz w:val="22"/>
              </w:rPr>
            </w:pPr>
            <w:r w:rsidRPr="000E7394">
              <w:rPr>
                <w:rFonts w:cs="Calibri Light"/>
                <w:b/>
                <w:bCs/>
                <w:sz w:val="22"/>
              </w:rPr>
              <w:t>Sec. 2.10.C.2.Pharmacy</w:t>
            </w:r>
            <w:r w:rsidRPr="000E7394">
              <w:rPr>
                <w:rFonts w:cs="Calibri Light"/>
                <w:sz w:val="22"/>
              </w:rPr>
              <w:br/>
              <w:t>a. The Contractor shall develop and maintain a network of retail pharmacies that ensure prescription drug coverage and availability throughout the region seven days a week.</w:t>
            </w:r>
            <w:r w:rsidRPr="000E7394">
              <w:rPr>
                <w:rFonts w:cs="Calibri Light"/>
                <w:sz w:val="22"/>
              </w:rPr>
              <w:br/>
              <w:t xml:space="preserve">b. The Contractor shall include in its Network a sufficient number of pharmacies to meet the time and distance requirements set forth in Appendix N. </w:t>
            </w:r>
          </w:p>
        </w:tc>
        <w:tc>
          <w:tcPr>
            <w:tcW w:w="1063" w:type="pct"/>
          </w:tcPr>
          <w:p w14:paraId="013C8ABC" w14:textId="2FDD2C08" w:rsidR="00935F44" w:rsidRPr="006B4535" w:rsidRDefault="00935F44" w:rsidP="001C0258">
            <w:pPr>
              <w:jc w:val="left"/>
              <w:rPr>
                <w:rFonts w:ascii="Calibri Light" w:hAnsi="Calibri Light" w:cs="Calibri Light"/>
                <w:sz w:val="22"/>
              </w:rPr>
            </w:pPr>
            <w:r w:rsidRPr="000E7394">
              <w:rPr>
                <w:rFonts w:cs="Calibri Light"/>
                <w:b/>
                <w:bCs/>
                <w:color w:val="000000"/>
                <w:sz w:val="22"/>
              </w:rPr>
              <w:t>Pharmacy</w:t>
            </w:r>
            <w:r w:rsidRPr="000E7394">
              <w:rPr>
                <w:rFonts w:cs="Calibri Light"/>
                <w:color w:val="000000"/>
                <w:sz w:val="22"/>
              </w:rPr>
              <w:br/>
              <w:t xml:space="preserve">• At least 90% of Enrollees in each of the Contractor’s Service Areas must have access to at least 1 pharmacy in accordance with the time-OR-distance standards defined in Appendix N.                              </w:t>
            </w:r>
            <w:r w:rsidRPr="000E7394">
              <w:rPr>
                <w:rFonts w:cs="Calibri Light"/>
                <w:color w:val="000000"/>
                <w:sz w:val="22"/>
              </w:rPr>
              <w:br/>
              <w:t>• Provider-to-member ratio not required. Do not calculate.</w:t>
            </w:r>
          </w:p>
        </w:tc>
        <w:tc>
          <w:tcPr>
            <w:tcW w:w="2375" w:type="pct"/>
          </w:tcPr>
          <w:p w14:paraId="0AA2F1F7" w14:textId="49128EF5" w:rsidR="00935F44" w:rsidRPr="000E7394" w:rsidRDefault="00935F44" w:rsidP="001C0258">
            <w:pPr>
              <w:jc w:val="left"/>
              <w:rPr>
                <w:rFonts w:cs="Calibri Light"/>
                <w:sz w:val="22"/>
              </w:rPr>
            </w:pPr>
            <w:r w:rsidRPr="000E7394">
              <w:rPr>
                <w:rFonts w:cs="Calibri Light"/>
                <w:b/>
                <w:bCs/>
                <w:color w:val="000000"/>
                <w:sz w:val="22"/>
              </w:rPr>
              <w:t xml:space="preserve">Pharmacy Geo-Access:  </w:t>
            </w:r>
            <w:r w:rsidRPr="000E7394">
              <w:rPr>
                <w:rFonts w:cs="Calibri Light"/>
                <w:color w:val="000000"/>
                <w:sz w:val="22"/>
              </w:rPr>
              <w:br/>
            </w:r>
            <w:r w:rsidRPr="000E7394">
              <w:rPr>
                <w:rFonts w:cs="Calibri Light"/>
                <w:b/>
                <w:bCs/>
                <w:color w:val="000000"/>
                <w:sz w:val="22"/>
              </w:rPr>
              <w:t>Numerator</w:t>
            </w:r>
            <w:r w:rsidRPr="000E7394">
              <w:rPr>
                <w:rFonts w:cs="Calibri Light"/>
                <w:color w:val="000000"/>
                <w:sz w:val="22"/>
              </w:rPr>
              <w:t>: number of members in a Service Area for which one of the following is true:</w:t>
            </w:r>
            <w:r w:rsidRPr="000E7394">
              <w:rPr>
                <w:rFonts w:cs="Calibri Light"/>
                <w:color w:val="000000"/>
                <w:sz w:val="22"/>
              </w:rPr>
              <w:br/>
              <w:t>• One pharmacy is a 30-minute drive or less from a member residence; OR</w:t>
            </w:r>
            <w:r w:rsidRPr="000E7394">
              <w:rPr>
                <w:rFonts w:cs="Calibri Light"/>
                <w:color w:val="000000"/>
                <w:sz w:val="22"/>
              </w:rPr>
              <w:br/>
              <w:t>• One pharmacy is 15 miles or less from a member residence.</w:t>
            </w:r>
            <w:r w:rsidRPr="000E7394">
              <w:rPr>
                <w:rFonts w:cs="Calibri Light"/>
                <w:color w:val="000000"/>
                <w:sz w:val="22"/>
              </w:rPr>
              <w:br/>
            </w:r>
            <w:r w:rsidRPr="000E7394">
              <w:rPr>
                <w:rFonts w:cs="Calibri Light"/>
                <w:b/>
                <w:bCs/>
                <w:color w:val="000000"/>
                <w:sz w:val="22"/>
              </w:rPr>
              <w:t>Denominator</w:t>
            </w:r>
            <w:r w:rsidRPr="000E7394">
              <w:rPr>
                <w:rFonts w:cs="Calibri Light"/>
                <w:color w:val="000000"/>
                <w:sz w:val="22"/>
              </w:rPr>
              <w:t>: all members in a Service Area</w:t>
            </w:r>
          </w:p>
        </w:tc>
      </w:tr>
    </w:tbl>
    <w:p w14:paraId="6034F0F3" w14:textId="5523C684" w:rsidR="00D31C00" w:rsidRPr="000E7394" w:rsidRDefault="00D31C00" w:rsidP="001C0258">
      <w:pPr>
        <w:rPr>
          <w:rFonts w:cs="Calibri Light"/>
          <w:sz w:val="18"/>
          <w:szCs w:val="18"/>
        </w:rPr>
      </w:pPr>
      <w:r w:rsidRPr="006B4535">
        <w:rPr>
          <w:color w:val="365F91" w:themeColor="accent1" w:themeShade="BF"/>
          <w:sz w:val="32"/>
          <w:szCs w:val="32"/>
        </w:rPr>
        <w:br w:type="page"/>
      </w:r>
    </w:p>
    <w:p w14:paraId="05F6E363" w14:textId="6E1CC16A" w:rsidR="00BA5112" w:rsidRPr="006B4535" w:rsidRDefault="00BA5112" w:rsidP="002D2FC5">
      <w:pPr>
        <w:pStyle w:val="Heading2"/>
        <w:numPr>
          <w:ilvl w:val="0"/>
          <w:numId w:val="37"/>
        </w:numPr>
        <w:ind w:left="180" w:hanging="180"/>
        <w:jc w:val="center"/>
        <w:rPr>
          <w:sz w:val="32"/>
          <w:szCs w:val="32"/>
        </w:rPr>
      </w:pPr>
      <w:bookmarkStart w:id="553" w:name="_Toc190767525"/>
      <w:bookmarkStart w:id="554" w:name="_Toc223518708"/>
      <w:bookmarkStart w:id="555" w:name="_Toc227308105"/>
      <w:r w:rsidRPr="006B4535">
        <w:rPr>
          <w:sz w:val="32"/>
          <w:szCs w:val="32"/>
        </w:rPr>
        <w:lastRenderedPageBreak/>
        <w:t>Appendix</w:t>
      </w:r>
      <w:r w:rsidR="007C1267" w:rsidRPr="006B4535">
        <w:rPr>
          <w:sz w:val="32"/>
          <w:szCs w:val="32"/>
        </w:rPr>
        <w:t xml:space="preserve"> </w:t>
      </w:r>
      <w:r w:rsidR="00CE5CED" w:rsidRPr="006B4535">
        <w:rPr>
          <w:sz w:val="32"/>
          <w:szCs w:val="32"/>
        </w:rPr>
        <w:t>E</w:t>
      </w:r>
      <w:r w:rsidR="007C1267" w:rsidRPr="006B4535">
        <w:rPr>
          <w:sz w:val="32"/>
          <w:szCs w:val="32"/>
        </w:rPr>
        <w:t xml:space="preserve"> </w:t>
      </w:r>
      <w:r w:rsidRPr="006B4535">
        <w:rPr>
          <w:sz w:val="32"/>
          <w:szCs w:val="32"/>
        </w:rPr>
        <w:t>–</w:t>
      </w:r>
      <w:r w:rsidR="007C1267" w:rsidRPr="006B4535">
        <w:rPr>
          <w:sz w:val="32"/>
          <w:szCs w:val="32"/>
        </w:rPr>
        <w:t xml:space="preserve"> </w:t>
      </w:r>
      <w:r w:rsidRPr="006B4535">
        <w:rPr>
          <w:sz w:val="32"/>
          <w:szCs w:val="32"/>
        </w:rPr>
        <w:t>MassHealth</w:t>
      </w:r>
      <w:r w:rsidR="007C1267" w:rsidRPr="006B4535">
        <w:rPr>
          <w:sz w:val="32"/>
          <w:szCs w:val="32"/>
        </w:rPr>
        <w:t xml:space="preserve"> </w:t>
      </w:r>
      <w:r w:rsidRPr="006B4535">
        <w:rPr>
          <w:sz w:val="32"/>
          <w:szCs w:val="32"/>
        </w:rPr>
        <w:t>MCO</w:t>
      </w:r>
      <w:r w:rsidR="007C1267" w:rsidRPr="006B4535">
        <w:rPr>
          <w:sz w:val="32"/>
          <w:szCs w:val="32"/>
        </w:rPr>
        <w:t xml:space="preserve"> </w:t>
      </w:r>
      <w:r w:rsidR="00CE5CED" w:rsidRPr="006B4535">
        <w:rPr>
          <w:sz w:val="32"/>
          <w:szCs w:val="32"/>
        </w:rPr>
        <w:t>Provider</w:t>
      </w:r>
      <w:r w:rsidR="007C1267" w:rsidRPr="006B4535">
        <w:rPr>
          <w:sz w:val="32"/>
          <w:szCs w:val="32"/>
        </w:rPr>
        <w:t xml:space="preserve"> </w:t>
      </w:r>
      <w:r w:rsidR="00CE5CED" w:rsidRPr="006B4535">
        <w:rPr>
          <w:sz w:val="32"/>
          <w:szCs w:val="32"/>
        </w:rPr>
        <w:t>Directory</w:t>
      </w:r>
      <w:r w:rsidR="007C1267" w:rsidRPr="006B4535">
        <w:rPr>
          <w:sz w:val="32"/>
          <w:szCs w:val="32"/>
        </w:rPr>
        <w:t xml:space="preserve"> </w:t>
      </w:r>
      <w:r w:rsidR="00CE5CED" w:rsidRPr="006B4535">
        <w:rPr>
          <w:sz w:val="32"/>
          <w:szCs w:val="32"/>
        </w:rPr>
        <w:t>Web</w:t>
      </w:r>
      <w:r w:rsidR="007C1267" w:rsidRPr="006B4535">
        <w:rPr>
          <w:sz w:val="32"/>
          <w:szCs w:val="32"/>
        </w:rPr>
        <w:t xml:space="preserve"> </w:t>
      </w:r>
      <w:r w:rsidR="00CE5CED" w:rsidRPr="006B4535">
        <w:rPr>
          <w:sz w:val="32"/>
          <w:szCs w:val="32"/>
        </w:rPr>
        <w:t>Addresses</w:t>
      </w:r>
      <w:bookmarkStart w:id="556" w:name="_Hlk156770864"/>
      <w:bookmarkEnd w:id="553"/>
      <w:bookmarkEnd w:id="554"/>
      <w:bookmarkEnd w:id="555"/>
    </w:p>
    <w:p w14:paraId="7C3F15EF" w14:textId="77777777" w:rsidR="004F410D" w:rsidRPr="006B4535" w:rsidRDefault="004F410D" w:rsidP="001C0258"/>
    <w:p w14:paraId="6A4CE2C5" w14:textId="2811454F" w:rsidR="006F4101" w:rsidRPr="000E7394" w:rsidRDefault="00B50C9F" w:rsidP="001C0258">
      <w:pPr>
        <w:pStyle w:val="Caption"/>
        <w:rPr>
          <w:rFonts w:ascii="Calibri" w:hAnsi="Calibri"/>
        </w:rPr>
      </w:pPr>
      <w:bookmarkStart w:id="557" w:name="_Toc223519044"/>
      <w:r w:rsidRPr="000E7394">
        <w:rPr>
          <w:rFonts w:ascii="Calibri" w:hAnsi="Calibri"/>
        </w:rPr>
        <w:t>Table E</w:t>
      </w:r>
      <w:r w:rsidRPr="000E7394">
        <w:rPr>
          <w:rFonts w:ascii="Calibri" w:hAnsi="Calibri"/>
        </w:rPr>
        <w:fldChar w:fldCharType="begin"/>
      </w:r>
      <w:r w:rsidRPr="000E7394">
        <w:rPr>
          <w:rFonts w:ascii="Calibri" w:hAnsi="Calibri"/>
        </w:rPr>
        <w:instrText xml:space="preserve"> SEQ Table_E \* ARABIC </w:instrText>
      </w:r>
      <w:r w:rsidRPr="000E7394">
        <w:rPr>
          <w:rFonts w:ascii="Calibri" w:hAnsi="Calibri"/>
        </w:rPr>
        <w:fldChar w:fldCharType="separate"/>
      </w:r>
      <w:r w:rsidRPr="000E7394">
        <w:rPr>
          <w:rFonts w:ascii="Calibri" w:hAnsi="Calibri"/>
        </w:rPr>
        <w:t>1</w:t>
      </w:r>
      <w:r w:rsidRPr="000E7394">
        <w:rPr>
          <w:rFonts w:ascii="Calibri" w:hAnsi="Calibri"/>
        </w:rPr>
        <w:fldChar w:fldCharType="end"/>
      </w:r>
      <w:r w:rsidRPr="000E7394">
        <w:rPr>
          <w:rFonts w:ascii="Calibri" w:hAnsi="Calibri"/>
        </w:rPr>
        <w:t>: MCO Provider Directory Web Addresses</w:t>
      </w:r>
      <w:bookmarkEnd w:id="557"/>
    </w:p>
    <w:tbl>
      <w:tblPr>
        <w:tblStyle w:val="TableGrid1"/>
        <w:tblW w:w="5000" w:type="pct"/>
        <w:tblLook w:val="04A0" w:firstRow="1" w:lastRow="0" w:firstColumn="1" w:lastColumn="0" w:noHBand="0" w:noVBand="1"/>
        <w:tblCaption w:val="Provider Directory Web Addresses"/>
        <w:tblDescription w:val="Table listing managed care plans and the web addresses they reported for provider directory access."/>
      </w:tblPr>
      <w:tblGrid>
        <w:gridCol w:w="4173"/>
        <w:gridCol w:w="10217"/>
      </w:tblGrid>
      <w:tr w:rsidR="006F4101" w:rsidRPr="006B4535" w14:paraId="43D5F317" w14:textId="77777777" w:rsidTr="00B50C9F">
        <w:trPr>
          <w:trHeight w:val="197"/>
          <w:tblHeader/>
        </w:trPr>
        <w:tc>
          <w:tcPr>
            <w:tcW w:w="1450" w:type="pct"/>
            <w:tcBorders>
              <w:right w:val="single" w:sz="4" w:space="0" w:color="FFFFFF" w:themeColor="background1"/>
            </w:tcBorders>
            <w:shd w:val="clear" w:color="auto" w:fill="5F497A"/>
            <w:vAlign w:val="bottom"/>
            <w:hideMark/>
          </w:tcPr>
          <w:p w14:paraId="22A49103" w14:textId="77777777" w:rsidR="006F4101" w:rsidRPr="006B4535" w:rsidRDefault="006F4101" w:rsidP="001C0258">
            <w:pPr>
              <w:jc w:val="left"/>
              <w:rPr>
                <w:rFonts w:ascii="Calibri Light" w:hAnsi="Calibri Light" w:cs="Calibri Light"/>
                <w:b/>
                <w:bCs/>
                <w:color w:val="FFFFFF" w:themeColor="background1"/>
                <w:sz w:val="22"/>
              </w:rPr>
            </w:pPr>
            <w:r w:rsidRPr="000E7394">
              <w:rPr>
                <w:rFonts w:cs="Calibri Light"/>
                <w:b/>
                <w:bCs/>
                <w:color w:val="FFFFFF" w:themeColor="background1"/>
                <w:sz w:val="22"/>
              </w:rPr>
              <w:t>Managed Care Plan</w:t>
            </w:r>
          </w:p>
        </w:tc>
        <w:tc>
          <w:tcPr>
            <w:tcW w:w="3550" w:type="pct"/>
            <w:tcBorders>
              <w:left w:val="single" w:sz="4" w:space="0" w:color="FFFFFF" w:themeColor="background1"/>
            </w:tcBorders>
            <w:shd w:val="clear" w:color="auto" w:fill="5F497A"/>
            <w:vAlign w:val="bottom"/>
            <w:hideMark/>
          </w:tcPr>
          <w:p w14:paraId="1E5BD3B8" w14:textId="77777777" w:rsidR="006F4101" w:rsidRPr="000E7394" w:rsidRDefault="006F4101" w:rsidP="001C0258">
            <w:pPr>
              <w:jc w:val="center"/>
              <w:rPr>
                <w:rFonts w:cs="Calibri Light"/>
                <w:b/>
                <w:bCs/>
                <w:color w:val="FFFFFF" w:themeColor="background1"/>
                <w:sz w:val="22"/>
              </w:rPr>
            </w:pPr>
            <w:r w:rsidRPr="000E7394">
              <w:rPr>
                <w:rFonts w:cs="Calibri Light"/>
                <w:b/>
                <w:bCs/>
                <w:color w:val="FFFFFF" w:themeColor="background1"/>
                <w:sz w:val="22"/>
              </w:rPr>
              <w:t>Web Addresses Reported by Managed Care Plan</w:t>
            </w:r>
          </w:p>
        </w:tc>
      </w:tr>
      <w:tr w:rsidR="006F4101" w:rsidRPr="006B4535" w14:paraId="3B4D0DD1" w14:textId="77777777" w:rsidTr="00B50C9F">
        <w:trPr>
          <w:trHeight w:val="20"/>
        </w:trPr>
        <w:tc>
          <w:tcPr>
            <w:tcW w:w="1450" w:type="pct"/>
            <w:hideMark/>
          </w:tcPr>
          <w:p w14:paraId="01DB8A82" w14:textId="77777777" w:rsidR="006F4101" w:rsidRPr="006B4535" w:rsidRDefault="006F4101" w:rsidP="001C0258">
            <w:pPr>
              <w:jc w:val="left"/>
              <w:rPr>
                <w:rFonts w:ascii="Calibri Light" w:hAnsi="Calibri Light" w:cs="Calibri Light"/>
                <w:sz w:val="22"/>
              </w:rPr>
            </w:pPr>
            <w:r w:rsidRPr="000E7394">
              <w:rPr>
                <w:rFonts w:cs="Calibri Light"/>
                <w:color w:val="000000"/>
                <w:sz w:val="22"/>
              </w:rPr>
              <w:t>WellSense MCO</w:t>
            </w:r>
          </w:p>
        </w:tc>
        <w:tc>
          <w:tcPr>
            <w:tcW w:w="3550" w:type="pct"/>
            <w:hideMark/>
          </w:tcPr>
          <w:p w14:paraId="5E5D45D6" w14:textId="77777777" w:rsidR="006F4101" w:rsidRPr="000E7394" w:rsidRDefault="006F4101" w:rsidP="001C0258">
            <w:pPr>
              <w:jc w:val="left"/>
              <w:rPr>
                <w:rFonts w:cs="Calibri Light"/>
                <w:sz w:val="22"/>
              </w:rPr>
            </w:pPr>
            <w:hyperlink r:id="rId24" w:anchor="find-a-provider" w:history="1">
              <w:r w:rsidRPr="000E7394">
                <w:rPr>
                  <w:rStyle w:val="Hyperlink"/>
                  <w:rFonts w:cs="Calibri Light"/>
                  <w:sz w:val="22"/>
                </w:rPr>
                <w:t>https://www.wellsense.org/members/ma/masshealth#find-a-provider</w:t>
              </w:r>
            </w:hyperlink>
          </w:p>
        </w:tc>
      </w:tr>
      <w:tr w:rsidR="00E0532C" w:rsidRPr="006B4535" w14:paraId="7072B84A" w14:textId="77777777" w:rsidTr="00B50C9F">
        <w:trPr>
          <w:trHeight w:val="20"/>
        </w:trPr>
        <w:tc>
          <w:tcPr>
            <w:tcW w:w="1450" w:type="pct"/>
          </w:tcPr>
          <w:p w14:paraId="006030DF" w14:textId="254EE801" w:rsidR="00E0532C" w:rsidRPr="006B4535" w:rsidRDefault="00E0532C" w:rsidP="001C0258">
            <w:pPr>
              <w:rPr>
                <w:rFonts w:ascii="Calibri Light" w:hAnsi="Calibri Light" w:cs="Calibri Light"/>
                <w:color w:val="000000"/>
                <w:sz w:val="22"/>
              </w:rPr>
            </w:pPr>
            <w:r w:rsidRPr="000E7394">
              <w:rPr>
                <w:rFonts w:cs="Calibri Light"/>
                <w:color w:val="000000"/>
                <w:sz w:val="22"/>
              </w:rPr>
              <w:t>Tufts MCO</w:t>
            </w:r>
          </w:p>
        </w:tc>
        <w:tc>
          <w:tcPr>
            <w:tcW w:w="3550" w:type="pct"/>
          </w:tcPr>
          <w:p w14:paraId="053F8234" w14:textId="498BAE87" w:rsidR="00E0532C" w:rsidRPr="000E7394" w:rsidRDefault="00E0532C" w:rsidP="001C0258">
            <w:pPr>
              <w:rPr>
                <w:rFonts w:cs="Calibri Light"/>
                <w:sz w:val="22"/>
              </w:rPr>
            </w:pPr>
            <w:r w:rsidRPr="000E7394">
              <w:rPr>
                <w:rFonts w:cs="Calibri Light"/>
                <w:sz w:val="22"/>
              </w:rPr>
              <w:t>N/A</w:t>
            </w:r>
          </w:p>
        </w:tc>
      </w:tr>
    </w:tbl>
    <w:p w14:paraId="41F42476" w14:textId="76452184" w:rsidR="006F4101" w:rsidRPr="000E7394" w:rsidRDefault="006F4101" w:rsidP="001C0258">
      <w:pPr>
        <w:rPr>
          <w:rFonts w:cs="Calibri Light"/>
          <w:sz w:val="20"/>
          <w:szCs w:val="20"/>
        </w:rPr>
      </w:pPr>
      <w:r w:rsidRPr="000E7394">
        <w:rPr>
          <w:rFonts w:cs="Calibri Light"/>
          <w:sz w:val="20"/>
          <w:szCs w:val="20"/>
        </w:rPr>
        <w:t>MCO: managed care organization</w:t>
      </w:r>
      <w:r w:rsidR="00E0532C" w:rsidRPr="000E7394">
        <w:rPr>
          <w:rFonts w:cs="Calibri Light"/>
          <w:sz w:val="20"/>
          <w:szCs w:val="20"/>
        </w:rPr>
        <w:t>; N/A: not applicable, Tufts MCO was excluded from the secret shopper activity because it ended operations at the end of CY 2025.</w:t>
      </w:r>
    </w:p>
    <w:p w14:paraId="04FDD21F" w14:textId="77777777" w:rsidR="004F410D" w:rsidRPr="006B4535" w:rsidRDefault="004F410D" w:rsidP="001C0258"/>
    <w:bookmarkEnd w:id="556"/>
    <w:p w14:paraId="2D0A79FE" w14:textId="77777777" w:rsidR="00BA5112" w:rsidRPr="000E7394" w:rsidRDefault="00BA5112" w:rsidP="001C0258">
      <w:pPr>
        <w:rPr>
          <w:rFonts w:cs="Calibri Light"/>
          <w:sz w:val="22"/>
        </w:rPr>
      </w:pPr>
    </w:p>
    <w:sectPr w:rsidR="00BA5112" w:rsidRPr="000E7394" w:rsidSect="0084218C">
      <w:footerReference w:type="default" r:id="rId25"/>
      <w:footerReference w:type="first" r:id="rId26"/>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B2F2" w14:textId="77777777" w:rsidR="00862776" w:rsidRDefault="00862776" w:rsidP="00B43139">
      <w:r>
        <w:separator/>
      </w:r>
    </w:p>
  </w:endnote>
  <w:endnote w:type="continuationSeparator" w:id="0">
    <w:p w14:paraId="318763E3" w14:textId="77777777" w:rsidR="00862776" w:rsidRDefault="00862776" w:rsidP="00B43139">
      <w:r>
        <w:continuationSeparator/>
      </w:r>
    </w:p>
  </w:endnote>
  <w:endnote w:type="continuationNotice" w:id="1">
    <w:p w14:paraId="24ECBDB5" w14:textId="77777777" w:rsidR="00862776" w:rsidRDefault="00862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3352"/>
      <w:docPartObj>
        <w:docPartGallery w:val="Page Numbers (Bottom of Page)"/>
        <w:docPartUnique/>
      </w:docPartObj>
    </w:sdtPr>
    <w:sdtEndPr>
      <w:rPr>
        <w:rFonts w:ascii="Calibri" w:hAnsi="Calibri" w:cs="Calibri Light"/>
      </w:rPr>
    </w:sdtEndPr>
    <w:sdtContent>
      <w:sdt>
        <w:sdtPr>
          <w:rPr>
            <w:rFonts w:cs="Calibri Light"/>
          </w:rPr>
          <w:id w:val="-367834839"/>
          <w:docPartObj>
            <w:docPartGallery w:val="Page Numbers (Top of Page)"/>
            <w:docPartUnique/>
          </w:docPartObj>
        </w:sdtPr>
        <w:sdtEndPr>
          <w:rPr>
            <w:rFonts w:ascii="Calibri" w:hAnsi="Calibri"/>
          </w:rPr>
        </w:sdtEndPr>
        <w:sdtContent>
          <w:p w14:paraId="280ED1FA" w14:textId="40A86859" w:rsidR="00EA68E3" w:rsidRPr="000E7394" w:rsidRDefault="00785966" w:rsidP="00CE72A9">
            <w:pPr>
              <w:pStyle w:val="Footer"/>
              <w:tabs>
                <w:tab w:val="clear" w:pos="9360"/>
                <w:tab w:val="right" w:pos="10800"/>
              </w:tabs>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w:t>
            </w:r>
            <w:r w:rsidR="00C86CF9" w:rsidRPr="000E7394">
              <w:rPr>
                <w:rFonts w:ascii="Calibri" w:hAnsi="Calibri" w:cs="Calibri Light"/>
              </w:rPr>
              <w:t>2025</w:t>
            </w:r>
            <w:r w:rsidR="00EA68E3" w:rsidRPr="000E7394">
              <w:rPr>
                <w:rFonts w:ascii="Calibri" w:hAnsi="Calibri" w:cs="Calibri Light"/>
              </w:rPr>
              <w:tab/>
            </w:r>
            <w:r w:rsidR="00CE72A9" w:rsidRPr="000E7394">
              <w:rPr>
                <w:rFonts w:ascii="Calibri" w:hAnsi="Calibri" w:cs="Calibri Light"/>
              </w:rPr>
              <w:tab/>
            </w:r>
            <w:r w:rsidR="00EA68E3" w:rsidRPr="000E7394">
              <w:rPr>
                <w:rFonts w:ascii="Calibri" w:hAnsi="Calibri" w:cs="Calibri Light"/>
              </w:rPr>
              <w:t xml:space="preserve">Page </w:t>
            </w:r>
            <w:r w:rsidR="00EA68E3" w:rsidRPr="000E7394">
              <w:rPr>
                <w:rFonts w:ascii="Calibri" w:hAnsi="Calibri" w:cs="Calibri Light"/>
                <w:bCs/>
              </w:rPr>
              <w:fldChar w:fldCharType="begin"/>
            </w:r>
            <w:r w:rsidR="00EA68E3" w:rsidRPr="000E7394">
              <w:rPr>
                <w:rFonts w:ascii="Calibri" w:hAnsi="Calibri" w:cs="Calibri Light"/>
                <w:bCs/>
              </w:rPr>
              <w:instrText xml:space="preserve"> PAGE </w:instrText>
            </w:r>
            <w:r w:rsidR="00EA68E3" w:rsidRPr="000E7394">
              <w:rPr>
                <w:rFonts w:ascii="Calibri" w:hAnsi="Calibri" w:cs="Calibri Light"/>
                <w:bCs/>
              </w:rPr>
              <w:fldChar w:fldCharType="separate"/>
            </w:r>
            <w:r w:rsidR="006B6F9D" w:rsidRPr="000E7394">
              <w:rPr>
                <w:rFonts w:ascii="Calibri" w:hAnsi="Calibri" w:cs="Calibri Light"/>
                <w:bCs/>
                <w:noProof/>
              </w:rPr>
              <w:t>V-29</w:t>
            </w:r>
            <w:r w:rsidR="00EA68E3" w:rsidRPr="000E7394">
              <w:rPr>
                <w:rFonts w:ascii="Calibri" w:hAnsi="Calibri" w:cs="Calibri Light"/>
                <w:bCs/>
              </w:rPr>
              <w:fldChar w:fldCharType="end"/>
            </w:r>
            <w:r w:rsidR="00EA68E3" w:rsidRPr="000E7394">
              <w:rPr>
                <w:rFonts w:ascii="Calibri" w:hAnsi="Calibri" w:cs="Calibri Light"/>
              </w:rPr>
              <w:t xml:space="preserve"> of </w:t>
            </w:r>
            <w:r w:rsidR="00EA68E3" w:rsidRPr="000E7394">
              <w:rPr>
                <w:rFonts w:ascii="Calibri" w:hAnsi="Calibri" w:cs="Calibri Light"/>
                <w:bCs/>
              </w:rPr>
              <w:fldChar w:fldCharType="begin"/>
            </w:r>
            <w:r w:rsidR="00EA68E3" w:rsidRPr="000E7394">
              <w:rPr>
                <w:rFonts w:ascii="Calibri" w:hAnsi="Calibri" w:cs="Calibri Light"/>
                <w:bCs/>
              </w:rPr>
              <w:instrText xml:space="preserve"> NUMPAGES  </w:instrText>
            </w:r>
            <w:r w:rsidR="00EA68E3" w:rsidRPr="000E7394">
              <w:rPr>
                <w:rFonts w:ascii="Calibri" w:hAnsi="Calibri" w:cs="Calibri Light"/>
                <w:bCs/>
              </w:rPr>
              <w:fldChar w:fldCharType="separate"/>
            </w:r>
            <w:r w:rsidR="006B6F9D" w:rsidRPr="000E7394">
              <w:rPr>
                <w:rFonts w:ascii="Calibri" w:hAnsi="Calibri" w:cs="Calibri Light"/>
                <w:bCs/>
                <w:noProof/>
              </w:rPr>
              <w:t>79</w:t>
            </w:r>
            <w:r w:rsidR="00EA68E3" w:rsidRPr="000E7394">
              <w:rPr>
                <w:rFonts w:ascii="Calibri" w:hAnsi="Calibri" w:cs="Calibri Light"/>
                <w:bCs/>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91658"/>
      <w:docPartObj>
        <w:docPartGallery w:val="Page Numbers (Bottom of Page)"/>
        <w:docPartUnique/>
      </w:docPartObj>
    </w:sdtPr>
    <w:sdtEndPr>
      <w:rPr>
        <w:rFonts w:ascii="Calibri" w:hAnsi="Calibri" w:cs="Calibri Light"/>
      </w:rPr>
    </w:sdtEndPr>
    <w:sdtContent>
      <w:sdt>
        <w:sdtPr>
          <w:rPr>
            <w:rFonts w:cs="Calibri Light"/>
          </w:rPr>
          <w:id w:val="189812213"/>
          <w:docPartObj>
            <w:docPartGallery w:val="Page Numbers (Top of Page)"/>
            <w:docPartUnique/>
          </w:docPartObj>
        </w:sdtPr>
        <w:sdtEndPr>
          <w:rPr>
            <w:rFonts w:ascii="Calibri" w:hAnsi="Calibri"/>
          </w:rPr>
        </w:sdtEndPr>
        <w:sdtContent>
          <w:p w14:paraId="1452BCC7" w14:textId="0B4B62C5" w:rsidR="009239E3" w:rsidRPr="000E7394" w:rsidRDefault="003B531F" w:rsidP="0075733C">
            <w:pPr>
              <w:pStyle w:val="Footer"/>
              <w:tabs>
                <w:tab w:val="clear" w:pos="4680"/>
                <w:tab w:val="clear" w:pos="9360"/>
                <w:tab w:val="right" w:pos="10800"/>
                <w:tab w:val="right" w:pos="14400"/>
              </w:tabs>
              <w:jc w:val="right"/>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w:t>
            </w:r>
            <w:r w:rsidR="0031471F" w:rsidRPr="000E7394">
              <w:rPr>
                <w:rFonts w:ascii="Calibri" w:hAnsi="Calibri" w:cs="Calibri Light"/>
              </w:rPr>
              <w:t>2025</w:t>
            </w:r>
            <w:r w:rsidR="009239E3" w:rsidRPr="000E7394">
              <w:rPr>
                <w:rFonts w:ascii="Calibri" w:hAnsi="Calibri" w:cs="Calibri Light"/>
              </w:rPr>
              <w:tab/>
              <w:t xml:space="preserve">Page </w:t>
            </w:r>
            <w:r w:rsidR="009239E3" w:rsidRPr="000E7394">
              <w:rPr>
                <w:rFonts w:ascii="Calibri" w:hAnsi="Calibri" w:cs="Calibri Light"/>
                <w:bCs/>
              </w:rPr>
              <w:fldChar w:fldCharType="begin"/>
            </w:r>
            <w:r w:rsidR="009239E3" w:rsidRPr="000E7394">
              <w:rPr>
                <w:rFonts w:ascii="Calibri" w:hAnsi="Calibri" w:cs="Calibri Light"/>
                <w:bCs/>
              </w:rPr>
              <w:instrText xml:space="preserve"> PAGE </w:instrText>
            </w:r>
            <w:r w:rsidR="009239E3" w:rsidRPr="000E7394">
              <w:rPr>
                <w:rFonts w:ascii="Calibri" w:hAnsi="Calibri" w:cs="Calibri Light"/>
                <w:bCs/>
              </w:rPr>
              <w:fldChar w:fldCharType="separate"/>
            </w:r>
            <w:r w:rsidR="009239E3" w:rsidRPr="000E7394">
              <w:rPr>
                <w:rFonts w:ascii="Calibri" w:hAnsi="Calibri" w:cs="Calibri Light"/>
                <w:bCs/>
                <w:noProof/>
              </w:rPr>
              <w:t>XVIII-79</w:t>
            </w:r>
            <w:r w:rsidR="009239E3" w:rsidRPr="000E7394">
              <w:rPr>
                <w:rFonts w:ascii="Calibri" w:hAnsi="Calibri" w:cs="Calibri Light"/>
                <w:bCs/>
              </w:rPr>
              <w:fldChar w:fldCharType="end"/>
            </w:r>
            <w:r w:rsidR="009239E3" w:rsidRPr="000E7394">
              <w:rPr>
                <w:rFonts w:ascii="Calibri" w:hAnsi="Calibri" w:cs="Calibri Light"/>
              </w:rPr>
              <w:t xml:space="preserve"> of </w:t>
            </w:r>
            <w:r w:rsidR="009239E3" w:rsidRPr="000E7394">
              <w:rPr>
                <w:rFonts w:ascii="Calibri" w:hAnsi="Calibri" w:cs="Calibri Light"/>
                <w:bCs/>
              </w:rPr>
              <w:fldChar w:fldCharType="begin"/>
            </w:r>
            <w:r w:rsidR="009239E3" w:rsidRPr="000E7394">
              <w:rPr>
                <w:rFonts w:ascii="Calibri" w:hAnsi="Calibri" w:cs="Calibri Light"/>
                <w:bCs/>
              </w:rPr>
              <w:instrText xml:space="preserve"> NUMPAGES  </w:instrText>
            </w:r>
            <w:r w:rsidR="009239E3" w:rsidRPr="000E7394">
              <w:rPr>
                <w:rFonts w:ascii="Calibri" w:hAnsi="Calibri" w:cs="Calibri Light"/>
                <w:bCs/>
              </w:rPr>
              <w:fldChar w:fldCharType="separate"/>
            </w:r>
            <w:r w:rsidR="009239E3" w:rsidRPr="000E7394">
              <w:rPr>
                <w:rFonts w:ascii="Calibri" w:hAnsi="Calibri" w:cs="Calibri Light"/>
                <w:bCs/>
                <w:noProof/>
              </w:rPr>
              <w:t>79</w:t>
            </w:r>
            <w:r w:rsidR="009239E3" w:rsidRPr="000E7394">
              <w:rPr>
                <w:rFonts w:ascii="Calibri" w:hAnsi="Calibri" w:cs="Calibri Light"/>
                <w:bCs/>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7534"/>
      <w:docPartObj>
        <w:docPartGallery w:val="Page Numbers (Bottom of Page)"/>
        <w:docPartUnique/>
      </w:docPartObj>
    </w:sdtPr>
    <w:sdtEndPr>
      <w:rPr>
        <w:rFonts w:ascii="Calibri" w:hAnsi="Calibri" w:cs="Calibri Light"/>
      </w:rPr>
    </w:sdtEndPr>
    <w:sdtContent>
      <w:sdt>
        <w:sdtPr>
          <w:rPr>
            <w:rFonts w:cs="Calibri Light"/>
          </w:rPr>
          <w:id w:val="1228420951"/>
          <w:docPartObj>
            <w:docPartGallery w:val="Page Numbers (Top of Page)"/>
            <w:docPartUnique/>
          </w:docPartObj>
        </w:sdtPr>
        <w:sdtEndPr>
          <w:rPr>
            <w:rFonts w:ascii="Calibri" w:hAnsi="Calibri"/>
          </w:rPr>
        </w:sdtEndPr>
        <w:sdtContent>
          <w:p w14:paraId="1B2435D0" w14:textId="62F84BE4" w:rsidR="009239E3" w:rsidRPr="000E7394" w:rsidRDefault="003B531F" w:rsidP="00015A9A">
            <w:pPr>
              <w:pStyle w:val="Footer"/>
              <w:tabs>
                <w:tab w:val="clear" w:pos="4680"/>
                <w:tab w:val="clear" w:pos="9360"/>
                <w:tab w:val="right" w:pos="10800"/>
                <w:tab w:val="right" w:pos="14400"/>
              </w:tabs>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202</w:t>
            </w:r>
            <w:r w:rsidR="00094477" w:rsidRPr="000E7394">
              <w:rPr>
                <w:rFonts w:ascii="Calibri" w:hAnsi="Calibri" w:cs="Calibri Light"/>
              </w:rPr>
              <w:t>5</w:t>
            </w:r>
            <w:r w:rsidR="009239E3" w:rsidRPr="000E7394">
              <w:rPr>
                <w:rFonts w:ascii="Calibri" w:hAnsi="Calibri" w:cs="Calibri Light"/>
              </w:rPr>
              <w:tab/>
              <w:t xml:space="preserve">Page </w:t>
            </w:r>
            <w:r w:rsidR="009239E3" w:rsidRPr="000E7394">
              <w:rPr>
                <w:rFonts w:ascii="Calibri" w:hAnsi="Calibri" w:cs="Calibri Light"/>
                <w:bCs/>
              </w:rPr>
              <w:fldChar w:fldCharType="begin"/>
            </w:r>
            <w:r w:rsidR="009239E3" w:rsidRPr="000E7394">
              <w:rPr>
                <w:rFonts w:ascii="Calibri" w:hAnsi="Calibri" w:cs="Calibri Light"/>
                <w:bCs/>
              </w:rPr>
              <w:instrText xml:space="preserve"> PAGE </w:instrText>
            </w:r>
            <w:r w:rsidR="009239E3" w:rsidRPr="000E7394">
              <w:rPr>
                <w:rFonts w:ascii="Calibri" w:hAnsi="Calibri" w:cs="Calibri Light"/>
                <w:bCs/>
              </w:rPr>
              <w:fldChar w:fldCharType="separate"/>
            </w:r>
            <w:r w:rsidR="009239E3" w:rsidRPr="000E7394">
              <w:rPr>
                <w:rFonts w:ascii="Calibri" w:hAnsi="Calibri" w:cs="Calibri Light"/>
                <w:bCs/>
                <w:noProof/>
              </w:rPr>
              <w:t>XV-76</w:t>
            </w:r>
            <w:r w:rsidR="009239E3" w:rsidRPr="000E7394">
              <w:rPr>
                <w:rFonts w:ascii="Calibri" w:hAnsi="Calibri" w:cs="Calibri Light"/>
                <w:bCs/>
              </w:rPr>
              <w:fldChar w:fldCharType="end"/>
            </w:r>
            <w:r w:rsidR="009239E3" w:rsidRPr="000E7394">
              <w:rPr>
                <w:rFonts w:ascii="Calibri" w:hAnsi="Calibri" w:cs="Calibri Light"/>
              </w:rPr>
              <w:t xml:space="preserve"> of </w:t>
            </w:r>
            <w:r w:rsidR="009239E3" w:rsidRPr="000E7394">
              <w:rPr>
                <w:rFonts w:ascii="Calibri" w:hAnsi="Calibri" w:cs="Calibri Light"/>
                <w:bCs/>
              </w:rPr>
              <w:fldChar w:fldCharType="begin"/>
            </w:r>
            <w:r w:rsidR="009239E3" w:rsidRPr="000E7394">
              <w:rPr>
                <w:rFonts w:ascii="Calibri" w:hAnsi="Calibri" w:cs="Calibri Light"/>
                <w:bCs/>
              </w:rPr>
              <w:instrText xml:space="preserve"> NUMPAGES  </w:instrText>
            </w:r>
            <w:r w:rsidR="009239E3" w:rsidRPr="000E7394">
              <w:rPr>
                <w:rFonts w:ascii="Calibri" w:hAnsi="Calibri" w:cs="Calibri Light"/>
                <w:bCs/>
              </w:rPr>
              <w:fldChar w:fldCharType="separate"/>
            </w:r>
            <w:r w:rsidR="009239E3" w:rsidRPr="000E7394">
              <w:rPr>
                <w:rFonts w:ascii="Calibri" w:hAnsi="Calibri" w:cs="Calibri Light"/>
                <w:bCs/>
                <w:noProof/>
              </w:rPr>
              <w:t>79</w:t>
            </w:r>
            <w:r w:rsidR="009239E3" w:rsidRPr="000E7394">
              <w:rPr>
                <w:rFonts w:ascii="Calibri" w:hAnsi="Calibri" w:cs="Calibri Light"/>
                <w:bCs/>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11482"/>
      <w:docPartObj>
        <w:docPartGallery w:val="Page Numbers (Bottom of Page)"/>
        <w:docPartUnique/>
      </w:docPartObj>
    </w:sdtPr>
    <w:sdtEndPr>
      <w:rPr>
        <w:rFonts w:ascii="Calibri" w:hAnsi="Calibri"/>
      </w:rPr>
    </w:sdtEndPr>
    <w:sdtContent>
      <w:sdt>
        <w:sdtPr>
          <w:id w:val="1096681385"/>
          <w:docPartObj>
            <w:docPartGallery w:val="Page Numbers (Top of Page)"/>
            <w:docPartUnique/>
          </w:docPartObj>
        </w:sdtPr>
        <w:sdtEndPr>
          <w:rPr>
            <w:rFonts w:ascii="Calibri" w:hAnsi="Calibri"/>
          </w:rPr>
        </w:sdtEndPr>
        <w:sdtContent>
          <w:p w14:paraId="17F78F16" w14:textId="592E0E12" w:rsidR="00015A9A" w:rsidRPr="000E7394" w:rsidRDefault="003B531F" w:rsidP="00015A9A">
            <w:pPr>
              <w:pStyle w:val="Footer"/>
              <w:tabs>
                <w:tab w:val="clear" w:pos="4680"/>
                <w:tab w:val="clear" w:pos="9360"/>
                <w:tab w:val="right" w:pos="14400"/>
              </w:tabs>
              <w:rPr>
                <w:rFonts w:ascii="Calibri" w:hAnsi="Calibri"/>
              </w:rPr>
            </w:pPr>
            <w:r w:rsidRPr="000E7394">
              <w:rPr>
                <w:rFonts w:ascii="Calibri" w:hAnsi="Calibri"/>
              </w:rPr>
              <w:t xml:space="preserve">MassHealth </w:t>
            </w:r>
            <w:r w:rsidR="000460A2" w:rsidRPr="000E7394">
              <w:rPr>
                <w:rFonts w:ascii="Calibri" w:hAnsi="Calibri"/>
              </w:rPr>
              <w:t>MCO Annual</w:t>
            </w:r>
            <w:r w:rsidRPr="000E7394">
              <w:rPr>
                <w:rFonts w:ascii="Calibri" w:hAnsi="Calibri"/>
              </w:rPr>
              <w:t xml:space="preserve"> Technical Report – CY </w:t>
            </w:r>
            <w:r w:rsidR="0031471F" w:rsidRPr="000E7394">
              <w:rPr>
                <w:rFonts w:ascii="Calibri" w:hAnsi="Calibri"/>
              </w:rPr>
              <w:t>2025</w:t>
            </w:r>
            <w:r w:rsidR="00015A9A" w:rsidRPr="000E7394">
              <w:rPr>
                <w:rFonts w:ascii="Calibri" w:hAnsi="Calibri"/>
              </w:rPr>
              <w:tab/>
              <w:t xml:space="preserve">Page </w:t>
            </w:r>
            <w:r w:rsidR="00015A9A" w:rsidRPr="000E7394">
              <w:rPr>
                <w:rFonts w:ascii="Calibri" w:hAnsi="Calibri"/>
                <w:bCs/>
              </w:rPr>
              <w:fldChar w:fldCharType="begin"/>
            </w:r>
            <w:r w:rsidR="00015A9A" w:rsidRPr="000E7394">
              <w:rPr>
                <w:rFonts w:ascii="Calibri" w:hAnsi="Calibri"/>
                <w:bCs/>
              </w:rPr>
              <w:instrText xml:space="preserve"> PAGE </w:instrText>
            </w:r>
            <w:r w:rsidR="00015A9A" w:rsidRPr="000E7394">
              <w:rPr>
                <w:rFonts w:ascii="Calibri" w:hAnsi="Calibri"/>
                <w:bCs/>
              </w:rPr>
              <w:fldChar w:fldCharType="separate"/>
            </w:r>
            <w:r w:rsidR="00015A9A" w:rsidRPr="000E7394">
              <w:rPr>
                <w:rFonts w:ascii="Calibri" w:hAnsi="Calibri"/>
                <w:bCs/>
                <w:noProof/>
              </w:rPr>
              <w:t>XVIII-79</w:t>
            </w:r>
            <w:r w:rsidR="00015A9A" w:rsidRPr="000E7394">
              <w:rPr>
                <w:rFonts w:ascii="Calibri" w:hAnsi="Calibri"/>
                <w:bCs/>
              </w:rPr>
              <w:fldChar w:fldCharType="end"/>
            </w:r>
            <w:r w:rsidR="00015A9A" w:rsidRPr="000E7394">
              <w:rPr>
                <w:rFonts w:ascii="Calibri" w:hAnsi="Calibri"/>
              </w:rPr>
              <w:t xml:space="preserve"> of </w:t>
            </w:r>
            <w:r w:rsidR="00015A9A" w:rsidRPr="000E7394">
              <w:rPr>
                <w:rFonts w:ascii="Calibri" w:hAnsi="Calibri"/>
                <w:bCs/>
              </w:rPr>
              <w:fldChar w:fldCharType="begin"/>
            </w:r>
            <w:r w:rsidR="00015A9A" w:rsidRPr="000E7394">
              <w:rPr>
                <w:rFonts w:ascii="Calibri" w:hAnsi="Calibri"/>
                <w:bCs/>
              </w:rPr>
              <w:instrText xml:space="preserve"> NUMPAGES  </w:instrText>
            </w:r>
            <w:r w:rsidR="00015A9A" w:rsidRPr="000E7394">
              <w:rPr>
                <w:rFonts w:ascii="Calibri" w:hAnsi="Calibri"/>
                <w:bCs/>
              </w:rPr>
              <w:fldChar w:fldCharType="separate"/>
            </w:r>
            <w:r w:rsidR="00015A9A" w:rsidRPr="000E7394">
              <w:rPr>
                <w:rFonts w:ascii="Calibri" w:hAnsi="Calibri"/>
                <w:bCs/>
                <w:noProof/>
              </w:rPr>
              <w:t>79</w:t>
            </w:r>
            <w:r w:rsidR="00015A9A" w:rsidRPr="000E7394">
              <w:rPr>
                <w:rFonts w:ascii="Calibri" w:hAnsi="Calibri"/>
                <w:bCs/>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Light"/>
      </w:rPr>
      <w:id w:val="-1343078565"/>
      <w:docPartObj>
        <w:docPartGallery w:val="Page Numbers (Bottom of Page)"/>
        <w:docPartUnique/>
      </w:docPartObj>
    </w:sdtPr>
    <w:sdtEndPr>
      <w:rPr>
        <w:rFonts w:ascii="Calibri" w:hAnsi="Calibri"/>
      </w:rPr>
    </w:sdtEndPr>
    <w:sdtContent>
      <w:sdt>
        <w:sdtPr>
          <w:rPr>
            <w:rFonts w:cs="Calibri Light"/>
          </w:rPr>
          <w:id w:val="-371384210"/>
          <w:docPartObj>
            <w:docPartGallery w:val="Page Numbers (Top of Page)"/>
            <w:docPartUnique/>
          </w:docPartObj>
        </w:sdtPr>
        <w:sdtEndPr>
          <w:rPr>
            <w:rFonts w:ascii="Calibri" w:hAnsi="Calibri"/>
          </w:rPr>
        </w:sdtEndPr>
        <w:sdtContent>
          <w:p w14:paraId="2F3ECC1E" w14:textId="1CBFC171" w:rsidR="00015A9A" w:rsidRPr="000E7394" w:rsidRDefault="003B531F" w:rsidP="00015A9A">
            <w:pPr>
              <w:pStyle w:val="Footer"/>
              <w:tabs>
                <w:tab w:val="clear" w:pos="4680"/>
                <w:tab w:val="clear" w:pos="9360"/>
                <w:tab w:val="right" w:pos="14400"/>
              </w:tabs>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202</w:t>
            </w:r>
            <w:r w:rsidR="00094477" w:rsidRPr="000E7394">
              <w:rPr>
                <w:rFonts w:ascii="Calibri" w:hAnsi="Calibri" w:cs="Calibri Light"/>
              </w:rPr>
              <w:t>5</w:t>
            </w:r>
            <w:r w:rsidR="00015A9A" w:rsidRPr="000E7394">
              <w:rPr>
                <w:rFonts w:ascii="Calibri" w:hAnsi="Calibri" w:cs="Calibri Light"/>
              </w:rPr>
              <w:tab/>
              <w:t xml:space="preserve">Page </w:t>
            </w:r>
            <w:r w:rsidR="00015A9A" w:rsidRPr="000E7394">
              <w:rPr>
                <w:rFonts w:ascii="Calibri" w:hAnsi="Calibri" w:cs="Calibri Light"/>
                <w:bCs/>
              </w:rPr>
              <w:fldChar w:fldCharType="begin"/>
            </w:r>
            <w:r w:rsidR="00015A9A" w:rsidRPr="000E7394">
              <w:rPr>
                <w:rFonts w:ascii="Calibri" w:hAnsi="Calibri" w:cs="Calibri Light"/>
                <w:bCs/>
              </w:rPr>
              <w:instrText xml:space="preserve"> PAGE </w:instrText>
            </w:r>
            <w:r w:rsidR="00015A9A" w:rsidRPr="000E7394">
              <w:rPr>
                <w:rFonts w:ascii="Calibri" w:hAnsi="Calibri" w:cs="Calibri Light"/>
                <w:bCs/>
              </w:rPr>
              <w:fldChar w:fldCharType="separate"/>
            </w:r>
            <w:r w:rsidR="00015A9A" w:rsidRPr="000E7394">
              <w:rPr>
                <w:rFonts w:ascii="Calibri" w:hAnsi="Calibri" w:cs="Calibri Light"/>
                <w:bCs/>
                <w:noProof/>
              </w:rPr>
              <w:t>XV-76</w:t>
            </w:r>
            <w:r w:rsidR="00015A9A" w:rsidRPr="000E7394">
              <w:rPr>
                <w:rFonts w:ascii="Calibri" w:hAnsi="Calibri" w:cs="Calibri Light"/>
                <w:bCs/>
              </w:rPr>
              <w:fldChar w:fldCharType="end"/>
            </w:r>
            <w:r w:rsidR="00015A9A" w:rsidRPr="000E7394">
              <w:rPr>
                <w:rFonts w:ascii="Calibri" w:hAnsi="Calibri" w:cs="Calibri Light"/>
              </w:rPr>
              <w:t xml:space="preserve"> of </w:t>
            </w:r>
            <w:r w:rsidR="00015A9A" w:rsidRPr="000E7394">
              <w:rPr>
                <w:rFonts w:ascii="Calibri" w:hAnsi="Calibri" w:cs="Calibri Light"/>
                <w:bCs/>
              </w:rPr>
              <w:fldChar w:fldCharType="begin"/>
            </w:r>
            <w:r w:rsidR="00015A9A" w:rsidRPr="000E7394">
              <w:rPr>
                <w:rFonts w:ascii="Calibri" w:hAnsi="Calibri" w:cs="Calibri Light"/>
                <w:bCs/>
              </w:rPr>
              <w:instrText xml:space="preserve"> NUMPAGES  </w:instrText>
            </w:r>
            <w:r w:rsidR="00015A9A" w:rsidRPr="000E7394">
              <w:rPr>
                <w:rFonts w:ascii="Calibri" w:hAnsi="Calibri" w:cs="Calibri Light"/>
                <w:bCs/>
              </w:rPr>
              <w:fldChar w:fldCharType="separate"/>
            </w:r>
            <w:r w:rsidR="00015A9A" w:rsidRPr="000E7394">
              <w:rPr>
                <w:rFonts w:ascii="Calibri" w:hAnsi="Calibri" w:cs="Calibri Light"/>
                <w:bCs/>
                <w:noProof/>
              </w:rPr>
              <w:t>79</w:t>
            </w:r>
            <w:r w:rsidR="00015A9A" w:rsidRPr="000E7394">
              <w:rPr>
                <w:rFonts w:ascii="Calibri" w:hAnsi="Calibri" w:cs="Calibri Light"/>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61B9" w14:textId="44FC6844" w:rsidR="00EA68E3" w:rsidRPr="000E7394" w:rsidRDefault="00EA68E3" w:rsidP="0025433A">
    <w:pPr>
      <w:pStyle w:val="Footer"/>
      <w:tabs>
        <w:tab w:val="clear" w:pos="9360"/>
        <w:tab w:val="right" w:pos="10800"/>
      </w:tabs>
      <w:jc w:val="right"/>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74434"/>
      <w:docPartObj>
        <w:docPartGallery w:val="Page Numbers (Bottom of Page)"/>
        <w:docPartUnique/>
      </w:docPartObj>
    </w:sdtPr>
    <w:sdtEndPr>
      <w:rPr>
        <w:rFonts w:ascii="Calibri" w:hAnsi="Calibri" w:cs="Calibri Light"/>
      </w:rPr>
    </w:sdtEndPr>
    <w:sdtContent>
      <w:sdt>
        <w:sdtPr>
          <w:rPr>
            <w:rFonts w:cs="Calibri Light"/>
          </w:rPr>
          <w:id w:val="1979025997"/>
          <w:docPartObj>
            <w:docPartGallery w:val="Page Numbers (Top of Page)"/>
            <w:docPartUnique/>
          </w:docPartObj>
        </w:sdtPr>
        <w:sdtEndPr>
          <w:rPr>
            <w:rFonts w:ascii="Calibri" w:hAnsi="Calibri"/>
          </w:rPr>
        </w:sdtEndPr>
        <w:sdtContent>
          <w:p w14:paraId="0BF688CF" w14:textId="670912C2" w:rsidR="000704B9" w:rsidRPr="000E7394" w:rsidRDefault="000704B9" w:rsidP="000704B9">
            <w:pPr>
              <w:pStyle w:val="Footer"/>
              <w:tabs>
                <w:tab w:val="clear" w:pos="4680"/>
                <w:tab w:val="clear" w:pos="9360"/>
                <w:tab w:val="right" w:pos="14400"/>
              </w:tabs>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w:t>
            </w:r>
            <w:r w:rsidR="00B53D5F" w:rsidRPr="000E7394">
              <w:rPr>
                <w:rFonts w:ascii="Calibri" w:hAnsi="Calibri" w:cs="Calibri Light"/>
              </w:rPr>
              <w:t xml:space="preserve"> </w:t>
            </w:r>
            <w:r w:rsidRPr="000E7394">
              <w:rPr>
                <w:rFonts w:ascii="Calibri" w:hAnsi="Calibri" w:cs="Calibri Light"/>
              </w:rPr>
              <w:t>CY 202</w:t>
            </w:r>
            <w:r w:rsidR="003510D4" w:rsidRPr="000E7394">
              <w:rPr>
                <w:rFonts w:ascii="Calibri" w:hAnsi="Calibri" w:cs="Calibri Light"/>
              </w:rPr>
              <w:t>5</w:t>
            </w:r>
            <w:r w:rsidRPr="000E7394">
              <w:rPr>
                <w:rFonts w:ascii="Calibri" w:hAnsi="Calibri" w:cs="Calibri Light"/>
              </w:rPr>
              <w:tab/>
              <w:t xml:space="preserve">Page </w:t>
            </w:r>
            <w:r w:rsidRPr="000E7394">
              <w:rPr>
                <w:rFonts w:ascii="Calibri" w:hAnsi="Calibri" w:cs="Calibri Light"/>
                <w:bCs/>
              </w:rPr>
              <w:fldChar w:fldCharType="begin"/>
            </w:r>
            <w:r w:rsidRPr="000E7394">
              <w:rPr>
                <w:rFonts w:ascii="Calibri" w:hAnsi="Calibri" w:cs="Calibri Light"/>
                <w:bCs/>
              </w:rPr>
              <w:instrText xml:space="preserve"> PAGE </w:instrText>
            </w:r>
            <w:r w:rsidRPr="000E7394">
              <w:rPr>
                <w:rFonts w:ascii="Calibri" w:hAnsi="Calibri" w:cs="Calibri Light"/>
                <w:bCs/>
              </w:rPr>
              <w:fldChar w:fldCharType="separate"/>
            </w:r>
            <w:r w:rsidRPr="000E7394">
              <w:rPr>
                <w:rFonts w:ascii="Calibri" w:hAnsi="Calibri" w:cs="Calibri Light"/>
                <w:bCs/>
                <w:noProof/>
              </w:rPr>
              <w:t>V-29</w:t>
            </w:r>
            <w:r w:rsidRPr="000E7394">
              <w:rPr>
                <w:rFonts w:ascii="Calibri" w:hAnsi="Calibri" w:cs="Calibri Light"/>
                <w:bCs/>
              </w:rPr>
              <w:fldChar w:fldCharType="end"/>
            </w:r>
            <w:r w:rsidRPr="000E7394">
              <w:rPr>
                <w:rFonts w:ascii="Calibri" w:hAnsi="Calibri" w:cs="Calibri Light"/>
              </w:rPr>
              <w:t xml:space="preserve"> of </w:t>
            </w:r>
            <w:r w:rsidRPr="000E7394">
              <w:rPr>
                <w:rFonts w:ascii="Calibri" w:hAnsi="Calibri" w:cs="Calibri Light"/>
                <w:bCs/>
              </w:rPr>
              <w:fldChar w:fldCharType="begin"/>
            </w:r>
            <w:r w:rsidRPr="000E7394">
              <w:rPr>
                <w:rFonts w:ascii="Calibri" w:hAnsi="Calibri" w:cs="Calibri Light"/>
                <w:bCs/>
              </w:rPr>
              <w:instrText xml:space="preserve"> NUMPAGES  </w:instrText>
            </w:r>
            <w:r w:rsidRPr="000E7394">
              <w:rPr>
                <w:rFonts w:ascii="Calibri" w:hAnsi="Calibri" w:cs="Calibri Light"/>
                <w:bCs/>
              </w:rPr>
              <w:fldChar w:fldCharType="separate"/>
            </w:r>
            <w:r w:rsidRPr="000E7394">
              <w:rPr>
                <w:rFonts w:ascii="Calibri" w:hAnsi="Calibri" w:cs="Calibri Light"/>
                <w:bCs/>
                <w:noProof/>
              </w:rPr>
              <w:t>79</w:t>
            </w:r>
            <w:r w:rsidRPr="000E7394">
              <w:rPr>
                <w:rFonts w:ascii="Calibri" w:hAnsi="Calibri" w:cs="Calibri Light"/>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94200"/>
      <w:docPartObj>
        <w:docPartGallery w:val="Page Numbers (Bottom of Page)"/>
        <w:docPartUnique/>
      </w:docPartObj>
    </w:sdtPr>
    <w:sdtEndPr>
      <w:rPr>
        <w:rFonts w:ascii="Calibri" w:hAnsi="Calibri" w:cs="Calibri Light"/>
      </w:rPr>
    </w:sdtEndPr>
    <w:sdtContent>
      <w:sdt>
        <w:sdtPr>
          <w:rPr>
            <w:rFonts w:cs="Calibri Light"/>
          </w:rPr>
          <w:id w:val="765356170"/>
          <w:docPartObj>
            <w:docPartGallery w:val="Page Numbers (Top of Page)"/>
            <w:docPartUnique/>
          </w:docPartObj>
        </w:sdtPr>
        <w:sdtEndPr>
          <w:rPr>
            <w:rFonts w:ascii="Calibri" w:hAnsi="Calibri"/>
          </w:rPr>
        </w:sdtEndPr>
        <w:sdtContent>
          <w:p w14:paraId="0BD59983" w14:textId="4A257D5E" w:rsidR="00EA68E3" w:rsidRPr="000E7394" w:rsidRDefault="003B531F" w:rsidP="0075733C">
            <w:pPr>
              <w:pStyle w:val="Footer"/>
              <w:tabs>
                <w:tab w:val="clear" w:pos="4680"/>
                <w:tab w:val="clear" w:pos="9360"/>
                <w:tab w:val="right" w:pos="10800"/>
                <w:tab w:val="right" w:pos="14400"/>
              </w:tabs>
              <w:jc w:val="right"/>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w:t>
            </w:r>
            <w:r w:rsidR="003E5D25" w:rsidRPr="000E7394">
              <w:rPr>
                <w:rFonts w:ascii="Calibri" w:hAnsi="Calibri" w:cs="Calibri Light"/>
              </w:rPr>
              <w:t>2025</w:t>
            </w:r>
            <w:r w:rsidR="00EA68E3" w:rsidRPr="000E7394">
              <w:rPr>
                <w:rFonts w:ascii="Calibri" w:hAnsi="Calibri" w:cs="Calibri Light"/>
              </w:rPr>
              <w:tab/>
              <w:t xml:space="preserve">Page </w:t>
            </w:r>
            <w:r w:rsidR="00EA68E3" w:rsidRPr="000E7394">
              <w:rPr>
                <w:rFonts w:ascii="Calibri" w:hAnsi="Calibri" w:cs="Calibri Light"/>
                <w:bCs/>
              </w:rPr>
              <w:fldChar w:fldCharType="begin"/>
            </w:r>
            <w:r w:rsidR="00EA68E3" w:rsidRPr="000E7394">
              <w:rPr>
                <w:rFonts w:ascii="Calibri" w:hAnsi="Calibri" w:cs="Calibri Light"/>
                <w:bCs/>
              </w:rPr>
              <w:instrText xml:space="preserve"> PAGE </w:instrText>
            </w:r>
            <w:r w:rsidR="00EA68E3" w:rsidRPr="000E7394">
              <w:rPr>
                <w:rFonts w:ascii="Calibri" w:hAnsi="Calibri" w:cs="Calibri Light"/>
                <w:bCs/>
              </w:rPr>
              <w:fldChar w:fldCharType="separate"/>
            </w:r>
            <w:r w:rsidR="006B6F9D" w:rsidRPr="000E7394">
              <w:rPr>
                <w:rFonts w:ascii="Calibri" w:hAnsi="Calibri" w:cs="Calibri Light"/>
                <w:bCs/>
                <w:noProof/>
              </w:rPr>
              <w:t>XIV-72</w:t>
            </w:r>
            <w:r w:rsidR="00EA68E3" w:rsidRPr="000E7394">
              <w:rPr>
                <w:rFonts w:ascii="Calibri" w:hAnsi="Calibri" w:cs="Calibri Light"/>
                <w:bCs/>
              </w:rPr>
              <w:fldChar w:fldCharType="end"/>
            </w:r>
            <w:r w:rsidR="00EA68E3" w:rsidRPr="000E7394">
              <w:rPr>
                <w:rFonts w:ascii="Calibri" w:hAnsi="Calibri" w:cs="Calibri Light"/>
              </w:rPr>
              <w:t xml:space="preserve"> of </w:t>
            </w:r>
            <w:r w:rsidR="00EA68E3" w:rsidRPr="000E7394">
              <w:rPr>
                <w:rFonts w:ascii="Calibri" w:hAnsi="Calibri" w:cs="Calibri Light"/>
                <w:bCs/>
              </w:rPr>
              <w:fldChar w:fldCharType="begin"/>
            </w:r>
            <w:r w:rsidR="00EA68E3" w:rsidRPr="000E7394">
              <w:rPr>
                <w:rFonts w:ascii="Calibri" w:hAnsi="Calibri" w:cs="Calibri Light"/>
                <w:bCs/>
              </w:rPr>
              <w:instrText xml:space="preserve"> NUMPAGES  </w:instrText>
            </w:r>
            <w:r w:rsidR="00EA68E3" w:rsidRPr="000E7394">
              <w:rPr>
                <w:rFonts w:ascii="Calibri" w:hAnsi="Calibri" w:cs="Calibri Light"/>
                <w:bCs/>
              </w:rPr>
              <w:fldChar w:fldCharType="separate"/>
            </w:r>
            <w:r w:rsidR="006B6F9D" w:rsidRPr="000E7394">
              <w:rPr>
                <w:rFonts w:ascii="Calibri" w:hAnsi="Calibri" w:cs="Calibri Light"/>
                <w:bCs/>
                <w:noProof/>
              </w:rPr>
              <w:t>79</w:t>
            </w:r>
            <w:r w:rsidR="00EA68E3" w:rsidRPr="000E7394">
              <w:rPr>
                <w:rFonts w:ascii="Calibri" w:hAnsi="Calibri" w:cs="Calibri Light"/>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29542"/>
      <w:docPartObj>
        <w:docPartGallery w:val="Page Numbers (Bottom of Page)"/>
        <w:docPartUnique/>
      </w:docPartObj>
    </w:sdtPr>
    <w:sdtEndPr>
      <w:rPr>
        <w:rFonts w:ascii="Calibri" w:hAnsi="Calibri" w:cs="Calibri Light"/>
      </w:rPr>
    </w:sdtEndPr>
    <w:sdtContent>
      <w:sdt>
        <w:sdtPr>
          <w:rPr>
            <w:rFonts w:cs="Calibri Light"/>
          </w:rPr>
          <w:id w:val="1455830374"/>
          <w:docPartObj>
            <w:docPartGallery w:val="Page Numbers (Top of Page)"/>
            <w:docPartUnique/>
          </w:docPartObj>
        </w:sdtPr>
        <w:sdtEndPr>
          <w:rPr>
            <w:rFonts w:ascii="Calibri" w:hAnsi="Calibri"/>
          </w:rPr>
        </w:sdtEndPr>
        <w:sdtContent>
          <w:p w14:paraId="670AB4DA" w14:textId="4E2E2E64" w:rsidR="00EA68E3" w:rsidRPr="000E7394" w:rsidRDefault="00FE0A76" w:rsidP="00252B68">
            <w:pPr>
              <w:pStyle w:val="Footer"/>
              <w:tabs>
                <w:tab w:val="clear" w:pos="4680"/>
                <w:tab w:val="clear" w:pos="9360"/>
                <w:tab w:val="right" w:pos="10800"/>
                <w:tab w:val="right" w:pos="14400"/>
              </w:tabs>
              <w:jc w:val="right"/>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w:t>
            </w:r>
            <w:r w:rsidR="00B53D5F" w:rsidRPr="000E7394">
              <w:rPr>
                <w:rFonts w:ascii="Calibri" w:hAnsi="Calibri" w:cs="Calibri Light"/>
              </w:rPr>
              <w:t xml:space="preserve"> </w:t>
            </w:r>
            <w:r w:rsidRPr="000E7394">
              <w:rPr>
                <w:rFonts w:ascii="Calibri" w:hAnsi="Calibri" w:cs="Calibri Light"/>
              </w:rPr>
              <w:t xml:space="preserve">CY </w:t>
            </w:r>
            <w:r w:rsidR="003E5D25" w:rsidRPr="000E7394">
              <w:rPr>
                <w:rFonts w:ascii="Calibri" w:hAnsi="Calibri" w:cs="Calibri Light"/>
              </w:rPr>
              <w:t>2025</w:t>
            </w:r>
            <w:r w:rsidR="00EA68E3" w:rsidRPr="000E7394">
              <w:rPr>
                <w:rFonts w:ascii="Calibri" w:hAnsi="Calibri" w:cs="Calibri Light"/>
              </w:rPr>
              <w:tab/>
              <w:t xml:space="preserve">Page </w:t>
            </w:r>
            <w:r w:rsidR="00EA68E3" w:rsidRPr="000E7394">
              <w:rPr>
                <w:rFonts w:ascii="Calibri" w:hAnsi="Calibri" w:cs="Calibri Light"/>
                <w:bCs/>
              </w:rPr>
              <w:fldChar w:fldCharType="begin"/>
            </w:r>
            <w:r w:rsidR="00EA68E3" w:rsidRPr="000E7394">
              <w:rPr>
                <w:rFonts w:ascii="Calibri" w:hAnsi="Calibri" w:cs="Calibri Light"/>
                <w:bCs/>
              </w:rPr>
              <w:instrText xml:space="preserve"> PAGE </w:instrText>
            </w:r>
            <w:r w:rsidR="00EA68E3" w:rsidRPr="000E7394">
              <w:rPr>
                <w:rFonts w:ascii="Calibri" w:hAnsi="Calibri" w:cs="Calibri Light"/>
                <w:bCs/>
              </w:rPr>
              <w:fldChar w:fldCharType="separate"/>
            </w:r>
            <w:r w:rsidR="006B6F9D" w:rsidRPr="000E7394">
              <w:rPr>
                <w:rFonts w:ascii="Calibri" w:hAnsi="Calibri" w:cs="Calibri Light"/>
                <w:bCs/>
                <w:noProof/>
              </w:rPr>
              <w:t>VIII-50</w:t>
            </w:r>
            <w:r w:rsidR="00EA68E3" w:rsidRPr="000E7394">
              <w:rPr>
                <w:rFonts w:ascii="Calibri" w:hAnsi="Calibri" w:cs="Calibri Light"/>
                <w:bCs/>
              </w:rPr>
              <w:fldChar w:fldCharType="end"/>
            </w:r>
            <w:r w:rsidR="00EA68E3" w:rsidRPr="000E7394">
              <w:rPr>
                <w:rFonts w:ascii="Calibri" w:hAnsi="Calibri" w:cs="Calibri Light"/>
              </w:rPr>
              <w:t xml:space="preserve"> of </w:t>
            </w:r>
            <w:r w:rsidR="00EA68E3" w:rsidRPr="000E7394">
              <w:rPr>
                <w:rFonts w:ascii="Calibri" w:hAnsi="Calibri" w:cs="Calibri Light"/>
                <w:bCs/>
              </w:rPr>
              <w:fldChar w:fldCharType="begin"/>
            </w:r>
            <w:r w:rsidR="00EA68E3" w:rsidRPr="000E7394">
              <w:rPr>
                <w:rFonts w:ascii="Calibri" w:hAnsi="Calibri" w:cs="Calibri Light"/>
                <w:bCs/>
              </w:rPr>
              <w:instrText xml:space="preserve"> NUMPAGES  </w:instrText>
            </w:r>
            <w:r w:rsidR="00EA68E3" w:rsidRPr="000E7394">
              <w:rPr>
                <w:rFonts w:ascii="Calibri" w:hAnsi="Calibri" w:cs="Calibri Light"/>
                <w:bCs/>
              </w:rPr>
              <w:fldChar w:fldCharType="separate"/>
            </w:r>
            <w:r w:rsidR="006B6F9D" w:rsidRPr="000E7394">
              <w:rPr>
                <w:rFonts w:ascii="Calibri" w:hAnsi="Calibri" w:cs="Calibri Light"/>
                <w:bCs/>
                <w:noProof/>
              </w:rPr>
              <w:t>79</w:t>
            </w:r>
            <w:r w:rsidR="00EA68E3" w:rsidRPr="000E7394">
              <w:rPr>
                <w:rFonts w:ascii="Calibri" w:hAnsi="Calibri" w:cs="Calibri Light"/>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F9D1" w14:textId="58DEDE3C" w:rsidR="002C375E" w:rsidRPr="000E7394" w:rsidRDefault="00862776" w:rsidP="0048375A">
    <w:pPr>
      <w:pStyle w:val="Footer"/>
      <w:tabs>
        <w:tab w:val="clear" w:pos="4680"/>
        <w:tab w:val="clear" w:pos="9360"/>
        <w:tab w:val="right" w:pos="20160"/>
      </w:tabs>
      <w:rPr>
        <w:rFonts w:ascii="Calibri" w:hAnsi="Calibri" w:cs="Calibri Light"/>
      </w:rPr>
    </w:pPr>
    <w:sdt>
      <w:sdtPr>
        <w:id w:val="1993373347"/>
        <w:docPartObj>
          <w:docPartGallery w:val="Page Numbers (Bottom of Page)"/>
          <w:docPartUnique/>
        </w:docPartObj>
      </w:sdtPr>
      <w:sdtEndPr>
        <w:rPr>
          <w:rFonts w:ascii="Calibri" w:hAnsi="Calibri" w:cs="Calibri Light"/>
        </w:rPr>
      </w:sdtEndPr>
      <w:sdtContent>
        <w:sdt>
          <w:sdtPr>
            <w:rPr>
              <w:rFonts w:cs="Calibri Light"/>
            </w:rPr>
            <w:id w:val="-1632862640"/>
            <w:docPartObj>
              <w:docPartGallery w:val="Page Numbers (Top of Page)"/>
              <w:docPartUnique/>
            </w:docPartObj>
          </w:sdtPr>
          <w:sdtEndPr>
            <w:rPr>
              <w:rFonts w:ascii="Calibri" w:hAnsi="Calibri"/>
            </w:rPr>
          </w:sdtEndPr>
          <w:sdtContent>
            <w:r w:rsidR="00B53D5F" w:rsidRPr="000E7394">
              <w:rPr>
                <w:rFonts w:ascii="Calibri" w:hAnsi="Calibri" w:cs="Calibri Light"/>
              </w:rPr>
              <w:t xml:space="preserve">MassHealth </w:t>
            </w:r>
            <w:r w:rsidR="000460A2" w:rsidRPr="000E7394">
              <w:rPr>
                <w:rFonts w:ascii="Calibri" w:hAnsi="Calibri" w:cs="Calibri Light"/>
              </w:rPr>
              <w:t>MCO Annual</w:t>
            </w:r>
            <w:r w:rsidR="00B53D5F" w:rsidRPr="000E7394">
              <w:rPr>
                <w:rFonts w:ascii="Calibri" w:hAnsi="Calibri" w:cs="Calibri Light"/>
              </w:rPr>
              <w:t xml:space="preserve"> Technical Report – CY </w:t>
            </w:r>
            <w:r w:rsidR="0031471F" w:rsidRPr="000E7394">
              <w:rPr>
                <w:rFonts w:ascii="Calibri" w:hAnsi="Calibri" w:cs="Calibri Light"/>
              </w:rPr>
              <w:t>2025</w:t>
            </w:r>
            <w:r w:rsidR="00B53D5F" w:rsidRPr="000E7394">
              <w:rPr>
                <w:rFonts w:ascii="Calibri" w:hAnsi="Calibri" w:cs="Calibri Light"/>
              </w:rPr>
              <w:tab/>
              <w:t xml:space="preserve">Page </w:t>
            </w:r>
            <w:r w:rsidR="00B53D5F" w:rsidRPr="000E7394">
              <w:rPr>
                <w:rFonts w:ascii="Calibri" w:hAnsi="Calibri" w:cs="Calibri Light"/>
                <w:bCs/>
              </w:rPr>
              <w:fldChar w:fldCharType="begin"/>
            </w:r>
            <w:r w:rsidR="00B53D5F" w:rsidRPr="000E7394">
              <w:rPr>
                <w:rFonts w:ascii="Calibri" w:hAnsi="Calibri" w:cs="Calibri Light"/>
                <w:bCs/>
              </w:rPr>
              <w:instrText xml:space="preserve"> PAGE </w:instrText>
            </w:r>
            <w:r w:rsidR="00B53D5F" w:rsidRPr="000E7394">
              <w:rPr>
                <w:rFonts w:ascii="Calibri" w:hAnsi="Calibri" w:cs="Calibri Light"/>
                <w:bCs/>
              </w:rPr>
              <w:fldChar w:fldCharType="separate"/>
            </w:r>
            <w:r w:rsidR="00B53D5F" w:rsidRPr="000E7394">
              <w:rPr>
                <w:rFonts w:ascii="Calibri" w:hAnsi="Calibri" w:cs="Calibri Light"/>
                <w:bCs/>
              </w:rPr>
              <w:t>46</w:t>
            </w:r>
            <w:r w:rsidR="00B53D5F" w:rsidRPr="000E7394">
              <w:rPr>
                <w:rFonts w:ascii="Calibri" w:hAnsi="Calibri" w:cs="Calibri Light"/>
                <w:bCs/>
              </w:rPr>
              <w:fldChar w:fldCharType="end"/>
            </w:r>
            <w:r w:rsidR="00B53D5F" w:rsidRPr="000E7394">
              <w:rPr>
                <w:rFonts w:ascii="Calibri" w:hAnsi="Calibri" w:cs="Calibri Light"/>
              </w:rPr>
              <w:t xml:space="preserve"> of </w:t>
            </w:r>
            <w:r w:rsidR="00B53D5F" w:rsidRPr="000E7394">
              <w:rPr>
                <w:rFonts w:ascii="Calibri" w:hAnsi="Calibri" w:cs="Calibri Light"/>
                <w:bCs/>
              </w:rPr>
              <w:fldChar w:fldCharType="begin"/>
            </w:r>
            <w:r w:rsidR="00B53D5F" w:rsidRPr="000E7394">
              <w:rPr>
                <w:rFonts w:ascii="Calibri" w:hAnsi="Calibri" w:cs="Calibri Light"/>
                <w:bCs/>
              </w:rPr>
              <w:instrText xml:space="preserve"> NUMPAGES  </w:instrText>
            </w:r>
            <w:r w:rsidR="00B53D5F" w:rsidRPr="000E7394">
              <w:rPr>
                <w:rFonts w:ascii="Calibri" w:hAnsi="Calibri" w:cs="Calibri Light"/>
                <w:bCs/>
              </w:rPr>
              <w:fldChar w:fldCharType="separate"/>
            </w:r>
            <w:r w:rsidR="00B53D5F" w:rsidRPr="000E7394">
              <w:rPr>
                <w:rFonts w:ascii="Calibri" w:hAnsi="Calibri" w:cs="Calibri Light"/>
                <w:bCs/>
              </w:rPr>
              <w:t>96</w:t>
            </w:r>
            <w:r w:rsidR="00B53D5F" w:rsidRPr="000E7394">
              <w:rPr>
                <w:rFonts w:ascii="Calibri" w:hAnsi="Calibri" w:cs="Calibri Light"/>
                <w:bCs/>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2E61" w14:textId="5EA0FE3A" w:rsidR="002C375E" w:rsidRPr="000E7394" w:rsidRDefault="003B531F" w:rsidP="00133037">
    <w:pPr>
      <w:pStyle w:val="Footer"/>
      <w:tabs>
        <w:tab w:val="clear" w:pos="4680"/>
        <w:tab w:val="clear" w:pos="9360"/>
        <w:tab w:val="right" w:pos="20160"/>
      </w:tabs>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w:t>
    </w:r>
    <w:r w:rsidR="0031471F" w:rsidRPr="000E7394">
      <w:rPr>
        <w:rFonts w:ascii="Calibri" w:hAnsi="Calibri" w:cs="Calibri Light"/>
      </w:rPr>
      <w:t>2025</w:t>
    </w:r>
    <w:r w:rsidR="002C375E" w:rsidRPr="000E7394">
      <w:rPr>
        <w:rFonts w:ascii="Calibri" w:hAnsi="Calibri" w:cs="Calibri Light"/>
      </w:rPr>
      <w:tab/>
      <w:t xml:space="preserve">Page </w:t>
    </w:r>
    <w:r w:rsidR="002C375E" w:rsidRPr="000E7394">
      <w:rPr>
        <w:rFonts w:ascii="Calibri" w:hAnsi="Calibri" w:cs="Calibri Light"/>
      </w:rPr>
      <w:fldChar w:fldCharType="begin"/>
    </w:r>
    <w:r w:rsidR="002C375E" w:rsidRPr="000E7394">
      <w:rPr>
        <w:rFonts w:ascii="Calibri" w:hAnsi="Calibri" w:cs="Calibri Light"/>
      </w:rPr>
      <w:instrText xml:space="preserve"> PAGE  \* Arabic  \* MERGEFORMAT </w:instrText>
    </w:r>
    <w:r w:rsidR="002C375E" w:rsidRPr="000E7394">
      <w:rPr>
        <w:rFonts w:ascii="Calibri" w:hAnsi="Calibri" w:cs="Calibri Light"/>
      </w:rPr>
      <w:fldChar w:fldCharType="separate"/>
    </w:r>
    <w:r w:rsidR="002C375E" w:rsidRPr="000E7394">
      <w:rPr>
        <w:rFonts w:ascii="Calibri" w:hAnsi="Calibri" w:cs="Calibri Light"/>
        <w:noProof/>
      </w:rPr>
      <w:t>3</w:t>
    </w:r>
    <w:r w:rsidR="002C375E" w:rsidRPr="000E7394">
      <w:rPr>
        <w:rFonts w:ascii="Calibri" w:hAnsi="Calibri" w:cs="Calibri Light"/>
      </w:rPr>
      <w:fldChar w:fldCharType="end"/>
    </w:r>
    <w:r w:rsidR="002C375E" w:rsidRPr="000E7394">
      <w:rPr>
        <w:rFonts w:ascii="Calibri" w:hAnsi="Calibri" w:cs="Calibri Light"/>
      </w:rPr>
      <w:t xml:space="preserve"> of </w:t>
    </w:r>
    <w:r w:rsidR="002C375E" w:rsidRPr="000E7394">
      <w:rPr>
        <w:rFonts w:ascii="Calibri" w:hAnsi="Calibri" w:cs="Calibri Light"/>
      </w:rPr>
      <w:fldChar w:fldCharType="begin"/>
    </w:r>
    <w:r w:rsidR="002C375E" w:rsidRPr="000E7394">
      <w:rPr>
        <w:rFonts w:ascii="Calibri" w:hAnsi="Calibri" w:cs="Calibri Light"/>
      </w:rPr>
      <w:instrText xml:space="preserve"> NUMPAGES  \# "0" \* Arabic  \* MERGEFORMAT </w:instrText>
    </w:r>
    <w:r w:rsidR="002C375E" w:rsidRPr="000E7394">
      <w:rPr>
        <w:rFonts w:ascii="Calibri" w:hAnsi="Calibri" w:cs="Calibri Light"/>
      </w:rPr>
      <w:fldChar w:fldCharType="separate"/>
    </w:r>
    <w:r w:rsidR="002C375E" w:rsidRPr="000E7394">
      <w:rPr>
        <w:rFonts w:ascii="Calibri" w:hAnsi="Calibri" w:cs="Calibri Light"/>
        <w:noProof/>
      </w:rPr>
      <w:t>34</w:t>
    </w:r>
    <w:r w:rsidR="002C375E" w:rsidRPr="000E7394">
      <w:rPr>
        <w:rFonts w:ascii="Calibri" w:hAnsi="Calibri" w:cs="Calibri Light"/>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73378"/>
      <w:docPartObj>
        <w:docPartGallery w:val="Page Numbers (Bottom of Page)"/>
        <w:docPartUnique/>
      </w:docPartObj>
    </w:sdtPr>
    <w:sdtEndPr>
      <w:rPr>
        <w:rFonts w:ascii="Calibri" w:hAnsi="Calibri" w:cs="Calibri Light"/>
      </w:rPr>
    </w:sdtEndPr>
    <w:sdtContent>
      <w:sdt>
        <w:sdtPr>
          <w:rPr>
            <w:rFonts w:cs="Calibri Light"/>
          </w:rPr>
          <w:id w:val="-598880490"/>
          <w:docPartObj>
            <w:docPartGallery w:val="Page Numbers (Top of Page)"/>
            <w:docPartUnique/>
          </w:docPartObj>
        </w:sdtPr>
        <w:sdtEndPr>
          <w:rPr>
            <w:rFonts w:ascii="Calibri" w:hAnsi="Calibri"/>
          </w:rPr>
        </w:sdtEndPr>
        <w:sdtContent>
          <w:p w14:paraId="5B8EB72A" w14:textId="05793BD6" w:rsidR="00EA68E3" w:rsidRPr="000E7394" w:rsidRDefault="003B531F" w:rsidP="000E5444">
            <w:pPr>
              <w:pStyle w:val="Footer"/>
              <w:tabs>
                <w:tab w:val="clear" w:pos="4680"/>
                <w:tab w:val="clear" w:pos="9360"/>
                <w:tab w:val="right" w:pos="14400"/>
              </w:tabs>
              <w:jc w:val="right"/>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202</w:t>
            </w:r>
            <w:r w:rsidR="001E36E4" w:rsidRPr="000E7394">
              <w:rPr>
                <w:rFonts w:ascii="Calibri" w:hAnsi="Calibri" w:cs="Calibri Light"/>
              </w:rPr>
              <w:t>5</w:t>
            </w:r>
            <w:r w:rsidR="00EA68E3" w:rsidRPr="000E7394">
              <w:rPr>
                <w:rFonts w:ascii="Calibri" w:hAnsi="Calibri" w:cs="Calibri Light"/>
              </w:rPr>
              <w:tab/>
              <w:t xml:space="preserve">Page </w:t>
            </w:r>
            <w:r w:rsidR="00EA68E3" w:rsidRPr="000E7394">
              <w:rPr>
                <w:rFonts w:ascii="Calibri" w:hAnsi="Calibri" w:cs="Calibri Light"/>
                <w:bCs/>
              </w:rPr>
              <w:fldChar w:fldCharType="begin"/>
            </w:r>
            <w:r w:rsidR="00EA68E3" w:rsidRPr="000E7394">
              <w:rPr>
                <w:rFonts w:ascii="Calibri" w:hAnsi="Calibri" w:cs="Calibri Light"/>
                <w:bCs/>
              </w:rPr>
              <w:instrText xml:space="preserve"> PAGE </w:instrText>
            </w:r>
            <w:r w:rsidR="00EA68E3" w:rsidRPr="000E7394">
              <w:rPr>
                <w:rFonts w:ascii="Calibri" w:hAnsi="Calibri" w:cs="Calibri Light"/>
                <w:bCs/>
              </w:rPr>
              <w:fldChar w:fldCharType="separate"/>
            </w:r>
            <w:r w:rsidR="006B6F9D" w:rsidRPr="000E7394">
              <w:rPr>
                <w:rFonts w:ascii="Calibri" w:hAnsi="Calibri" w:cs="Calibri Light"/>
                <w:bCs/>
                <w:noProof/>
              </w:rPr>
              <w:t>XIV-75</w:t>
            </w:r>
            <w:r w:rsidR="00EA68E3" w:rsidRPr="000E7394">
              <w:rPr>
                <w:rFonts w:ascii="Calibri" w:hAnsi="Calibri" w:cs="Calibri Light"/>
                <w:bCs/>
              </w:rPr>
              <w:fldChar w:fldCharType="end"/>
            </w:r>
            <w:r w:rsidR="00EA68E3" w:rsidRPr="000E7394">
              <w:rPr>
                <w:rFonts w:ascii="Calibri" w:hAnsi="Calibri" w:cs="Calibri Light"/>
              </w:rPr>
              <w:t xml:space="preserve"> of </w:t>
            </w:r>
            <w:r w:rsidR="00EA68E3" w:rsidRPr="000E7394">
              <w:rPr>
                <w:rFonts w:ascii="Calibri" w:hAnsi="Calibri" w:cs="Calibri Light"/>
                <w:bCs/>
              </w:rPr>
              <w:fldChar w:fldCharType="begin"/>
            </w:r>
            <w:r w:rsidR="00EA68E3" w:rsidRPr="000E7394">
              <w:rPr>
                <w:rFonts w:ascii="Calibri" w:hAnsi="Calibri" w:cs="Calibri Light"/>
                <w:bCs/>
              </w:rPr>
              <w:instrText xml:space="preserve"> NUMPAGES  </w:instrText>
            </w:r>
            <w:r w:rsidR="00EA68E3" w:rsidRPr="000E7394">
              <w:rPr>
                <w:rFonts w:ascii="Calibri" w:hAnsi="Calibri" w:cs="Calibri Light"/>
                <w:bCs/>
              </w:rPr>
              <w:fldChar w:fldCharType="separate"/>
            </w:r>
            <w:r w:rsidR="006B6F9D" w:rsidRPr="000E7394">
              <w:rPr>
                <w:rFonts w:ascii="Calibri" w:hAnsi="Calibri" w:cs="Calibri Light"/>
                <w:bCs/>
                <w:noProof/>
              </w:rPr>
              <w:t>79</w:t>
            </w:r>
            <w:r w:rsidR="00EA68E3" w:rsidRPr="000E7394">
              <w:rPr>
                <w:rFonts w:ascii="Calibri" w:hAnsi="Calibri" w:cs="Calibri Light"/>
                <w:bCs/>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48440"/>
      <w:docPartObj>
        <w:docPartGallery w:val="Page Numbers (Bottom of Page)"/>
        <w:docPartUnique/>
      </w:docPartObj>
    </w:sdtPr>
    <w:sdtEndPr>
      <w:rPr>
        <w:rFonts w:ascii="Calibri" w:hAnsi="Calibri" w:cs="Calibri Light"/>
      </w:rPr>
    </w:sdtEndPr>
    <w:sdtContent>
      <w:sdt>
        <w:sdtPr>
          <w:rPr>
            <w:rFonts w:cs="Calibri Light"/>
          </w:rPr>
          <w:id w:val="1797482538"/>
          <w:docPartObj>
            <w:docPartGallery w:val="Page Numbers (Top of Page)"/>
            <w:docPartUnique/>
          </w:docPartObj>
        </w:sdtPr>
        <w:sdtEndPr>
          <w:rPr>
            <w:rFonts w:ascii="Calibri" w:hAnsi="Calibri"/>
          </w:rPr>
        </w:sdtEndPr>
        <w:sdtContent>
          <w:p w14:paraId="167159CB" w14:textId="617A0F18" w:rsidR="00EA68E3" w:rsidRPr="000E7394" w:rsidRDefault="003B531F" w:rsidP="00341681">
            <w:pPr>
              <w:pStyle w:val="Footer"/>
              <w:tabs>
                <w:tab w:val="clear" w:pos="4680"/>
                <w:tab w:val="clear" w:pos="9360"/>
                <w:tab w:val="right" w:pos="14400"/>
              </w:tabs>
              <w:jc w:val="right"/>
              <w:rPr>
                <w:rFonts w:ascii="Calibri" w:hAnsi="Calibri" w:cs="Calibri Light"/>
              </w:rPr>
            </w:pPr>
            <w:r w:rsidRPr="000E7394">
              <w:rPr>
                <w:rFonts w:ascii="Calibri" w:hAnsi="Calibri" w:cs="Calibri Light"/>
              </w:rPr>
              <w:t xml:space="preserve">MassHealth </w:t>
            </w:r>
            <w:r w:rsidR="000460A2" w:rsidRPr="000E7394">
              <w:rPr>
                <w:rFonts w:ascii="Calibri" w:hAnsi="Calibri" w:cs="Calibri Light"/>
              </w:rPr>
              <w:t>MCO Annual</w:t>
            </w:r>
            <w:r w:rsidRPr="000E7394">
              <w:rPr>
                <w:rFonts w:ascii="Calibri" w:hAnsi="Calibri" w:cs="Calibri Light"/>
              </w:rPr>
              <w:t xml:space="preserve"> Technical Report – CY 202</w:t>
            </w:r>
            <w:r w:rsidR="00094477" w:rsidRPr="000E7394">
              <w:rPr>
                <w:rFonts w:ascii="Calibri" w:hAnsi="Calibri" w:cs="Calibri Light"/>
              </w:rPr>
              <w:t>5</w:t>
            </w:r>
            <w:r w:rsidR="00EA68E3" w:rsidRPr="000E7394">
              <w:rPr>
                <w:rFonts w:ascii="Calibri" w:hAnsi="Calibri" w:cs="Calibri Light"/>
              </w:rPr>
              <w:tab/>
              <w:t xml:space="preserve">Page </w:t>
            </w:r>
            <w:r w:rsidR="00EA68E3" w:rsidRPr="000E7394">
              <w:rPr>
                <w:rFonts w:ascii="Calibri" w:hAnsi="Calibri" w:cs="Calibri Light"/>
                <w:bCs/>
              </w:rPr>
              <w:fldChar w:fldCharType="begin"/>
            </w:r>
            <w:r w:rsidR="00EA68E3" w:rsidRPr="000E7394">
              <w:rPr>
                <w:rFonts w:ascii="Calibri" w:hAnsi="Calibri" w:cs="Calibri Light"/>
                <w:bCs/>
              </w:rPr>
              <w:instrText xml:space="preserve"> PAGE </w:instrText>
            </w:r>
            <w:r w:rsidR="00EA68E3" w:rsidRPr="000E7394">
              <w:rPr>
                <w:rFonts w:ascii="Calibri" w:hAnsi="Calibri" w:cs="Calibri Light"/>
                <w:bCs/>
              </w:rPr>
              <w:fldChar w:fldCharType="separate"/>
            </w:r>
            <w:r w:rsidR="006B6F9D" w:rsidRPr="000E7394">
              <w:rPr>
                <w:rFonts w:ascii="Calibri" w:hAnsi="Calibri" w:cs="Calibri Light"/>
                <w:bCs/>
                <w:noProof/>
              </w:rPr>
              <w:t>XIV-73</w:t>
            </w:r>
            <w:r w:rsidR="00EA68E3" w:rsidRPr="000E7394">
              <w:rPr>
                <w:rFonts w:ascii="Calibri" w:hAnsi="Calibri" w:cs="Calibri Light"/>
                <w:bCs/>
              </w:rPr>
              <w:fldChar w:fldCharType="end"/>
            </w:r>
            <w:r w:rsidR="00EA68E3" w:rsidRPr="000E7394">
              <w:rPr>
                <w:rFonts w:ascii="Calibri" w:hAnsi="Calibri" w:cs="Calibri Light"/>
              </w:rPr>
              <w:t xml:space="preserve"> of </w:t>
            </w:r>
            <w:r w:rsidR="00EA68E3" w:rsidRPr="000E7394">
              <w:rPr>
                <w:rFonts w:ascii="Calibri" w:hAnsi="Calibri" w:cs="Calibri Light"/>
                <w:bCs/>
              </w:rPr>
              <w:fldChar w:fldCharType="begin"/>
            </w:r>
            <w:r w:rsidR="00EA68E3" w:rsidRPr="000E7394">
              <w:rPr>
                <w:rFonts w:ascii="Calibri" w:hAnsi="Calibri" w:cs="Calibri Light"/>
                <w:bCs/>
              </w:rPr>
              <w:instrText xml:space="preserve"> NUMPAGES  </w:instrText>
            </w:r>
            <w:r w:rsidR="00EA68E3" w:rsidRPr="000E7394">
              <w:rPr>
                <w:rFonts w:ascii="Calibri" w:hAnsi="Calibri" w:cs="Calibri Light"/>
                <w:bCs/>
              </w:rPr>
              <w:fldChar w:fldCharType="separate"/>
            </w:r>
            <w:r w:rsidR="006B6F9D" w:rsidRPr="000E7394">
              <w:rPr>
                <w:rFonts w:ascii="Calibri" w:hAnsi="Calibri" w:cs="Calibri Light"/>
                <w:bCs/>
                <w:noProof/>
              </w:rPr>
              <w:t>79</w:t>
            </w:r>
            <w:r w:rsidR="00EA68E3" w:rsidRPr="000E7394">
              <w:rPr>
                <w:rFonts w:ascii="Calibri" w:hAnsi="Calibri" w:cs="Calibri Light"/>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A646" w14:textId="77777777" w:rsidR="00862776" w:rsidRDefault="00862776" w:rsidP="00B43139">
      <w:r>
        <w:separator/>
      </w:r>
    </w:p>
  </w:footnote>
  <w:footnote w:type="continuationSeparator" w:id="0">
    <w:p w14:paraId="0CEE5BEE" w14:textId="77777777" w:rsidR="00862776" w:rsidRDefault="00862776" w:rsidP="00B43139">
      <w:r>
        <w:continuationSeparator/>
      </w:r>
    </w:p>
  </w:footnote>
  <w:footnote w:type="continuationNotice" w:id="1">
    <w:p w14:paraId="2D7DB507" w14:textId="77777777" w:rsidR="00862776" w:rsidRDefault="00862776"/>
  </w:footnote>
  <w:footnote w:id="2">
    <w:p w14:paraId="2EEF62F9" w14:textId="752E4EE4" w:rsidR="009C5CAA" w:rsidRPr="000E7394" w:rsidRDefault="009C5CAA">
      <w:pPr>
        <w:pStyle w:val="FootnoteText"/>
        <w:rPr>
          <w:rFonts w:cs="Calibri Light"/>
        </w:rPr>
      </w:pPr>
      <w:r w:rsidRPr="000E7394">
        <w:rPr>
          <w:rStyle w:val="FootnoteReference"/>
          <w:rFonts w:cs="Calibri Light"/>
        </w:rPr>
        <w:footnoteRef/>
      </w:r>
      <w:r w:rsidRPr="000E7394">
        <w:rPr>
          <w:rFonts w:cs="Calibri Light"/>
        </w:rPr>
        <w:t xml:space="preserve"> </w:t>
      </w:r>
      <w:hyperlink r:id="rId1" w:history="1">
        <w:r w:rsidRPr="000E7394">
          <w:rPr>
            <w:rStyle w:val="Hyperlink"/>
            <w:rFonts w:cs="Calibri Light"/>
          </w:rPr>
          <w:t>WellSense Health Plan | Boston Medical Center (bmc.org)</w:t>
        </w:r>
      </w:hyperlink>
      <w:r w:rsidR="004B40D2">
        <w:t>.</w:t>
      </w:r>
    </w:p>
  </w:footnote>
  <w:footnote w:id="3">
    <w:p w14:paraId="5F14BCB5" w14:textId="0C95689B" w:rsidR="002539E4" w:rsidRPr="000E7394" w:rsidRDefault="002539E4">
      <w:pPr>
        <w:pStyle w:val="FootnoteText"/>
        <w:rPr>
          <w:rFonts w:cs="Calibri Light"/>
        </w:rPr>
      </w:pPr>
      <w:r w:rsidRPr="000E7394">
        <w:rPr>
          <w:rStyle w:val="FootnoteReference"/>
          <w:rFonts w:cs="Calibri Light"/>
        </w:rPr>
        <w:footnoteRef/>
      </w:r>
      <w:r w:rsidRPr="000E7394">
        <w:rPr>
          <w:rFonts w:cs="Calibri Light"/>
        </w:rPr>
        <w:t xml:space="preserve"> </w:t>
      </w:r>
      <w:hyperlink r:id="rId2" w:history="1">
        <w:r w:rsidRPr="000E7394">
          <w:rPr>
            <w:rStyle w:val="Hyperlink"/>
            <w:rFonts w:cs="Calibri Light"/>
          </w:rPr>
          <w:t>About Us | WellSense Health Plan</w:t>
        </w:r>
      </w:hyperlink>
      <w:r w:rsidR="004B40D2">
        <w:t>.</w:t>
      </w:r>
    </w:p>
  </w:footnote>
  <w:footnote w:id="4">
    <w:p w14:paraId="7295D018" w14:textId="5ADACBD0" w:rsidR="003453C4" w:rsidRDefault="003453C4">
      <w:pPr>
        <w:pStyle w:val="FootnoteText"/>
      </w:pPr>
      <w:r w:rsidRPr="000E7394">
        <w:rPr>
          <w:rStyle w:val="FootnoteReference"/>
          <w:rFonts w:cs="Calibri Light"/>
        </w:rPr>
        <w:footnoteRef/>
      </w:r>
      <w:r w:rsidRPr="000E7394">
        <w:rPr>
          <w:rFonts w:cs="Calibri Light"/>
        </w:rPr>
        <w:t xml:space="preserve"> </w:t>
      </w:r>
      <w:hyperlink r:id="rId3" w:history="1">
        <w:r w:rsidRPr="000E7394">
          <w:rPr>
            <w:rStyle w:val="Hyperlink"/>
            <w:rFonts w:cs="Calibri Light"/>
          </w:rPr>
          <w:t>About Tufts Health Plan | About Us | Visitor | Tufts Health Plan</w:t>
        </w:r>
      </w:hyperlink>
      <w:r w:rsidR="004B40D2">
        <w:t>.</w:t>
      </w:r>
    </w:p>
  </w:footnote>
  <w:footnote w:id="5">
    <w:p w14:paraId="53D2A76C" w14:textId="5715F1AC" w:rsidR="00483D2A" w:rsidRPr="000E7394" w:rsidRDefault="00483D2A">
      <w:pPr>
        <w:pStyle w:val="FootnoteText"/>
        <w:rPr>
          <w:rFonts w:cs="Calibri Light"/>
        </w:rPr>
      </w:pPr>
      <w:r w:rsidRPr="000E7394">
        <w:rPr>
          <w:rStyle w:val="FootnoteReference"/>
          <w:rFonts w:cs="Calibri Light"/>
        </w:rPr>
        <w:footnoteRef/>
      </w:r>
      <w:r w:rsidRPr="000E7394">
        <w:rPr>
          <w:rFonts w:cs="Calibri Light"/>
        </w:rPr>
        <w:t xml:space="preserve"> Children’s Health Insurance Program.</w:t>
      </w:r>
    </w:p>
  </w:footnote>
  <w:footnote w:id="6">
    <w:p w14:paraId="1D284D06" w14:textId="2D8BB5CB" w:rsidR="002D26EB" w:rsidRPr="000E7394" w:rsidRDefault="002D26EB" w:rsidP="002D26EB">
      <w:pPr>
        <w:pStyle w:val="FootnoteText"/>
        <w:rPr>
          <w:rFonts w:cs="Calibri Light"/>
        </w:rPr>
      </w:pPr>
      <w:r w:rsidRPr="000E7394">
        <w:rPr>
          <w:rStyle w:val="FootnoteReference"/>
          <w:rFonts w:cs="Calibri Light"/>
        </w:rPr>
        <w:footnoteRef/>
      </w:r>
      <w:r w:rsidRPr="000E7394">
        <w:rPr>
          <w:rFonts w:cs="Calibri Light"/>
        </w:rPr>
        <w:t xml:space="preserve"> </w:t>
      </w:r>
      <w:hyperlink r:id="rId4" w:history="1">
        <w:r w:rsidRPr="000E7394">
          <w:rPr>
            <w:rStyle w:val="Hyperlink"/>
            <w:rFonts w:cs="Calibri Light"/>
          </w:rPr>
          <w:t>MassHealth 2025 Comprehensive Quality Strategy.</w:t>
        </w:r>
      </w:hyperlink>
      <w:r w:rsidRPr="000E7394">
        <w:rPr>
          <w:rFonts w:cs="Calibri Light"/>
        </w:rPr>
        <w:t xml:space="preserve"> </w:t>
      </w:r>
      <w:r w:rsidR="005602B5" w:rsidRPr="000E7394">
        <w:rPr>
          <w:rFonts w:cs="Calibri Light"/>
        </w:rPr>
        <w:t>Also a</w:t>
      </w:r>
      <w:r w:rsidRPr="000E7394">
        <w:rPr>
          <w:rFonts w:cs="Calibri Light"/>
        </w:rPr>
        <w:t xml:space="preserve">vailable at: </w:t>
      </w:r>
      <w:hyperlink r:id="rId5" w:history="1">
        <w:r w:rsidRPr="000E7394">
          <w:rPr>
            <w:rStyle w:val="Hyperlink"/>
            <w:rFonts w:cs="Calibri Light"/>
          </w:rPr>
          <w:t>https://www.mass.gov/doc/2025-masshealth-comprehensive-quality-strategy-cqs-0/download</w:t>
        </w:r>
      </w:hyperlink>
      <w:r w:rsidRPr="000E7394">
        <w:rPr>
          <w:rFonts w:cs="Calibri Light"/>
        </w:rPr>
        <w:t>.</w:t>
      </w:r>
    </w:p>
  </w:footnote>
  <w:footnote w:id="7">
    <w:p w14:paraId="68E380AC" w14:textId="63CA028A" w:rsidR="006E026E" w:rsidRPr="000E7394" w:rsidRDefault="006E026E" w:rsidP="006E026E">
      <w:pPr>
        <w:pStyle w:val="FootnoteText"/>
        <w:rPr>
          <w:rFonts w:cs="Calibri Light"/>
        </w:rPr>
      </w:pPr>
      <w:r w:rsidRPr="000E7394">
        <w:rPr>
          <w:rStyle w:val="FootnoteReference"/>
          <w:rFonts w:cs="Calibri Light"/>
        </w:rPr>
        <w:footnoteRef/>
      </w:r>
      <w:r w:rsidRPr="000E7394">
        <w:rPr>
          <w:rFonts w:cs="Calibri Light"/>
        </w:rPr>
        <w:t xml:space="preserve"> </w:t>
      </w:r>
      <w:hyperlink r:id="rId6" w:history="1">
        <w:r w:rsidRPr="000E7394">
          <w:rPr>
            <w:rStyle w:val="Hyperlink"/>
            <w:rFonts w:cs="Calibri Light"/>
          </w:rPr>
          <w:t>One Care Facts and Features.</w:t>
        </w:r>
      </w:hyperlink>
      <w:r w:rsidRPr="000E7394">
        <w:rPr>
          <w:rFonts w:cs="Calibri Light"/>
        </w:rPr>
        <w:t xml:space="preserve"> </w:t>
      </w:r>
      <w:r w:rsidR="000F0DB5" w:rsidRPr="000E7394">
        <w:rPr>
          <w:rFonts w:cs="Calibri Light"/>
        </w:rPr>
        <w:t>Also a</w:t>
      </w:r>
      <w:r w:rsidRPr="000E7394">
        <w:rPr>
          <w:rFonts w:cs="Calibri Light"/>
        </w:rPr>
        <w:t xml:space="preserve">vailable at: </w:t>
      </w:r>
      <w:hyperlink r:id="rId7" w:history="1">
        <w:r w:rsidRPr="000E7394">
          <w:rPr>
            <w:rStyle w:val="Hyperlink"/>
            <w:rFonts w:cs="Calibri Light"/>
          </w:rPr>
          <w:t>https://www.mass.gov/doc/one-care-facts-and-features-brochure/download</w:t>
        </w:r>
      </w:hyperlink>
      <w:r w:rsidR="00107CBA" w:rsidRPr="000E7394">
        <w:rPr>
          <w:rFonts w:cs="Calibri Light"/>
        </w:rPr>
        <w:t>.</w:t>
      </w:r>
    </w:p>
  </w:footnote>
  <w:footnote w:id="8">
    <w:p w14:paraId="7ACC2BB6" w14:textId="362EFA53" w:rsidR="006E026E" w:rsidRPr="000E7394" w:rsidRDefault="006E026E" w:rsidP="006E026E">
      <w:pPr>
        <w:pStyle w:val="FootnoteText"/>
        <w:rPr>
          <w:rFonts w:cs="Calibri Light"/>
        </w:rPr>
      </w:pPr>
      <w:r w:rsidRPr="000E7394">
        <w:rPr>
          <w:rStyle w:val="FootnoteReference"/>
          <w:rFonts w:cs="Calibri Light"/>
        </w:rPr>
        <w:footnoteRef/>
      </w:r>
      <w:r w:rsidRPr="000E7394">
        <w:rPr>
          <w:rFonts w:cs="Calibri Light"/>
        </w:rPr>
        <w:t xml:space="preserve"> </w:t>
      </w:r>
      <w:hyperlink r:id="rId8" w:history="1">
        <w:r w:rsidRPr="000E7394">
          <w:rPr>
            <w:rStyle w:val="Hyperlink"/>
            <w:rFonts w:cs="Calibri Light"/>
          </w:rPr>
          <w:t>Senior Care Options (SCO) Overview.</w:t>
        </w:r>
      </w:hyperlink>
      <w:r w:rsidRPr="000E7394">
        <w:rPr>
          <w:rFonts w:cs="Calibri Light"/>
        </w:rPr>
        <w:t xml:space="preserve"> A</w:t>
      </w:r>
      <w:r w:rsidR="000F0DB5" w:rsidRPr="000E7394">
        <w:rPr>
          <w:rFonts w:cs="Calibri Light"/>
        </w:rPr>
        <w:t>lso a</w:t>
      </w:r>
      <w:r w:rsidRPr="000E7394">
        <w:rPr>
          <w:rFonts w:cs="Calibri Light"/>
        </w:rPr>
        <w:t xml:space="preserve">vailable at: </w:t>
      </w:r>
      <w:hyperlink r:id="rId9" w:history="1">
        <w:r w:rsidRPr="000E7394">
          <w:rPr>
            <w:rStyle w:val="Hyperlink"/>
            <w:rFonts w:cs="Calibri Light"/>
          </w:rPr>
          <w:t>https://www.mass.gov/service-details/senior-care-options-sco-overview</w:t>
        </w:r>
      </w:hyperlink>
      <w:r w:rsidR="00107CBA" w:rsidRPr="000E7394">
        <w:rPr>
          <w:rFonts w:cs="Calibri Light"/>
        </w:rPr>
        <w:t>.</w:t>
      </w:r>
    </w:p>
  </w:footnote>
  <w:footnote w:id="9">
    <w:p w14:paraId="36C998B3" w14:textId="57D04126" w:rsidR="00C052E4" w:rsidRDefault="00C052E4">
      <w:pPr>
        <w:pStyle w:val="FootnoteText"/>
      </w:pPr>
      <w:r>
        <w:rPr>
          <w:rStyle w:val="FootnoteReference"/>
        </w:rPr>
        <w:footnoteRef/>
      </w:r>
      <w:r>
        <w:t xml:space="preserve"> </w:t>
      </w:r>
      <w:hyperlink r:id="rId10" w:history="1">
        <w:r w:rsidRPr="000E7394">
          <w:rPr>
            <w:rStyle w:val="Hyperlink"/>
            <w:rFonts w:cs="Calibri Light"/>
          </w:rPr>
          <w:t>MassHealth 2025 Comprehensive Quality Strategy</w:t>
        </w:r>
      </w:hyperlink>
      <w:r w:rsidRPr="000E7394">
        <w:rPr>
          <w:rFonts w:cs="Calibri Light"/>
        </w:rPr>
        <w:t xml:space="preserve">. </w:t>
      </w:r>
      <w:r w:rsidR="000F0DB5" w:rsidRPr="000E7394">
        <w:rPr>
          <w:rFonts w:cs="Calibri Light"/>
        </w:rPr>
        <w:t>Also a</w:t>
      </w:r>
      <w:r w:rsidRPr="000E7394">
        <w:rPr>
          <w:rFonts w:cs="Calibri Light"/>
        </w:rPr>
        <w:t xml:space="preserve">vailable at: </w:t>
      </w:r>
      <w:hyperlink r:id="rId11" w:history="1">
        <w:r w:rsidRPr="000E7394">
          <w:rPr>
            <w:rStyle w:val="Hyperlink"/>
            <w:rFonts w:cs="Calibri Light"/>
          </w:rPr>
          <w:t>https://www.mass.gov/doc/2025-masshealth-comprehensive-quality-strategy-cqs-0/download</w:t>
        </w:r>
      </w:hyperlink>
      <w:r w:rsidRPr="000E7394">
        <w:rPr>
          <w:rFonts w:cs="Calibri Light"/>
        </w:rPr>
        <w:t>.</w:t>
      </w:r>
    </w:p>
  </w:footnote>
  <w:footnote w:id="10">
    <w:p w14:paraId="5CEDBDE5" w14:textId="0AF1869A" w:rsidR="004F228E" w:rsidRPr="000E7394" w:rsidRDefault="004F228E" w:rsidP="004F228E">
      <w:pPr>
        <w:pStyle w:val="FootnoteText"/>
        <w:rPr>
          <w:rFonts w:cs="Calibri Light"/>
        </w:rPr>
      </w:pPr>
      <w:r w:rsidRPr="000E7394">
        <w:rPr>
          <w:rStyle w:val="FootnoteReference"/>
          <w:rFonts w:cs="Calibri Light"/>
        </w:rPr>
        <w:footnoteRef/>
      </w:r>
      <w:r w:rsidRPr="000E7394">
        <w:rPr>
          <w:rFonts w:cs="Calibri Light"/>
        </w:rPr>
        <w:t xml:space="preserve"> The </w:t>
      </w:r>
      <w:r w:rsidRPr="000E7394">
        <w:rPr>
          <w:rFonts w:cs="Calibri Light"/>
          <w:i/>
        </w:rPr>
        <w:t>CMS External Quality Review (EQR) Protocols,</w:t>
      </w:r>
      <w:r w:rsidRPr="000E7394">
        <w:rPr>
          <w:rFonts w:cs="Calibri Light"/>
        </w:rPr>
        <w:t xml:space="preserve"> published in February 2023, state</w:t>
      </w:r>
      <w:r w:rsidR="000820B9" w:rsidRPr="000E7394">
        <w:rPr>
          <w:rFonts w:cs="Calibri Light"/>
        </w:rPr>
        <w:t>s</w:t>
      </w:r>
      <w:r w:rsidRPr="000E7394">
        <w:rPr>
          <w:rFonts w:cs="Calibri Light"/>
        </w:rPr>
        <w:t xml:space="preserve"> that the </w:t>
      </w:r>
      <w:r w:rsidR="00837ECA" w:rsidRPr="000E7394">
        <w:rPr>
          <w:rFonts w:eastAsia="Times New Roman" w:cs="Calibri Light"/>
        </w:rPr>
        <w:t xml:space="preserve">Information Systems Capabilities Assessment </w:t>
      </w:r>
      <w:r w:rsidRPr="000E7394">
        <w:rPr>
          <w:rFonts w:cs="Calibri Light"/>
        </w:rPr>
        <w:t xml:space="preserve">is a required component of the mandatory EQR activities as part of Protocols 1, 2, 3, and 4. CMS clarified that the systems reviews that are conducted as part of </w:t>
      </w:r>
      <w:r w:rsidR="00AF28A2" w:rsidRPr="000E7394">
        <w:rPr>
          <w:rFonts w:cs="Calibri Light"/>
        </w:rPr>
        <w:t xml:space="preserve">the </w:t>
      </w:r>
      <w:r w:rsidRPr="000E7394">
        <w:rPr>
          <w:rFonts w:cs="Calibri Light"/>
        </w:rPr>
        <w:t xml:space="preserve">NCQA HEDIS Compliance Audit may be substituted for an </w:t>
      </w:r>
      <w:r w:rsidR="00837ECA" w:rsidRPr="000E7394">
        <w:rPr>
          <w:rFonts w:eastAsia="Times New Roman" w:cs="Calibri Light"/>
        </w:rPr>
        <w:t>Information Systems Capabilities Assessment</w:t>
      </w:r>
      <w:r w:rsidRPr="000E7394">
        <w:rPr>
          <w:rFonts w:cs="Calibri Light"/>
        </w:rPr>
        <w:t xml:space="preserve">. The results of HEDIS compliance audits are presented in the HEDIS </w:t>
      </w:r>
      <w:r w:rsidR="00D0489F" w:rsidRPr="000E7394">
        <w:rPr>
          <w:rFonts w:eastAsia="Times New Roman" w:cs="Calibri Light"/>
        </w:rPr>
        <w:t>Final Audit Report</w:t>
      </w:r>
      <w:r w:rsidR="00542BC2" w:rsidRPr="000E7394">
        <w:rPr>
          <w:rFonts w:eastAsia="Times New Roman" w:cs="Calibri Light"/>
        </w:rPr>
        <w:t>s</w:t>
      </w:r>
      <w:r w:rsidR="00D0489F" w:rsidRPr="000E7394">
        <w:rPr>
          <w:rFonts w:eastAsia="Times New Roman" w:cs="Calibri Light"/>
        </w:rPr>
        <w:t xml:space="preserve"> </w:t>
      </w:r>
      <w:r w:rsidRPr="000E7394">
        <w:rPr>
          <w:rFonts w:cs="Calibri Light"/>
        </w:rPr>
        <w:t xml:space="preserve">issued by each MCO’s independent auditor. </w:t>
      </w:r>
    </w:p>
  </w:footnote>
  <w:footnote w:id="11">
    <w:p w14:paraId="59E6371E" w14:textId="4A4A8AFA" w:rsidR="00703884" w:rsidRDefault="00703884">
      <w:pPr>
        <w:pStyle w:val="FootnoteText"/>
      </w:pPr>
      <w:r>
        <w:rPr>
          <w:rStyle w:val="FootnoteReference"/>
        </w:rPr>
        <w:footnoteRef/>
      </w:r>
      <w:r>
        <w:t xml:space="preserve"> </w:t>
      </w:r>
      <w:hyperlink r:id="rId12" w:history="1">
        <w:r w:rsidRPr="000E7394">
          <w:rPr>
            <w:rStyle w:val="Hyperlink"/>
            <w:rFonts w:cs="Calibri Light"/>
          </w:rPr>
          <w:t>AHRQ. CAHPS Clinician &amp; Group Survey</w:t>
        </w:r>
      </w:hyperlink>
      <w:r w:rsidRPr="000E7394">
        <w:rPr>
          <w:rFonts w:cs="Calibri Light"/>
        </w:rPr>
        <w:t>. A</w:t>
      </w:r>
      <w:r w:rsidR="000F0DB5" w:rsidRPr="000E7394">
        <w:rPr>
          <w:rFonts w:cs="Calibri Light"/>
        </w:rPr>
        <w:t>lso a</w:t>
      </w:r>
      <w:r w:rsidRPr="000E7394">
        <w:rPr>
          <w:rFonts w:cs="Calibri Light"/>
        </w:rPr>
        <w:t xml:space="preserve">vailable at: </w:t>
      </w:r>
      <w:hyperlink r:id="rId13" w:history="1">
        <w:r w:rsidRPr="000E7394">
          <w:rPr>
            <w:rStyle w:val="Hyperlink"/>
            <w:rFonts w:cs="Calibri Light"/>
          </w:rPr>
          <w:t>CAHPS Clinician &amp; Group Survey | Agency for Healthcare Research and Quality (ahrq.gov)</w:t>
        </w:r>
      </w:hyperlink>
      <w:r w:rsidRPr="000E7394">
        <w:rPr>
          <w:rFonts w:cs="Calibri Light"/>
        </w:rPr>
        <w:t>.</w:t>
      </w:r>
    </w:p>
  </w:footnote>
  <w:footnote w:id="12">
    <w:p w14:paraId="14468CEB" w14:textId="13F68415" w:rsidR="00AD7406" w:rsidRDefault="00AD7406">
      <w:pPr>
        <w:pStyle w:val="FootnoteText"/>
      </w:pPr>
      <w:r w:rsidRPr="000E7394">
        <w:rPr>
          <w:rStyle w:val="FootnoteReference"/>
          <w:rFonts w:cs="Calibri Light"/>
        </w:rPr>
        <w:footnoteRef/>
      </w:r>
      <w:r w:rsidRPr="000E7394">
        <w:rPr>
          <w:rFonts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F71E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75260"/>
    <w:multiLevelType w:val="hybridMultilevel"/>
    <w:tmpl w:val="DB5E2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3B5F"/>
    <w:multiLevelType w:val="hybridMultilevel"/>
    <w:tmpl w:val="857A3F26"/>
    <w:lvl w:ilvl="0" w:tplc="E5DCDFE8">
      <w:start w:val="1"/>
      <w:numFmt w:val="lowerRoman"/>
      <w:lvlText w:val="(%1)"/>
      <w:lvlJc w:val="left"/>
      <w:pPr>
        <w:ind w:left="1080" w:hanging="720"/>
      </w:pPr>
      <w:rPr>
        <w:rFonts w:hint="default"/>
        <w:b w:val="0"/>
      </w:rPr>
    </w:lvl>
    <w:lvl w:ilvl="1" w:tplc="172A2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B4163"/>
    <w:multiLevelType w:val="hybridMultilevel"/>
    <w:tmpl w:val="8DCAE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F7360"/>
    <w:multiLevelType w:val="hybridMultilevel"/>
    <w:tmpl w:val="E7B0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F625B"/>
    <w:multiLevelType w:val="hybridMultilevel"/>
    <w:tmpl w:val="EDE8A170"/>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E24A2"/>
    <w:multiLevelType w:val="hybridMultilevel"/>
    <w:tmpl w:val="73D67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301D61"/>
    <w:multiLevelType w:val="hybridMultilevel"/>
    <w:tmpl w:val="7632C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C02CD0"/>
    <w:multiLevelType w:val="hybridMultilevel"/>
    <w:tmpl w:val="C4302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3B613F"/>
    <w:multiLevelType w:val="hybridMultilevel"/>
    <w:tmpl w:val="F030223C"/>
    <w:lvl w:ilvl="0" w:tplc="3FE6AA72">
      <w:numFmt w:val="bullet"/>
      <w:lvlText w:val="•"/>
      <w:lvlJc w:val="left"/>
      <w:pPr>
        <w:ind w:left="648" w:hanging="360"/>
      </w:pPr>
      <w:rPr>
        <w:rFonts w:hint="default"/>
        <w:lang w:val="en-US" w:eastAsia="en-US" w:bidi="ar-SA"/>
      </w:rPr>
    </w:lvl>
    <w:lvl w:ilvl="1" w:tplc="FFFFFFFF">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17" w15:restartNumberingAfterBreak="0">
    <w:nsid w:val="188904CB"/>
    <w:multiLevelType w:val="hybridMultilevel"/>
    <w:tmpl w:val="3272A93C"/>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3E1BDA"/>
    <w:multiLevelType w:val="hybridMultilevel"/>
    <w:tmpl w:val="5740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9E34164"/>
    <w:multiLevelType w:val="hybridMultilevel"/>
    <w:tmpl w:val="BF689A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7220B"/>
    <w:multiLevelType w:val="hybridMultilevel"/>
    <w:tmpl w:val="6C00BCE0"/>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9A4ECA"/>
    <w:multiLevelType w:val="hybridMultilevel"/>
    <w:tmpl w:val="544A0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45309B"/>
    <w:multiLevelType w:val="hybridMultilevel"/>
    <w:tmpl w:val="B1E2CE94"/>
    <w:lvl w:ilvl="0" w:tplc="04090003">
      <w:start w:val="1"/>
      <w:numFmt w:val="bullet"/>
      <w:lvlText w:val="o"/>
      <w:lvlJc w:val="left"/>
      <w:pPr>
        <w:ind w:left="720" w:hanging="360"/>
      </w:pPr>
      <w:rPr>
        <w:rFonts w:ascii="Courier New" w:hAnsi="Courier New" w:cs="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E084799"/>
    <w:multiLevelType w:val="hybridMultilevel"/>
    <w:tmpl w:val="1C94C336"/>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607D4E"/>
    <w:multiLevelType w:val="hybridMultilevel"/>
    <w:tmpl w:val="CBA0436C"/>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D66F3"/>
    <w:multiLevelType w:val="hybridMultilevel"/>
    <w:tmpl w:val="8CDA2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9971F9"/>
    <w:multiLevelType w:val="hybridMultilevel"/>
    <w:tmpl w:val="56684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1F7BCC"/>
    <w:multiLevelType w:val="hybridMultilevel"/>
    <w:tmpl w:val="47560DF8"/>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903545"/>
    <w:multiLevelType w:val="hybridMultilevel"/>
    <w:tmpl w:val="A8D4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768A6"/>
    <w:multiLevelType w:val="hybridMultilevel"/>
    <w:tmpl w:val="AF443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2A6479"/>
    <w:multiLevelType w:val="hybridMultilevel"/>
    <w:tmpl w:val="8BBAD65E"/>
    <w:lvl w:ilvl="0" w:tplc="04090003">
      <w:start w:val="1"/>
      <w:numFmt w:val="bullet"/>
      <w:lvlText w:val="o"/>
      <w:lvlJc w:val="left"/>
      <w:pPr>
        <w:ind w:left="648" w:hanging="360"/>
      </w:pPr>
      <w:rPr>
        <w:rFonts w:ascii="Courier New" w:hAnsi="Courier New" w:cs="Courier New" w:hint="default"/>
        <w:lang w:val="en-US" w:eastAsia="en-US" w:bidi="ar-SA"/>
      </w:rPr>
    </w:lvl>
    <w:lvl w:ilvl="1" w:tplc="FFFFFFFF">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2"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21035B"/>
    <w:multiLevelType w:val="hybridMultilevel"/>
    <w:tmpl w:val="F34C2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29CB11D7"/>
    <w:multiLevelType w:val="hybridMultilevel"/>
    <w:tmpl w:val="F4006F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AAA00AA"/>
    <w:multiLevelType w:val="hybridMultilevel"/>
    <w:tmpl w:val="AD2A9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2B187C0D"/>
    <w:multiLevelType w:val="hybridMultilevel"/>
    <w:tmpl w:val="8D14C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824E31"/>
    <w:multiLevelType w:val="hybridMultilevel"/>
    <w:tmpl w:val="F8267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4CE7990"/>
    <w:multiLevelType w:val="hybridMultilevel"/>
    <w:tmpl w:val="9ED27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55F31F8"/>
    <w:multiLevelType w:val="hybridMultilevel"/>
    <w:tmpl w:val="6EAE9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7FE46B8"/>
    <w:multiLevelType w:val="hybridMultilevel"/>
    <w:tmpl w:val="5BB6DA40"/>
    <w:lvl w:ilvl="0" w:tplc="04090013">
      <w:start w:val="1"/>
      <w:numFmt w:val="upperRoman"/>
      <w:lvlText w:val="%1."/>
      <w:lvlJc w:val="right"/>
      <w:pPr>
        <w:ind w:left="837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3CE26A32"/>
    <w:multiLevelType w:val="hybridMultilevel"/>
    <w:tmpl w:val="CEB69D4E"/>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E58088C"/>
    <w:multiLevelType w:val="hybridMultilevel"/>
    <w:tmpl w:val="363E5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51" w15:restartNumberingAfterBreak="0">
    <w:nsid w:val="415A599E"/>
    <w:multiLevelType w:val="hybridMultilevel"/>
    <w:tmpl w:val="D2A0BE3C"/>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5076CCE"/>
    <w:multiLevelType w:val="hybridMultilevel"/>
    <w:tmpl w:val="5CF24D8E"/>
    <w:lvl w:ilvl="0" w:tplc="3FE6AA72">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5692248"/>
    <w:multiLevelType w:val="hybridMultilevel"/>
    <w:tmpl w:val="EC4CDB48"/>
    <w:lvl w:ilvl="0" w:tplc="3FE6AA72">
      <w:numFmt w:val="bullet"/>
      <w:lvlText w:val="•"/>
      <w:lvlJc w:val="left"/>
      <w:pPr>
        <w:ind w:left="648" w:hanging="360"/>
      </w:pPr>
      <w:rPr>
        <w:rFonts w:hint="default"/>
        <w:lang w:val="en-US" w:eastAsia="en-US" w:bidi="ar-SA"/>
      </w:rPr>
    </w:lvl>
    <w:lvl w:ilvl="1" w:tplc="FFFFFFFF">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55" w15:restartNumberingAfterBreak="0">
    <w:nsid w:val="46F610ED"/>
    <w:multiLevelType w:val="hybridMultilevel"/>
    <w:tmpl w:val="1E4A5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0C5F7B"/>
    <w:multiLevelType w:val="hybridMultilevel"/>
    <w:tmpl w:val="724C5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C91B3B"/>
    <w:multiLevelType w:val="hybridMultilevel"/>
    <w:tmpl w:val="B1F6A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9DE0C42"/>
    <w:multiLevelType w:val="hybridMultilevel"/>
    <w:tmpl w:val="E3C4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D52DEA"/>
    <w:multiLevelType w:val="hybridMultilevel"/>
    <w:tmpl w:val="6D7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C80832"/>
    <w:multiLevelType w:val="hybridMultilevel"/>
    <w:tmpl w:val="19DA1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0C5446"/>
    <w:multiLevelType w:val="hybridMultilevel"/>
    <w:tmpl w:val="94680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3AD600B"/>
    <w:multiLevelType w:val="hybridMultilevel"/>
    <w:tmpl w:val="705E5F94"/>
    <w:lvl w:ilvl="0" w:tplc="04090003">
      <w:start w:val="1"/>
      <w:numFmt w:val="bullet"/>
      <w:lvlText w:val="o"/>
      <w:lvlJc w:val="left"/>
      <w:pPr>
        <w:ind w:left="720" w:hanging="360"/>
      </w:pPr>
      <w:rPr>
        <w:rFonts w:ascii="Courier New" w:hAnsi="Courier New" w:cs="Courier New"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817451"/>
    <w:multiLevelType w:val="hybridMultilevel"/>
    <w:tmpl w:val="1F0A2166"/>
    <w:lvl w:ilvl="0" w:tplc="3FE6AA72">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E25EA9"/>
    <w:multiLevelType w:val="hybridMultilevel"/>
    <w:tmpl w:val="A810E894"/>
    <w:lvl w:ilvl="0" w:tplc="3FE6AA7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9A6B06"/>
    <w:multiLevelType w:val="hybridMultilevel"/>
    <w:tmpl w:val="2482E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18A2EEE"/>
    <w:multiLevelType w:val="hybridMultilevel"/>
    <w:tmpl w:val="201AF1C0"/>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AA5B53"/>
    <w:multiLevelType w:val="hybridMultilevel"/>
    <w:tmpl w:val="93300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9B10154"/>
    <w:multiLevelType w:val="hybridMultilevel"/>
    <w:tmpl w:val="4A2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6A742DD0"/>
    <w:multiLevelType w:val="hybridMultilevel"/>
    <w:tmpl w:val="75B06E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F86FAA"/>
    <w:multiLevelType w:val="hybridMultilevel"/>
    <w:tmpl w:val="38D47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E44946"/>
    <w:multiLevelType w:val="hybridMultilevel"/>
    <w:tmpl w:val="ABB49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84" w15:restartNumberingAfterBreak="0">
    <w:nsid w:val="74553618"/>
    <w:multiLevelType w:val="hybridMultilevel"/>
    <w:tmpl w:val="FCAC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626955"/>
    <w:multiLevelType w:val="hybridMultilevel"/>
    <w:tmpl w:val="5CB62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222FB2"/>
    <w:multiLevelType w:val="hybridMultilevel"/>
    <w:tmpl w:val="0EDE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CF63A31"/>
    <w:multiLevelType w:val="hybridMultilevel"/>
    <w:tmpl w:val="693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F77190"/>
    <w:multiLevelType w:val="hybridMultilevel"/>
    <w:tmpl w:val="D06663FC"/>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50"/>
  </w:num>
  <w:num w:numId="2" w16cid:durableId="933976409">
    <w:abstractNumId w:val="7"/>
  </w:num>
  <w:num w:numId="3" w16cid:durableId="1866483326">
    <w:abstractNumId w:val="44"/>
  </w:num>
  <w:num w:numId="4" w16cid:durableId="1604721915">
    <w:abstractNumId w:val="35"/>
  </w:num>
  <w:num w:numId="5" w16cid:durableId="406458151">
    <w:abstractNumId w:val="49"/>
  </w:num>
  <w:num w:numId="6" w16cid:durableId="1725982741">
    <w:abstractNumId w:val="68"/>
  </w:num>
  <w:num w:numId="7" w16cid:durableId="2033922353">
    <w:abstractNumId w:val="81"/>
  </w:num>
  <w:num w:numId="8" w16cid:durableId="332925711">
    <w:abstractNumId w:val="78"/>
  </w:num>
  <w:num w:numId="9" w16cid:durableId="799617724">
    <w:abstractNumId w:val="2"/>
  </w:num>
  <w:num w:numId="10" w16cid:durableId="1828665135">
    <w:abstractNumId w:val="75"/>
  </w:num>
  <w:num w:numId="11" w16cid:durableId="1785808715">
    <w:abstractNumId w:val="69"/>
  </w:num>
  <w:num w:numId="12" w16cid:durableId="514226141">
    <w:abstractNumId w:val="5"/>
  </w:num>
  <w:num w:numId="13" w16cid:durableId="941185505">
    <w:abstractNumId w:val="83"/>
  </w:num>
  <w:num w:numId="14" w16cid:durableId="1540780894">
    <w:abstractNumId w:val="67"/>
  </w:num>
  <w:num w:numId="15" w16cid:durableId="473301861">
    <w:abstractNumId w:val="32"/>
  </w:num>
  <w:num w:numId="16" w16cid:durableId="306786552">
    <w:abstractNumId w:val="70"/>
  </w:num>
  <w:num w:numId="17" w16cid:durableId="1043481201">
    <w:abstractNumId w:val="38"/>
  </w:num>
  <w:num w:numId="18" w16cid:durableId="653533441">
    <w:abstractNumId w:val="59"/>
  </w:num>
  <w:num w:numId="19" w16cid:durableId="1646081632">
    <w:abstractNumId w:val="0"/>
  </w:num>
  <w:num w:numId="20" w16cid:durableId="1461418805">
    <w:abstractNumId w:val="4"/>
  </w:num>
  <w:num w:numId="21" w16cid:durableId="921328695">
    <w:abstractNumId w:val="86"/>
  </w:num>
  <w:num w:numId="22" w16cid:durableId="500394148">
    <w:abstractNumId w:val="29"/>
  </w:num>
  <w:num w:numId="23" w16cid:durableId="1335062244">
    <w:abstractNumId w:val="84"/>
  </w:num>
  <w:num w:numId="24" w16cid:durableId="429393628">
    <w:abstractNumId w:val="60"/>
  </w:num>
  <w:num w:numId="25" w16cid:durableId="1334995621">
    <w:abstractNumId w:val="62"/>
  </w:num>
  <w:num w:numId="26" w16cid:durableId="2000226207">
    <w:abstractNumId w:val="6"/>
  </w:num>
  <w:num w:numId="27" w16cid:durableId="10109539">
    <w:abstractNumId w:val="48"/>
  </w:num>
  <w:num w:numId="28" w16cid:durableId="266084950">
    <w:abstractNumId w:val="40"/>
  </w:num>
  <w:num w:numId="29" w16cid:durableId="1831172090">
    <w:abstractNumId w:val="8"/>
  </w:num>
  <w:num w:numId="30" w16cid:durableId="161244832">
    <w:abstractNumId w:val="65"/>
  </w:num>
  <w:num w:numId="31" w16cid:durableId="1173641251">
    <w:abstractNumId w:val="71"/>
  </w:num>
  <w:num w:numId="32" w16cid:durableId="168184102">
    <w:abstractNumId w:val="12"/>
  </w:num>
  <w:num w:numId="33" w16cid:durableId="189414437">
    <w:abstractNumId w:val="28"/>
  </w:num>
  <w:num w:numId="34" w16cid:durableId="368187732">
    <w:abstractNumId w:val="10"/>
  </w:num>
  <w:num w:numId="35" w16cid:durableId="1321082404">
    <w:abstractNumId w:val="90"/>
  </w:num>
  <w:num w:numId="36" w16cid:durableId="1962498180">
    <w:abstractNumId w:val="34"/>
  </w:num>
  <w:num w:numId="37" w16cid:durableId="914050457">
    <w:abstractNumId w:val="45"/>
  </w:num>
  <w:num w:numId="38" w16cid:durableId="1389765203">
    <w:abstractNumId w:val="13"/>
  </w:num>
  <w:num w:numId="39" w16cid:durableId="2007517389">
    <w:abstractNumId w:val="42"/>
  </w:num>
  <w:num w:numId="40" w16cid:durableId="455686311">
    <w:abstractNumId w:val="18"/>
  </w:num>
  <w:num w:numId="41" w16cid:durableId="1384602332">
    <w:abstractNumId w:val="76"/>
  </w:num>
  <w:num w:numId="42" w16cid:durableId="812989400">
    <w:abstractNumId w:val="21"/>
  </w:num>
  <w:num w:numId="43" w16cid:durableId="1634166128">
    <w:abstractNumId w:val="52"/>
  </w:num>
  <w:num w:numId="44" w16cid:durableId="958220622">
    <w:abstractNumId w:val="77"/>
  </w:num>
  <w:num w:numId="45" w16cid:durableId="610472453">
    <w:abstractNumId w:val="37"/>
  </w:num>
  <w:num w:numId="46" w16cid:durableId="144515040">
    <w:abstractNumId w:val="88"/>
  </w:num>
  <w:num w:numId="47" w16cid:durableId="699819933">
    <w:abstractNumId w:val="58"/>
  </w:num>
  <w:num w:numId="48" w16cid:durableId="1427115517">
    <w:abstractNumId w:val="57"/>
  </w:num>
  <w:num w:numId="49" w16cid:durableId="667095360">
    <w:abstractNumId w:val="87"/>
  </w:num>
  <w:num w:numId="50" w16cid:durableId="729768890">
    <w:abstractNumId w:val="25"/>
  </w:num>
  <w:num w:numId="51" w16cid:durableId="135028558">
    <w:abstractNumId w:val="36"/>
  </w:num>
  <w:num w:numId="52" w16cid:durableId="336813380">
    <w:abstractNumId w:val="61"/>
  </w:num>
  <w:num w:numId="53" w16cid:durableId="1755124937">
    <w:abstractNumId w:val="26"/>
  </w:num>
  <w:num w:numId="54" w16cid:durableId="1855874608">
    <w:abstractNumId w:val="19"/>
  </w:num>
  <w:num w:numId="55" w16cid:durableId="1908034295">
    <w:abstractNumId w:val="30"/>
  </w:num>
  <w:num w:numId="56" w16cid:durableId="232206880">
    <w:abstractNumId w:val="43"/>
  </w:num>
  <w:num w:numId="57" w16cid:durableId="974797556">
    <w:abstractNumId w:val="79"/>
  </w:num>
  <w:num w:numId="58" w16cid:durableId="546799154">
    <w:abstractNumId w:val="3"/>
  </w:num>
  <w:num w:numId="59" w16cid:durableId="1672100398">
    <w:abstractNumId w:val="56"/>
  </w:num>
  <w:num w:numId="60" w16cid:durableId="1554462524">
    <w:abstractNumId w:val="47"/>
  </w:num>
  <w:num w:numId="61" w16cid:durableId="543490446">
    <w:abstractNumId w:val="55"/>
  </w:num>
  <w:num w:numId="62" w16cid:durableId="638194191">
    <w:abstractNumId w:val="1"/>
  </w:num>
  <w:num w:numId="63" w16cid:durableId="48498657">
    <w:abstractNumId w:val="80"/>
  </w:num>
  <w:num w:numId="64" w16cid:durableId="1183398719">
    <w:abstractNumId w:val="15"/>
  </w:num>
  <w:num w:numId="65" w16cid:durableId="1064795606">
    <w:abstractNumId w:val="63"/>
  </w:num>
  <w:num w:numId="66" w16cid:durableId="1729107706">
    <w:abstractNumId w:val="33"/>
  </w:num>
  <w:num w:numId="67" w16cid:durableId="1533300117">
    <w:abstractNumId w:val="53"/>
  </w:num>
  <w:num w:numId="68" w16cid:durableId="1622884143">
    <w:abstractNumId w:val="46"/>
  </w:num>
  <w:num w:numId="69" w16cid:durableId="1695888260">
    <w:abstractNumId w:val="17"/>
  </w:num>
  <w:num w:numId="70" w16cid:durableId="1964187421">
    <w:abstractNumId w:val="51"/>
  </w:num>
  <w:num w:numId="71" w16cid:durableId="74128694">
    <w:abstractNumId w:val="72"/>
  </w:num>
  <w:num w:numId="72" w16cid:durableId="162093670">
    <w:abstractNumId w:val="16"/>
  </w:num>
  <w:num w:numId="73" w16cid:durableId="1250389200">
    <w:abstractNumId w:val="64"/>
  </w:num>
  <w:num w:numId="74" w16cid:durableId="1309244098">
    <w:abstractNumId w:val="31"/>
  </w:num>
  <w:num w:numId="75" w16cid:durableId="1753508956">
    <w:abstractNumId w:val="54"/>
  </w:num>
  <w:num w:numId="76" w16cid:durableId="1745714767">
    <w:abstractNumId w:val="89"/>
  </w:num>
  <w:num w:numId="77" w16cid:durableId="577329348">
    <w:abstractNumId w:val="27"/>
  </w:num>
  <w:num w:numId="78" w16cid:durableId="421997808">
    <w:abstractNumId w:val="66"/>
  </w:num>
  <w:num w:numId="79" w16cid:durableId="2022856078">
    <w:abstractNumId w:val="74"/>
  </w:num>
  <w:num w:numId="80" w16cid:durableId="931474735">
    <w:abstractNumId w:val="23"/>
  </w:num>
  <w:num w:numId="81" w16cid:durableId="1718161479">
    <w:abstractNumId w:val="24"/>
  </w:num>
  <w:num w:numId="82" w16cid:durableId="1909724064">
    <w:abstractNumId w:val="20"/>
  </w:num>
  <w:num w:numId="83" w16cid:durableId="1780374806">
    <w:abstractNumId w:val="22"/>
  </w:num>
  <w:num w:numId="84" w16cid:durableId="1449543625">
    <w:abstractNumId w:val="39"/>
  </w:num>
  <w:num w:numId="85" w16cid:durableId="1536774429">
    <w:abstractNumId w:val="9"/>
  </w:num>
  <w:num w:numId="86" w16cid:durableId="1559975490">
    <w:abstractNumId w:val="85"/>
  </w:num>
  <w:num w:numId="87" w16cid:durableId="862936767">
    <w:abstractNumId w:val="11"/>
  </w:num>
  <w:num w:numId="88" w16cid:durableId="837616560">
    <w:abstractNumId w:val="14"/>
  </w:num>
  <w:num w:numId="89" w16cid:durableId="1527017051">
    <w:abstractNumId w:val="82"/>
  </w:num>
  <w:num w:numId="90" w16cid:durableId="1871528259">
    <w:abstractNumId w:val="73"/>
  </w:num>
  <w:num w:numId="91" w16cid:durableId="2003585119">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0AD7"/>
    <w:rsid w:val="00001BEC"/>
    <w:rsid w:val="00002348"/>
    <w:rsid w:val="000024FE"/>
    <w:rsid w:val="0000292E"/>
    <w:rsid w:val="00002FCD"/>
    <w:rsid w:val="000034B3"/>
    <w:rsid w:val="00003B84"/>
    <w:rsid w:val="00003C0D"/>
    <w:rsid w:val="00003FE0"/>
    <w:rsid w:val="00004732"/>
    <w:rsid w:val="00004933"/>
    <w:rsid w:val="000049A9"/>
    <w:rsid w:val="000049F8"/>
    <w:rsid w:val="00004A77"/>
    <w:rsid w:val="00005AAD"/>
    <w:rsid w:val="00005BDE"/>
    <w:rsid w:val="00007153"/>
    <w:rsid w:val="00007229"/>
    <w:rsid w:val="0000745C"/>
    <w:rsid w:val="00007873"/>
    <w:rsid w:val="00007915"/>
    <w:rsid w:val="00007D05"/>
    <w:rsid w:val="00007E66"/>
    <w:rsid w:val="00007ECE"/>
    <w:rsid w:val="00010597"/>
    <w:rsid w:val="000105B2"/>
    <w:rsid w:val="00010DD0"/>
    <w:rsid w:val="00012262"/>
    <w:rsid w:val="000125FF"/>
    <w:rsid w:val="00012928"/>
    <w:rsid w:val="00012A0E"/>
    <w:rsid w:val="00013232"/>
    <w:rsid w:val="000135B3"/>
    <w:rsid w:val="000135BB"/>
    <w:rsid w:val="00013DBC"/>
    <w:rsid w:val="00013DE0"/>
    <w:rsid w:val="00013F8D"/>
    <w:rsid w:val="000141CC"/>
    <w:rsid w:val="000141E8"/>
    <w:rsid w:val="000143A0"/>
    <w:rsid w:val="0001460D"/>
    <w:rsid w:val="00014782"/>
    <w:rsid w:val="00014F73"/>
    <w:rsid w:val="0001554C"/>
    <w:rsid w:val="0001581E"/>
    <w:rsid w:val="00015A9A"/>
    <w:rsid w:val="00015ABD"/>
    <w:rsid w:val="00016015"/>
    <w:rsid w:val="00016635"/>
    <w:rsid w:val="00016D36"/>
    <w:rsid w:val="00017919"/>
    <w:rsid w:val="000179F7"/>
    <w:rsid w:val="00017F8D"/>
    <w:rsid w:val="0002119F"/>
    <w:rsid w:val="00021824"/>
    <w:rsid w:val="00021BEA"/>
    <w:rsid w:val="00021D56"/>
    <w:rsid w:val="000229A5"/>
    <w:rsid w:val="00022F0A"/>
    <w:rsid w:val="0002315D"/>
    <w:rsid w:val="0002329C"/>
    <w:rsid w:val="00023453"/>
    <w:rsid w:val="00023A64"/>
    <w:rsid w:val="00023ED2"/>
    <w:rsid w:val="00024031"/>
    <w:rsid w:val="000242C6"/>
    <w:rsid w:val="00024399"/>
    <w:rsid w:val="000250E6"/>
    <w:rsid w:val="000251E1"/>
    <w:rsid w:val="00025965"/>
    <w:rsid w:val="00025EF0"/>
    <w:rsid w:val="0002678F"/>
    <w:rsid w:val="0002741E"/>
    <w:rsid w:val="000274DF"/>
    <w:rsid w:val="00030474"/>
    <w:rsid w:val="0003047E"/>
    <w:rsid w:val="0003095A"/>
    <w:rsid w:val="00030A1F"/>
    <w:rsid w:val="00030B3E"/>
    <w:rsid w:val="0003119E"/>
    <w:rsid w:val="00031F8E"/>
    <w:rsid w:val="000322AB"/>
    <w:rsid w:val="00032301"/>
    <w:rsid w:val="000323D6"/>
    <w:rsid w:val="000324D6"/>
    <w:rsid w:val="00032A0D"/>
    <w:rsid w:val="00033725"/>
    <w:rsid w:val="00033830"/>
    <w:rsid w:val="00033EC8"/>
    <w:rsid w:val="000346B7"/>
    <w:rsid w:val="00034A10"/>
    <w:rsid w:val="00034AFB"/>
    <w:rsid w:val="00034B40"/>
    <w:rsid w:val="00035BF5"/>
    <w:rsid w:val="000364B3"/>
    <w:rsid w:val="00036F28"/>
    <w:rsid w:val="0003722D"/>
    <w:rsid w:val="00037336"/>
    <w:rsid w:val="000373F7"/>
    <w:rsid w:val="00037450"/>
    <w:rsid w:val="0003766E"/>
    <w:rsid w:val="000378AC"/>
    <w:rsid w:val="00037CB1"/>
    <w:rsid w:val="00037EB9"/>
    <w:rsid w:val="0004035B"/>
    <w:rsid w:val="00040837"/>
    <w:rsid w:val="00040876"/>
    <w:rsid w:val="00040A69"/>
    <w:rsid w:val="0004192B"/>
    <w:rsid w:val="00041A89"/>
    <w:rsid w:val="00041AF8"/>
    <w:rsid w:val="00041C4D"/>
    <w:rsid w:val="00042925"/>
    <w:rsid w:val="0004303E"/>
    <w:rsid w:val="00043175"/>
    <w:rsid w:val="00043883"/>
    <w:rsid w:val="0004391E"/>
    <w:rsid w:val="000439BE"/>
    <w:rsid w:val="00043AA7"/>
    <w:rsid w:val="00043F3C"/>
    <w:rsid w:val="00044063"/>
    <w:rsid w:val="00044175"/>
    <w:rsid w:val="00044C48"/>
    <w:rsid w:val="00044EE4"/>
    <w:rsid w:val="00045D16"/>
    <w:rsid w:val="00045DD2"/>
    <w:rsid w:val="00045E49"/>
    <w:rsid w:val="000460A2"/>
    <w:rsid w:val="000465EC"/>
    <w:rsid w:val="0004679B"/>
    <w:rsid w:val="00046F36"/>
    <w:rsid w:val="0004746C"/>
    <w:rsid w:val="00047496"/>
    <w:rsid w:val="000477A8"/>
    <w:rsid w:val="00047FA1"/>
    <w:rsid w:val="0005001C"/>
    <w:rsid w:val="00050633"/>
    <w:rsid w:val="0005075A"/>
    <w:rsid w:val="00050953"/>
    <w:rsid w:val="00050962"/>
    <w:rsid w:val="00050989"/>
    <w:rsid w:val="000509E5"/>
    <w:rsid w:val="00050E66"/>
    <w:rsid w:val="00051A7C"/>
    <w:rsid w:val="00052119"/>
    <w:rsid w:val="000521F8"/>
    <w:rsid w:val="000522BB"/>
    <w:rsid w:val="00052431"/>
    <w:rsid w:val="00052816"/>
    <w:rsid w:val="000528B8"/>
    <w:rsid w:val="000528E6"/>
    <w:rsid w:val="00052F46"/>
    <w:rsid w:val="00053094"/>
    <w:rsid w:val="0005336C"/>
    <w:rsid w:val="00053921"/>
    <w:rsid w:val="000544DE"/>
    <w:rsid w:val="0005565F"/>
    <w:rsid w:val="00055C5B"/>
    <w:rsid w:val="00055D50"/>
    <w:rsid w:val="0005649B"/>
    <w:rsid w:val="000565F4"/>
    <w:rsid w:val="00056858"/>
    <w:rsid w:val="000577CF"/>
    <w:rsid w:val="000600AC"/>
    <w:rsid w:val="00060143"/>
    <w:rsid w:val="00060869"/>
    <w:rsid w:val="000608D0"/>
    <w:rsid w:val="0006091C"/>
    <w:rsid w:val="00060935"/>
    <w:rsid w:val="000609FA"/>
    <w:rsid w:val="00061E53"/>
    <w:rsid w:val="00061EC9"/>
    <w:rsid w:val="00062EE4"/>
    <w:rsid w:val="000638E2"/>
    <w:rsid w:val="00063A14"/>
    <w:rsid w:val="00063E73"/>
    <w:rsid w:val="000647BE"/>
    <w:rsid w:val="00064DD0"/>
    <w:rsid w:val="00065F5E"/>
    <w:rsid w:val="00066071"/>
    <w:rsid w:val="000663F8"/>
    <w:rsid w:val="000669AC"/>
    <w:rsid w:val="000677D6"/>
    <w:rsid w:val="000704B9"/>
    <w:rsid w:val="00070BCF"/>
    <w:rsid w:val="00071E73"/>
    <w:rsid w:val="00072113"/>
    <w:rsid w:val="000721C9"/>
    <w:rsid w:val="00072582"/>
    <w:rsid w:val="0007266B"/>
    <w:rsid w:val="00072764"/>
    <w:rsid w:val="0007315C"/>
    <w:rsid w:val="000734BE"/>
    <w:rsid w:val="0007361C"/>
    <w:rsid w:val="000738F1"/>
    <w:rsid w:val="00073C02"/>
    <w:rsid w:val="00073FEF"/>
    <w:rsid w:val="000743AC"/>
    <w:rsid w:val="000743CF"/>
    <w:rsid w:val="00074A6B"/>
    <w:rsid w:val="00074B5D"/>
    <w:rsid w:val="000750C5"/>
    <w:rsid w:val="00075D9A"/>
    <w:rsid w:val="00076371"/>
    <w:rsid w:val="0007674D"/>
    <w:rsid w:val="00076C10"/>
    <w:rsid w:val="00077116"/>
    <w:rsid w:val="000779AF"/>
    <w:rsid w:val="00077B14"/>
    <w:rsid w:val="00077DAD"/>
    <w:rsid w:val="00077F26"/>
    <w:rsid w:val="00080458"/>
    <w:rsid w:val="00080929"/>
    <w:rsid w:val="00080B9C"/>
    <w:rsid w:val="000820B9"/>
    <w:rsid w:val="000825D5"/>
    <w:rsid w:val="00082BD1"/>
    <w:rsid w:val="0008395D"/>
    <w:rsid w:val="00083AF5"/>
    <w:rsid w:val="00084ABF"/>
    <w:rsid w:val="00084EC4"/>
    <w:rsid w:val="00084EF2"/>
    <w:rsid w:val="00084F71"/>
    <w:rsid w:val="00085189"/>
    <w:rsid w:val="00085245"/>
    <w:rsid w:val="00085416"/>
    <w:rsid w:val="000855BB"/>
    <w:rsid w:val="00085F66"/>
    <w:rsid w:val="00086549"/>
    <w:rsid w:val="0008665B"/>
    <w:rsid w:val="0008694C"/>
    <w:rsid w:val="00086BD2"/>
    <w:rsid w:val="00086C08"/>
    <w:rsid w:val="00086C1A"/>
    <w:rsid w:val="00086D55"/>
    <w:rsid w:val="00087844"/>
    <w:rsid w:val="00087A54"/>
    <w:rsid w:val="00090029"/>
    <w:rsid w:val="00090799"/>
    <w:rsid w:val="00091147"/>
    <w:rsid w:val="000913EC"/>
    <w:rsid w:val="0009144E"/>
    <w:rsid w:val="00091AB2"/>
    <w:rsid w:val="00091B33"/>
    <w:rsid w:val="00091B98"/>
    <w:rsid w:val="00091D33"/>
    <w:rsid w:val="00091D68"/>
    <w:rsid w:val="0009253A"/>
    <w:rsid w:val="00092E56"/>
    <w:rsid w:val="0009321C"/>
    <w:rsid w:val="0009352D"/>
    <w:rsid w:val="00093EF8"/>
    <w:rsid w:val="0009405A"/>
    <w:rsid w:val="000940F2"/>
    <w:rsid w:val="000940F4"/>
    <w:rsid w:val="0009412C"/>
    <w:rsid w:val="00094477"/>
    <w:rsid w:val="00094687"/>
    <w:rsid w:val="000947F4"/>
    <w:rsid w:val="00094B6C"/>
    <w:rsid w:val="00094F11"/>
    <w:rsid w:val="00095371"/>
    <w:rsid w:val="00095396"/>
    <w:rsid w:val="000955B2"/>
    <w:rsid w:val="00095824"/>
    <w:rsid w:val="000960B1"/>
    <w:rsid w:val="000966FB"/>
    <w:rsid w:val="000975D3"/>
    <w:rsid w:val="000A0A52"/>
    <w:rsid w:val="000A0E58"/>
    <w:rsid w:val="000A122A"/>
    <w:rsid w:val="000A128C"/>
    <w:rsid w:val="000A15AA"/>
    <w:rsid w:val="000A15DB"/>
    <w:rsid w:val="000A1C88"/>
    <w:rsid w:val="000A2651"/>
    <w:rsid w:val="000A2977"/>
    <w:rsid w:val="000A2B06"/>
    <w:rsid w:val="000A2F3F"/>
    <w:rsid w:val="000A3544"/>
    <w:rsid w:val="000A3AF6"/>
    <w:rsid w:val="000A3CBE"/>
    <w:rsid w:val="000A3D58"/>
    <w:rsid w:val="000A481C"/>
    <w:rsid w:val="000A4DD7"/>
    <w:rsid w:val="000A4F65"/>
    <w:rsid w:val="000A4F85"/>
    <w:rsid w:val="000A50A0"/>
    <w:rsid w:val="000A533E"/>
    <w:rsid w:val="000A5F4B"/>
    <w:rsid w:val="000A60BF"/>
    <w:rsid w:val="000A63F2"/>
    <w:rsid w:val="000A6617"/>
    <w:rsid w:val="000A685A"/>
    <w:rsid w:val="000A698E"/>
    <w:rsid w:val="000A6D87"/>
    <w:rsid w:val="000A7042"/>
    <w:rsid w:val="000A72B5"/>
    <w:rsid w:val="000A7450"/>
    <w:rsid w:val="000A786A"/>
    <w:rsid w:val="000B0A34"/>
    <w:rsid w:val="000B0D51"/>
    <w:rsid w:val="000B0EBD"/>
    <w:rsid w:val="000B0FCD"/>
    <w:rsid w:val="000B1A58"/>
    <w:rsid w:val="000B1E86"/>
    <w:rsid w:val="000B1EE3"/>
    <w:rsid w:val="000B2515"/>
    <w:rsid w:val="000B25EB"/>
    <w:rsid w:val="000B2AA0"/>
    <w:rsid w:val="000B2AC2"/>
    <w:rsid w:val="000B2B1C"/>
    <w:rsid w:val="000B2C20"/>
    <w:rsid w:val="000B2CC9"/>
    <w:rsid w:val="000B2CF4"/>
    <w:rsid w:val="000B2E31"/>
    <w:rsid w:val="000B3201"/>
    <w:rsid w:val="000B3A57"/>
    <w:rsid w:val="000B4A62"/>
    <w:rsid w:val="000B4B1C"/>
    <w:rsid w:val="000B50AC"/>
    <w:rsid w:val="000B5255"/>
    <w:rsid w:val="000B5316"/>
    <w:rsid w:val="000B55CA"/>
    <w:rsid w:val="000B5949"/>
    <w:rsid w:val="000B621C"/>
    <w:rsid w:val="000B6296"/>
    <w:rsid w:val="000B6BC7"/>
    <w:rsid w:val="000C06EF"/>
    <w:rsid w:val="000C0E93"/>
    <w:rsid w:val="000C16EF"/>
    <w:rsid w:val="000C17D9"/>
    <w:rsid w:val="000C184B"/>
    <w:rsid w:val="000C19AF"/>
    <w:rsid w:val="000C1A3F"/>
    <w:rsid w:val="000C2ED0"/>
    <w:rsid w:val="000C3306"/>
    <w:rsid w:val="000C386B"/>
    <w:rsid w:val="000C3E80"/>
    <w:rsid w:val="000C4141"/>
    <w:rsid w:val="000C472D"/>
    <w:rsid w:val="000C48AA"/>
    <w:rsid w:val="000C4BA5"/>
    <w:rsid w:val="000C4BD5"/>
    <w:rsid w:val="000C6249"/>
    <w:rsid w:val="000C63C8"/>
    <w:rsid w:val="000C6542"/>
    <w:rsid w:val="000C6763"/>
    <w:rsid w:val="000C6879"/>
    <w:rsid w:val="000C6D55"/>
    <w:rsid w:val="000C70BB"/>
    <w:rsid w:val="000C7DD4"/>
    <w:rsid w:val="000D0480"/>
    <w:rsid w:val="000D0629"/>
    <w:rsid w:val="000D07D6"/>
    <w:rsid w:val="000D0B54"/>
    <w:rsid w:val="000D0C25"/>
    <w:rsid w:val="000D0DD2"/>
    <w:rsid w:val="000D12D8"/>
    <w:rsid w:val="000D15F0"/>
    <w:rsid w:val="000D18B1"/>
    <w:rsid w:val="000D19A8"/>
    <w:rsid w:val="000D1B93"/>
    <w:rsid w:val="000D2019"/>
    <w:rsid w:val="000D2092"/>
    <w:rsid w:val="000D2669"/>
    <w:rsid w:val="000D2AE1"/>
    <w:rsid w:val="000D310C"/>
    <w:rsid w:val="000D3459"/>
    <w:rsid w:val="000D34A0"/>
    <w:rsid w:val="000D3B3B"/>
    <w:rsid w:val="000D3B99"/>
    <w:rsid w:val="000D3D53"/>
    <w:rsid w:val="000D3E9F"/>
    <w:rsid w:val="000D4268"/>
    <w:rsid w:val="000D444D"/>
    <w:rsid w:val="000D4BBD"/>
    <w:rsid w:val="000D4C47"/>
    <w:rsid w:val="000D5004"/>
    <w:rsid w:val="000D515A"/>
    <w:rsid w:val="000D5262"/>
    <w:rsid w:val="000D6300"/>
    <w:rsid w:val="000D67B4"/>
    <w:rsid w:val="000D6C07"/>
    <w:rsid w:val="000D7204"/>
    <w:rsid w:val="000D78DF"/>
    <w:rsid w:val="000E00D7"/>
    <w:rsid w:val="000E043E"/>
    <w:rsid w:val="000E07CD"/>
    <w:rsid w:val="000E0B09"/>
    <w:rsid w:val="000E1164"/>
    <w:rsid w:val="000E19C8"/>
    <w:rsid w:val="000E1BD5"/>
    <w:rsid w:val="000E25C4"/>
    <w:rsid w:val="000E2611"/>
    <w:rsid w:val="000E28F8"/>
    <w:rsid w:val="000E2C35"/>
    <w:rsid w:val="000E2F36"/>
    <w:rsid w:val="000E2FDA"/>
    <w:rsid w:val="000E3A59"/>
    <w:rsid w:val="000E45B1"/>
    <w:rsid w:val="000E4B5B"/>
    <w:rsid w:val="000E5444"/>
    <w:rsid w:val="000E5A6A"/>
    <w:rsid w:val="000E601B"/>
    <w:rsid w:val="000E609B"/>
    <w:rsid w:val="000E6A0D"/>
    <w:rsid w:val="000E6B2B"/>
    <w:rsid w:val="000E7394"/>
    <w:rsid w:val="000E7455"/>
    <w:rsid w:val="000E7B97"/>
    <w:rsid w:val="000E7E03"/>
    <w:rsid w:val="000E7E55"/>
    <w:rsid w:val="000E7E87"/>
    <w:rsid w:val="000E7F30"/>
    <w:rsid w:val="000F0941"/>
    <w:rsid w:val="000F0C82"/>
    <w:rsid w:val="000F0DB5"/>
    <w:rsid w:val="000F0F62"/>
    <w:rsid w:val="000F160F"/>
    <w:rsid w:val="000F16FD"/>
    <w:rsid w:val="000F1C10"/>
    <w:rsid w:val="000F1E22"/>
    <w:rsid w:val="000F1EF0"/>
    <w:rsid w:val="000F1F6F"/>
    <w:rsid w:val="000F28A2"/>
    <w:rsid w:val="000F2EE7"/>
    <w:rsid w:val="000F32B1"/>
    <w:rsid w:val="000F34A7"/>
    <w:rsid w:val="000F39A5"/>
    <w:rsid w:val="000F3AAD"/>
    <w:rsid w:val="000F3FC3"/>
    <w:rsid w:val="000F4064"/>
    <w:rsid w:val="000F4C4B"/>
    <w:rsid w:val="000F4FFA"/>
    <w:rsid w:val="000F540E"/>
    <w:rsid w:val="000F5690"/>
    <w:rsid w:val="000F56A2"/>
    <w:rsid w:val="000F5DD8"/>
    <w:rsid w:val="000F673E"/>
    <w:rsid w:val="000F6774"/>
    <w:rsid w:val="000F6F0F"/>
    <w:rsid w:val="000F70A2"/>
    <w:rsid w:val="000F776C"/>
    <w:rsid w:val="000F77AD"/>
    <w:rsid w:val="000F78A1"/>
    <w:rsid w:val="00100538"/>
    <w:rsid w:val="00100605"/>
    <w:rsid w:val="001006DE"/>
    <w:rsid w:val="00100996"/>
    <w:rsid w:val="00100E10"/>
    <w:rsid w:val="00100E3C"/>
    <w:rsid w:val="001013AE"/>
    <w:rsid w:val="001016C2"/>
    <w:rsid w:val="001018E4"/>
    <w:rsid w:val="001020AA"/>
    <w:rsid w:val="0010241B"/>
    <w:rsid w:val="00102F16"/>
    <w:rsid w:val="00103316"/>
    <w:rsid w:val="00103519"/>
    <w:rsid w:val="001037E5"/>
    <w:rsid w:val="00103DA3"/>
    <w:rsid w:val="0010415D"/>
    <w:rsid w:val="0010438A"/>
    <w:rsid w:val="00104396"/>
    <w:rsid w:val="00104985"/>
    <w:rsid w:val="00104BAA"/>
    <w:rsid w:val="001052B1"/>
    <w:rsid w:val="0010592C"/>
    <w:rsid w:val="0010597A"/>
    <w:rsid w:val="001061ED"/>
    <w:rsid w:val="0010625D"/>
    <w:rsid w:val="001068AA"/>
    <w:rsid w:val="001068F7"/>
    <w:rsid w:val="00106C03"/>
    <w:rsid w:val="00106CB1"/>
    <w:rsid w:val="00106E10"/>
    <w:rsid w:val="00107090"/>
    <w:rsid w:val="001077C8"/>
    <w:rsid w:val="00107C9D"/>
    <w:rsid w:val="00107CBA"/>
    <w:rsid w:val="00107D01"/>
    <w:rsid w:val="00107D9E"/>
    <w:rsid w:val="00107E09"/>
    <w:rsid w:val="0011011D"/>
    <w:rsid w:val="00110DC0"/>
    <w:rsid w:val="00110ED0"/>
    <w:rsid w:val="0011101C"/>
    <w:rsid w:val="00111258"/>
    <w:rsid w:val="001113A9"/>
    <w:rsid w:val="00111B87"/>
    <w:rsid w:val="00111FE2"/>
    <w:rsid w:val="00112377"/>
    <w:rsid w:val="00112449"/>
    <w:rsid w:val="00112C3A"/>
    <w:rsid w:val="00112E64"/>
    <w:rsid w:val="001131CA"/>
    <w:rsid w:val="00113695"/>
    <w:rsid w:val="001141E5"/>
    <w:rsid w:val="00114378"/>
    <w:rsid w:val="00114C16"/>
    <w:rsid w:val="00115348"/>
    <w:rsid w:val="00115792"/>
    <w:rsid w:val="001159E1"/>
    <w:rsid w:val="001160BE"/>
    <w:rsid w:val="0012023A"/>
    <w:rsid w:val="00121463"/>
    <w:rsid w:val="001214F3"/>
    <w:rsid w:val="00121576"/>
    <w:rsid w:val="00121AC1"/>
    <w:rsid w:val="00121C11"/>
    <w:rsid w:val="00121F30"/>
    <w:rsid w:val="00122F29"/>
    <w:rsid w:val="00123742"/>
    <w:rsid w:val="00123770"/>
    <w:rsid w:val="00123ECA"/>
    <w:rsid w:val="00123F35"/>
    <w:rsid w:val="001241FA"/>
    <w:rsid w:val="00124315"/>
    <w:rsid w:val="00124536"/>
    <w:rsid w:val="00124FAE"/>
    <w:rsid w:val="00125149"/>
    <w:rsid w:val="001251AD"/>
    <w:rsid w:val="0012577E"/>
    <w:rsid w:val="00125EA6"/>
    <w:rsid w:val="001261F7"/>
    <w:rsid w:val="00126236"/>
    <w:rsid w:val="0012725A"/>
    <w:rsid w:val="001277C6"/>
    <w:rsid w:val="001277FA"/>
    <w:rsid w:val="001278E9"/>
    <w:rsid w:val="00127957"/>
    <w:rsid w:val="00127B3F"/>
    <w:rsid w:val="00127CB3"/>
    <w:rsid w:val="0013016D"/>
    <w:rsid w:val="00130985"/>
    <w:rsid w:val="00131577"/>
    <w:rsid w:val="00131766"/>
    <w:rsid w:val="0013189B"/>
    <w:rsid w:val="001321B1"/>
    <w:rsid w:val="00132925"/>
    <w:rsid w:val="00132C63"/>
    <w:rsid w:val="00132DD7"/>
    <w:rsid w:val="00133037"/>
    <w:rsid w:val="00133403"/>
    <w:rsid w:val="00133B7E"/>
    <w:rsid w:val="00134214"/>
    <w:rsid w:val="001345C4"/>
    <w:rsid w:val="00134799"/>
    <w:rsid w:val="00135218"/>
    <w:rsid w:val="0013564D"/>
    <w:rsid w:val="0013616C"/>
    <w:rsid w:val="00136775"/>
    <w:rsid w:val="00137880"/>
    <w:rsid w:val="00137EAC"/>
    <w:rsid w:val="001407DA"/>
    <w:rsid w:val="00140FD2"/>
    <w:rsid w:val="00141926"/>
    <w:rsid w:val="00141C4D"/>
    <w:rsid w:val="00141E82"/>
    <w:rsid w:val="0014244B"/>
    <w:rsid w:val="001426A6"/>
    <w:rsid w:val="00142B4A"/>
    <w:rsid w:val="00142FB8"/>
    <w:rsid w:val="001435C7"/>
    <w:rsid w:val="001436D7"/>
    <w:rsid w:val="00143876"/>
    <w:rsid w:val="00143924"/>
    <w:rsid w:val="00143CC7"/>
    <w:rsid w:val="00143E30"/>
    <w:rsid w:val="00144AEE"/>
    <w:rsid w:val="00144F46"/>
    <w:rsid w:val="001459FF"/>
    <w:rsid w:val="00145EC0"/>
    <w:rsid w:val="001466E1"/>
    <w:rsid w:val="00147792"/>
    <w:rsid w:val="00147AEC"/>
    <w:rsid w:val="00147C5F"/>
    <w:rsid w:val="00150103"/>
    <w:rsid w:val="0015026A"/>
    <w:rsid w:val="00150329"/>
    <w:rsid w:val="001505E1"/>
    <w:rsid w:val="001507D8"/>
    <w:rsid w:val="00150977"/>
    <w:rsid w:val="00150FD2"/>
    <w:rsid w:val="0015250A"/>
    <w:rsid w:val="001533C6"/>
    <w:rsid w:val="00153594"/>
    <w:rsid w:val="00153664"/>
    <w:rsid w:val="00153737"/>
    <w:rsid w:val="00153DAF"/>
    <w:rsid w:val="0015519C"/>
    <w:rsid w:val="00155A4D"/>
    <w:rsid w:val="00155E3F"/>
    <w:rsid w:val="001564A2"/>
    <w:rsid w:val="0015713F"/>
    <w:rsid w:val="001572A7"/>
    <w:rsid w:val="0015739C"/>
    <w:rsid w:val="0015785C"/>
    <w:rsid w:val="00160B88"/>
    <w:rsid w:val="00160CD9"/>
    <w:rsid w:val="00161397"/>
    <w:rsid w:val="001615FE"/>
    <w:rsid w:val="00161BA7"/>
    <w:rsid w:val="00161EB8"/>
    <w:rsid w:val="00163016"/>
    <w:rsid w:val="00163354"/>
    <w:rsid w:val="001641AC"/>
    <w:rsid w:val="001648CC"/>
    <w:rsid w:val="0016493E"/>
    <w:rsid w:val="00164CC6"/>
    <w:rsid w:val="00164E9B"/>
    <w:rsid w:val="0016531B"/>
    <w:rsid w:val="0016552D"/>
    <w:rsid w:val="0016567E"/>
    <w:rsid w:val="00165771"/>
    <w:rsid w:val="00165894"/>
    <w:rsid w:val="00165C9D"/>
    <w:rsid w:val="00166178"/>
    <w:rsid w:val="00166897"/>
    <w:rsid w:val="00166AAB"/>
    <w:rsid w:val="00167538"/>
    <w:rsid w:val="0016798D"/>
    <w:rsid w:val="00170075"/>
    <w:rsid w:val="001701A2"/>
    <w:rsid w:val="001707B0"/>
    <w:rsid w:val="001708AA"/>
    <w:rsid w:val="00171993"/>
    <w:rsid w:val="00171DCB"/>
    <w:rsid w:val="0017235D"/>
    <w:rsid w:val="001724E0"/>
    <w:rsid w:val="00172F13"/>
    <w:rsid w:val="00173711"/>
    <w:rsid w:val="00173F02"/>
    <w:rsid w:val="0017469F"/>
    <w:rsid w:val="0017485A"/>
    <w:rsid w:val="001749FC"/>
    <w:rsid w:val="00174C1D"/>
    <w:rsid w:val="0017526B"/>
    <w:rsid w:val="001752F4"/>
    <w:rsid w:val="00175716"/>
    <w:rsid w:val="0017577B"/>
    <w:rsid w:val="00175938"/>
    <w:rsid w:val="001760EE"/>
    <w:rsid w:val="00176DA3"/>
    <w:rsid w:val="00177644"/>
    <w:rsid w:val="00177D40"/>
    <w:rsid w:val="00180135"/>
    <w:rsid w:val="0018019E"/>
    <w:rsid w:val="001806F6"/>
    <w:rsid w:val="001807C7"/>
    <w:rsid w:val="0018145A"/>
    <w:rsid w:val="00181580"/>
    <w:rsid w:val="001815A9"/>
    <w:rsid w:val="001818DE"/>
    <w:rsid w:val="00181C31"/>
    <w:rsid w:val="0018258C"/>
    <w:rsid w:val="00182AA6"/>
    <w:rsid w:val="00182DE9"/>
    <w:rsid w:val="00182E2A"/>
    <w:rsid w:val="00183380"/>
    <w:rsid w:val="001839BE"/>
    <w:rsid w:val="00183BC4"/>
    <w:rsid w:val="00183CC2"/>
    <w:rsid w:val="0018421C"/>
    <w:rsid w:val="001843DB"/>
    <w:rsid w:val="001849AF"/>
    <w:rsid w:val="001856A9"/>
    <w:rsid w:val="0018585A"/>
    <w:rsid w:val="0018606A"/>
    <w:rsid w:val="00186150"/>
    <w:rsid w:val="00186246"/>
    <w:rsid w:val="00186458"/>
    <w:rsid w:val="00186628"/>
    <w:rsid w:val="00186E7C"/>
    <w:rsid w:val="00187AA0"/>
    <w:rsid w:val="00187E0E"/>
    <w:rsid w:val="00187E52"/>
    <w:rsid w:val="00187FF9"/>
    <w:rsid w:val="00187FFA"/>
    <w:rsid w:val="00190059"/>
    <w:rsid w:val="00190788"/>
    <w:rsid w:val="0019097E"/>
    <w:rsid w:val="00190980"/>
    <w:rsid w:val="00190B5E"/>
    <w:rsid w:val="0019153A"/>
    <w:rsid w:val="00191581"/>
    <w:rsid w:val="001918FF"/>
    <w:rsid w:val="00191F11"/>
    <w:rsid w:val="0019222F"/>
    <w:rsid w:val="00192355"/>
    <w:rsid w:val="001927C1"/>
    <w:rsid w:val="00192A65"/>
    <w:rsid w:val="00193211"/>
    <w:rsid w:val="001939F2"/>
    <w:rsid w:val="00193B80"/>
    <w:rsid w:val="00193B8F"/>
    <w:rsid w:val="00193FB8"/>
    <w:rsid w:val="00194789"/>
    <w:rsid w:val="0019484F"/>
    <w:rsid w:val="001949BA"/>
    <w:rsid w:val="00194FB7"/>
    <w:rsid w:val="00195343"/>
    <w:rsid w:val="0019598E"/>
    <w:rsid w:val="00195D21"/>
    <w:rsid w:val="00195D80"/>
    <w:rsid w:val="00196474"/>
    <w:rsid w:val="001964B5"/>
    <w:rsid w:val="0019663C"/>
    <w:rsid w:val="00196B1C"/>
    <w:rsid w:val="00196DD4"/>
    <w:rsid w:val="00197192"/>
    <w:rsid w:val="00197411"/>
    <w:rsid w:val="00197D8F"/>
    <w:rsid w:val="00197FD1"/>
    <w:rsid w:val="001A010B"/>
    <w:rsid w:val="001A0410"/>
    <w:rsid w:val="001A08D8"/>
    <w:rsid w:val="001A0BD0"/>
    <w:rsid w:val="001A164D"/>
    <w:rsid w:val="001A1CD8"/>
    <w:rsid w:val="001A326A"/>
    <w:rsid w:val="001A3423"/>
    <w:rsid w:val="001A3856"/>
    <w:rsid w:val="001A38DF"/>
    <w:rsid w:val="001A3E23"/>
    <w:rsid w:val="001A4606"/>
    <w:rsid w:val="001A49A3"/>
    <w:rsid w:val="001A4B3D"/>
    <w:rsid w:val="001A5936"/>
    <w:rsid w:val="001A617A"/>
    <w:rsid w:val="001A6255"/>
    <w:rsid w:val="001A6D96"/>
    <w:rsid w:val="001A7C53"/>
    <w:rsid w:val="001B009C"/>
    <w:rsid w:val="001B033A"/>
    <w:rsid w:val="001B0EDF"/>
    <w:rsid w:val="001B1C14"/>
    <w:rsid w:val="001B1D9E"/>
    <w:rsid w:val="001B2693"/>
    <w:rsid w:val="001B2E34"/>
    <w:rsid w:val="001B2E94"/>
    <w:rsid w:val="001B2EFC"/>
    <w:rsid w:val="001B3119"/>
    <w:rsid w:val="001B373F"/>
    <w:rsid w:val="001B378A"/>
    <w:rsid w:val="001B3A1C"/>
    <w:rsid w:val="001B3C39"/>
    <w:rsid w:val="001B3C71"/>
    <w:rsid w:val="001B43B1"/>
    <w:rsid w:val="001B4514"/>
    <w:rsid w:val="001B4727"/>
    <w:rsid w:val="001B4B58"/>
    <w:rsid w:val="001B6168"/>
    <w:rsid w:val="001B621F"/>
    <w:rsid w:val="001B6883"/>
    <w:rsid w:val="001B6E00"/>
    <w:rsid w:val="001B6EAE"/>
    <w:rsid w:val="001B6F8B"/>
    <w:rsid w:val="001B6F9F"/>
    <w:rsid w:val="001B70A0"/>
    <w:rsid w:val="001B7165"/>
    <w:rsid w:val="001B7AD9"/>
    <w:rsid w:val="001C0258"/>
    <w:rsid w:val="001C0680"/>
    <w:rsid w:val="001C06BB"/>
    <w:rsid w:val="001C0FA8"/>
    <w:rsid w:val="001C1914"/>
    <w:rsid w:val="001C1BF6"/>
    <w:rsid w:val="001C1CC7"/>
    <w:rsid w:val="001C20E7"/>
    <w:rsid w:val="001C231F"/>
    <w:rsid w:val="001C2CED"/>
    <w:rsid w:val="001C2FF2"/>
    <w:rsid w:val="001C31E6"/>
    <w:rsid w:val="001C3D24"/>
    <w:rsid w:val="001C41F1"/>
    <w:rsid w:val="001C4435"/>
    <w:rsid w:val="001C4883"/>
    <w:rsid w:val="001C4A54"/>
    <w:rsid w:val="001C4DE2"/>
    <w:rsid w:val="001C4F9C"/>
    <w:rsid w:val="001C51DC"/>
    <w:rsid w:val="001C5669"/>
    <w:rsid w:val="001C58C9"/>
    <w:rsid w:val="001C5BC8"/>
    <w:rsid w:val="001C5ED5"/>
    <w:rsid w:val="001C61DD"/>
    <w:rsid w:val="001C6708"/>
    <w:rsid w:val="001C774A"/>
    <w:rsid w:val="001C7AF6"/>
    <w:rsid w:val="001D0182"/>
    <w:rsid w:val="001D01DA"/>
    <w:rsid w:val="001D0224"/>
    <w:rsid w:val="001D0273"/>
    <w:rsid w:val="001D0963"/>
    <w:rsid w:val="001D2842"/>
    <w:rsid w:val="001D2E36"/>
    <w:rsid w:val="001D2ECF"/>
    <w:rsid w:val="001D3019"/>
    <w:rsid w:val="001D3A35"/>
    <w:rsid w:val="001D3C3E"/>
    <w:rsid w:val="001D3D09"/>
    <w:rsid w:val="001D4284"/>
    <w:rsid w:val="001D4C09"/>
    <w:rsid w:val="001D53B3"/>
    <w:rsid w:val="001D57EA"/>
    <w:rsid w:val="001D6B06"/>
    <w:rsid w:val="001D6B9F"/>
    <w:rsid w:val="001D71BD"/>
    <w:rsid w:val="001E0DBC"/>
    <w:rsid w:val="001E0DFE"/>
    <w:rsid w:val="001E11B5"/>
    <w:rsid w:val="001E14BE"/>
    <w:rsid w:val="001E1CC1"/>
    <w:rsid w:val="001E23F8"/>
    <w:rsid w:val="001E285A"/>
    <w:rsid w:val="001E3091"/>
    <w:rsid w:val="001E30C6"/>
    <w:rsid w:val="001E331B"/>
    <w:rsid w:val="001E36E4"/>
    <w:rsid w:val="001E3964"/>
    <w:rsid w:val="001E3D2D"/>
    <w:rsid w:val="001E42EC"/>
    <w:rsid w:val="001E4BBE"/>
    <w:rsid w:val="001E5048"/>
    <w:rsid w:val="001E534D"/>
    <w:rsid w:val="001E6095"/>
    <w:rsid w:val="001E67DF"/>
    <w:rsid w:val="001E67E0"/>
    <w:rsid w:val="001E691D"/>
    <w:rsid w:val="001E6CA9"/>
    <w:rsid w:val="001E6E3F"/>
    <w:rsid w:val="001E742D"/>
    <w:rsid w:val="001E7705"/>
    <w:rsid w:val="001E77A5"/>
    <w:rsid w:val="001E7C29"/>
    <w:rsid w:val="001F0866"/>
    <w:rsid w:val="001F0ACE"/>
    <w:rsid w:val="001F0B7D"/>
    <w:rsid w:val="001F0C82"/>
    <w:rsid w:val="001F0FFB"/>
    <w:rsid w:val="001F1011"/>
    <w:rsid w:val="001F1809"/>
    <w:rsid w:val="001F1D56"/>
    <w:rsid w:val="001F2238"/>
    <w:rsid w:val="001F2532"/>
    <w:rsid w:val="001F2FE1"/>
    <w:rsid w:val="001F3B43"/>
    <w:rsid w:val="001F40D7"/>
    <w:rsid w:val="001F4FB2"/>
    <w:rsid w:val="001F5CF1"/>
    <w:rsid w:val="001F629E"/>
    <w:rsid w:val="001F63DA"/>
    <w:rsid w:val="001F7724"/>
    <w:rsid w:val="001F78FE"/>
    <w:rsid w:val="001F7E26"/>
    <w:rsid w:val="002003C4"/>
    <w:rsid w:val="002007B5"/>
    <w:rsid w:val="00200B55"/>
    <w:rsid w:val="00200B6A"/>
    <w:rsid w:val="00200FEE"/>
    <w:rsid w:val="002017E9"/>
    <w:rsid w:val="00201E6C"/>
    <w:rsid w:val="00202F8C"/>
    <w:rsid w:val="002031E4"/>
    <w:rsid w:val="0020323C"/>
    <w:rsid w:val="00203651"/>
    <w:rsid w:val="002044F8"/>
    <w:rsid w:val="0020467C"/>
    <w:rsid w:val="00204B89"/>
    <w:rsid w:val="00204FFC"/>
    <w:rsid w:val="0020613C"/>
    <w:rsid w:val="00206708"/>
    <w:rsid w:val="00206A69"/>
    <w:rsid w:val="00206DDC"/>
    <w:rsid w:val="0020708E"/>
    <w:rsid w:val="00207A6A"/>
    <w:rsid w:val="00207E41"/>
    <w:rsid w:val="0021030A"/>
    <w:rsid w:val="00210513"/>
    <w:rsid w:val="00210974"/>
    <w:rsid w:val="00210991"/>
    <w:rsid w:val="00211129"/>
    <w:rsid w:val="00211EFC"/>
    <w:rsid w:val="00212242"/>
    <w:rsid w:val="002125E1"/>
    <w:rsid w:val="00212D02"/>
    <w:rsid w:val="00212DD9"/>
    <w:rsid w:val="00212E66"/>
    <w:rsid w:val="002131BA"/>
    <w:rsid w:val="00214144"/>
    <w:rsid w:val="002143E9"/>
    <w:rsid w:val="00214A9D"/>
    <w:rsid w:val="00215204"/>
    <w:rsid w:val="0021535C"/>
    <w:rsid w:val="00215881"/>
    <w:rsid w:val="00215F88"/>
    <w:rsid w:val="00215FA7"/>
    <w:rsid w:val="002161CF"/>
    <w:rsid w:val="002161FF"/>
    <w:rsid w:val="0021636D"/>
    <w:rsid w:val="00216795"/>
    <w:rsid w:val="00217844"/>
    <w:rsid w:val="00220108"/>
    <w:rsid w:val="002208C0"/>
    <w:rsid w:val="00220BCC"/>
    <w:rsid w:val="00220D2A"/>
    <w:rsid w:val="002216A0"/>
    <w:rsid w:val="002218A5"/>
    <w:rsid w:val="00221BA8"/>
    <w:rsid w:val="00222823"/>
    <w:rsid w:val="00222842"/>
    <w:rsid w:val="00222EAD"/>
    <w:rsid w:val="0022452B"/>
    <w:rsid w:val="0022457B"/>
    <w:rsid w:val="002246D5"/>
    <w:rsid w:val="00225321"/>
    <w:rsid w:val="00225696"/>
    <w:rsid w:val="002256F8"/>
    <w:rsid w:val="00225EC6"/>
    <w:rsid w:val="00225FC4"/>
    <w:rsid w:val="00226C2F"/>
    <w:rsid w:val="00227033"/>
    <w:rsid w:val="002271ED"/>
    <w:rsid w:val="00227441"/>
    <w:rsid w:val="00227B0E"/>
    <w:rsid w:val="00230676"/>
    <w:rsid w:val="00230834"/>
    <w:rsid w:val="002315D6"/>
    <w:rsid w:val="00231CEE"/>
    <w:rsid w:val="00231DE6"/>
    <w:rsid w:val="00232051"/>
    <w:rsid w:val="002322DB"/>
    <w:rsid w:val="0023245A"/>
    <w:rsid w:val="00232801"/>
    <w:rsid w:val="00232802"/>
    <w:rsid w:val="00232C3F"/>
    <w:rsid w:val="00232E54"/>
    <w:rsid w:val="00233155"/>
    <w:rsid w:val="0023343F"/>
    <w:rsid w:val="00233B4B"/>
    <w:rsid w:val="00234677"/>
    <w:rsid w:val="00234E02"/>
    <w:rsid w:val="00234E25"/>
    <w:rsid w:val="00235659"/>
    <w:rsid w:val="00236282"/>
    <w:rsid w:val="00236771"/>
    <w:rsid w:val="00236916"/>
    <w:rsid w:val="002373BB"/>
    <w:rsid w:val="00240356"/>
    <w:rsid w:val="0024071F"/>
    <w:rsid w:val="0024076A"/>
    <w:rsid w:val="00240B88"/>
    <w:rsid w:val="00240E14"/>
    <w:rsid w:val="002410F2"/>
    <w:rsid w:val="00241296"/>
    <w:rsid w:val="002412D3"/>
    <w:rsid w:val="00241595"/>
    <w:rsid w:val="00241606"/>
    <w:rsid w:val="002417A2"/>
    <w:rsid w:val="002417C9"/>
    <w:rsid w:val="00242A6C"/>
    <w:rsid w:val="00242D35"/>
    <w:rsid w:val="00242DBF"/>
    <w:rsid w:val="00242E6C"/>
    <w:rsid w:val="00243BEA"/>
    <w:rsid w:val="00243E24"/>
    <w:rsid w:val="00244D37"/>
    <w:rsid w:val="00245D02"/>
    <w:rsid w:val="0024649B"/>
    <w:rsid w:val="002464D0"/>
    <w:rsid w:val="00247757"/>
    <w:rsid w:val="002506DB"/>
    <w:rsid w:val="0025115E"/>
    <w:rsid w:val="00251484"/>
    <w:rsid w:val="0025155F"/>
    <w:rsid w:val="002518A9"/>
    <w:rsid w:val="00252019"/>
    <w:rsid w:val="002522F2"/>
    <w:rsid w:val="002524DA"/>
    <w:rsid w:val="00252B68"/>
    <w:rsid w:val="00253120"/>
    <w:rsid w:val="002533E6"/>
    <w:rsid w:val="002533F2"/>
    <w:rsid w:val="00253605"/>
    <w:rsid w:val="00253714"/>
    <w:rsid w:val="002539E4"/>
    <w:rsid w:val="00254059"/>
    <w:rsid w:val="0025433A"/>
    <w:rsid w:val="00254675"/>
    <w:rsid w:val="002546F3"/>
    <w:rsid w:val="00254A01"/>
    <w:rsid w:val="00255137"/>
    <w:rsid w:val="00255544"/>
    <w:rsid w:val="00255888"/>
    <w:rsid w:val="002559EF"/>
    <w:rsid w:val="00255BD6"/>
    <w:rsid w:val="00255C49"/>
    <w:rsid w:val="002563C2"/>
    <w:rsid w:val="00256F37"/>
    <w:rsid w:val="0025710E"/>
    <w:rsid w:val="0025728C"/>
    <w:rsid w:val="002574A6"/>
    <w:rsid w:val="00257B5B"/>
    <w:rsid w:val="00257E7E"/>
    <w:rsid w:val="00257F50"/>
    <w:rsid w:val="002601C5"/>
    <w:rsid w:val="0026024C"/>
    <w:rsid w:val="0026086C"/>
    <w:rsid w:val="00260D23"/>
    <w:rsid w:val="002610F6"/>
    <w:rsid w:val="00261710"/>
    <w:rsid w:val="00262AAA"/>
    <w:rsid w:val="00262D7E"/>
    <w:rsid w:val="00262EA0"/>
    <w:rsid w:val="00262EA5"/>
    <w:rsid w:val="00263377"/>
    <w:rsid w:val="002635E9"/>
    <w:rsid w:val="0026369C"/>
    <w:rsid w:val="00263956"/>
    <w:rsid w:val="0026491F"/>
    <w:rsid w:val="00264D43"/>
    <w:rsid w:val="00264E21"/>
    <w:rsid w:val="00264F05"/>
    <w:rsid w:val="00265036"/>
    <w:rsid w:val="00265450"/>
    <w:rsid w:val="0026568D"/>
    <w:rsid w:val="00265884"/>
    <w:rsid w:val="0026679A"/>
    <w:rsid w:val="00266940"/>
    <w:rsid w:val="00266976"/>
    <w:rsid w:val="002669E7"/>
    <w:rsid w:val="002676E1"/>
    <w:rsid w:val="002701F7"/>
    <w:rsid w:val="0027037B"/>
    <w:rsid w:val="002704AD"/>
    <w:rsid w:val="002708C0"/>
    <w:rsid w:val="00271318"/>
    <w:rsid w:val="0027156C"/>
    <w:rsid w:val="0027170A"/>
    <w:rsid w:val="00271B3A"/>
    <w:rsid w:val="00271DD4"/>
    <w:rsid w:val="00272584"/>
    <w:rsid w:val="0027296C"/>
    <w:rsid w:val="00273450"/>
    <w:rsid w:val="00273700"/>
    <w:rsid w:val="00273E78"/>
    <w:rsid w:val="00273FDD"/>
    <w:rsid w:val="00274EFF"/>
    <w:rsid w:val="00275446"/>
    <w:rsid w:val="00275EAA"/>
    <w:rsid w:val="00275F72"/>
    <w:rsid w:val="002761A0"/>
    <w:rsid w:val="002771E3"/>
    <w:rsid w:val="0027733D"/>
    <w:rsid w:val="00277794"/>
    <w:rsid w:val="00277F09"/>
    <w:rsid w:val="00277FD5"/>
    <w:rsid w:val="00280710"/>
    <w:rsid w:val="00280857"/>
    <w:rsid w:val="00281523"/>
    <w:rsid w:val="0028186C"/>
    <w:rsid w:val="0028247E"/>
    <w:rsid w:val="002828EB"/>
    <w:rsid w:val="002829EF"/>
    <w:rsid w:val="00283807"/>
    <w:rsid w:val="0028430C"/>
    <w:rsid w:val="0028438A"/>
    <w:rsid w:val="0028491E"/>
    <w:rsid w:val="00284F03"/>
    <w:rsid w:val="002852C2"/>
    <w:rsid w:val="00285593"/>
    <w:rsid w:val="00285AB9"/>
    <w:rsid w:val="00285B29"/>
    <w:rsid w:val="00285C12"/>
    <w:rsid w:val="00285D78"/>
    <w:rsid w:val="00285EE6"/>
    <w:rsid w:val="00286987"/>
    <w:rsid w:val="00287188"/>
    <w:rsid w:val="002877A5"/>
    <w:rsid w:val="00287A86"/>
    <w:rsid w:val="00287D36"/>
    <w:rsid w:val="002900A7"/>
    <w:rsid w:val="0029027B"/>
    <w:rsid w:val="00290549"/>
    <w:rsid w:val="00290F66"/>
    <w:rsid w:val="002914C1"/>
    <w:rsid w:val="0029152E"/>
    <w:rsid w:val="00292080"/>
    <w:rsid w:val="0029241E"/>
    <w:rsid w:val="002928AD"/>
    <w:rsid w:val="002934A9"/>
    <w:rsid w:val="0029406B"/>
    <w:rsid w:val="0029440D"/>
    <w:rsid w:val="00294E14"/>
    <w:rsid w:val="00294F07"/>
    <w:rsid w:val="00294F31"/>
    <w:rsid w:val="002954FE"/>
    <w:rsid w:val="00295665"/>
    <w:rsid w:val="002965EC"/>
    <w:rsid w:val="00296AB9"/>
    <w:rsid w:val="00296DD5"/>
    <w:rsid w:val="00297112"/>
    <w:rsid w:val="00297440"/>
    <w:rsid w:val="00297722"/>
    <w:rsid w:val="002979F2"/>
    <w:rsid w:val="00297B4F"/>
    <w:rsid w:val="002A0797"/>
    <w:rsid w:val="002A16F3"/>
    <w:rsid w:val="002A1D70"/>
    <w:rsid w:val="002A1E74"/>
    <w:rsid w:val="002A1EE6"/>
    <w:rsid w:val="002A256C"/>
    <w:rsid w:val="002A2613"/>
    <w:rsid w:val="002A2F7D"/>
    <w:rsid w:val="002A4B65"/>
    <w:rsid w:val="002A4C28"/>
    <w:rsid w:val="002A4E79"/>
    <w:rsid w:val="002A541C"/>
    <w:rsid w:val="002A55C7"/>
    <w:rsid w:val="002A59AB"/>
    <w:rsid w:val="002A6474"/>
    <w:rsid w:val="002A6545"/>
    <w:rsid w:val="002A6E5A"/>
    <w:rsid w:val="002B0969"/>
    <w:rsid w:val="002B12BE"/>
    <w:rsid w:val="002B13BD"/>
    <w:rsid w:val="002B1ECE"/>
    <w:rsid w:val="002B20DF"/>
    <w:rsid w:val="002B2308"/>
    <w:rsid w:val="002B2771"/>
    <w:rsid w:val="002B2E9B"/>
    <w:rsid w:val="002B3037"/>
    <w:rsid w:val="002B372D"/>
    <w:rsid w:val="002B3CC5"/>
    <w:rsid w:val="002B45BB"/>
    <w:rsid w:val="002B49D7"/>
    <w:rsid w:val="002B4FDF"/>
    <w:rsid w:val="002B530F"/>
    <w:rsid w:val="002B5539"/>
    <w:rsid w:val="002B5613"/>
    <w:rsid w:val="002B562A"/>
    <w:rsid w:val="002B593E"/>
    <w:rsid w:val="002B5B5D"/>
    <w:rsid w:val="002B62B3"/>
    <w:rsid w:val="002B6A01"/>
    <w:rsid w:val="002B72A8"/>
    <w:rsid w:val="002C0973"/>
    <w:rsid w:val="002C0A5B"/>
    <w:rsid w:val="002C1965"/>
    <w:rsid w:val="002C1A54"/>
    <w:rsid w:val="002C1B30"/>
    <w:rsid w:val="002C1DA2"/>
    <w:rsid w:val="002C1F81"/>
    <w:rsid w:val="002C2143"/>
    <w:rsid w:val="002C2505"/>
    <w:rsid w:val="002C262B"/>
    <w:rsid w:val="002C31B0"/>
    <w:rsid w:val="002C3579"/>
    <w:rsid w:val="002C375E"/>
    <w:rsid w:val="002C3A3D"/>
    <w:rsid w:val="002C4183"/>
    <w:rsid w:val="002C4AE8"/>
    <w:rsid w:val="002C4B83"/>
    <w:rsid w:val="002C51F0"/>
    <w:rsid w:val="002C555E"/>
    <w:rsid w:val="002C57AC"/>
    <w:rsid w:val="002C72C2"/>
    <w:rsid w:val="002C7848"/>
    <w:rsid w:val="002C7A54"/>
    <w:rsid w:val="002D118B"/>
    <w:rsid w:val="002D14BE"/>
    <w:rsid w:val="002D15EE"/>
    <w:rsid w:val="002D1D36"/>
    <w:rsid w:val="002D26EB"/>
    <w:rsid w:val="002D2877"/>
    <w:rsid w:val="002D2FC5"/>
    <w:rsid w:val="002D3080"/>
    <w:rsid w:val="002D30CA"/>
    <w:rsid w:val="002D3A79"/>
    <w:rsid w:val="002D3C5F"/>
    <w:rsid w:val="002D3CC3"/>
    <w:rsid w:val="002D3ED6"/>
    <w:rsid w:val="002D405D"/>
    <w:rsid w:val="002D443A"/>
    <w:rsid w:val="002D4BD9"/>
    <w:rsid w:val="002D5535"/>
    <w:rsid w:val="002D5605"/>
    <w:rsid w:val="002D56CD"/>
    <w:rsid w:val="002D599B"/>
    <w:rsid w:val="002D5AF7"/>
    <w:rsid w:val="002D63B4"/>
    <w:rsid w:val="002D6487"/>
    <w:rsid w:val="002D699E"/>
    <w:rsid w:val="002D6DE8"/>
    <w:rsid w:val="002D725A"/>
    <w:rsid w:val="002D72E1"/>
    <w:rsid w:val="002D76A8"/>
    <w:rsid w:val="002D79B4"/>
    <w:rsid w:val="002E06DB"/>
    <w:rsid w:val="002E123D"/>
    <w:rsid w:val="002E124C"/>
    <w:rsid w:val="002E16D6"/>
    <w:rsid w:val="002E1E97"/>
    <w:rsid w:val="002E262C"/>
    <w:rsid w:val="002E27BC"/>
    <w:rsid w:val="002E2811"/>
    <w:rsid w:val="002E2890"/>
    <w:rsid w:val="002E28D3"/>
    <w:rsid w:val="002E2948"/>
    <w:rsid w:val="002E3678"/>
    <w:rsid w:val="002E37F9"/>
    <w:rsid w:val="002E3A42"/>
    <w:rsid w:val="002E3E8A"/>
    <w:rsid w:val="002E4228"/>
    <w:rsid w:val="002E4679"/>
    <w:rsid w:val="002E4AFE"/>
    <w:rsid w:val="002E59F3"/>
    <w:rsid w:val="002E5A3C"/>
    <w:rsid w:val="002E5E19"/>
    <w:rsid w:val="002E70CC"/>
    <w:rsid w:val="002E7287"/>
    <w:rsid w:val="002E72FA"/>
    <w:rsid w:val="002E733E"/>
    <w:rsid w:val="002E73B6"/>
    <w:rsid w:val="002E75F5"/>
    <w:rsid w:val="002E7C4A"/>
    <w:rsid w:val="002F08D1"/>
    <w:rsid w:val="002F14BE"/>
    <w:rsid w:val="002F188E"/>
    <w:rsid w:val="002F1953"/>
    <w:rsid w:val="002F2162"/>
    <w:rsid w:val="002F2C65"/>
    <w:rsid w:val="002F2CC8"/>
    <w:rsid w:val="002F2E70"/>
    <w:rsid w:val="002F2F06"/>
    <w:rsid w:val="002F315E"/>
    <w:rsid w:val="002F37E2"/>
    <w:rsid w:val="002F3F5D"/>
    <w:rsid w:val="002F412B"/>
    <w:rsid w:val="002F4278"/>
    <w:rsid w:val="002F476A"/>
    <w:rsid w:val="002F47EC"/>
    <w:rsid w:val="002F4CB5"/>
    <w:rsid w:val="002F4E51"/>
    <w:rsid w:val="002F548E"/>
    <w:rsid w:val="002F62D7"/>
    <w:rsid w:val="002F6313"/>
    <w:rsid w:val="002F6794"/>
    <w:rsid w:val="002F68AE"/>
    <w:rsid w:val="002F7067"/>
    <w:rsid w:val="002F776E"/>
    <w:rsid w:val="002F7AE1"/>
    <w:rsid w:val="002F7D8A"/>
    <w:rsid w:val="00300266"/>
    <w:rsid w:val="003002FA"/>
    <w:rsid w:val="00300329"/>
    <w:rsid w:val="00300540"/>
    <w:rsid w:val="00301455"/>
    <w:rsid w:val="003014F0"/>
    <w:rsid w:val="0030168A"/>
    <w:rsid w:val="003017E3"/>
    <w:rsid w:val="00301FB0"/>
    <w:rsid w:val="0030235E"/>
    <w:rsid w:val="00302CCC"/>
    <w:rsid w:val="0030319D"/>
    <w:rsid w:val="00303606"/>
    <w:rsid w:val="003040BA"/>
    <w:rsid w:val="003042B3"/>
    <w:rsid w:val="003045E2"/>
    <w:rsid w:val="00304A12"/>
    <w:rsid w:val="00304A3E"/>
    <w:rsid w:val="00304FF1"/>
    <w:rsid w:val="00305E17"/>
    <w:rsid w:val="00306122"/>
    <w:rsid w:val="00306CD7"/>
    <w:rsid w:val="00306D19"/>
    <w:rsid w:val="003077DE"/>
    <w:rsid w:val="0031018B"/>
    <w:rsid w:val="00310C44"/>
    <w:rsid w:val="00310DA6"/>
    <w:rsid w:val="00311C23"/>
    <w:rsid w:val="00312461"/>
    <w:rsid w:val="00312917"/>
    <w:rsid w:val="0031294B"/>
    <w:rsid w:val="00312E9F"/>
    <w:rsid w:val="00312F6A"/>
    <w:rsid w:val="00312FDC"/>
    <w:rsid w:val="003131A0"/>
    <w:rsid w:val="003131F7"/>
    <w:rsid w:val="00313B1A"/>
    <w:rsid w:val="0031427B"/>
    <w:rsid w:val="0031471F"/>
    <w:rsid w:val="00314BF6"/>
    <w:rsid w:val="003161EF"/>
    <w:rsid w:val="0031649B"/>
    <w:rsid w:val="003167A1"/>
    <w:rsid w:val="00317554"/>
    <w:rsid w:val="00317719"/>
    <w:rsid w:val="00317983"/>
    <w:rsid w:val="003207D6"/>
    <w:rsid w:val="00320907"/>
    <w:rsid w:val="00320C09"/>
    <w:rsid w:val="003210D9"/>
    <w:rsid w:val="003211C0"/>
    <w:rsid w:val="003212A1"/>
    <w:rsid w:val="00321613"/>
    <w:rsid w:val="00322377"/>
    <w:rsid w:val="00322804"/>
    <w:rsid w:val="00322848"/>
    <w:rsid w:val="0032390E"/>
    <w:rsid w:val="00323B76"/>
    <w:rsid w:val="00323EED"/>
    <w:rsid w:val="003240A9"/>
    <w:rsid w:val="00324D62"/>
    <w:rsid w:val="0032527D"/>
    <w:rsid w:val="00325F7C"/>
    <w:rsid w:val="00326B4C"/>
    <w:rsid w:val="00326D53"/>
    <w:rsid w:val="0032715F"/>
    <w:rsid w:val="003274BC"/>
    <w:rsid w:val="00327607"/>
    <w:rsid w:val="00327B12"/>
    <w:rsid w:val="00327D57"/>
    <w:rsid w:val="00330637"/>
    <w:rsid w:val="0033073E"/>
    <w:rsid w:val="00331B14"/>
    <w:rsid w:val="003326C5"/>
    <w:rsid w:val="00333C17"/>
    <w:rsid w:val="00333D08"/>
    <w:rsid w:val="003345FC"/>
    <w:rsid w:val="00334A12"/>
    <w:rsid w:val="00334C17"/>
    <w:rsid w:val="00334E0B"/>
    <w:rsid w:val="003364DA"/>
    <w:rsid w:val="0033671F"/>
    <w:rsid w:val="00336B05"/>
    <w:rsid w:val="00337089"/>
    <w:rsid w:val="00337584"/>
    <w:rsid w:val="00337E7D"/>
    <w:rsid w:val="00337F4B"/>
    <w:rsid w:val="00340BF6"/>
    <w:rsid w:val="00341681"/>
    <w:rsid w:val="00341A59"/>
    <w:rsid w:val="00342CA9"/>
    <w:rsid w:val="003434AA"/>
    <w:rsid w:val="00343AE1"/>
    <w:rsid w:val="00343CB9"/>
    <w:rsid w:val="00343FE4"/>
    <w:rsid w:val="003440A2"/>
    <w:rsid w:val="003440FD"/>
    <w:rsid w:val="003441FC"/>
    <w:rsid w:val="00344E08"/>
    <w:rsid w:val="00345215"/>
    <w:rsid w:val="003453C4"/>
    <w:rsid w:val="00345AD3"/>
    <w:rsid w:val="003466F1"/>
    <w:rsid w:val="00346A31"/>
    <w:rsid w:val="00346CE6"/>
    <w:rsid w:val="00350158"/>
    <w:rsid w:val="00350808"/>
    <w:rsid w:val="00350B69"/>
    <w:rsid w:val="003510D4"/>
    <w:rsid w:val="0035171D"/>
    <w:rsid w:val="00351ABC"/>
    <w:rsid w:val="00351C4E"/>
    <w:rsid w:val="00351DFD"/>
    <w:rsid w:val="003523F5"/>
    <w:rsid w:val="0035270A"/>
    <w:rsid w:val="00352D3E"/>
    <w:rsid w:val="003535F3"/>
    <w:rsid w:val="00353B65"/>
    <w:rsid w:val="00353FCE"/>
    <w:rsid w:val="00354091"/>
    <w:rsid w:val="003540A6"/>
    <w:rsid w:val="0035481C"/>
    <w:rsid w:val="00354AEC"/>
    <w:rsid w:val="00355814"/>
    <w:rsid w:val="00355A87"/>
    <w:rsid w:val="00355C9B"/>
    <w:rsid w:val="00355F12"/>
    <w:rsid w:val="00356277"/>
    <w:rsid w:val="0035631C"/>
    <w:rsid w:val="0035691C"/>
    <w:rsid w:val="00356DA9"/>
    <w:rsid w:val="00356FA2"/>
    <w:rsid w:val="003575D3"/>
    <w:rsid w:val="00357791"/>
    <w:rsid w:val="00357EB5"/>
    <w:rsid w:val="0036024F"/>
    <w:rsid w:val="003602D4"/>
    <w:rsid w:val="003604ED"/>
    <w:rsid w:val="00360C35"/>
    <w:rsid w:val="00360D1D"/>
    <w:rsid w:val="0036161A"/>
    <w:rsid w:val="00361765"/>
    <w:rsid w:val="00361913"/>
    <w:rsid w:val="003620FA"/>
    <w:rsid w:val="003632A9"/>
    <w:rsid w:val="0036372E"/>
    <w:rsid w:val="00363A07"/>
    <w:rsid w:val="00363B7F"/>
    <w:rsid w:val="00363D47"/>
    <w:rsid w:val="00363F70"/>
    <w:rsid w:val="00364139"/>
    <w:rsid w:val="0036429E"/>
    <w:rsid w:val="00364986"/>
    <w:rsid w:val="00365211"/>
    <w:rsid w:val="00365503"/>
    <w:rsid w:val="00365E12"/>
    <w:rsid w:val="00366271"/>
    <w:rsid w:val="003662FD"/>
    <w:rsid w:val="00366716"/>
    <w:rsid w:val="003668ED"/>
    <w:rsid w:val="00366B42"/>
    <w:rsid w:val="0036797E"/>
    <w:rsid w:val="00367C06"/>
    <w:rsid w:val="0037013A"/>
    <w:rsid w:val="003703A2"/>
    <w:rsid w:val="0037091D"/>
    <w:rsid w:val="0037104D"/>
    <w:rsid w:val="003710A2"/>
    <w:rsid w:val="003710FA"/>
    <w:rsid w:val="0037177F"/>
    <w:rsid w:val="00371A93"/>
    <w:rsid w:val="00371CF4"/>
    <w:rsid w:val="00372C07"/>
    <w:rsid w:val="00372FD0"/>
    <w:rsid w:val="00373192"/>
    <w:rsid w:val="003735B4"/>
    <w:rsid w:val="003738D2"/>
    <w:rsid w:val="00374BA3"/>
    <w:rsid w:val="00374E54"/>
    <w:rsid w:val="003752FE"/>
    <w:rsid w:val="0037554F"/>
    <w:rsid w:val="0037566B"/>
    <w:rsid w:val="003758A4"/>
    <w:rsid w:val="00376027"/>
    <w:rsid w:val="00376183"/>
    <w:rsid w:val="00376486"/>
    <w:rsid w:val="003764F8"/>
    <w:rsid w:val="00376580"/>
    <w:rsid w:val="00376663"/>
    <w:rsid w:val="00376BB5"/>
    <w:rsid w:val="00377015"/>
    <w:rsid w:val="00377945"/>
    <w:rsid w:val="00377DF9"/>
    <w:rsid w:val="00377E69"/>
    <w:rsid w:val="00377EBB"/>
    <w:rsid w:val="003803CF"/>
    <w:rsid w:val="00380592"/>
    <w:rsid w:val="003806AF"/>
    <w:rsid w:val="0038074A"/>
    <w:rsid w:val="003808EB"/>
    <w:rsid w:val="00380CA3"/>
    <w:rsid w:val="003813ED"/>
    <w:rsid w:val="00381949"/>
    <w:rsid w:val="00381992"/>
    <w:rsid w:val="00381E04"/>
    <w:rsid w:val="00382687"/>
    <w:rsid w:val="00382E01"/>
    <w:rsid w:val="0038312E"/>
    <w:rsid w:val="003834F6"/>
    <w:rsid w:val="003835F8"/>
    <w:rsid w:val="003840E0"/>
    <w:rsid w:val="0038478B"/>
    <w:rsid w:val="003847D4"/>
    <w:rsid w:val="00384C2D"/>
    <w:rsid w:val="00384EB5"/>
    <w:rsid w:val="00385451"/>
    <w:rsid w:val="0038629F"/>
    <w:rsid w:val="00387216"/>
    <w:rsid w:val="0038759E"/>
    <w:rsid w:val="00387757"/>
    <w:rsid w:val="00387AD6"/>
    <w:rsid w:val="00387B20"/>
    <w:rsid w:val="00387CA6"/>
    <w:rsid w:val="0039001F"/>
    <w:rsid w:val="003903CA"/>
    <w:rsid w:val="00390C83"/>
    <w:rsid w:val="00390FFC"/>
    <w:rsid w:val="00391154"/>
    <w:rsid w:val="003917CC"/>
    <w:rsid w:val="00391FC6"/>
    <w:rsid w:val="00392056"/>
    <w:rsid w:val="0039208A"/>
    <w:rsid w:val="00392105"/>
    <w:rsid w:val="00392628"/>
    <w:rsid w:val="00393317"/>
    <w:rsid w:val="00393491"/>
    <w:rsid w:val="003936B4"/>
    <w:rsid w:val="00393933"/>
    <w:rsid w:val="00393DBE"/>
    <w:rsid w:val="00393F26"/>
    <w:rsid w:val="00393F54"/>
    <w:rsid w:val="0039431D"/>
    <w:rsid w:val="003953D8"/>
    <w:rsid w:val="003955B7"/>
    <w:rsid w:val="003956E3"/>
    <w:rsid w:val="003957A8"/>
    <w:rsid w:val="003957DA"/>
    <w:rsid w:val="003959D8"/>
    <w:rsid w:val="003960F7"/>
    <w:rsid w:val="0039687C"/>
    <w:rsid w:val="00396923"/>
    <w:rsid w:val="00396934"/>
    <w:rsid w:val="0039734E"/>
    <w:rsid w:val="00397497"/>
    <w:rsid w:val="003A0655"/>
    <w:rsid w:val="003A14AC"/>
    <w:rsid w:val="003A14B8"/>
    <w:rsid w:val="003A162F"/>
    <w:rsid w:val="003A1794"/>
    <w:rsid w:val="003A1FCE"/>
    <w:rsid w:val="003A1FDF"/>
    <w:rsid w:val="003A24E5"/>
    <w:rsid w:val="003A291B"/>
    <w:rsid w:val="003A3A0D"/>
    <w:rsid w:val="003A40A8"/>
    <w:rsid w:val="003A4544"/>
    <w:rsid w:val="003A45E7"/>
    <w:rsid w:val="003A469F"/>
    <w:rsid w:val="003A4EDE"/>
    <w:rsid w:val="003A5202"/>
    <w:rsid w:val="003A56A7"/>
    <w:rsid w:val="003A5906"/>
    <w:rsid w:val="003A6A0E"/>
    <w:rsid w:val="003A6CBF"/>
    <w:rsid w:val="003A728C"/>
    <w:rsid w:val="003A7406"/>
    <w:rsid w:val="003A7B98"/>
    <w:rsid w:val="003A7CAB"/>
    <w:rsid w:val="003A7F8B"/>
    <w:rsid w:val="003B020E"/>
    <w:rsid w:val="003B08AC"/>
    <w:rsid w:val="003B0F7B"/>
    <w:rsid w:val="003B15C4"/>
    <w:rsid w:val="003B21C0"/>
    <w:rsid w:val="003B2604"/>
    <w:rsid w:val="003B2D5D"/>
    <w:rsid w:val="003B31EA"/>
    <w:rsid w:val="003B3C66"/>
    <w:rsid w:val="003B4A4D"/>
    <w:rsid w:val="003B4E4C"/>
    <w:rsid w:val="003B52BF"/>
    <w:rsid w:val="003B531F"/>
    <w:rsid w:val="003B567F"/>
    <w:rsid w:val="003B5699"/>
    <w:rsid w:val="003B5CB7"/>
    <w:rsid w:val="003B6648"/>
    <w:rsid w:val="003B6BDC"/>
    <w:rsid w:val="003B7362"/>
    <w:rsid w:val="003B7392"/>
    <w:rsid w:val="003B74A3"/>
    <w:rsid w:val="003B764D"/>
    <w:rsid w:val="003B7AE2"/>
    <w:rsid w:val="003B7CB7"/>
    <w:rsid w:val="003B7CE2"/>
    <w:rsid w:val="003C00C7"/>
    <w:rsid w:val="003C0263"/>
    <w:rsid w:val="003C0464"/>
    <w:rsid w:val="003C07DB"/>
    <w:rsid w:val="003C08B9"/>
    <w:rsid w:val="003C0AC4"/>
    <w:rsid w:val="003C1409"/>
    <w:rsid w:val="003C1650"/>
    <w:rsid w:val="003C213A"/>
    <w:rsid w:val="003C284F"/>
    <w:rsid w:val="003C34B3"/>
    <w:rsid w:val="003C4907"/>
    <w:rsid w:val="003C4BD5"/>
    <w:rsid w:val="003C542A"/>
    <w:rsid w:val="003C5454"/>
    <w:rsid w:val="003C556C"/>
    <w:rsid w:val="003C6374"/>
    <w:rsid w:val="003C6895"/>
    <w:rsid w:val="003C68F5"/>
    <w:rsid w:val="003C6D8A"/>
    <w:rsid w:val="003C767A"/>
    <w:rsid w:val="003C7C6E"/>
    <w:rsid w:val="003C7D36"/>
    <w:rsid w:val="003D03DA"/>
    <w:rsid w:val="003D12AF"/>
    <w:rsid w:val="003D148F"/>
    <w:rsid w:val="003D17FF"/>
    <w:rsid w:val="003D1AA3"/>
    <w:rsid w:val="003D1ECE"/>
    <w:rsid w:val="003D2C56"/>
    <w:rsid w:val="003D388E"/>
    <w:rsid w:val="003D3B6F"/>
    <w:rsid w:val="003D3C46"/>
    <w:rsid w:val="003D4427"/>
    <w:rsid w:val="003D466D"/>
    <w:rsid w:val="003D4F28"/>
    <w:rsid w:val="003D5A2B"/>
    <w:rsid w:val="003D5CD5"/>
    <w:rsid w:val="003D66C8"/>
    <w:rsid w:val="003D6E56"/>
    <w:rsid w:val="003D761C"/>
    <w:rsid w:val="003D7CEA"/>
    <w:rsid w:val="003D7F2D"/>
    <w:rsid w:val="003E00CF"/>
    <w:rsid w:val="003E02B7"/>
    <w:rsid w:val="003E05A4"/>
    <w:rsid w:val="003E130B"/>
    <w:rsid w:val="003E1676"/>
    <w:rsid w:val="003E19E1"/>
    <w:rsid w:val="003E1EDB"/>
    <w:rsid w:val="003E209B"/>
    <w:rsid w:val="003E2521"/>
    <w:rsid w:val="003E2782"/>
    <w:rsid w:val="003E2839"/>
    <w:rsid w:val="003E283B"/>
    <w:rsid w:val="003E31DB"/>
    <w:rsid w:val="003E332E"/>
    <w:rsid w:val="003E40FB"/>
    <w:rsid w:val="003E4E34"/>
    <w:rsid w:val="003E4E71"/>
    <w:rsid w:val="003E52C0"/>
    <w:rsid w:val="003E541A"/>
    <w:rsid w:val="003E5BD3"/>
    <w:rsid w:val="003E5D25"/>
    <w:rsid w:val="003E6267"/>
    <w:rsid w:val="003E6573"/>
    <w:rsid w:val="003E6A90"/>
    <w:rsid w:val="003E7056"/>
    <w:rsid w:val="003E71E1"/>
    <w:rsid w:val="003E7485"/>
    <w:rsid w:val="003E75EC"/>
    <w:rsid w:val="003E7CE9"/>
    <w:rsid w:val="003E7F9E"/>
    <w:rsid w:val="003F026E"/>
    <w:rsid w:val="003F066D"/>
    <w:rsid w:val="003F06DC"/>
    <w:rsid w:val="003F14BA"/>
    <w:rsid w:val="003F16E7"/>
    <w:rsid w:val="003F182E"/>
    <w:rsid w:val="003F185A"/>
    <w:rsid w:val="003F1D31"/>
    <w:rsid w:val="003F21AC"/>
    <w:rsid w:val="003F2561"/>
    <w:rsid w:val="003F26BA"/>
    <w:rsid w:val="003F3E60"/>
    <w:rsid w:val="003F4298"/>
    <w:rsid w:val="003F48D9"/>
    <w:rsid w:val="003F543D"/>
    <w:rsid w:val="003F691A"/>
    <w:rsid w:val="003F6E01"/>
    <w:rsid w:val="003F716C"/>
    <w:rsid w:val="003F75B1"/>
    <w:rsid w:val="003F779C"/>
    <w:rsid w:val="004000E9"/>
    <w:rsid w:val="00400FD1"/>
    <w:rsid w:val="00401C6D"/>
    <w:rsid w:val="00401D77"/>
    <w:rsid w:val="00401F4D"/>
    <w:rsid w:val="0040267A"/>
    <w:rsid w:val="004026A1"/>
    <w:rsid w:val="0040275E"/>
    <w:rsid w:val="00402F35"/>
    <w:rsid w:val="00402FA1"/>
    <w:rsid w:val="00403185"/>
    <w:rsid w:val="004032EB"/>
    <w:rsid w:val="00403839"/>
    <w:rsid w:val="0040395A"/>
    <w:rsid w:val="00403D30"/>
    <w:rsid w:val="00403F98"/>
    <w:rsid w:val="00404491"/>
    <w:rsid w:val="00404A80"/>
    <w:rsid w:val="00405718"/>
    <w:rsid w:val="00405D0D"/>
    <w:rsid w:val="00405E63"/>
    <w:rsid w:val="004060EA"/>
    <w:rsid w:val="004068B0"/>
    <w:rsid w:val="00406E4D"/>
    <w:rsid w:val="00407AAB"/>
    <w:rsid w:val="00410E4D"/>
    <w:rsid w:val="0041119D"/>
    <w:rsid w:val="0041136B"/>
    <w:rsid w:val="004113A0"/>
    <w:rsid w:val="004119AA"/>
    <w:rsid w:val="00411E23"/>
    <w:rsid w:val="00411F3F"/>
    <w:rsid w:val="00412638"/>
    <w:rsid w:val="00413656"/>
    <w:rsid w:val="004137C9"/>
    <w:rsid w:val="00414F05"/>
    <w:rsid w:val="004155F0"/>
    <w:rsid w:val="00415D1F"/>
    <w:rsid w:val="00415D2A"/>
    <w:rsid w:val="00416329"/>
    <w:rsid w:val="0041665E"/>
    <w:rsid w:val="00416B90"/>
    <w:rsid w:val="00416ECC"/>
    <w:rsid w:val="00416F55"/>
    <w:rsid w:val="00417241"/>
    <w:rsid w:val="0041799B"/>
    <w:rsid w:val="004201E1"/>
    <w:rsid w:val="00420B36"/>
    <w:rsid w:val="00420F04"/>
    <w:rsid w:val="00421221"/>
    <w:rsid w:val="00421DC3"/>
    <w:rsid w:val="00421EB6"/>
    <w:rsid w:val="00421F27"/>
    <w:rsid w:val="00422158"/>
    <w:rsid w:val="00422950"/>
    <w:rsid w:val="00422B5E"/>
    <w:rsid w:val="004235B8"/>
    <w:rsid w:val="00423A48"/>
    <w:rsid w:val="00423CF2"/>
    <w:rsid w:val="00424B37"/>
    <w:rsid w:val="00424C29"/>
    <w:rsid w:val="00425344"/>
    <w:rsid w:val="00425AD6"/>
    <w:rsid w:val="004267BD"/>
    <w:rsid w:val="004269A1"/>
    <w:rsid w:val="0042721D"/>
    <w:rsid w:val="00430420"/>
    <w:rsid w:val="004309A6"/>
    <w:rsid w:val="00430C83"/>
    <w:rsid w:val="0043156D"/>
    <w:rsid w:val="004316DF"/>
    <w:rsid w:val="004316FF"/>
    <w:rsid w:val="00431DDF"/>
    <w:rsid w:val="0043250A"/>
    <w:rsid w:val="00432D74"/>
    <w:rsid w:val="00432F63"/>
    <w:rsid w:val="004332BC"/>
    <w:rsid w:val="004332F0"/>
    <w:rsid w:val="00433453"/>
    <w:rsid w:val="004338DA"/>
    <w:rsid w:val="00433CC7"/>
    <w:rsid w:val="00434318"/>
    <w:rsid w:val="00434491"/>
    <w:rsid w:val="004344A8"/>
    <w:rsid w:val="00435165"/>
    <w:rsid w:val="004351FB"/>
    <w:rsid w:val="00435930"/>
    <w:rsid w:val="00435F16"/>
    <w:rsid w:val="004364B0"/>
    <w:rsid w:val="004366FC"/>
    <w:rsid w:val="00436BF9"/>
    <w:rsid w:val="00436DF6"/>
    <w:rsid w:val="004378E7"/>
    <w:rsid w:val="00437DCE"/>
    <w:rsid w:val="00437E0B"/>
    <w:rsid w:val="00437FDC"/>
    <w:rsid w:val="00440134"/>
    <w:rsid w:val="004402CF"/>
    <w:rsid w:val="004405A8"/>
    <w:rsid w:val="004406B5"/>
    <w:rsid w:val="0044095A"/>
    <w:rsid w:val="00441E1D"/>
    <w:rsid w:val="00442813"/>
    <w:rsid w:val="004428CA"/>
    <w:rsid w:val="00442B7F"/>
    <w:rsid w:val="0044310F"/>
    <w:rsid w:val="0044337B"/>
    <w:rsid w:val="0044348D"/>
    <w:rsid w:val="0044361A"/>
    <w:rsid w:val="00443E0C"/>
    <w:rsid w:val="0044488E"/>
    <w:rsid w:val="004453BE"/>
    <w:rsid w:val="00445569"/>
    <w:rsid w:val="004455A1"/>
    <w:rsid w:val="00445F0C"/>
    <w:rsid w:val="0044606D"/>
    <w:rsid w:val="004468DF"/>
    <w:rsid w:val="00446BDE"/>
    <w:rsid w:val="0044721F"/>
    <w:rsid w:val="004473B2"/>
    <w:rsid w:val="00447545"/>
    <w:rsid w:val="004475CD"/>
    <w:rsid w:val="00447D0B"/>
    <w:rsid w:val="0045009F"/>
    <w:rsid w:val="00450947"/>
    <w:rsid w:val="00450C40"/>
    <w:rsid w:val="00450D03"/>
    <w:rsid w:val="0045285E"/>
    <w:rsid w:val="00452A5F"/>
    <w:rsid w:val="00452D42"/>
    <w:rsid w:val="0045341A"/>
    <w:rsid w:val="004544E6"/>
    <w:rsid w:val="00454511"/>
    <w:rsid w:val="00454E1F"/>
    <w:rsid w:val="00455072"/>
    <w:rsid w:val="0045567D"/>
    <w:rsid w:val="00455960"/>
    <w:rsid w:val="0045644F"/>
    <w:rsid w:val="0045666D"/>
    <w:rsid w:val="00456831"/>
    <w:rsid w:val="00456910"/>
    <w:rsid w:val="00456B05"/>
    <w:rsid w:val="00456D97"/>
    <w:rsid w:val="00457D0D"/>
    <w:rsid w:val="00457DCA"/>
    <w:rsid w:val="00457FCB"/>
    <w:rsid w:val="00460032"/>
    <w:rsid w:val="0046189D"/>
    <w:rsid w:val="00461925"/>
    <w:rsid w:val="00461B26"/>
    <w:rsid w:val="0046212F"/>
    <w:rsid w:val="0046275D"/>
    <w:rsid w:val="0046288B"/>
    <w:rsid w:val="00462D37"/>
    <w:rsid w:val="00462DF2"/>
    <w:rsid w:val="00463156"/>
    <w:rsid w:val="0046358C"/>
    <w:rsid w:val="00463C54"/>
    <w:rsid w:val="0046455D"/>
    <w:rsid w:val="00464626"/>
    <w:rsid w:val="00464A2B"/>
    <w:rsid w:val="00464EEF"/>
    <w:rsid w:val="00464FD5"/>
    <w:rsid w:val="0046521E"/>
    <w:rsid w:val="004653EF"/>
    <w:rsid w:val="00466385"/>
    <w:rsid w:val="00466386"/>
    <w:rsid w:val="00466A32"/>
    <w:rsid w:val="00466C1D"/>
    <w:rsid w:val="00466C9E"/>
    <w:rsid w:val="004676A3"/>
    <w:rsid w:val="004679E6"/>
    <w:rsid w:val="00467ED9"/>
    <w:rsid w:val="004701F7"/>
    <w:rsid w:val="004702AD"/>
    <w:rsid w:val="004703BA"/>
    <w:rsid w:val="004704EF"/>
    <w:rsid w:val="00470F02"/>
    <w:rsid w:val="00470F2A"/>
    <w:rsid w:val="00471302"/>
    <w:rsid w:val="00471310"/>
    <w:rsid w:val="0047190C"/>
    <w:rsid w:val="00471FD6"/>
    <w:rsid w:val="00472134"/>
    <w:rsid w:val="004724D6"/>
    <w:rsid w:val="00472946"/>
    <w:rsid w:val="00473739"/>
    <w:rsid w:val="00473C95"/>
    <w:rsid w:val="00473CA4"/>
    <w:rsid w:val="00474787"/>
    <w:rsid w:val="004754F2"/>
    <w:rsid w:val="004759B0"/>
    <w:rsid w:val="00475B4D"/>
    <w:rsid w:val="00475F5B"/>
    <w:rsid w:val="00476625"/>
    <w:rsid w:val="0047680F"/>
    <w:rsid w:val="00476C71"/>
    <w:rsid w:val="0047760F"/>
    <w:rsid w:val="00480719"/>
    <w:rsid w:val="00480907"/>
    <w:rsid w:val="00480CA9"/>
    <w:rsid w:val="00480E71"/>
    <w:rsid w:val="00481245"/>
    <w:rsid w:val="0048158A"/>
    <w:rsid w:val="00481FF8"/>
    <w:rsid w:val="004828B3"/>
    <w:rsid w:val="00482F44"/>
    <w:rsid w:val="00483036"/>
    <w:rsid w:val="00483087"/>
    <w:rsid w:val="004832EE"/>
    <w:rsid w:val="004835AC"/>
    <w:rsid w:val="0048375A"/>
    <w:rsid w:val="00483846"/>
    <w:rsid w:val="00483D2A"/>
    <w:rsid w:val="00484601"/>
    <w:rsid w:val="00484CA3"/>
    <w:rsid w:val="00485120"/>
    <w:rsid w:val="004852ED"/>
    <w:rsid w:val="00485512"/>
    <w:rsid w:val="00485EB1"/>
    <w:rsid w:val="00486124"/>
    <w:rsid w:val="004862E1"/>
    <w:rsid w:val="00486858"/>
    <w:rsid w:val="00486CEB"/>
    <w:rsid w:val="00486FBA"/>
    <w:rsid w:val="004870A6"/>
    <w:rsid w:val="0048777D"/>
    <w:rsid w:val="00487CED"/>
    <w:rsid w:val="00487D85"/>
    <w:rsid w:val="00487F2C"/>
    <w:rsid w:val="00490799"/>
    <w:rsid w:val="004907C3"/>
    <w:rsid w:val="004916D2"/>
    <w:rsid w:val="0049189F"/>
    <w:rsid w:val="0049243C"/>
    <w:rsid w:val="00492B2D"/>
    <w:rsid w:val="00492FE7"/>
    <w:rsid w:val="0049341C"/>
    <w:rsid w:val="0049359E"/>
    <w:rsid w:val="004935AA"/>
    <w:rsid w:val="004939C3"/>
    <w:rsid w:val="00493F15"/>
    <w:rsid w:val="0049448F"/>
    <w:rsid w:val="00494575"/>
    <w:rsid w:val="004948F2"/>
    <w:rsid w:val="004949D3"/>
    <w:rsid w:val="00494E4D"/>
    <w:rsid w:val="0049564A"/>
    <w:rsid w:val="004957FA"/>
    <w:rsid w:val="00495A90"/>
    <w:rsid w:val="00495EF1"/>
    <w:rsid w:val="0049608B"/>
    <w:rsid w:val="004962E7"/>
    <w:rsid w:val="00496534"/>
    <w:rsid w:val="00496B1C"/>
    <w:rsid w:val="00497090"/>
    <w:rsid w:val="004979C4"/>
    <w:rsid w:val="00497B08"/>
    <w:rsid w:val="00497EAB"/>
    <w:rsid w:val="00497EB1"/>
    <w:rsid w:val="004A09BF"/>
    <w:rsid w:val="004A0AB9"/>
    <w:rsid w:val="004A1351"/>
    <w:rsid w:val="004A1494"/>
    <w:rsid w:val="004A18AD"/>
    <w:rsid w:val="004A1F08"/>
    <w:rsid w:val="004A204D"/>
    <w:rsid w:val="004A24D0"/>
    <w:rsid w:val="004A2722"/>
    <w:rsid w:val="004A2792"/>
    <w:rsid w:val="004A2A52"/>
    <w:rsid w:val="004A2F07"/>
    <w:rsid w:val="004A3116"/>
    <w:rsid w:val="004A3267"/>
    <w:rsid w:val="004A37BD"/>
    <w:rsid w:val="004A3C79"/>
    <w:rsid w:val="004A40CA"/>
    <w:rsid w:val="004A4259"/>
    <w:rsid w:val="004A526F"/>
    <w:rsid w:val="004A63BD"/>
    <w:rsid w:val="004A63BE"/>
    <w:rsid w:val="004A6E42"/>
    <w:rsid w:val="004A7061"/>
    <w:rsid w:val="004A7482"/>
    <w:rsid w:val="004A7834"/>
    <w:rsid w:val="004A7ADD"/>
    <w:rsid w:val="004B033F"/>
    <w:rsid w:val="004B0710"/>
    <w:rsid w:val="004B0795"/>
    <w:rsid w:val="004B07E5"/>
    <w:rsid w:val="004B0A11"/>
    <w:rsid w:val="004B0F9F"/>
    <w:rsid w:val="004B13BF"/>
    <w:rsid w:val="004B14A1"/>
    <w:rsid w:val="004B1B9C"/>
    <w:rsid w:val="004B2926"/>
    <w:rsid w:val="004B2D15"/>
    <w:rsid w:val="004B2D5A"/>
    <w:rsid w:val="004B2E7C"/>
    <w:rsid w:val="004B38F4"/>
    <w:rsid w:val="004B3D21"/>
    <w:rsid w:val="004B40D2"/>
    <w:rsid w:val="004B444D"/>
    <w:rsid w:val="004B444E"/>
    <w:rsid w:val="004B4921"/>
    <w:rsid w:val="004B4F1B"/>
    <w:rsid w:val="004B51A1"/>
    <w:rsid w:val="004B51BC"/>
    <w:rsid w:val="004B59D0"/>
    <w:rsid w:val="004B59D1"/>
    <w:rsid w:val="004B5AE2"/>
    <w:rsid w:val="004B611B"/>
    <w:rsid w:val="004B64C0"/>
    <w:rsid w:val="004B69C5"/>
    <w:rsid w:val="004B6A00"/>
    <w:rsid w:val="004B6D91"/>
    <w:rsid w:val="004B7125"/>
    <w:rsid w:val="004B7422"/>
    <w:rsid w:val="004B74E1"/>
    <w:rsid w:val="004B757F"/>
    <w:rsid w:val="004B7ACD"/>
    <w:rsid w:val="004B7B44"/>
    <w:rsid w:val="004C0203"/>
    <w:rsid w:val="004C0476"/>
    <w:rsid w:val="004C0748"/>
    <w:rsid w:val="004C0B39"/>
    <w:rsid w:val="004C0C9D"/>
    <w:rsid w:val="004C0E0D"/>
    <w:rsid w:val="004C1389"/>
    <w:rsid w:val="004C280E"/>
    <w:rsid w:val="004C28DE"/>
    <w:rsid w:val="004C2B60"/>
    <w:rsid w:val="004C2E87"/>
    <w:rsid w:val="004C2FFD"/>
    <w:rsid w:val="004C36A5"/>
    <w:rsid w:val="004C38B6"/>
    <w:rsid w:val="004C3FDB"/>
    <w:rsid w:val="004C4160"/>
    <w:rsid w:val="004C4722"/>
    <w:rsid w:val="004C4B56"/>
    <w:rsid w:val="004C54E3"/>
    <w:rsid w:val="004C5C2E"/>
    <w:rsid w:val="004C5DC6"/>
    <w:rsid w:val="004C6027"/>
    <w:rsid w:val="004C64D2"/>
    <w:rsid w:val="004C67A2"/>
    <w:rsid w:val="004C7CC0"/>
    <w:rsid w:val="004C7CD2"/>
    <w:rsid w:val="004C7DCA"/>
    <w:rsid w:val="004C7FF9"/>
    <w:rsid w:val="004D0E89"/>
    <w:rsid w:val="004D1691"/>
    <w:rsid w:val="004D1D61"/>
    <w:rsid w:val="004D1F59"/>
    <w:rsid w:val="004D243D"/>
    <w:rsid w:val="004D27D2"/>
    <w:rsid w:val="004D347A"/>
    <w:rsid w:val="004D3549"/>
    <w:rsid w:val="004D3916"/>
    <w:rsid w:val="004D3F3E"/>
    <w:rsid w:val="004D427D"/>
    <w:rsid w:val="004D4C82"/>
    <w:rsid w:val="004D5B17"/>
    <w:rsid w:val="004D65D7"/>
    <w:rsid w:val="004D6715"/>
    <w:rsid w:val="004D6F33"/>
    <w:rsid w:val="004D7186"/>
    <w:rsid w:val="004D73B1"/>
    <w:rsid w:val="004D74D9"/>
    <w:rsid w:val="004D750B"/>
    <w:rsid w:val="004E0530"/>
    <w:rsid w:val="004E0727"/>
    <w:rsid w:val="004E0CB7"/>
    <w:rsid w:val="004E1AFB"/>
    <w:rsid w:val="004E1FD8"/>
    <w:rsid w:val="004E203D"/>
    <w:rsid w:val="004E265F"/>
    <w:rsid w:val="004E279F"/>
    <w:rsid w:val="004E2887"/>
    <w:rsid w:val="004E2B78"/>
    <w:rsid w:val="004E301C"/>
    <w:rsid w:val="004E320F"/>
    <w:rsid w:val="004E33BF"/>
    <w:rsid w:val="004E38A4"/>
    <w:rsid w:val="004E3DEC"/>
    <w:rsid w:val="004E4013"/>
    <w:rsid w:val="004E4034"/>
    <w:rsid w:val="004E45EB"/>
    <w:rsid w:val="004E4726"/>
    <w:rsid w:val="004E4754"/>
    <w:rsid w:val="004E4A04"/>
    <w:rsid w:val="004E4DC7"/>
    <w:rsid w:val="004E4E87"/>
    <w:rsid w:val="004E5018"/>
    <w:rsid w:val="004E5039"/>
    <w:rsid w:val="004E50A7"/>
    <w:rsid w:val="004E5171"/>
    <w:rsid w:val="004E52EC"/>
    <w:rsid w:val="004E5305"/>
    <w:rsid w:val="004E57D2"/>
    <w:rsid w:val="004E5867"/>
    <w:rsid w:val="004E5902"/>
    <w:rsid w:val="004E62AC"/>
    <w:rsid w:val="004E749B"/>
    <w:rsid w:val="004E7669"/>
    <w:rsid w:val="004E7E44"/>
    <w:rsid w:val="004F0130"/>
    <w:rsid w:val="004F044F"/>
    <w:rsid w:val="004F11CE"/>
    <w:rsid w:val="004F1364"/>
    <w:rsid w:val="004F13A7"/>
    <w:rsid w:val="004F1811"/>
    <w:rsid w:val="004F1D0A"/>
    <w:rsid w:val="004F228E"/>
    <w:rsid w:val="004F22C0"/>
    <w:rsid w:val="004F2799"/>
    <w:rsid w:val="004F2834"/>
    <w:rsid w:val="004F3351"/>
    <w:rsid w:val="004F355F"/>
    <w:rsid w:val="004F3C54"/>
    <w:rsid w:val="004F3D3C"/>
    <w:rsid w:val="004F4046"/>
    <w:rsid w:val="004F410D"/>
    <w:rsid w:val="004F4252"/>
    <w:rsid w:val="004F4354"/>
    <w:rsid w:val="004F4752"/>
    <w:rsid w:val="004F4945"/>
    <w:rsid w:val="004F4E56"/>
    <w:rsid w:val="004F52FE"/>
    <w:rsid w:val="004F53F6"/>
    <w:rsid w:val="004F5569"/>
    <w:rsid w:val="004F56F3"/>
    <w:rsid w:val="004F5BDB"/>
    <w:rsid w:val="004F5C6A"/>
    <w:rsid w:val="004F5DF0"/>
    <w:rsid w:val="004F6A15"/>
    <w:rsid w:val="004F6B9D"/>
    <w:rsid w:val="004F6CA2"/>
    <w:rsid w:val="004F718F"/>
    <w:rsid w:val="004F72FB"/>
    <w:rsid w:val="004F741D"/>
    <w:rsid w:val="004F7540"/>
    <w:rsid w:val="004F7645"/>
    <w:rsid w:val="0050082B"/>
    <w:rsid w:val="00500A2D"/>
    <w:rsid w:val="00500C41"/>
    <w:rsid w:val="00500F1D"/>
    <w:rsid w:val="00501087"/>
    <w:rsid w:val="0050110F"/>
    <w:rsid w:val="00501B02"/>
    <w:rsid w:val="00501F61"/>
    <w:rsid w:val="005020D0"/>
    <w:rsid w:val="005021CD"/>
    <w:rsid w:val="00502CF3"/>
    <w:rsid w:val="005031D4"/>
    <w:rsid w:val="00503460"/>
    <w:rsid w:val="00503AE2"/>
    <w:rsid w:val="00503DC9"/>
    <w:rsid w:val="0050473E"/>
    <w:rsid w:val="005049C0"/>
    <w:rsid w:val="0050554B"/>
    <w:rsid w:val="005056C9"/>
    <w:rsid w:val="0050570C"/>
    <w:rsid w:val="005059A8"/>
    <w:rsid w:val="00506AB8"/>
    <w:rsid w:val="005071E3"/>
    <w:rsid w:val="0050732F"/>
    <w:rsid w:val="005074EE"/>
    <w:rsid w:val="00507F2A"/>
    <w:rsid w:val="00507FD3"/>
    <w:rsid w:val="00510136"/>
    <w:rsid w:val="00510611"/>
    <w:rsid w:val="00510720"/>
    <w:rsid w:val="0051086E"/>
    <w:rsid w:val="0051158E"/>
    <w:rsid w:val="00511D73"/>
    <w:rsid w:val="00511FAC"/>
    <w:rsid w:val="00512E44"/>
    <w:rsid w:val="00513174"/>
    <w:rsid w:val="00513A33"/>
    <w:rsid w:val="00513B11"/>
    <w:rsid w:val="00513D3B"/>
    <w:rsid w:val="00513D61"/>
    <w:rsid w:val="00513DBB"/>
    <w:rsid w:val="00514200"/>
    <w:rsid w:val="0051467C"/>
    <w:rsid w:val="00514B92"/>
    <w:rsid w:val="005150AC"/>
    <w:rsid w:val="005154C9"/>
    <w:rsid w:val="0051634A"/>
    <w:rsid w:val="005164C4"/>
    <w:rsid w:val="0051663F"/>
    <w:rsid w:val="00516783"/>
    <w:rsid w:val="00516953"/>
    <w:rsid w:val="0052010C"/>
    <w:rsid w:val="0052076D"/>
    <w:rsid w:val="00520DA2"/>
    <w:rsid w:val="0052154A"/>
    <w:rsid w:val="005219E4"/>
    <w:rsid w:val="00521C2C"/>
    <w:rsid w:val="005221E3"/>
    <w:rsid w:val="0052223E"/>
    <w:rsid w:val="00522606"/>
    <w:rsid w:val="00523784"/>
    <w:rsid w:val="00523B87"/>
    <w:rsid w:val="00523DA2"/>
    <w:rsid w:val="00523DB9"/>
    <w:rsid w:val="00523F60"/>
    <w:rsid w:val="00524560"/>
    <w:rsid w:val="00525040"/>
    <w:rsid w:val="00525362"/>
    <w:rsid w:val="00525C5A"/>
    <w:rsid w:val="00525DAC"/>
    <w:rsid w:val="00526AB4"/>
    <w:rsid w:val="00527737"/>
    <w:rsid w:val="00527B65"/>
    <w:rsid w:val="0053072F"/>
    <w:rsid w:val="0053076D"/>
    <w:rsid w:val="00530851"/>
    <w:rsid w:val="0053121F"/>
    <w:rsid w:val="005313AD"/>
    <w:rsid w:val="0053185D"/>
    <w:rsid w:val="00531C22"/>
    <w:rsid w:val="00532043"/>
    <w:rsid w:val="0053239A"/>
    <w:rsid w:val="00532921"/>
    <w:rsid w:val="00532F48"/>
    <w:rsid w:val="00534843"/>
    <w:rsid w:val="00535A33"/>
    <w:rsid w:val="00536681"/>
    <w:rsid w:val="00537040"/>
    <w:rsid w:val="005379DE"/>
    <w:rsid w:val="00537ADF"/>
    <w:rsid w:val="00537F57"/>
    <w:rsid w:val="0054015C"/>
    <w:rsid w:val="00540652"/>
    <w:rsid w:val="00540DC1"/>
    <w:rsid w:val="00540E84"/>
    <w:rsid w:val="0054142E"/>
    <w:rsid w:val="00541631"/>
    <w:rsid w:val="00541722"/>
    <w:rsid w:val="00541C36"/>
    <w:rsid w:val="00541F80"/>
    <w:rsid w:val="005429AA"/>
    <w:rsid w:val="00542BBE"/>
    <w:rsid w:val="00542BC2"/>
    <w:rsid w:val="00542FAC"/>
    <w:rsid w:val="00543650"/>
    <w:rsid w:val="005443BE"/>
    <w:rsid w:val="0054450D"/>
    <w:rsid w:val="00544544"/>
    <w:rsid w:val="0054483A"/>
    <w:rsid w:val="00544905"/>
    <w:rsid w:val="0054491A"/>
    <w:rsid w:val="005455BA"/>
    <w:rsid w:val="0054589A"/>
    <w:rsid w:val="00545B09"/>
    <w:rsid w:val="005461E8"/>
    <w:rsid w:val="0054642F"/>
    <w:rsid w:val="005464DF"/>
    <w:rsid w:val="005468A9"/>
    <w:rsid w:val="00546994"/>
    <w:rsid w:val="00546F73"/>
    <w:rsid w:val="005472A7"/>
    <w:rsid w:val="00547539"/>
    <w:rsid w:val="0054779A"/>
    <w:rsid w:val="00547A26"/>
    <w:rsid w:val="00547CB7"/>
    <w:rsid w:val="00547E84"/>
    <w:rsid w:val="00547FE7"/>
    <w:rsid w:val="0055098C"/>
    <w:rsid w:val="00550F0E"/>
    <w:rsid w:val="0055110C"/>
    <w:rsid w:val="00551783"/>
    <w:rsid w:val="0055184D"/>
    <w:rsid w:val="00553027"/>
    <w:rsid w:val="005532FE"/>
    <w:rsid w:val="00553469"/>
    <w:rsid w:val="00553868"/>
    <w:rsid w:val="00553D72"/>
    <w:rsid w:val="00555356"/>
    <w:rsid w:val="00555947"/>
    <w:rsid w:val="00555973"/>
    <w:rsid w:val="00555C02"/>
    <w:rsid w:val="00555FDD"/>
    <w:rsid w:val="00556519"/>
    <w:rsid w:val="00557B97"/>
    <w:rsid w:val="00557E0F"/>
    <w:rsid w:val="005602B5"/>
    <w:rsid w:val="00560337"/>
    <w:rsid w:val="00560464"/>
    <w:rsid w:val="005607A8"/>
    <w:rsid w:val="00560A40"/>
    <w:rsid w:val="00560C9C"/>
    <w:rsid w:val="005610B6"/>
    <w:rsid w:val="0056153F"/>
    <w:rsid w:val="005617DE"/>
    <w:rsid w:val="00561C0D"/>
    <w:rsid w:val="00562177"/>
    <w:rsid w:val="0056217D"/>
    <w:rsid w:val="005621F9"/>
    <w:rsid w:val="005624D9"/>
    <w:rsid w:val="00563CFA"/>
    <w:rsid w:val="00564632"/>
    <w:rsid w:val="00564A69"/>
    <w:rsid w:val="00564FEC"/>
    <w:rsid w:val="005653EA"/>
    <w:rsid w:val="005659F6"/>
    <w:rsid w:val="00565BD6"/>
    <w:rsid w:val="00565FA3"/>
    <w:rsid w:val="0056662E"/>
    <w:rsid w:val="00566979"/>
    <w:rsid w:val="00566A6C"/>
    <w:rsid w:val="00566AE1"/>
    <w:rsid w:val="005678FC"/>
    <w:rsid w:val="00567C9F"/>
    <w:rsid w:val="00567FAE"/>
    <w:rsid w:val="00570011"/>
    <w:rsid w:val="00570018"/>
    <w:rsid w:val="00570169"/>
    <w:rsid w:val="00570244"/>
    <w:rsid w:val="005702B4"/>
    <w:rsid w:val="00570538"/>
    <w:rsid w:val="00570969"/>
    <w:rsid w:val="00570E5E"/>
    <w:rsid w:val="005715E4"/>
    <w:rsid w:val="0057219C"/>
    <w:rsid w:val="005726BA"/>
    <w:rsid w:val="005732AD"/>
    <w:rsid w:val="005739F3"/>
    <w:rsid w:val="00573C0F"/>
    <w:rsid w:val="00573D7F"/>
    <w:rsid w:val="00573DAB"/>
    <w:rsid w:val="00573E24"/>
    <w:rsid w:val="00574331"/>
    <w:rsid w:val="00574564"/>
    <w:rsid w:val="00574837"/>
    <w:rsid w:val="00574B08"/>
    <w:rsid w:val="00574C9A"/>
    <w:rsid w:val="00575DEC"/>
    <w:rsid w:val="00575E93"/>
    <w:rsid w:val="0057603A"/>
    <w:rsid w:val="00576594"/>
    <w:rsid w:val="005768D9"/>
    <w:rsid w:val="0057773C"/>
    <w:rsid w:val="00577A21"/>
    <w:rsid w:val="00577B87"/>
    <w:rsid w:val="00577BB9"/>
    <w:rsid w:val="005800E3"/>
    <w:rsid w:val="005804D5"/>
    <w:rsid w:val="00580F7D"/>
    <w:rsid w:val="00581F53"/>
    <w:rsid w:val="00581FEA"/>
    <w:rsid w:val="005823DD"/>
    <w:rsid w:val="005829C0"/>
    <w:rsid w:val="00582BD8"/>
    <w:rsid w:val="00582C95"/>
    <w:rsid w:val="005833CF"/>
    <w:rsid w:val="00583463"/>
    <w:rsid w:val="00583BB0"/>
    <w:rsid w:val="00584082"/>
    <w:rsid w:val="005843A6"/>
    <w:rsid w:val="00584923"/>
    <w:rsid w:val="00584E50"/>
    <w:rsid w:val="0058508A"/>
    <w:rsid w:val="00585CE2"/>
    <w:rsid w:val="00585EF6"/>
    <w:rsid w:val="00586072"/>
    <w:rsid w:val="005861D2"/>
    <w:rsid w:val="00586725"/>
    <w:rsid w:val="005867A7"/>
    <w:rsid w:val="00587695"/>
    <w:rsid w:val="005878E9"/>
    <w:rsid w:val="005901E4"/>
    <w:rsid w:val="00590344"/>
    <w:rsid w:val="005904E8"/>
    <w:rsid w:val="00590526"/>
    <w:rsid w:val="00590CC7"/>
    <w:rsid w:val="00591DFB"/>
    <w:rsid w:val="00592D55"/>
    <w:rsid w:val="00592E0D"/>
    <w:rsid w:val="00592E93"/>
    <w:rsid w:val="0059313D"/>
    <w:rsid w:val="005931F0"/>
    <w:rsid w:val="0059336D"/>
    <w:rsid w:val="0059402B"/>
    <w:rsid w:val="00594078"/>
    <w:rsid w:val="0059472E"/>
    <w:rsid w:val="00595979"/>
    <w:rsid w:val="00595EA1"/>
    <w:rsid w:val="00596294"/>
    <w:rsid w:val="0059683F"/>
    <w:rsid w:val="00596E8D"/>
    <w:rsid w:val="005A04CD"/>
    <w:rsid w:val="005A0C9A"/>
    <w:rsid w:val="005A1398"/>
    <w:rsid w:val="005A13C5"/>
    <w:rsid w:val="005A1B36"/>
    <w:rsid w:val="005A2580"/>
    <w:rsid w:val="005A26ED"/>
    <w:rsid w:val="005A2950"/>
    <w:rsid w:val="005A2A8E"/>
    <w:rsid w:val="005A2B21"/>
    <w:rsid w:val="005A36DC"/>
    <w:rsid w:val="005A3A67"/>
    <w:rsid w:val="005A422E"/>
    <w:rsid w:val="005A455D"/>
    <w:rsid w:val="005A4820"/>
    <w:rsid w:val="005A48F8"/>
    <w:rsid w:val="005A4DC5"/>
    <w:rsid w:val="005A4F25"/>
    <w:rsid w:val="005A4F58"/>
    <w:rsid w:val="005A55A9"/>
    <w:rsid w:val="005A5E32"/>
    <w:rsid w:val="005A5F2A"/>
    <w:rsid w:val="005A6D0E"/>
    <w:rsid w:val="005A79BF"/>
    <w:rsid w:val="005B00EA"/>
    <w:rsid w:val="005B04DA"/>
    <w:rsid w:val="005B062B"/>
    <w:rsid w:val="005B14E0"/>
    <w:rsid w:val="005B36A6"/>
    <w:rsid w:val="005B3751"/>
    <w:rsid w:val="005B3A05"/>
    <w:rsid w:val="005B3F9F"/>
    <w:rsid w:val="005B491B"/>
    <w:rsid w:val="005B5047"/>
    <w:rsid w:val="005B5088"/>
    <w:rsid w:val="005B512E"/>
    <w:rsid w:val="005B533E"/>
    <w:rsid w:val="005B546F"/>
    <w:rsid w:val="005B5903"/>
    <w:rsid w:val="005B5D3D"/>
    <w:rsid w:val="005B6CC9"/>
    <w:rsid w:val="005B70E1"/>
    <w:rsid w:val="005B71EE"/>
    <w:rsid w:val="005B75F0"/>
    <w:rsid w:val="005B76CC"/>
    <w:rsid w:val="005B7A66"/>
    <w:rsid w:val="005B7B1A"/>
    <w:rsid w:val="005B7C14"/>
    <w:rsid w:val="005C0F3C"/>
    <w:rsid w:val="005C16C6"/>
    <w:rsid w:val="005C16ED"/>
    <w:rsid w:val="005C1981"/>
    <w:rsid w:val="005C1D1C"/>
    <w:rsid w:val="005C2D67"/>
    <w:rsid w:val="005C326D"/>
    <w:rsid w:val="005C3DA0"/>
    <w:rsid w:val="005C430E"/>
    <w:rsid w:val="005C4FF8"/>
    <w:rsid w:val="005C567C"/>
    <w:rsid w:val="005C7586"/>
    <w:rsid w:val="005C7BBB"/>
    <w:rsid w:val="005C7D19"/>
    <w:rsid w:val="005C7DA3"/>
    <w:rsid w:val="005C7DD4"/>
    <w:rsid w:val="005D05D2"/>
    <w:rsid w:val="005D0B40"/>
    <w:rsid w:val="005D0CD8"/>
    <w:rsid w:val="005D160F"/>
    <w:rsid w:val="005D233D"/>
    <w:rsid w:val="005D27FB"/>
    <w:rsid w:val="005D30D0"/>
    <w:rsid w:val="005D34A3"/>
    <w:rsid w:val="005D3821"/>
    <w:rsid w:val="005D3B78"/>
    <w:rsid w:val="005D3C10"/>
    <w:rsid w:val="005D3EB1"/>
    <w:rsid w:val="005D407D"/>
    <w:rsid w:val="005D423A"/>
    <w:rsid w:val="005D501E"/>
    <w:rsid w:val="005D51B5"/>
    <w:rsid w:val="005D54F5"/>
    <w:rsid w:val="005D5A18"/>
    <w:rsid w:val="005D66C6"/>
    <w:rsid w:val="005D6B9F"/>
    <w:rsid w:val="005D6BAF"/>
    <w:rsid w:val="005D6CB7"/>
    <w:rsid w:val="005D754F"/>
    <w:rsid w:val="005D76A9"/>
    <w:rsid w:val="005D7A5D"/>
    <w:rsid w:val="005E010B"/>
    <w:rsid w:val="005E048D"/>
    <w:rsid w:val="005E1326"/>
    <w:rsid w:val="005E221B"/>
    <w:rsid w:val="005E2CA5"/>
    <w:rsid w:val="005E2E8B"/>
    <w:rsid w:val="005E3574"/>
    <w:rsid w:val="005E4844"/>
    <w:rsid w:val="005E4B11"/>
    <w:rsid w:val="005E4EB1"/>
    <w:rsid w:val="005E5148"/>
    <w:rsid w:val="005E54D3"/>
    <w:rsid w:val="005E5603"/>
    <w:rsid w:val="005E56A2"/>
    <w:rsid w:val="005E58B4"/>
    <w:rsid w:val="005E5A6B"/>
    <w:rsid w:val="005E7338"/>
    <w:rsid w:val="005E7DFE"/>
    <w:rsid w:val="005E7F7A"/>
    <w:rsid w:val="005F03A2"/>
    <w:rsid w:val="005F0485"/>
    <w:rsid w:val="005F10CA"/>
    <w:rsid w:val="005F185F"/>
    <w:rsid w:val="005F1A51"/>
    <w:rsid w:val="005F2249"/>
    <w:rsid w:val="005F32E6"/>
    <w:rsid w:val="005F34BF"/>
    <w:rsid w:val="005F3991"/>
    <w:rsid w:val="005F3CA2"/>
    <w:rsid w:val="005F3FCE"/>
    <w:rsid w:val="005F444A"/>
    <w:rsid w:val="005F4C02"/>
    <w:rsid w:val="005F5139"/>
    <w:rsid w:val="005F52A3"/>
    <w:rsid w:val="005F5CA0"/>
    <w:rsid w:val="005F5E52"/>
    <w:rsid w:val="005F5E94"/>
    <w:rsid w:val="005F6845"/>
    <w:rsid w:val="005F6AC6"/>
    <w:rsid w:val="005F711E"/>
    <w:rsid w:val="005F75F1"/>
    <w:rsid w:val="00600715"/>
    <w:rsid w:val="00600842"/>
    <w:rsid w:val="00600B2C"/>
    <w:rsid w:val="0060107A"/>
    <w:rsid w:val="0060180E"/>
    <w:rsid w:val="00601952"/>
    <w:rsid w:val="0060197A"/>
    <w:rsid w:val="00602864"/>
    <w:rsid w:val="00602BE1"/>
    <w:rsid w:val="00602D22"/>
    <w:rsid w:val="00603673"/>
    <w:rsid w:val="006038B9"/>
    <w:rsid w:val="00603D26"/>
    <w:rsid w:val="00604494"/>
    <w:rsid w:val="006044ED"/>
    <w:rsid w:val="0060462A"/>
    <w:rsid w:val="0060495F"/>
    <w:rsid w:val="00605191"/>
    <w:rsid w:val="006052AD"/>
    <w:rsid w:val="0060534F"/>
    <w:rsid w:val="006055B5"/>
    <w:rsid w:val="00606066"/>
    <w:rsid w:val="006062D4"/>
    <w:rsid w:val="0060683E"/>
    <w:rsid w:val="00606CC0"/>
    <w:rsid w:val="00606EBA"/>
    <w:rsid w:val="00606EBB"/>
    <w:rsid w:val="00607A00"/>
    <w:rsid w:val="00607CD6"/>
    <w:rsid w:val="0061058B"/>
    <w:rsid w:val="006109F1"/>
    <w:rsid w:val="0061108B"/>
    <w:rsid w:val="006113C1"/>
    <w:rsid w:val="00611987"/>
    <w:rsid w:val="00611E80"/>
    <w:rsid w:val="00612644"/>
    <w:rsid w:val="00612814"/>
    <w:rsid w:val="00612EA1"/>
    <w:rsid w:val="00613CEA"/>
    <w:rsid w:val="00613F12"/>
    <w:rsid w:val="00614EA0"/>
    <w:rsid w:val="006163ED"/>
    <w:rsid w:val="0061683C"/>
    <w:rsid w:val="0061740A"/>
    <w:rsid w:val="00617666"/>
    <w:rsid w:val="00617AA8"/>
    <w:rsid w:val="00617BCE"/>
    <w:rsid w:val="006205DD"/>
    <w:rsid w:val="006206E7"/>
    <w:rsid w:val="00620A55"/>
    <w:rsid w:val="00621897"/>
    <w:rsid w:val="00621B2D"/>
    <w:rsid w:val="00621C9D"/>
    <w:rsid w:val="00621EAC"/>
    <w:rsid w:val="006223FF"/>
    <w:rsid w:val="00622650"/>
    <w:rsid w:val="0062298B"/>
    <w:rsid w:val="006237B6"/>
    <w:rsid w:val="00623E7A"/>
    <w:rsid w:val="00624482"/>
    <w:rsid w:val="00626B1A"/>
    <w:rsid w:val="00626F7E"/>
    <w:rsid w:val="00626FB4"/>
    <w:rsid w:val="00627241"/>
    <w:rsid w:val="006277E4"/>
    <w:rsid w:val="00627AA1"/>
    <w:rsid w:val="00627D73"/>
    <w:rsid w:val="006302F8"/>
    <w:rsid w:val="006305AF"/>
    <w:rsid w:val="0063071F"/>
    <w:rsid w:val="00630950"/>
    <w:rsid w:val="00630B24"/>
    <w:rsid w:val="0063131D"/>
    <w:rsid w:val="0063140A"/>
    <w:rsid w:val="006316B5"/>
    <w:rsid w:val="00632A6E"/>
    <w:rsid w:val="00632A9E"/>
    <w:rsid w:val="00632B0E"/>
    <w:rsid w:val="00632F62"/>
    <w:rsid w:val="006332F7"/>
    <w:rsid w:val="00633C64"/>
    <w:rsid w:val="0063467D"/>
    <w:rsid w:val="00635050"/>
    <w:rsid w:val="00635592"/>
    <w:rsid w:val="00635A03"/>
    <w:rsid w:val="00635A17"/>
    <w:rsid w:val="00635B41"/>
    <w:rsid w:val="0063667E"/>
    <w:rsid w:val="00636CEB"/>
    <w:rsid w:val="00637266"/>
    <w:rsid w:val="00637450"/>
    <w:rsid w:val="0063778C"/>
    <w:rsid w:val="006379E8"/>
    <w:rsid w:val="00637B1E"/>
    <w:rsid w:val="00640BE8"/>
    <w:rsid w:val="00640D05"/>
    <w:rsid w:val="00640D31"/>
    <w:rsid w:val="00640FB9"/>
    <w:rsid w:val="00640FFA"/>
    <w:rsid w:val="006416F7"/>
    <w:rsid w:val="00641C85"/>
    <w:rsid w:val="00641EF8"/>
    <w:rsid w:val="00642EDE"/>
    <w:rsid w:val="0064376E"/>
    <w:rsid w:val="00643A83"/>
    <w:rsid w:val="00644100"/>
    <w:rsid w:val="00644773"/>
    <w:rsid w:val="006456FE"/>
    <w:rsid w:val="006457A7"/>
    <w:rsid w:val="0064634F"/>
    <w:rsid w:val="0064649D"/>
    <w:rsid w:val="00647132"/>
    <w:rsid w:val="00647162"/>
    <w:rsid w:val="006477B1"/>
    <w:rsid w:val="006479E5"/>
    <w:rsid w:val="00647CBF"/>
    <w:rsid w:val="00647DDA"/>
    <w:rsid w:val="00650007"/>
    <w:rsid w:val="00650049"/>
    <w:rsid w:val="006505FB"/>
    <w:rsid w:val="006509A8"/>
    <w:rsid w:val="00650D00"/>
    <w:rsid w:val="006510DC"/>
    <w:rsid w:val="00651714"/>
    <w:rsid w:val="006522CF"/>
    <w:rsid w:val="006525DA"/>
    <w:rsid w:val="006536AF"/>
    <w:rsid w:val="00653952"/>
    <w:rsid w:val="00653B18"/>
    <w:rsid w:val="006542DC"/>
    <w:rsid w:val="006546C0"/>
    <w:rsid w:val="006546E8"/>
    <w:rsid w:val="00654731"/>
    <w:rsid w:val="006548A5"/>
    <w:rsid w:val="00654A70"/>
    <w:rsid w:val="00654A78"/>
    <w:rsid w:val="00654AF5"/>
    <w:rsid w:val="00654B0C"/>
    <w:rsid w:val="00654C86"/>
    <w:rsid w:val="00654FDC"/>
    <w:rsid w:val="006557E7"/>
    <w:rsid w:val="006559BF"/>
    <w:rsid w:val="00655F13"/>
    <w:rsid w:val="00656142"/>
    <w:rsid w:val="006575E5"/>
    <w:rsid w:val="0066005E"/>
    <w:rsid w:val="006600B0"/>
    <w:rsid w:val="0066047F"/>
    <w:rsid w:val="00660504"/>
    <w:rsid w:val="00660799"/>
    <w:rsid w:val="00660C05"/>
    <w:rsid w:val="00660D1F"/>
    <w:rsid w:val="00660E8E"/>
    <w:rsid w:val="00661050"/>
    <w:rsid w:val="006618CD"/>
    <w:rsid w:val="00661B7B"/>
    <w:rsid w:val="00661F62"/>
    <w:rsid w:val="0066225A"/>
    <w:rsid w:val="0066227B"/>
    <w:rsid w:val="00662969"/>
    <w:rsid w:val="00662CAB"/>
    <w:rsid w:val="0066318E"/>
    <w:rsid w:val="00663E9F"/>
    <w:rsid w:val="00664064"/>
    <w:rsid w:val="0066417F"/>
    <w:rsid w:val="00664611"/>
    <w:rsid w:val="006648CA"/>
    <w:rsid w:val="00664FFC"/>
    <w:rsid w:val="00665144"/>
    <w:rsid w:val="006655D3"/>
    <w:rsid w:val="00665BDA"/>
    <w:rsid w:val="00665F42"/>
    <w:rsid w:val="00666095"/>
    <w:rsid w:val="006663EE"/>
    <w:rsid w:val="00666723"/>
    <w:rsid w:val="00666B7D"/>
    <w:rsid w:val="00667899"/>
    <w:rsid w:val="00667969"/>
    <w:rsid w:val="006679E4"/>
    <w:rsid w:val="00667C4C"/>
    <w:rsid w:val="00667C9A"/>
    <w:rsid w:val="006704BE"/>
    <w:rsid w:val="0067055D"/>
    <w:rsid w:val="00670993"/>
    <w:rsid w:val="00670D9B"/>
    <w:rsid w:val="006717E8"/>
    <w:rsid w:val="006719D3"/>
    <w:rsid w:val="00671E28"/>
    <w:rsid w:val="00671FFC"/>
    <w:rsid w:val="006728A7"/>
    <w:rsid w:val="006728D4"/>
    <w:rsid w:val="00672C3A"/>
    <w:rsid w:val="00672EFD"/>
    <w:rsid w:val="00673209"/>
    <w:rsid w:val="00673509"/>
    <w:rsid w:val="00673695"/>
    <w:rsid w:val="00673841"/>
    <w:rsid w:val="00673946"/>
    <w:rsid w:val="00673994"/>
    <w:rsid w:val="006740DA"/>
    <w:rsid w:val="006750D0"/>
    <w:rsid w:val="0067528C"/>
    <w:rsid w:val="006758D2"/>
    <w:rsid w:val="006759BB"/>
    <w:rsid w:val="00675A0B"/>
    <w:rsid w:val="00675D55"/>
    <w:rsid w:val="00675E1A"/>
    <w:rsid w:val="00676297"/>
    <w:rsid w:val="00676F09"/>
    <w:rsid w:val="00676F65"/>
    <w:rsid w:val="0067711C"/>
    <w:rsid w:val="0067745B"/>
    <w:rsid w:val="00680170"/>
    <w:rsid w:val="0068137E"/>
    <w:rsid w:val="006819B0"/>
    <w:rsid w:val="00681C73"/>
    <w:rsid w:val="006827C2"/>
    <w:rsid w:val="006828E6"/>
    <w:rsid w:val="00682B5F"/>
    <w:rsid w:val="006830AB"/>
    <w:rsid w:val="006836DA"/>
    <w:rsid w:val="00684439"/>
    <w:rsid w:val="00684CC1"/>
    <w:rsid w:val="00685739"/>
    <w:rsid w:val="0068599E"/>
    <w:rsid w:val="0068620E"/>
    <w:rsid w:val="0068629D"/>
    <w:rsid w:val="00686445"/>
    <w:rsid w:val="00686897"/>
    <w:rsid w:val="00687220"/>
    <w:rsid w:val="006874E6"/>
    <w:rsid w:val="0068794D"/>
    <w:rsid w:val="00687A09"/>
    <w:rsid w:val="00687C55"/>
    <w:rsid w:val="006902C6"/>
    <w:rsid w:val="006906DD"/>
    <w:rsid w:val="00690E16"/>
    <w:rsid w:val="0069138D"/>
    <w:rsid w:val="00691F79"/>
    <w:rsid w:val="00692196"/>
    <w:rsid w:val="00692349"/>
    <w:rsid w:val="006927CB"/>
    <w:rsid w:val="006927DA"/>
    <w:rsid w:val="0069313B"/>
    <w:rsid w:val="00693266"/>
    <w:rsid w:val="006933CC"/>
    <w:rsid w:val="00693421"/>
    <w:rsid w:val="0069390B"/>
    <w:rsid w:val="006939CE"/>
    <w:rsid w:val="00693BBE"/>
    <w:rsid w:val="00693F04"/>
    <w:rsid w:val="006948B7"/>
    <w:rsid w:val="0069524E"/>
    <w:rsid w:val="00697523"/>
    <w:rsid w:val="00697D88"/>
    <w:rsid w:val="00697EF6"/>
    <w:rsid w:val="006A0178"/>
    <w:rsid w:val="006A05FC"/>
    <w:rsid w:val="006A0731"/>
    <w:rsid w:val="006A07E7"/>
    <w:rsid w:val="006A0D6D"/>
    <w:rsid w:val="006A18D0"/>
    <w:rsid w:val="006A1CB0"/>
    <w:rsid w:val="006A213E"/>
    <w:rsid w:val="006A293D"/>
    <w:rsid w:val="006A29A6"/>
    <w:rsid w:val="006A2B6B"/>
    <w:rsid w:val="006A3278"/>
    <w:rsid w:val="006A34B1"/>
    <w:rsid w:val="006A37E1"/>
    <w:rsid w:val="006A3934"/>
    <w:rsid w:val="006A428A"/>
    <w:rsid w:val="006A4342"/>
    <w:rsid w:val="006A50A0"/>
    <w:rsid w:val="006A5509"/>
    <w:rsid w:val="006A568C"/>
    <w:rsid w:val="006A5ABB"/>
    <w:rsid w:val="006A6130"/>
    <w:rsid w:val="006A6290"/>
    <w:rsid w:val="006A63B4"/>
    <w:rsid w:val="006A66E1"/>
    <w:rsid w:val="006A6939"/>
    <w:rsid w:val="006A6F6C"/>
    <w:rsid w:val="006A742F"/>
    <w:rsid w:val="006A787D"/>
    <w:rsid w:val="006A7BBB"/>
    <w:rsid w:val="006A7E15"/>
    <w:rsid w:val="006B02A1"/>
    <w:rsid w:val="006B0448"/>
    <w:rsid w:val="006B0982"/>
    <w:rsid w:val="006B1346"/>
    <w:rsid w:val="006B14B7"/>
    <w:rsid w:val="006B1609"/>
    <w:rsid w:val="006B18F3"/>
    <w:rsid w:val="006B19D8"/>
    <w:rsid w:val="006B203A"/>
    <w:rsid w:val="006B20E3"/>
    <w:rsid w:val="006B2A26"/>
    <w:rsid w:val="006B2B1D"/>
    <w:rsid w:val="006B2C52"/>
    <w:rsid w:val="006B2D1D"/>
    <w:rsid w:val="006B2EA3"/>
    <w:rsid w:val="006B35F8"/>
    <w:rsid w:val="006B387F"/>
    <w:rsid w:val="006B41F9"/>
    <w:rsid w:val="006B4535"/>
    <w:rsid w:val="006B45D4"/>
    <w:rsid w:val="006B4A1B"/>
    <w:rsid w:val="006B4C2C"/>
    <w:rsid w:val="006B4E81"/>
    <w:rsid w:val="006B4F0B"/>
    <w:rsid w:val="006B56C0"/>
    <w:rsid w:val="006B60AF"/>
    <w:rsid w:val="006B6F9D"/>
    <w:rsid w:val="006B7047"/>
    <w:rsid w:val="006B70FF"/>
    <w:rsid w:val="006B7435"/>
    <w:rsid w:val="006B7779"/>
    <w:rsid w:val="006B79DB"/>
    <w:rsid w:val="006B7D01"/>
    <w:rsid w:val="006B7EA6"/>
    <w:rsid w:val="006C05E2"/>
    <w:rsid w:val="006C11B8"/>
    <w:rsid w:val="006C1339"/>
    <w:rsid w:val="006C1375"/>
    <w:rsid w:val="006C174A"/>
    <w:rsid w:val="006C18BD"/>
    <w:rsid w:val="006C2A65"/>
    <w:rsid w:val="006C307E"/>
    <w:rsid w:val="006C38E8"/>
    <w:rsid w:val="006C426E"/>
    <w:rsid w:val="006C429E"/>
    <w:rsid w:val="006C43DC"/>
    <w:rsid w:val="006C4E82"/>
    <w:rsid w:val="006C4EC2"/>
    <w:rsid w:val="006C5043"/>
    <w:rsid w:val="006C5311"/>
    <w:rsid w:val="006C54CD"/>
    <w:rsid w:val="006C5AC1"/>
    <w:rsid w:val="006C636C"/>
    <w:rsid w:val="006C6FF7"/>
    <w:rsid w:val="006C71D4"/>
    <w:rsid w:val="006C7641"/>
    <w:rsid w:val="006C783B"/>
    <w:rsid w:val="006C7BF5"/>
    <w:rsid w:val="006C7F77"/>
    <w:rsid w:val="006D0786"/>
    <w:rsid w:val="006D08F6"/>
    <w:rsid w:val="006D10D2"/>
    <w:rsid w:val="006D11C9"/>
    <w:rsid w:val="006D11E1"/>
    <w:rsid w:val="006D1314"/>
    <w:rsid w:val="006D16DE"/>
    <w:rsid w:val="006D1E9A"/>
    <w:rsid w:val="006D1EB5"/>
    <w:rsid w:val="006D23C3"/>
    <w:rsid w:val="006D27BC"/>
    <w:rsid w:val="006D294F"/>
    <w:rsid w:val="006D2990"/>
    <w:rsid w:val="006D3754"/>
    <w:rsid w:val="006D4100"/>
    <w:rsid w:val="006D4405"/>
    <w:rsid w:val="006D4516"/>
    <w:rsid w:val="006D452E"/>
    <w:rsid w:val="006D4D7D"/>
    <w:rsid w:val="006D623C"/>
    <w:rsid w:val="006D6A60"/>
    <w:rsid w:val="006D6CE1"/>
    <w:rsid w:val="006D6CFD"/>
    <w:rsid w:val="006D70ED"/>
    <w:rsid w:val="006D754A"/>
    <w:rsid w:val="006D7558"/>
    <w:rsid w:val="006D756D"/>
    <w:rsid w:val="006D7AC9"/>
    <w:rsid w:val="006D7EF0"/>
    <w:rsid w:val="006E0181"/>
    <w:rsid w:val="006E026E"/>
    <w:rsid w:val="006E06DE"/>
    <w:rsid w:val="006E06F9"/>
    <w:rsid w:val="006E0C4D"/>
    <w:rsid w:val="006E1F90"/>
    <w:rsid w:val="006E231D"/>
    <w:rsid w:val="006E2352"/>
    <w:rsid w:val="006E2BC6"/>
    <w:rsid w:val="006E3073"/>
    <w:rsid w:val="006E3315"/>
    <w:rsid w:val="006E3365"/>
    <w:rsid w:val="006E386A"/>
    <w:rsid w:val="006E417B"/>
    <w:rsid w:val="006E41B6"/>
    <w:rsid w:val="006E552B"/>
    <w:rsid w:val="006E5567"/>
    <w:rsid w:val="006E5B9C"/>
    <w:rsid w:val="006E5F61"/>
    <w:rsid w:val="006E63C4"/>
    <w:rsid w:val="006E63D3"/>
    <w:rsid w:val="006E68FB"/>
    <w:rsid w:val="006E695B"/>
    <w:rsid w:val="006E6B75"/>
    <w:rsid w:val="006E6F8A"/>
    <w:rsid w:val="006E7319"/>
    <w:rsid w:val="006F016D"/>
    <w:rsid w:val="006F094C"/>
    <w:rsid w:val="006F0E3E"/>
    <w:rsid w:val="006F11BB"/>
    <w:rsid w:val="006F1255"/>
    <w:rsid w:val="006F1A38"/>
    <w:rsid w:val="006F2197"/>
    <w:rsid w:val="006F2B6C"/>
    <w:rsid w:val="006F2C7D"/>
    <w:rsid w:val="006F30B4"/>
    <w:rsid w:val="006F31D6"/>
    <w:rsid w:val="006F35A5"/>
    <w:rsid w:val="006F4101"/>
    <w:rsid w:val="006F45CA"/>
    <w:rsid w:val="006F47E1"/>
    <w:rsid w:val="006F4988"/>
    <w:rsid w:val="006F4F4A"/>
    <w:rsid w:val="006F503A"/>
    <w:rsid w:val="006F51EF"/>
    <w:rsid w:val="006F52CB"/>
    <w:rsid w:val="006F57CB"/>
    <w:rsid w:val="006F6D11"/>
    <w:rsid w:val="006F6DE0"/>
    <w:rsid w:val="006F7663"/>
    <w:rsid w:val="006F796F"/>
    <w:rsid w:val="00700304"/>
    <w:rsid w:val="00700563"/>
    <w:rsid w:val="00700663"/>
    <w:rsid w:val="00700706"/>
    <w:rsid w:val="00700CF2"/>
    <w:rsid w:val="00700E26"/>
    <w:rsid w:val="007011AF"/>
    <w:rsid w:val="007015F2"/>
    <w:rsid w:val="007019EE"/>
    <w:rsid w:val="00701AC4"/>
    <w:rsid w:val="00701E26"/>
    <w:rsid w:val="0070218C"/>
    <w:rsid w:val="0070223F"/>
    <w:rsid w:val="007026A0"/>
    <w:rsid w:val="00702B86"/>
    <w:rsid w:val="00703884"/>
    <w:rsid w:val="00703907"/>
    <w:rsid w:val="0070437C"/>
    <w:rsid w:val="0070498B"/>
    <w:rsid w:val="00704B2F"/>
    <w:rsid w:val="00705568"/>
    <w:rsid w:val="00705817"/>
    <w:rsid w:val="00705C09"/>
    <w:rsid w:val="00705CC3"/>
    <w:rsid w:val="00705EB0"/>
    <w:rsid w:val="0070613E"/>
    <w:rsid w:val="00706788"/>
    <w:rsid w:val="00706DE8"/>
    <w:rsid w:val="00706FBD"/>
    <w:rsid w:val="00706FFC"/>
    <w:rsid w:val="00707243"/>
    <w:rsid w:val="007073B7"/>
    <w:rsid w:val="0070775B"/>
    <w:rsid w:val="0070784B"/>
    <w:rsid w:val="0071020C"/>
    <w:rsid w:val="00711122"/>
    <w:rsid w:val="0071199A"/>
    <w:rsid w:val="00711C60"/>
    <w:rsid w:val="00712039"/>
    <w:rsid w:val="00712ED0"/>
    <w:rsid w:val="007130A0"/>
    <w:rsid w:val="00713308"/>
    <w:rsid w:val="00713810"/>
    <w:rsid w:val="00713F36"/>
    <w:rsid w:val="0071402E"/>
    <w:rsid w:val="007140E8"/>
    <w:rsid w:val="007142A9"/>
    <w:rsid w:val="00714636"/>
    <w:rsid w:val="00714A07"/>
    <w:rsid w:val="00715139"/>
    <w:rsid w:val="00715252"/>
    <w:rsid w:val="00715362"/>
    <w:rsid w:val="00715B5A"/>
    <w:rsid w:val="00715F2D"/>
    <w:rsid w:val="00716077"/>
    <w:rsid w:val="00716760"/>
    <w:rsid w:val="00716A54"/>
    <w:rsid w:val="00716C83"/>
    <w:rsid w:val="00716CBA"/>
    <w:rsid w:val="007170F1"/>
    <w:rsid w:val="00717647"/>
    <w:rsid w:val="00717F16"/>
    <w:rsid w:val="00720047"/>
    <w:rsid w:val="00720812"/>
    <w:rsid w:val="00720915"/>
    <w:rsid w:val="007209DF"/>
    <w:rsid w:val="00720D64"/>
    <w:rsid w:val="00721270"/>
    <w:rsid w:val="007213B9"/>
    <w:rsid w:val="00721525"/>
    <w:rsid w:val="007215D9"/>
    <w:rsid w:val="00721663"/>
    <w:rsid w:val="0072168C"/>
    <w:rsid w:val="00721E10"/>
    <w:rsid w:val="00722010"/>
    <w:rsid w:val="007228E0"/>
    <w:rsid w:val="00722AE6"/>
    <w:rsid w:val="00723AF2"/>
    <w:rsid w:val="0072418A"/>
    <w:rsid w:val="007245FB"/>
    <w:rsid w:val="00724A69"/>
    <w:rsid w:val="00724B6B"/>
    <w:rsid w:val="00724D6E"/>
    <w:rsid w:val="00724DFB"/>
    <w:rsid w:val="00725CDA"/>
    <w:rsid w:val="00725EA4"/>
    <w:rsid w:val="00726452"/>
    <w:rsid w:val="00726F4E"/>
    <w:rsid w:val="0072733A"/>
    <w:rsid w:val="0072788D"/>
    <w:rsid w:val="00727C2A"/>
    <w:rsid w:val="00727EDB"/>
    <w:rsid w:val="00730B0C"/>
    <w:rsid w:val="00730B0F"/>
    <w:rsid w:val="007310AB"/>
    <w:rsid w:val="007312A1"/>
    <w:rsid w:val="0073155F"/>
    <w:rsid w:val="00731606"/>
    <w:rsid w:val="00731A0B"/>
    <w:rsid w:val="007323E2"/>
    <w:rsid w:val="007324D4"/>
    <w:rsid w:val="00732A9A"/>
    <w:rsid w:val="00732B73"/>
    <w:rsid w:val="00732CC1"/>
    <w:rsid w:val="00732ECD"/>
    <w:rsid w:val="00732F70"/>
    <w:rsid w:val="007336F3"/>
    <w:rsid w:val="00733E86"/>
    <w:rsid w:val="007344AD"/>
    <w:rsid w:val="007345BE"/>
    <w:rsid w:val="007348E5"/>
    <w:rsid w:val="00734B08"/>
    <w:rsid w:val="00734B3E"/>
    <w:rsid w:val="00735851"/>
    <w:rsid w:val="00735B1C"/>
    <w:rsid w:val="00735D3A"/>
    <w:rsid w:val="00735E15"/>
    <w:rsid w:val="00735EB0"/>
    <w:rsid w:val="0073635E"/>
    <w:rsid w:val="00736B30"/>
    <w:rsid w:val="00736B52"/>
    <w:rsid w:val="00736F48"/>
    <w:rsid w:val="007370AC"/>
    <w:rsid w:val="0073768A"/>
    <w:rsid w:val="00740077"/>
    <w:rsid w:val="0074056E"/>
    <w:rsid w:val="00740C5C"/>
    <w:rsid w:val="00741C7E"/>
    <w:rsid w:val="00741F39"/>
    <w:rsid w:val="0074277E"/>
    <w:rsid w:val="007429E9"/>
    <w:rsid w:val="00742E4E"/>
    <w:rsid w:val="007431C4"/>
    <w:rsid w:val="00743201"/>
    <w:rsid w:val="00743226"/>
    <w:rsid w:val="007434F5"/>
    <w:rsid w:val="007436B1"/>
    <w:rsid w:val="00743EBE"/>
    <w:rsid w:val="007445C0"/>
    <w:rsid w:val="00744780"/>
    <w:rsid w:val="00744B37"/>
    <w:rsid w:val="0074512D"/>
    <w:rsid w:val="007456DD"/>
    <w:rsid w:val="007456E3"/>
    <w:rsid w:val="00745A1A"/>
    <w:rsid w:val="00745B18"/>
    <w:rsid w:val="00746CD7"/>
    <w:rsid w:val="0074717E"/>
    <w:rsid w:val="00747850"/>
    <w:rsid w:val="00747C33"/>
    <w:rsid w:val="00747E41"/>
    <w:rsid w:val="00750A3C"/>
    <w:rsid w:val="00750F4B"/>
    <w:rsid w:val="00751438"/>
    <w:rsid w:val="007516CE"/>
    <w:rsid w:val="00751737"/>
    <w:rsid w:val="00751798"/>
    <w:rsid w:val="007518BB"/>
    <w:rsid w:val="00751AF7"/>
    <w:rsid w:val="00751EB3"/>
    <w:rsid w:val="007521C7"/>
    <w:rsid w:val="0075254B"/>
    <w:rsid w:val="007526DC"/>
    <w:rsid w:val="007526DE"/>
    <w:rsid w:val="00752DF5"/>
    <w:rsid w:val="00753CFD"/>
    <w:rsid w:val="00753D49"/>
    <w:rsid w:val="00753DD0"/>
    <w:rsid w:val="007540E0"/>
    <w:rsid w:val="0075420F"/>
    <w:rsid w:val="00754504"/>
    <w:rsid w:val="00754DBE"/>
    <w:rsid w:val="00755878"/>
    <w:rsid w:val="00755EE2"/>
    <w:rsid w:val="00755F67"/>
    <w:rsid w:val="00756017"/>
    <w:rsid w:val="0075637D"/>
    <w:rsid w:val="00756996"/>
    <w:rsid w:val="00756E84"/>
    <w:rsid w:val="0075733C"/>
    <w:rsid w:val="007578B3"/>
    <w:rsid w:val="007609E8"/>
    <w:rsid w:val="00760B49"/>
    <w:rsid w:val="00760CD6"/>
    <w:rsid w:val="00760F4C"/>
    <w:rsid w:val="00760FD0"/>
    <w:rsid w:val="007615C9"/>
    <w:rsid w:val="00762298"/>
    <w:rsid w:val="00762522"/>
    <w:rsid w:val="007626D7"/>
    <w:rsid w:val="00762A3A"/>
    <w:rsid w:val="00762A74"/>
    <w:rsid w:val="00763177"/>
    <w:rsid w:val="007638B4"/>
    <w:rsid w:val="00763D45"/>
    <w:rsid w:val="0076486D"/>
    <w:rsid w:val="00764A22"/>
    <w:rsid w:val="0076508A"/>
    <w:rsid w:val="007657E6"/>
    <w:rsid w:val="00766308"/>
    <w:rsid w:val="0076646F"/>
    <w:rsid w:val="00766C79"/>
    <w:rsid w:val="00767772"/>
    <w:rsid w:val="00767793"/>
    <w:rsid w:val="00767A16"/>
    <w:rsid w:val="00770856"/>
    <w:rsid w:val="00770C76"/>
    <w:rsid w:val="007714A0"/>
    <w:rsid w:val="0077167F"/>
    <w:rsid w:val="007718B1"/>
    <w:rsid w:val="00771D74"/>
    <w:rsid w:val="00772298"/>
    <w:rsid w:val="007730F5"/>
    <w:rsid w:val="007731FA"/>
    <w:rsid w:val="0077323F"/>
    <w:rsid w:val="00773979"/>
    <w:rsid w:val="00773FF7"/>
    <w:rsid w:val="00774574"/>
    <w:rsid w:val="00774A8D"/>
    <w:rsid w:val="00774F50"/>
    <w:rsid w:val="007754ED"/>
    <w:rsid w:val="00775B81"/>
    <w:rsid w:val="007762C2"/>
    <w:rsid w:val="00776519"/>
    <w:rsid w:val="007765C2"/>
    <w:rsid w:val="00776985"/>
    <w:rsid w:val="007777CB"/>
    <w:rsid w:val="00777944"/>
    <w:rsid w:val="00777B80"/>
    <w:rsid w:val="00777F01"/>
    <w:rsid w:val="00777F8D"/>
    <w:rsid w:val="0078007E"/>
    <w:rsid w:val="0078068C"/>
    <w:rsid w:val="00780B1C"/>
    <w:rsid w:val="00780CF8"/>
    <w:rsid w:val="00780DC2"/>
    <w:rsid w:val="0078110B"/>
    <w:rsid w:val="00781410"/>
    <w:rsid w:val="0078144C"/>
    <w:rsid w:val="0078148F"/>
    <w:rsid w:val="0078187A"/>
    <w:rsid w:val="00781E77"/>
    <w:rsid w:val="00781ED5"/>
    <w:rsid w:val="00782279"/>
    <w:rsid w:val="007822FA"/>
    <w:rsid w:val="00782304"/>
    <w:rsid w:val="00782316"/>
    <w:rsid w:val="007829AD"/>
    <w:rsid w:val="00782B06"/>
    <w:rsid w:val="00783900"/>
    <w:rsid w:val="00783AC5"/>
    <w:rsid w:val="00783FE4"/>
    <w:rsid w:val="007840C7"/>
    <w:rsid w:val="007843F6"/>
    <w:rsid w:val="00784B2A"/>
    <w:rsid w:val="00784D54"/>
    <w:rsid w:val="00785503"/>
    <w:rsid w:val="00785966"/>
    <w:rsid w:val="00785D68"/>
    <w:rsid w:val="0078624E"/>
    <w:rsid w:val="0078658D"/>
    <w:rsid w:val="00786624"/>
    <w:rsid w:val="00786AD8"/>
    <w:rsid w:val="0078766F"/>
    <w:rsid w:val="007879C3"/>
    <w:rsid w:val="007901CC"/>
    <w:rsid w:val="0079059B"/>
    <w:rsid w:val="00790AF0"/>
    <w:rsid w:val="00790B06"/>
    <w:rsid w:val="00790D59"/>
    <w:rsid w:val="007913E0"/>
    <w:rsid w:val="007913ED"/>
    <w:rsid w:val="007915A5"/>
    <w:rsid w:val="007922DD"/>
    <w:rsid w:val="00792618"/>
    <w:rsid w:val="007928F9"/>
    <w:rsid w:val="00792A50"/>
    <w:rsid w:val="007936DA"/>
    <w:rsid w:val="00793853"/>
    <w:rsid w:val="00793897"/>
    <w:rsid w:val="00793C54"/>
    <w:rsid w:val="00793E37"/>
    <w:rsid w:val="007945EE"/>
    <w:rsid w:val="00794928"/>
    <w:rsid w:val="00794DF1"/>
    <w:rsid w:val="00795519"/>
    <w:rsid w:val="0079566E"/>
    <w:rsid w:val="00795A26"/>
    <w:rsid w:val="00796207"/>
    <w:rsid w:val="007962CD"/>
    <w:rsid w:val="00796AA7"/>
    <w:rsid w:val="00796B0F"/>
    <w:rsid w:val="00796CF6"/>
    <w:rsid w:val="00796EA5"/>
    <w:rsid w:val="0079700B"/>
    <w:rsid w:val="0079776F"/>
    <w:rsid w:val="007978EC"/>
    <w:rsid w:val="00797FE6"/>
    <w:rsid w:val="007A0CE9"/>
    <w:rsid w:val="007A0E01"/>
    <w:rsid w:val="007A0ED4"/>
    <w:rsid w:val="007A172D"/>
    <w:rsid w:val="007A19B8"/>
    <w:rsid w:val="007A2614"/>
    <w:rsid w:val="007A28A0"/>
    <w:rsid w:val="007A2C14"/>
    <w:rsid w:val="007A2DBC"/>
    <w:rsid w:val="007A2DF7"/>
    <w:rsid w:val="007A33B5"/>
    <w:rsid w:val="007A415A"/>
    <w:rsid w:val="007A44BA"/>
    <w:rsid w:val="007A4CB2"/>
    <w:rsid w:val="007A5071"/>
    <w:rsid w:val="007A5413"/>
    <w:rsid w:val="007A5527"/>
    <w:rsid w:val="007A5C90"/>
    <w:rsid w:val="007A5E81"/>
    <w:rsid w:val="007A5FB8"/>
    <w:rsid w:val="007A64B2"/>
    <w:rsid w:val="007A6E97"/>
    <w:rsid w:val="007A757D"/>
    <w:rsid w:val="007A7DF2"/>
    <w:rsid w:val="007A7F20"/>
    <w:rsid w:val="007B0ECA"/>
    <w:rsid w:val="007B110F"/>
    <w:rsid w:val="007B11AF"/>
    <w:rsid w:val="007B1D60"/>
    <w:rsid w:val="007B2738"/>
    <w:rsid w:val="007B27F8"/>
    <w:rsid w:val="007B41A1"/>
    <w:rsid w:val="007B45E0"/>
    <w:rsid w:val="007B4842"/>
    <w:rsid w:val="007B4EEB"/>
    <w:rsid w:val="007B5475"/>
    <w:rsid w:val="007B618E"/>
    <w:rsid w:val="007B62E6"/>
    <w:rsid w:val="007B7660"/>
    <w:rsid w:val="007B76D0"/>
    <w:rsid w:val="007B79E3"/>
    <w:rsid w:val="007B7C89"/>
    <w:rsid w:val="007B7D2D"/>
    <w:rsid w:val="007C0410"/>
    <w:rsid w:val="007C0649"/>
    <w:rsid w:val="007C0650"/>
    <w:rsid w:val="007C1267"/>
    <w:rsid w:val="007C17BF"/>
    <w:rsid w:val="007C1E69"/>
    <w:rsid w:val="007C200C"/>
    <w:rsid w:val="007C2679"/>
    <w:rsid w:val="007C3441"/>
    <w:rsid w:val="007C4284"/>
    <w:rsid w:val="007C461A"/>
    <w:rsid w:val="007C46D2"/>
    <w:rsid w:val="007C4735"/>
    <w:rsid w:val="007C53A9"/>
    <w:rsid w:val="007C56DF"/>
    <w:rsid w:val="007C59FD"/>
    <w:rsid w:val="007C5E10"/>
    <w:rsid w:val="007C61D1"/>
    <w:rsid w:val="007C63EC"/>
    <w:rsid w:val="007C672A"/>
    <w:rsid w:val="007C690D"/>
    <w:rsid w:val="007C6F96"/>
    <w:rsid w:val="007C737F"/>
    <w:rsid w:val="007C756B"/>
    <w:rsid w:val="007C7AA6"/>
    <w:rsid w:val="007C7DD2"/>
    <w:rsid w:val="007C7EA4"/>
    <w:rsid w:val="007D0DF8"/>
    <w:rsid w:val="007D1455"/>
    <w:rsid w:val="007D1779"/>
    <w:rsid w:val="007D1D67"/>
    <w:rsid w:val="007D2184"/>
    <w:rsid w:val="007D266E"/>
    <w:rsid w:val="007D2998"/>
    <w:rsid w:val="007D2F16"/>
    <w:rsid w:val="007D3386"/>
    <w:rsid w:val="007D3657"/>
    <w:rsid w:val="007D3892"/>
    <w:rsid w:val="007D3ABD"/>
    <w:rsid w:val="007D3D2D"/>
    <w:rsid w:val="007D41E4"/>
    <w:rsid w:val="007D4407"/>
    <w:rsid w:val="007D5697"/>
    <w:rsid w:val="007D5BBD"/>
    <w:rsid w:val="007D5F19"/>
    <w:rsid w:val="007D6377"/>
    <w:rsid w:val="007D68E8"/>
    <w:rsid w:val="007D690D"/>
    <w:rsid w:val="007D69EF"/>
    <w:rsid w:val="007D69FD"/>
    <w:rsid w:val="007D6F86"/>
    <w:rsid w:val="007D7418"/>
    <w:rsid w:val="007D7EF2"/>
    <w:rsid w:val="007E0136"/>
    <w:rsid w:val="007E0520"/>
    <w:rsid w:val="007E224A"/>
    <w:rsid w:val="007E2C5F"/>
    <w:rsid w:val="007E2E2C"/>
    <w:rsid w:val="007E2E5F"/>
    <w:rsid w:val="007E334A"/>
    <w:rsid w:val="007E3CBC"/>
    <w:rsid w:val="007E3E3A"/>
    <w:rsid w:val="007E56FF"/>
    <w:rsid w:val="007E59BF"/>
    <w:rsid w:val="007E5CA8"/>
    <w:rsid w:val="007E63B6"/>
    <w:rsid w:val="007E66BE"/>
    <w:rsid w:val="007E6918"/>
    <w:rsid w:val="007E6AA1"/>
    <w:rsid w:val="007E6D15"/>
    <w:rsid w:val="007E714A"/>
    <w:rsid w:val="007E72B1"/>
    <w:rsid w:val="007E7429"/>
    <w:rsid w:val="007E7590"/>
    <w:rsid w:val="007F00E5"/>
    <w:rsid w:val="007F057B"/>
    <w:rsid w:val="007F0A2D"/>
    <w:rsid w:val="007F1304"/>
    <w:rsid w:val="007F175A"/>
    <w:rsid w:val="007F17F2"/>
    <w:rsid w:val="007F247C"/>
    <w:rsid w:val="007F24EC"/>
    <w:rsid w:val="007F2898"/>
    <w:rsid w:val="007F2943"/>
    <w:rsid w:val="007F2A05"/>
    <w:rsid w:val="007F2DFD"/>
    <w:rsid w:val="007F36D6"/>
    <w:rsid w:val="007F3833"/>
    <w:rsid w:val="007F3A20"/>
    <w:rsid w:val="007F3CC4"/>
    <w:rsid w:val="007F3CFC"/>
    <w:rsid w:val="007F40AE"/>
    <w:rsid w:val="007F40FF"/>
    <w:rsid w:val="007F42D3"/>
    <w:rsid w:val="007F42DC"/>
    <w:rsid w:val="007F48BB"/>
    <w:rsid w:val="007F4E62"/>
    <w:rsid w:val="007F56C8"/>
    <w:rsid w:val="007F5D66"/>
    <w:rsid w:val="007F605F"/>
    <w:rsid w:val="007F64D0"/>
    <w:rsid w:val="007F6895"/>
    <w:rsid w:val="007F6AA5"/>
    <w:rsid w:val="007F6F9B"/>
    <w:rsid w:val="007F7122"/>
    <w:rsid w:val="00800859"/>
    <w:rsid w:val="00801501"/>
    <w:rsid w:val="00801E67"/>
    <w:rsid w:val="0080233E"/>
    <w:rsid w:val="008026BF"/>
    <w:rsid w:val="0080294E"/>
    <w:rsid w:val="00803924"/>
    <w:rsid w:val="00803B3A"/>
    <w:rsid w:val="00803C79"/>
    <w:rsid w:val="008043F3"/>
    <w:rsid w:val="0080445B"/>
    <w:rsid w:val="0080447F"/>
    <w:rsid w:val="008044EF"/>
    <w:rsid w:val="00804990"/>
    <w:rsid w:val="0080577E"/>
    <w:rsid w:val="0080655D"/>
    <w:rsid w:val="00806586"/>
    <w:rsid w:val="008069AA"/>
    <w:rsid w:val="00806FCB"/>
    <w:rsid w:val="00807584"/>
    <w:rsid w:val="00807627"/>
    <w:rsid w:val="0081004B"/>
    <w:rsid w:val="00810484"/>
    <w:rsid w:val="008106C7"/>
    <w:rsid w:val="0081103C"/>
    <w:rsid w:val="0081119B"/>
    <w:rsid w:val="00811537"/>
    <w:rsid w:val="0081181B"/>
    <w:rsid w:val="00811A80"/>
    <w:rsid w:val="00811B8C"/>
    <w:rsid w:val="00811C06"/>
    <w:rsid w:val="00812B67"/>
    <w:rsid w:val="00813090"/>
    <w:rsid w:val="008132F2"/>
    <w:rsid w:val="00813EB6"/>
    <w:rsid w:val="008140DC"/>
    <w:rsid w:val="008149FE"/>
    <w:rsid w:val="00814A14"/>
    <w:rsid w:val="00814B73"/>
    <w:rsid w:val="00814F97"/>
    <w:rsid w:val="0081575A"/>
    <w:rsid w:val="008158B6"/>
    <w:rsid w:val="00815B45"/>
    <w:rsid w:val="00815CCB"/>
    <w:rsid w:val="00815DA6"/>
    <w:rsid w:val="008163B4"/>
    <w:rsid w:val="008170BF"/>
    <w:rsid w:val="008171AB"/>
    <w:rsid w:val="0081725A"/>
    <w:rsid w:val="008178C4"/>
    <w:rsid w:val="0082092B"/>
    <w:rsid w:val="00820BBC"/>
    <w:rsid w:val="00820ED2"/>
    <w:rsid w:val="008212D1"/>
    <w:rsid w:val="00821580"/>
    <w:rsid w:val="008215C0"/>
    <w:rsid w:val="00821700"/>
    <w:rsid w:val="00821DAA"/>
    <w:rsid w:val="0082214C"/>
    <w:rsid w:val="008221FA"/>
    <w:rsid w:val="00822232"/>
    <w:rsid w:val="008224A0"/>
    <w:rsid w:val="00822855"/>
    <w:rsid w:val="00822CE4"/>
    <w:rsid w:val="0082323C"/>
    <w:rsid w:val="00823954"/>
    <w:rsid w:val="00823B29"/>
    <w:rsid w:val="00823E72"/>
    <w:rsid w:val="00824158"/>
    <w:rsid w:val="0082550B"/>
    <w:rsid w:val="0082610A"/>
    <w:rsid w:val="008261B3"/>
    <w:rsid w:val="00826404"/>
    <w:rsid w:val="0082642E"/>
    <w:rsid w:val="00826627"/>
    <w:rsid w:val="00826666"/>
    <w:rsid w:val="00827558"/>
    <w:rsid w:val="0082787B"/>
    <w:rsid w:val="008302B3"/>
    <w:rsid w:val="00830786"/>
    <w:rsid w:val="0083078F"/>
    <w:rsid w:val="00830EE9"/>
    <w:rsid w:val="00831A30"/>
    <w:rsid w:val="00831A63"/>
    <w:rsid w:val="00831A9B"/>
    <w:rsid w:val="008325B3"/>
    <w:rsid w:val="00832C53"/>
    <w:rsid w:val="0083321D"/>
    <w:rsid w:val="00833223"/>
    <w:rsid w:val="0083369E"/>
    <w:rsid w:val="00833992"/>
    <w:rsid w:val="00833FE4"/>
    <w:rsid w:val="00834F4C"/>
    <w:rsid w:val="008351EF"/>
    <w:rsid w:val="00835314"/>
    <w:rsid w:val="008353C1"/>
    <w:rsid w:val="00836128"/>
    <w:rsid w:val="008364E5"/>
    <w:rsid w:val="00836952"/>
    <w:rsid w:val="008369C0"/>
    <w:rsid w:val="00836A85"/>
    <w:rsid w:val="00836B26"/>
    <w:rsid w:val="00836B8C"/>
    <w:rsid w:val="008370B3"/>
    <w:rsid w:val="00837ECA"/>
    <w:rsid w:val="00840081"/>
    <w:rsid w:val="0084027B"/>
    <w:rsid w:val="008402DD"/>
    <w:rsid w:val="0084090C"/>
    <w:rsid w:val="00841074"/>
    <w:rsid w:val="00841270"/>
    <w:rsid w:val="00841F4C"/>
    <w:rsid w:val="00841F8E"/>
    <w:rsid w:val="0084218C"/>
    <w:rsid w:val="008432B2"/>
    <w:rsid w:val="008439EB"/>
    <w:rsid w:val="008445A7"/>
    <w:rsid w:val="00844C3D"/>
    <w:rsid w:val="008456A9"/>
    <w:rsid w:val="00845A08"/>
    <w:rsid w:val="00845AD7"/>
    <w:rsid w:val="00845C91"/>
    <w:rsid w:val="00845F38"/>
    <w:rsid w:val="00846577"/>
    <w:rsid w:val="00847543"/>
    <w:rsid w:val="008477FB"/>
    <w:rsid w:val="00847964"/>
    <w:rsid w:val="008479B6"/>
    <w:rsid w:val="00847D57"/>
    <w:rsid w:val="00850185"/>
    <w:rsid w:val="0085020D"/>
    <w:rsid w:val="00850ACE"/>
    <w:rsid w:val="00850C79"/>
    <w:rsid w:val="008511DE"/>
    <w:rsid w:val="00851996"/>
    <w:rsid w:val="00851EB7"/>
    <w:rsid w:val="008520CF"/>
    <w:rsid w:val="008524EF"/>
    <w:rsid w:val="00852555"/>
    <w:rsid w:val="0085280A"/>
    <w:rsid w:val="008529D3"/>
    <w:rsid w:val="00853308"/>
    <w:rsid w:val="008533C9"/>
    <w:rsid w:val="008536EA"/>
    <w:rsid w:val="008538F4"/>
    <w:rsid w:val="00853F69"/>
    <w:rsid w:val="008541BC"/>
    <w:rsid w:val="00854823"/>
    <w:rsid w:val="0085483C"/>
    <w:rsid w:val="00854DD6"/>
    <w:rsid w:val="00854F29"/>
    <w:rsid w:val="00855954"/>
    <w:rsid w:val="008559F3"/>
    <w:rsid w:val="00855ABC"/>
    <w:rsid w:val="00855DD8"/>
    <w:rsid w:val="00856106"/>
    <w:rsid w:val="00856411"/>
    <w:rsid w:val="00856681"/>
    <w:rsid w:val="00856C53"/>
    <w:rsid w:val="00856E25"/>
    <w:rsid w:val="008571E4"/>
    <w:rsid w:val="00857378"/>
    <w:rsid w:val="00857C72"/>
    <w:rsid w:val="00857D27"/>
    <w:rsid w:val="00857F96"/>
    <w:rsid w:val="00860050"/>
    <w:rsid w:val="00860168"/>
    <w:rsid w:val="00860190"/>
    <w:rsid w:val="00860271"/>
    <w:rsid w:val="0086095E"/>
    <w:rsid w:val="00861618"/>
    <w:rsid w:val="008617FD"/>
    <w:rsid w:val="00862148"/>
    <w:rsid w:val="00862776"/>
    <w:rsid w:val="00862AC6"/>
    <w:rsid w:val="00862D9F"/>
    <w:rsid w:val="008631DE"/>
    <w:rsid w:val="00863398"/>
    <w:rsid w:val="0086351F"/>
    <w:rsid w:val="008636CF"/>
    <w:rsid w:val="00863B93"/>
    <w:rsid w:val="00864A0B"/>
    <w:rsid w:val="00864F53"/>
    <w:rsid w:val="00864FEE"/>
    <w:rsid w:val="00865196"/>
    <w:rsid w:val="00866597"/>
    <w:rsid w:val="00866A13"/>
    <w:rsid w:val="00866C16"/>
    <w:rsid w:val="00867173"/>
    <w:rsid w:val="00867303"/>
    <w:rsid w:val="008676D7"/>
    <w:rsid w:val="00867B15"/>
    <w:rsid w:val="008702EA"/>
    <w:rsid w:val="00870558"/>
    <w:rsid w:val="00870644"/>
    <w:rsid w:val="0087096D"/>
    <w:rsid w:val="00870AE0"/>
    <w:rsid w:val="00870E36"/>
    <w:rsid w:val="00871AE2"/>
    <w:rsid w:val="00872547"/>
    <w:rsid w:val="00872A8F"/>
    <w:rsid w:val="00872C66"/>
    <w:rsid w:val="008734CF"/>
    <w:rsid w:val="00873994"/>
    <w:rsid w:val="008739FF"/>
    <w:rsid w:val="0087412A"/>
    <w:rsid w:val="0087458D"/>
    <w:rsid w:val="0087486A"/>
    <w:rsid w:val="00875201"/>
    <w:rsid w:val="008752F4"/>
    <w:rsid w:val="00875D97"/>
    <w:rsid w:val="008765D2"/>
    <w:rsid w:val="00876B32"/>
    <w:rsid w:val="00877360"/>
    <w:rsid w:val="00877524"/>
    <w:rsid w:val="00877910"/>
    <w:rsid w:val="0088007F"/>
    <w:rsid w:val="008811EE"/>
    <w:rsid w:val="008812AB"/>
    <w:rsid w:val="008812C0"/>
    <w:rsid w:val="00882478"/>
    <w:rsid w:val="00882625"/>
    <w:rsid w:val="00882CA3"/>
    <w:rsid w:val="00882EA7"/>
    <w:rsid w:val="00882FB6"/>
    <w:rsid w:val="008830FD"/>
    <w:rsid w:val="00883803"/>
    <w:rsid w:val="00883B78"/>
    <w:rsid w:val="00883E54"/>
    <w:rsid w:val="008843B4"/>
    <w:rsid w:val="00884563"/>
    <w:rsid w:val="00884929"/>
    <w:rsid w:val="00884C0B"/>
    <w:rsid w:val="00886251"/>
    <w:rsid w:val="008864AE"/>
    <w:rsid w:val="00886584"/>
    <w:rsid w:val="008865E7"/>
    <w:rsid w:val="0088681D"/>
    <w:rsid w:val="0088720A"/>
    <w:rsid w:val="0088723A"/>
    <w:rsid w:val="008873C2"/>
    <w:rsid w:val="00887952"/>
    <w:rsid w:val="00887F1C"/>
    <w:rsid w:val="008901F5"/>
    <w:rsid w:val="0089021C"/>
    <w:rsid w:val="008905CD"/>
    <w:rsid w:val="00890BA6"/>
    <w:rsid w:val="00890C7D"/>
    <w:rsid w:val="00891A89"/>
    <w:rsid w:val="00891BC8"/>
    <w:rsid w:val="008925E6"/>
    <w:rsid w:val="00892793"/>
    <w:rsid w:val="00892D00"/>
    <w:rsid w:val="00892E10"/>
    <w:rsid w:val="00892E8D"/>
    <w:rsid w:val="008937B1"/>
    <w:rsid w:val="008937FD"/>
    <w:rsid w:val="008940AF"/>
    <w:rsid w:val="008940DB"/>
    <w:rsid w:val="00894450"/>
    <w:rsid w:val="00894B4B"/>
    <w:rsid w:val="00894C59"/>
    <w:rsid w:val="00895614"/>
    <w:rsid w:val="0089713F"/>
    <w:rsid w:val="008977E9"/>
    <w:rsid w:val="00897AD8"/>
    <w:rsid w:val="00897D26"/>
    <w:rsid w:val="00897D4D"/>
    <w:rsid w:val="00897F89"/>
    <w:rsid w:val="008A1520"/>
    <w:rsid w:val="008A1653"/>
    <w:rsid w:val="008A1740"/>
    <w:rsid w:val="008A1ABE"/>
    <w:rsid w:val="008A2B92"/>
    <w:rsid w:val="008A3AB1"/>
    <w:rsid w:val="008A4FD4"/>
    <w:rsid w:val="008A52B0"/>
    <w:rsid w:val="008A54DC"/>
    <w:rsid w:val="008A5D98"/>
    <w:rsid w:val="008A6377"/>
    <w:rsid w:val="008A6A22"/>
    <w:rsid w:val="008A6EF7"/>
    <w:rsid w:val="008A728B"/>
    <w:rsid w:val="008A73E5"/>
    <w:rsid w:val="008A7779"/>
    <w:rsid w:val="008A77F1"/>
    <w:rsid w:val="008A7D67"/>
    <w:rsid w:val="008B0925"/>
    <w:rsid w:val="008B0A53"/>
    <w:rsid w:val="008B0CAF"/>
    <w:rsid w:val="008B0D71"/>
    <w:rsid w:val="008B14F2"/>
    <w:rsid w:val="008B1639"/>
    <w:rsid w:val="008B17DF"/>
    <w:rsid w:val="008B1A6B"/>
    <w:rsid w:val="008B1C41"/>
    <w:rsid w:val="008B2005"/>
    <w:rsid w:val="008B23FC"/>
    <w:rsid w:val="008B347F"/>
    <w:rsid w:val="008B348F"/>
    <w:rsid w:val="008B35B1"/>
    <w:rsid w:val="008B35ED"/>
    <w:rsid w:val="008B3754"/>
    <w:rsid w:val="008B3C08"/>
    <w:rsid w:val="008B3ED6"/>
    <w:rsid w:val="008B4656"/>
    <w:rsid w:val="008B4886"/>
    <w:rsid w:val="008B5A7A"/>
    <w:rsid w:val="008B61C6"/>
    <w:rsid w:val="008B63BC"/>
    <w:rsid w:val="008B6962"/>
    <w:rsid w:val="008B6BE3"/>
    <w:rsid w:val="008B6E9D"/>
    <w:rsid w:val="008B7687"/>
    <w:rsid w:val="008C100A"/>
    <w:rsid w:val="008C1378"/>
    <w:rsid w:val="008C1781"/>
    <w:rsid w:val="008C1A09"/>
    <w:rsid w:val="008C21DB"/>
    <w:rsid w:val="008C246A"/>
    <w:rsid w:val="008C2730"/>
    <w:rsid w:val="008C27D3"/>
    <w:rsid w:val="008C3382"/>
    <w:rsid w:val="008C39F8"/>
    <w:rsid w:val="008C3D3D"/>
    <w:rsid w:val="008C4141"/>
    <w:rsid w:val="008C4611"/>
    <w:rsid w:val="008C4F3D"/>
    <w:rsid w:val="008C52D4"/>
    <w:rsid w:val="008C5B34"/>
    <w:rsid w:val="008C5EA9"/>
    <w:rsid w:val="008C6BE4"/>
    <w:rsid w:val="008C6CCA"/>
    <w:rsid w:val="008C75CE"/>
    <w:rsid w:val="008C79BA"/>
    <w:rsid w:val="008C7A9F"/>
    <w:rsid w:val="008C7D4A"/>
    <w:rsid w:val="008C7D5F"/>
    <w:rsid w:val="008D02AF"/>
    <w:rsid w:val="008D06CA"/>
    <w:rsid w:val="008D0D3C"/>
    <w:rsid w:val="008D0D93"/>
    <w:rsid w:val="008D1CD8"/>
    <w:rsid w:val="008D22EA"/>
    <w:rsid w:val="008D2647"/>
    <w:rsid w:val="008D3601"/>
    <w:rsid w:val="008D3796"/>
    <w:rsid w:val="008D3A97"/>
    <w:rsid w:val="008D3C77"/>
    <w:rsid w:val="008D428C"/>
    <w:rsid w:val="008D4DCB"/>
    <w:rsid w:val="008D50FB"/>
    <w:rsid w:val="008D5FAD"/>
    <w:rsid w:val="008D65EF"/>
    <w:rsid w:val="008D7176"/>
    <w:rsid w:val="008D771E"/>
    <w:rsid w:val="008E1570"/>
    <w:rsid w:val="008E1A67"/>
    <w:rsid w:val="008E1C2B"/>
    <w:rsid w:val="008E1FE2"/>
    <w:rsid w:val="008E257A"/>
    <w:rsid w:val="008E25F1"/>
    <w:rsid w:val="008E2E65"/>
    <w:rsid w:val="008E3ED1"/>
    <w:rsid w:val="008E3F30"/>
    <w:rsid w:val="008E4663"/>
    <w:rsid w:val="008E4689"/>
    <w:rsid w:val="008E4E00"/>
    <w:rsid w:val="008E5014"/>
    <w:rsid w:val="008E5537"/>
    <w:rsid w:val="008E5841"/>
    <w:rsid w:val="008E5CA9"/>
    <w:rsid w:val="008E6066"/>
    <w:rsid w:val="008E6410"/>
    <w:rsid w:val="008E64E2"/>
    <w:rsid w:val="008E68DA"/>
    <w:rsid w:val="008E6A11"/>
    <w:rsid w:val="008E6DA2"/>
    <w:rsid w:val="008E7112"/>
    <w:rsid w:val="008E718F"/>
    <w:rsid w:val="008E726A"/>
    <w:rsid w:val="008E7491"/>
    <w:rsid w:val="008F0068"/>
    <w:rsid w:val="008F03F7"/>
    <w:rsid w:val="008F0B99"/>
    <w:rsid w:val="008F0E28"/>
    <w:rsid w:val="008F112B"/>
    <w:rsid w:val="008F11B8"/>
    <w:rsid w:val="008F1431"/>
    <w:rsid w:val="008F1853"/>
    <w:rsid w:val="008F1B06"/>
    <w:rsid w:val="008F1DD1"/>
    <w:rsid w:val="008F1F4C"/>
    <w:rsid w:val="008F218B"/>
    <w:rsid w:val="008F22FD"/>
    <w:rsid w:val="008F2825"/>
    <w:rsid w:val="008F2945"/>
    <w:rsid w:val="008F29FC"/>
    <w:rsid w:val="008F39BB"/>
    <w:rsid w:val="008F3A75"/>
    <w:rsid w:val="008F3F65"/>
    <w:rsid w:val="008F3FF7"/>
    <w:rsid w:val="008F5122"/>
    <w:rsid w:val="008F5352"/>
    <w:rsid w:val="008F54E6"/>
    <w:rsid w:val="008F579F"/>
    <w:rsid w:val="008F5D9E"/>
    <w:rsid w:val="008F60DE"/>
    <w:rsid w:val="008F6AF6"/>
    <w:rsid w:val="008F6BC6"/>
    <w:rsid w:val="008F6E0F"/>
    <w:rsid w:val="008F6FAC"/>
    <w:rsid w:val="008F701D"/>
    <w:rsid w:val="008F7154"/>
    <w:rsid w:val="008F7FE4"/>
    <w:rsid w:val="00900243"/>
    <w:rsid w:val="009008BC"/>
    <w:rsid w:val="00900A51"/>
    <w:rsid w:val="00900EF4"/>
    <w:rsid w:val="0090187A"/>
    <w:rsid w:val="00901C19"/>
    <w:rsid w:val="00901F59"/>
    <w:rsid w:val="00902AD2"/>
    <w:rsid w:val="00906456"/>
    <w:rsid w:val="0090687E"/>
    <w:rsid w:val="00906D43"/>
    <w:rsid w:val="00906FAB"/>
    <w:rsid w:val="0090709A"/>
    <w:rsid w:val="00907A75"/>
    <w:rsid w:val="00907AD4"/>
    <w:rsid w:val="00907DD2"/>
    <w:rsid w:val="00910041"/>
    <w:rsid w:val="009104ED"/>
    <w:rsid w:val="00910970"/>
    <w:rsid w:val="0091097D"/>
    <w:rsid w:val="00910D31"/>
    <w:rsid w:val="00910F06"/>
    <w:rsid w:val="0091124C"/>
    <w:rsid w:val="00911C12"/>
    <w:rsid w:val="00911FC0"/>
    <w:rsid w:val="00912287"/>
    <w:rsid w:val="00912397"/>
    <w:rsid w:val="00912B76"/>
    <w:rsid w:val="00913100"/>
    <w:rsid w:val="00913106"/>
    <w:rsid w:val="009139A7"/>
    <w:rsid w:val="00913BFA"/>
    <w:rsid w:val="00914009"/>
    <w:rsid w:val="0091476A"/>
    <w:rsid w:val="00914888"/>
    <w:rsid w:val="009149A3"/>
    <w:rsid w:val="00915103"/>
    <w:rsid w:val="00916020"/>
    <w:rsid w:val="009163B9"/>
    <w:rsid w:val="00916443"/>
    <w:rsid w:val="0091653C"/>
    <w:rsid w:val="00916EAE"/>
    <w:rsid w:val="00916FBA"/>
    <w:rsid w:val="009171FC"/>
    <w:rsid w:val="0091723A"/>
    <w:rsid w:val="00917575"/>
    <w:rsid w:val="0091795E"/>
    <w:rsid w:val="00917BB2"/>
    <w:rsid w:val="00917DF0"/>
    <w:rsid w:val="009205B7"/>
    <w:rsid w:val="00920777"/>
    <w:rsid w:val="00920F82"/>
    <w:rsid w:val="0092100B"/>
    <w:rsid w:val="00921C29"/>
    <w:rsid w:val="00921CFC"/>
    <w:rsid w:val="00922F66"/>
    <w:rsid w:val="00923035"/>
    <w:rsid w:val="00923128"/>
    <w:rsid w:val="009239E3"/>
    <w:rsid w:val="00923FC5"/>
    <w:rsid w:val="00924995"/>
    <w:rsid w:val="00924A1A"/>
    <w:rsid w:val="00924F51"/>
    <w:rsid w:val="009250CF"/>
    <w:rsid w:val="009251E3"/>
    <w:rsid w:val="00925A4C"/>
    <w:rsid w:val="00925C09"/>
    <w:rsid w:val="009268C6"/>
    <w:rsid w:val="009278AA"/>
    <w:rsid w:val="009278D1"/>
    <w:rsid w:val="0093004E"/>
    <w:rsid w:val="009308D3"/>
    <w:rsid w:val="00930C6E"/>
    <w:rsid w:val="00931002"/>
    <w:rsid w:val="0093175F"/>
    <w:rsid w:val="00931CD2"/>
    <w:rsid w:val="009321F2"/>
    <w:rsid w:val="009324EB"/>
    <w:rsid w:val="00933521"/>
    <w:rsid w:val="0093354A"/>
    <w:rsid w:val="009339CB"/>
    <w:rsid w:val="00933AF4"/>
    <w:rsid w:val="00933C7C"/>
    <w:rsid w:val="00933E40"/>
    <w:rsid w:val="00934272"/>
    <w:rsid w:val="00934ADA"/>
    <w:rsid w:val="00934AF2"/>
    <w:rsid w:val="00934F78"/>
    <w:rsid w:val="0093585C"/>
    <w:rsid w:val="00935A63"/>
    <w:rsid w:val="00935CFA"/>
    <w:rsid w:val="00935F44"/>
    <w:rsid w:val="00936524"/>
    <w:rsid w:val="00937964"/>
    <w:rsid w:val="00937A95"/>
    <w:rsid w:val="00937C51"/>
    <w:rsid w:val="009400DB"/>
    <w:rsid w:val="009408BF"/>
    <w:rsid w:val="00940C34"/>
    <w:rsid w:val="00940DBF"/>
    <w:rsid w:val="009413CD"/>
    <w:rsid w:val="00941AB5"/>
    <w:rsid w:val="00941D6E"/>
    <w:rsid w:val="00942181"/>
    <w:rsid w:val="009422B4"/>
    <w:rsid w:val="009422D2"/>
    <w:rsid w:val="00942DA9"/>
    <w:rsid w:val="00943493"/>
    <w:rsid w:val="00943648"/>
    <w:rsid w:val="00943A71"/>
    <w:rsid w:val="00943C06"/>
    <w:rsid w:val="00943C11"/>
    <w:rsid w:val="00943CA6"/>
    <w:rsid w:val="00943F64"/>
    <w:rsid w:val="009440C5"/>
    <w:rsid w:val="00944731"/>
    <w:rsid w:val="009448F5"/>
    <w:rsid w:val="00944AFF"/>
    <w:rsid w:val="009450F6"/>
    <w:rsid w:val="00945332"/>
    <w:rsid w:val="009457D5"/>
    <w:rsid w:val="0094589B"/>
    <w:rsid w:val="00945980"/>
    <w:rsid w:val="00945A58"/>
    <w:rsid w:val="0094663E"/>
    <w:rsid w:val="00946BC4"/>
    <w:rsid w:val="00946DB7"/>
    <w:rsid w:val="00947335"/>
    <w:rsid w:val="00947A3C"/>
    <w:rsid w:val="00947CA0"/>
    <w:rsid w:val="00950542"/>
    <w:rsid w:val="009506C0"/>
    <w:rsid w:val="00951816"/>
    <w:rsid w:val="00951ECA"/>
    <w:rsid w:val="00951FA1"/>
    <w:rsid w:val="00952274"/>
    <w:rsid w:val="009523CD"/>
    <w:rsid w:val="00953375"/>
    <w:rsid w:val="009546F2"/>
    <w:rsid w:val="0095488E"/>
    <w:rsid w:val="00954971"/>
    <w:rsid w:val="00954AED"/>
    <w:rsid w:val="00954C39"/>
    <w:rsid w:val="00954C88"/>
    <w:rsid w:val="00955559"/>
    <w:rsid w:val="00955E7E"/>
    <w:rsid w:val="009562A5"/>
    <w:rsid w:val="00956530"/>
    <w:rsid w:val="009569F6"/>
    <w:rsid w:val="009576DB"/>
    <w:rsid w:val="009578B4"/>
    <w:rsid w:val="0096016F"/>
    <w:rsid w:val="00960375"/>
    <w:rsid w:val="009603F7"/>
    <w:rsid w:val="009615CE"/>
    <w:rsid w:val="00961935"/>
    <w:rsid w:val="00961C67"/>
    <w:rsid w:val="00961E10"/>
    <w:rsid w:val="0096241F"/>
    <w:rsid w:val="009628A6"/>
    <w:rsid w:val="00963779"/>
    <w:rsid w:val="00963BDD"/>
    <w:rsid w:val="00963C92"/>
    <w:rsid w:val="00965136"/>
    <w:rsid w:val="009669AD"/>
    <w:rsid w:val="00966B91"/>
    <w:rsid w:val="00966CBA"/>
    <w:rsid w:val="00966DB6"/>
    <w:rsid w:val="0096719F"/>
    <w:rsid w:val="009675BE"/>
    <w:rsid w:val="00967878"/>
    <w:rsid w:val="00967CB5"/>
    <w:rsid w:val="009714F4"/>
    <w:rsid w:val="009724BC"/>
    <w:rsid w:val="009724E9"/>
    <w:rsid w:val="00972609"/>
    <w:rsid w:val="00973C09"/>
    <w:rsid w:val="009743FA"/>
    <w:rsid w:val="00974437"/>
    <w:rsid w:val="00974FD7"/>
    <w:rsid w:val="00975020"/>
    <w:rsid w:val="009756EB"/>
    <w:rsid w:val="009767B9"/>
    <w:rsid w:val="00977230"/>
    <w:rsid w:val="00977858"/>
    <w:rsid w:val="009779D7"/>
    <w:rsid w:val="00977E64"/>
    <w:rsid w:val="009805DC"/>
    <w:rsid w:val="00980E7E"/>
    <w:rsid w:val="009810AC"/>
    <w:rsid w:val="00981442"/>
    <w:rsid w:val="009814A5"/>
    <w:rsid w:val="00981849"/>
    <w:rsid w:val="009819B9"/>
    <w:rsid w:val="009822C3"/>
    <w:rsid w:val="00982902"/>
    <w:rsid w:val="009833BE"/>
    <w:rsid w:val="00983810"/>
    <w:rsid w:val="00983AA9"/>
    <w:rsid w:val="00984B0D"/>
    <w:rsid w:val="00984FF0"/>
    <w:rsid w:val="00985103"/>
    <w:rsid w:val="009854C1"/>
    <w:rsid w:val="009856F6"/>
    <w:rsid w:val="0098582F"/>
    <w:rsid w:val="00986112"/>
    <w:rsid w:val="0098652A"/>
    <w:rsid w:val="009865C7"/>
    <w:rsid w:val="009869A2"/>
    <w:rsid w:val="00986AC8"/>
    <w:rsid w:val="00986DAA"/>
    <w:rsid w:val="00987176"/>
    <w:rsid w:val="00987C2F"/>
    <w:rsid w:val="009901B2"/>
    <w:rsid w:val="00990667"/>
    <w:rsid w:val="0099069A"/>
    <w:rsid w:val="009919AA"/>
    <w:rsid w:val="00991C12"/>
    <w:rsid w:val="00991F3E"/>
    <w:rsid w:val="009927BD"/>
    <w:rsid w:val="00992FBC"/>
    <w:rsid w:val="009934D0"/>
    <w:rsid w:val="0099383E"/>
    <w:rsid w:val="00993924"/>
    <w:rsid w:val="00994527"/>
    <w:rsid w:val="00994DF4"/>
    <w:rsid w:val="00994E24"/>
    <w:rsid w:val="00995184"/>
    <w:rsid w:val="009952E2"/>
    <w:rsid w:val="009962FB"/>
    <w:rsid w:val="00996834"/>
    <w:rsid w:val="00997451"/>
    <w:rsid w:val="009975B0"/>
    <w:rsid w:val="0099781E"/>
    <w:rsid w:val="009978B1"/>
    <w:rsid w:val="0099793B"/>
    <w:rsid w:val="00997CD4"/>
    <w:rsid w:val="009A0107"/>
    <w:rsid w:val="009A0381"/>
    <w:rsid w:val="009A08DA"/>
    <w:rsid w:val="009A09D2"/>
    <w:rsid w:val="009A13D3"/>
    <w:rsid w:val="009A15D1"/>
    <w:rsid w:val="009A172E"/>
    <w:rsid w:val="009A1CC0"/>
    <w:rsid w:val="009A1EAF"/>
    <w:rsid w:val="009A1EB1"/>
    <w:rsid w:val="009A26F2"/>
    <w:rsid w:val="009A2B42"/>
    <w:rsid w:val="009A2DFC"/>
    <w:rsid w:val="009A2FBE"/>
    <w:rsid w:val="009A3081"/>
    <w:rsid w:val="009A31B3"/>
    <w:rsid w:val="009A38AB"/>
    <w:rsid w:val="009A3C54"/>
    <w:rsid w:val="009A4171"/>
    <w:rsid w:val="009A4321"/>
    <w:rsid w:val="009A4340"/>
    <w:rsid w:val="009A4454"/>
    <w:rsid w:val="009A4685"/>
    <w:rsid w:val="009A49C1"/>
    <w:rsid w:val="009A4C5C"/>
    <w:rsid w:val="009A4FD0"/>
    <w:rsid w:val="009A5B3B"/>
    <w:rsid w:val="009A5B89"/>
    <w:rsid w:val="009A5DF5"/>
    <w:rsid w:val="009A6C10"/>
    <w:rsid w:val="009A6E50"/>
    <w:rsid w:val="009A7277"/>
    <w:rsid w:val="009A75E6"/>
    <w:rsid w:val="009A78B7"/>
    <w:rsid w:val="009A78CF"/>
    <w:rsid w:val="009A790F"/>
    <w:rsid w:val="009A7F2F"/>
    <w:rsid w:val="009B059B"/>
    <w:rsid w:val="009B06FF"/>
    <w:rsid w:val="009B0832"/>
    <w:rsid w:val="009B08C1"/>
    <w:rsid w:val="009B0C59"/>
    <w:rsid w:val="009B1886"/>
    <w:rsid w:val="009B1BD0"/>
    <w:rsid w:val="009B1C25"/>
    <w:rsid w:val="009B2062"/>
    <w:rsid w:val="009B356A"/>
    <w:rsid w:val="009B35F8"/>
    <w:rsid w:val="009B3676"/>
    <w:rsid w:val="009B3696"/>
    <w:rsid w:val="009B3B9C"/>
    <w:rsid w:val="009B3D23"/>
    <w:rsid w:val="009B3D57"/>
    <w:rsid w:val="009B4011"/>
    <w:rsid w:val="009B442B"/>
    <w:rsid w:val="009B44AA"/>
    <w:rsid w:val="009B4560"/>
    <w:rsid w:val="009B47ED"/>
    <w:rsid w:val="009B48B0"/>
    <w:rsid w:val="009B4EC3"/>
    <w:rsid w:val="009B51E6"/>
    <w:rsid w:val="009B539C"/>
    <w:rsid w:val="009B5E6D"/>
    <w:rsid w:val="009B63E0"/>
    <w:rsid w:val="009B67B5"/>
    <w:rsid w:val="009B6948"/>
    <w:rsid w:val="009B6B47"/>
    <w:rsid w:val="009B7026"/>
    <w:rsid w:val="009B7380"/>
    <w:rsid w:val="009B73F3"/>
    <w:rsid w:val="009B7850"/>
    <w:rsid w:val="009C02B4"/>
    <w:rsid w:val="009C06A4"/>
    <w:rsid w:val="009C0D9A"/>
    <w:rsid w:val="009C109B"/>
    <w:rsid w:val="009C1190"/>
    <w:rsid w:val="009C1DB3"/>
    <w:rsid w:val="009C230D"/>
    <w:rsid w:val="009C24A1"/>
    <w:rsid w:val="009C261A"/>
    <w:rsid w:val="009C2963"/>
    <w:rsid w:val="009C2CF3"/>
    <w:rsid w:val="009C2EDB"/>
    <w:rsid w:val="009C2FB5"/>
    <w:rsid w:val="009C33A6"/>
    <w:rsid w:val="009C34BF"/>
    <w:rsid w:val="009C4065"/>
    <w:rsid w:val="009C4229"/>
    <w:rsid w:val="009C45BF"/>
    <w:rsid w:val="009C49D6"/>
    <w:rsid w:val="009C4BA0"/>
    <w:rsid w:val="009C5018"/>
    <w:rsid w:val="009C5055"/>
    <w:rsid w:val="009C5CAA"/>
    <w:rsid w:val="009C627F"/>
    <w:rsid w:val="009C63CB"/>
    <w:rsid w:val="009C6CEA"/>
    <w:rsid w:val="009C6E7E"/>
    <w:rsid w:val="009C7151"/>
    <w:rsid w:val="009C74BC"/>
    <w:rsid w:val="009C79B9"/>
    <w:rsid w:val="009C7CFE"/>
    <w:rsid w:val="009C7EE0"/>
    <w:rsid w:val="009D020B"/>
    <w:rsid w:val="009D04A6"/>
    <w:rsid w:val="009D07B5"/>
    <w:rsid w:val="009D08A3"/>
    <w:rsid w:val="009D11D0"/>
    <w:rsid w:val="009D17EB"/>
    <w:rsid w:val="009D1A0E"/>
    <w:rsid w:val="009D1CBA"/>
    <w:rsid w:val="009D24ED"/>
    <w:rsid w:val="009D25F0"/>
    <w:rsid w:val="009D2AE7"/>
    <w:rsid w:val="009D2C01"/>
    <w:rsid w:val="009D3076"/>
    <w:rsid w:val="009D366C"/>
    <w:rsid w:val="009D3C46"/>
    <w:rsid w:val="009D3E00"/>
    <w:rsid w:val="009D3F7A"/>
    <w:rsid w:val="009D47AF"/>
    <w:rsid w:val="009D4AD4"/>
    <w:rsid w:val="009D4B31"/>
    <w:rsid w:val="009D4D94"/>
    <w:rsid w:val="009D4F9B"/>
    <w:rsid w:val="009D4FD5"/>
    <w:rsid w:val="009D5414"/>
    <w:rsid w:val="009D5FC7"/>
    <w:rsid w:val="009D6D08"/>
    <w:rsid w:val="009D6F82"/>
    <w:rsid w:val="009D71D7"/>
    <w:rsid w:val="009D7753"/>
    <w:rsid w:val="009D78DD"/>
    <w:rsid w:val="009E067F"/>
    <w:rsid w:val="009E0956"/>
    <w:rsid w:val="009E0A32"/>
    <w:rsid w:val="009E0CE7"/>
    <w:rsid w:val="009E1099"/>
    <w:rsid w:val="009E1250"/>
    <w:rsid w:val="009E12BC"/>
    <w:rsid w:val="009E1BA9"/>
    <w:rsid w:val="009E1ED4"/>
    <w:rsid w:val="009E2642"/>
    <w:rsid w:val="009E2DE0"/>
    <w:rsid w:val="009E36A6"/>
    <w:rsid w:val="009E3B04"/>
    <w:rsid w:val="009E4011"/>
    <w:rsid w:val="009E441E"/>
    <w:rsid w:val="009E4839"/>
    <w:rsid w:val="009E49E4"/>
    <w:rsid w:val="009E4EEE"/>
    <w:rsid w:val="009E5323"/>
    <w:rsid w:val="009E539D"/>
    <w:rsid w:val="009E56B8"/>
    <w:rsid w:val="009E57EB"/>
    <w:rsid w:val="009E6EAA"/>
    <w:rsid w:val="009E6F92"/>
    <w:rsid w:val="009E78D7"/>
    <w:rsid w:val="009E7E39"/>
    <w:rsid w:val="009F1A55"/>
    <w:rsid w:val="009F1AE2"/>
    <w:rsid w:val="009F1FB6"/>
    <w:rsid w:val="009F28D7"/>
    <w:rsid w:val="009F365C"/>
    <w:rsid w:val="009F3666"/>
    <w:rsid w:val="009F399A"/>
    <w:rsid w:val="009F47E4"/>
    <w:rsid w:val="009F4D43"/>
    <w:rsid w:val="009F4EC3"/>
    <w:rsid w:val="009F4F89"/>
    <w:rsid w:val="009F5142"/>
    <w:rsid w:val="009F54C9"/>
    <w:rsid w:val="009F5B74"/>
    <w:rsid w:val="009F614C"/>
    <w:rsid w:val="009F7040"/>
    <w:rsid w:val="009F7B69"/>
    <w:rsid w:val="00A00072"/>
    <w:rsid w:val="00A003E9"/>
    <w:rsid w:val="00A00610"/>
    <w:rsid w:val="00A00CD0"/>
    <w:rsid w:val="00A013D7"/>
    <w:rsid w:val="00A01F39"/>
    <w:rsid w:val="00A0209A"/>
    <w:rsid w:val="00A020F8"/>
    <w:rsid w:val="00A02AAA"/>
    <w:rsid w:val="00A02C5F"/>
    <w:rsid w:val="00A034A5"/>
    <w:rsid w:val="00A0401E"/>
    <w:rsid w:val="00A04202"/>
    <w:rsid w:val="00A042F7"/>
    <w:rsid w:val="00A04404"/>
    <w:rsid w:val="00A0448C"/>
    <w:rsid w:val="00A04C0B"/>
    <w:rsid w:val="00A05E93"/>
    <w:rsid w:val="00A06F1F"/>
    <w:rsid w:val="00A07554"/>
    <w:rsid w:val="00A079D3"/>
    <w:rsid w:val="00A07C07"/>
    <w:rsid w:val="00A07C4C"/>
    <w:rsid w:val="00A07D95"/>
    <w:rsid w:val="00A104D3"/>
    <w:rsid w:val="00A10F3C"/>
    <w:rsid w:val="00A116DC"/>
    <w:rsid w:val="00A11E32"/>
    <w:rsid w:val="00A123E8"/>
    <w:rsid w:val="00A12A59"/>
    <w:rsid w:val="00A13806"/>
    <w:rsid w:val="00A13C57"/>
    <w:rsid w:val="00A14394"/>
    <w:rsid w:val="00A14FC7"/>
    <w:rsid w:val="00A15300"/>
    <w:rsid w:val="00A1593A"/>
    <w:rsid w:val="00A15DEC"/>
    <w:rsid w:val="00A15EB3"/>
    <w:rsid w:val="00A169EC"/>
    <w:rsid w:val="00A16BF1"/>
    <w:rsid w:val="00A173B7"/>
    <w:rsid w:val="00A17555"/>
    <w:rsid w:val="00A213E7"/>
    <w:rsid w:val="00A21691"/>
    <w:rsid w:val="00A21DD0"/>
    <w:rsid w:val="00A228C6"/>
    <w:rsid w:val="00A22C31"/>
    <w:rsid w:val="00A231B3"/>
    <w:rsid w:val="00A2350E"/>
    <w:rsid w:val="00A241F5"/>
    <w:rsid w:val="00A24459"/>
    <w:rsid w:val="00A248EF"/>
    <w:rsid w:val="00A25444"/>
    <w:rsid w:val="00A25644"/>
    <w:rsid w:val="00A25D21"/>
    <w:rsid w:val="00A26BD3"/>
    <w:rsid w:val="00A271B6"/>
    <w:rsid w:val="00A276CB"/>
    <w:rsid w:val="00A27ABC"/>
    <w:rsid w:val="00A27B31"/>
    <w:rsid w:val="00A27BE3"/>
    <w:rsid w:val="00A27C97"/>
    <w:rsid w:val="00A300BA"/>
    <w:rsid w:val="00A30333"/>
    <w:rsid w:val="00A3059C"/>
    <w:rsid w:val="00A30BEB"/>
    <w:rsid w:val="00A31783"/>
    <w:rsid w:val="00A31BA2"/>
    <w:rsid w:val="00A32230"/>
    <w:rsid w:val="00A32886"/>
    <w:rsid w:val="00A32D2B"/>
    <w:rsid w:val="00A32D94"/>
    <w:rsid w:val="00A32F74"/>
    <w:rsid w:val="00A33E75"/>
    <w:rsid w:val="00A344B4"/>
    <w:rsid w:val="00A344F1"/>
    <w:rsid w:val="00A34592"/>
    <w:rsid w:val="00A34C3F"/>
    <w:rsid w:val="00A34D29"/>
    <w:rsid w:val="00A35D56"/>
    <w:rsid w:val="00A36239"/>
    <w:rsid w:val="00A36C2F"/>
    <w:rsid w:val="00A36E10"/>
    <w:rsid w:val="00A37CFC"/>
    <w:rsid w:val="00A37EDE"/>
    <w:rsid w:val="00A417AD"/>
    <w:rsid w:val="00A4295F"/>
    <w:rsid w:val="00A42AF5"/>
    <w:rsid w:val="00A42CB4"/>
    <w:rsid w:val="00A42CF8"/>
    <w:rsid w:val="00A43188"/>
    <w:rsid w:val="00A43232"/>
    <w:rsid w:val="00A43423"/>
    <w:rsid w:val="00A435DA"/>
    <w:rsid w:val="00A4394E"/>
    <w:rsid w:val="00A43E5C"/>
    <w:rsid w:val="00A44954"/>
    <w:rsid w:val="00A44B0D"/>
    <w:rsid w:val="00A456E2"/>
    <w:rsid w:val="00A45793"/>
    <w:rsid w:val="00A461BF"/>
    <w:rsid w:val="00A47132"/>
    <w:rsid w:val="00A476E1"/>
    <w:rsid w:val="00A47AC8"/>
    <w:rsid w:val="00A50A06"/>
    <w:rsid w:val="00A50C00"/>
    <w:rsid w:val="00A514C4"/>
    <w:rsid w:val="00A516D2"/>
    <w:rsid w:val="00A51E97"/>
    <w:rsid w:val="00A52841"/>
    <w:rsid w:val="00A5337E"/>
    <w:rsid w:val="00A53B9B"/>
    <w:rsid w:val="00A53E60"/>
    <w:rsid w:val="00A53EDD"/>
    <w:rsid w:val="00A54939"/>
    <w:rsid w:val="00A549E8"/>
    <w:rsid w:val="00A55624"/>
    <w:rsid w:val="00A55EDE"/>
    <w:rsid w:val="00A55FAC"/>
    <w:rsid w:val="00A560DD"/>
    <w:rsid w:val="00A562F2"/>
    <w:rsid w:val="00A564FB"/>
    <w:rsid w:val="00A5670E"/>
    <w:rsid w:val="00A56884"/>
    <w:rsid w:val="00A568CC"/>
    <w:rsid w:val="00A5787B"/>
    <w:rsid w:val="00A60B7B"/>
    <w:rsid w:val="00A60BF1"/>
    <w:rsid w:val="00A60DC2"/>
    <w:rsid w:val="00A6104D"/>
    <w:rsid w:val="00A61397"/>
    <w:rsid w:val="00A61425"/>
    <w:rsid w:val="00A6199F"/>
    <w:rsid w:val="00A62145"/>
    <w:rsid w:val="00A6293E"/>
    <w:rsid w:val="00A63B2D"/>
    <w:rsid w:val="00A63D8B"/>
    <w:rsid w:val="00A64207"/>
    <w:rsid w:val="00A6434A"/>
    <w:rsid w:val="00A644BD"/>
    <w:rsid w:val="00A64626"/>
    <w:rsid w:val="00A64D6B"/>
    <w:rsid w:val="00A64F09"/>
    <w:rsid w:val="00A65876"/>
    <w:rsid w:val="00A658E3"/>
    <w:rsid w:val="00A65E61"/>
    <w:rsid w:val="00A65F44"/>
    <w:rsid w:val="00A65FE1"/>
    <w:rsid w:val="00A66389"/>
    <w:rsid w:val="00A66754"/>
    <w:rsid w:val="00A66F50"/>
    <w:rsid w:val="00A67B6F"/>
    <w:rsid w:val="00A70182"/>
    <w:rsid w:val="00A70596"/>
    <w:rsid w:val="00A706B1"/>
    <w:rsid w:val="00A70A52"/>
    <w:rsid w:val="00A70E71"/>
    <w:rsid w:val="00A7132A"/>
    <w:rsid w:val="00A71F73"/>
    <w:rsid w:val="00A71FF4"/>
    <w:rsid w:val="00A72C76"/>
    <w:rsid w:val="00A72F1F"/>
    <w:rsid w:val="00A73657"/>
    <w:rsid w:val="00A73AC6"/>
    <w:rsid w:val="00A73DE5"/>
    <w:rsid w:val="00A74251"/>
    <w:rsid w:val="00A746BF"/>
    <w:rsid w:val="00A74C25"/>
    <w:rsid w:val="00A74E0D"/>
    <w:rsid w:val="00A75698"/>
    <w:rsid w:val="00A75F8B"/>
    <w:rsid w:val="00A7643C"/>
    <w:rsid w:val="00A7685B"/>
    <w:rsid w:val="00A76D0A"/>
    <w:rsid w:val="00A76F1C"/>
    <w:rsid w:val="00A77357"/>
    <w:rsid w:val="00A7796F"/>
    <w:rsid w:val="00A77CE6"/>
    <w:rsid w:val="00A77F76"/>
    <w:rsid w:val="00A80126"/>
    <w:rsid w:val="00A808A1"/>
    <w:rsid w:val="00A80FE0"/>
    <w:rsid w:val="00A81775"/>
    <w:rsid w:val="00A8194A"/>
    <w:rsid w:val="00A81CC1"/>
    <w:rsid w:val="00A8243E"/>
    <w:rsid w:val="00A8269E"/>
    <w:rsid w:val="00A827CA"/>
    <w:rsid w:val="00A835DE"/>
    <w:rsid w:val="00A83712"/>
    <w:rsid w:val="00A83B8A"/>
    <w:rsid w:val="00A83D3F"/>
    <w:rsid w:val="00A84103"/>
    <w:rsid w:val="00A848B0"/>
    <w:rsid w:val="00A849D8"/>
    <w:rsid w:val="00A84DEC"/>
    <w:rsid w:val="00A854FB"/>
    <w:rsid w:val="00A8652E"/>
    <w:rsid w:val="00A8657F"/>
    <w:rsid w:val="00A867BD"/>
    <w:rsid w:val="00A86DCC"/>
    <w:rsid w:val="00A86ED4"/>
    <w:rsid w:val="00A8704E"/>
    <w:rsid w:val="00A87174"/>
    <w:rsid w:val="00A8781B"/>
    <w:rsid w:val="00A87E22"/>
    <w:rsid w:val="00A87EEB"/>
    <w:rsid w:val="00A9064C"/>
    <w:rsid w:val="00A909BE"/>
    <w:rsid w:val="00A90D25"/>
    <w:rsid w:val="00A90D84"/>
    <w:rsid w:val="00A90FD0"/>
    <w:rsid w:val="00A91247"/>
    <w:rsid w:val="00A915C9"/>
    <w:rsid w:val="00A91D5C"/>
    <w:rsid w:val="00A91D9D"/>
    <w:rsid w:val="00A9243F"/>
    <w:rsid w:val="00A93412"/>
    <w:rsid w:val="00A94C15"/>
    <w:rsid w:val="00A95268"/>
    <w:rsid w:val="00A9533F"/>
    <w:rsid w:val="00A95583"/>
    <w:rsid w:val="00A95EF0"/>
    <w:rsid w:val="00A97514"/>
    <w:rsid w:val="00A9756B"/>
    <w:rsid w:val="00A975DF"/>
    <w:rsid w:val="00AA0443"/>
    <w:rsid w:val="00AA0DE8"/>
    <w:rsid w:val="00AA1FEB"/>
    <w:rsid w:val="00AA23A7"/>
    <w:rsid w:val="00AA2570"/>
    <w:rsid w:val="00AA2B17"/>
    <w:rsid w:val="00AA2C32"/>
    <w:rsid w:val="00AA3052"/>
    <w:rsid w:val="00AA34C8"/>
    <w:rsid w:val="00AA3679"/>
    <w:rsid w:val="00AA3750"/>
    <w:rsid w:val="00AA3E3B"/>
    <w:rsid w:val="00AA3F85"/>
    <w:rsid w:val="00AA47BA"/>
    <w:rsid w:val="00AA5083"/>
    <w:rsid w:val="00AA52FD"/>
    <w:rsid w:val="00AA5811"/>
    <w:rsid w:val="00AA5A76"/>
    <w:rsid w:val="00AA6379"/>
    <w:rsid w:val="00AA64C4"/>
    <w:rsid w:val="00AA6600"/>
    <w:rsid w:val="00AA662E"/>
    <w:rsid w:val="00AA679E"/>
    <w:rsid w:val="00AA6EC9"/>
    <w:rsid w:val="00AA724A"/>
    <w:rsid w:val="00AA756F"/>
    <w:rsid w:val="00AB0C61"/>
    <w:rsid w:val="00AB132D"/>
    <w:rsid w:val="00AB1516"/>
    <w:rsid w:val="00AB1567"/>
    <w:rsid w:val="00AB179F"/>
    <w:rsid w:val="00AB1A7C"/>
    <w:rsid w:val="00AB2678"/>
    <w:rsid w:val="00AB455F"/>
    <w:rsid w:val="00AB48AB"/>
    <w:rsid w:val="00AB4917"/>
    <w:rsid w:val="00AB4A3C"/>
    <w:rsid w:val="00AB4B7C"/>
    <w:rsid w:val="00AB4BC2"/>
    <w:rsid w:val="00AB511E"/>
    <w:rsid w:val="00AB5692"/>
    <w:rsid w:val="00AB5AA8"/>
    <w:rsid w:val="00AB5C69"/>
    <w:rsid w:val="00AB620D"/>
    <w:rsid w:val="00AB6740"/>
    <w:rsid w:val="00AB678A"/>
    <w:rsid w:val="00AB6A0F"/>
    <w:rsid w:val="00AB6AF5"/>
    <w:rsid w:val="00AB6AF8"/>
    <w:rsid w:val="00AB6C8B"/>
    <w:rsid w:val="00AB6F2F"/>
    <w:rsid w:val="00AB706D"/>
    <w:rsid w:val="00AB7967"/>
    <w:rsid w:val="00AB7DCA"/>
    <w:rsid w:val="00AC06F7"/>
    <w:rsid w:val="00AC0775"/>
    <w:rsid w:val="00AC0A2E"/>
    <w:rsid w:val="00AC11FF"/>
    <w:rsid w:val="00AC1201"/>
    <w:rsid w:val="00AC1328"/>
    <w:rsid w:val="00AC143A"/>
    <w:rsid w:val="00AC19CF"/>
    <w:rsid w:val="00AC23B1"/>
    <w:rsid w:val="00AC2A48"/>
    <w:rsid w:val="00AC333A"/>
    <w:rsid w:val="00AC44BC"/>
    <w:rsid w:val="00AC4644"/>
    <w:rsid w:val="00AC4BF5"/>
    <w:rsid w:val="00AC52F6"/>
    <w:rsid w:val="00AC5392"/>
    <w:rsid w:val="00AC6473"/>
    <w:rsid w:val="00AC677A"/>
    <w:rsid w:val="00AC6967"/>
    <w:rsid w:val="00AC69D9"/>
    <w:rsid w:val="00AC7591"/>
    <w:rsid w:val="00AD0363"/>
    <w:rsid w:val="00AD0969"/>
    <w:rsid w:val="00AD0DDF"/>
    <w:rsid w:val="00AD19F7"/>
    <w:rsid w:val="00AD1F47"/>
    <w:rsid w:val="00AD23DE"/>
    <w:rsid w:val="00AD2508"/>
    <w:rsid w:val="00AD26F2"/>
    <w:rsid w:val="00AD33B7"/>
    <w:rsid w:val="00AD34C8"/>
    <w:rsid w:val="00AD3BFE"/>
    <w:rsid w:val="00AD3F83"/>
    <w:rsid w:val="00AD425D"/>
    <w:rsid w:val="00AD430A"/>
    <w:rsid w:val="00AD4FC6"/>
    <w:rsid w:val="00AD503C"/>
    <w:rsid w:val="00AD506D"/>
    <w:rsid w:val="00AD658C"/>
    <w:rsid w:val="00AD66B5"/>
    <w:rsid w:val="00AD67E8"/>
    <w:rsid w:val="00AD7406"/>
    <w:rsid w:val="00AD7C11"/>
    <w:rsid w:val="00AD7CB7"/>
    <w:rsid w:val="00AD7DB6"/>
    <w:rsid w:val="00AE01C1"/>
    <w:rsid w:val="00AE0320"/>
    <w:rsid w:val="00AE0756"/>
    <w:rsid w:val="00AE0ADE"/>
    <w:rsid w:val="00AE1369"/>
    <w:rsid w:val="00AE13D2"/>
    <w:rsid w:val="00AE1BCF"/>
    <w:rsid w:val="00AE2692"/>
    <w:rsid w:val="00AE2914"/>
    <w:rsid w:val="00AE3071"/>
    <w:rsid w:val="00AE315E"/>
    <w:rsid w:val="00AE37DC"/>
    <w:rsid w:val="00AE3CD9"/>
    <w:rsid w:val="00AE3DE0"/>
    <w:rsid w:val="00AE41C4"/>
    <w:rsid w:val="00AE465D"/>
    <w:rsid w:val="00AE4867"/>
    <w:rsid w:val="00AE498E"/>
    <w:rsid w:val="00AE5040"/>
    <w:rsid w:val="00AE517B"/>
    <w:rsid w:val="00AE5200"/>
    <w:rsid w:val="00AE52E1"/>
    <w:rsid w:val="00AE533A"/>
    <w:rsid w:val="00AE5482"/>
    <w:rsid w:val="00AE57DB"/>
    <w:rsid w:val="00AE58EF"/>
    <w:rsid w:val="00AE5A5A"/>
    <w:rsid w:val="00AE66DF"/>
    <w:rsid w:val="00AE71B9"/>
    <w:rsid w:val="00AE72DB"/>
    <w:rsid w:val="00AF03C8"/>
    <w:rsid w:val="00AF0B2E"/>
    <w:rsid w:val="00AF1104"/>
    <w:rsid w:val="00AF13D1"/>
    <w:rsid w:val="00AF15B2"/>
    <w:rsid w:val="00AF1FE6"/>
    <w:rsid w:val="00AF2704"/>
    <w:rsid w:val="00AF28A2"/>
    <w:rsid w:val="00AF2FFA"/>
    <w:rsid w:val="00AF3034"/>
    <w:rsid w:val="00AF3866"/>
    <w:rsid w:val="00AF3928"/>
    <w:rsid w:val="00AF3940"/>
    <w:rsid w:val="00AF3C24"/>
    <w:rsid w:val="00AF3D9E"/>
    <w:rsid w:val="00AF4353"/>
    <w:rsid w:val="00AF520F"/>
    <w:rsid w:val="00AF5865"/>
    <w:rsid w:val="00AF5D80"/>
    <w:rsid w:val="00AF618F"/>
    <w:rsid w:val="00AF62E7"/>
    <w:rsid w:val="00AF6301"/>
    <w:rsid w:val="00AF6420"/>
    <w:rsid w:val="00AF716D"/>
    <w:rsid w:val="00AF72A4"/>
    <w:rsid w:val="00AF7647"/>
    <w:rsid w:val="00AF7FE8"/>
    <w:rsid w:val="00B002FE"/>
    <w:rsid w:val="00B014CC"/>
    <w:rsid w:val="00B014FA"/>
    <w:rsid w:val="00B015BC"/>
    <w:rsid w:val="00B02458"/>
    <w:rsid w:val="00B02A0E"/>
    <w:rsid w:val="00B02A6B"/>
    <w:rsid w:val="00B02DDC"/>
    <w:rsid w:val="00B035FE"/>
    <w:rsid w:val="00B03F84"/>
    <w:rsid w:val="00B03FC3"/>
    <w:rsid w:val="00B0428D"/>
    <w:rsid w:val="00B04396"/>
    <w:rsid w:val="00B04478"/>
    <w:rsid w:val="00B048E5"/>
    <w:rsid w:val="00B04C63"/>
    <w:rsid w:val="00B04E8B"/>
    <w:rsid w:val="00B05370"/>
    <w:rsid w:val="00B05BCE"/>
    <w:rsid w:val="00B05C63"/>
    <w:rsid w:val="00B05E97"/>
    <w:rsid w:val="00B05F35"/>
    <w:rsid w:val="00B06890"/>
    <w:rsid w:val="00B0702A"/>
    <w:rsid w:val="00B076DF"/>
    <w:rsid w:val="00B10A10"/>
    <w:rsid w:val="00B10D28"/>
    <w:rsid w:val="00B11201"/>
    <w:rsid w:val="00B11936"/>
    <w:rsid w:val="00B1255F"/>
    <w:rsid w:val="00B12586"/>
    <w:rsid w:val="00B127A0"/>
    <w:rsid w:val="00B12937"/>
    <w:rsid w:val="00B12AC1"/>
    <w:rsid w:val="00B12E9B"/>
    <w:rsid w:val="00B130AD"/>
    <w:rsid w:val="00B13202"/>
    <w:rsid w:val="00B13E59"/>
    <w:rsid w:val="00B13EB3"/>
    <w:rsid w:val="00B1454F"/>
    <w:rsid w:val="00B149D1"/>
    <w:rsid w:val="00B14C15"/>
    <w:rsid w:val="00B14DD9"/>
    <w:rsid w:val="00B14DFB"/>
    <w:rsid w:val="00B1511D"/>
    <w:rsid w:val="00B15242"/>
    <w:rsid w:val="00B1532E"/>
    <w:rsid w:val="00B15424"/>
    <w:rsid w:val="00B1559B"/>
    <w:rsid w:val="00B155C3"/>
    <w:rsid w:val="00B15658"/>
    <w:rsid w:val="00B15906"/>
    <w:rsid w:val="00B15BAE"/>
    <w:rsid w:val="00B166B8"/>
    <w:rsid w:val="00B1694B"/>
    <w:rsid w:val="00B169F3"/>
    <w:rsid w:val="00B16A32"/>
    <w:rsid w:val="00B16C5B"/>
    <w:rsid w:val="00B16E72"/>
    <w:rsid w:val="00B17609"/>
    <w:rsid w:val="00B177F5"/>
    <w:rsid w:val="00B17B19"/>
    <w:rsid w:val="00B17FFE"/>
    <w:rsid w:val="00B2032D"/>
    <w:rsid w:val="00B203D8"/>
    <w:rsid w:val="00B20A6E"/>
    <w:rsid w:val="00B20FB9"/>
    <w:rsid w:val="00B2120F"/>
    <w:rsid w:val="00B2179A"/>
    <w:rsid w:val="00B22226"/>
    <w:rsid w:val="00B236B8"/>
    <w:rsid w:val="00B24105"/>
    <w:rsid w:val="00B24726"/>
    <w:rsid w:val="00B248DF"/>
    <w:rsid w:val="00B25DF9"/>
    <w:rsid w:val="00B25F02"/>
    <w:rsid w:val="00B25FD7"/>
    <w:rsid w:val="00B26562"/>
    <w:rsid w:val="00B26797"/>
    <w:rsid w:val="00B268AF"/>
    <w:rsid w:val="00B26F07"/>
    <w:rsid w:val="00B274EC"/>
    <w:rsid w:val="00B27DF6"/>
    <w:rsid w:val="00B30326"/>
    <w:rsid w:val="00B30436"/>
    <w:rsid w:val="00B30794"/>
    <w:rsid w:val="00B30854"/>
    <w:rsid w:val="00B31313"/>
    <w:rsid w:val="00B3149A"/>
    <w:rsid w:val="00B319AE"/>
    <w:rsid w:val="00B319BD"/>
    <w:rsid w:val="00B31D60"/>
    <w:rsid w:val="00B32B0B"/>
    <w:rsid w:val="00B32B98"/>
    <w:rsid w:val="00B32D42"/>
    <w:rsid w:val="00B3325B"/>
    <w:rsid w:val="00B341D7"/>
    <w:rsid w:val="00B34448"/>
    <w:rsid w:val="00B35045"/>
    <w:rsid w:val="00B35425"/>
    <w:rsid w:val="00B355C9"/>
    <w:rsid w:val="00B35BA7"/>
    <w:rsid w:val="00B3696D"/>
    <w:rsid w:val="00B37576"/>
    <w:rsid w:val="00B375F6"/>
    <w:rsid w:val="00B3767C"/>
    <w:rsid w:val="00B407D9"/>
    <w:rsid w:val="00B40AC6"/>
    <w:rsid w:val="00B41514"/>
    <w:rsid w:val="00B415AA"/>
    <w:rsid w:val="00B417A4"/>
    <w:rsid w:val="00B41A42"/>
    <w:rsid w:val="00B427E5"/>
    <w:rsid w:val="00B42F30"/>
    <w:rsid w:val="00B43139"/>
    <w:rsid w:val="00B437B8"/>
    <w:rsid w:val="00B44129"/>
    <w:rsid w:val="00B45EE2"/>
    <w:rsid w:val="00B4619A"/>
    <w:rsid w:val="00B462CC"/>
    <w:rsid w:val="00B469E2"/>
    <w:rsid w:val="00B46D53"/>
    <w:rsid w:val="00B47428"/>
    <w:rsid w:val="00B47702"/>
    <w:rsid w:val="00B47952"/>
    <w:rsid w:val="00B50478"/>
    <w:rsid w:val="00B50906"/>
    <w:rsid w:val="00B509DD"/>
    <w:rsid w:val="00B50C9F"/>
    <w:rsid w:val="00B5188E"/>
    <w:rsid w:val="00B518BA"/>
    <w:rsid w:val="00B51AFA"/>
    <w:rsid w:val="00B52353"/>
    <w:rsid w:val="00B52B94"/>
    <w:rsid w:val="00B52B9A"/>
    <w:rsid w:val="00B53048"/>
    <w:rsid w:val="00B53730"/>
    <w:rsid w:val="00B53966"/>
    <w:rsid w:val="00B53D5F"/>
    <w:rsid w:val="00B54083"/>
    <w:rsid w:val="00B540BA"/>
    <w:rsid w:val="00B540CA"/>
    <w:rsid w:val="00B54558"/>
    <w:rsid w:val="00B54B76"/>
    <w:rsid w:val="00B54D5D"/>
    <w:rsid w:val="00B55028"/>
    <w:rsid w:val="00B55128"/>
    <w:rsid w:val="00B556F6"/>
    <w:rsid w:val="00B55758"/>
    <w:rsid w:val="00B557B6"/>
    <w:rsid w:val="00B5640E"/>
    <w:rsid w:val="00B56474"/>
    <w:rsid w:val="00B5698C"/>
    <w:rsid w:val="00B569E9"/>
    <w:rsid w:val="00B56A3A"/>
    <w:rsid w:val="00B57284"/>
    <w:rsid w:val="00B5730C"/>
    <w:rsid w:val="00B5755B"/>
    <w:rsid w:val="00B57A92"/>
    <w:rsid w:val="00B60086"/>
    <w:rsid w:val="00B604FB"/>
    <w:rsid w:val="00B60A31"/>
    <w:rsid w:val="00B60D58"/>
    <w:rsid w:val="00B61593"/>
    <w:rsid w:val="00B61674"/>
    <w:rsid w:val="00B61809"/>
    <w:rsid w:val="00B61982"/>
    <w:rsid w:val="00B619ED"/>
    <w:rsid w:val="00B61B28"/>
    <w:rsid w:val="00B61B5E"/>
    <w:rsid w:val="00B62667"/>
    <w:rsid w:val="00B6326E"/>
    <w:rsid w:val="00B634BF"/>
    <w:rsid w:val="00B63672"/>
    <w:rsid w:val="00B6412F"/>
    <w:rsid w:val="00B64713"/>
    <w:rsid w:val="00B6518A"/>
    <w:rsid w:val="00B65397"/>
    <w:rsid w:val="00B65632"/>
    <w:rsid w:val="00B66F04"/>
    <w:rsid w:val="00B6706F"/>
    <w:rsid w:val="00B67153"/>
    <w:rsid w:val="00B67886"/>
    <w:rsid w:val="00B704F6"/>
    <w:rsid w:val="00B70C7C"/>
    <w:rsid w:val="00B70DC2"/>
    <w:rsid w:val="00B710D4"/>
    <w:rsid w:val="00B7126D"/>
    <w:rsid w:val="00B7182D"/>
    <w:rsid w:val="00B71A59"/>
    <w:rsid w:val="00B71AD0"/>
    <w:rsid w:val="00B72926"/>
    <w:rsid w:val="00B72B55"/>
    <w:rsid w:val="00B72B82"/>
    <w:rsid w:val="00B72CAA"/>
    <w:rsid w:val="00B73217"/>
    <w:rsid w:val="00B732D3"/>
    <w:rsid w:val="00B73686"/>
    <w:rsid w:val="00B73C60"/>
    <w:rsid w:val="00B73E83"/>
    <w:rsid w:val="00B73FF8"/>
    <w:rsid w:val="00B74501"/>
    <w:rsid w:val="00B752A0"/>
    <w:rsid w:val="00B75F7A"/>
    <w:rsid w:val="00B76DE1"/>
    <w:rsid w:val="00B77258"/>
    <w:rsid w:val="00B772B2"/>
    <w:rsid w:val="00B7760A"/>
    <w:rsid w:val="00B7764D"/>
    <w:rsid w:val="00B77B23"/>
    <w:rsid w:val="00B77F17"/>
    <w:rsid w:val="00B80ABE"/>
    <w:rsid w:val="00B80E6B"/>
    <w:rsid w:val="00B82645"/>
    <w:rsid w:val="00B82C05"/>
    <w:rsid w:val="00B82ECB"/>
    <w:rsid w:val="00B82F48"/>
    <w:rsid w:val="00B82F9D"/>
    <w:rsid w:val="00B835C5"/>
    <w:rsid w:val="00B83628"/>
    <w:rsid w:val="00B83662"/>
    <w:rsid w:val="00B8420A"/>
    <w:rsid w:val="00B84956"/>
    <w:rsid w:val="00B8495A"/>
    <w:rsid w:val="00B84F9E"/>
    <w:rsid w:val="00B85712"/>
    <w:rsid w:val="00B85A79"/>
    <w:rsid w:val="00B874E9"/>
    <w:rsid w:val="00B87B38"/>
    <w:rsid w:val="00B87CA1"/>
    <w:rsid w:val="00B87F09"/>
    <w:rsid w:val="00B908B2"/>
    <w:rsid w:val="00B90A0E"/>
    <w:rsid w:val="00B90F3C"/>
    <w:rsid w:val="00B90FE9"/>
    <w:rsid w:val="00B91251"/>
    <w:rsid w:val="00B916CA"/>
    <w:rsid w:val="00B91C0B"/>
    <w:rsid w:val="00B9216F"/>
    <w:rsid w:val="00B9220C"/>
    <w:rsid w:val="00B92DBA"/>
    <w:rsid w:val="00B92F24"/>
    <w:rsid w:val="00B9325D"/>
    <w:rsid w:val="00B934CD"/>
    <w:rsid w:val="00B93864"/>
    <w:rsid w:val="00B93B45"/>
    <w:rsid w:val="00B941E6"/>
    <w:rsid w:val="00B94291"/>
    <w:rsid w:val="00B945DE"/>
    <w:rsid w:val="00B94742"/>
    <w:rsid w:val="00B94EDD"/>
    <w:rsid w:val="00B950B6"/>
    <w:rsid w:val="00B95121"/>
    <w:rsid w:val="00B952A3"/>
    <w:rsid w:val="00B95B2A"/>
    <w:rsid w:val="00B95E0F"/>
    <w:rsid w:val="00B96085"/>
    <w:rsid w:val="00B96178"/>
    <w:rsid w:val="00B961D7"/>
    <w:rsid w:val="00B96437"/>
    <w:rsid w:val="00B96BA9"/>
    <w:rsid w:val="00B96E69"/>
    <w:rsid w:val="00B97A6C"/>
    <w:rsid w:val="00B97FD3"/>
    <w:rsid w:val="00BA044D"/>
    <w:rsid w:val="00BA1247"/>
    <w:rsid w:val="00BA1A95"/>
    <w:rsid w:val="00BA1B69"/>
    <w:rsid w:val="00BA1E29"/>
    <w:rsid w:val="00BA2380"/>
    <w:rsid w:val="00BA23EF"/>
    <w:rsid w:val="00BA2543"/>
    <w:rsid w:val="00BA2767"/>
    <w:rsid w:val="00BA29A2"/>
    <w:rsid w:val="00BA3269"/>
    <w:rsid w:val="00BA358F"/>
    <w:rsid w:val="00BA4322"/>
    <w:rsid w:val="00BA48A1"/>
    <w:rsid w:val="00BA48A8"/>
    <w:rsid w:val="00BA4B6C"/>
    <w:rsid w:val="00BA4BC8"/>
    <w:rsid w:val="00BA50A0"/>
    <w:rsid w:val="00BA5112"/>
    <w:rsid w:val="00BA55E6"/>
    <w:rsid w:val="00BA5F4D"/>
    <w:rsid w:val="00BA606B"/>
    <w:rsid w:val="00BA6327"/>
    <w:rsid w:val="00BA6362"/>
    <w:rsid w:val="00BA6BEF"/>
    <w:rsid w:val="00BA6DFE"/>
    <w:rsid w:val="00BA7266"/>
    <w:rsid w:val="00BA7CD7"/>
    <w:rsid w:val="00BA7E8B"/>
    <w:rsid w:val="00BB0082"/>
    <w:rsid w:val="00BB0360"/>
    <w:rsid w:val="00BB0DA4"/>
    <w:rsid w:val="00BB100C"/>
    <w:rsid w:val="00BB15F3"/>
    <w:rsid w:val="00BB168D"/>
    <w:rsid w:val="00BB181E"/>
    <w:rsid w:val="00BB1969"/>
    <w:rsid w:val="00BB22FA"/>
    <w:rsid w:val="00BB25BD"/>
    <w:rsid w:val="00BB2643"/>
    <w:rsid w:val="00BB31E0"/>
    <w:rsid w:val="00BB349B"/>
    <w:rsid w:val="00BB4535"/>
    <w:rsid w:val="00BB48D5"/>
    <w:rsid w:val="00BB4E60"/>
    <w:rsid w:val="00BB5816"/>
    <w:rsid w:val="00BB5CFB"/>
    <w:rsid w:val="00BB66CF"/>
    <w:rsid w:val="00BB6AB0"/>
    <w:rsid w:val="00BB6DBC"/>
    <w:rsid w:val="00BB73C3"/>
    <w:rsid w:val="00BC0457"/>
    <w:rsid w:val="00BC0C22"/>
    <w:rsid w:val="00BC0CA6"/>
    <w:rsid w:val="00BC178D"/>
    <w:rsid w:val="00BC1A60"/>
    <w:rsid w:val="00BC1ED4"/>
    <w:rsid w:val="00BC2356"/>
    <w:rsid w:val="00BC3653"/>
    <w:rsid w:val="00BC3C09"/>
    <w:rsid w:val="00BC3CF6"/>
    <w:rsid w:val="00BC4150"/>
    <w:rsid w:val="00BC4567"/>
    <w:rsid w:val="00BC4927"/>
    <w:rsid w:val="00BC4C9F"/>
    <w:rsid w:val="00BC51A2"/>
    <w:rsid w:val="00BC5322"/>
    <w:rsid w:val="00BC55DA"/>
    <w:rsid w:val="00BC5665"/>
    <w:rsid w:val="00BC68D4"/>
    <w:rsid w:val="00BC6915"/>
    <w:rsid w:val="00BC6B47"/>
    <w:rsid w:val="00BC706A"/>
    <w:rsid w:val="00BC7E58"/>
    <w:rsid w:val="00BD058C"/>
    <w:rsid w:val="00BD0906"/>
    <w:rsid w:val="00BD0E27"/>
    <w:rsid w:val="00BD1137"/>
    <w:rsid w:val="00BD1172"/>
    <w:rsid w:val="00BD1435"/>
    <w:rsid w:val="00BD188C"/>
    <w:rsid w:val="00BD21FA"/>
    <w:rsid w:val="00BD38D3"/>
    <w:rsid w:val="00BD3AC0"/>
    <w:rsid w:val="00BD46D0"/>
    <w:rsid w:val="00BD47BC"/>
    <w:rsid w:val="00BD47E8"/>
    <w:rsid w:val="00BD4845"/>
    <w:rsid w:val="00BD4C28"/>
    <w:rsid w:val="00BD556A"/>
    <w:rsid w:val="00BD5DF5"/>
    <w:rsid w:val="00BD5E55"/>
    <w:rsid w:val="00BD639B"/>
    <w:rsid w:val="00BD6579"/>
    <w:rsid w:val="00BD74A3"/>
    <w:rsid w:val="00BD778F"/>
    <w:rsid w:val="00BD7E8C"/>
    <w:rsid w:val="00BE0860"/>
    <w:rsid w:val="00BE09BD"/>
    <w:rsid w:val="00BE0BE0"/>
    <w:rsid w:val="00BE0D09"/>
    <w:rsid w:val="00BE14A2"/>
    <w:rsid w:val="00BE15D1"/>
    <w:rsid w:val="00BE183B"/>
    <w:rsid w:val="00BE198F"/>
    <w:rsid w:val="00BE1BE9"/>
    <w:rsid w:val="00BE22F6"/>
    <w:rsid w:val="00BE2918"/>
    <w:rsid w:val="00BE2AED"/>
    <w:rsid w:val="00BE2C76"/>
    <w:rsid w:val="00BE2DF4"/>
    <w:rsid w:val="00BE3629"/>
    <w:rsid w:val="00BE394C"/>
    <w:rsid w:val="00BE3B0A"/>
    <w:rsid w:val="00BE3D81"/>
    <w:rsid w:val="00BE4356"/>
    <w:rsid w:val="00BE4B82"/>
    <w:rsid w:val="00BE5139"/>
    <w:rsid w:val="00BE53F1"/>
    <w:rsid w:val="00BE5A89"/>
    <w:rsid w:val="00BE5ACC"/>
    <w:rsid w:val="00BE68EF"/>
    <w:rsid w:val="00BE7005"/>
    <w:rsid w:val="00BE715D"/>
    <w:rsid w:val="00BE7AF5"/>
    <w:rsid w:val="00BF0093"/>
    <w:rsid w:val="00BF016B"/>
    <w:rsid w:val="00BF024A"/>
    <w:rsid w:val="00BF06DA"/>
    <w:rsid w:val="00BF1189"/>
    <w:rsid w:val="00BF1BD6"/>
    <w:rsid w:val="00BF2163"/>
    <w:rsid w:val="00BF2A60"/>
    <w:rsid w:val="00BF2E67"/>
    <w:rsid w:val="00BF30B1"/>
    <w:rsid w:val="00BF33E8"/>
    <w:rsid w:val="00BF3ED6"/>
    <w:rsid w:val="00BF4315"/>
    <w:rsid w:val="00BF4E1C"/>
    <w:rsid w:val="00BF4ED6"/>
    <w:rsid w:val="00BF521B"/>
    <w:rsid w:val="00BF5651"/>
    <w:rsid w:val="00BF56BE"/>
    <w:rsid w:val="00BF57A3"/>
    <w:rsid w:val="00BF5EDB"/>
    <w:rsid w:val="00BF6009"/>
    <w:rsid w:val="00BF653A"/>
    <w:rsid w:val="00BF699F"/>
    <w:rsid w:val="00BF79FC"/>
    <w:rsid w:val="00C00D0E"/>
    <w:rsid w:val="00C00F9C"/>
    <w:rsid w:val="00C01622"/>
    <w:rsid w:val="00C01B31"/>
    <w:rsid w:val="00C02412"/>
    <w:rsid w:val="00C029E4"/>
    <w:rsid w:val="00C02A55"/>
    <w:rsid w:val="00C02FDF"/>
    <w:rsid w:val="00C032C0"/>
    <w:rsid w:val="00C033CD"/>
    <w:rsid w:val="00C033D0"/>
    <w:rsid w:val="00C03481"/>
    <w:rsid w:val="00C03911"/>
    <w:rsid w:val="00C03DFF"/>
    <w:rsid w:val="00C04657"/>
    <w:rsid w:val="00C046AC"/>
    <w:rsid w:val="00C049AE"/>
    <w:rsid w:val="00C052E4"/>
    <w:rsid w:val="00C05862"/>
    <w:rsid w:val="00C05C12"/>
    <w:rsid w:val="00C0636D"/>
    <w:rsid w:val="00C06E12"/>
    <w:rsid w:val="00C072BE"/>
    <w:rsid w:val="00C072EF"/>
    <w:rsid w:val="00C075EF"/>
    <w:rsid w:val="00C0763F"/>
    <w:rsid w:val="00C07813"/>
    <w:rsid w:val="00C07B89"/>
    <w:rsid w:val="00C07BCC"/>
    <w:rsid w:val="00C07FFD"/>
    <w:rsid w:val="00C1039F"/>
    <w:rsid w:val="00C10B8C"/>
    <w:rsid w:val="00C10C0C"/>
    <w:rsid w:val="00C110AC"/>
    <w:rsid w:val="00C115B9"/>
    <w:rsid w:val="00C1160F"/>
    <w:rsid w:val="00C11BC3"/>
    <w:rsid w:val="00C11FC0"/>
    <w:rsid w:val="00C1285E"/>
    <w:rsid w:val="00C1287B"/>
    <w:rsid w:val="00C128D7"/>
    <w:rsid w:val="00C129AB"/>
    <w:rsid w:val="00C12DDA"/>
    <w:rsid w:val="00C131BA"/>
    <w:rsid w:val="00C132C3"/>
    <w:rsid w:val="00C134CA"/>
    <w:rsid w:val="00C13C71"/>
    <w:rsid w:val="00C13DD9"/>
    <w:rsid w:val="00C147F1"/>
    <w:rsid w:val="00C14C03"/>
    <w:rsid w:val="00C14DE5"/>
    <w:rsid w:val="00C1542B"/>
    <w:rsid w:val="00C15627"/>
    <w:rsid w:val="00C15C6F"/>
    <w:rsid w:val="00C15CE4"/>
    <w:rsid w:val="00C15D99"/>
    <w:rsid w:val="00C1603F"/>
    <w:rsid w:val="00C167B2"/>
    <w:rsid w:val="00C16BD4"/>
    <w:rsid w:val="00C16F8B"/>
    <w:rsid w:val="00C17F35"/>
    <w:rsid w:val="00C200A2"/>
    <w:rsid w:val="00C203B9"/>
    <w:rsid w:val="00C20BC6"/>
    <w:rsid w:val="00C20EEC"/>
    <w:rsid w:val="00C20F98"/>
    <w:rsid w:val="00C21213"/>
    <w:rsid w:val="00C21A65"/>
    <w:rsid w:val="00C22014"/>
    <w:rsid w:val="00C225C0"/>
    <w:rsid w:val="00C229EA"/>
    <w:rsid w:val="00C23035"/>
    <w:rsid w:val="00C23182"/>
    <w:rsid w:val="00C23484"/>
    <w:rsid w:val="00C23998"/>
    <w:rsid w:val="00C24572"/>
    <w:rsid w:val="00C245C6"/>
    <w:rsid w:val="00C24616"/>
    <w:rsid w:val="00C25300"/>
    <w:rsid w:val="00C255B4"/>
    <w:rsid w:val="00C25A1A"/>
    <w:rsid w:val="00C273EA"/>
    <w:rsid w:val="00C27689"/>
    <w:rsid w:val="00C27C74"/>
    <w:rsid w:val="00C27E42"/>
    <w:rsid w:val="00C3049A"/>
    <w:rsid w:val="00C3128B"/>
    <w:rsid w:val="00C32035"/>
    <w:rsid w:val="00C32A1F"/>
    <w:rsid w:val="00C3306F"/>
    <w:rsid w:val="00C331C0"/>
    <w:rsid w:val="00C3340B"/>
    <w:rsid w:val="00C33991"/>
    <w:rsid w:val="00C34346"/>
    <w:rsid w:val="00C3469E"/>
    <w:rsid w:val="00C346E6"/>
    <w:rsid w:val="00C348FF"/>
    <w:rsid w:val="00C34A9D"/>
    <w:rsid w:val="00C34E08"/>
    <w:rsid w:val="00C34F7E"/>
    <w:rsid w:val="00C3519C"/>
    <w:rsid w:val="00C3547F"/>
    <w:rsid w:val="00C355AB"/>
    <w:rsid w:val="00C35857"/>
    <w:rsid w:val="00C35C27"/>
    <w:rsid w:val="00C35D9D"/>
    <w:rsid w:val="00C36292"/>
    <w:rsid w:val="00C36758"/>
    <w:rsid w:val="00C36EBF"/>
    <w:rsid w:val="00C36FBC"/>
    <w:rsid w:val="00C371A7"/>
    <w:rsid w:val="00C3729D"/>
    <w:rsid w:val="00C3789D"/>
    <w:rsid w:val="00C379CF"/>
    <w:rsid w:val="00C37D1F"/>
    <w:rsid w:val="00C400ED"/>
    <w:rsid w:val="00C4094A"/>
    <w:rsid w:val="00C40EEC"/>
    <w:rsid w:val="00C4138A"/>
    <w:rsid w:val="00C41E38"/>
    <w:rsid w:val="00C41E5C"/>
    <w:rsid w:val="00C428A8"/>
    <w:rsid w:val="00C42A91"/>
    <w:rsid w:val="00C42AE8"/>
    <w:rsid w:val="00C42D32"/>
    <w:rsid w:val="00C4355B"/>
    <w:rsid w:val="00C4382C"/>
    <w:rsid w:val="00C43E79"/>
    <w:rsid w:val="00C4466E"/>
    <w:rsid w:val="00C44784"/>
    <w:rsid w:val="00C448F8"/>
    <w:rsid w:val="00C44E0F"/>
    <w:rsid w:val="00C44E46"/>
    <w:rsid w:val="00C45680"/>
    <w:rsid w:val="00C45A3E"/>
    <w:rsid w:val="00C45B86"/>
    <w:rsid w:val="00C45D26"/>
    <w:rsid w:val="00C45E01"/>
    <w:rsid w:val="00C46473"/>
    <w:rsid w:val="00C46479"/>
    <w:rsid w:val="00C465C7"/>
    <w:rsid w:val="00C467CA"/>
    <w:rsid w:val="00C4680C"/>
    <w:rsid w:val="00C46833"/>
    <w:rsid w:val="00C46917"/>
    <w:rsid w:val="00C46E6A"/>
    <w:rsid w:val="00C47031"/>
    <w:rsid w:val="00C47448"/>
    <w:rsid w:val="00C477FD"/>
    <w:rsid w:val="00C478F8"/>
    <w:rsid w:val="00C47DEB"/>
    <w:rsid w:val="00C501F2"/>
    <w:rsid w:val="00C50C31"/>
    <w:rsid w:val="00C5112F"/>
    <w:rsid w:val="00C51636"/>
    <w:rsid w:val="00C51B89"/>
    <w:rsid w:val="00C521B9"/>
    <w:rsid w:val="00C52288"/>
    <w:rsid w:val="00C5255D"/>
    <w:rsid w:val="00C52656"/>
    <w:rsid w:val="00C527E4"/>
    <w:rsid w:val="00C52878"/>
    <w:rsid w:val="00C53CDE"/>
    <w:rsid w:val="00C53CEA"/>
    <w:rsid w:val="00C53E9F"/>
    <w:rsid w:val="00C54151"/>
    <w:rsid w:val="00C549F2"/>
    <w:rsid w:val="00C54B40"/>
    <w:rsid w:val="00C54CF7"/>
    <w:rsid w:val="00C55599"/>
    <w:rsid w:val="00C56162"/>
    <w:rsid w:val="00C563F9"/>
    <w:rsid w:val="00C56701"/>
    <w:rsid w:val="00C57225"/>
    <w:rsid w:val="00C57EFC"/>
    <w:rsid w:val="00C60451"/>
    <w:rsid w:val="00C60488"/>
    <w:rsid w:val="00C61063"/>
    <w:rsid w:val="00C610CA"/>
    <w:rsid w:val="00C61C5D"/>
    <w:rsid w:val="00C61F1A"/>
    <w:rsid w:val="00C6210D"/>
    <w:rsid w:val="00C6306F"/>
    <w:rsid w:val="00C6368E"/>
    <w:rsid w:val="00C6394E"/>
    <w:rsid w:val="00C63B83"/>
    <w:rsid w:val="00C63C71"/>
    <w:rsid w:val="00C6445E"/>
    <w:rsid w:val="00C64A3A"/>
    <w:rsid w:val="00C650C0"/>
    <w:rsid w:val="00C65270"/>
    <w:rsid w:val="00C6547A"/>
    <w:rsid w:val="00C66635"/>
    <w:rsid w:val="00C701BB"/>
    <w:rsid w:val="00C703DB"/>
    <w:rsid w:val="00C7046B"/>
    <w:rsid w:val="00C707AA"/>
    <w:rsid w:val="00C70AFC"/>
    <w:rsid w:val="00C7116D"/>
    <w:rsid w:val="00C72A4A"/>
    <w:rsid w:val="00C73B0C"/>
    <w:rsid w:val="00C74365"/>
    <w:rsid w:val="00C747EC"/>
    <w:rsid w:val="00C74965"/>
    <w:rsid w:val="00C754ED"/>
    <w:rsid w:val="00C75E58"/>
    <w:rsid w:val="00C768EA"/>
    <w:rsid w:val="00C76E96"/>
    <w:rsid w:val="00C77145"/>
    <w:rsid w:val="00C773F5"/>
    <w:rsid w:val="00C779B8"/>
    <w:rsid w:val="00C77A99"/>
    <w:rsid w:val="00C800F2"/>
    <w:rsid w:val="00C805D5"/>
    <w:rsid w:val="00C80D03"/>
    <w:rsid w:val="00C80F22"/>
    <w:rsid w:val="00C80FF8"/>
    <w:rsid w:val="00C812CA"/>
    <w:rsid w:val="00C8136B"/>
    <w:rsid w:val="00C81EBB"/>
    <w:rsid w:val="00C8230B"/>
    <w:rsid w:val="00C82617"/>
    <w:rsid w:val="00C82A0D"/>
    <w:rsid w:val="00C82F2D"/>
    <w:rsid w:val="00C83125"/>
    <w:rsid w:val="00C83309"/>
    <w:rsid w:val="00C83821"/>
    <w:rsid w:val="00C8385E"/>
    <w:rsid w:val="00C840A6"/>
    <w:rsid w:val="00C845D0"/>
    <w:rsid w:val="00C8473F"/>
    <w:rsid w:val="00C84860"/>
    <w:rsid w:val="00C849EE"/>
    <w:rsid w:val="00C84F9F"/>
    <w:rsid w:val="00C85722"/>
    <w:rsid w:val="00C85744"/>
    <w:rsid w:val="00C85D00"/>
    <w:rsid w:val="00C85F5A"/>
    <w:rsid w:val="00C85FF5"/>
    <w:rsid w:val="00C86CF9"/>
    <w:rsid w:val="00C86DAA"/>
    <w:rsid w:val="00C90354"/>
    <w:rsid w:val="00C9072D"/>
    <w:rsid w:val="00C90F33"/>
    <w:rsid w:val="00C91053"/>
    <w:rsid w:val="00C916E3"/>
    <w:rsid w:val="00C919A3"/>
    <w:rsid w:val="00C91E7C"/>
    <w:rsid w:val="00C92123"/>
    <w:rsid w:val="00C92F84"/>
    <w:rsid w:val="00C93014"/>
    <w:rsid w:val="00C9358B"/>
    <w:rsid w:val="00C9444E"/>
    <w:rsid w:val="00C94896"/>
    <w:rsid w:val="00C94FF6"/>
    <w:rsid w:val="00C95066"/>
    <w:rsid w:val="00C95F76"/>
    <w:rsid w:val="00C96AA7"/>
    <w:rsid w:val="00C979C9"/>
    <w:rsid w:val="00CA02B3"/>
    <w:rsid w:val="00CA0AD7"/>
    <w:rsid w:val="00CA0B8F"/>
    <w:rsid w:val="00CA0BE6"/>
    <w:rsid w:val="00CA0D7C"/>
    <w:rsid w:val="00CA167F"/>
    <w:rsid w:val="00CA283F"/>
    <w:rsid w:val="00CA295D"/>
    <w:rsid w:val="00CA3777"/>
    <w:rsid w:val="00CA37BA"/>
    <w:rsid w:val="00CA3874"/>
    <w:rsid w:val="00CA3980"/>
    <w:rsid w:val="00CA4125"/>
    <w:rsid w:val="00CA4997"/>
    <w:rsid w:val="00CA4BE8"/>
    <w:rsid w:val="00CA519E"/>
    <w:rsid w:val="00CA5C86"/>
    <w:rsid w:val="00CA6093"/>
    <w:rsid w:val="00CA65A2"/>
    <w:rsid w:val="00CA72B8"/>
    <w:rsid w:val="00CA7B65"/>
    <w:rsid w:val="00CA7D6E"/>
    <w:rsid w:val="00CB0B56"/>
    <w:rsid w:val="00CB0E6E"/>
    <w:rsid w:val="00CB14BC"/>
    <w:rsid w:val="00CB253E"/>
    <w:rsid w:val="00CB308A"/>
    <w:rsid w:val="00CB3936"/>
    <w:rsid w:val="00CB3C37"/>
    <w:rsid w:val="00CB3EDD"/>
    <w:rsid w:val="00CB4152"/>
    <w:rsid w:val="00CB469D"/>
    <w:rsid w:val="00CB487B"/>
    <w:rsid w:val="00CB4FC6"/>
    <w:rsid w:val="00CB5CA0"/>
    <w:rsid w:val="00CB6389"/>
    <w:rsid w:val="00CB6C61"/>
    <w:rsid w:val="00CB7253"/>
    <w:rsid w:val="00CB7570"/>
    <w:rsid w:val="00CB78BC"/>
    <w:rsid w:val="00CB7E1E"/>
    <w:rsid w:val="00CC0FD3"/>
    <w:rsid w:val="00CC152D"/>
    <w:rsid w:val="00CC15AD"/>
    <w:rsid w:val="00CC1AE3"/>
    <w:rsid w:val="00CC1D9E"/>
    <w:rsid w:val="00CC2260"/>
    <w:rsid w:val="00CC25D3"/>
    <w:rsid w:val="00CC286F"/>
    <w:rsid w:val="00CC30A3"/>
    <w:rsid w:val="00CC315B"/>
    <w:rsid w:val="00CC372A"/>
    <w:rsid w:val="00CC3753"/>
    <w:rsid w:val="00CC3E0F"/>
    <w:rsid w:val="00CC3E71"/>
    <w:rsid w:val="00CC4562"/>
    <w:rsid w:val="00CC45CE"/>
    <w:rsid w:val="00CC4CB9"/>
    <w:rsid w:val="00CC4D1C"/>
    <w:rsid w:val="00CC5481"/>
    <w:rsid w:val="00CC5BBF"/>
    <w:rsid w:val="00CC6621"/>
    <w:rsid w:val="00CC6939"/>
    <w:rsid w:val="00CC7AA1"/>
    <w:rsid w:val="00CC7EE2"/>
    <w:rsid w:val="00CD01C9"/>
    <w:rsid w:val="00CD033B"/>
    <w:rsid w:val="00CD098D"/>
    <w:rsid w:val="00CD09D5"/>
    <w:rsid w:val="00CD0A10"/>
    <w:rsid w:val="00CD1603"/>
    <w:rsid w:val="00CD2875"/>
    <w:rsid w:val="00CD312B"/>
    <w:rsid w:val="00CD35C9"/>
    <w:rsid w:val="00CD4111"/>
    <w:rsid w:val="00CD4974"/>
    <w:rsid w:val="00CD4BA2"/>
    <w:rsid w:val="00CD5192"/>
    <w:rsid w:val="00CD5255"/>
    <w:rsid w:val="00CD5B48"/>
    <w:rsid w:val="00CD5F69"/>
    <w:rsid w:val="00CD6689"/>
    <w:rsid w:val="00CE04A1"/>
    <w:rsid w:val="00CE0D96"/>
    <w:rsid w:val="00CE175F"/>
    <w:rsid w:val="00CE18DD"/>
    <w:rsid w:val="00CE23CA"/>
    <w:rsid w:val="00CE26D3"/>
    <w:rsid w:val="00CE2D7F"/>
    <w:rsid w:val="00CE364C"/>
    <w:rsid w:val="00CE4470"/>
    <w:rsid w:val="00CE4DBD"/>
    <w:rsid w:val="00CE5880"/>
    <w:rsid w:val="00CE5CED"/>
    <w:rsid w:val="00CE640F"/>
    <w:rsid w:val="00CE67EE"/>
    <w:rsid w:val="00CE72A9"/>
    <w:rsid w:val="00CE7396"/>
    <w:rsid w:val="00CE7742"/>
    <w:rsid w:val="00CE7965"/>
    <w:rsid w:val="00CE7BE5"/>
    <w:rsid w:val="00CE7C32"/>
    <w:rsid w:val="00CF0576"/>
    <w:rsid w:val="00CF0784"/>
    <w:rsid w:val="00CF120B"/>
    <w:rsid w:val="00CF13DD"/>
    <w:rsid w:val="00CF1969"/>
    <w:rsid w:val="00CF1A6D"/>
    <w:rsid w:val="00CF1BE4"/>
    <w:rsid w:val="00CF2326"/>
    <w:rsid w:val="00CF2C11"/>
    <w:rsid w:val="00CF2F21"/>
    <w:rsid w:val="00CF3132"/>
    <w:rsid w:val="00CF34C3"/>
    <w:rsid w:val="00CF382C"/>
    <w:rsid w:val="00CF3BFC"/>
    <w:rsid w:val="00CF4C84"/>
    <w:rsid w:val="00CF50F2"/>
    <w:rsid w:val="00CF5B13"/>
    <w:rsid w:val="00CF5BD8"/>
    <w:rsid w:val="00CF6244"/>
    <w:rsid w:val="00CF625B"/>
    <w:rsid w:val="00CF6B9E"/>
    <w:rsid w:val="00CF6BDF"/>
    <w:rsid w:val="00CF7631"/>
    <w:rsid w:val="00CF7AC9"/>
    <w:rsid w:val="00CF7E10"/>
    <w:rsid w:val="00CF7F7B"/>
    <w:rsid w:val="00D00322"/>
    <w:rsid w:val="00D01395"/>
    <w:rsid w:val="00D0140F"/>
    <w:rsid w:val="00D015CB"/>
    <w:rsid w:val="00D017D1"/>
    <w:rsid w:val="00D023A2"/>
    <w:rsid w:val="00D02CA1"/>
    <w:rsid w:val="00D033C0"/>
    <w:rsid w:val="00D03639"/>
    <w:rsid w:val="00D038B8"/>
    <w:rsid w:val="00D03EB9"/>
    <w:rsid w:val="00D04101"/>
    <w:rsid w:val="00D0489F"/>
    <w:rsid w:val="00D04AB4"/>
    <w:rsid w:val="00D04F0A"/>
    <w:rsid w:val="00D0515D"/>
    <w:rsid w:val="00D055C2"/>
    <w:rsid w:val="00D055C7"/>
    <w:rsid w:val="00D05A14"/>
    <w:rsid w:val="00D05CB2"/>
    <w:rsid w:val="00D06071"/>
    <w:rsid w:val="00D060C7"/>
    <w:rsid w:val="00D060F6"/>
    <w:rsid w:val="00D06388"/>
    <w:rsid w:val="00D065A4"/>
    <w:rsid w:val="00D06817"/>
    <w:rsid w:val="00D06AC7"/>
    <w:rsid w:val="00D074A1"/>
    <w:rsid w:val="00D074AD"/>
    <w:rsid w:val="00D0768D"/>
    <w:rsid w:val="00D076FF"/>
    <w:rsid w:val="00D079DF"/>
    <w:rsid w:val="00D11211"/>
    <w:rsid w:val="00D11525"/>
    <w:rsid w:val="00D11AA9"/>
    <w:rsid w:val="00D12095"/>
    <w:rsid w:val="00D122BA"/>
    <w:rsid w:val="00D1234E"/>
    <w:rsid w:val="00D125B2"/>
    <w:rsid w:val="00D12D19"/>
    <w:rsid w:val="00D12D42"/>
    <w:rsid w:val="00D134D5"/>
    <w:rsid w:val="00D13B24"/>
    <w:rsid w:val="00D13B65"/>
    <w:rsid w:val="00D13B8A"/>
    <w:rsid w:val="00D13D23"/>
    <w:rsid w:val="00D1474F"/>
    <w:rsid w:val="00D147F2"/>
    <w:rsid w:val="00D14D23"/>
    <w:rsid w:val="00D14E51"/>
    <w:rsid w:val="00D151A1"/>
    <w:rsid w:val="00D154F8"/>
    <w:rsid w:val="00D157BE"/>
    <w:rsid w:val="00D15FFB"/>
    <w:rsid w:val="00D1619A"/>
    <w:rsid w:val="00D163F6"/>
    <w:rsid w:val="00D16E04"/>
    <w:rsid w:val="00D16F30"/>
    <w:rsid w:val="00D16F76"/>
    <w:rsid w:val="00D170CC"/>
    <w:rsid w:val="00D171A3"/>
    <w:rsid w:val="00D171AE"/>
    <w:rsid w:val="00D17643"/>
    <w:rsid w:val="00D17CD3"/>
    <w:rsid w:val="00D17E2C"/>
    <w:rsid w:val="00D201A7"/>
    <w:rsid w:val="00D20E1C"/>
    <w:rsid w:val="00D2101F"/>
    <w:rsid w:val="00D210B7"/>
    <w:rsid w:val="00D2275F"/>
    <w:rsid w:val="00D233C0"/>
    <w:rsid w:val="00D2424C"/>
    <w:rsid w:val="00D2485A"/>
    <w:rsid w:val="00D24AB2"/>
    <w:rsid w:val="00D24C1D"/>
    <w:rsid w:val="00D2512A"/>
    <w:rsid w:val="00D25136"/>
    <w:rsid w:val="00D254A3"/>
    <w:rsid w:val="00D25E27"/>
    <w:rsid w:val="00D2603F"/>
    <w:rsid w:val="00D26D4C"/>
    <w:rsid w:val="00D27133"/>
    <w:rsid w:val="00D277E9"/>
    <w:rsid w:val="00D309D6"/>
    <w:rsid w:val="00D316C2"/>
    <w:rsid w:val="00D31823"/>
    <w:rsid w:val="00D3182E"/>
    <w:rsid w:val="00D31C00"/>
    <w:rsid w:val="00D31DEE"/>
    <w:rsid w:val="00D32497"/>
    <w:rsid w:val="00D328B1"/>
    <w:rsid w:val="00D33242"/>
    <w:rsid w:val="00D334D0"/>
    <w:rsid w:val="00D33A3A"/>
    <w:rsid w:val="00D33B08"/>
    <w:rsid w:val="00D340D1"/>
    <w:rsid w:val="00D34400"/>
    <w:rsid w:val="00D344AC"/>
    <w:rsid w:val="00D347AD"/>
    <w:rsid w:val="00D348FD"/>
    <w:rsid w:val="00D349FD"/>
    <w:rsid w:val="00D358B2"/>
    <w:rsid w:val="00D3632F"/>
    <w:rsid w:val="00D3647A"/>
    <w:rsid w:val="00D36993"/>
    <w:rsid w:val="00D36996"/>
    <w:rsid w:val="00D36A57"/>
    <w:rsid w:val="00D36E01"/>
    <w:rsid w:val="00D36F2F"/>
    <w:rsid w:val="00D37143"/>
    <w:rsid w:val="00D37F54"/>
    <w:rsid w:val="00D40096"/>
    <w:rsid w:val="00D4012F"/>
    <w:rsid w:val="00D40663"/>
    <w:rsid w:val="00D407AE"/>
    <w:rsid w:val="00D40B1A"/>
    <w:rsid w:val="00D433DC"/>
    <w:rsid w:val="00D436B9"/>
    <w:rsid w:val="00D43D2B"/>
    <w:rsid w:val="00D43DA2"/>
    <w:rsid w:val="00D443A8"/>
    <w:rsid w:val="00D44E39"/>
    <w:rsid w:val="00D4536F"/>
    <w:rsid w:val="00D45443"/>
    <w:rsid w:val="00D4632F"/>
    <w:rsid w:val="00D46505"/>
    <w:rsid w:val="00D4651C"/>
    <w:rsid w:val="00D465D7"/>
    <w:rsid w:val="00D47117"/>
    <w:rsid w:val="00D47126"/>
    <w:rsid w:val="00D47697"/>
    <w:rsid w:val="00D4798A"/>
    <w:rsid w:val="00D500E8"/>
    <w:rsid w:val="00D503E3"/>
    <w:rsid w:val="00D503F1"/>
    <w:rsid w:val="00D50940"/>
    <w:rsid w:val="00D51B95"/>
    <w:rsid w:val="00D51D52"/>
    <w:rsid w:val="00D51D82"/>
    <w:rsid w:val="00D527CF"/>
    <w:rsid w:val="00D5303B"/>
    <w:rsid w:val="00D54168"/>
    <w:rsid w:val="00D5419D"/>
    <w:rsid w:val="00D547D2"/>
    <w:rsid w:val="00D548E1"/>
    <w:rsid w:val="00D558D5"/>
    <w:rsid w:val="00D55AEF"/>
    <w:rsid w:val="00D55E5D"/>
    <w:rsid w:val="00D5612F"/>
    <w:rsid w:val="00D5659F"/>
    <w:rsid w:val="00D56762"/>
    <w:rsid w:val="00D56EA7"/>
    <w:rsid w:val="00D575D0"/>
    <w:rsid w:val="00D57CFC"/>
    <w:rsid w:val="00D57F16"/>
    <w:rsid w:val="00D60076"/>
    <w:rsid w:val="00D613CA"/>
    <w:rsid w:val="00D61618"/>
    <w:rsid w:val="00D61F46"/>
    <w:rsid w:val="00D622D5"/>
    <w:rsid w:val="00D624D7"/>
    <w:rsid w:val="00D62EE1"/>
    <w:rsid w:val="00D631EC"/>
    <w:rsid w:val="00D640E0"/>
    <w:rsid w:val="00D647C2"/>
    <w:rsid w:val="00D648C4"/>
    <w:rsid w:val="00D648E0"/>
    <w:rsid w:val="00D64D24"/>
    <w:rsid w:val="00D66BD0"/>
    <w:rsid w:val="00D66E06"/>
    <w:rsid w:val="00D66E9B"/>
    <w:rsid w:val="00D6745F"/>
    <w:rsid w:val="00D674B7"/>
    <w:rsid w:val="00D6768D"/>
    <w:rsid w:val="00D67B03"/>
    <w:rsid w:val="00D67C60"/>
    <w:rsid w:val="00D67D1C"/>
    <w:rsid w:val="00D70112"/>
    <w:rsid w:val="00D702C9"/>
    <w:rsid w:val="00D70397"/>
    <w:rsid w:val="00D705AB"/>
    <w:rsid w:val="00D7089C"/>
    <w:rsid w:val="00D708CF"/>
    <w:rsid w:val="00D70C20"/>
    <w:rsid w:val="00D714F0"/>
    <w:rsid w:val="00D7176F"/>
    <w:rsid w:val="00D72279"/>
    <w:rsid w:val="00D728ED"/>
    <w:rsid w:val="00D7293A"/>
    <w:rsid w:val="00D72A4D"/>
    <w:rsid w:val="00D730E3"/>
    <w:rsid w:val="00D73DBE"/>
    <w:rsid w:val="00D73E47"/>
    <w:rsid w:val="00D73F91"/>
    <w:rsid w:val="00D741A3"/>
    <w:rsid w:val="00D7455F"/>
    <w:rsid w:val="00D745D1"/>
    <w:rsid w:val="00D74708"/>
    <w:rsid w:val="00D7495C"/>
    <w:rsid w:val="00D7542B"/>
    <w:rsid w:val="00D75D94"/>
    <w:rsid w:val="00D75E5C"/>
    <w:rsid w:val="00D7649A"/>
    <w:rsid w:val="00D765FD"/>
    <w:rsid w:val="00D767B3"/>
    <w:rsid w:val="00D7692A"/>
    <w:rsid w:val="00D76B56"/>
    <w:rsid w:val="00D77734"/>
    <w:rsid w:val="00D80229"/>
    <w:rsid w:val="00D802A9"/>
    <w:rsid w:val="00D8078D"/>
    <w:rsid w:val="00D8166E"/>
    <w:rsid w:val="00D817A7"/>
    <w:rsid w:val="00D81D5A"/>
    <w:rsid w:val="00D821EE"/>
    <w:rsid w:val="00D826F6"/>
    <w:rsid w:val="00D82A11"/>
    <w:rsid w:val="00D8337E"/>
    <w:rsid w:val="00D83785"/>
    <w:rsid w:val="00D83CCB"/>
    <w:rsid w:val="00D8420E"/>
    <w:rsid w:val="00D842B4"/>
    <w:rsid w:val="00D84A28"/>
    <w:rsid w:val="00D84C9F"/>
    <w:rsid w:val="00D85753"/>
    <w:rsid w:val="00D85D31"/>
    <w:rsid w:val="00D85E0F"/>
    <w:rsid w:val="00D865D0"/>
    <w:rsid w:val="00D86B07"/>
    <w:rsid w:val="00D86E50"/>
    <w:rsid w:val="00D8742B"/>
    <w:rsid w:val="00D87C27"/>
    <w:rsid w:val="00D87C59"/>
    <w:rsid w:val="00D87E73"/>
    <w:rsid w:val="00D87F55"/>
    <w:rsid w:val="00D900A7"/>
    <w:rsid w:val="00D90C68"/>
    <w:rsid w:val="00D90CEB"/>
    <w:rsid w:val="00D91078"/>
    <w:rsid w:val="00D9142E"/>
    <w:rsid w:val="00D92A55"/>
    <w:rsid w:val="00D93519"/>
    <w:rsid w:val="00D93FF1"/>
    <w:rsid w:val="00D942B1"/>
    <w:rsid w:val="00D94978"/>
    <w:rsid w:val="00D94B03"/>
    <w:rsid w:val="00D94C41"/>
    <w:rsid w:val="00D952CB"/>
    <w:rsid w:val="00D95811"/>
    <w:rsid w:val="00D9586E"/>
    <w:rsid w:val="00D959BF"/>
    <w:rsid w:val="00D95F5C"/>
    <w:rsid w:val="00D961C0"/>
    <w:rsid w:val="00D962C1"/>
    <w:rsid w:val="00D96C22"/>
    <w:rsid w:val="00D97807"/>
    <w:rsid w:val="00D97C98"/>
    <w:rsid w:val="00DA047A"/>
    <w:rsid w:val="00DA18A1"/>
    <w:rsid w:val="00DA2540"/>
    <w:rsid w:val="00DA265D"/>
    <w:rsid w:val="00DA2F52"/>
    <w:rsid w:val="00DA3094"/>
    <w:rsid w:val="00DA35FE"/>
    <w:rsid w:val="00DA3655"/>
    <w:rsid w:val="00DA382C"/>
    <w:rsid w:val="00DA3B2D"/>
    <w:rsid w:val="00DA407A"/>
    <w:rsid w:val="00DA4534"/>
    <w:rsid w:val="00DA464F"/>
    <w:rsid w:val="00DA4EDE"/>
    <w:rsid w:val="00DA5603"/>
    <w:rsid w:val="00DA61BE"/>
    <w:rsid w:val="00DA6389"/>
    <w:rsid w:val="00DA6A1B"/>
    <w:rsid w:val="00DA71B3"/>
    <w:rsid w:val="00DA7526"/>
    <w:rsid w:val="00DA7E7F"/>
    <w:rsid w:val="00DB02AD"/>
    <w:rsid w:val="00DB0842"/>
    <w:rsid w:val="00DB10ED"/>
    <w:rsid w:val="00DB1701"/>
    <w:rsid w:val="00DB197A"/>
    <w:rsid w:val="00DB1C16"/>
    <w:rsid w:val="00DB1CA8"/>
    <w:rsid w:val="00DB24FB"/>
    <w:rsid w:val="00DB277B"/>
    <w:rsid w:val="00DB27AF"/>
    <w:rsid w:val="00DB39B2"/>
    <w:rsid w:val="00DB417B"/>
    <w:rsid w:val="00DB424E"/>
    <w:rsid w:val="00DB4410"/>
    <w:rsid w:val="00DB5320"/>
    <w:rsid w:val="00DB538E"/>
    <w:rsid w:val="00DB5D37"/>
    <w:rsid w:val="00DB6798"/>
    <w:rsid w:val="00DB6A88"/>
    <w:rsid w:val="00DB6FD4"/>
    <w:rsid w:val="00DB7D49"/>
    <w:rsid w:val="00DB7D5F"/>
    <w:rsid w:val="00DC0B14"/>
    <w:rsid w:val="00DC0F12"/>
    <w:rsid w:val="00DC110B"/>
    <w:rsid w:val="00DC1356"/>
    <w:rsid w:val="00DC1378"/>
    <w:rsid w:val="00DC147B"/>
    <w:rsid w:val="00DC19C7"/>
    <w:rsid w:val="00DC2392"/>
    <w:rsid w:val="00DC23B6"/>
    <w:rsid w:val="00DC260B"/>
    <w:rsid w:val="00DC2EBD"/>
    <w:rsid w:val="00DC326D"/>
    <w:rsid w:val="00DC331B"/>
    <w:rsid w:val="00DC43E7"/>
    <w:rsid w:val="00DC4424"/>
    <w:rsid w:val="00DC442B"/>
    <w:rsid w:val="00DC4A25"/>
    <w:rsid w:val="00DC4F94"/>
    <w:rsid w:val="00DC528C"/>
    <w:rsid w:val="00DC557B"/>
    <w:rsid w:val="00DC5872"/>
    <w:rsid w:val="00DC6531"/>
    <w:rsid w:val="00DC6671"/>
    <w:rsid w:val="00DC66B9"/>
    <w:rsid w:val="00DC6824"/>
    <w:rsid w:val="00DC75EB"/>
    <w:rsid w:val="00DC78AE"/>
    <w:rsid w:val="00DC7A81"/>
    <w:rsid w:val="00DD02A5"/>
    <w:rsid w:val="00DD06A8"/>
    <w:rsid w:val="00DD0BB0"/>
    <w:rsid w:val="00DD18CB"/>
    <w:rsid w:val="00DD18EF"/>
    <w:rsid w:val="00DD1A99"/>
    <w:rsid w:val="00DD2713"/>
    <w:rsid w:val="00DD2ADB"/>
    <w:rsid w:val="00DD2BBD"/>
    <w:rsid w:val="00DD2FC7"/>
    <w:rsid w:val="00DD3390"/>
    <w:rsid w:val="00DD3D6F"/>
    <w:rsid w:val="00DD3E14"/>
    <w:rsid w:val="00DD42A0"/>
    <w:rsid w:val="00DD43C9"/>
    <w:rsid w:val="00DD4D45"/>
    <w:rsid w:val="00DD4E3C"/>
    <w:rsid w:val="00DD50B5"/>
    <w:rsid w:val="00DD56B3"/>
    <w:rsid w:val="00DD5B5C"/>
    <w:rsid w:val="00DD5B7D"/>
    <w:rsid w:val="00DD5B9C"/>
    <w:rsid w:val="00DD6218"/>
    <w:rsid w:val="00DD6909"/>
    <w:rsid w:val="00DD6CD6"/>
    <w:rsid w:val="00DD6E9D"/>
    <w:rsid w:val="00DD707D"/>
    <w:rsid w:val="00DD7770"/>
    <w:rsid w:val="00DD7B70"/>
    <w:rsid w:val="00DD7BDE"/>
    <w:rsid w:val="00DD7C37"/>
    <w:rsid w:val="00DD7DE8"/>
    <w:rsid w:val="00DE0297"/>
    <w:rsid w:val="00DE1DC0"/>
    <w:rsid w:val="00DE37A3"/>
    <w:rsid w:val="00DE38CD"/>
    <w:rsid w:val="00DE4A76"/>
    <w:rsid w:val="00DE4DE4"/>
    <w:rsid w:val="00DE5334"/>
    <w:rsid w:val="00DE59B4"/>
    <w:rsid w:val="00DE6017"/>
    <w:rsid w:val="00DE62C1"/>
    <w:rsid w:val="00DE64A6"/>
    <w:rsid w:val="00DE66CE"/>
    <w:rsid w:val="00DE6E25"/>
    <w:rsid w:val="00DE745D"/>
    <w:rsid w:val="00DE7504"/>
    <w:rsid w:val="00DE763E"/>
    <w:rsid w:val="00DE7AB8"/>
    <w:rsid w:val="00DE7CDC"/>
    <w:rsid w:val="00DF030E"/>
    <w:rsid w:val="00DF0661"/>
    <w:rsid w:val="00DF1403"/>
    <w:rsid w:val="00DF178D"/>
    <w:rsid w:val="00DF2908"/>
    <w:rsid w:val="00DF2D63"/>
    <w:rsid w:val="00DF2F09"/>
    <w:rsid w:val="00DF3269"/>
    <w:rsid w:val="00DF3A27"/>
    <w:rsid w:val="00DF3EDC"/>
    <w:rsid w:val="00DF4066"/>
    <w:rsid w:val="00DF42F7"/>
    <w:rsid w:val="00DF46F2"/>
    <w:rsid w:val="00DF4E84"/>
    <w:rsid w:val="00DF52EC"/>
    <w:rsid w:val="00DF5D29"/>
    <w:rsid w:val="00DF6A6E"/>
    <w:rsid w:val="00DF72AF"/>
    <w:rsid w:val="00DF742C"/>
    <w:rsid w:val="00DF7A20"/>
    <w:rsid w:val="00DF7E3C"/>
    <w:rsid w:val="00E0013B"/>
    <w:rsid w:val="00E00CA5"/>
    <w:rsid w:val="00E01088"/>
    <w:rsid w:val="00E01535"/>
    <w:rsid w:val="00E01571"/>
    <w:rsid w:val="00E0188A"/>
    <w:rsid w:val="00E02F55"/>
    <w:rsid w:val="00E033F8"/>
    <w:rsid w:val="00E03E72"/>
    <w:rsid w:val="00E04419"/>
    <w:rsid w:val="00E0457F"/>
    <w:rsid w:val="00E047BE"/>
    <w:rsid w:val="00E0532C"/>
    <w:rsid w:val="00E05D98"/>
    <w:rsid w:val="00E05FC5"/>
    <w:rsid w:val="00E05FE4"/>
    <w:rsid w:val="00E065CA"/>
    <w:rsid w:val="00E066CA"/>
    <w:rsid w:val="00E068BD"/>
    <w:rsid w:val="00E07639"/>
    <w:rsid w:val="00E1029F"/>
    <w:rsid w:val="00E11283"/>
    <w:rsid w:val="00E123E1"/>
    <w:rsid w:val="00E125FA"/>
    <w:rsid w:val="00E12F79"/>
    <w:rsid w:val="00E130A1"/>
    <w:rsid w:val="00E135F3"/>
    <w:rsid w:val="00E13A3B"/>
    <w:rsid w:val="00E13CE9"/>
    <w:rsid w:val="00E13CEC"/>
    <w:rsid w:val="00E14579"/>
    <w:rsid w:val="00E158C3"/>
    <w:rsid w:val="00E1591E"/>
    <w:rsid w:val="00E161FF"/>
    <w:rsid w:val="00E163DA"/>
    <w:rsid w:val="00E1659F"/>
    <w:rsid w:val="00E16B06"/>
    <w:rsid w:val="00E17AF4"/>
    <w:rsid w:val="00E17BBD"/>
    <w:rsid w:val="00E17D74"/>
    <w:rsid w:val="00E2014F"/>
    <w:rsid w:val="00E202B6"/>
    <w:rsid w:val="00E202D2"/>
    <w:rsid w:val="00E20443"/>
    <w:rsid w:val="00E20605"/>
    <w:rsid w:val="00E2084D"/>
    <w:rsid w:val="00E20A7F"/>
    <w:rsid w:val="00E2107E"/>
    <w:rsid w:val="00E21899"/>
    <w:rsid w:val="00E2199C"/>
    <w:rsid w:val="00E219BB"/>
    <w:rsid w:val="00E22B46"/>
    <w:rsid w:val="00E22DCE"/>
    <w:rsid w:val="00E23479"/>
    <w:rsid w:val="00E236DD"/>
    <w:rsid w:val="00E236E9"/>
    <w:rsid w:val="00E23CF1"/>
    <w:rsid w:val="00E2402C"/>
    <w:rsid w:val="00E241C6"/>
    <w:rsid w:val="00E2421F"/>
    <w:rsid w:val="00E24C10"/>
    <w:rsid w:val="00E252DD"/>
    <w:rsid w:val="00E25393"/>
    <w:rsid w:val="00E25803"/>
    <w:rsid w:val="00E25888"/>
    <w:rsid w:val="00E265F7"/>
    <w:rsid w:val="00E26B66"/>
    <w:rsid w:val="00E26BB9"/>
    <w:rsid w:val="00E27019"/>
    <w:rsid w:val="00E27258"/>
    <w:rsid w:val="00E272A9"/>
    <w:rsid w:val="00E2774A"/>
    <w:rsid w:val="00E2789A"/>
    <w:rsid w:val="00E27B4F"/>
    <w:rsid w:val="00E304A8"/>
    <w:rsid w:val="00E30B3D"/>
    <w:rsid w:val="00E30CD7"/>
    <w:rsid w:val="00E30D1B"/>
    <w:rsid w:val="00E30D8F"/>
    <w:rsid w:val="00E30DBA"/>
    <w:rsid w:val="00E30F89"/>
    <w:rsid w:val="00E31511"/>
    <w:rsid w:val="00E31636"/>
    <w:rsid w:val="00E31640"/>
    <w:rsid w:val="00E31F24"/>
    <w:rsid w:val="00E31F38"/>
    <w:rsid w:val="00E32392"/>
    <w:rsid w:val="00E32906"/>
    <w:rsid w:val="00E33341"/>
    <w:rsid w:val="00E3392A"/>
    <w:rsid w:val="00E33F7F"/>
    <w:rsid w:val="00E33FF7"/>
    <w:rsid w:val="00E34606"/>
    <w:rsid w:val="00E346E1"/>
    <w:rsid w:val="00E34736"/>
    <w:rsid w:val="00E34C6B"/>
    <w:rsid w:val="00E34C9D"/>
    <w:rsid w:val="00E34FB7"/>
    <w:rsid w:val="00E3509E"/>
    <w:rsid w:val="00E35333"/>
    <w:rsid w:val="00E35573"/>
    <w:rsid w:val="00E35B46"/>
    <w:rsid w:val="00E36A02"/>
    <w:rsid w:val="00E36A94"/>
    <w:rsid w:val="00E37036"/>
    <w:rsid w:val="00E37B9F"/>
    <w:rsid w:val="00E37E0E"/>
    <w:rsid w:val="00E403FD"/>
    <w:rsid w:val="00E40FDB"/>
    <w:rsid w:val="00E41016"/>
    <w:rsid w:val="00E41304"/>
    <w:rsid w:val="00E41793"/>
    <w:rsid w:val="00E41F99"/>
    <w:rsid w:val="00E422B8"/>
    <w:rsid w:val="00E423D0"/>
    <w:rsid w:val="00E42601"/>
    <w:rsid w:val="00E42612"/>
    <w:rsid w:val="00E428C4"/>
    <w:rsid w:val="00E42BA1"/>
    <w:rsid w:val="00E42F53"/>
    <w:rsid w:val="00E42F6C"/>
    <w:rsid w:val="00E43218"/>
    <w:rsid w:val="00E4349D"/>
    <w:rsid w:val="00E43A90"/>
    <w:rsid w:val="00E43B22"/>
    <w:rsid w:val="00E44697"/>
    <w:rsid w:val="00E4474A"/>
    <w:rsid w:val="00E45857"/>
    <w:rsid w:val="00E45D79"/>
    <w:rsid w:val="00E4611C"/>
    <w:rsid w:val="00E46A6D"/>
    <w:rsid w:val="00E46BE0"/>
    <w:rsid w:val="00E46DA5"/>
    <w:rsid w:val="00E46FF8"/>
    <w:rsid w:val="00E50153"/>
    <w:rsid w:val="00E5019A"/>
    <w:rsid w:val="00E50E76"/>
    <w:rsid w:val="00E526A9"/>
    <w:rsid w:val="00E529CE"/>
    <w:rsid w:val="00E52C11"/>
    <w:rsid w:val="00E52D10"/>
    <w:rsid w:val="00E534CB"/>
    <w:rsid w:val="00E53FEC"/>
    <w:rsid w:val="00E54759"/>
    <w:rsid w:val="00E548F5"/>
    <w:rsid w:val="00E54E3C"/>
    <w:rsid w:val="00E54E6E"/>
    <w:rsid w:val="00E550DE"/>
    <w:rsid w:val="00E550E5"/>
    <w:rsid w:val="00E552FA"/>
    <w:rsid w:val="00E55B22"/>
    <w:rsid w:val="00E56132"/>
    <w:rsid w:val="00E565DC"/>
    <w:rsid w:val="00E568D7"/>
    <w:rsid w:val="00E56B8F"/>
    <w:rsid w:val="00E56ED0"/>
    <w:rsid w:val="00E57768"/>
    <w:rsid w:val="00E57C13"/>
    <w:rsid w:val="00E57DB8"/>
    <w:rsid w:val="00E57EEA"/>
    <w:rsid w:val="00E57EF4"/>
    <w:rsid w:val="00E57F87"/>
    <w:rsid w:val="00E57FE1"/>
    <w:rsid w:val="00E61A66"/>
    <w:rsid w:val="00E61F76"/>
    <w:rsid w:val="00E6254B"/>
    <w:rsid w:val="00E62778"/>
    <w:rsid w:val="00E629F3"/>
    <w:rsid w:val="00E62CDD"/>
    <w:rsid w:val="00E62F54"/>
    <w:rsid w:val="00E63360"/>
    <w:rsid w:val="00E63C94"/>
    <w:rsid w:val="00E63C99"/>
    <w:rsid w:val="00E63D5A"/>
    <w:rsid w:val="00E64744"/>
    <w:rsid w:val="00E64A13"/>
    <w:rsid w:val="00E6527D"/>
    <w:rsid w:val="00E65472"/>
    <w:rsid w:val="00E65622"/>
    <w:rsid w:val="00E65916"/>
    <w:rsid w:val="00E65B59"/>
    <w:rsid w:val="00E65BFA"/>
    <w:rsid w:val="00E65E7B"/>
    <w:rsid w:val="00E664DF"/>
    <w:rsid w:val="00E666C5"/>
    <w:rsid w:val="00E668E6"/>
    <w:rsid w:val="00E66ECF"/>
    <w:rsid w:val="00E6746F"/>
    <w:rsid w:val="00E679AE"/>
    <w:rsid w:val="00E67FCB"/>
    <w:rsid w:val="00E70079"/>
    <w:rsid w:val="00E70495"/>
    <w:rsid w:val="00E708BF"/>
    <w:rsid w:val="00E70BB0"/>
    <w:rsid w:val="00E70D9D"/>
    <w:rsid w:val="00E70E2F"/>
    <w:rsid w:val="00E716F4"/>
    <w:rsid w:val="00E718B8"/>
    <w:rsid w:val="00E71993"/>
    <w:rsid w:val="00E723F0"/>
    <w:rsid w:val="00E72517"/>
    <w:rsid w:val="00E7252B"/>
    <w:rsid w:val="00E72610"/>
    <w:rsid w:val="00E72A99"/>
    <w:rsid w:val="00E732AF"/>
    <w:rsid w:val="00E73690"/>
    <w:rsid w:val="00E739DA"/>
    <w:rsid w:val="00E747A1"/>
    <w:rsid w:val="00E752FB"/>
    <w:rsid w:val="00E75536"/>
    <w:rsid w:val="00E75542"/>
    <w:rsid w:val="00E76A67"/>
    <w:rsid w:val="00E76F53"/>
    <w:rsid w:val="00E77619"/>
    <w:rsid w:val="00E77865"/>
    <w:rsid w:val="00E77E41"/>
    <w:rsid w:val="00E77F4D"/>
    <w:rsid w:val="00E80478"/>
    <w:rsid w:val="00E80A44"/>
    <w:rsid w:val="00E80E91"/>
    <w:rsid w:val="00E817C0"/>
    <w:rsid w:val="00E81A72"/>
    <w:rsid w:val="00E81D39"/>
    <w:rsid w:val="00E82076"/>
    <w:rsid w:val="00E8231B"/>
    <w:rsid w:val="00E826A6"/>
    <w:rsid w:val="00E82CAF"/>
    <w:rsid w:val="00E830F0"/>
    <w:rsid w:val="00E834A4"/>
    <w:rsid w:val="00E83C70"/>
    <w:rsid w:val="00E83D09"/>
    <w:rsid w:val="00E83D25"/>
    <w:rsid w:val="00E84428"/>
    <w:rsid w:val="00E847DD"/>
    <w:rsid w:val="00E84A55"/>
    <w:rsid w:val="00E84E63"/>
    <w:rsid w:val="00E853B7"/>
    <w:rsid w:val="00E854CB"/>
    <w:rsid w:val="00E855D7"/>
    <w:rsid w:val="00E85EF6"/>
    <w:rsid w:val="00E85F0E"/>
    <w:rsid w:val="00E86471"/>
    <w:rsid w:val="00E87504"/>
    <w:rsid w:val="00E87ADD"/>
    <w:rsid w:val="00E87CBD"/>
    <w:rsid w:val="00E87DE3"/>
    <w:rsid w:val="00E87E62"/>
    <w:rsid w:val="00E90492"/>
    <w:rsid w:val="00E90588"/>
    <w:rsid w:val="00E907E1"/>
    <w:rsid w:val="00E90C4B"/>
    <w:rsid w:val="00E91122"/>
    <w:rsid w:val="00E91644"/>
    <w:rsid w:val="00E91F7E"/>
    <w:rsid w:val="00E934BB"/>
    <w:rsid w:val="00E9401D"/>
    <w:rsid w:val="00E94811"/>
    <w:rsid w:val="00E94C80"/>
    <w:rsid w:val="00E94CBB"/>
    <w:rsid w:val="00E95768"/>
    <w:rsid w:val="00E957C8"/>
    <w:rsid w:val="00E95D80"/>
    <w:rsid w:val="00E9650E"/>
    <w:rsid w:val="00E96A3B"/>
    <w:rsid w:val="00E96E3D"/>
    <w:rsid w:val="00E96F23"/>
    <w:rsid w:val="00E972B0"/>
    <w:rsid w:val="00E974E2"/>
    <w:rsid w:val="00E97C9A"/>
    <w:rsid w:val="00E97D08"/>
    <w:rsid w:val="00E97EA3"/>
    <w:rsid w:val="00EA00D9"/>
    <w:rsid w:val="00EA038E"/>
    <w:rsid w:val="00EA041C"/>
    <w:rsid w:val="00EA057C"/>
    <w:rsid w:val="00EA0774"/>
    <w:rsid w:val="00EA16D2"/>
    <w:rsid w:val="00EA16D9"/>
    <w:rsid w:val="00EA1A42"/>
    <w:rsid w:val="00EA2265"/>
    <w:rsid w:val="00EA2AD5"/>
    <w:rsid w:val="00EA2B59"/>
    <w:rsid w:val="00EA318E"/>
    <w:rsid w:val="00EA32C0"/>
    <w:rsid w:val="00EA3AE5"/>
    <w:rsid w:val="00EA402B"/>
    <w:rsid w:val="00EA4362"/>
    <w:rsid w:val="00EA470E"/>
    <w:rsid w:val="00EA4B41"/>
    <w:rsid w:val="00EA4C19"/>
    <w:rsid w:val="00EA4DFB"/>
    <w:rsid w:val="00EA5204"/>
    <w:rsid w:val="00EA5382"/>
    <w:rsid w:val="00EA5613"/>
    <w:rsid w:val="00EA5B79"/>
    <w:rsid w:val="00EA5D3B"/>
    <w:rsid w:val="00EA668D"/>
    <w:rsid w:val="00EA68E3"/>
    <w:rsid w:val="00EA704F"/>
    <w:rsid w:val="00EB07ED"/>
    <w:rsid w:val="00EB0BE8"/>
    <w:rsid w:val="00EB0D98"/>
    <w:rsid w:val="00EB2041"/>
    <w:rsid w:val="00EB2677"/>
    <w:rsid w:val="00EB2715"/>
    <w:rsid w:val="00EB2C7E"/>
    <w:rsid w:val="00EB2FCF"/>
    <w:rsid w:val="00EB33B2"/>
    <w:rsid w:val="00EB34E7"/>
    <w:rsid w:val="00EB381A"/>
    <w:rsid w:val="00EB4594"/>
    <w:rsid w:val="00EB4B2B"/>
    <w:rsid w:val="00EB4C21"/>
    <w:rsid w:val="00EB5BE8"/>
    <w:rsid w:val="00EB6904"/>
    <w:rsid w:val="00EB754A"/>
    <w:rsid w:val="00EB7675"/>
    <w:rsid w:val="00EB79ED"/>
    <w:rsid w:val="00EB7A4B"/>
    <w:rsid w:val="00EB7F08"/>
    <w:rsid w:val="00EC021A"/>
    <w:rsid w:val="00EC03EA"/>
    <w:rsid w:val="00EC0FDA"/>
    <w:rsid w:val="00EC1319"/>
    <w:rsid w:val="00EC1A32"/>
    <w:rsid w:val="00EC2077"/>
    <w:rsid w:val="00EC215C"/>
    <w:rsid w:val="00EC233B"/>
    <w:rsid w:val="00EC2A69"/>
    <w:rsid w:val="00EC2C42"/>
    <w:rsid w:val="00EC2EE1"/>
    <w:rsid w:val="00EC308E"/>
    <w:rsid w:val="00EC33A6"/>
    <w:rsid w:val="00EC3785"/>
    <w:rsid w:val="00EC5997"/>
    <w:rsid w:val="00EC5E9A"/>
    <w:rsid w:val="00EC6091"/>
    <w:rsid w:val="00EC61AB"/>
    <w:rsid w:val="00EC65D4"/>
    <w:rsid w:val="00EC6872"/>
    <w:rsid w:val="00EC6BCF"/>
    <w:rsid w:val="00EC728D"/>
    <w:rsid w:val="00EC7432"/>
    <w:rsid w:val="00EC7944"/>
    <w:rsid w:val="00ED0722"/>
    <w:rsid w:val="00ED0963"/>
    <w:rsid w:val="00ED13F5"/>
    <w:rsid w:val="00ED1C58"/>
    <w:rsid w:val="00ED23AD"/>
    <w:rsid w:val="00ED2ED8"/>
    <w:rsid w:val="00ED374A"/>
    <w:rsid w:val="00ED4607"/>
    <w:rsid w:val="00ED4732"/>
    <w:rsid w:val="00ED5718"/>
    <w:rsid w:val="00ED58EE"/>
    <w:rsid w:val="00ED5A45"/>
    <w:rsid w:val="00ED5D3F"/>
    <w:rsid w:val="00ED5E13"/>
    <w:rsid w:val="00ED5FED"/>
    <w:rsid w:val="00ED6067"/>
    <w:rsid w:val="00ED608E"/>
    <w:rsid w:val="00ED62A9"/>
    <w:rsid w:val="00ED637D"/>
    <w:rsid w:val="00ED664B"/>
    <w:rsid w:val="00ED6904"/>
    <w:rsid w:val="00ED6CDE"/>
    <w:rsid w:val="00ED735C"/>
    <w:rsid w:val="00ED79AF"/>
    <w:rsid w:val="00EE01BB"/>
    <w:rsid w:val="00EE0B4B"/>
    <w:rsid w:val="00EE18EE"/>
    <w:rsid w:val="00EE1BF4"/>
    <w:rsid w:val="00EE20D8"/>
    <w:rsid w:val="00EE254C"/>
    <w:rsid w:val="00EE28E4"/>
    <w:rsid w:val="00EE2C22"/>
    <w:rsid w:val="00EE2D47"/>
    <w:rsid w:val="00EE300B"/>
    <w:rsid w:val="00EE31CB"/>
    <w:rsid w:val="00EE33A1"/>
    <w:rsid w:val="00EE37ED"/>
    <w:rsid w:val="00EE3DB3"/>
    <w:rsid w:val="00EE3E5C"/>
    <w:rsid w:val="00EE3EE4"/>
    <w:rsid w:val="00EE40F4"/>
    <w:rsid w:val="00EE4226"/>
    <w:rsid w:val="00EE4D2D"/>
    <w:rsid w:val="00EE4ED0"/>
    <w:rsid w:val="00EE5064"/>
    <w:rsid w:val="00EE560F"/>
    <w:rsid w:val="00EE59D8"/>
    <w:rsid w:val="00EE5D9E"/>
    <w:rsid w:val="00EE6251"/>
    <w:rsid w:val="00EE65D0"/>
    <w:rsid w:val="00EE6E31"/>
    <w:rsid w:val="00EE7211"/>
    <w:rsid w:val="00EE782A"/>
    <w:rsid w:val="00EE791E"/>
    <w:rsid w:val="00EE7975"/>
    <w:rsid w:val="00EE79F8"/>
    <w:rsid w:val="00EF01BB"/>
    <w:rsid w:val="00EF02BB"/>
    <w:rsid w:val="00EF032C"/>
    <w:rsid w:val="00EF06AC"/>
    <w:rsid w:val="00EF0864"/>
    <w:rsid w:val="00EF08DD"/>
    <w:rsid w:val="00EF0925"/>
    <w:rsid w:val="00EF0E59"/>
    <w:rsid w:val="00EF13F7"/>
    <w:rsid w:val="00EF18B5"/>
    <w:rsid w:val="00EF1A70"/>
    <w:rsid w:val="00EF1C80"/>
    <w:rsid w:val="00EF2686"/>
    <w:rsid w:val="00EF2E0E"/>
    <w:rsid w:val="00EF317F"/>
    <w:rsid w:val="00EF3593"/>
    <w:rsid w:val="00EF4978"/>
    <w:rsid w:val="00EF4B7B"/>
    <w:rsid w:val="00EF5168"/>
    <w:rsid w:val="00EF59BF"/>
    <w:rsid w:val="00EF5FC7"/>
    <w:rsid w:val="00EF6065"/>
    <w:rsid w:val="00EF670A"/>
    <w:rsid w:val="00EF6ABD"/>
    <w:rsid w:val="00EF6D79"/>
    <w:rsid w:val="00EF6F40"/>
    <w:rsid w:val="00EF7F31"/>
    <w:rsid w:val="00F001A0"/>
    <w:rsid w:val="00F00679"/>
    <w:rsid w:val="00F00F6C"/>
    <w:rsid w:val="00F01436"/>
    <w:rsid w:val="00F0143A"/>
    <w:rsid w:val="00F015DF"/>
    <w:rsid w:val="00F01791"/>
    <w:rsid w:val="00F01CDC"/>
    <w:rsid w:val="00F0325E"/>
    <w:rsid w:val="00F036E6"/>
    <w:rsid w:val="00F03867"/>
    <w:rsid w:val="00F03C50"/>
    <w:rsid w:val="00F03D3A"/>
    <w:rsid w:val="00F040CB"/>
    <w:rsid w:val="00F0431D"/>
    <w:rsid w:val="00F045CE"/>
    <w:rsid w:val="00F0483B"/>
    <w:rsid w:val="00F04B4F"/>
    <w:rsid w:val="00F04D04"/>
    <w:rsid w:val="00F05199"/>
    <w:rsid w:val="00F057C8"/>
    <w:rsid w:val="00F05802"/>
    <w:rsid w:val="00F05B36"/>
    <w:rsid w:val="00F05BFA"/>
    <w:rsid w:val="00F06242"/>
    <w:rsid w:val="00F06290"/>
    <w:rsid w:val="00F076B8"/>
    <w:rsid w:val="00F11589"/>
    <w:rsid w:val="00F117F3"/>
    <w:rsid w:val="00F123CA"/>
    <w:rsid w:val="00F13A03"/>
    <w:rsid w:val="00F13BF4"/>
    <w:rsid w:val="00F14041"/>
    <w:rsid w:val="00F144A8"/>
    <w:rsid w:val="00F14614"/>
    <w:rsid w:val="00F14725"/>
    <w:rsid w:val="00F14744"/>
    <w:rsid w:val="00F14CF8"/>
    <w:rsid w:val="00F14F9E"/>
    <w:rsid w:val="00F153A3"/>
    <w:rsid w:val="00F15567"/>
    <w:rsid w:val="00F16186"/>
    <w:rsid w:val="00F1656E"/>
    <w:rsid w:val="00F16E39"/>
    <w:rsid w:val="00F17864"/>
    <w:rsid w:val="00F179B7"/>
    <w:rsid w:val="00F2086A"/>
    <w:rsid w:val="00F20BFB"/>
    <w:rsid w:val="00F20C18"/>
    <w:rsid w:val="00F21199"/>
    <w:rsid w:val="00F21B3C"/>
    <w:rsid w:val="00F21D06"/>
    <w:rsid w:val="00F2215A"/>
    <w:rsid w:val="00F227DE"/>
    <w:rsid w:val="00F22853"/>
    <w:rsid w:val="00F22C97"/>
    <w:rsid w:val="00F22CDD"/>
    <w:rsid w:val="00F22EBA"/>
    <w:rsid w:val="00F237AB"/>
    <w:rsid w:val="00F239B3"/>
    <w:rsid w:val="00F23AB2"/>
    <w:rsid w:val="00F23B63"/>
    <w:rsid w:val="00F2406A"/>
    <w:rsid w:val="00F24B38"/>
    <w:rsid w:val="00F251DE"/>
    <w:rsid w:val="00F257F9"/>
    <w:rsid w:val="00F25981"/>
    <w:rsid w:val="00F27615"/>
    <w:rsid w:val="00F27A74"/>
    <w:rsid w:val="00F309B1"/>
    <w:rsid w:val="00F30FDC"/>
    <w:rsid w:val="00F313B8"/>
    <w:rsid w:val="00F3176D"/>
    <w:rsid w:val="00F3180F"/>
    <w:rsid w:val="00F31CE8"/>
    <w:rsid w:val="00F31E9E"/>
    <w:rsid w:val="00F31FFB"/>
    <w:rsid w:val="00F32DFC"/>
    <w:rsid w:val="00F3307F"/>
    <w:rsid w:val="00F33464"/>
    <w:rsid w:val="00F34914"/>
    <w:rsid w:val="00F34B90"/>
    <w:rsid w:val="00F34D16"/>
    <w:rsid w:val="00F36399"/>
    <w:rsid w:val="00F36DB7"/>
    <w:rsid w:val="00F372F9"/>
    <w:rsid w:val="00F3756D"/>
    <w:rsid w:val="00F37CC1"/>
    <w:rsid w:val="00F37CC2"/>
    <w:rsid w:val="00F37D65"/>
    <w:rsid w:val="00F40057"/>
    <w:rsid w:val="00F405F2"/>
    <w:rsid w:val="00F408CD"/>
    <w:rsid w:val="00F40F99"/>
    <w:rsid w:val="00F41475"/>
    <w:rsid w:val="00F41674"/>
    <w:rsid w:val="00F417B0"/>
    <w:rsid w:val="00F4219B"/>
    <w:rsid w:val="00F424B9"/>
    <w:rsid w:val="00F4279B"/>
    <w:rsid w:val="00F4298C"/>
    <w:rsid w:val="00F42D5A"/>
    <w:rsid w:val="00F42EB1"/>
    <w:rsid w:val="00F437CC"/>
    <w:rsid w:val="00F44676"/>
    <w:rsid w:val="00F44C87"/>
    <w:rsid w:val="00F44D1F"/>
    <w:rsid w:val="00F4533E"/>
    <w:rsid w:val="00F46115"/>
    <w:rsid w:val="00F4636F"/>
    <w:rsid w:val="00F46A34"/>
    <w:rsid w:val="00F46C26"/>
    <w:rsid w:val="00F47764"/>
    <w:rsid w:val="00F47AD7"/>
    <w:rsid w:val="00F5071E"/>
    <w:rsid w:val="00F50E09"/>
    <w:rsid w:val="00F50E61"/>
    <w:rsid w:val="00F516B6"/>
    <w:rsid w:val="00F51F17"/>
    <w:rsid w:val="00F523B3"/>
    <w:rsid w:val="00F527C5"/>
    <w:rsid w:val="00F53111"/>
    <w:rsid w:val="00F53266"/>
    <w:rsid w:val="00F535D1"/>
    <w:rsid w:val="00F53AB4"/>
    <w:rsid w:val="00F53BDA"/>
    <w:rsid w:val="00F5429E"/>
    <w:rsid w:val="00F54B02"/>
    <w:rsid w:val="00F54B05"/>
    <w:rsid w:val="00F5511B"/>
    <w:rsid w:val="00F556B8"/>
    <w:rsid w:val="00F55E42"/>
    <w:rsid w:val="00F56449"/>
    <w:rsid w:val="00F56540"/>
    <w:rsid w:val="00F5667C"/>
    <w:rsid w:val="00F56CE1"/>
    <w:rsid w:val="00F57089"/>
    <w:rsid w:val="00F5758D"/>
    <w:rsid w:val="00F6084D"/>
    <w:rsid w:val="00F6104A"/>
    <w:rsid w:val="00F6136E"/>
    <w:rsid w:val="00F61E2A"/>
    <w:rsid w:val="00F620DE"/>
    <w:rsid w:val="00F624F6"/>
    <w:rsid w:val="00F62979"/>
    <w:rsid w:val="00F62ABA"/>
    <w:rsid w:val="00F62F5D"/>
    <w:rsid w:val="00F638B7"/>
    <w:rsid w:val="00F63955"/>
    <w:rsid w:val="00F63E34"/>
    <w:rsid w:val="00F6446D"/>
    <w:rsid w:val="00F647A0"/>
    <w:rsid w:val="00F64BCB"/>
    <w:rsid w:val="00F651CA"/>
    <w:rsid w:val="00F656D8"/>
    <w:rsid w:val="00F65846"/>
    <w:rsid w:val="00F65C51"/>
    <w:rsid w:val="00F65D7A"/>
    <w:rsid w:val="00F662CF"/>
    <w:rsid w:val="00F662FE"/>
    <w:rsid w:val="00F66A8D"/>
    <w:rsid w:val="00F66B78"/>
    <w:rsid w:val="00F6717C"/>
    <w:rsid w:val="00F67D7A"/>
    <w:rsid w:val="00F67E16"/>
    <w:rsid w:val="00F67F73"/>
    <w:rsid w:val="00F704D5"/>
    <w:rsid w:val="00F705D9"/>
    <w:rsid w:val="00F706B8"/>
    <w:rsid w:val="00F70848"/>
    <w:rsid w:val="00F708DE"/>
    <w:rsid w:val="00F714CA"/>
    <w:rsid w:val="00F71D7D"/>
    <w:rsid w:val="00F72553"/>
    <w:rsid w:val="00F7336A"/>
    <w:rsid w:val="00F73EFC"/>
    <w:rsid w:val="00F741DC"/>
    <w:rsid w:val="00F7469D"/>
    <w:rsid w:val="00F74D4A"/>
    <w:rsid w:val="00F74F1A"/>
    <w:rsid w:val="00F7531E"/>
    <w:rsid w:val="00F75397"/>
    <w:rsid w:val="00F756EA"/>
    <w:rsid w:val="00F7618C"/>
    <w:rsid w:val="00F76F7F"/>
    <w:rsid w:val="00F770C2"/>
    <w:rsid w:val="00F77745"/>
    <w:rsid w:val="00F7776B"/>
    <w:rsid w:val="00F779C7"/>
    <w:rsid w:val="00F8006D"/>
    <w:rsid w:val="00F802AE"/>
    <w:rsid w:val="00F803BE"/>
    <w:rsid w:val="00F805A4"/>
    <w:rsid w:val="00F807FF"/>
    <w:rsid w:val="00F809F3"/>
    <w:rsid w:val="00F80B24"/>
    <w:rsid w:val="00F81349"/>
    <w:rsid w:val="00F81C64"/>
    <w:rsid w:val="00F81CFF"/>
    <w:rsid w:val="00F81F54"/>
    <w:rsid w:val="00F822D3"/>
    <w:rsid w:val="00F83025"/>
    <w:rsid w:val="00F83431"/>
    <w:rsid w:val="00F835CD"/>
    <w:rsid w:val="00F84DB8"/>
    <w:rsid w:val="00F84FE0"/>
    <w:rsid w:val="00F85CE3"/>
    <w:rsid w:val="00F85D66"/>
    <w:rsid w:val="00F8691E"/>
    <w:rsid w:val="00F86A2F"/>
    <w:rsid w:val="00F86AF7"/>
    <w:rsid w:val="00F86D50"/>
    <w:rsid w:val="00F86EB1"/>
    <w:rsid w:val="00F87236"/>
    <w:rsid w:val="00F87413"/>
    <w:rsid w:val="00F875D6"/>
    <w:rsid w:val="00F87E1C"/>
    <w:rsid w:val="00F902B9"/>
    <w:rsid w:val="00F90808"/>
    <w:rsid w:val="00F9085A"/>
    <w:rsid w:val="00F90DA1"/>
    <w:rsid w:val="00F91517"/>
    <w:rsid w:val="00F91689"/>
    <w:rsid w:val="00F91B66"/>
    <w:rsid w:val="00F91C8B"/>
    <w:rsid w:val="00F91DBE"/>
    <w:rsid w:val="00F922D0"/>
    <w:rsid w:val="00F92825"/>
    <w:rsid w:val="00F929AD"/>
    <w:rsid w:val="00F92ED7"/>
    <w:rsid w:val="00F93859"/>
    <w:rsid w:val="00F938D7"/>
    <w:rsid w:val="00F93A6B"/>
    <w:rsid w:val="00F93A7B"/>
    <w:rsid w:val="00F94791"/>
    <w:rsid w:val="00F958C5"/>
    <w:rsid w:val="00F9678C"/>
    <w:rsid w:val="00F974F4"/>
    <w:rsid w:val="00FA02BC"/>
    <w:rsid w:val="00FA0C18"/>
    <w:rsid w:val="00FA1260"/>
    <w:rsid w:val="00FA1516"/>
    <w:rsid w:val="00FA1527"/>
    <w:rsid w:val="00FA18FF"/>
    <w:rsid w:val="00FA1F36"/>
    <w:rsid w:val="00FA24EB"/>
    <w:rsid w:val="00FA2632"/>
    <w:rsid w:val="00FA32D0"/>
    <w:rsid w:val="00FA343D"/>
    <w:rsid w:val="00FA380B"/>
    <w:rsid w:val="00FA384C"/>
    <w:rsid w:val="00FA3F26"/>
    <w:rsid w:val="00FA44D2"/>
    <w:rsid w:val="00FA459A"/>
    <w:rsid w:val="00FA45FE"/>
    <w:rsid w:val="00FA4738"/>
    <w:rsid w:val="00FA476F"/>
    <w:rsid w:val="00FA4994"/>
    <w:rsid w:val="00FA4AA3"/>
    <w:rsid w:val="00FA5322"/>
    <w:rsid w:val="00FA556C"/>
    <w:rsid w:val="00FA5D56"/>
    <w:rsid w:val="00FA60A8"/>
    <w:rsid w:val="00FA6281"/>
    <w:rsid w:val="00FA663C"/>
    <w:rsid w:val="00FA670A"/>
    <w:rsid w:val="00FA6835"/>
    <w:rsid w:val="00FA6F8B"/>
    <w:rsid w:val="00FA7555"/>
    <w:rsid w:val="00FA7B03"/>
    <w:rsid w:val="00FA7E01"/>
    <w:rsid w:val="00FB04BE"/>
    <w:rsid w:val="00FB0655"/>
    <w:rsid w:val="00FB0D86"/>
    <w:rsid w:val="00FB0F5E"/>
    <w:rsid w:val="00FB12E0"/>
    <w:rsid w:val="00FB1628"/>
    <w:rsid w:val="00FB17E0"/>
    <w:rsid w:val="00FB1F03"/>
    <w:rsid w:val="00FB22BE"/>
    <w:rsid w:val="00FB23BB"/>
    <w:rsid w:val="00FB2401"/>
    <w:rsid w:val="00FB2536"/>
    <w:rsid w:val="00FB2D77"/>
    <w:rsid w:val="00FB2E5C"/>
    <w:rsid w:val="00FB2FF1"/>
    <w:rsid w:val="00FB3F81"/>
    <w:rsid w:val="00FB43D9"/>
    <w:rsid w:val="00FB4798"/>
    <w:rsid w:val="00FB4D9E"/>
    <w:rsid w:val="00FB5BD6"/>
    <w:rsid w:val="00FB5C51"/>
    <w:rsid w:val="00FB5D20"/>
    <w:rsid w:val="00FB6834"/>
    <w:rsid w:val="00FB73AE"/>
    <w:rsid w:val="00FB7BF7"/>
    <w:rsid w:val="00FC073E"/>
    <w:rsid w:val="00FC0E9F"/>
    <w:rsid w:val="00FC10E5"/>
    <w:rsid w:val="00FC1E58"/>
    <w:rsid w:val="00FC23BC"/>
    <w:rsid w:val="00FC27F3"/>
    <w:rsid w:val="00FC2D2B"/>
    <w:rsid w:val="00FC3311"/>
    <w:rsid w:val="00FC3771"/>
    <w:rsid w:val="00FC3778"/>
    <w:rsid w:val="00FC454B"/>
    <w:rsid w:val="00FC4D79"/>
    <w:rsid w:val="00FC4D9D"/>
    <w:rsid w:val="00FC4E5A"/>
    <w:rsid w:val="00FC50FB"/>
    <w:rsid w:val="00FC573A"/>
    <w:rsid w:val="00FC5A6A"/>
    <w:rsid w:val="00FC6219"/>
    <w:rsid w:val="00FC6BF4"/>
    <w:rsid w:val="00FC7533"/>
    <w:rsid w:val="00FC77CE"/>
    <w:rsid w:val="00FC7AFD"/>
    <w:rsid w:val="00FC7B4C"/>
    <w:rsid w:val="00FD0498"/>
    <w:rsid w:val="00FD074E"/>
    <w:rsid w:val="00FD0DF1"/>
    <w:rsid w:val="00FD102A"/>
    <w:rsid w:val="00FD1787"/>
    <w:rsid w:val="00FD2298"/>
    <w:rsid w:val="00FD255E"/>
    <w:rsid w:val="00FD2A14"/>
    <w:rsid w:val="00FD2F35"/>
    <w:rsid w:val="00FD3699"/>
    <w:rsid w:val="00FD3C33"/>
    <w:rsid w:val="00FD4160"/>
    <w:rsid w:val="00FD4292"/>
    <w:rsid w:val="00FD467D"/>
    <w:rsid w:val="00FD4DDA"/>
    <w:rsid w:val="00FD4E65"/>
    <w:rsid w:val="00FD5238"/>
    <w:rsid w:val="00FD5250"/>
    <w:rsid w:val="00FD5A17"/>
    <w:rsid w:val="00FD6052"/>
    <w:rsid w:val="00FD60CF"/>
    <w:rsid w:val="00FD612D"/>
    <w:rsid w:val="00FD6BC8"/>
    <w:rsid w:val="00FD6CCC"/>
    <w:rsid w:val="00FD6E17"/>
    <w:rsid w:val="00FD7352"/>
    <w:rsid w:val="00FE017A"/>
    <w:rsid w:val="00FE034A"/>
    <w:rsid w:val="00FE045A"/>
    <w:rsid w:val="00FE0A76"/>
    <w:rsid w:val="00FE0DF8"/>
    <w:rsid w:val="00FE0E58"/>
    <w:rsid w:val="00FE112F"/>
    <w:rsid w:val="00FE1B7F"/>
    <w:rsid w:val="00FE2348"/>
    <w:rsid w:val="00FE23DD"/>
    <w:rsid w:val="00FE26BE"/>
    <w:rsid w:val="00FE27BF"/>
    <w:rsid w:val="00FE32E7"/>
    <w:rsid w:val="00FE3661"/>
    <w:rsid w:val="00FE3D79"/>
    <w:rsid w:val="00FE4160"/>
    <w:rsid w:val="00FE41E9"/>
    <w:rsid w:val="00FE4239"/>
    <w:rsid w:val="00FE48B1"/>
    <w:rsid w:val="00FE4BD2"/>
    <w:rsid w:val="00FE574C"/>
    <w:rsid w:val="00FE5DF9"/>
    <w:rsid w:val="00FE66FB"/>
    <w:rsid w:val="00FE68BC"/>
    <w:rsid w:val="00FE7902"/>
    <w:rsid w:val="00FE79B1"/>
    <w:rsid w:val="00FE7D79"/>
    <w:rsid w:val="00FF0103"/>
    <w:rsid w:val="00FF0F69"/>
    <w:rsid w:val="00FF10BC"/>
    <w:rsid w:val="00FF10F2"/>
    <w:rsid w:val="00FF1399"/>
    <w:rsid w:val="00FF1568"/>
    <w:rsid w:val="00FF1D12"/>
    <w:rsid w:val="00FF1E94"/>
    <w:rsid w:val="00FF2344"/>
    <w:rsid w:val="00FF286D"/>
    <w:rsid w:val="00FF2B72"/>
    <w:rsid w:val="00FF2BF6"/>
    <w:rsid w:val="00FF321C"/>
    <w:rsid w:val="00FF32FA"/>
    <w:rsid w:val="00FF34B6"/>
    <w:rsid w:val="00FF3910"/>
    <w:rsid w:val="00FF49EA"/>
    <w:rsid w:val="00FF4B5E"/>
    <w:rsid w:val="00FF4E55"/>
    <w:rsid w:val="00FF593E"/>
    <w:rsid w:val="00FF5F2B"/>
    <w:rsid w:val="00FF617F"/>
    <w:rsid w:val="00FF74ED"/>
    <w:rsid w:val="00FF7DE7"/>
    <w:rsid w:val="02A7910D"/>
    <w:rsid w:val="0A60C135"/>
    <w:rsid w:val="0A6B632B"/>
    <w:rsid w:val="1007E5D6"/>
    <w:rsid w:val="139891B1"/>
    <w:rsid w:val="1416EF73"/>
    <w:rsid w:val="160CE609"/>
    <w:rsid w:val="1632ABF5"/>
    <w:rsid w:val="16964E58"/>
    <w:rsid w:val="18FF64AB"/>
    <w:rsid w:val="1A42BC2B"/>
    <w:rsid w:val="23AEC731"/>
    <w:rsid w:val="24BB179B"/>
    <w:rsid w:val="24F861DB"/>
    <w:rsid w:val="25A85CCF"/>
    <w:rsid w:val="2C5516BD"/>
    <w:rsid w:val="33289C18"/>
    <w:rsid w:val="338F574A"/>
    <w:rsid w:val="369F5A18"/>
    <w:rsid w:val="3855DAFB"/>
    <w:rsid w:val="3973D4F4"/>
    <w:rsid w:val="3A83E151"/>
    <w:rsid w:val="3AB641C9"/>
    <w:rsid w:val="3CE8B21F"/>
    <w:rsid w:val="3E30AC9F"/>
    <w:rsid w:val="403F1358"/>
    <w:rsid w:val="45FCB7DB"/>
    <w:rsid w:val="4B1CFA55"/>
    <w:rsid w:val="4FB43CA3"/>
    <w:rsid w:val="5832473B"/>
    <w:rsid w:val="5D3504CF"/>
    <w:rsid w:val="5D468739"/>
    <w:rsid w:val="5FA667B2"/>
    <w:rsid w:val="618AA79E"/>
    <w:rsid w:val="628C239E"/>
    <w:rsid w:val="63FB5C2A"/>
    <w:rsid w:val="677A46AA"/>
    <w:rsid w:val="67CAEE3C"/>
    <w:rsid w:val="681B937D"/>
    <w:rsid w:val="694FC675"/>
    <w:rsid w:val="6FB00190"/>
    <w:rsid w:val="71CB46E3"/>
    <w:rsid w:val="77743143"/>
    <w:rsid w:val="7C6AF5DE"/>
    <w:rsid w:val="7F1E17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AAA47810-3692-48D1-9D76-A3298AA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A6"/>
    <w:pPr>
      <w:spacing w:after="0" w:line="240" w:lineRule="auto"/>
    </w:pPr>
    <w:rPr>
      <w:rFonts w:ascii="Calibri" w:hAnsi="Calibri"/>
      <w:sz w:val="24"/>
    </w:rPr>
  </w:style>
  <w:style w:type="paragraph" w:styleId="Heading1">
    <w:name w:val="heading 1"/>
    <w:basedOn w:val="Normal"/>
    <w:next w:val="Normal"/>
    <w:link w:val="Heading1Char"/>
    <w:uiPriority w:val="1"/>
    <w:qFormat/>
    <w:rsid w:val="0055184D"/>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041C4D"/>
    <w:pPr>
      <w:keepNext/>
      <w:keepLines/>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9B1BD0"/>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5F3CA2"/>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0D7204"/>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B43D9"/>
    <w:rPr>
      <w:rFonts w:ascii="Calibri Light" w:hAnsi="Calibri Light"/>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566AE1"/>
    <w:pPr>
      <w:tabs>
        <w:tab w:val="center" w:pos="4680"/>
        <w:tab w:val="right" w:pos="9360"/>
      </w:tabs>
    </w:pPr>
    <w:rPr>
      <w:rFonts w:ascii="Calibri Light" w:eastAsia="Times New Roman" w:hAnsi="Calibri Light" w:cs="Times New Roman"/>
      <w:sz w:val="20"/>
      <w:szCs w:val="20"/>
    </w:rPr>
  </w:style>
  <w:style w:type="character" w:customStyle="1" w:styleId="FooterChar">
    <w:name w:val="Footer Char"/>
    <w:basedOn w:val="DefaultParagraphFont"/>
    <w:link w:val="Footer"/>
    <w:uiPriority w:val="99"/>
    <w:rsid w:val="00566AE1"/>
    <w:rPr>
      <w:rFonts w:ascii="Calibri Light" w:eastAsia="Times New Roman" w:hAnsi="Calibri Light" w:cs="Times New Roman"/>
      <w:sz w:val="20"/>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55184D"/>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041C4D"/>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9B1BD0"/>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5F3CA2"/>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0D7204"/>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C60488"/>
    <w:rPr>
      <w:rFonts w:asciiTheme="minorHAnsi" w:hAnsiTheme="minorHAnsi" w:cstheme="minorHAnsi"/>
      <w:bCs/>
      <w:szCs w:val="20"/>
    </w:rPr>
  </w:style>
  <w:style w:type="paragraph" w:styleId="TOC2">
    <w:name w:val="toc 2"/>
    <w:basedOn w:val="Normal"/>
    <w:next w:val="Normal"/>
    <w:uiPriority w:val="39"/>
    <w:unhideWhenUsed/>
    <w:qFormat/>
    <w:rsid w:val="00C60488"/>
    <w:pPr>
      <w:ind w:left="240"/>
    </w:pPr>
    <w:rPr>
      <w:rFonts w:asciiTheme="minorHAnsi" w:hAnsiTheme="minorHAnsi" w:cstheme="minorHAnsi"/>
      <w:szCs w:val="20"/>
    </w:rPr>
  </w:style>
  <w:style w:type="paragraph" w:styleId="TOC3">
    <w:name w:val="toc 3"/>
    <w:basedOn w:val="Normal"/>
    <w:next w:val="Normal"/>
    <w:uiPriority w:val="39"/>
    <w:unhideWhenUsed/>
    <w:qFormat/>
    <w:rsid w:val="00A73DE5"/>
    <w:pPr>
      <w:ind w:left="48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FB43D9"/>
    <w:rPr>
      <w:rFonts w:ascii="Calibri Light" w:hAnsi="Calibri Light"/>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92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6E026E"/>
  </w:style>
  <w:style w:type="character" w:customStyle="1" w:styleId="contentpasted1">
    <w:name w:val="contentpasted1"/>
    <w:basedOn w:val="DefaultParagraphFont"/>
    <w:rsid w:val="00B05370"/>
  </w:style>
  <w:style w:type="paragraph" w:customStyle="1" w:styleId="EQRTableText">
    <w:name w:val="EQR Table Text"/>
    <w:basedOn w:val="Normal"/>
    <w:qFormat/>
    <w:rsid w:val="008536EA"/>
    <w:pPr>
      <w:spacing w:before="60" w:after="60"/>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8333">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7789583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14850476">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12569925">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69112752">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0582305">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495533270">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04657752">
      <w:bodyDiv w:val="1"/>
      <w:marLeft w:val="0"/>
      <w:marRight w:val="0"/>
      <w:marTop w:val="0"/>
      <w:marBottom w:val="0"/>
      <w:divBdr>
        <w:top w:val="none" w:sz="0" w:space="0" w:color="auto"/>
        <w:left w:val="none" w:sz="0" w:space="0" w:color="auto"/>
        <w:bottom w:val="none" w:sz="0" w:space="0" w:color="auto"/>
        <w:right w:val="none" w:sz="0" w:space="0" w:color="auto"/>
      </w:divBdr>
    </w:div>
    <w:div w:id="61475634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2254020">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80620748">
      <w:bodyDiv w:val="1"/>
      <w:marLeft w:val="0"/>
      <w:marRight w:val="0"/>
      <w:marTop w:val="0"/>
      <w:marBottom w:val="0"/>
      <w:divBdr>
        <w:top w:val="none" w:sz="0" w:space="0" w:color="auto"/>
        <w:left w:val="none" w:sz="0" w:space="0" w:color="auto"/>
        <w:bottom w:val="none" w:sz="0" w:space="0" w:color="auto"/>
        <w:right w:val="none" w:sz="0" w:space="0" w:color="auto"/>
      </w:divBdr>
    </w:div>
    <w:div w:id="692153376">
      <w:bodyDiv w:val="1"/>
      <w:marLeft w:val="0"/>
      <w:marRight w:val="0"/>
      <w:marTop w:val="0"/>
      <w:marBottom w:val="0"/>
      <w:divBdr>
        <w:top w:val="none" w:sz="0" w:space="0" w:color="auto"/>
        <w:left w:val="none" w:sz="0" w:space="0" w:color="auto"/>
        <w:bottom w:val="none" w:sz="0" w:space="0" w:color="auto"/>
        <w:right w:val="none" w:sz="0" w:space="0" w:color="auto"/>
      </w:divBdr>
    </w:div>
    <w:div w:id="739137179">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98799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7136103">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9353070">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280802165">
      <w:bodyDiv w:val="1"/>
      <w:marLeft w:val="0"/>
      <w:marRight w:val="0"/>
      <w:marTop w:val="0"/>
      <w:marBottom w:val="0"/>
      <w:divBdr>
        <w:top w:val="none" w:sz="0" w:space="0" w:color="auto"/>
        <w:left w:val="none" w:sz="0" w:space="0" w:color="auto"/>
        <w:bottom w:val="none" w:sz="0" w:space="0" w:color="auto"/>
        <w:right w:val="none" w:sz="0" w:space="0" w:color="auto"/>
      </w:divBdr>
    </w:div>
    <w:div w:id="1326320915">
      <w:bodyDiv w:val="1"/>
      <w:marLeft w:val="0"/>
      <w:marRight w:val="0"/>
      <w:marTop w:val="0"/>
      <w:marBottom w:val="0"/>
      <w:divBdr>
        <w:top w:val="none" w:sz="0" w:space="0" w:color="auto"/>
        <w:left w:val="none" w:sz="0" w:space="0" w:color="auto"/>
        <w:bottom w:val="none" w:sz="0" w:space="0" w:color="auto"/>
        <w:right w:val="none" w:sz="0" w:space="0" w:color="auto"/>
      </w:divBdr>
    </w:div>
    <w:div w:id="1359500174">
      <w:bodyDiv w:val="1"/>
      <w:marLeft w:val="0"/>
      <w:marRight w:val="0"/>
      <w:marTop w:val="0"/>
      <w:marBottom w:val="0"/>
      <w:divBdr>
        <w:top w:val="none" w:sz="0" w:space="0" w:color="auto"/>
        <w:left w:val="none" w:sz="0" w:space="0" w:color="auto"/>
        <w:bottom w:val="none" w:sz="0" w:space="0" w:color="auto"/>
        <w:right w:val="none" w:sz="0" w:space="0" w:color="auto"/>
      </w:divBdr>
    </w:div>
    <w:div w:id="1378049984">
      <w:bodyDiv w:val="1"/>
      <w:marLeft w:val="0"/>
      <w:marRight w:val="0"/>
      <w:marTop w:val="0"/>
      <w:marBottom w:val="0"/>
      <w:divBdr>
        <w:top w:val="none" w:sz="0" w:space="0" w:color="auto"/>
        <w:left w:val="none" w:sz="0" w:space="0" w:color="auto"/>
        <w:bottom w:val="none" w:sz="0" w:space="0" w:color="auto"/>
        <w:right w:val="none" w:sz="0" w:space="0" w:color="auto"/>
      </w:divBdr>
    </w:div>
    <w:div w:id="1385644698">
      <w:bodyDiv w:val="1"/>
      <w:marLeft w:val="0"/>
      <w:marRight w:val="0"/>
      <w:marTop w:val="0"/>
      <w:marBottom w:val="0"/>
      <w:divBdr>
        <w:top w:val="none" w:sz="0" w:space="0" w:color="auto"/>
        <w:left w:val="none" w:sz="0" w:space="0" w:color="auto"/>
        <w:bottom w:val="none" w:sz="0" w:space="0" w:color="auto"/>
        <w:right w:val="none" w:sz="0" w:space="0" w:color="auto"/>
      </w:divBdr>
    </w:div>
    <w:div w:id="1406533936">
      <w:bodyDiv w:val="1"/>
      <w:marLeft w:val="0"/>
      <w:marRight w:val="0"/>
      <w:marTop w:val="0"/>
      <w:marBottom w:val="0"/>
      <w:divBdr>
        <w:top w:val="none" w:sz="0" w:space="0" w:color="auto"/>
        <w:left w:val="none" w:sz="0" w:space="0" w:color="auto"/>
        <w:bottom w:val="none" w:sz="0" w:space="0" w:color="auto"/>
        <w:right w:val="none" w:sz="0" w:space="0" w:color="auto"/>
      </w:divBdr>
    </w:div>
    <w:div w:id="141277304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82236700">
      <w:bodyDiv w:val="1"/>
      <w:marLeft w:val="0"/>
      <w:marRight w:val="0"/>
      <w:marTop w:val="0"/>
      <w:marBottom w:val="0"/>
      <w:divBdr>
        <w:top w:val="none" w:sz="0" w:space="0" w:color="auto"/>
        <w:left w:val="none" w:sz="0" w:space="0" w:color="auto"/>
        <w:bottom w:val="none" w:sz="0" w:space="0" w:color="auto"/>
        <w:right w:val="none" w:sz="0" w:space="0" w:color="auto"/>
      </w:divBdr>
    </w:div>
    <w:div w:id="154857053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1057312">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699696988">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1195353">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34954374">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46957171">
      <w:bodyDiv w:val="1"/>
      <w:marLeft w:val="0"/>
      <w:marRight w:val="0"/>
      <w:marTop w:val="0"/>
      <w:marBottom w:val="0"/>
      <w:divBdr>
        <w:top w:val="none" w:sz="0" w:space="0" w:color="auto"/>
        <w:left w:val="none" w:sz="0" w:space="0" w:color="auto"/>
        <w:bottom w:val="none" w:sz="0" w:space="0" w:color="auto"/>
        <w:right w:val="none" w:sz="0" w:space="0" w:color="auto"/>
      </w:divBdr>
    </w:div>
    <w:div w:id="1989477302">
      <w:bodyDiv w:val="1"/>
      <w:marLeft w:val="0"/>
      <w:marRight w:val="0"/>
      <w:marTop w:val="0"/>
      <w:marBottom w:val="0"/>
      <w:divBdr>
        <w:top w:val="none" w:sz="0" w:space="0" w:color="auto"/>
        <w:left w:val="none" w:sz="0" w:space="0" w:color="auto"/>
        <w:bottom w:val="none" w:sz="0" w:space="0" w:color="auto"/>
        <w:right w:val="none" w:sz="0" w:space="0" w:color="auto"/>
      </w:divBdr>
    </w:div>
    <w:div w:id="2012563050">
      <w:bodyDiv w:val="1"/>
      <w:marLeft w:val="0"/>
      <w:marRight w:val="0"/>
      <w:marTop w:val="0"/>
      <w:marBottom w:val="0"/>
      <w:divBdr>
        <w:top w:val="none" w:sz="0" w:space="0" w:color="auto"/>
        <w:left w:val="none" w:sz="0" w:space="0" w:color="auto"/>
        <w:bottom w:val="none" w:sz="0" w:space="0" w:color="auto"/>
        <w:right w:val="none" w:sz="0" w:space="0" w:color="auto"/>
      </w:divBdr>
    </w:div>
    <w:div w:id="206113038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30468409">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wellsense.org/members/ma/masshealth"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senior-care-options-eligibility" TargetMode="External"/><Relationship Id="rId13" Type="http://schemas.openxmlformats.org/officeDocument/2006/relationships/hyperlink" Target="https://www.ahrq.gov/cahps/surveys-guidance/cg/index.html" TargetMode="External"/><Relationship Id="rId3" Type="http://schemas.openxmlformats.org/officeDocument/2006/relationships/hyperlink" Target="https://tuftshealthplan.com/visitor/about-us/about-us" TargetMode="External"/><Relationship Id="rId7" Type="http://schemas.openxmlformats.org/officeDocument/2006/relationships/hyperlink" Target="https://www.mass.gov/doc/one-care-facts-and-features-brochure/download" TargetMode="External"/><Relationship Id="rId12" Type="http://schemas.openxmlformats.org/officeDocument/2006/relationships/hyperlink" Target="https://www.ahrq.gov/cahps/surveys-guidance/cg/index.html" TargetMode="External"/><Relationship Id="rId2" Type="http://schemas.openxmlformats.org/officeDocument/2006/relationships/hyperlink" Target="https://www.wellsense.org/footer/about-us" TargetMode="External"/><Relationship Id="rId1" Type="http://schemas.openxmlformats.org/officeDocument/2006/relationships/hyperlink" Target="https://www.bmc.org/wellsense-healthplan" TargetMode="External"/><Relationship Id="rId6" Type="http://schemas.openxmlformats.org/officeDocument/2006/relationships/hyperlink" Target="https://www.mass.gov/doc/one-care-facts-and-features-brochure/download" TargetMode="External"/><Relationship Id="rId11" Type="http://schemas.openxmlformats.org/officeDocument/2006/relationships/hyperlink" Target="https://www.mass.gov/doc/2025-masshealth-comprehensive-quality-strategy-cqs-0/download" TargetMode="External"/><Relationship Id="rId5" Type="http://schemas.openxmlformats.org/officeDocument/2006/relationships/hyperlink" Target="https://www.mass.gov/doc/2025-masshealth-comprehensive-quality-strategy-cqs-0/download" TargetMode="External"/><Relationship Id="rId10" Type="http://schemas.openxmlformats.org/officeDocument/2006/relationships/hyperlink" Target="https://www.mass.gov/doc/2025-masshealth-comprehensive-quality-strategy-cqs-0/download" TargetMode="External"/><Relationship Id="rId4" Type="http://schemas.openxmlformats.org/officeDocument/2006/relationships/hyperlink" Target="https://www.mass.gov/doc/2025-masshealth-comprehensive-quality-strategy-cqs-0/download" TargetMode="External"/><Relationship Id="rId9" Type="http://schemas.openxmlformats.org/officeDocument/2006/relationships/hyperlink" Target="https://www.mass.gov/service-details/senior-care-options-sco-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125579C1-9537-4D64-A91A-B5E81894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106</Pages>
  <Words>41807</Words>
  <Characters>237883</Characters>
  <Application>Microsoft Office Word</Application>
  <DocSecurity>0</DocSecurity>
  <Lines>7433</Lines>
  <Paragraphs>4439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dc:description/>
  <cp:lastModifiedBy>Karolina Craft</cp:lastModifiedBy>
  <cp:revision>34</cp:revision>
  <cp:lastPrinted>2026-04-17T15:28:00Z</cp:lastPrinted>
  <dcterms:created xsi:type="dcterms:W3CDTF">2026-04-15T22:25:00Z</dcterms:created>
  <dcterms:modified xsi:type="dcterms:W3CDTF">2026-04-17T15:29:00Z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415768e4915225279552e2151e7997cf745f2c3705829f06e291a7f71a77343a</vt:lpwstr>
  </property>
  <property fmtid="{D5CDD505-2E9C-101B-9397-08002B2CF9AE}" pid="4" name="MediaServiceImageTags">
    <vt:lpwstr/>
  </property>
</Properties>
</file>