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4A2BFA">
      <w:pPr>
        <w:framePr w:w="6926" w:h="3031" w:hRule="exact" w:hSpace="187" w:wrap="notBeside" w:vAnchor="page" w:hAnchor="page" w:x="2514" w:y="676"/>
        <w:jc w:val="center"/>
        <w:rPr>
          <w:rFonts w:ascii="Arial" w:hAnsi="Arial"/>
          <w:sz w:val="36"/>
        </w:rPr>
      </w:pPr>
      <w:r>
        <w:rPr>
          <w:rFonts w:ascii="Arial" w:hAnsi="Arial"/>
          <w:sz w:val="36"/>
        </w:rPr>
        <w:t>The Commonwealth of Massachusetts</w:t>
      </w:r>
    </w:p>
    <w:p w:rsidR="000537DA" w:rsidRDefault="000537DA" w:rsidP="004A2BFA">
      <w:pPr>
        <w:pStyle w:val="ExecOffice"/>
        <w:framePr w:w="6926" w:h="3031" w:hRule="exact" w:wrap="notBeside" w:vAnchor="page" w:x="2514" w:y="676"/>
      </w:pPr>
      <w:r>
        <w:t>Executive Office of Health and Human Services</w:t>
      </w:r>
    </w:p>
    <w:p w:rsidR="000537DA" w:rsidRDefault="000537DA" w:rsidP="004A2BFA">
      <w:pPr>
        <w:pStyle w:val="ExecOffice"/>
        <w:framePr w:w="6926" w:h="3031" w:hRule="exact" w:wrap="notBeside" w:vAnchor="page" w:x="2514" w:y="676"/>
      </w:pPr>
      <w:r>
        <w:t>Department of Public Health</w:t>
      </w:r>
    </w:p>
    <w:p w:rsidR="00714203" w:rsidRDefault="009516AC" w:rsidP="004A2BFA">
      <w:pPr>
        <w:pStyle w:val="ExecOffice"/>
        <w:framePr w:w="6926" w:h="3031" w:hRule="exact" w:wrap="notBeside" w:vAnchor="page" w:x="2514" w:y="676"/>
      </w:pPr>
      <w:r>
        <w:t>Bureau</w:t>
      </w:r>
      <w:r w:rsidR="00714203">
        <w:t xml:space="preserve"> of Health Professions Licensure</w:t>
      </w:r>
    </w:p>
    <w:p w:rsidR="004A2BFA" w:rsidRDefault="004A2BFA" w:rsidP="004A2BFA">
      <w:pPr>
        <w:pStyle w:val="ExecOffice"/>
        <w:framePr w:w="6926" w:h="3031" w:hRule="exact" w:wrap="notBeside" w:vAnchor="page" w:x="2514" w:y="676"/>
      </w:pPr>
      <w:r w:rsidRPr="004A2BFA">
        <w:t>Board of Registratio</w:t>
      </w:r>
      <w:r w:rsidR="001C73A9">
        <w:t>n of Physician Assistants</w:t>
      </w:r>
    </w:p>
    <w:p w:rsidR="00714203" w:rsidRDefault="00714203" w:rsidP="004A2BFA">
      <w:pPr>
        <w:pStyle w:val="ExecOffice"/>
        <w:framePr w:w="6926" w:h="3031" w:hRule="exact" w:wrap="notBeside" w:vAnchor="page" w:x="2514" w:y="676"/>
      </w:pPr>
      <w:r>
        <w:t>239 Causeway Street, Suite 500, Boston, MA 02114</w:t>
      </w:r>
      <w:r w:rsidRPr="009B2EA1">
        <w:t xml:space="preserve"> </w:t>
      </w:r>
    </w:p>
    <w:p w:rsidR="001240B1" w:rsidRDefault="001240B1" w:rsidP="004A2BFA">
      <w:pPr>
        <w:framePr w:w="6926" w:h="3031" w:hRule="exact" w:hSpace="187" w:wrap="notBeside" w:vAnchor="page" w:hAnchor="page" w:x="2514" w:y="676"/>
        <w:jc w:val="center"/>
        <w:rPr>
          <w:rFonts w:ascii="Arial" w:hAnsi="Arial" w:cs="Arial"/>
          <w:sz w:val="18"/>
          <w:szCs w:val="18"/>
        </w:rPr>
      </w:pPr>
    </w:p>
    <w:p w:rsidR="001240B1" w:rsidRDefault="00BB44BB" w:rsidP="004A2BFA">
      <w:pPr>
        <w:framePr w:w="6926" w:h="3031" w:hRule="exact" w:hSpace="187" w:wrap="notBeside" w:vAnchor="page" w:hAnchor="page" w:x="2514" w:y="676"/>
        <w:jc w:val="center"/>
        <w:rPr>
          <w:rFonts w:ascii="Arial" w:hAnsi="Arial" w:cs="Arial"/>
          <w:sz w:val="18"/>
          <w:szCs w:val="18"/>
        </w:rPr>
      </w:pPr>
      <w:r>
        <w:rPr>
          <w:rFonts w:ascii="Arial" w:hAnsi="Arial" w:cs="Arial"/>
          <w:sz w:val="18"/>
          <w:szCs w:val="18"/>
        </w:rPr>
        <w:t>Tel: 617-973-0806</w:t>
      </w:r>
    </w:p>
    <w:p w:rsidR="00BB44BB" w:rsidRDefault="00BB44BB" w:rsidP="004A2BFA">
      <w:pPr>
        <w:framePr w:w="6926" w:h="3031" w:hRule="exact" w:hSpace="187" w:wrap="notBeside" w:vAnchor="page" w:hAnchor="page" w:x="2514" w:y="676"/>
        <w:jc w:val="center"/>
        <w:rPr>
          <w:rFonts w:ascii="Arial" w:hAnsi="Arial" w:cs="Arial"/>
          <w:sz w:val="18"/>
          <w:szCs w:val="18"/>
        </w:rPr>
      </w:pPr>
      <w:r>
        <w:rPr>
          <w:rFonts w:ascii="Arial" w:hAnsi="Arial" w:cs="Arial"/>
          <w:sz w:val="18"/>
          <w:szCs w:val="18"/>
        </w:rPr>
        <w:t>Fax: 617-973-0980</w:t>
      </w:r>
    </w:p>
    <w:p w:rsidR="00714203" w:rsidRPr="00714203" w:rsidRDefault="00714203" w:rsidP="004A2BFA">
      <w:pPr>
        <w:framePr w:w="6926" w:h="3031" w:hRule="exact" w:hSpace="187" w:wrap="notBeside" w:vAnchor="page" w:hAnchor="page" w:x="2514" w:y="676"/>
        <w:jc w:val="center"/>
        <w:rPr>
          <w:rFonts w:ascii="Arial" w:hAnsi="Arial" w:cs="Arial"/>
          <w:sz w:val="18"/>
          <w:szCs w:val="18"/>
          <w:lang w:val="fr-FR"/>
        </w:rPr>
      </w:pPr>
      <w:r w:rsidRPr="00714203">
        <w:rPr>
          <w:rFonts w:ascii="Arial" w:hAnsi="Arial" w:cs="Arial"/>
          <w:sz w:val="18"/>
          <w:szCs w:val="18"/>
          <w:lang w:val="fr-FR"/>
        </w:rPr>
        <w:t>TTY : 617-973-0988</w:t>
      </w:r>
    </w:p>
    <w:p w:rsidR="00714203" w:rsidRDefault="006B10BC" w:rsidP="004A2BFA">
      <w:pPr>
        <w:framePr w:w="6926" w:h="3031" w:hRule="exact" w:hSpace="187" w:wrap="notBeside" w:vAnchor="page" w:hAnchor="page" w:x="2514" w:y="676"/>
        <w:jc w:val="center"/>
        <w:rPr>
          <w:rFonts w:ascii="Arial" w:hAnsi="Arial" w:cs="Arial"/>
          <w:sz w:val="18"/>
          <w:szCs w:val="18"/>
          <w:lang w:val="fr-FR"/>
        </w:rPr>
      </w:pPr>
      <w:r w:rsidRPr="001C73A9">
        <w:rPr>
          <w:rFonts w:ascii="Arial" w:hAnsi="Arial" w:cs="Arial"/>
          <w:color w:val="0000FF"/>
          <w:sz w:val="18"/>
          <w:szCs w:val="18"/>
          <w:u w:val="single"/>
          <w:lang w:val="fr-FR"/>
        </w:rPr>
        <w:t>www.mass.gov/dph/boards/</w:t>
      </w:r>
      <w:r w:rsidR="001C73A9">
        <w:rPr>
          <w:rFonts w:ascii="Arial" w:hAnsi="Arial" w:cs="Arial"/>
          <w:color w:val="0000FF"/>
          <w:sz w:val="18"/>
          <w:szCs w:val="18"/>
          <w:u w:val="single"/>
          <w:lang w:val="fr-FR"/>
        </w:rPr>
        <w:t>pa</w:t>
      </w:r>
    </w:p>
    <w:p w:rsidR="006B10BC" w:rsidRPr="00714203" w:rsidRDefault="006B10BC" w:rsidP="004A2BFA">
      <w:pPr>
        <w:framePr w:w="6926" w:h="3031" w:hRule="exact" w:hSpace="187" w:wrap="notBeside" w:vAnchor="page" w:hAnchor="page" w:x="2514" w:y="676"/>
        <w:jc w:val="center"/>
        <w:rPr>
          <w:rFonts w:ascii="Arial" w:hAnsi="Arial" w:cs="Arial"/>
          <w:sz w:val="18"/>
          <w:szCs w:val="18"/>
          <w:lang w:val="fr-FR"/>
        </w:rPr>
      </w:pPr>
    </w:p>
    <w:p w:rsidR="00714203" w:rsidRDefault="00714203" w:rsidP="004A2BFA">
      <w:pPr>
        <w:pStyle w:val="ExecOffice"/>
        <w:framePr w:w="6926" w:h="3031" w:hRule="exact" w:wrap="notBeside" w:vAnchor="page" w:x="2514" w:y="676"/>
      </w:pPr>
    </w:p>
    <w:p w:rsidR="00714203" w:rsidRDefault="00714203" w:rsidP="004A2BFA">
      <w:pPr>
        <w:pStyle w:val="ExecOffice"/>
        <w:framePr w:w="6926" w:h="3031" w:hRule="exact" w:wrap="notBeside" w:vAnchor="page" w:x="2514" w:y="676"/>
      </w:pPr>
    </w:p>
    <w:p w:rsidR="00714203" w:rsidRDefault="00714203" w:rsidP="004A2BFA">
      <w:pPr>
        <w:pStyle w:val="ExecOffice"/>
        <w:framePr w:w="6926" w:h="3031" w:hRule="exact" w:wrap="notBeside" w:vAnchor="page" w:x="2514" w:y="676"/>
      </w:pPr>
    </w:p>
    <w:p w:rsidR="00BA4055" w:rsidRDefault="00804B1F" w:rsidP="00714203">
      <w:pPr>
        <w:framePr w:w="1927" w:hSpace="180" w:wrap="auto" w:vAnchor="text" w:hAnchor="page" w:x="661" w:y="-944"/>
        <w:rPr>
          <w:rFonts w:ascii="LinePrinter" w:hAnsi="LinePrinter"/>
        </w:rPr>
      </w:pPr>
      <w:r>
        <w:rPr>
          <w:rFonts w:ascii="LinePrinter" w:hAnsi="LinePrinter"/>
          <w:noProof/>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804B1F" w:rsidP="0072610D">
      <w:r>
        <w:rPr>
          <w:noProof/>
        </w:rPr>
        <mc:AlternateContent>
          <mc:Choice Requires="wps">
            <w:drawing>
              <wp:anchor distT="0" distB="0" distL="114300" distR="114300" simplePos="0" relativeHeight="251658240" behindDoc="0" locked="0" layoutInCell="1" allowOverlap="1">
                <wp:simplePos x="0" y="0"/>
                <wp:positionH relativeFrom="column">
                  <wp:posOffset>5159375</wp:posOffset>
                </wp:positionH>
                <wp:positionV relativeFrom="paragraph">
                  <wp:posOffset>539750</wp:posOffset>
                </wp:positionV>
                <wp:extent cx="1572895" cy="932180"/>
                <wp:effectExtent l="0" t="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983A3B" w:rsidRDefault="00983A3B" w:rsidP="00983A3B">
                            <w:pPr>
                              <w:pStyle w:val="Weld"/>
                            </w:pPr>
                            <w:r>
                              <w:t>MARYLOU SUDDERS</w:t>
                            </w:r>
                          </w:p>
                          <w:p w:rsidR="00983A3B" w:rsidRDefault="00983A3B" w:rsidP="00983A3B">
                            <w:pPr>
                              <w:pStyle w:val="Governor"/>
                            </w:pPr>
                            <w:r>
                              <w:t>Secretary</w:t>
                            </w:r>
                          </w:p>
                          <w:p w:rsidR="00983A3B" w:rsidRDefault="00983A3B" w:rsidP="00983A3B">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6.25pt;margin-top:42.5pt;width:123.85pt;height:7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zsgAIAAA8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" stroked="f">
                <v:textbox style="mso-fit-shape-to-text:t">
                  <w:txbxContent>
                    <w:p w:rsidR="00FC6B42" w:rsidRDefault="00FC6B42" w:rsidP="00FC6B42">
                      <w:pPr>
                        <w:pStyle w:val="Governor"/>
                        <w:spacing w:after="0"/>
                        <w:rPr>
                          <w:sz w:val="16"/>
                        </w:rPr>
                      </w:pPr>
                    </w:p>
                    <w:p w:rsidR="00983A3B" w:rsidRDefault="00983A3B" w:rsidP="00983A3B">
                      <w:pPr>
                        <w:pStyle w:val="Weld"/>
                      </w:pPr>
                      <w:r>
                        <w:t>MARYLOU SUDDERS</w:t>
                      </w:r>
                    </w:p>
                    <w:p w:rsidR="00983A3B" w:rsidRDefault="00983A3B" w:rsidP="00983A3B">
                      <w:pPr>
                        <w:pStyle w:val="Governor"/>
                      </w:pPr>
                      <w:r>
                        <w:t>Secretary</w:t>
                      </w:r>
                    </w:p>
                    <w:p w:rsidR="00983A3B" w:rsidRDefault="00983A3B" w:rsidP="00983A3B">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-820420</wp:posOffset>
                </wp:positionH>
                <wp:positionV relativeFrom="paragraph">
                  <wp:posOffset>539750</wp:posOffset>
                </wp:positionV>
                <wp:extent cx="1572895" cy="80200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6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2F6181" w:rsidRDefault="002F6181" w:rsidP="0072610D">
      <w:pPr>
        <w:rPr>
          <w:b/>
          <w:u w:val="single"/>
        </w:rPr>
      </w:pPr>
    </w:p>
    <w:p w:rsidR="00671A3C" w:rsidRDefault="00771A41" w:rsidP="00771A41">
      <w:pPr>
        <w:jc w:val="center"/>
        <w:rPr>
          <w:b/>
          <w:sz w:val="32"/>
          <w:szCs w:val="32"/>
          <w:u w:val="single"/>
        </w:rPr>
      </w:pPr>
      <w:r w:rsidRPr="00771A41">
        <w:rPr>
          <w:b/>
          <w:sz w:val="32"/>
          <w:szCs w:val="32"/>
          <w:u w:val="single"/>
        </w:rPr>
        <w:t>THE BOARD OF REGISTRATION OF PHYSICIAN ASSISTANTS</w:t>
      </w:r>
    </w:p>
    <w:p w:rsidR="00771A41" w:rsidRDefault="00771A41" w:rsidP="00771A41">
      <w:pPr>
        <w:jc w:val="center"/>
        <w:rPr>
          <w:b/>
          <w:sz w:val="32"/>
          <w:szCs w:val="32"/>
          <w:u w:val="single"/>
        </w:rPr>
      </w:pPr>
      <w:r>
        <w:rPr>
          <w:b/>
          <w:sz w:val="32"/>
          <w:szCs w:val="32"/>
          <w:u w:val="single"/>
        </w:rPr>
        <w:t xml:space="preserve">ADVISORY ON PHYSICIAN ASSISTANT </w:t>
      </w:r>
      <w:r w:rsidR="00D846CA">
        <w:rPr>
          <w:b/>
          <w:sz w:val="32"/>
          <w:szCs w:val="32"/>
          <w:u w:val="single"/>
        </w:rPr>
        <w:t>MANDATORY CONTINUING MEDICAL EDUCATION</w:t>
      </w:r>
    </w:p>
    <w:p w:rsidR="00D846CA" w:rsidRDefault="00D846CA" w:rsidP="00771A41">
      <w:pPr>
        <w:jc w:val="center"/>
        <w:rPr>
          <w:b/>
          <w:sz w:val="32"/>
          <w:szCs w:val="32"/>
          <w:u w:val="single"/>
        </w:rPr>
      </w:pPr>
    </w:p>
    <w:p w:rsidR="00771A41" w:rsidRDefault="00771A41" w:rsidP="004310FC">
      <w:pPr>
        <w:rPr>
          <w:szCs w:val="24"/>
        </w:rPr>
      </w:pPr>
    </w:p>
    <w:p w:rsidR="004310FC" w:rsidRDefault="004310FC" w:rsidP="004310FC">
      <w:pPr>
        <w:rPr>
          <w:szCs w:val="24"/>
        </w:rPr>
      </w:pPr>
    </w:p>
    <w:p w:rsidR="00852141" w:rsidRDefault="004310FC" w:rsidP="004310FC">
      <w:pPr>
        <w:rPr>
          <w:szCs w:val="24"/>
        </w:rPr>
      </w:pPr>
      <w:r>
        <w:rPr>
          <w:szCs w:val="24"/>
        </w:rPr>
        <w:t>Due to changes in the law, physician assistants are required to obtain continuing medical education (CME) in particular subject matter</w:t>
      </w:r>
      <w:r w:rsidR="00852141">
        <w:rPr>
          <w:szCs w:val="24"/>
        </w:rPr>
        <w:t>s</w:t>
      </w:r>
      <w:r>
        <w:rPr>
          <w:szCs w:val="24"/>
        </w:rPr>
        <w:t xml:space="preserve"> as a condition of licensure.  For those physician assistants who prescribe controlled substances, </w:t>
      </w:r>
      <w:r w:rsidR="00891A63">
        <w:rPr>
          <w:szCs w:val="24"/>
        </w:rPr>
        <w:t xml:space="preserve">pursuant to M.G.L.c. 94C §18, physician assistants must </w:t>
      </w:r>
      <w:r w:rsidR="004429AE">
        <w:rPr>
          <w:szCs w:val="24"/>
        </w:rPr>
        <w:t>complete CMEs in the following topics:</w:t>
      </w:r>
    </w:p>
    <w:p w:rsidR="00852141" w:rsidRPr="004310FC" w:rsidRDefault="00852141" w:rsidP="004429AE">
      <w:pPr>
        <w:spacing w:line="276" w:lineRule="auto"/>
        <w:rPr>
          <w:szCs w:val="24"/>
        </w:rPr>
      </w:pPr>
    </w:p>
    <w:p w:rsidR="004429AE" w:rsidRDefault="004429AE" w:rsidP="004429AE">
      <w:pPr>
        <w:pStyle w:val="ListParagraph"/>
        <w:numPr>
          <w:ilvl w:val="0"/>
          <w:numId w:val="2"/>
        </w:numPr>
        <w:spacing w:line="276" w:lineRule="auto"/>
        <w:rPr>
          <w:szCs w:val="24"/>
          <w:shd w:val="clear" w:color="auto" w:fill="FFFFFF"/>
        </w:rPr>
      </w:pPr>
      <w:r>
        <w:rPr>
          <w:szCs w:val="24"/>
          <w:shd w:val="clear" w:color="auto" w:fill="FFFFFF"/>
        </w:rPr>
        <w:t>E</w:t>
      </w:r>
      <w:r w:rsidRPr="004429AE">
        <w:rPr>
          <w:szCs w:val="24"/>
          <w:shd w:val="clear" w:color="auto" w:fill="FFFFFF"/>
        </w:rPr>
        <w:t xml:space="preserve">ffective pain management; </w:t>
      </w:r>
    </w:p>
    <w:p w:rsidR="004429AE" w:rsidRDefault="004429AE" w:rsidP="004429AE">
      <w:pPr>
        <w:pStyle w:val="ListParagraph"/>
        <w:numPr>
          <w:ilvl w:val="0"/>
          <w:numId w:val="2"/>
        </w:numPr>
        <w:spacing w:line="276" w:lineRule="auto"/>
        <w:rPr>
          <w:szCs w:val="24"/>
          <w:shd w:val="clear" w:color="auto" w:fill="FFFFFF"/>
        </w:rPr>
      </w:pPr>
      <w:r>
        <w:rPr>
          <w:szCs w:val="24"/>
          <w:shd w:val="clear" w:color="auto" w:fill="FFFFFF"/>
        </w:rPr>
        <w:t>T</w:t>
      </w:r>
      <w:r w:rsidRPr="004429AE">
        <w:rPr>
          <w:szCs w:val="24"/>
          <w:shd w:val="clear" w:color="auto" w:fill="FFFFFF"/>
        </w:rPr>
        <w:t xml:space="preserve">he risks of abuse and addiction associated with opioid medication; </w:t>
      </w:r>
    </w:p>
    <w:p w:rsidR="004429AE" w:rsidRDefault="004429AE" w:rsidP="004429AE">
      <w:pPr>
        <w:pStyle w:val="ListParagraph"/>
        <w:numPr>
          <w:ilvl w:val="0"/>
          <w:numId w:val="2"/>
        </w:numPr>
        <w:spacing w:line="276" w:lineRule="auto"/>
        <w:rPr>
          <w:szCs w:val="24"/>
          <w:shd w:val="clear" w:color="auto" w:fill="FFFFFF"/>
        </w:rPr>
      </w:pPr>
      <w:r>
        <w:rPr>
          <w:szCs w:val="24"/>
          <w:shd w:val="clear" w:color="auto" w:fill="FFFFFF"/>
        </w:rPr>
        <w:t>I</w:t>
      </w:r>
      <w:r w:rsidRPr="004429AE">
        <w:rPr>
          <w:szCs w:val="24"/>
          <w:shd w:val="clear" w:color="auto" w:fill="FFFFFF"/>
        </w:rPr>
        <w:t xml:space="preserve">dentification of patients at risk for substance use disorders; </w:t>
      </w:r>
    </w:p>
    <w:p w:rsidR="004429AE" w:rsidRDefault="004429AE" w:rsidP="004429AE">
      <w:pPr>
        <w:pStyle w:val="ListParagraph"/>
        <w:numPr>
          <w:ilvl w:val="0"/>
          <w:numId w:val="2"/>
        </w:numPr>
        <w:spacing w:line="276" w:lineRule="auto"/>
        <w:rPr>
          <w:szCs w:val="24"/>
          <w:shd w:val="clear" w:color="auto" w:fill="FFFFFF"/>
        </w:rPr>
      </w:pPr>
      <w:r>
        <w:rPr>
          <w:szCs w:val="24"/>
          <w:shd w:val="clear" w:color="auto" w:fill="FFFFFF"/>
        </w:rPr>
        <w:t>C</w:t>
      </w:r>
      <w:r w:rsidRPr="004429AE">
        <w:rPr>
          <w:szCs w:val="24"/>
          <w:shd w:val="clear" w:color="auto" w:fill="FFFFFF"/>
        </w:rPr>
        <w:t xml:space="preserve">ounseling patients about the side effects, addictive nature and proper storage and disposal of prescription medications; </w:t>
      </w:r>
    </w:p>
    <w:p w:rsidR="004429AE" w:rsidRDefault="004429AE" w:rsidP="004429AE">
      <w:pPr>
        <w:pStyle w:val="ListParagraph"/>
        <w:numPr>
          <w:ilvl w:val="0"/>
          <w:numId w:val="2"/>
        </w:numPr>
        <w:spacing w:line="276" w:lineRule="auto"/>
        <w:rPr>
          <w:szCs w:val="24"/>
          <w:shd w:val="clear" w:color="auto" w:fill="FFFFFF"/>
        </w:rPr>
      </w:pPr>
      <w:r>
        <w:rPr>
          <w:szCs w:val="24"/>
          <w:shd w:val="clear" w:color="auto" w:fill="FFFFFF"/>
        </w:rPr>
        <w:t>A</w:t>
      </w:r>
      <w:r w:rsidRPr="004429AE">
        <w:rPr>
          <w:szCs w:val="24"/>
          <w:shd w:val="clear" w:color="auto" w:fill="FFFFFF"/>
        </w:rPr>
        <w:t>ppropriate prescription quantities for prescription medications that have an increased risk of abuse; and</w:t>
      </w:r>
    </w:p>
    <w:p w:rsidR="004429AE" w:rsidRPr="004429AE" w:rsidRDefault="004429AE" w:rsidP="004429AE">
      <w:pPr>
        <w:pStyle w:val="ListParagraph"/>
        <w:numPr>
          <w:ilvl w:val="0"/>
          <w:numId w:val="2"/>
        </w:numPr>
        <w:spacing w:line="276" w:lineRule="auto"/>
        <w:rPr>
          <w:szCs w:val="24"/>
          <w:shd w:val="clear" w:color="auto" w:fill="FFFFFF"/>
        </w:rPr>
      </w:pPr>
      <w:r>
        <w:rPr>
          <w:szCs w:val="24"/>
          <w:shd w:val="clear" w:color="auto" w:fill="FFFFFF"/>
        </w:rPr>
        <w:t>O</w:t>
      </w:r>
      <w:r w:rsidRPr="004429AE">
        <w:rPr>
          <w:szCs w:val="24"/>
          <w:shd w:val="clear" w:color="auto" w:fill="FFFFFF"/>
        </w:rPr>
        <w:t>pioid antagonists, overdose prevention treatments and instances in which a patient may be advised on both the use of and ways to access opioid antagonists and overdose prevention treatments.</w:t>
      </w:r>
    </w:p>
    <w:p w:rsidR="004429AE" w:rsidRDefault="004429AE" w:rsidP="004429AE">
      <w:pPr>
        <w:spacing w:line="276" w:lineRule="auto"/>
        <w:rPr>
          <w:szCs w:val="24"/>
        </w:rPr>
      </w:pPr>
    </w:p>
    <w:p w:rsidR="0077367D" w:rsidRDefault="004429AE" w:rsidP="004429AE">
      <w:pPr>
        <w:rPr>
          <w:iCs/>
          <w:szCs w:val="24"/>
          <w:lang w:val="en"/>
        </w:rPr>
      </w:pPr>
      <w:r w:rsidRPr="004429AE">
        <w:rPr>
          <w:iCs/>
          <w:szCs w:val="24"/>
        </w:rPr>
        <w:t xml:space="preserve">Until the Board develops standards for appropriate training that meets the new statutory requirements, </w:t>
      </w:r>
      <w:r w:rsidR="00FD64D0">
        <w:rPr>
          <w:iCs/>
          <w:szCs w:val="24"/>
        </w:rPr>
        <w:t xml:space="preserve">the Board refers you to </w:t>
      </w:r>
      <w:r w:rsidRPr="004429AE">
        <w:rPr>
          <w:iCs/>
          <w:szCs w:val="24"/>
        </w:rPr>
        <w:t xml:space="preserve">an educational program offered by the Boston University School of Medicine, </w:t>
      </w:r>
      <w:r w:rsidRPr="004429AE">
        <w:rPr>
          <w:iCs/>
          <w:szCs w:val="24"/>
          <w:lang w:val="en"/>
        </w:rPr>
        <w:t xml:space="preserve">in cooperation with the Massachusetts Board of Registration in Medicine, the Massachusetts Department of Public Health, the New England Division of the US Drug Enforcement Agency, the Massachusetts Medical Society, and the Massachusetts Hospital Association. </w:t>
      </w:r>
      <w:r w:rsidR="0077367D">
        <w:rPr>
          <w:iCs/>
          <w:szCs w:val="24"/>
          <w:lang w:val="en"/>
        </w:rPr>
        <w:t>Additional resources can be found at the links below:</w:t>
      </w:r>
    </w:p>
    <w:p w:rsidR="0077367D" w:rsidRDefault="0077367D" w:rsidP="004429AE">
      <w:pPr>
        <w:rPr>
          <w:iCs/>
          <w:szCs w:val="24"/>
          <w:lang w:val="en"/>
        </w:rPr>
      </w:pPr>
    </w:p>
    <w:p w:rsidR="0077367D" w:rsidRDefault="00DA2962" w:rsidP="0077367D">
      <w:hyperlink r:id="rId9" w:history="1">
        <w:r w:rsidR="0077367D">
          <w:rPr>
            <w:rStyle w:val="Hyperlink"/>
          </w:rPr>
          <w:t>https://www.acponline.org/meetings-courses/focused-topics/safe-opioid-prescribing-strategies-assessment-fundamentals-education</w:t>
        </w:r>
      </w:hyperlink>
    </w:p>
    <w:p w:rsidR="0077367D" w:rsidRDefault="0077367D" w:rsidP="004429AE">
      <w:pPr>
        <w:rPr>
          <w:iCs/>
          <w:szCs w:val="24"/>
          <w:lang w:val="en"/>
        </w:rPr>
      </w:pPr>
    </w:p>
    <w:p w:rsidR="0077367D" w:rsidRDefault="0077367D" w:rsidP="004429AE">
      <w:pPr>
        <w:rPr>
          <w:iCs/>
          <w:szCs w:val="24"/>
          <w:lang w:val="en"/>
        </w:rPr>
      </w:pPr>
    </w:p>
    <w:p w:rsidR="0077367D" w:rsidRDefault="00DA2962" w:rsidP="0077367D">
      <w:hyperlink r:id="rId10" w:history="1">
        <w:r w:rsidR="0077367D">
          <w:rPr>
            <w:rStyle w:val="Hyperlink"/>
          </w:rPr>
          <w:t>http://www.massmed.org/Continuing-Education-and-Events/Online-CME/Courses/Opioid-Prescribing-Series---Module-1/Opioid-Prescribing-Series-(6-Modules)/</w:t>
        </w:r>
      </w:hyperlink>
    </w:p>
    <w:p w:rsidR="004429AE" w:rsidRPr="004429AE" w:rsidRDefault="0077367D" w:rsidP="004429AE">
      <w:pPr>
        <w:rPr>
          <w:iCs/>
          <w:sz w:val="22"/>
          <w:szCs w:val="22"/>
        </w:rPr>
      </w:pPr>
      <w:r>
        <w:rPr>
          <w:iCs/>
          <w:szCs w:val="24"/>
          <w:lang w:val="en"/>
        </w:rPr>
        <w:t xml:space="preserve"> </w:t>
      </w:r>
    </w:p>
    <w:p w:rsidR="0077367D" w:rsidRDefault="00DA2962" w:rsidP="0077367D">
      <w:hyperlink r:id="rId11" w:history="1">
        <w:r w:rsidR="0077367D">
          <w:rPr>
            <w:rStyle w:val="Hyperlink"/>
          </w:rPr>
          <w:t>http://prescribersletter.therapeuticresearch.com/home.aspx?tab=0#tab</w:t>
        </w:r>
      </w:hyperlink>
    </w:p>
    <w:p w:rsidR="004429AE" w:rsidRPr="004429AE" w:rsidRDefault="004429AE" w:rsidP="004429AE">
      <w:pPr>
        <w:rPr>
          <w:rFonts w:ascii="Calibri" w:hAnsi="Calibri"/>
          <w:iCs/>
          <w:szCs w:val="24"/>
        </w:rPr>
      </w:pPr>
    </w:p>
    <w:p w:rsidR="004429AE" w:rsidRPr="00852141" w:rsidRDefault="004429AE" w:rsidP="004429AE">
      <w:pPr>
        <w:spacing w:line="276" w:lineRule="auto"/>
        <w:rPr>
          <w:szCs w:val="24"/>
        </w:rPr>
      </w:pPr>
    </w:p>
    <w:sectPr w:rsidR="004429AE" w:rsidRPr="0085214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62" w:rsidRDefault="00DA2962" w:rsidP="00CF7F1E">
      <w:r>
        <w:separator/>
      </w:r>
    </w:p>
  </w:endnote>
  <w:endnote w:type="continuationSeparator" w:id="0">
    <w:p w:rsidR="00DA2962" w:rsidRDefault="00DA2962" w:rsidP="00CF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Times New Roman"/>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1E" w:rsidRDefault="00CF7F1E">
    <w:pPr>
      <w:pStyle w:val="Footer"/>
    </w:pPr>
    <w:r>
      <w:t xml:space="preserve">Issued on </w:t>
    </w:r>
    <w:r w:rsidR="0077367D">
      <w:t>December 8,</w:t>
    </w:r>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62" w:rsidRDefault="00DA2962" w:rsidP="00CF7F1E">
      <w:r>
        <w:separator/>
      </w:r>
    </w:p>
  </w:footnote>
  <w:footnote w:type="continuationSeparator" w:id="0">
    <w:p w:rsidR="00DA2962" w:rsidRDefault="00DA2962" w:rsidP="00CF7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1D1E"/>
    <w:multiLevelType w:val="hybridMultilevel"/>
    <w:tmpl w:val="999C9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4F42B32"/>
    <w:multiLevelType w:val="hybridMultilevel"/>
    <w:tmpl w:val="D9E2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3F67"/>
    <w:rsid w:val="00042048"/>
    <w:rsid w:val="000537DA"/>
    <w:rsid w:val="0006210F"/>
    <w:rsid w:val="000F315B"/>
    <w:rsid w:val="000F6EB5"/>
    <w:rsid w:val="001240B1"/>
    <w:rsid w:val="0015268B"/>
    <w:rsid w:val="00177C77"/>
    <w:rsid w:val="001C73A9"/>
    <w:rsid w:val="00276957"/>
    <w:rsid w:val="00276DCC"/>
    <w:rsid w:val="002F6181"/>
    <w:rsid w:val="00385812"/>
    <w:rsid w:val="00392D0B"/>
    <w:rsid w:val="003A7AFC"/>
    <w:rsid w:val="003C60EF"/>
    <w:rsid w:val="003C61EF"/>
    <w:rsid w:val="004310FC"/>
    <w:rsid w:val="004429AE"/>
    <w:rsid w:val="004813AC"/>
    <w:rsid w:val="004A07EA"/>
    <w:rsid w:val="004A2BFA"/>
    <w:rsid w:val="004B37A0"/>
    <w:rsid w:val="004D6B39"/>
    <w:rsid w:val="004F65C5"/>
    <w:rsid w:val="00507006"/>
    <w:rsid w:val="005448AA"/>
    <w:rsid w:val="005A22F8"/>
    <w:rsid w:val="0063270D"/>
    <w:rsid w:val="00671A3C"/>
    <w:rsid w:val="006B10BC"/>
    <w:rsid w:val="006D06D9"/>
    <w:rsid w:val="006D77A6"/>
    <w:rsid w:val="006F1EA1"/>
    <w:rsid w:val="00702109"/>
    <w:rsid w:val="00714203"/>
    <w:rsid w:val="0072610D"/>
    <w:rsid w:val="00771A41"/>
    <w:rsid w:val="0077367D"/>
    <w:rsid w:val="0078714F"/>
    <w:rsid w:val="00797275"/>
    <w:rsid w:val="007B3F4B"/>
    <w:rsid w:val="007B51C8"/>
    <w:rsid w:val="007B7347"/>
    <w:rsid w:val="007D10F3"/>
    <w:rsid w:val="00804B1F"/>
    <w:rsid w:val="00852141"/>
    <w:rsid w:val="00891A63"/>
    <w:rsid w:val="009352D5"/>
    <w:rsid w:val="00941FA3"/>
    <w:rsid w:val="009516AC"/>
    <w:rsid w:val="009553EF"/>
    <w:rsid w:val="00977D71"/>
    <w:rsid w:val="00983A3B"/>
    <w:rsid w:val="009908FF"/>
    <w:rsid w:val="00995505"/>
    <w:rsid w:val="00A51616"/>
    <w:rsid w:val="00A65101"/>
    <w:rsid w:val="00AE6956"/>
    <w:rsid w:val="00AF4564"/>
    <w:rsid w:val="00B0297E"/>
    <w:rsid w:val="00B403BF"/>
    <w:rsid w:val="00B46087"/>
    <w:rsid w:val="00B608D9"/>
    <w:rsid w:val="00BA4055"/>
    <w:rsid w:val="00BA7FB6"/>
    <w:rsid w:val="00BB0C9F"/>
    <w:rsid w:val="00BB44BB"/>
    <w:rsid w:val="00BF3185"/>
    <w:rsid w:val="00C20BFE"/>
    <w:rsid w:val="00CC1778"/>
    <w:rsid w:val="00CE575B"/>
    <w:rsid w:val="00CF3DE8"/>
    <w:rsid w:val="00CF7F1E"/>
    <w:rsid w:val="00D0493F"/>
    <w:rsid w:val="00D5340F"/>
    <w:rsid w:val="00D56F91"/>
    <w:rsid w:val="00D73639"/>
    <w:rsid w:val="00D846CA"/>
    <w:rsid w:val="00D8671C"/>
    <w:rsid w:val="00D96FDB"/>
    <w:rsid w:val="00DA2962"/>
    <w:rsid w:val="00DA39C7"/>
    <w:rsid w:val="00DA57C3"/>
    <w:rsid w:val="00DC3855"/>
    <w:rsid w:val="00E274B8"/>
    <w:rsid w:val="00E72707"/>
    <w:rsid w:val="00F0586E"/>
    <w:rsid w:val="00F43932"/>
    <w:rsid w:val="00FC6B42"/>
    <w:rsid w:val="00FD64D0"/>
    <w:rsid w:val="00FE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basedOn w:val="Normal"/>
    <w:next w:val="Normal"/>
    <w:link w:val="Heading1Char"/>
    <w:qFormat/>
    <w:rsid w:val="00B029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rsid w:val="00B0297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B0297E"/>
  </w:style>
  <w:style w:type="character" w:styleId="FollowedHyperlink">
    <w:name w:val="FollowedHyperlink"/>
    <w:basedOn w:val="DefaultParagraphFont"/>
    <w:rsid w:val="00CF7F1E"/>
    <w:rPr>
      <w:color w:val="800080" w:themeColor="followedHyperlink"/>
      <w:u w:val="single"/>
    </w:rPr>
  </w:style>
  <w:style w:type="paragraph" w:styleId="Header">
    <w:name w:val="header"/>
    <w:basedOn w:val="Normal"/>
    <w:link w:val="HeaderChar"/>
    <w:rsid w:val="00CF7F1E"/>
    <w:pPr>
      <w:tabs>
        <w:tab w:val="center" w:pos="4680"/>
        <w:tab w:val="right" w:pos="9360"/>
      </w:tabs>
    </w:pPr>
  </w:style>
  <w:style w:type="character" w:customStyle="1" w:styleId="HeaderChar">
    <w:name w:val="Header Char"/>
    <w:basedOn w:val="DefaultParagraphFont"/>
    <w:link w:val="Header"/>
    <w:rsid w:val="00CF7F1E"/>
    <w:rPr>
      <w:sz w:val="24"/>
    </w:rPr>
  </w:style>
  <w:style w:type="paragraph" w:styleId="Footer">
    <w:name w:val="footer"/>
    <w:basedOn w:val="Normal"/>
    <w:link w:val="FooterChar"/>
    <w:rsid w:val="00CF7F1E"/>
    <w:pPr>
      <w:tabs>
        <w:tab w:val="center" w:pos="4680"/>
        <w:tab w:val="right" w:pos="9360"/>
      </w:tabs>
    </w:pPr>
  </w:style>
  <w:style w:type="character" w:customStyle="1" w:styleId="FooterChar">
    <w:name w:val="Footer Char"/>
    <w:basedOn w:val="DefaultParagraphFont"/>
    <w:link w:val="Footer"/>
    <w:rsid w:val="00CF7F1E"/>
    <w:rPr>
      <w:sz w:val="24"/>
    </w:rPr>
  </w:style>
  <w:style w:type="paragraph" w:styleId="ListParagraph">
    <w:name w:val="List Paragraph"/>
    <w:basedOn w:val="Normal"/>
    <w:uiPriority w:val="34"/>
    <w:qFormat/>
    <w:rsid w:val="00852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basedOn w:val="Normal"/>
    <w:next w:val="Normal"/>
    <w:link w:val="Heading1Char"/>
    <w:qFormat/>
    <w:rsid w:val="00B029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rsid w:val="00B0297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B0297E"/>
  </w:style>
  <w:style w:type="character" w:styleId="FollowedHyperlink">
    <w:name w:val="FollowedHyperlink"/>
    <w:basedOn w:val="DefaultParagraphFont"/>
    <w:rsid w:val="00CF7F1E"/>
    <w:rPr>
      <w:color w:val="800080" w:themeColor="followedHyperlink"/>
      <w:u w:val="single"/>
    </w:rPr>
  </w:style>
  <w:style w:type="paragraph" w:styleId="Header">
    <w:name w:val="header"/>
    <w:basedOn w:val="Normal"/>
    <w:link w:val="HeaderChar"/>
    <w:rsid w:val="00CF7F1E"/>
    <w:pPr>
      <w:tabs>
        <w:tab w:val="center" w:pos="4680"/>
        <w:tab w:val="right" w:pos="9360"/>
      </w:tabs>
    </w:pPr>
  </w:style>
  <w:style w:type="character" w:customStyle="1" w:styleId="HeaderChar">
    <w:name w:val="Header Char"/>
    <w:basedOn w:val="DefaultParagraphFont"/>
    <w:link w:val="Header"/>
    <w:rsid w:val="00CF7F1E"/>
    <w:rPr>
      <w:sz w:val="24"/>
    </w:rPr>
  </w:style>
  <w:style w:type="paragraph" w:styleId="Footer">
    <w:name w:val="footer"/>
    <w:basedOn w:val="Normal"/>
    <w:link w:val="FooterChar"/>
    <w:rsid w:val="00CF7F1E"/>
    <w:pPr>
      <w:tabs>
        <w:tab w:val="center" w:pos="4680"/>
        <w:tab w:val="right" w:pos="9360"/>
      </w:tabs>
    </w:pPr>
  </w:style>
  <w:style w:type="character" w:customStyle="1" w:styleId="FooterChar">
    <w:name w:val="Footer Char"/>
    <w:basedOn w:val="DefaultParagraphFont"/>
    <w:link w:val="Footer"/>
    <w:rsid w:val="00CF7F1E"/>
    <w:rPr>
      <w:sz w:val="24"/>
    </w:rPr>
  </w:style>
  <w:style w:type="paragraph" w:styleId="ListParagraph">
    <w:name w:val="List Paragraph"/>
    <w:basedOn w:val="Normal"/>
    <w:uiPriority w:val="34"/>
    <w:qFormat/>
    <w:rsid w:val="0085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3359">
      <w:bodyDiv w:val="1"/>
      <w:marLeft w:val="0"/>
      <w:marRight w:val="0"/>
      <w:marTop w:val="0"/>
      <w:marBottom w:val="0"/>
      <w:divBdr>
        <w:top w:val="none" w:sz="0" w:space="0" w:color="auto"/>
        <w:left w:val="none" w:sz="0" w:space="0" w:color="auto"/>
        <w:bottom w:val="none" w:sz="0" w:space="0" w:color="auto"/>
        <w:right w:val="none" w:sz="0" w:space="0" w:color="auto"/>
      </w:divBdr>
    </w:div>
    <w:div w:id="749037861">
      <w:bodyDiv w:val="1"/>
      <w:marLeft w:val="0"/>
      <w:marRight w:val="0"/>
      <w:marTop w:val="0"/>
      <w:marBottom w:val="0"/>
      <w:divBdr>
        <w:top w:val="none" w:sz="0" w:space="0" w:color="auto"/>
        <w:left w:val="none" w:sz="0" w:space="0" w:color="auto"/>
        <w:bottom w:val="none" w:sz="0" w:space="0" w:color="auto"/>
        <w:right w:val="none" w:sz="0" w:space="0" w:color="auto"/>
      </w:divBdr>
    </w:div>
    <w:div w:id="1164710622">
      <w:bodyDiv w:val="1"/>
      <w:marLeft w:val="0"/>
      <w:marRight w:val="0"/>
      <w:marTop w:val="0"/>
      <w:marBottom w:val="0"/>
      <w:divBdr>
        <w:top w:val="none" w:sz="0" w:space="0" w:color="auto"/>
        <w:left w:val="none" w:sz="0" w:space="0" w:color="auto"/>
        <w:bottom w:val="none" w:sz="0" w:space="0" w:color="auto"/>
        <w:right w:val="none" w:sz="0" w:space="0" w:color="auto"/>
      </w:divBdr>
    </w:div>
    <w:div w:id="1415467270">
      <w:bodyDiv w:val="1"/>
      <w:marLeft w:val="0"/>
      <w:marRight w:val="0"/>
      <w:marTop w:val="0"/>
      <w:marBottom w:val="0"/>
      <w:divBdr>
        <w:top w:val="none" w:sz="0" w:space="0" w:color="auto"/>
        <w:left w:val="none" w:sz="0" w:space="0" w:color="auto"/>
        <w:bottom w:val="none" w:sz="0" w:space="0" w:color="auto"/>
        <w:right w:val="none" w:sz="0" w:space="0" w:color="auto"/>
      </w:divBdr>
    </w:div>
    <w:div w:id="1583684154">
      <w:bodyDiv w:val="1"/>
      <w:marLeft w:val="0"/>
      <w:marRight w:val="0"/>
      <w:marTop w:val="0"/>
      <w:marBottom w:val="0"/>
      <w:divBdr>
        <w:top w:val="none" w:sz="0" w:space="0" w:color="auto"/>
        <w:left w:val="none" w:sz="0" w:space="0" w:color="auto"/>
        <w:bottom w:val="none" w:sz="0" w:space="0" w:color="auto"/>
        <w:right w:val="none" w:sz="0" w:space="0" w:color="auto"/>
      </w:divBdr>
    </w:div>
    <w:div w:id="20984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urldefense.proofpoint.com/v2/url?u=http-3A__www.massmed.org_Continuing-2DEducation-2Dand-2DEvents_Online-2DCME_Courses_Opioid-2DPrescribing-2DSeries-2D-2D-2DModule-2D1_Opioid-2DPrescribing-2DSeries-2D-286-2DModules-29_&amp;d=DQMFaQ&amp;c=lDF7oMaPKXpkYvev9V-fVahWL0QWnGCCAfCDz1Bns_w&amp;r=ZtxcxRroA3stbvJuajD643xIUYGkpcqx_mguQ8_irC4&amp;m=enthmYDw8nt8YRgr7f0CuOLOFXktWbyRPQ5RP0EAkU0&amp;s=nKbz9fqpvD54vkoxPh8cOuBmTsxWXoZAYQ_Y-OTzH20&amp;e="/>
  <Relationship Id="rId11" Type="http://schemas.openxmlformats.org/officeDocument/2006/relationships/hyperlink" TargetMode="External" Target="https://urldefense.proofpoint.com/v2/url?u=http-3A__prescribersletter.therapeuticresearch.com_home.aspx-3Ftab-3D0-23tab&amp;d=DQMFaQ&amp;c=lDF7oMaPKXpkYvev9V-fVahWL0QWnGCCAfCDz1Bns_w&amp;r=ZtxcxRroA3stbvJuajD643xIUYGkpcqx_mguQ8_irC4&amp;m=enthmYDw8nt8YRgr7f0CuOLOFXktWbyRPQ5RP0EAkU0&amp;s=aW3wg60y1Fkr-Bx79K1OsEPFKe38hHr-UDl3xbh4lsk&amp;e="/>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s://urldefense.proofpoint.com/v2/url?u=https-3A__www.acponline.org_meetings-2Dcourses_focused-2Dtopics_safe-2Dopioid-2Dprescribing-2Dstrategies-2Dassessment-2Dfundamentals-2Deducation&amp;d=DQMFaQ&amp;c=lDF7oMaPKXpkYvev9V-fVahWL0QWnGCCAfCDz1Bns_w&amp;r=ZtxcxRroA3stbvJuajD643xIUYGkpcqx_mguQ8_irC4&amp;m=enthmYDw8nt8YRgr7f0CuOLOFXktWbyRPQ5RP0EAkU0&amp;s=LBmBE40Ry1KPCeAIMLVcICh2XfIyVr1_RZbfRxrJFS0&amp;e="/>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Letterhead.dot</Template>
  <TotalTime>208</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2016-10-18T17:35:00Z</dcterms:created>
  <dc:creator>Kyle Marshall</dc:creator>
  <lastModifiedBy/>
  <lastPrinted>2015-12-08T20:24:00Z</lastPrinted>
  <dcterms:modified xsi:type="dcterms:W3CDTF">2016-11-08T21:42:00Z</dcterms:modified>
  <revision>4</revision>
</coreProperties>
</file>