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60E" w:rsidRDefault="00DC560E" w:rsidP="00DC560E">
      <w:pPr>
        <w:spacing w:after="0"/>
        <w:jc w:val="center"/>
      </w:pPr>
      <w:r>
        <w:t>Autism Commission</w:t>
      </w:r>
    </w:p>
    <w:p w:rsidR="00DC560E" w:rsidRDefault="00DC560E" w:rsidP="00DC560E">
      <w:pPr>
        <w:spacing w:after="0"/>
        <w:jc w:val="center"/>
      </w:pPr>
      <w:r>
        <w:t>Employment and 14-22 year old Sub-Committee Meeting</w:t>
      </w:r>
    </w:p>
    <w:p w:rsidR="00DC560E" w:rsidRDefault="00B17974" w:rsidP="00DC560E">
      <w:pPr>
        <w:spacing w:after="0"/>
        <w:jc w:val="center"/>
      </w:pPr>
      <w:r>
        <w:t>March 1</w:t>
      </w:r>
      <w:r w:rsidR="00DC560E">
        <w:t>, 2017, 11:00p.m. –1:00 p.m.</w:t>
      </w:r>
    </w:p>
    <w:p w:rsidR="00DC560E" w:rsidRDefault="00DC560E" w:rsidP="00DC560E">
      <w:pPr>
        <w:spacing w:after="0"/>
        <w:jc w:val="center"/>
      </w:pPr>
      <w:r>
        <w:t>500 Harrison Avenue</w:t>
      </w:r>
    </w:p>
    <w:p w:rsidR="00DC560E" w:rsidRDefault="00DC560E" w:rsidP="00DC560E">
      <w:pPr>
        <w:spacing w:after="0"/>
      </w:pPr>
    </w:p>
    <w:p w:rsidR="00DC560E" w:rsidRDefault="00DC560E" w:rsidP="00DC560E">
      <w:pPr>
        <w:spacing w:after="0"/>
      </w:pPr>
    </w:p>
    <w:p w:rsidR="00DC560E" w:rsidRDefault="00DC560E" w:rsidP="00DC560E">
      <w:pPr>
        <w:spacing w:after="0"/>
      </w:pPr>
      <w:r>
        <w:t>Present:  Carolyn Kain, Dianne Lescinskas, Amy Weinstock, Julia Landau</w:t>
      </w:r>
      <w:r w:rsidR="00B17974">
        <w:t xml:space="preserve">, </w:t>
      </w:r>
      <w:r>
        <w:t xml:space="preserve">Michael Plansky, Maura Sullivan, Ilyse Levine, Madeline Wenzel, </w:t>
      </w:r>
      <w:bookmarkStart w:id="0" w:name="_GoBack"/>
      <w:bookmarkEnd w:id="0"/>
      <w:r w:rsidR="00B17974">
        <w:t xml:space="preserve">Kathleen Kelly, Sowmya Sundarajan, Roberta Lewonis, Carly Sebastian, Lea Hill, </w:t>
      </w:r>
      <w:r>
        <w:t xml:space="preserve">Diane Bohannon, Brittney Collins, </w:t>
      </w:r>
      <w:r w:rsidR="00B17974">
        <w:t xml:space="preserve">Margaret Van Gelder, Michael Weiner, Jennifer Stewart, Mike Mayes, </w:t>
      </w:r>
      <w:r>
        <w:t>Todd Garvin.</w:t>
      </w:r>
    </w:p>
    <w:p w:rsidR="00DC560E" w:rsidRDefault="00DC560E" w:rsidP="00DC560E">
      <w:pPr>
        <w:spacing w:after="0"/>
      </w:pPr>
    </w:p>
    <w:p w:rsidR="00DC560E" w:rsidRDefault="00DC560E" w:rsidP="00DC560E">
      <w:pPr>
        <w:spacing w:after="0"/>
      </w:pPr>
      <w:r>
        <w:t>Remote access:  Elana Aubrey, David Tack</w:t>
      </w:r>
      <w:r w:rsidR="00B17974">
        <w:t xml:space="preserve"> and</w:t>
      </w:r>
      <w:r>
        <w:t xml:space="preserve"> </w:t>
      </w:r>
      <w:r w:rsidR="00B17974">
        <w:t xml:space="preserve">Madeline Wenzel, </w:t>
      </w:r>
      <w:r>
        <w:t xml:space="preserve"> </w:t>
      </w:r>
    </w:p>
    <w:p w:rsidR="00DC560E" w:rsidRDefault="00DC560E" w:rsidP="00DC560E">
      <w:pPr>
        <w:spacing w:after="0"/>
      </w:pPr>
    </w:p>
    <w:p w:rsidR="00DC560E" w:rsidRDefault="00DC560E" w:rsidP="00DC560E">
      <w:pPr>
        <w:spacing w:after="0"/>
      </w:pPr>
      <w:r>
        <w:t xml:space="preserve">Carolyn Kain stated that the meeting was subject to the Open Meeting Law and that the Sub-Committee members present would need to vote to approve the remote participation of some members because of their geographic location, whenever any members were utilizing video and/or tele-conferencing.  Remote access was approved unanimously.    </w:t>
      </w:r>
    </w:p>
    <w:p w:rsidR="00DA118F" w:rsidRDefault="00DA118F" w:rsidP="00DC560E">
      <w:pPr>
        <w:spacing w:after="0"/>
      </w:pPr>
    </w:p>
    <w:p w:rsidR="00DA118F" w:rsidRDefault="00517EB1" w:rsidP="00DC560E">
      <w:pPr>
        <w:spacing w:after="0"/>
      </w:pPr>
      <w:r>
        <w:t>Carolyn Kain introduced Mike Mayes as the newest member of this sub-committee.</w:t>
      </w:r>
    </w:p>
    <w:p w:rsidR="00517EB1" w:rsidRDefault="00517EB1" w:rsidP="00DC560E">
      <w:pPr>
        <w:spacing w:after="0"/>
      </w:pPr>
    </w:p>
    <w:p w:rsidR="00517EB1" w:rsidRPr="00517EB1" w:rsidRDefault="00517EB1" w:rsidP="00DC560E">
      <w:pPr>
        <w:spacing w:after="0"/>
        <w:rPr>
          <w:b/>
          <w:u w:val="single"/>
        </w:rPr>
      </w:pPr>
      <w:r w:rsidRPr="00517EB1">
        <w:rPr>
          <w:b/>
          <w:u w:val="single"/>
        </w:rPr>
        <w:t>Presentation by Massachusetts Rehabilitation Commission (MRC)</w:t>
      </w:r>
    </w:p>
    <w:p w:rsidR="002D2369" w:rsidRDefault="00517EB1">
      <w:r>
        <w:t>Presenters:  Jennifer Stewart, Kathleen Kelly and Sowmaya Sundarajan.</w:t>
      </w:r>
    </w:p>
    <w:p w:rsidR="00517EB1" w:rsidRDefault="00517EB1" w:rsidP="005C5F42">
      <w:pPr>
        <w:ind w:left="720" w:hanging="720"/>
      </w:pPr>
      <w:r>
        <w:t>Jennifer Stewart led the presentation that reviewed the work of MRC for individuals with A</w:t>
      </w:r>
      <w:r w:rsidR="00D749F6">
        <w:t xml:space="preserve">SD and other </w:t>
      </w:r>
      <w:r w:rsidR="00F6141D">
        <w:t>disabilities.</w:t>
      </w:r>
      <w:r w:rsidR="00D749F6">
        <w:t xml:space="preserve">  </w:t>
      </w:r>
      <w:r w:rsidR="00F6141D">
        <w:t>This sub</w:t>
      </w:r>
      <w:r>
        <w:t xml:space="preserve">-committee had requested this presentation to gain a better understanding of the work done by MRC in relation to employment </w:t>
      </w:r>
      <w:proofErr w:type="gramStart"/>
      <w:r>
        <w:t xml:space="preserve">support </w:t>
      </w:r>
      <w:r w:rsidR="005C5F42">
        <w:t>.</w:t>
      </w:r>
      <w:proofErr w:type="gramEnd"/>
      <w:r w:rsidR="005C5F42">
        <w:t xml:space="preserve">  </w:t>
      </w:r>
      <w:r w:rsidR="002A4E5A">
        <w:t>T</w:t>
      </w:r>
      <w:r w:rsidR="00B80533">
        <w:t xml:space="preserve">he PowerPoint presentation </w:t>
      </w:r>
      <w:r w:rsidR="00F6141D">
        <w:t xml:space="preserve">highlighted </w:t>
      </w:r>
      <w:r w:rsidR="006C76D9">
        <w:t xml:space="preserve">the following </w:t>
      </w:r>
      <w:r w:rsidR="00F6141D">
        <w:t>(</w:t>
      </w:r>
      <w:r w:rsidR="002A4E5A">
        <w:t xml:space="preserve">also </w:t>
      </w:r>
      <w:r>
        <w:t>see attached):</w:t>
      </w:r>
    </w:p>
    <w:p w:rsidR="00517EB1" w:rsidRDefault="00517EB1" w:rsidP="00517EB1">
      <w:pPr>
        <w:pStyle w:val="ListParagraph"/>
        <w:numPr>
          <w:ilvl w:val="0"/>
          <w:numId w:val="1"/>
        </w:numPr>
      </w:pPr>
      <w:r>
        <w:t>An individual does not need an IEP to qualify for services under MRC</w:t>
      </w:r>
    </w:p>
    <w:p w:rsidR="00517EB1" w:rsidRDefault="00517EB1" w:rsidP="00517EB1">
      <w:pPr>
        <w:pStyle w:val="ListParagraph"/>
        <w:numPr>
          <w:ilvl w:val="0"/>
          <w:numId w:val="1"/>
        </w:numPr>
      </w:pPr>
      <w:r>
        <w:t>Many clients are jointly served by DDS</w:t>
      </w:r>
    </w:p>
    <w:p w:rsidR="00517EB1" w:rsidRDefault="00517EB1" w:rsidP="00517EB1">
      <w:pPr>
        <w:pStyle w:val="ListParagraph"/>
        <w:numPr>
          <w:ilvl w:val="0"/>
          <w:numId w:val="1"/>
        </w:numPr>
      </w:pPr>
      <w:r>
        <w:t>You do not need a 688 referral to connect to MRC</w:t>
      </w:r>
    </w:p>
    <w:p w:rsidR="00517EB1" w:rsidRDefault="00517EB1" w:rsidP="00517EB1">
      <w:pPr>
        <w:pStyle w:val="ListParagraph"/>
        <w:numPr>
          <w:ilvl w:val="0"/>
          <w:numId w:val="1"/>
        </w:numPr>
      </w:pPr>
      <w:r>
        <w:t>Serves as early as age 16</w:t>
      </w:r>
    </w:p>
    <w:p w:rsidR="00517EB1" w:rsidRDefault="00517EB1" w:rsidP="00517EB1">
      <w:pPr>
        <w:pStyle w:val="ListParagraph"/>
        <w:numPr>
          <w:ilvl w:val="0"/>
          <w:numId w:val="1"/>
        </w:numPr>
      </w:pPr>
      <w:r>
        <w:t>DDS and MRC are working in collaboration with an interagency agreement for long term support for individuals</w:t>
      </w:r>
    </w:p>
    <w:p w:rsidR="002F77B3" w:rsidRDefault="002F77B3" w:rsidP="00517EB1">
      <w:pPr>
        <w:pStyle w:val="ListParagraph"/>
        <w:numPr>
          <w:ilvl w:val="0"/>
          <w:numId w:val="1"/>
        </w:numPr>
      </w:pPr>
      <w:r>
        <w:t>Focus on the Pre-ETS service prior to accessing adult services</w:t>
      </w:r>
    </w:p>
    <w:p w:rsidR="002F77B3" w:rsidRDefault="002F77B3" w:rsidP="00517EB1">
      <w:pPr>
        <w:pStyle w:val="ListParagraph"/>
        <w:numPr>
          <w:ilvl w:val="0"/>
          <w:numId w:val="1"/>
        </w:numPr>
      </w:pPr>
      <w:r>
        <w:t>WIOA and 15% that is available for high schools</w:t>
      </w:r>
    </w:p>
    <w:p w:rsidR="002F77B3" w:rsidRDefault="002F77B3" w:rsidP="00517EB1">
      <w:pPr>
        <w:pStyle w:val="ListParagraph"/>
        <w:numPr>
          <w:ilvl w:val="0"/>
          <w:numId w:val="1"/>
        </w:numPr>
      </w:pPr>
      <w:r>
        <w:t>Pre-ET vendors – MRC will refer students to receive the services through the vendor</w:t>
      </w:r>
    </w:p>
    <w:p w:rsidR="002F77B3" w:rsidRDefault="002F77B3" w:rsidP="00517EB1">
      <w:pPr>
        <w:pStyle w:val="ListParagraph"/>
        <w:numPr>
          <w:ilvl w:val="0"/>
          <w:numId w:val="1"/>
        </w:numPr>
      </w:pPr>
      <w:r>
        <w:t>MRC representatives will work 7.5 hours in each high school in the district</w:t>
      </w:r>
    </w:p>
    <w:p w:rsidR="002F77B3" w:rsidRDefault="002F77B3" w:rsidP="002F77B3">
      <w:r w:rsidRPr="00D749F6">
        <w:rPr>
          <w:i/>
        </w:rPr>
        <w:t>Other topics discussed around MRC and their services</w:t>
      </w:r>
      <w:r>
        <w:t>:</w:t>
      </w:r>
    </w:p>
    <w:p w:rsidR="002F77B3" w:rsidRDefault="002F77B3" w:rsidP="002F77B3">
      <w:pPr>
        <w:pStyle w:val="ListParagraph"/>
        <w:numPr>
          <w:ilvl w:val="0"/>
          <w:numId w:val="2"/>
        </w:numPr>
      </w:pPr>
      <w:r>
        <w:t>MRC and the Federation have a new contract</w:t>
      </w:r>
      <w:r w:rsidR="007A5EE8">
        <w:t xml:space="preserve"> to support families develop a future plan</w:t>
      </w:r>
    </w:p>
    <w:p w:rsidR="007A5EE8" w:rsidRDefault="007A5EE8" w:rsidP="002F77B3">
      <w:pPr>
        <w:pStyle w:val="ListParagraph"/>
        <w:numPr>
          <w:ilvl w:val="0"/>
          <w:numId w:val="2"/>
        </w:numPr>
      </w:pPr>
      <w:r>
        <w:t>MRC vendors include:  CVS, Triangle, JVS etc.</w:t>
      </w:r>
    </w:p>
    <w:p w:rsidR="007A5EE8" w:rsidRDefault="007A5EE8" w:rsidP="007A5EE8">
      <w:pPr>
        <w:pStyle w:val="ListParagraph"/>
        <w:numPr>
          <w:ilvl w:val="0"/>
          <w:numId w:val="2"/>
        </w:numPr>
      </w:pPr>
      <w:r>
        <w:lastRenderedPageBreak/>
        <w:t>Getting connected with MRC – it’s a referral process and starts with pre-ETS</w:t>
      </w:r>
    </w:p>
    <w:p w:rsidR="007A5EE8" w:rsidRDefault="007A5EE8" w:rsidP="007A5EE8">
      <w:pPr>
        <w:pStyle w:val="ListParagraph"/>
        <w:numPr>
          <w:ilvl w:val="0"/>
          <w:numId w:val="2"/>
        </w:numPr>
      </w:pPr>
      <w:r>
        <w:t>Statewide Benefit Counselors to help individuals/families understand benefits like SSI</w:t>
      </w:r>
    </w:p>
    <w:p w:rsidR="007A5EE8" w:rsidRDefault="007A5EE8" w:rsidP="007A5EE8">
      <w:pPr>
        <w:pStyle w:val="ListParagraph"/>
        <w:numPr>
          <w:ilvl w:val="0"/>
          <w:numId w:val="2"/>
        </w:numPr>
      </w:pPr>
      <w:r>
        <w:t>Currently, there is a focus group working on marketing materials to better outreach to families around MRC services</w:t>
      </w:r>
    </w:p>
    <w:p w:rsidR="003A71CA" w:rsidRPr="00D749F6" w:rsidRDefault="003A71CA" w:rsidP="003A71CA">
      <w:pPr>
        <w:rPr>
          <w:i/>
        </w:rPr>
      </w:pPr>
      <w:r w:rsidRPr="00D749F6">
        <w:rPr>
          <w:i/>
        </w:rPr>
        <w:t>Professional Development – MRC</w:t>
      </w:r>
    </w:p>
    <w:p w:rsidR="003A71CA" w:rsidRDefault="003A71CA" w:rsidP="003A71CA">
      <w:pPr>
        <w:pStyle w:val="ListParagraph"/>
        <w:numPr>
          <w:ilvl w:val="0"/>
          <w:numId w:val="3"/>
        </w:numPr>
      </w:pPr>
      <w:r>
        <w:t>There will be 2 trainings for MRC staff on working with families and presented by the Federation</w:t>
      </w:r>
    </w:p>
    <w:p w:rsidR="003A71CA" w:rsidRDefault="003A71CA" w:rsidP="003A71CA">
      <w:pPr>
        <w:pStyle w:val="ListParagraph"/>
        <w:numPr>
          <w:ilvl w:val="0"/>
          <w:numId w:val="3"/>
        </w:numPr>
      </w:pPr>
      <w:r>
        <w:t>MRC counselor training on Autism</w:t>
      </w:r>
    </w:p>
    <w:p w:rsidR="003A71CA" w:rsidRDefault="003A71CA" w:rsidP="003A71CA">
      <w:pPr>
        <w:pStyle w:val="ListParagraph"/>
        <w:numPr>
          <w:ilvl w:val="0"/>
          <w:numId w:val="3"/>
        </w:numPr>
      </w:pPr>
      <w:r>
        <w:t>MRC is developing their own training and building more of a network within MRC</w:t>
      </w:r>
    </w:p>
    <w:p w:rsidR="00D749F6" w:rsidRPr="00AD69D9" w:rsidRDefault="00AD69D9" w:rsidP="00D749F6">
      <w:pPr>
        <w:rPr>
          <w:b/>
          <w:u w:val="single"/>
        </w:rPr>
      </w:pPr>
      <w:r w:rsidRPr="00AD69D9">
        <w:rPr>
          <w:b/>
          <w:u w:val="single"/>
        </w:rPr>
        <w:t>Q</w:t>
      </w:r>
      <w:r w:rsidR="00D749F6" w:rsidRPr="00AD69D9">
        <w:rPr>
          <w:b/>
          <w:u w:val="single"/>
        </w:rPr>
        <w:t xml:space="preserve">uestions by this sub-committee </w:t>
      </w:r>
      <w:r w:rsidRPr="00AD69D9">
        <w:rPr>
          <w:b/>
          <w:u w:val="single"/>
        </w:rPr>
        <w:t>around MRC and their services</w:t>
      </w:r>
    </w:p>
    <w:p w:rsidR="00D749F6" w:rsidRDefault="00D749F6" w:rsidP="00D749F6">
      <w:r>
        <w:t>Pre-ETs services tailored to meet the unique needs of ASD individuals – Jennifer Stewart will think about this and look at the data around ASD and MRC.</w:t>
      </w:r>
    </w:p>
    <w:p w:rsidR="00D749F6" w:rsidRDefault="00D749F6" w:rsidP="00D749F6">
      <w:pPr>
        <w:pStyle w:val="ListParagraph"/>
        <w:numPr>
          <w:ilvl w:val="0"/>
          <w:numId w:val="4"/>
        </w:numPr>
      </w:pPr>
      <w:r>
        <w:t xml:space="preserve">Individuals may require </w:t>
      </w:r>
      <w:r w:rsidR="0032071E">
        <w:t xml:space="preserve">extended </w:t>
      </w:r>
      <w:r>
        <w:t>support</w:t>
      </w:r>
    </w:p>
    <w:p w:rsidR="00D749F6" w:rsidRDefault="00D749F6" w:rsidP="00D749F6">
      <w:pPr>
        <w:pStyle w:val="ListParagraph"/>
        <w:numPr>
          <w:ilvl w:val="0"/>
          <w:numId w:val="4"/>
        </w:numPr>
      </w:pPr>
      <w:r>
        <w:t xml:space="preserve">Can particular services be added to the vendors </w:t>
      </w:r>
    </w:p>
    <w:p w:rsidR="00D749F6" w:rsidRDefault="00D749F6" w:rsidP="00D749F6">
      <w:pPr>
        <w:pStyle w:val="ListParagraph"/>
        <w:numPr>
          <w:ilvl w:val="0"/>
          <w:numId w:val="4"/>
        </w:numPr>
      </w:pPr>
      <w:r>
        <w:t>The need for some individuals to be connected longer</w:t>
      </w:r>
      <w:r w:rsidR="0032071E">
        <w:t xml:space="preserve"> to MRC</w:t>
      </w:r>
    </w:p>
    <w:p w:rsidR="00D749F6" w:rsidRDefault="00D749F6" w:rsidP="00D749F6">
      <w:pPr>
        <w:pStyle w:val="ListParagraph"/>
        <w:numPr>
          <w:ilvl w:val="0"/>
          <w:numId w:val="4"/>
        </w:numPr>
      </w:pPr>
      <w:r>
        <w:t>Do vendors require additional training around ASD as well as the employer</w:t>
      </w:r>
      <w:r w:rsidR="002A4E5A">
        <w:t xml:space="preserve"> training</w:t>
      </w:r>
    </w:p>
    <w:p w:rsidR="00D749F6" w:rsidRDefault="00D749F6" w:rsidP="00D749F6">
      <w:r>
        <w:t>Ms. Wen</w:t>
      </w:r>
      <w:r w:rsidR="002A4E5A">
        <w:t>zel from JVS responded that their organization</w:t>
      </w:r>
      <w:r w:rsidR="0032071E">
        <w:t xml:space="preserve"> </w:t>
      </w:r>
      <w:proofErr w:type="gramStart"/>
      <w:r w:rsidR="0032071E">
        <w:t xml:space="preserve">requires </w:t>
      </w:r>
      <w:r w:rsidR="002A4E5A">
        <w:t xml:space="preserve"> 1</w:t>
      </w:r>
      <w:proofErr w:type="gramEnd"/>
      <w:r w:rsidR="002A4E5A">
        <w:t>.)</w:t>
      </w:r>
      <w:r>
        <w:t xml:space="preserve"> </w:t>
      </w:r>
      <w:proofErr w:type="gramStart"/>
      <w:r>
        <w:t>train</w:t>
      </w:r>
      <w:r w:rsidR="002A4E5A">
        <w:t>ing</w:t>
      </w:r>
      <w:proofErr w:type="gramEnd"/>
      <w:r w:rsidR="002A4E5A">
        <w:t xml:space="preserve"> provided to the employee </w:t>
      </w:r>
      <w:r w:rsidR="00AD69D9">
        <w:t>(internship included with training)</w:t>
      </w:r>
      <w:r>
        <w:t xml:space="preserve">, </w:t>
      </w:r>
      <w:r w:rsidR="002A4E5A">
        <w:t>2.)</w:t>
      </w:r>
      <w:proofErr w:type="gramStart"/>
      <w:r w:rsidR="005845D8">
        <w:t>work</w:t>
      </w:r>
      <w:proofErr w:type="gramEnd"/>
      <w:r w:rsidR="005845D8">
        <w:t xml:space="preserve"> with the employer around placement and </w:t>
      </w:r>
      <w:r w:rsidR="002A4E5A">
        <w:t>3.)</w:t>
      </w:r>
      <w:proofErr w:type="gramStart"/>
      <w:r w:rsidR="005845D8">
        <w:t>provide</w:t>
      </w:r>
      <w:proofErr w:type="gramEnd"/>
      <w:r w:rsidR="005845D8">
        <w:t xml:space="preserve"> on-going </w:t>
      </w:r>
      <w:r w:rsidR="0032071E">
        <w:t xml:space="preserve">job </w:t>
      </w:r>
      <w:r w:rsidR="005845D8">
        <w:t xml:space="preserve">support– providing all 3 is </w:t>
      </w:r>
      <w:r w:rsidR="00F6141D">
        <w:t>imperative</w:t>
      </w:r>
      <w:r w:rsidR="005845D8">
        <w:t xml:space="preserve"> and they find their ASD </w:t>
      </w:r>
      <w:r w:rsidR="00F6141D">
        <w:t>population has</w:t>
      </w:r>
      <w:r w:rsidR="00AD69D9">
        <w:t xml:space="preserve"> been successful with this model.</w:t>
      </w:r>
    </w:p>
    <w:p w:rsidR="00B80533" w:rsidRDefault="00B80533" w:rsidP="00D749F6">
      <w:r>
        <w:t xml:space="preserve">Could we think </w:t>
      </w:r>
      <w:proofErr w:type="gramStart"/>
      <w:r>
        <w:t>about:</w:t>
      </w:r>
      <w:proofErr w:type="gramEnd"/>
    </w:p>
    <w:p w:rsidR="00AD69D9" w:rsidRDefault="00AD69D9" w:rsidP="00AD69D9">
      <w:pPr>
        <w:pStyle w:val="ListParagraph"/>
        <w:numPr>
          <w:ilvl w:val="0"/>
          <w:numId w:val="5"/>
        </w:numPr>
      </w:pPr>
      <w:r>
        <w:t xml:space="preserve">Technical Assistance to pre-ET vendors </w:t>
      </w:r>
    </w:p>
    <w:p w:rsidR="00AD69D9" w:rsidRDefault="00AD69D9" w:rsidP="00AD69D9">
      <w:pPr>
        <w:pStyle w:val="ListParagraph"/>
        <w:numPr>
          <w:ilvl w:val="0"/>
          <w:numId w:val="5"/>
        </w:numPr>
      </w:pPr>
      <w:r>
        <w:t>Sharing models that work with other pre-ET vendors</w:t>
      </w:r>
    </w:p>
    <w:p w:rsidR="00AD69D9" w:rsidRDefault="00B80533" w:rsidP="00AD69D9">
      <w:pPr>
        <w:pStyle w:val="ListParagraph"/>
        <w:numPr>
          <w:ilvl w:val="0"/>
          <w:numId w:val="5"/>
        </w:numPr>
      </w:pPr>
      <w:r>
        <w:t xml:space="preserve">Rethink </w:t>
      </w:r>
      <w:r w:rsidR="00AD69D9">
        <w:t>the 90 day model of closure and the definition of success around employment</w:t>
      </w:r>
    </w:p>
    <w:p w:rsidR="00AD69D9" w:rsidRDefault="00AD69D9" w:rsidP="00AD69D9">
      <w:r>
        <w:t>It was mentioned that 80% of the vendors are also DDS vendors and there may be a way to work on a strategy with the vendors.  There is a MOA between DDS and MRC and DDS is aware of the need for ongoing support with job coaching – it is happening as part of the Individual Supportive Employment Model and DDS.</w:t>
      </w:r>
    </w:p>
    <w:p w:rsidR="00AD69D9" w:rsidRDefault="00AD69D9" w:rsidP="00AD69D9">
      <w:r>
        <w:t xml:space="preserve">Ms. Stewart also discussed the </w:t>
      </w:r>
      <w:r w:rsidR="002C7F41">
        <w:t xml:space="preserve">RFR that goes out to vendors – MRC </w:t>
      </w:r>
      <w:r w:rsidR="00F6141D">
        <w:t>received an additional $1million for vendors bringing the total to $2million.  Ms. Stewart will send the RFR link to Ms. Kain and she will send it to the sub-committee.</w:t>
      </w:r>
    </w:p>
    <w:p w:rsidR="00B80533" w:rsidRDefault="00B80533" w:rsidP="00AD69D9">
      <w:r>
        <w:t>Ms. Stewart shared data around ASD and MRC:</w:t>
      </w:r>
    </w:p>
    <w:p w:rsidR="00B80533" w:rsidRDefault="00B80533" w:rsidP="00B80533">
      <w:pPr>
        <w:pStyle w:val="ListParagraph"/>
        <w:numPr>
          <w:ilvl w:val="0"/>
          <w:numId w:val="6"/>
        </w:numPr>
      </w:pPr>
      <w:r>
        <w:t>85 individuals with ASD closed out their case after 90 days this year</w:t>
      </w:r>
    </w:p>
    <w:p w:rsidR="00B80533" w:rsidRDefault="00B80533" w:rsidP="00B80533">
      <w:pPr>
        <w:pStyle w:val="ListParagraph"/>
        <w:numPr>
          <w:ilvl w:val="0"/>
          <w:numId w:val="6"/>
        </w:numPr>
      </w:pPr>
      <w:r>
        <w:t>4000 active cases (total) for ages 16-22</w:t>
      </w:r>
    </w:p>
    <w:p w:rsidR="00B80533" w:rsidRDefault="00B80533" w:rsidP="00B80533">
      <w:pPr>
        <w:pStyle w:val="ListParagraph"/>
        <w:numPr>
          <w:ilvl w:val="0"/>
          <w:numId w:val="6"/>
        </w:numPr>
      </w:pPr>
      <w:r>
        <w:lastRenderedPageBreak/>
        <w:t>1000 are ASD (of the 4000 cases)</w:t>
      </w:r>
    </w:p>
    <w:p w:rsidR="00B80533" w:rsidRDefault="00B80533" w:rsidP="00B80533">
      <w:pPr>
        <w:pStyle w:val="ListParagraph"/>
        <w:numPr>
          <w:ilvl w:val="0"/>
          <w:numId w:val="6"/>
        </w:numPr>
      </w:pPr>
      <w:r>
        <w:t>Since December, the numbers of new cases have risen by 250</w:t>
      </w:r>
    </w:p>
    <w:p w:rsidR="00F6141D" w:rsidRDefault="00F6141D" w:rsidP="00AD69D9">
      <w:r>
        <w:t>The next meetings for this sub-committee were scheduled for April 5</w:t>
      </w:r>
      <w:r w:rsidRPr="00F6141D">
        <w:rPr>
          <w:vertAlign w:val="superscript"/>
        </w:rPr>
        <w:t>th</w:t>
      </w:r>
      <w:r>
        <w:t xml:space="preserve"> and May 3</w:t>
      </w:r>
      <w:r w:rsidRPr="00F6141D">
        <w:rPr>
          <w:vertAlign w:val="superscript"/>
        </w:rPr>
        <w:t>rd</w:t>
      </w:r>
      <w:r>
        <w:t xml:space="preserve"> from 11:00-1:00pm at 500 Harrison Ave.</w:t>
      </w:r>
    </w:p>
    <w:p w:rsidR="00F6141D" w:rsidRDefault="00F6141D" w:rsidP="00AD69D9">
      <w:r>
        <w:t>The meeting adjourned at 1:05pm.</w:t>
      </w:r>
    </w:p>
    <w:p w:rsidR="00F6141D" w:rsidRDefault="00F6141D" w:rsidP="00AD69D9"/>
    <w:p w:rsidR="00F6141D" w:rsidRDefault="00F6141D" w:rsidP="00AD69D9"/>
    <w:p w:rsidR="003A71CA" w:rsidRDefault="003A71CA" w:rsidP="003A71CA"/>
    <w:p w:rsidR="00517EB1" w:rsidRDefault="00517EB1"/>
    <w:sectPr w:rsidR="00517E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78F" w:rsidRDefault="00A3078F" w:rsidP="00B80533">
      <w:pPr>
        <w:spacing w:after="0" w:line="240" w:lineRule="auto"/>
      </w:pPr>
      <w:r>
        <w:separator/>
      </w:r>
    </w:p>
  </w:endnote>
  <w:endnote w:type="continuationSeparator" w:id="0">
    <w:p w:rsidR="00A3078F" w:rsidRDefault="00A3078F" w:rsidP="00B8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33" w:rsidRDefault="00B805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33" w:rsidRDefault="00B8053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33" w:rsidRDefault="00B805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78F" w:rsidRDefault="00A3078F" w:rsidP="00B80533">
      <w:pPr>
        <w:spacing w:after="0" w:line="240" w:lineRule="auto"/>
      </w:pPr>
      <w:r>
        <w:separator/>
      </w:r>
    </w:p>
  </w:footnote>
  <w:footnote w:type="continuationSeparator" w:id="0">
    <w:p w:rsidR="00A3078F" w:rsidRDefault="00A3078F" w:rsidP="00B8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33" w:rsidRDefault="00B805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33" w:rsidRDefault="00B805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33" w:rsidRDefault="00B805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9F2"/>
    <w:multiLevelType w:val="hybridMultilevel"/>
    <w:tmpl w:val="D272F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B1511"/>
    <w:multiLevelType w:val="hybridMultilevel"/>
    <w:tmpl w:val="559C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87525"/>
    <w:multiLevelType w:val="hybridMultilevel"/>
    <w:tmpl w:val="A69E9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B42BF6"/>
    <w:multiLevelType w:val="hybridMultilevel"/>
    <w:tmpl w:val="54EC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080096"/>
    <w:multiLevelType w:val="hybridMultilevel"/>
    <w:tmpl w:val="34FA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30684"/>
    <w:multiLevelType w:val="hybridMultilevel"/>
    <w:tmpl w:val="38E0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0E"/>
    <w:rsid w:val="001418F1"/>
    <w:rsid w:val="002A4E5A"/>
    <w:rsid w:val="002C7F41"/>
    <w:rsid w:val="002F77B3"/>
    <w:rsid w:val="0032071E"/>
    <w:rsid w:val="003A71CA"/>
    <w:rsid w:val="00465C99"/>
    <w:rsid w:val="00517EB1"/>
    <w:rsid w:val="005845D8"/>
    <w:rsid w:val="005C5F42"/>
    <w:rsid w:val="0064715F"/>
    <w:rsid w:val="006C76D9"/>
    <w:rsid w:val="007A5EE8"/>
    <w:rsid w:val="008F1995"/>
    <w:rsid w:val="00A3078F"/>
    <w:rsid w:val="00AD69D9"/>
    <w:rsid w:val="00B17974"/>
    <w:rsid w:val="00B47FBC"/>
    <w:rsid w:val="00B80533"/>
    <w:rsid w:val="00D749F6"/>
    <w:rsid w:val="00DA118F"/>
    <w:rsid w:val="00DA522A"/>
    <w:rsid w:val="00DB1235"/>
    <w:rsid w:val="00DC560E"/>
    <w:rsid w:val="00F47F33"/>
    <w:rsid w:val="00F6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E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0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533"/>
  </w:style>
  <w:style w:type="paragraph" w:styleId="Footer">
    <w:name w:val="footer"/>
    <w:basedOn w:val="Normal"/>
    <w:link w:val="FooterChar"/>
    <w:uiPriority w:val="99"/>
    <w:unhideWhenUsed/>
    <w:rsid w:val="00B80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5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E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0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533"/>
  </w:style>
  <w:style w:type="paragraph" w:styleId="Footer">
    <w:name w:val="footer"/>
    <w:basedOn w:val="Normal"/>
    <w:link w:val="FooterChar"/>
    <w:uiPriority w:val="99"/>
    <w:unhideWhenUsed/>
    <w:rsid w:val="00B80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91954-79D5-4DE0-8327-F2B1B23B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2017-04-12T19:36:00Z</dcterms:created>
  <dc:creator>Lescinskas, Dianne (EHS)</dc:creator>
  <lastModifiedBy/>
  <lastPrinted>2017-03-21T18:19:00Z</lastPrinted>
  <dcterms:modified xsi:type="dcterms:W3CDTF">2017-04-12T19:36:00Z</dcterms:modified>
  <revision>2</revision>
</coreProperties>
</file>