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6701" w14:textId="165C468E" w:rsidR="007301E1" w:rsidRDefault="007301E1" w:rsidP="00E04A1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21, 2026</w:t>
      </w:r>
    </w:p>
    <w:p w14:paraId="6A2CD2CB" w14:textId="354BD8CB" w:rsidR="007301E1" w:rsidRDefault="007301E1" w:rsidP="00E04A11">
      <w:pPr>
        <w:spacing w:after="0" w:line="276" w:lineRule="auto"/>
        <w:rPr>
          <w:rFonts w:ascii="Times New Roman" w:hAnsi="Times New Roman" w:cs="Times New Roman"/>
        </w:rPr>
      </w:pPr>
    </w:p>
    <w:p w14:paraId="7728EF59" w14:textId="77777777" w:rsidR="007301E1" w:rsidRPr="007301E1" w:rsidRDefault="007301E1" w:rsidP="00E04A11">
      <w:pPr>
        <w:spacing w:after="0" w:line="240" w:lineRule="auto"/>
        <w:rPr>
          <w:rFonts w:ascii="Times New Roman" w:hAnsi="Times New Roman" w:cs="Times New Roman"/>
        </w:rPr>
      </w:pPr>
      <w:r w:rsidRPr="007301E1">
        <w:rPr>
          <w:rFonts w:ascii="Times New Roman" w:hAnsi="Times New Roman" w:cs="Times New Roman"/>
        </w:rPr>
        <w:t>William Anderson</w:t>
      </w:r>
    </w:p>
    <w:p w14:paraId="787312E7" w14:textId="77777777" w:rsidR="007301E1" w:rsidRPr="007301E1" w:rsidRDefault="007301E1" w:rsidP="00E04A11">
      <w:pPr>
        <w:spacing w:after="0" w:line="240" w:lineRule="auto"/>
        <w:rPr>
          <w:rFonts w:ascii="Times New Roman" w:hAnsi="Times New Roman" w:cs="Times New Roman"/>
        </w:rPr>
      </w:pPr>
      <w:r w:rsidRPr="007301E1">
        <w:rPr>
          <w:rFonts w:ascii="Times New Roman" w:hAnsi="Times New Roman" w:cs="Times New Roman"/>
        </w:rPr>
        <w:t>Office of the General Counsel</w:t>
      </w:r>
    </w:p>
    <w:p w14:paraId="01134369" w14:textId="17D5B9FC" w:rsidR="007301E1" w:rsidRPr="007301E1" w:rsidRDefault="002170E8" w:rsidP="00E04A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Massachusetts </w:t>
      </w:r>
      <w:r w:rsidR="007301E1" w:rsidRPr="007301E1">
        <w:rPr>
          <w:rFonts w:ascii="Times New Roman" w:hAnsi="Times New Roman" w:cs="Times New Roman"/>
        </w:rPr>
        <w:t>Department of Public Health</w:t>
      </w:r>
    </w:p>
    <w:p w14:paraId="5B0DBFE0" w14:textId="77777777" w:rsidR="007301E1" w:rsidRPr="007301E1" w:rsidRDefault="007301E1" w:rsidP="00E04A11">
      <w:pPr>
        <w:spacing w:after="0" w:line="240" w:lineRule="auto"/>
        <w:rPr>
          <w:rFonts w:ascii="Times New Roman" w:hAnsi="Times New Roman" w:cs="Times New Roman"/>
        </w:rPr>
      </w:pPr>
      <w:r w:rsidRPr="007301E1">
        <w:rPr>
          <w:rFonts w:ascii="Times New Roman" w:hAnsi="Times New Roman" w:cs="Times New Roman"/>
        </w:rPr>
        <w:t xml:space="preserve">250 Washington Street </w:t>
      </w:r>
    </w:p>
    <w:p w14:paraId="2D3D31F1" w14:textId="1FB1C1C5" w:rsidR="007301E1" w:rsidRDefault="007301E1" w:rsidP="00E04A11">
      <w:pPr>
        <w:spacing w:after="0" w:line="240" w:lineRule="auto"/>
        <w:rPr>
          <w:rFonts w:ascii="Times New Roman" w:hAnsi="Times New Roman" w:cs="Times New Roman"/>
        </w:rPr>
      </w:pPr>
      <w:r w:rsidRPr="007301E1">
        <w:rPr>
          <w:rFonts w:ascii="Times New Roman" w:hAnsi="Times New Roman" w:cs="Times New Roman"/>
        </w:rPr>
        <w:t>Boston, MA 02108</w:t>
      </w:r>
    </w:p>
    <w:p w14:paraId="5D611937" w14:textId="77777777" w:rsidR="007301E1" w:rsidRDefault="007301E1" w:rsidP="00E04A11">
      <w:pPr>
        <w:spacing w:after="0" w:line="276" w:lineRule="auto"/>
        <w:rPr>
          <w:rFonts w:ascii="Times New Roman" w:hAnsi="Times New Roman" w:cs="Times New Roman"/>
        </w:rPr>
      </w:pPr>
    </w:p>
    <w:p w14:paraId="3CFC79E3" w14:textId="250AA5D9" w:rsidR="007301E1" w:rsidRPr="00E04A11" w:rsidRDefault="007301E1" w:rsidP="00E04A1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04A11">
        <w:rPr>
          <w:rFonts w:ascii="Times New Roman" w:hAnsi="Times New Roman" w:cs="Times New Roman"/>
          <w:b/>
          <w:bCs/>
        </w:rPr>
        <w:t>VIA EMAIL</w:t>
      </w:r>
    </w:p>
    <w:p w14:paraId="27BB7A48" w14:textId="77777777" w:rsidR="007301E1" w:rsidRPr="00E04A11" w:rsidRDefault="007301E1" w:rsidP="00E04A1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46842D9" w14:textId="19D14AED" w:rsidR="004F3BE6" w:rsidRPr="00E04A11" w:rsidRDefault="007301E1" w:rsidP="00E04A1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E04A11">
        <w:rPr>
          <w:rFonts w:ascii="Times New Roman" w:hAnsi="Times New Roman" w:cs="Times New Roman"/>
          <w:b/>
          <w:bCs/>
        </w:rPr>
        <w:t>RE</w:t>
      </w:r>
      <w:r w:rsidR="004F3BE6" w:rsidRPr="00E04A11">
        <w:rPr>
          <w:rFonts w:ascii="Times New Roman" w:hAnsi="Times New Roman" w:cs="Times New Roman"/>
          <w:b/>
          <w:bCs/>
        </w:rPr>
        <w:t>: Public Comment on Proposed 105 CMR 272</w:t>
      </w:r>
      <w:r w:rsidR="007F5974">
        <w:rPr>
          <w:rFonts w:ascii="Times New Roman" w:hAnsi="Times New Roman" w:cs="Times New Roman"/>
          <w:b/>
          <w:bCs/>
        </w:rPr>
        <w:t xml:space="preserve"> </w:t>
      </w:r>
      <w:r w:rsidR="004F3BE6" w:rsidRPr="00E04A11">
        <w:rPr>
          <w:rFonts w:ascii="Times New Roman" w:hAnsi="Times New Roman" w:cs="Times New Roman"/>
          <w:b/>
          <w:bCs/>
        </w:rPr>
        <w:t>— Standards Regulating the Care of Infants Identified as Being Affected by Prenatal Substance Exposure</w:t>
      </w:r>
    </w:p>
    <w:p w14:paraId="001E4F84" w14:textId="77777777" w:rsidR="004F3BE6" w:rsidRPr="004F3BE6" w:rsidRDefault="004F3BE6" w:rsidP="00E04A11">
      <w:pPr>
        <w:spacing w:after="0" w:line="276" w:lineRule="auto"/>
        <w:rPr>
          <w:rFonts w:ascii="Times New Roman" w:hAnsi="Times New Roman" w:cs="Times New Roman"/>
        </w:rPr>
      </w:pPr>
    </w:p>
    <w:p w14:paraId="4F6A458E" w14:textId="1D594D81" w:rsidR="007301E1" w:rsidRDefault="004F3BE6" w:rsidP="00E04A11">
      <w:pPr>
        <w:spacing w:after="0" w:line="276" w:lineRule="auto"/>
        <w:rPr>
          <w:rFonts w:ascii="Times New Roman" w:hAnsi="Times New Roman" w:cs="Times New Roman"/>
        </w:rPr>
      </w:pPr>
      <w:r w:rsidRPr="004F3BE6">
        <w:rPr>
          <w:rFonts w:ascii="Times New Roman" w:hAnsi="Times New Roman" w:cs="Times New Roman"/>
        </w:rPr>
        <w:t>Dear Commissioner and Staff of the Massachusetts Department of Public Health:</w:t>
      </w:r>
    </w:p>
    <w:p w14:paraId="279D710B" w14:textId="77777777" w:rsidR="00E04A11" w:rsidRPr="004F3BE6" w:rsidRDefault="00E04A11" w:rsidP="00E04A11">
      <w:pPr>
        <w:spacing w:after="0" w:line="276" w:lineRule="auto"/>
        <w:rPr>
          <w:rFonts w:ascii="Times New Roman" w:hAnsi="Times New Roman" w:cs="Times New Roman"/>
        </w:rPr>
      </w:pPr>
    </w:p>
    <w:p w14:paraId="277A839A" w14:textId="18FCA245" w:rsidR="00FF32C0" w:rsidRDefault="004F3BE6" w:rsidP="0043147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4F3BE6">
        <w:rPr>
          <w:rFonts w:ascii="Times New Roman" w:hAnsi="Times New Roman" w:cs="Times New Roman"/>
        </w:rPr>
        <w:t xml:space="preserve"> respectfully submit the following public comment in response to the proposed regulations at 105 CMR 272</w:t>
      </w:r>
      <w:r w:rsidR="00B42ACA">
        <w:rPr>
          <w:rFonts w:ascii="Times New Roman" w:hAnsi="Times New Roman" w:cs="Times New Roman"/>
        </w:rPr>
        <w:t>.000</w:t>
      </w:r>
      <w:r w:rsidRPr="004F3BE6">
        <w:rPr>
          <w:rFonts w:ascii="Times New Roman" w:hAnsi="Times New Roman" w:cs="Times New Roman"/>
        </w:rPr>
        <w:t>, promulgated pursuant to M.G.L. c. 111, §§ 110D</w:t>
      </w:r>
      <w:r w:rsidR="007F5974">
        <w:rPr>
          <w:rFonts w:ascii="Times New Roman" w:hAnsi="Times New Roman" w:cs="Times New Roman"/>
        </w:rPr>
        <w:t>–</w:t>
      </w:r>
      <w:r w:rsidRPr="004F3BE6">
        <w:rPr>
          <w:rFonts w:ascii="Times New Roman" w:hAnsi="Times New Roman" w:cs="Times New Roman"/>
        </w:rPr>
        <w:t>110E.</w:t>
      </w:r>
      <w:r>
        <w:rPr>
          <w:rFonts w:ascii="Times New Roman" w:hAnsi="Times New Roman" w:cs="Times New Roman"/>
        </w:rPr>
        <w:t xml:space="preserve"> </w:t>
      </w:r>
      <w:r w:rsidR="00157791">
        <w:rPr>
          <w:rFonts w:ascii="Times New Roman" w:hAnsi="Times New Roman" w:cs="Times New Roman"/>
        </w:rPr>
        <w:t xml:space="preserve">As a </w:t>
      </w:r>
      <w:r w:rsidR="00865741">
        <w:rPr>
          <w:rFonts w:ascii="Times New Roman" w:hAnsi="Times New Roman" w:cs="Times New Roman"/>
        </w:rPr>
        <w:t>law student</w:t>
      </w:r>
      <w:r w:rsidR="00CE3B9D">
        <w:rPr>
          <w:rFonts w:ascii="Times New Roman" w:hAnsi="Times New Roman" w:cs="Times New Roman"/>
        </w:rPr>
        <w:t xml:space="preserve"> in</w:t>
      </w:r>
      <w:r w:rsidR="00157791">
        <w:rPr>
          <w:rFonts w:ascii="Times New Roman" w:hAnsi="Times New Roman" w:cs="Times New Roman"/>
        </w:rPr>
        <w:t xml:space="preserve"> Boston University School of Law</w:t>
      </w:r>
      <w:r w:rsidR="00CE3B9D">
        <w:rPr>
          <w:rFonts w:ascii="Times New Roman" w:hAnsi="Times New Roman" w:cs="Times New Roman"/>
        </w:rPr>
        <w:t>’s Health Justice Practicum</w:t>
      </w:r>
      <w:r w:rsidR="00157791">
        <w:rPr>
          <w:rFonts w:ascii="Times New Roman" w:hAnsi="Times New Roman" w:cs="Times New Roman"/>
        </w:rPr>
        <w:t xml:space="preserve">, I conducted extensive research on mandatory reporting of prenatal substance exposure </w:t>
      </w:r>
      <w:r w:rsidR="00865741">
        <w:rPr>
          <w:rFonts w:ascii="Times New Roman" w:hAnsi="Times New Roman" w:cs="Times New Roman"/>
        </w:rPr>
        <w:t>and</w:t>
      </w:r>
      <w:r w:rsidR="00157791">
        <w:rPr>
          <w:rFonts w:ascii="Times New Roman" w:hAnsi="Times New Roman" w:cs="Times New Roman"/>
        </w:rPr>
        <w:t xml:space="preserve"> reform efforts in Massachusetts.</w:t>
      </w:r>
      <w:r w:rsidR="00EA11B7">
        <w:rPr>
          <w:rFonts w:ascii="Times New Roman" w:hAnsi="Times New Roman" w:cs="Times New Roman"/>
        </w:rPr>
        <w:t xml:space="preserve"> </w:t>
      </w:r>
      <w:r w:rsidR="00EA11B7" w:rsidRPr="00EA11B7">
        <w:rPr>
          <w:rFonts w:ascii="Times New Roman" w:hAnsi="Times New Roman" w:cs="Times New Roman"/>
        </w:rPr>
        <w:t xml:space="preserve">The following evidence-based recommendations are intended to </w:t>
      </w:r>
      <w:r w:rsidR="00865741">
        <w:rPr>
          <w:rFonts w:ascii="Times New Roman" w:hAnsi="Times New Roman" w:cs="Times New Roman"/>
        </w:rPr>
        <w:t xml:space="preserve">maximize patient protections and </w:t>
      </w:r>
      <w:r w:rsidR="00E04A11">
        <w:rPr>
          <w:rFonts w:ascii="Times New Roman" w:hAnsi="Times New Roman" w:cs="Times New Roman"/>
        </w:rPr>
        <w:t xml:space="preserve">accomplish the legislature’s goals in amending c. 119, </w:t>
      </w:r>
      <w:r w:rsidR="00E04A11" w:rsidRPr="004F3BE6">
        <w:rPr>
          <w:rFonts w:ascii="Times New Roman" w:hAnsi="Times New Roman" w:cs="Times New Roman"/>
        </w:rPr>
        <w:t xml:space="preserve">§ </w:t>
      </w:r>
      <w:r w:rsidR="00E04A11">
        <w:rPr>
          <w:rFonts w:ascii="Times New Roman" w:hAnsi="Times New Roman" w:cs="Times New Roman"/>
        </w:rPr>
        <w:t>51A</w:t>
      </w:r>
      <w:r w:rsidR="00EA11B7">
        <w:rPr>
          <w:rFonts w:ascii="Times New Roman" w:hAnsi="Times New Roman" w:cs="Times New Roman"/>
        </w:rPr>
        <w:t xml:space="preserve">. </w:t>
      </w:r>
      <w:r w:rsidR="00157791">
        <w:rPr>
          <w:rFonts w:ascii="Times New Roman" w:hAnsi="Times New Roman" w:cs="Times New Roman"/>
        </w:rPr>
        <w:br/>
      </w:r>
    </w:p>
    <w:p w14:paraId="5D3C8AF4" w14:textId="5684D924" w:rsidR="00431477" w:rsidRDefault="00F6784A" w:rsidP="0043147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Massachusetts </w:t>
      </w:r>
      <w:r w:rsidR="00157791">
        <w:rPr>
          <w:rFonts w:ascii="Times New Roman" w:hAnsi="Times New Roman" w:cs="Times New Roman"/>
        </w:rPr>
        <w:t>amended its mandatory reporting schem</w:t>
      </w:r>
      <w:r w:rsidR="00D437F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in 2024, it </w:t>
      </w:r>
      <w:r w:rsidR="00157791">
        <w:rPr>
          <w:rFonts w:ascii="Times New Roman" w:hAnsi="Times New Roman" w:cs="Times New Roman"/>
        </w:rPr>
        <w:t>acknowledge</w:t>
      </w:r>
      <w:r>
        <w:rPr>
          <w:rFonts w:ascii="Times New Roman" w:hAnsi="Times New Roman" w:cs="Times New Roman"/>
        </w:rPr>
        <w:t>d</w:t>
      </w:r>
      <w:r w:rsidR="00157791">
        <w:rPr>
          <w:rFonts w:ascii="Times New Roman" w:hAnsi="Times New Roman" w:cs="Times New Roman"/>
        </w:rPr>
        <w:t xml:space="preserve"> that alleged substance exposure is not synonymous with abuse or neglect</w:t>
      </w:r>
      <w:r w:rsidR="00FF32C0">
        <w:rPr>
          <w:rFonts w:ascii="Times New Roman" w:hAnsi="Times New Roman" w:cs="Times New Roman"/>
        </w:rPr>
        <w:t xml:space="preserve">. </w:t>
      </w:r>
      <w:r w:rsidR="00FF32C0" w:rsidRPr="00080C5D">
        <w:rPr>
          <w:rFonts w:ascii="Times New Roman" w:hAnsi="Times New Roman" w:cs="Times New Roman"/>
        </w:rPr>
        <w:t>Under CAPTA, states must establish procedures for monitoring and reporting infant substance exposure</w:t>
      </w:r>
      <w:r w:rsidR="00FF32C0">
        <w:rPr>
          <w:rFonts w:ascii="Times New Roman" w:hAnsi="Times New Roman" w:cs="Times New Roman"/>
        </w:rPr>
        <w:t>,</w:t>
      </w:r>
      <w:r w:rsidR="00E20508">
        <w:rPr>
          <w:rStyle w:val="FootnoteReference"/>
          <w:rFonts w:ascii="Times New Roman" w:hAnsi="Times New Roman" w:cs="Times New Roman"/>
        </w:rPr>
        <w:footnoteReference w:id="1"/>
      </w:r>
      <w:r w:rsidR="00FF32C0">
        <w:rPr>
          <w:rFonts w:ascii="Times New Roman" w:hAnsi="Times New Roman" w:cs="Times New Roman"/>
        </w:rPr>
        <w:t xml:space="preserve"> but</w:t>
      </w:r>
      <w:r w:rsidR="00FF32C0" w:rsidRPr="00080C5D">
        <w:rPr>
          <w:rFonts w:ascii="Times New Roman" w:hAnsi="Times New Roman" w:cs="Times New Roman"/>
        </w:rPr>
        <w:t xml:space="preserve"> </w:t>
      </w:r>
      <w:r w:rsidR="00B42ACA">
        <w:rPr>
          <w:rFonts w:ascii="Times New Roman" w:hAnsi="Times New Roman" w:cs="Times New Roman"/>
        </w:rPr>
        <w:t>HIPAA</w:t>
      </w:r>
      <w:r w:rsidR="00FF32C0" w:rsidRPr="00080C5D">
        <w:rPr>
          <w:rFonts w:ascii="Times New Roman" w:hAnsi="Times New Roman" w:cs="Times New Roman"/>
        </w:rPr>
        <w:t xml:space="preserve"> </w:t>
      </w:r>
      <w:r w:rsidR="00B42ACA">
        <w:rPr>
          <w:rFonts w:ascii="Times New Roman" w:hAnsi="Times New Roman" w:cs="Times New Roman"/>
        </w:rPr>
        <w:t>allows</w:t>
      </w:r>
      <w:r w:rsidR="00CE3B9D">
        <w:rPr>
          <w:rFonts w:ascii="Times New Roman" w:hAnsi="Times New Roman" w:cs="Times New Roman"/>
        </w:rPr>
        <w:t xml:space="preserve"> considerable leeway for </w:t>
      </w:r>
      <w:r w:rsidR="00D437FF">
        <w:rPr>
          <w:rFonts w:ascii="Times New Roman" w:hAnsi="Times New Roman" w:cs="Times New Roman"/>
        </w:rPr>
        <w:t xml:space="preserve">Massachusetts </w:t>
      </w:r>
      <w:r w:rsidR="00CE3B9D">
        <w:rPr>
          <w:rFonts w:ascii="Times New Roman" w:hAnsi="Times New Roman" w:cs="Times New Roman"/>
        </w:rPr>
        <w:t>to heighten patient privacy protections</w:t>
      </w:r>
      <w:r w:rsidR="00CE3B9D">
        <w:rPr>
          <w:rStyle w:val="FootnoteReference"/>
          <w:rFonts w:ascii="Times New Roman" w:hAnsi="Times New Roman" w:cs="Times New Roman"/>
        </w:rPr>
        <w:footnoteReference w:id="2"/>
      </w:r>
      <w:r w:rsidR="00CE3B9D">
        <w:rPr>
          <w:rFonts w:ascii="Times New Roman" w:hAnsi="Times New Roman" w:cs="Times New Roman"/>
        </w:rPr>
        <w:t xml:space="preserve"> </w:t>
      </w:r>
      <w:r w:rsidR="00B97C50">
        <w:rPr>
          <w:rFonts w:ascii="Times New Roman" w:hAnsi="Times New Roman" w:cs="Times New Roman"/>
        </w:rPr>
        <w:t>whi</w:t>
      </w:r>
      <w:r w:rsidR="00865741">
        <w:rPr>
          <w:rFonts w:ascii="Times New Roman" w:hAnsi="Times New Roman" w:cs="Times New Roman"/>
        </w:rPr>
        <w:t>le</w:t>
      </w:r>
      <w:r w:rsidR="00B97C50">
        <w:rPr>
          <w:rFonts w:ascii="Times New Roman" w:hAnsi="Times New Roman" w:cs="Times New Roman"/>
        </w:rPr>
        <w:t xml:space="preserve"> </w:t>
      </w:r>
      <w:r w:rsidR="00865741">
        <w:rPr>
          <w:rFonts w:ascii="Times New Roman" w:hAnsi="Times New Roman" w:cs="Times New Roman"/>
        </w:rPr>
        <w:t>maintaining</w:t>
      </w:r>
      <w:r w:rsidR="00B97C50">
        <w:rPr>
          <w:rFonts w:ascii="Times New Roman" w:hAnsi="Times New Roman" w:cs="Times New Roman"/>
        </w:rPr>
        <w:t xml:space="preserve"> CAPTA</w:t>
      </w:r>
      <w:r w:rsidR="00865741">
        <w:rPr>
          <w:rFonts w:ascii="Times New Roman" w:hAnsi="Times New Roman" w:cs="Times New Roman"/>
        </w:rPr>
        <w:t xml:space="preserve"> compliance</w:t>
      </w:r>
      <w:r w:rsidR="00B97C50">
        <w:rPr>
          <w:rFonts w:ascii="Times New Roman" w:hAnsi="Times New Roman" w:cs="Times New Roman"/>
        </w:rPr>
        <w:t xml:space="preserve">. </w:t>
      </w:r>
      <w:r w:rsidR="00CE3B9D">
        <w:rPr>
          <w:rFonts w:ascii="Times New Roman" w:hAnsi="Times New Roman" w:cs="Times New Roman"/>
        </w:rPr>
        <w:t xml:space="preserve">The </w:t>
      </w:r>
      <w:r w:rsidR="00431477">
        <w:rPr>
          <w:rFonts w:ascii="Times New Roman" w:hAnsi="Times New Roman" w:cs="Times New Roman"/>
        </w:rPr>
        <w:t xml:space="preserve">Department </w:t>
      </w:r>
      <w:r w:rsidR="00FF32C0">
        <w:rPr>
          <w:rFonts w:ascii="Times New Roman" w:hAnsi="Times New Roman" w:cs="Times New Roman"/>
        </w:rPr>
        <w:t xml:space="preserve">should </w:t>
      </w:r>
      <w:r w:rsidR="00431477">
        <w:rPr>
          <w:rFonts w:ascii="Times New Roman" w:hAnsi="Times New Roman" w:cs="Times New Roman"/>
        </w:rPr>
        <w:t>take this opportunity to develop standards and procedures that more robustly protect patients and actualize the poli</w:t>
      </w:r>
      <w:r w:rsidR="00B97C50">
        <w:rPr>
          <w:rFonts w:ascii="Times New Roman" w:hAnsi="Times New Roman" w:cs="Times New Roman"/>
        </w:rPr>
        <w:t xml:space="preserve">cy goals </w:t>
      </w:r>
      <w:r w:rsidR="00431477">
        <w:rPr>
          <w:rFonts w:ascii="Times New Roman" w:hAnsi="Times New Roman" w:cs="Times New Roman"/>
        </w:rPr>
        <w:t xml:space="preserve">behind the recent </w:t>
      </w:r>
      <w:r w:rsidR="00B97C50">
        <w:rPr>
          <w:rFonts w:ascii="Times New Roman" w:hAnsi="Times New Roman" w:cs="Times New Roman"/>
        </w:rPr>
        <w:t>statutory amendments</w:t>
      </w:r>
      <w:r w:rsidR="00431477">
        <w:rPr>
          <w:rFonts w:ascii="Times New Roman" w:hAnsi="Times New Roman" w:cs="Times New Roman"/>
        </w:rPr>
        <w:t xml:space="preserve">. </w:t>
      </w:r>
    </w:p>
    <w:p w14:paraId="26326D07" w14:textId="77777777" w:rsidR="00EA2DD5" w:rsidRDefault="00EA2DD5" w:rsidP="00E04A11">
      <w:pPr>
        <w:spacing w:after="0" w:line="276" w:lineRule="auto"/>
        <w:rPr>
          <w:rFonts w:ascii="Times New Roman" w:hAnsi="Times New Roman" w:cs="Times New Roman"/>
        </w:rPr>
      </w:pPr>
    </w:p>
    <w:p w14:paraId="3D0E4A79" w14:textId="188F6635" w:rsidR="00E04A11" w:rsidRDefault="00080C5D" w:rsidP="00E04A1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iCs/>
        </w:rPr>
      </w:pPr>
      <w:r w:rsidRPr="00E04A11">
        <w:rPr>
          <w:rFonts w:ascii="Times New Roman" w:hAnsi="Times New Roman" w:cs="Times New Roman"/>
          <w:i/>
          <w:iCs/>
        </w:rPr>
        <w:t xml:space="preserve">Promulgate more explicit privacy and data-protection standards. </w:t>
      </w:r>
    </w:p>
    <w:p w14:paraId="0359825F" w14:textId="77777777" w:rsidR="00CE3B9D" w:rsidRPr="00CE3B9D" w:rsidRDefault="00CE3B9D" w:rsidP="00CE3B9D">
      <w:pPr>
        <w:spacing w:after="0" w:line="276" w:lineRule="auto"/>
        <w:rPr>
          <w:rFonts w:ascii="Times New Roman" w:hAnsi="Times New Roman" w:cs="Times New Roman"/>
          <w:i/>
          <w:iCs/>
        </w:rPr>
      </w:pPr>
    </w:p>
    <w:p w14:paraId="452475D9" w14:textId="0CE6FA9F" w:rsidR="00EA11B7" w:rsidRDefault="007301E1" w:rsidP="00E04A1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proposed </w:t>
      </w:r>
      <w:r w:rsidR="00080C5D" w:rsidRPr="00080C5D">
        <w:rPr>
          <w:rFonts w:ascii="Times New Roman" w:hAnsi="Times New Roman" w:cs="Times New Roman"/>
        </w:rPr>
        <w:t xml:space="preserve">Section 272.020(A) does not specify what data elements will be collected, </w:t>
      </w:r>
      <w:r w:rsidR="00B97C50">
        <w:rPr>
          <w:rFonts w:ascii="Times New Roman" w:hAnsi="Times New Roman" w:cs="Times New Roman"/>
        </w:rPr>
        <w:t xml:space="preserve">which </w:t>
      </w:r>
      <w:r w:rsidR="00080C5D" w:rsidRPr="00080C5D">
        <w:rPr>
          <w:rFonts w:ascii="Times New Roman" w:hAnsi="Times New Roman" w:cs="Times New Roman"/>
        </w:rPr>
        <w:t>raises serious concerns.</w:t>
      </w:r>
      <w:r w:rsidR="00431477">
        <w:rPr>
          <w:rFonts w:ascii="Times New Roman" w:hAnsi="Times New Roman" w:cs="Times New Roman"/>
        </w:rPr>
        <w:t xml:space="preserve"> </w:t>
      </w:r>
      <w:r w:rsidR="00B97C50">
        <w:rPr>
          <w:rFonts w:ascii="Times New Roman" w:hAnsi="Times New Roman" w:cs="Times New Roman"/>
        </w:rPr>
        <w:t xml:space="preserve">At a minimum, the Department should require institutions to de-identify and aggregate substance exposure notifications before reporting them. </w:t>
      </w:r>
      <w:r w:rsidR="00B97C50">
        <w:rPr>
          <w:rFonts w:ascii="Times New Roman" w:hAnsi="Times New Roman" w:cs="Times New Roman"/>
        </w:rPr>
        <w:t>However, research</w:t>
      </w:r>
      <w:r w:rsidR="00B97C50" w:rsidRPr="00080C5D">
        <w:rPr>
          <w:rFonts w:ascii="Times New Roman" w:hAnsi="Times New Roman" w:cs="Times New Roman"/>
        </w:rPr>
        <w:t xml:space="preserve"> </w:t>
      </w:r>
      <w:r w:rsidR="00B97C50">
        <w:rPr>
          <w:rFonts w:ascii="Times New Roman" w:hAnsi="Times New Roman" w:cs="Times New Roman"/>
        </w:rPr>
        <w:t>shows</w:t>
      </w:r>
      <w:r w:rsidR="00B97C50" w:rsidRPr="00080C5D">
        <w:rPr>
          <w:rFonts w:ascii="Times New Roman" w:hAnsi="Times New Roman" w:cs="Times New Roman"/>
        </w:rPr>
        <w:t xml:space="preserve"> that even </w:t>
      </w:r>
      <w:r w:rsidR="00B97C50">
        <w:rPr>
          <w:rFonts w:ascii="Times New Roman" w:hAnsi="Times New Roman" w:cs="Times New Roman"/>
        </w:rPr>
        <w:t xml:space="preserve">de-identification </w:t>
      </w:r>
      <w:r w:rsidR="00B97C50" w:rsidRPr="00080C5D">
        <w:rPr>
          <w:rFonts w:ascii="Times New Roman" w:hAnsi="Times New Roman" w:cs="Times New Roman"/>
        </w:rPr>
        <w:t>in accordance with HIPAA standards</w:t>
      </w:r>
      <w:r w:rsidR="00B97C50">
        <w:rPr>
          <w:rStyle w:val="FootnoteReference"/>
          <w:rFonts w:ascii="Times New Roman" w:hAnsi="Times New Roman" w:cs="Times New Roman"/>
        </w:rPr>
        <w:footnoteReference w:id="3"/>
      </w:r>
      <w:r w:rsidR="00B97C50" w:rsidRPr="00080C5D">
        <w:rPr>
          <w:rFonts w:ascii="Times New Roman" w:hAnsi="Times New Roman" w:cs="Times New Roman"/>
        </w:rPr>
        <w:t xml:space="preserve"> </w:t>
      </w:r>
      <w:r w:rsidR="00B97C50">
        <w:rPr>
          <w:rFonts w:ascii="Times New Roman" w:hAnsi="Times New Roman" w:cs="Times New Roman"/>
        </w:rPr>
        <w:t xml:space="preserve">is insufficient to prevent </w:t>
      </w:r>
      <w:r w:rsidR="00B97C50" w:rsidRPr="00080C5D">
        <w:rPr>
          <w:rFonts w:ascii="Times New Roman" w:hAnsi="Times New Roman" w:cs="Times New Roman"/>
        </w:rPr>
        <w:t>re-</w:t>
      </w:r>
      <w:r w:rsidR="00B97C50" w:rsidRPr="00080C5D">
        <w:rPr>
          <w:rFonts w:ascii="Times New Roman" w:hAnsi="Times New Roman" w:cs="Times New Roman"/>
        </w:rPr>
        <w:lastRenderedPageBreak/>
        <w:t xml:space="preserve">identification </w:t>
      </w:r>
      <w:r w:rsidR="00B97C50">
        <w:rPr>
          <w:rFonts w:ascii="Times New Roman" w:hAnsi="Times New Roman" w:cs="Times New Roman"/>
        </w:rPr>
        <w:t>with today’s technology.</w:t>
      </w:r>
      <w:r w:rsidR="00B97C50">
        <w:rPr>
          <w:rStyle w:val="FootnoteReference"/>
          <w:rFonts w:ascii="Times New Roman" w:hAnsi="Times New Roman" w:cs="Times New Roman"/>
        </w:rPr>
        <w:footnoteReference w:id="4"/>
      </w:r>
      <w:r w:rsidR="00865741">
        <w:rPr>
          <w:rFonts w:ascii="Times New Roman" w:hAnsi="Times New Roman" w:cs="Times New Roman"/>
        </w:rPr>
        <w:t xml:space="preserve"> Additionally, </w:t>
      </w:r>
      <w:r w:rsidR="00B97C50">
        <w:rPr>
          <w:rFonts w:ascii="Times New Roman" w:hAnsi="Times New Roman" w:cs="Times New Roman"/>
        </w:rPr>
        <w:t xml:space="preserve">de-identified data is not </w:t>
      </w:r>
      <w:r w:rsidR="000D6DD1">
        <w:rPr>
          <w:rFonts w:ascii="Times New Roman" w:hAnsi="Times New Roman" w:cs="Times New Roman"/>
        </w:rPr>
        <w:t>protected health information (PHI</w:t>
      </w:r>
      <w:r w:rsidR="00B97C50">
        <w:rPr>
          <w:rFonts w:ascii="Times New Roman" w:hAnsi="Times New Roman" w:cs="Times New Roman"/>
        </w:rPr>
        <w:t>) subject to the</w:t>
      </w:r>
      <w:r w:rsidR="000D6DD1">
        <w:rPr>
          <w:rFonts w:ascii="Times New Roman" w:hAnsi="Times New Roman" w:cs="Times New Roman"/>
        </w:rPr>
        <w:t xml:space="preserve"> </w:t>
      </w:r>
      <w:r w:rsidR="00865741">
        <w:rPr>
          <w:rFonts w:ascii="Times New Roman" w:hAnsi="Times New Roman" w:cs="Times New Roman"/>
        </w:rPr>
        <w:t xml:space="preserve">HIPAA </w:t>
      </w:r>
      <w:r w:rsidR="000D6DD1">
        <w:rPr>
          <w:rFonts w:ascii="Times New Roman" w:hAnsi="Times New Roman" w:cs="Times New Roman"/>
        </w:rPr>
        <w:t>Privacy Rule</w:t>
      </w:r>
      <w:r w:rsidR="00B97C50">
        <w:rPr>
          <w:rFonts w:ascii="Times New Roman" w:hAnsi="Times New Roman" w:cs="Times New Roman"/>
        </w:rPr>
        <w:t>,</w:t>
      </w:r>
      <w:r w:rsidR="000D6DD1">
        <w:rPr>
          <w:rStyle w:val="FootnoteReference"/>
          <w:rFonts w:ascii="Times New Roman" w:hAnsi="Times New Roman" w:cs="Times New Roman"/>
        </w:rPr>
        <w:footnoteReference w:id="5"/>
      </w:r>
      <w:r w:rsidR="000D6DD1">
        <w:rPr>
          <w:rFonts w:ascii="Times New Roman" w:hAnsi="Times New Roman" w:cs="Times New Roman"/>
        </w:rPr>
        <w:t xml:space="preserve"> </w:t>
      </w:r>
      <w:r w:rsidR="00B97C50">
        <w:rPr>
          <w:rFonts w:ascii="Times New Roman" w:hAnsi="Times New Roman" w:cs="Times New Roman"/>
        </w:rPr>
        <w:t xml:space="preserve">and </w:t>
      </w:r>
      <w:r w:rsidR="00B97C50" w:rsidRPr="00EA11B7">
        <w:rPr>
          <w:rFonts w:ascii="Times New Roman" w:hAnsi="Times New Roman" w:cs="Times New Roman"/>
        </w:rPr>
        <w:t xml:space="preserve">HIPAA’s “minimum necessary” </w:t>
      </w:r>
      <w:r w:rsidR="00B97C50">
        <w:rPr>
          <w:rFonts w:ascii="Times New Roman" w:hAnsi="Times New Roman" w:cs="Times New Roman"/>
        </w:rPr>
        <w:t xml:space="preserve">standard </w:t>
      </w:r>
      <w:r w:rsidR="00B97C50" w:rsidRPr="00EA11B7">
        <w:rPr>
          <w:rFonts w:ascii="Times New Roman" w:hAnsi="Times New Roman" w:cs="Times New Roman"/>
        </w:rPr>
        <w:t>does not apply to disclosures “required by law</w:t>
      </w:r>
      <w:r w:rsidR="00B97C50">
        <w:rPr>
          <w:rFonts w:ascii="Times New Roman" w:hAnsi="Times New Roman" w:cs="Times New Roman"/>
        </w:rPr>
        <w:t>.</w:t>
      </w:r>
      <w:r w:rsidR="00B97C50" w:rsidRPr="00EA11B7">
        <w:rPr>
          <w:rFonts w:ascii="Times New Roman" w:hAnsi="Times New Roman" w:cs="Times New Roman"/>
        </w:rPr>
        <w:t>”</w:t>
      </w:r>
      <w:r w:rsidR="00B97C50">
        <w:rPr>
          <w:rStyle w:val="FootnoteReference"/>
          <w:rFonts w:ascii="Times New Roman" w:hAnsi="Times New Roman" w:cs="Times New Roman"/>
        </w:rPr>
        <w:footnoteReference w:id="6"/>
      </w:r>
      <w:r w:rsidR="00B97C50">
        <w:rPr>
          <w:rFonts w:ascii="Times New Roman" w:hAnsi="Times New Roman" w:cs="Times New Roman"/>
        </w:rPr>
        <w:t xml:space="preserve"> </w:t>
      </w:r>
      <w:r w:rsidR="00865741">
        <w:rPr>
          <w:rFonts w:ascii="Times New Roman" w:hAnsi="Times New Roman" w:cs="Times New Roman"/>
        </w:rPr>
        <w:t xml:space="preserve">Instead, </w:t>
      </w:r>
      <w:r w:rsidR="00F31F12">
        <w:rPr>
          <w:rFonts w:ascii="Times New Roman" w:hAnsi="Times New Roman" w:cs="Times New Roman"/>
        </w:rPr>
        <w:t xml:space="preserve">providers must limit </w:t>
      </w:r>
      <w:r w:rsidR="00865741">
        <w:rPr>
          <w:rFonts w:ascii="Times New Roman" w:hAnsi="Times New Roman" w:cs="Times New Roman"/>
        </w:rPr>
        <w:t>d</w:t>
      </w:r>
      <w:r w:rsidR="00B97C50">
        <w:rPr>
          <w:rFonts w:ascii="Times New Roman" w:hAnsi="Times New Roman" w:cs="Times New Roman"/>
        </w:rPr>
        <w:t xml:space="preserve">isclosures “required by law” </w:t>
      </w:r>
      <w:r w:rsidR="00F31F12">
        <w:rPr>
          <w:rFonts w:ascii="Times New Roman" w:hAnsi="Times New Roman" w:cs="Times New Roman"/>
        </w:rPr>
        <w:t>to “</w:t>
      </w:r>
      <w:r w:rsidR="00B97C50" w:rsidRPr="00EA11B7">
        <w:rPr>
          <w:rFonts w:ascii="Times New Roman" w:hAnsi="Times New Roman" w:cs="Times New Roman"/>
        </w:rPr>
        <w:t>the relevant requirements of such law.”</w:t>
      </w:r>
      <w:r w:rsidR="00B97C50">
        <w:rPr>
          <w:rStyle w:val="FootnoteReference"/>
          <w:rFonts w:ascii="Times New Roman" w:hAnsi="Times New Roman" w:cs="Times New Roman"/>
        </w:rPr>
        <w:footnoteReference w:id="7"/>
      </w:r>
      <w:r w:rsidR="00B97C50" w:rsidRPr="00EA11B7">
        <w:rPr>
          <w:rFonts w:ascii="Times New Roman" w:hAnsi="Times New Roman" w:cs="Times New Roman"/>
        </w:rPr>
        <w:t xml:space="preserve"> </w:t>
      </w:r>
      <w:r w:rsidR="00B97C50">
        <w:rPr>
          <w:rFonts w:ascii="Times New Roman" w:hAnsi="Times New Roman" w:cs="Times New Roman"/>
        </w:rPr>
        <w:t>Therefore, HIPAA imposes no obligations on health care providers and institutions to independently constrain the scope of information disclosed</w:t>
      </w:r>
      <w:r w:rsidR="00865741">
        <w:rPr>
          <w:rFonts w:ascii="Times New Roman" w:hAnsi="Times New Roman" w:cs="Times New Roman"/>
        </w:rPr>
        <w:t xml:space="preserve"> in a DPH notification</w:t>
      </w:r>
      <w:r w:rsidR="00F31F12">
        <w:rPr>
          <w:rFonts w:ascii="Times New Roman" w:hAnsi="Times New Roman" w:cs="Times New Roman"/>
        </w:rPr>
        <w:t xml:space="preserve"> of prenatal substance exposure</w:t>
      </w:r>
      <w:r w:rsidR="00B97C50">
        <w:rPr>
          <w:rFonts w:ascii="Times New Roman" w:hAnsi="Times New Roman" w:cs="Times New Roman"/>
        </w:rPr>
        <w:t xml:space="preserve">. </w:t>
      </w:r>
      <w:r w:rsidR="00EA11B7" w:rsidRPr="00EA11B7">
        <w:rPr>
          <w:rFonts w:ascii="Times New Roman" w:hAnsi="Times New Roman" w:cs="Times New Roman"/>
        </w:rPr>
        <w:t xml:space="preserve">This </w:t>
      </w:r>
      <w:r w:rsidR="00B97C50">
        <w:rPr>
          <w:rFonts w:ascii="Times New Roman" w:hAnsi="Times New Roman" w:cs="Times New Roman"/>
        </w:rPr>
        <w:t>makes it critical for the</w:t>
      </w:r>
      <w:r w:rsidR="00EA11B7" w:rsidRPr="00EA11B7">
        <w:rPr>
          <w:rFonts w:ascii="Times New Roman" w:hAnsi="Times New Roman" w:cs="Times New Roman"/>
        </w:rPr>
        <w:t xml:space="preserve"> Department</w:t>
      </w:r>
      <w:r w:rsidR="00B97C50">
        <w:rPr>
          <w:rFonts w:ascii="Times New Roman" w:hAnsi="Times New Roman" w:cs="Times New Roman"/>
        </w:rPr>
        <w:t xml:space="preserve"> to develop</w:t>
      </w:r>
      <w:r w:rsidR="00EA11B7" w:rsidRPr="00EA11B7">
        <w:rPr>
          <w:rFonts w:ascii="Times New Roman" w:hAnsi="Times New Roman" w:cs="Times New Roman"/>
        </w:rPr>
        <w:t xml:space="preserve"> regulations t</w:t>
      </w:r>
      <w:r w:rsidR="00B97C50">
        <w:rPr>
          <w:rFonts w:ascii="Times New Roman" w:hAnsi="Times New Roman" w:cs="Times New Roman"/>
        </w:rPr>
        <w:t>hat</w:t>
      </w:r>
      <w:r w:rsidR="00EA11B7" w:rsidRPr="00EA11B7">
        <w:rPr>
          <w:rFonts w:ascii="Times New Roman" w:hAnsi="Times New Roman" w:cs="Times New Roman"/>
        </w:rPr>
        <w:t xml:space="preserve"> impose clear limits on what data must be reported and how it is transmitted.</w:t>
      </w:r>
    </w:p>
    <w:p w14:paraId="68478932" w14:textId="77777777" w:rsidR="00B97C50" w:rsidRDefault="00B97C50" w:rsidP="00E04A11">
      <w:pPr>
        <w:spacing w:after="0" w:line="276" w:lineRule="auto"/>
        <w:rPr>
          <w:rFonts w:ascii="Times New Roman" w:hAnsi="Times New Roman" w:cs="Times New Roman"/>
        </w:rPr>
      </w:pPr>
    </w:p>
    <w:p w14:paraId="73561455" w14:textId="07091736" w:rsidR="00FD2EEF" w:rsidRDefault="00FD2EEF" w:rsidP="00E04A1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Pr="00080C5D">
        <w:rPr>
          <w:rFonts w:ascii="Times New Roman" w:hAnsi="Times New Roman" w:cs="Times New Roman"/>
        </w:rPr>
        <w:t xml:space="preserve"> Department</w:t>
      </w:r>
      <w:r>
        <w:rPr>
          <w:rFonts w:ascii="Times New Roman" w:hAnsi="Times New Roman" w:cs="Times New Roman"/>
        </w:rPr>
        <w:t xml:space="preserve"> should</w:t>
      </w:r>
      <w:r w:rsidRPr="00080C5D">
        <w:rPr>
          <w:rFonts w:ascii="Times New Roman" w:hAnsi="Times New Roman" w:cs="Times New Roman"/>
        </w:rPr>
        <w:t xml:space="preserve"> amend Section 272.020 to: (a) explicitly enumerate the data elements to be reported; (b) mandate de-identification beyond federal HIPAA minimums, including removal of all non-essential data points and metadata scrubbing; and (c) encourage aggregate, institutional-level reporting rather than individual practitioner-based reporting to reduce the risk of patient re-identification.</w:t>
      </w:r>
    </w:p>
    <w:p w14:paraId="50ECC10F" w14:textId="77777777" w:rsidR="00E04A11" w:rsidRDefault="00E04A11" w:rsidP="00E04A11">
      <w:pPr>
        <w:spacing w:after="0" w:line="276" w:lineRule="auto"/>
        <w:rPr>
          <w:rFonts w:ascii="Times New Roman" w:hAnsi="Times New Roman" w:cs="Times New Roman"/>
        </w:rPr>
      </w:pPr>
    </w:p>
    <w:p w14:paraId="225BCCA9" w14:textId="368666DC" w:rsidR="00080C5D" w:rsidRDefault="00E04A11" w:rsidP="00E04A1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Additionally, t</w:t>
      </w:r>
      <w:r w:rsidR="00080C5D" w:rsidRPr="00080C5D">
        <w:rPr>
          <w:rFonts w:ascii="Times New Roman" w:hAnsi="Times New Roman" w:cs="Times New Roman"/>
        </w:rPr>
        <w:t xml:space="preserve">he proposed Section 272.020 does not address the technology or software platforms that will be used for reporting. </w:t>
      </w:r>
      <w:r w:rsidR="00865741">
        <w:rPr>
          <w:rFonts w:ascii="Times New Roman" w:hAnsi="Times New Roman" w:cs="Times New Roman"/>
        </w:rPr>
        <w:t>The</w:t>
      </w:r>
      <w:r w:rsidR="00FF32C0">
        <w:rPr>
          <w:rFonts w:ascii="Times New Roman" w:hAnsi="Times New Roman" w:cs="Times New Roman"/>
        </w:rPr>
        <w:t xml:space="preserve"> increasing </w:t>
      </w:r>
      <w:r w:rsidR="00865741">
        <w:rPr>
          <w:rFonts w:ascii="Times New Roman" w:hAnsi="Times New Roman" w:cs="Times New Roman"/>
        </w:rPr>
        <w:t>use</w:t>
      </w:r>
      <w:r w:rsidR="00FF32C0">
        <w:rPr>
          <w:rFonts w:ascii="Times New Roman" w:hAnsi="Times New Roman" w:cs="Times New Roman"/>
        </w:rPr>
        <w:t xml:space="preserve"> of </w:t>
      </w:r>
      <w:r w:rsidR="00080C5D" w:rsidRPr="00080C5D">
        <w:rPr>
          <w:rFonts w:ascii="Times New Roman" w:hAnsi="Times New Roman" w:cs="Times New Roman"/>
        </w:rPr>
        <w:t xml:space="preserve">artificial intelligence </w:t>
      </w:r>
      <w:r w:rsidR="00865741">
        <w:rPr>
          <w:rFonts w:ascii="Times New Roman" w:hAnsi="Times New Roman" w:cs="Times New Roman"/>
        </w:rPr>
        <w:t xml:space="preserve">in health care </w:t>
      </w:r>
      <w:r w:rsidR="00080C5D" w:rsidRPr="00080C5D">
        <w:rPr>
          <w:rFonts w:ascii="Times New Roman" w:hAnsi="Times New Roman" w:cs="Times New Roman"/>
        </w:rPr>
        <w:t>present</w:t>
      </w:r>
      <w:r w:rsidR="00865741">
        <w:rPr>
          <w:rFonts w:ascii="Times New Roman" w:hAnsi="Times New Roman" w:cs="Times New Roman"/>
        </w:rPr>
        <w:t>s new</w:t>
      </w:r>
      <w:r w:rsidR="00080C5D" w:rsidRPr="00080C5D">
        <w:rPr>
          <w:rFonts w:ascii="Times New Roman" w:hAnsi="Times New Roman" w:cs="Times New Roman"/>
        </w:rPr>
        <w:t xml:space="preserve"> risks of unintentional disclosure of extra data and metadata</w:t>
      </w:r>
      <w:r w:rsidR="00F31F12">
        <w:rPr>
          <w:rFonts w:ascii="Times New Roman" w:hAnsi="Times New Roman" w:cs="Times New Roman"/>
        </w:rPr>
        <w:t>;</w:t>
      </w:r>
      <w:r w:rsidR="00080C5D" w:rsidRPr="00080C5D">
        <w:rPr>
          <w:rFonts w:ascii="Times New Roman" w:hAnsi="Times New Roman" w:cs="Times New Roman"/>
        </w:rPr>
        <w:t xml:space="preserve"> </w:t>
      </w:r>
      <w:r w:rsidR="00F31F12">
        <w:rPr>
          <w:rFonts w:ascii="Times New Roman" w:hAnsi="Times New Roman" w:cs="Times New Roman"/>
        </w:rPr>
        <w:t>a</w:t>
      </w:r>
      <w:r w:rsidR="00080C5D" w:rsidRPr="00080C5D">
        <w:rPr>
          <w:rFonts w:ascii="Times New Roman" w:hAnsi="Times New Roman" w:cs="Times New Roman"/>
        </w:rPr>
        <w:t xml:space="preserve"> mandated reporter using online health data transmission software might share data beyond what is required without even being aware.</w:t>
      </w:r>
      <w:r w:rsidR="007301E1">
        <w:rPr>
          <w:rFonts w:ascii="Times New Roman" w:hAnsi="Times New Roman" w:cs="Times New Roman"/>
        </w:rPr>
        <w:t xml:space="preserve"> </w:t>
      </w:r>
      <w:r w:rsidR="00865741">
        <w:rPr>
          <w:rFonts w:ascii="Times New Roman" w:hAnsi="Times New Roman" w:cs="Times New Roman"/>
        </w:rPr>
        <w:t>Therefore</w:t>
      </w:r>
      <w:r w:rsidR="007301E1">
        <w:rPr>
          <w:rFonts w:ascii="Times New Roman" w:hAnsi="Times New Roman" w:cs="Times New Roman"/>
        </w:rPr>
        <w:t xml:space="preserve">, the Department should </w:t>
      </w:r>
      <w:r w:rsidR="00F31F12">
        <w:rPr>
          <w:rFonts w:ascii="Times New Roman" w:hAnsi="Times New Roman" w:cs="Times New Roman"/>
        </w:rPr>
        <w:t xml:space="preserve">also </w:t>
      </w:r>
      <w:r w:rsidR="007301E1">
        <w:rPr>
          <w:rFonts w:ascii="Times New Roman" w:hAnsi="Times New Roman" w:cs="Times New Roman"/>
        </w:rPr>
        <w:t xml:space="preserve">amend </w:t>
      </w:r>
      <w:r w:rsidR="007301E1" w:rsidRPr="007301E1">
        <w:rPr>
          <w:rFonts w:ascii="Times New Roman" w:hAnsi="Times New Roman" w:cs="Times New Roman"/>
        </w:rPr>
        <w:t>Section 272.020 or adopt a companion section addressing</w:t>
      </w:r>
      <w:r w:rsidR="00FD2EEF">
        <w:rPr>
          <w:rFonts w:ascii="Times New Roman" w:hAnsi="Times New Roman" w:cs="Times New Roman"/>
        </w:rPr>
        <w:t xml:space="preserve"> artificial intelligence and</w:t>
      </w:r>
      <w:r w:rsidR="007301E1" w:rsidRPr="007301E1">
        <w:rPr>
          <w:rFonts w:ascii="Times New Roman" w:hAnsi="Times New Roman" w:cs="Times New Roman"/>
        </w:rPr>
        <w:t xml:space="preserve"> the retention of metadata generated during the reporting process</w:t>
      </w:r>
      <w:r w:rsidR="007301E1">
        <w:rPr>
          <w:rFonts w:ascii="Times New Roman" w:hAnsi="Times New Roman" w:cs="Times New Roman"/>
        </w:rPr>
        <w:t xml:space="preserve">. </w:t>
      </w:r>
    </w:p>
    <w:p w14:paraId="1AE0275D" w14:textId="77777777" w:rsidR="007301E1" w:rsidRDefault="007301E1" w:rsidP="00E04A11">
      <w:pPr>
        <w:spacing w:after="0" w:line="276" w:lineRule="auto"/>
        <w:rPr>
          <w:rFonts w:ascii="Times New Roman" w:hAnsi="Times New Roman" w:cs="Times New Roman"/>
        </w:rPr>
      </w:pPr>
    </w:p>
    <w:p w14:paraId="1BF2CC36" w14:textId="4A4D0FF1" w:rsidR="00080C5D" w:rsidRPr="00E04A11" w:rsidRDefault="00080C5D" w:rsidP="00E04A1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iCs/>
        </w:rPr>
      </w:pPr>
      <w:r w:rsidRPr="00E04A11">
        <w:rPr>
          <w:rFonts w:ascii="Times New Roman" w:hAnsi="Times New Roman" w:cs="Times New Roman"/>
          <w:i/>
          <w:iCs/>
        </w:rPr>
        <w:t>Establish more separation between public health reporting and child welfare systems.</w:t>
      </w:r>
    </w:p>
    <w:p w14:paraId="46C74B74" w14:textId="77777777" w:rsidR="00E04A11" w:rsidRDefault="00E04A11" w:rsidP="00E04A11">
      <w:pPr>
        <w:spacing w:after="0" w:line="276" w:lineRule="auto"/>
        <w:rPr>
          <w:rFonts w:ascii="Times New Roman" w:hAnsi="Times New Roman" w:cs="Times New Roman"/>
        </w:rPr>
      </w:pPr>
    </w:p>
    <w:p w14:paraId="15DA857F" w14:textId="2829F697" w:rsidR="00FF32C0" w:rsidRDefault="00080C5D" w:rsidP="00E04A11">
      <w:pPr>
        <w:spacing w:after="0" w:line="276" w:lineRule="auto"/>
        <w:rPr>
          <w:rFonts w:ascii="Times New Roman" w:hAnsi="Times New Roman" w:cs="Times New Roman"/>
        </w:rPr>
      </w:pPr>
      <w:r w:rsidRPr="00080C5D">
        <w:rPr>
          <w:rFonts w:ascii="Times New Roman" w:hAnsi="Times New Roman" w:cs="Times New Roman"/>
        </w:rPr>
        <w:t>The proposed regulations do not adequately address the relationship between DPH notifications and Department of Children and Families (DCF) report</w:t>
      </w:r>
      <w:r w:rsidR="00F31F12">
        <w:rPr>
          <w:rFonts w:ascii="Times New Roman" w:hAnsi="Times New Roman" w:cs="Times New Roman"/>
        </w:rPr>
        <w:t>s of abuse or neglect</w:t>
      </w:r>
      <w:r w:rsidRPr="00080C5D">
        <w:rPr>
          <w:rFonts w:ascii="Times New Roman" w:hAnsi="Times New Roman" w:cs="Times New Roman"/>
        </w:rPr>
        <w:t xml:space="preserve">. Under the amended 51A statute, substance exposure alone cannot substantiate a report of child abuse or neglect to DCF, yet without clear structural separation, there is a risk that public health notifications will be repurposed for investigative purposes. </w:t>
      </w:r>
    </w:p>
    <w:p w14:paraId="648F64ED" w14:textId="77777777" w:rsidR="00FF32C0" w:rsidRDefault="00FF32C0" w:rsidP="00E04A11">
      <w:pPr>
        <w:spacing w:after="0" w:line="276" w:lineRule="auto"/>
        <w:rPr>
          <w:rFonts w:ascii="Times New Roman" w:hAnsi="Times New Roman" w:cs="Times New Roman"/>
        </w:rPr>
      </w:pPr>
    </w:p>
    <w:p w14:paraId="1CCD74A6" w14:textId="114F7880" w:rsidR="00FF32C0" w:rsidRPr="00080C5D" w:rsidRDefault="00E20508" w:rsidP="00E04A1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Pr="00080C5D">
        <w:rPr>
          <w:rFonts w:ascii="Times New Roman" w:hAnsi="Times New Roman" w:cs="Times New Roman"/>
        </w:rPr>
        <w:t xml:space="preserve"> Department </w:t>
      </w:r>
      <w:r>
        <w:rPr>
          <w:rFonts w:ascii="Times New Roman" w:hAnsi="Times New Roman" w:cs="Times New Roman"/>
        </w:rPr>
        <w:t xml:space="preserve">should </w:t>
      </w:r>
      <w:r w:rsidRPr="00080C5D">
        <w:rPr>
          <w:rFonts w:ascii="Times New Roman" w:hAnsi="Times New Roman" w:cs="Times New Roman"/>
        </w:rPr>
        <w:t>incorporate explicit language into 105 CMR 272.000 that</w:t>
      </w:r>
      <w:r w:rsidR="007F5974">
        <w:rPr>
          <w:rFonts w:ascii="Times New Roman" w:hAnsi="Times New Roman" w:cs="Times New Roman"/>
        </w:rPr>
        <w:t xml:space="preserve"> </w:t>
      </w:r>
      <w:r w:rsidRPr="00080C5D">
        <w:rPr>
          <w:rFonts w:ascii="Times New Roman" w:hAnsi="Times New Roman" w:cs="Times New Roman"/>
        </w:rPr>
        <w:t>maintains clear separation between the DPH reporting system and DCF referral processes</w:t>
      </w:r>
      <w:r w:rsidR="007F5974">
        <w:rPr>
          <w:rFonts w:ascii="Times New Roman" w:hAnsi="Times New Roman" w:cs="Times New Roman"/>
        </w:rPr>
        <w:t xml:space="preserve"> and</w:t>
      </w:r>
      <w:r w:rsidRPr="00080C5D">
        <w:rPr>
          <w:rFonts w:ascii="Times New Roman" w:hAnsi="Times New Roman" w:cs="Times New Roman"/>
        </w:rPr>
        <w:t xml:space="preserve"> </w:t>
      </w:r>
      <w:r w:rsidR="00EA11B7" w:rsidRPr="00EA11B7">
        <w:rPr>
          <w:rFonts w:ascii="Times New Roman" w:hAnsi="Times New Roman" w:cs="Times New Roman"/>
        </w:rPr>
        <w:t>ensures that data reported to DPH under Section 272.020 is not accessible to DCF absent an independent determination of suspected abuse or neglect</w:t>
      </w:r>
      <w:r w:rsidR="00FD2EEF">
        <w:rPr>
          <w:rFonts w:ascii="Times New Roman" w:hAnsi="Times New Roman" w:cs="Times New Roman"/>
        </w:rPr>
        <w:t>. The Department should also consider establishing</w:t>
      </w:r>
      <w:r w:rsidRPr="00080C5D">
        <w:rPr>
          <w:rFonts w:ascii="Times New Roman" w:hAnsi="Times New Roman" w:cs="Times New Roman"/>
        </w:rPr>
        <w:t xml:space="preserve"> </w:t>
      </w:r>
      <w:r w:rsidRPr="00080C5D">
        <w:rPr>
          <w:rFonts w:ascii="Times New Roman" w:hAnsi="Times New Roman" w:cs="Times New Roman"/>
        </w:rPr>
        <w:lastRenderedPageBreak/>
        <w:t xml:space="preserve">separate reporting portals, </w:t>
      </w:r>
      <w:r w:rsidR="00865741" w:rsidRPr="00080C5D">
        <w:rPr>
          <w:rFonts w:ascii="Times New Roman" w:hAnsi="Times New Roman" w:cs="Times New Roman"/>
        </w:rPr>
        <w:t>like</w:t>
      </w:r>
      <w:r w:rsidRPr="00080C5D">
        <w:rPr>
          <w:rFonts w:ascii="Times New Roman" w:hAnsi="Times New Roman" w:cs="Times New Roman"/>
        </w:rPr>
        <w:t xml:space="preserve"> </w:t>
      </w:r>
      <w:r w:rsidR="00F31F12">
        <w:rPr>
          <w:rFonts w:ascii="Times New Roman" w:hAnsi="Times New Roman" w:cs="Times New Roman"/>
        </w:rPr>
        <w:t xml:space="preserve">in </w:t>
      </w:r>
      <w:r w:rsidRPr="00080C5D">
        <w:rPr>
          <w:rFonts w:ascii="Times New Roman" w:hAnsi="Times New Roman" w:cs="Times New Roman"/>
        </w:rPr>
        <w:t>Colorado</w:t>
      </w:r>
      <w:r>
        <w:rPr>
          <w:rFonts w:ascii="Times New Roman" w:hAnsi="Times New Roman" w:cs="Times New Roman"/>
        </w:rPr>
        <w:t>’</w:t>
      </w:r>
      <w:r w:rsidRPr="00080C5D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“</w:t>
      </w:r>
      <w:r w:rsidRPr="00080C5D">
        <w:rPr>
          <w:rFonts w:ascii="Times New Roman" w:hAnsi="Times New Roman" w:cs="Times New Roman"/>
        </w:rPr>
        <w:t>true</w:t>
      </w:r>
      <w:r>
        <w:rPr>
          <w:rFonts w:ascii="Times New Roman" w:hAnsi="Times New Roman" w:cs="Times New Roman"/>
        </w:rPr>
        <w:t xml:space="preserve">” </w:t>
      </w:r>
      <w:r w:rsidRPr="00080C5D">
        <w:rPr>
          <w:rFonts w:ascii="Times New Roman" w:hAnsi="Times New Roman" w:cs="Times New Roman"/>
        </w:rPr>
        <w:t>two-track system,</w:t>
      </w:r>
      <w:r w:rsidR="00FD2EEF">
        <w:rPr>
          <w:rStyle w:val="FootnoteReference"/>
          <w:rFonts w:ascii="Times New Roman" w:hAnsi="Times New Roman" w:cs="Times New Roman"/>
        </w:rPr>
        <w:footnoteReference w:id="8"/>
      </w:r>
      <w:r w:rsidRPr="00080C5D">
        <w:rPr>
          <w:rFonts w:ascii="Times New Roman" w:hAnsi="Times New Roman" w:cs="Times New Roman"/>
        </w:rPr>
        <w:t xml:space="preserve"> to achieve maximum structural separation. </w:t>
      </w:r>
    </w:p>
    <w:p w14:paraId="101DC880" w14:textId="77777777" w:rsidR="00080C5D" w:rsidRDefault="00080C5D" w:rsidP="00E04A11">
      <w:pPr>
        <w:spacing w:after="0" w:line="276" w:lineRule="auto"/>
        <w:rPr>
          <w:rFonts w:ascii="Times New Roman" w:hAnsi="Times New Roman" w:cs="Times New Roman"/>
        </w:rPr>
      </w:pPr>
    </w:p>
    <w:p w14:paraId="70006704" w14:textId="2D43754A" w:rsidR="003E011A" w:rsidRPr="00E04A11" w:rsidRDefault="00080C5D" w:rsidP="00E04A1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iCs/>
        </w:rPr>
      </w:pPr>
      <w:r w:rsidRPr="00E04A11">
        <w:rPr>
          <w:rFonts w:ascii="Times New Roman" w:hAnsi="Times New Roman" w:cs="Times New Roman"/>
          <w:i/>
          <w:iCs/>
        </w:rPr>
        <w:t xml:space="preserve">Reduce ambiguity for health care providers and social workers. </w:t>
      </w:r>
    </w:p>
    <w:p w14:paraId="1D6C6DFA" w14:textId="77777777" w:rsidR="00E04A11" w:rsidRDefault="00E04A11" w:rsidP="00E04A11">
      <w:pPr>
        <w:spacing w:after="0" w:line="276" w:lineRule="auto"/>
        <w:rPr>
          <w:rFonts w:ascii="Times New Roman" w:hAnsi="Times New Roman" w:cs="Times New Roman"/>
        </w:rPr>
      </w:pPr>
    </w:p>
    <w:p w14:paraId="031D906A" w14:textId="7042671A" w:rsidR="00240436" w:rsidRDefault="00080C5D" w:rsidP="00E04A11">
      <w:pPr>
        <w:spacing w:after="0" w:line="276" w:lineRule="auto"/>
      </w:pPr>
      <w:r w:rsidRPr="00080C5D">
        <w:rPr>
          <w:rFonts w:ascii="Times New Roman" w:hAnsi="Times New Roman" w:cs="Times New Roman"/>
        </w:rPr>
        <w:t xml:space="preserve">The proposed regulations place significant obligations on Attending Clinicians but offer little guidance </w:t>
      </w:r>
      <w:r w:rsidR="00F31F12">
        <w:rPr>
          <w:rFonts w:ascii="Times New Roman" w:hAnsi="Times New Roman" w:cs="Times New Roman"/>
        </w:rPr>
        <w:t xml:space="preserve">for </w:t>
      </w:r>
      <w:r w:rsidRPr="00080C5D">
        <w:rPr>
          <w:rFonts w:ascii="Times New Roman" w:hAnsi="Times New Roman" w:cs="Times New Roman"/>
        </w:rPr>
        <w:t xml:space="preserve">implementation. Section 272.025(A) provides that Attending Clinicians </w:t>
      </w:r>
      <w:r w:rsidR="00FF32C0">
        <w:rPr>
          <w:rFonts w:ascii="Times New Roman" w:hAnsi="Times New Roman" w:cs="Times New Roman"/>
        </w:rPr>
        <w:t>“</w:t>
      </w:r>
      <w:r w:rsidRPr="00080C5D">
        <w:rPr>
          <w:rFonts w:ascii="Times New Roman" w:hAnsi="Times New Roman" w:cs="Times New Roman"/>
        </w:rPr>
        <w:t>may rely on Birth Facility policies, including standing orders</w:t>
      </w:r>
      <w:r w:rsidR="00FF32C0">
        <w:rPr>
          <w:rFonts w:ascii="Times New Roman" w:hAnsi="Times New Roman" w:cs="Times New Roman"/>
        </w:rPr>
        <w:t>”</w:t>
      </w:r>
      <w:r w:rsidRPr="00080C5D">
        <w:rPr>
          <w:rFonts w:ascii="Times New Roman" w:hAnsi="Times New Roman" w:cs="Times New Roman"/>
        </w:rPr>
        <w:t xml:space="preserve"> to meet requirements, yet compliance ultimately remains their individual responsibility. This creates uncertainty for </w:t>
      </w:r>
      <w:r w:rsidR="00B97C50">
        <w:rPr>
          <w:rFonts w:ascii="Times New Roman" w:hAnsi="Times New Roman" w:cs="Times New Roman"/>
        </w:rPr>
        <w:t xml:space="preserve">health care providers, </w:t>
      </w:r>
      <w:r w:rsidR="00865741">
        <w:rPr>
          <w:rFonts w:ascii="Times New Roman" w:hAnsi="Times New Roman" w:cs="Times New Roman"/>
        </w:rPr>
        <w:t xml:space="preserve">which </w:t>
      </w:r>
      <w:r w:rsidR="00F31F12">
        <w:rPr>
          <w:rFonts w:ascii="Times New Roman" w:hAnsi="Times New Roman" w:cs="Times New Roman"/>
        </w:rPr>
        <w:t xml:space="preserve">increases the risk </w:t>
      </w:r>
      <w:proofErr w:type="spellStart"/>
      <w:r w:rsidR="00F31F12">
        <w:rPr>
          <w:rFonts w:ascii="Times New Roman" w:hAnsi="Times New Roman" w:cs="Times New Roman"/>
        </w:rPr>
        <w:t xml:space="preserve">of </w:t>
      </w:r>
      <w:r w:rsidR="00FF32C0">
        <w:rPr>
          <w:rFonts w:ascii="Times New Roman" w:hAnsi="Times New Roman" w:cs="Times New Roman"/>
        </w:rPr>
        <w:t>overreporti</w:t>
      </w:r>
      <w:proofErr w:type="spellEnd"/>
      <w:r w:rsidR="00FF32C0">
        <w:rPr>
          <w:rFonts w:ascii="Times New Roman" w:hAnsi="Times New Roman" w:cs="Times New Roman"/>
        </w:rPr>
        <w:t>ng</w:t>
      </w:r>
      <w:r w:rsidR="00E20508">
        <w:rPr>
          <w:rFonts w:ascii="Times New Roman" w:hAnsi="Times New Roman" w:cs="Times New Roman"/>
        </w:rPr>
        <w:t>,</w:t>
      </w:r>
      <w:r w:rsidR="00E20508">
        <w:rPr>
          <w:rStyle w:val="FootnoteReference"/>
          <w:rFonts w:ascii="Times New Roman" w:hAnsi="Times New Roman" w:cs="Times New Roman"/>
        </w:rPr>
        <w:footnoteReference w:id="9"/>
      </w:r>
      <w:r w:rsidR="00E20508">
        <w:rPr>
          <w:rFonts w:ascii="Times New Roman" w:hAnsi="Times New Roman" w:cs="Times New Roman"/>
        </w:rPr>
        <w:t xml:space="preserve"> often in a way that disproportionately impacts people of color and people in poverty.</w:t>
      </w:r>
      <w:r w:rsidR="006318DC">
        <w:rPr>
          <w:rStyle w:val="FootnoteReference"/>
          <w:rFonts w:ascii="Times New Roman" w:hAnsi="Times New Roman" w:cs="Times New Roman"/>
        </w:rPr>
        <w:footnoteReference w:id="10"/>
      </w:r>
    </w:p>
    <w:p w14:paraId="69863738" w14:textId="77777777" w:rsidR="00240436" w:rsidRDefault="00240436" w:rsidP="00E04A11">
      <w:pPr>
        <w:spacing w:after="0" w:line="276" w:lineRule="auto"/>
      </w:pPr>
    </w:p>
    <w:p w14:paraId="2A58F31B" w14:textId="3341A652" w:rsidR="00080C5D" w:rsidRDefault="00865741" w:rsidP="00E04A1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Additionally, u</w:t>
      </w:r>
      <w:r w:rsidR="00F6784A">
        <w:rPr>
          <w:rFonts w:ascii="Times New Roman" w:hAnsi="Times New Roman" w:cs="Times New Roman"/>
        </w:rPr>
        <w:t>nder</w:t>
      </w:r>
      <w:r w:rsidR="00240436" w:rsidRPr="00240436">
        <w:rPr>
          <w:rFonts w:ascii="Times New Roman" w:hAnsi="Times New Roman" w:cs="Times New Roman"/>
        </w:rPr>
        <w:t xml:space="preserve"> Massachusetts common law, providers </w:t>
      </w:r>
      <w:r w:rsidR="00240436">
        <w:rPr>
          <w:rFonts w:ascii="Times New Roman" w:hAnsi="Times New Roman" w:cs="Times New Roman"/>
        </w:rPr>
        <w:t>may be liable for administering toxicology screens without adequate informed consent.</w:t>
      </w:r>
      <w:r w:rsidR="00F6784A">
        <w:rPr>
          <w:rStyle w:val="FootnoteReference"/>
          <w:rFonts w:ascii="Times New Roman" w:hAnsi="Times New Roman" w:cs="Times New Roman"/>
        </w:rPr>
        <w:footnoteReference w:id="11"/>
      </w:r>
      <w:r w:rsidR="00240436" w:rsidRPr="00240436">
        <w:rPr>
          <w:rFonts w:ascii="Times New Roman" w:hAnsi="Times New Roman" w:cs="Times New Roman"/>
        </w:rPr>
        <w:t xml:space="preserve"> Although </w:t>
      </w:r>
      <w:r w:rsidR="00240436">
        <w:rPr>
          <w:rFonts w:ascii="Times New Roman" w:hAnsi="Times New Roman" w:cs="Times New Roman"/>
        </w:rPr>
        <w:t xml:space="preserve">proposed </w:t>
      </w:r>
      <w:r w:rsidR="00240436" w:rsidRPr="00240436">
        <w:rPr>
          <w:rFonts w:ascii="Times New Roman" w:hAnsi="Times New Roman" w:cs="Times New Roman"/>
        </w:rPr>
        <w:t>Section 272.010(B) appropriately provides that “</w:t>
      </w:r>
      <w:r w:rsidR="00240436">
        <w:rPr>
          <w:rFonts w:ascii="Times New Roman" w:hAnsi="Times New Roman" w:cs="Times New Roman"/>
        </w:rPr>
        <w:t>T</w:t>
      </w:r>
      <w:r w:rsidR="00240436" w:rsidRPr="00240436">
        <w:rPr>
          <w:rFonts w:ascii="Times New Roman" w:hAnsi="Times New Roman" w:cs="Times New Roman"/>
        </w:rPr>
        <w:t xml:space="preserve">oxicology </w:t>
      </w:r>
      <w:r w:rsidR="00240436">
        <w:rPr>
          <w:rFonts w:ascii="Times New Roman" w:hAnsi="Times New Roman" w:cs="Times New Roman"/>
        </w:rPr>
        <w:t>T</w:t>
      </w:r>
      <w:r w:rsidR="00240436" w:rsidRPr="00240436">
        <w:rPr>
          <w:rFonts w:ascii="Times New Roman" w:hAnsi="Times New Roman" w:cs="Times New Roman"/>
        </w:rPr>
        <w:t>esting is not a substitute for Screening,” the regulations should go further in clarifying the circumstances under which toxicology testing is appropriate and the informed consent obligations that attach.</w:t>
      </w:r>
    </w:p>
    <w:p w14:paraId="2B4774FD" w14:textId="77777777" w:rsidR="00FF32C0" w:rsidRDefault="00FF32C0" w:rsidP="00E04A11">
      <w:pPr>
        <w:spacing w:after="0" w:line="276" w:lineRule="auto"/>
        <w:rPr>
          <w:rFonts w:ascii="Times New Roman" w:hAnsi="Times New Roman" w:cs="Times New Roman"/>
        </w:rPr>
      </w:pPr>
    </w:p>
    <w:p w14:paraId="60F6B933" w14:textId="05209273" w:rsidR="00865741" w:rsidRDefault="00865741" w:rsidP="00E04A1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6318DC">
        <w:rPr>
          <w:rFonts w:ascii="Times New Roman" w:hAnsi="Times New Roman" w:cs="Times New Roman"/>
        </w:rPr>
        <w:t xml:space="preserve"> Department should </w:t>
      </w:r>
      <w:r>
        <w:rPr>
          <w:rFonts w:ascii="Times New Roman" w:hAnsi="Times New Roman" w:cs="Times New Roman"/>
        </w:rPr>
        <w:t xml:space="preserve">also </w:t>
      </w:r>
      <w:r w:rsidR="00080C5D" w:rsidRPr="00080C5D">
        <w:rPr>
          <w:rFonts w:ascii="Times New Roman" w:hAnsi="Times New Roman" w:cs="Times New Roman"/>
        </w:rPr>
        <w:t xml:space="preserve">mandate training for health care providers on </w:t>
      </w:r>
      <w:r w:rsidR="00FD2EEF">
        <w:rPr>
          <w:rFonts w:ascii="Times New Roman" w:hAnsi="Times New Roman" w:cs="Times New Roman"/>
        </w:rPr>
        <w:t xml:space="preserve">the new reporting system, their </w:t>
      </w:r>
      <w:r w:rsidR="00240436">
        <w:rPr>
          <w:rFonts w:ascii="Times New Roman" w:hAnsi="Times New Roman" w:cs="Times New Roman"/>
        </w:rPr>
        <w:t xml:space="preserve">privacy </w:t>
      </w:r>
      <w:r w:rsidR="00080C5D" w:rsidRPr="00080C5D">
        <w:rPr>
          <w:rFonts w:ascii="Times New Roman" w:hAnsi="Times New Roman" w:cs="Times New Roman"/>
        </w:rPr>
        <w:t>obligations</w:t>
      </w:r>
      <w:r w:rsidR="00FD2EEF">
        <w:rPr>
          <w:rFonts w:ascii="Times New Roman" w:hAnsi="Times New Roman" w:cs="Times New Roman"/>
        </w:rPr>
        <w:t xml:space="preserve"> to patients, and how to</w:t>
      </w:r>
      <w:r w:rsidR="00080C5D" w:rsidRPr="00080C5D">
        <w:rPr>
          <w:rFonts w:ascii="Times New Roman" w:hAnsi="Times New Roman" w:cs="Times New Roman"/>
        </w:rPr>
        <w:t xml:space="preserve"> prevent overreporting</w:t>
      </w:r>
      <w:r w:rsidR="00FD2EEF">
        <w:rPr>
          <w:rFonts w:ascii="Times New Roman" w:hAnsi="Times New Roman" w:cs="Times New Roman"/>
        </w:rPr>
        <w:t xml:space="preserve"> and discrimination</w:t>
      </w:r>
      <w:r w:rsidR="006318DC">
        <w:rPr>
          <w:rFonts w:ascii="Times New Roman" w:hAnsi="Times New Roman" w:cs="Times New Roman"/>
        </w:rPr>
        <w:t xml:space="preserve">. Empirical results </w:t>
      </w:r>
      <w:r>
        <w:rPr>
          <w:rFonts w:ascii="Times New Roman" w:hAnsi="Times New Roman" w:cs="Times New Roman"/>
        </w:rPr>
        <w:t>show</w:t>
      </w:r>
      <w:r w:rsidR="006318DC">
        <w:rPr>
          <w:rFonts w:ascii="Times New Roman" w:hAnsi="Times New Roman" w:cs="Times New Roman"/>
        </w:rPr>
        <w:t xml:space="preserve"> that this form of training is effective.</w:t>
      </w:r>
      <w:r w:rsidR="006318DC">
        <w:rPr>
          <w:rStyle w:val="FootnoteReference"/>
          <w:rFonts w:ascii="Times New Roman" w:hAnsi="Times New Roman" w:cs="Times New Roman"/>
        </w:rPr>
        <w:footnoteReference w:id="12"/>
      </w:r>
    </w:p>
    <w:p w14:paraId="4F5E42D9" w14:textId="77777777" w:rsidR="00865741" w:rsidRDefault="00865741" w:rsidP="00E04A11">
      <w:pPr>
        <w:spacing w:after="0" w:line="276" w:lineRule="auto"/>
        <w:rPr>
          <w:rFonts w:ascii="Times New Roman" w:hAnsi="Times New Roman" w:cs="Times New Roman"/>
        </w:rPr>
      </w:pPr>
    </w:p>
    <w:p w14:paraId="2D042E04" w14:textId="77777777" w:rsidR="007F5974" w:rsidRPr="00080C5D" w:rsidRDefault="007F5974" w:rsidP="00E04A11">
      <w:pPr>
        <w:spacing w:after="0" w:line="276" w:lineRule="auto"/>
        <w:rPr>
          <w:rFonts w:ascii="Times New Roman" w:hAnsi="Times New Roman" w:cs="Times New Roman"/>
        </w:rPr>
      </w:pPr>
    </w:p>
    <w:p w14:paraId="61EADD97" w14:textId="2A51D855" w:rsidR="00080C5D" w:rsidRPr="00E04A11" w:rsidRDefault="00080C5D" w:rsidP="00E04A1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iCs/>
        </w:rPr>
      </w:pPr>
      <w:r w:rsidRPr="00E04A11">
        <w:rPr>
          <w:rFonts w:ascii="Times New Roman" w:hAnsi="Times New Roman" w:cs="Times New Roman"/>
          <w:i/>
          <w:iCs/>
        </w:rPr>
        <w:t xml:space="preserve">Monitor for disparities in reporting. </w:t>
      </w:r>
    </w:p>
    <w:p w14:paraId="7B3B1807" w14:textId="77777777" w:rsidR="00E04A11" w:rsidRDefault="00E04A11" w:rsidP="00E04A11">
      <w:pPr>
        <w:spacing w:after="0" w:line="276" w:lineRule="auto"/>
        <w:rPr>
          <w:rFonts w:ascii="Times New Roman" w:hAnsi="Times New Roman" w:cs="Times New Roman"/>
        </w:rPr>
      </w:pPr>
    </w:p>
    <w:p w14:paraId="7FC23A27" w14:textId="3E7A4F60" w:rsidR="00240436" w:rsidRDefault="00F6784A" w:rsidP="00E04A1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Empirical research</w:t>
      </w:r>
      <w:r w:rsidR="00080C5D" w:rsidRPr="00080C5D">
        <w:rPr>
          <w:rFonts w:ascii="Times New Roman" w:hAnsi="Times New Roman" w:cs="Times New Roman"/>
        </w:rPr>
        <w:t xml:space="preserve"> consistently demonstrate</w:t>
      </w:r>
      <w:r>
        <w:rPr>
          <w:rFonts w:ascii="Times New Roman" w:hAnsi="Times New Roman" w:cs="Times New Roman"/>
        </w:rPr>
        <w:t>s</w:t>
      </w:r>
      <w:r w:rsidR="00080C5D" w:rsidRPr="00080C5D">
        <w:rPr>
          <w:rFonts w:ascii="Times New Roman" w:hAnsi="Times New Roman" w:cs="Times New Roman"/>
        </w:rPr>
        <w:t xml:space="preserve"> that substance use screening and reporting practices disproportionately affect communities of color and low-income families.</w:t>
      </w:r>
      <w:r w:rsidR="00E20508">
        <w:rPr>
          <w:rStyle w:val="FootnoteReference"/>
          <w:rFonts w:ascii="Times New Roman" w:hAnsi="Times New Roman" w:cs="Times New Roman"/>
        </w:rPr>
        <w:footnoteReference w:id="13"/>
      </w:r>
      <w:r w:rsidR="00080C5D" w:rsidRPr="00080C5D">
        <w:rPr>
          <w:rFonts w:ascii="Times New Roman" w:hAnsi="Times New Roman" w:cs="Times New Roman"/>
        </w:rPr>
        <w:t xml:space="preserve"> The proposed regulations contain no provision for monitoring or addressing racial, socioeconomic, or </w:t>
      </w:r>
      <w:r w:rsidR="00080C5D" w:rsidRPr="00080C5D">
        <w:rPr>
          <w:rFonts w:ascii="Times New Roman" w:hAnsi="Times New Roman" w:cs="Times New Roman"/>
        </w:rPr>
        <w:lastRenderedPageBreak/>
        <w:t xml:space="preserve">treatment-status disparities in reporting. </w:t>
      </w:r>
      <w:r w:rsidR="00EA2DD5">
        <w:rPr>
          <w:rFonts w:ascii="Times New Roman" w:hAnsi="Times New Roman" w:cs="Times New Roman"/>
        </w:rPr>
        <w:t>The</w:t>
      </w:r>
      <w:r w:rsidR="00080C5D" w:rsidRPr="00080C5D">
        <w:rPr>
          <w:rFonts w:ascii="Times New Roman" w:hAnsi="Times New Roman" w:cs="Times New Roman"/>
        </w:rPr>
        <w:t xml:space="preserve"> Department</w:t>
      </w:r>
      <w:r w:rsidR="00EA2DD5">
        <w:rPr>
          <w:rFonts w:ascii="Times New Roman" w:hAnsi="Times New Roman" w:cs="Times New Roman"/>
        </w:rPr>
        <w:t xml:space="preserve"> should </w:t>
      </w:r>
      <w:r w:rsidR="00080C5D" w:rsidRPr="00080C5D">
        <w:rPr>
          <w:rFonts w:ascii="Times New Roman" w:hAnsi="Times New Roman" w:cs="Times New Roman"/>
        </w:rPr>
        <w:t xml:space="preserve">incorporate a requirement to monitor for such disparities and to publish periodic reports analyzing whether the </w:t>
      </w:r>
      <w:r w:rsidR="00865741">
        <w:rPr>
          <w:rFonts w:ascii="Times New Roman" w:hAnsi="Times New Roman" w:cs="Times New Roman"/>
        </w:rPr>
        <w:t>reports are being filed</w:t>
      </w:r>
      <w:r w:rsidR="00080C5D" w:rsidRPr="00080C5D">
        <w:rPr>
          <w:rFonts w:ascii="Times New Roman" w:hAnsi="Times New Roman" w:cs="Times New Roman"/>
        </w:rPr>
        <w:t xml:space="preserve"> equitably across demographic groups.</w:t>
      </w:r>
    </w:p>
    <w:p w14:paraId="369D1889" w14:textId="77777777" w:rsidR="00240436" w:rsidRDefault="00240436" w:rsidP="00E04A11">
      <w:pPr>
        <w:spacing w:after="0" w:line="276" w:lineRule="auto"/>
        <w:rPr>
          <w:rFonts w:ascii="Times New Roman" w:hAnsi="Times New Roman" w:cs="Times New Roman"/>
        </w:rPr>
      </w:pPr>
    </w:p>
    <w:p w14:paraId="6D0F8DE9" w14:textId="7A615F07" w:rsidR="00FF32C0" w:rsidRDefault="00FF32C0" w:rsidP="00FF32C0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14:paraId="4D101D3E" w14:textId="77777777" w:rsidR="00E04A11" w:rsidRDefault="00E04A11" w:rsidP="00E04A11">
      <w:pPr>
        <w:spacing w:after="0" w:line="276" w:lineRule="auto"/>
        <w:rPr>
          <w:rFonts w:ascii="Times New Roman" w:hAnsi="Times New Roman" w:cs="Times New Roman"/>
        </w:rPr>
      </w:pPr>
    </w:p>
    <w:p w14:paraId="56420630" w14:textId="5E63BC0B" w:rsidR="00E20508" w:rsidRDefault="00EA2DD5" w:rsidP="00E04A1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Respectfully,</w:t>
      </w:r>
    </w:p>
    <w:p w14:paraId="7886D575" w14:textId="77777777" w:rsidR="00865741" w:rsidRDefault="00865741" w:rsidP="00E04A11">
      <w:pPr>
        <w:spacing w:after="0" w:line="276" w:lineRule="auto"/>
        <w:rPr>
          <w:rFonts w:ascii="Times New Roman" w:hAnsi="Times New Roman" w:cs="Times New Roman"/>
        </w:rPr>
      </w:pPr>
    </w:p>
    <w:p w14:paraId="29A96108" w14:textId="77777777" w:rsidR="007301E1" w:rsidRDefault="007301E1" w:rsidP="00E04A1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Margaret Comentale</w:t>
      </w:r>
    </w:p>
    <w:p w14:paraId="2FAFF9F1" w14:textId="77777777" w:rsidR="00157791" w:rsidRDefault="00157791" w:rsidP="00E04A11">
      <w:pPr>
        <w:spacing w:after="0" w:line="276" w:lineRule="auto"/>
        <w:rPr>
          <w:rFonts w:ascii="Times New Roman" w:hAnsi="Times New Roman" w:cs="Times New Roman"/>
        </w:rPr>
      </w:pPr>
    </w:p>
    <w:p w14:paraId="11600AEF" w14:textId="4D5459FA" w:rsidR="00157791" w:rsidRDefault="00157791" w:rsidP="00E04A1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</w:t>
      </w:r>
      <w:r w:rsidR="00865741">
        <w:rPr>
          <w:rFonts w:ascii="Times New Roman" w:hAnsi="Times New Roman" w:cs="Times New Roman"/>
        </w:rPr>
        <w:t>Advocate</w:t>
      </w:r>
    </w:p>
    <w:p w14:paraId="43934AE7" w14:textId="3331CBFC" w:rsidR="00157791" w:rsidRDefault="00157791" w:rsidP="00E04A1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Justice Practicum</w:t>
      </w:r>
    </w:p>
    <w:p w14:paraId="24DFCA7E" w14:textId="77777777" w:rsidR="007301E1" w:rsidRDefault="007301E1" w:rsidP="00E04A1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Boston University School of Law</w:t>
      </w:r>
    </w:p>
    <w:p w14:paraId="38681C1D" w14:textId="77777777" w:rsidR="007301E1" w:rsidRDefault="007301E1" w:rsidP="00E04A1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765 Commonwealth Avenue</w:t>
      </w:r>
    </w:p>
    <w:p w14:paraId="0D0B644C" w14:textId="77777777" w:rsidR="007301E1" w:rsidRDefault="007301E1" w:rsidP="00E04A1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Boston, MA 02215</w:t>
      </w:r>
    </w:p>
    <w:p w14:paraId="168C9128" w14:textId="77777777" w:rsidR="007301E1" w:rsidRPr="00080C5D" w:rsidRDefault="007301E1" w:rsidP="00E04A11">
      <w:pPr>
        <w:spacing w:after="0" w:line="276" w:lineRule="auto"/>
        <w:rPr>
          <w:rFonts w:ascii="Times New Roman" w:hAnsi="Times New Roman" w:cs="Times New Roman"/>
        </w:rPr>
      </w:pPr>
    </w:p>
    <w:p w14:paraId="232261AF" w14:textId="77777777" w:rsidR="00E04A11" w:rsidRPr="00080C5D" w:rsidRDefault="00E04A11">
      <w:pPr>
        <w:spacing w:after="0" w:line="276" w:lineRule="auto"/>
        <w:rPr>
          <w:rFonts w:ascii="Times New Roman" w:hAnsi="Times New Roman" w:cs="Times New Roman"/>
        </w:rPr>
      </w:pPr>
    </w:p>
    <w:sectPr w:rsidR="00E04A11" w:rsidRPr="00080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02C6" w14:textId="77777777" w:rsidR="00CB4D94" w:rsidRDefault="00CB4D94" w:rsidP="00E04A11">
      <w:pPr>
        <w:spacing w:after="0" w:line="240" w:lineRule="auto"/>
      </w:pPr>
      <w:r>
        <w:separator/>
      </w:r>
    </w:p>
  </w:endnote>
  <w:endnote w:type="continuationSeparator" w:id="0">
    <w:p w14:paraId="42AE5744" w14:textId="77777777" w:rsidR="00CB4D94" w:rsidRDefault="00CB4D94" w:rsidP="00E0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D39E" w14:textId="77777777" w:rsidR="00CB4D94" w:rsidRDefault="00CB4D94" w:rsidP="00E04A11">
      <w:pPr>
        <w:spacing w:after="0" w:line="240" w:lineRule="auto"/>
      </w:pPr>
      <w:r>
        <w:separator/>
      </w:r>
    </w:p>
  </w:footnote>
  <w:footnote w:type="continuationSeparator" w:id="0">
    <w:p w14:paraId="73851DEB" w14:textId="77777777" w:rsidR="00CB4D94" w:rsidRDefault="00CB4D94" w:rsidP="00E04A11">
      <w:pPr>
        <w:spacing w:after="0" w:line="240" w:lineRule="auto"/>
      </w:pPr>
      <w:r>
        <w:continuationSeparator/>
      </w:r>
    </w:p>
  </w:footnote>
  <w:footnote w:id="1">
    <w:p w14:paraId="5553BDF4" w14:textId="0454B186" w:rsidR="00E20508" w:rsidRPr="00CE3B9D" w:rsidRDefault="00E20508">
      <w:pPr>
        <w:pStyle w:val="FootnoteText"/>
        <w:rPr>
          <w:rFonts w:ascii="Times New Roman" w:hAnsi="Times New Roman" w:cs="Times New Roman"/>
        </w:rPr>
      </w:pPr>
      <w:r w:rsidRPr="00CE3B9D">
        <w:rPr>
          <w:rStyle w:val="FootnoteReference"/>
          <w:rFonts w:ascii="Times New Roman" w:hAnsi="Times New Roman" w:cs="Times New Roman"/>
        </w:rPr>
        <w:footnoteRef/>
      </w:r>
      <w:r w:rsidRPr="00CE3B9D">
        <w:rPr>
          <w:rFonts w:ascii="Times New Roman" w:hAnsi="Times New Roman" w:cs="Times New Roman"/>
        </w:rPr>
        <w:t xml:space="preserve"> </w:t>
      </w:r>
      <w:r w:rsidR="00865741" w:rsidRPr="00CE3B9D">
        <w:rPr>
          <w:rFonts w:ascii="Times New Roman" w:hAnsi="Times New Roman" w:cs="Times New Roman"/>
          <w:i/>
          <w:iCs/>
        </w:rPr>
        <w:t>See</w:t>
      </w:r>
      <w:r w:rsidR="00865741">
        <w:t xml:space="preserve"> </w:t>
      </w:r>
      <w:r w:rsidRPr="00CE3B9D">
        <w:rPr>
          <w:rFonts w:ascii="Times New Roman" w:hAnsi="Times New Roman" w:cs="Times New Roman"/>
        </w:rPr>
        <w:t>42 U.S.C. § 5106a(b)(2)(B)(ii).</w:t>
      </w:r>
    </w:p>
  </w:footnote>
  <w:footnote w:id="2">
    <w:p w14:paraId="39520062" w14:textId="2A68F6E9" w:rsidR="00CE3B9D" w:rsidRDefault="00CE3B9D">
      <w:pPr>
        <w:pStyle w:val="FootnoteText"/>
      </w:pPr>
      <w:r w:rsidRPr="00CE3B9D">
        <w:rPr>
          <w:rStyle w:val="FootnoteReference"/>
          <w:rFonts w:ascii="Times New Roman" w:hAnsi="Times New Roman" w:cs="Times New Roman"/>
        </w:rPr>
        <w:footnoteRef/>
      </w:r>
      <w:r w:rsidRPr="00CE3B9D">
        <w:rPr>
          <w:rFonts w:ascii="Times New Roman" w:hAnsi="Times New Roman" w:cs="Times New Roman"/>
        </w:rPr>
        <w:t xml:space="preserve"> </w:t>
      </w:r>
      <w:r w:rsidRPr="00CE3B9D">
        <w:rPr>
          <w:rFonts w:ascii="Times New Roman" w:hAnsi="Times New Roman" w:cs="Times New Roman"/>
          <w:i/>
          <w:iCs/>
        </w:rPr>
        <w:t>See</w:t>
      </w:r>
      <w:r>
        <w:t xml:space="preserve"> </w:t>
      </w:r>
      <w:r w:rsidRPr="00CE3B9D">
        <w:rPr>
          <w:rFonts w:ascii="Times New Roman" w:hAnsi="Times New Roman" w:cs="Times New Roman"/>
        </w:rPr>
        <w:t>45 CFR § 160.203(b)</w:t>
      </w:r>
      <w:r>
        <w:rPr>
          <w:rFonts w:ascii="Times New Roman" w:hAnsi="Times New Roman" w:cs="Times New Roman"/>
        </w:rPr>
        <w:t xml:space="preserve"> (providing that HIPAA does not preempt any state law offering more stringent privacy protections than HIPAA itself). </w:t>
      </w:r>
    </w:p>
  </w:footnote>
  <w:footnote w:id="3">
    <w:p w14:paraId="55A02940" w14:textId="77777777" w:rsidR="00B97C50" w:rsidRPr="00CE3B9D" w:rsidRDefault="00B97C50" w:rsidP="00B97C50">
      <w:pPr>
        <w:pStyle w:val="FootnoteText"/>
        <w:rPr>
          <w:rFonts w:ascii="Times New Roman" w:hAnsi="Times New Roman" w:cs="Times New Roman"/>
        </w:rPr>
      </w:pPr>
      <w:r w:rsidRPr="00CE3B9D">
        <w:rPr>
          <w:rStyle w:val="FootnoteReference"/>
          <w:rFonts w:ascii="Times New Roman" w:hAnsi="Times New Roman" w:cs="Times New Roman"/>
        </w:rPr>
        <w:footnoteRef/>
      </w:r>
      <w:r w:rsidRPr="00CE3B9D">
        <w:rPr>
          <w:rFonts w:ascii="Times New Roman" w:hAnsi="Times New Roman" w:cs="Times New Roman"/>
        </w:rPr>
        <w:t xml:space="preserve"> </w:t>
      </w:r>
      <w:r w:rsidRPr="000D6DD1">
        <w:rPr>
          <w:rFonts w:ascii="Times New Roman" w:hAnsi="Times New Roman" w:cs="Times New Roman"/>
          <w:i/>
          <w:iCs/>
        </w:rPr>
        <w:t>See</w:t>
      </w:r>
      <w:r>
        <w:rPr>
          <w:rFonts w:ascii="Times New Roman" w:hAnsi="Times New Roman" w:cs="Times New Roman"/>
        </w:rPr>
        <w:t xml:space="preserve"> </w:t>
      </w:r>
      <w:r w:rsidRPr="00CE3B9D">
        <w:rPr>
          <w:rFonts w:ascii="Times New Roman" w:hAnsi="Times New Roman" w:cs="Times New Roman"/>
        </w:rPr>
        <w:t>42 C.F.R. § 164.514</w:t>
      </w:r>
      <w:r>
        <w:rPr>
          <w:rFonts w:ascii="Times New Roman" w:hAnsi="Times New Roman" w:cs="Times New Roman"/>
        </w:rPr>
        <w:t>(b)</w:t>
      </w:r>
      <w:r w:rsidRPr="00CE3B9D">
        <w:rPr>
          <w:rFonts w:ascii="Times New Roman" w:hAnsi="Times New Roman" w:cs="Times New Roman"/>
        </w:rPr>
        <w:t>.</w:t>
      </w:r>
    </w:p>
  </w:footnote>
  <w:footnote w:id="4">
    <w:p w14:paraId="7C5B728F" w14:textId="77777777" w:rsidR="00B97C50" w:rsidRPr="00CE3B9D" w:rsidRDefault="00B97C50" w:rsidP="00B97C50">
      <w:pPr>
        <w:pStyle w:val="FootnoteText"/>
        <w:rPr>
          <w:rFonts w:ascii="Times New Roman" w:hAnsi="Times New Roman" w:cs="Times New Roman"/>
        </w:rPr>
      </w:pPr>
      <w:r w:rsidRPr="00CE3B9D">
        <w:rPr>
          <w:rStyle w:val="FootnoteReference"/>
          <w:rFonts w:ascii="Times New Roman" w:hAnsi="Times New Roman" w:cs="Times New Roman"/>
        </w:rPr>
        <w:footnoteRef/>
      </w:r>
      <w:r w:rsidRPr="00CE3B9D">
        <w:rPr>
          <w:rFonts w:ascii="Times New Roman" w:hAnsi="Times New Roman" w:cs="Times New Roman"/>
        </w:rPr>
        <w:t xml:space="preserve"> </w:t>
      </w:r>
      <w:r w:rsidRPr="00CE3B9D">
        <w:rPr>
          <w:rFonts w:ascii="Times New Roman" w:hAnsi="Times New Roman" w:cs="Times New Roman"/>
          <w:i/>
          <w:iCs/>
        </w:rPr>
        <w:t>See</w:t>
      </w:r>
      <w:r w:rsidRPr="00CE3B9D">
        <w:rPr>
          <w:rFonts w:ascii="Times New Roman" w:hAnsi="Times New Roman" w:cs="Times New Roman"/>
        </w:rPr>
        <w:t xml:space="preserve"> Ji Su Yoo, Alexandra Thaler, Latanya Sweeney &amp; Jinyan Zang, </w:t>
      </w:r>
      <w:r w:rsidRPr="00CE3B9D">
        <w:rPr>
          <w:rFonts w:ascii="Times New Roman" w:hAnsi="Times New Roman" w:cs="Times New Roman"/>
          <w:i/>
          <w:iCs/>
        </w:rPr>
        <w:t>Risks to Patient Privacy:  A Re-Identification of Patients in Maine and Vermont Statewide Hospital Data</w:t>
      </w:r>
      <w:r w:rsidRPr="00CE3B9D">
        <w:rPr>
          <w:rFonts w:ascii="Times New Roman" w:hAnsi="Times New Roman" w:cs="Times New Roman"/>
        </w:rPr>
        <w:t xml:space="preserve">, TECH. SCI. (2018). </w:t>
      </w:r>
    </w:p>
  </w:footnote>
  <w:footnote w:id="5">
    <w:p w14:paraId="1933275A" w14:textId="60FED8BC" w:rsidR="000D6DD1" w:rsidRDefault="000D6DD1">
      <w:pPr>
        <w:pStyle w:val="FootnoteText"/>
      </w:pPr>
      <w:r w:rsidRPr="000D6DD1">
        <w:rPr>
          <w:rStyle w:val="FootnoteReference"/>
          <w:rFonts w:ascii="Times New Roman" w:hAnsi="Times New Roman" w:cs="Times New Roman"/>
        </w:rPr>
        <w:footnoteRef/>
      </w:r>
      <w:r w:rsidRPr="000D6DD1">
        <w:rPr>
          <w:rFonts w:ascii="Times New Roman" w:hAnsi="Times New Roman" w:cs="Times New Roman"/>
        </w:rPr>
        <w:t xml:space="preserve"> </w:t>
      </w:r>
      <w:r w:rsidRPr="000D6DD1">
        <w:rPr>
          <w:rFonts w:ascii="Times New Roman" w:hAnsi="Times New Roman" w:cs="Times New Roman"/>
          <w:i/>
          <w:iCs/>
        </w:rPr>
        <w:t>See</w:t>
      </w:r>
      <w:r>
        <w:rPr>
          <w:rFonts w:ascii="Times New Roman" w:hAnsi="Times New Roman" w:cs="Times New Roman"/>
        </w:rPr>
        <w:t xml:space="preserve"> </w:t>
      </w:r>
      <w:r w:rsidRPr="00CE3B9D">
        <w:rPr>
          <w:rFonts w:ascii="Times New Roman" w:hAnsi="Times New Roman" w:cs="Times New Roman"/>
        </w:rPr>
        <w:t>42 C.F.R. § 164.514</w:t>
      </w:r>
      <w:r>
        <w:rPr>
          <w:rFonts w:ascii="Times New Roman" w:hAnsi="Times New Roman" w:cs="Times New Roman"/>
        </w:rPr>
        <w:t>(a).</w:t>
      </w:r>
    </w:p>
  </w:footnote>
  <w:footnote w:id="6">
    <w:p w14:paraId="0283431B" w14:textId="77777777" w:rsidR="00B97C50" w:rsidRDefault="00B97C50" w:rsidP="00B97C50">
      <w:pPr>
        <w:pStyle w:val="FootnoteText"/>
      </w:pPr>
      <w:r w:rsidRPr="00B97C50">
        <w:rPr>
          <w:rStyle w:val="FootnoteReference"/>
          <w:rFonts w:ascii="Times New Roman" w:hAnsi="Times New Roman" w:cs="Times New Roman"/>
        </w:rPr>
        <w:footnoteRef/>
      </w:r>
      <w:r w:rsidRPr="00B97C50">
        <w:rPr>
          <w:rFonts w:ascii="Times New Roman" w:hAnsi="Times New Roman" w:cs="Times New Roman"/>
        </w:rPr>
        <w:t xml:space="preserve"> </w:t>
      </w:r>
      <w:r w:rsidRPr="00EA11B7">
        <w:rPr>
          <w:rFonts w:ascii="Times New Roman" w:hAnsi="Times New Roman" w:cs="Times New Roman"/>
        </w:rPr>
        <w:t>45 C.F.R. § 164.502(b)</w:t>
      </w:r>
      <w:r>
        <w:rPr>
          <w:rFonts w:ascii="Times New Roman" w:hAnsi="Times New Roman" w:cs="Times New Roman"/>
        </w:rPr>
        <w:t xml:space="preserve">. </w:t>
      </w:r>
    </w:p>
  </w:footnote>
  <w:footnote w:id="7">
    <w:p w14:paraId="75CFA8EF" w14:textId="77777777" w:rsidR="00B97C50" w:rsidRDefault="00B97C50" w:rsidP="00B97C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1B7">
        <w:rPr>
          <w:rFonts w:ascii="Times New Roman" w:hAnsi="Times New Roman" w:cs="Times New Roman"/>
        </w:rPr>
        <w:t>45 C.F.R. § 164.512(a)</w:t>
      </w:r>
      <w:r>
        <w:rPr>
          <w:rFonts w:ascii="Times New Roman" w:hAnsi="Times New Roman" w:cs="Times New Roman"/>
        </w:rPr>
        <w:t xml:space="preserve">. </w:t>
      </w:r>
    </w:p>
  </w:footnote>
  <w:footnote w:id="8">
    <w:p w14:paraId="7D036C0A" w14:textId="72EB8F6F" w:rsidR="00FD2EEF" w:rsidRDefault="00FD2E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3B9D">
        <w:rPr>
          <w:rFonts w:ascii="Times New Roman" w:hAnsi="Times New Roman" w:cs="Times New Roman"/>
          <w:i/>
          <w:iCs/>
        </w:rPr>
        <w:t>See</w:t>
      </w:r>
      <w:r w:rsidRPr="00CE3B9D">
        <w:rPr>
          <w:rFonts w:ascii="Times New Roman" w:hAnsi="Times New Roman" w:cs="Times New Roman"/>
        </w:rPr>
        <w:t xml:space="preserve"> C.R.S.A. §§ 19-3-102, 19-3-103</w:t>
      </w:r>
      <w:r>
        <w:rPr>
          <w:rFonts w:ascii="Times New Roman" w:hAnsi="Times New Roman" w:cs="Times New Roman"/>
        </w:rPr>
        <w:t xml:space="preserve">. </w:t>
      </w:r>
    </w:p>
  </w:footnote>
  <w:footnote w:id="9">
    <w:p w14:paraId="7C5F5117" w14:textId="790CD21F" w:rsidR="00E20508" w:rsidRPr="00CE3B9D" w:rsidRDefault="00E20508">
      <w:pPr>
        <w:pStyle w:val="FootnoteText"/>
        <w:rPr>
          <w:rFonts w:ascii="Times New Roman" w:hAnsi="Times New Roman" w:cs="Times New Roman"/>
        </w:rPr>
      </w:pPr>
      <w:r w:rsidRPr="00CE3B9D">
        <w:rPr>
          <w:rStyle w:val="FootnoteReference"/>
          <w:rFonts w:ascii="Times New Roman" w:hAnsi="Times New Roman" w:cs="Times New Roman"/>
        </w:rPr>
        <w:footnoteRef/>
      </w:r>
      <w:r w:rsidRPr="00CE3B9D">
        <w:rPr>
          <w:rFonts w:ascii="Times New Roman" w:hAnsi="Times New Roman" w:cs="Times New Roman"/>
        </w:rPr>
        <w:t xml:space="preserve"> </w:t>
      </w:r>
      <w:r w:rsidRPr="00CE3B9D">
        <w:rPr>
          <w:rFonts w:ascii="Times New Roman" w:hAnsi="Times New Roman" w:cs="Times New Roman"/>
          <w:i/>
          <w:iCs/>
        </w:rPr>
        <w:t>See</w:t>
      </w:r>
      <w:r w:rsidRPr="00CE3B9D">
        <w:rPr>
          <w:rFonts w:ascii="Times New Roman" w:hAnsi="Times New Roman" w:cs="Times New Roman"/>
        </w:rPr>
        <w:t xml:space="preserve"> Shoshana Walter &amp; Jill Castellano, </w:t>
      </w:r>
      <w:r w:rsidRPr="00CE3B9D">
        <w:rPr>
          <w:rFonts w:ascii="Times New Roman" w:hAnsi="Times New Roman" w:cs="Times New Roman"/>
          <w:i/>
          <w:iCs/>
        </w:rPr>
        <w:t>Tens of Thousands of Mothers Were Flagged to Police Over Flawed Drug Tests at Childbirth</w:t>
      </w:r>
      <w:r w:rsidRPr="00CE3B9D">
        <w:rPr>
          <w:rFonts w:ascii="Times New Roman" w:hAnsi="Times New Roman" w:cs="Times New Roman"/>
        </w:rPr>
        <w:t xml:space="preserve">, </w:t>
      </w:r>
      <w:r w:rsidRPr="00CE3B9D">
        <w:rPr>
          <w:rFonts w:ascii="Times New Roman" w:hAnsi="Times New Roman" w:cs="Times New Roman"/>
          <w:smallCaps/>
        </w:rPr>
        <w:t>Marshall Project</w:t>
      </w:r>
      <w:r w:rsidRPr="00CE3B9D">
        <w:rPr>
          <w:rFonts w:ascii="Times New Roman" w:hAnsi="Times New Roman" w:cs="Times New Roman"/>
        </w:rPr>
        <w:t xml:space="preserve"> (Feb. 10, 2026, at 06:00 ET), </w:t>
      </w:r>
      <w:hyperlink r:id="rId1">
        <w:r w:rsidRPr="00CE3B9D">
          <w:rPr>
            <w:rFonts w:ascii="Times New Roman" w:hAnsi="Times New Roman" w:cs="Times New Roman"/>
            <w:color w:val="1155CC"/>
            <w:u w:val="single"/>
          </w:rPr>
          <w:t>https://www.themarshallproject.org/2026/02/10/baby-hospital-mom-pregnant-police-drugs</w:t>
        </w:r>
      </w:hyperlink>
      <w:r w:rsidRPr="00CE3B9D">
        <w:rPr>
          <w:rFonts w:ascii="Times New Roman" w:hAnsi="Times New Roman" w:cs="Times New Roman"/>
        </w:rPr>
        <w:t xml:space="preserve"> (interviewing health care providers and finding that they generally “try to err on the side of the baby</w:t>
      </w:r>
      <w:r w:rsidR="006318DC" w:rsidRPr="00CE3B9D">
        <w:rPr>
          <w:rFonts w:ascii="Times New Roman" w:hAnsi="Times New Roman" w:cs="Times New Roman"/>
        </w:rPr>
        <w:t xml:space="preserve">” in ambiguous cases). </w:t>
      </w:r>
    </w:p>
  </w:footnote>
  <w:footnote w:id="10">
    <w:p w14:paraId="6263A716" w14:textId="045A0230" w:rsidR="006318DC" w:rsidRPr="00CE3B9D" w:rsidRDefault="006318DC">
      <w:pPr>
        <w:pStyle w:val="FootnoteText"/>
        <w:rPr>
          <w:rFonts w:ascii="Times New Roman" w:hAnsi="Times New Roman" w:cs="Times New Roman"/>
        </w:rPr>
      </w:pPr>
      <w:r w:rsidRPr="00CE3B9D">
        <w:rPr>
          <w:rStyle w:val="FootnoteReference"/>
          <w:rFonts w:ascii="Times New Roman" w:hAnsi="Times New Roman" w:cs="Times New Roman"/>
        </w:rPr>
        <w:footnoteRef/>
      </w:r>
      <w:r w:rsidRPr="00CE3B9D">
        <w:rPr>
          <w:rFonts w:ascii="Times New Roman" w:hAnsi="Times New Roman" w:cs="Times New Roman"/>
        </w:rPr>
        <w:t xml:space="preserve"> </w:t>
      </w:r>
      <w:r w:rsidRPr="00CE3B9D">
        <w:rPr>
          <w:rFonts w:ascii="Times New Roman" w:hAnsi="Times New Roman" w:cs="Times New Roman"/>
          <w:i/>
          <w:iCs/>
        </w:rPr>
        <w:t>See generally</w:t>
      </w:r>
      <w:r w:rsidRPr="00CE3B9D">
        <w:rPr>
          <w:rFonts w:ascii="Times New Roman" w:hAnsi="Times New Roman" w:cs="Times New Roman"/>
        </w:rPr>
        <w:t xml:space="preserve"> Carol Shetty et al., </w:t>
      </w:r>
      <w:r w:rsidRPr="00CE3B9D">
        <w:rPr>
          <w:rFonts w:ascii="Times New Roman" w:hAnsi="Times New Roman" w:cs="Times New Roman"/>
          <w:i/>
          <w:iCs/>
        </w:rPr>
        <w:t>Structural Racism in Newborn Drug Testing: Perspectives of Health Care and Child Protective Services Professionals</w:t>
      </w:r>
      <w:r w:rsidRPr="00CE3B9D">
        <w:rPr>
          <w:rFonts w:ascii="Times New Roman" w:hAnsi="Times New Roman" w:cs="Times New Roman"/>
        </w:rPr>
        <w:t xml:space="preserve">, 22 </w:t>
      </w:r>
      <w:r w:rsidRPr="00CE3B9D">
        <w:rPr>
          <w:rFonts w:ascii="Times New Roman" w:hAnsi="Times New Roman" w:cs="Times New Roman"/>
          <w:smallCaps/>
        </w:rPr>
        <w:t>Ann. Fam. Med.</w:t>
      </w:r>
      <w:r w:rsidRPr="00CE3B9D">
        <w:rPr>
          <w:rFonts w:ascii="Times New Roman" w:hAnsi="Times New Roman" w:cs="Times New Roman"/>
        </w:rPr>
        <w:t xml:space="preserve"> 271 (2024) (interviewing health care providers and finding that they often lack sufficient understanding of how reporting disproportionately harms Black families). </w:t>
      </w:r>
    </w:p>
  </w:footnote>
  <w:footnote w:id="11">
    <w:p w14:paraId="65CE869F" w14:textId="3F0E5CB6" w:rsidR="00F6784A" w:rsidRPr="00F6784A" w:rsidRDefault="00F6784A">
      <w:pPr>
        <w:pStyle w:val="FootnoteText"/>
        <w:rPr>
          <w:rFonts w:ascii="Times New Roman" w:hAnsi="Times New Roman" w:cs="Times New Roman"/>
        </w:rPr>
      </w:pPr>
      <w:r w:rsidRPr="00F6784A">
        <w:rPr>
          <w:rStyle w:val="FootnoteReference"/>
          <w:rFonts w:ascii="Times New Roman" w:hAnsi="Times New Roman" w:cs="Times New Roman"/>
        </w:rPr>
        <w:footnoteRef/>
      </w:r>
      <w:r w:rsidRPr="00F6784A">
        <w:rPr>
          <w:rFonts w:ascii="Times New Roman" w:hAnsi="Times New Roman" w:cs="Times New Roman"/>
        </w:rPr>
        <w:t xml:space="preserve"> </w:t>
      </w:r>
      <w:r w:rsidRPr="00F6784A">
        <w:rPr>
          <w:rFonts w:ascii="Times New Roman" w:hAnsi="Times New Roman" w:cs="Times New Roman"/>
          <w:i/>
          <w:iCs/>
        </w:rPr>
        <w:t>See</w:t>
      </w:r>
      <w:r w:rsidRPr="00F6784A">
        <w:rPr>
          <w:rFonts w:ascii="Times New Roman" w:hAnsi="Times New Roman" w:cs="Times New Roman"/>
        </w:rPr>
        <w:t xml:space="preserve"> Harnish v. Children’s Hosp. Med. Ctr., 387 Mass. 152 (1892) (</w:t>
      </w:r>
      <w:r w:rsidRPr="00F6784A">
        <w:rPr>
          <w:rFonts w:ascii="Times New Roman" w:hAnsi="Times New Roman" w:cs="Times New Roman"/>
        </w:rPr>
        <w:t xml:space="preserve">formally </w:t>
      </w:r>
      <w:r w:rsidRPr="00F6784A">
        <w:rPr>
          <w:rFonts w:ascii="Times New Roman" w:hAnsi="Times New Roman" w:cs="Times New Roman"/>
        </w:rPr>
        <w:t>recognizing</w:t>
      </w:r>
      <w:r w:rsidRPr="00F6784A">
        <w:rPr>
          <w:rFonts w:ascii="Times New Roman" w:hAnsi="Times New Roman" w:cs="Times New Roman"/>
        </w:rPr>
        <w:t xml:space="preserve"> the doctrine of informed consent as a theory of medical malpractice</w:t>
      </w:r>
      <w:r w:rsidR="007F5974">
        <w:rPr>
          <w:rFonts w:ascii="Times New Roman" w:hAnsi="Times New Roman" w:cs="Times New Roman"/>
        </w:rPr>
        <w:t xml:space="preserve"> and adopting patient-friendly materiality standard</w:t>
      </w:r>
      <w:r w:rsidRPr="00F6784A">
        <w:rPr>
          <w:rFonts w:ascii="Times New Roman" w:hAnsi="Times New Roman" w:cs="Times New Roman"/>
        </w:rPr>
        <w:t xml:space="preserve">). </w:t>
      </w:r>
    </w:p>
  </w:footnote>
  <w:footnote w:id="12">
    <w:p w14:paraId="42BA0C26" w14:textId="61E98E8B" w:rsidR="006318DC" w:rsidRDefault="006318DC">
      <w:pPr>
        <w:pStyle w:val="FootnoteText"/>
      </w:pPr>
      <w:r w:rsidRPr="00CE3B9D">
        <w:rPr>
          <w:rStyle w:val="FootnoteReference"/>
          <w:rFonts w:ascii="Times New Roman" w:hAnsi="Times New Roman" w:cs="Times New Roman"/>
        </w:rPr>
        <w:footnoteRef/>
      </w:r>
      <w:r w:rsidRPr="00CE3B9D">
        <w:rPr>
          <w:rFonts w:ascii="Times New Roman" w:hAnsi="Times New Roman" w:cs="Times New Roman"/>
        </w:rPr>
        <w:t xml:space="preserve"> </w:t>
      </w:r>
      <w:r w:rsidRPr="00CE3B9D">
        <w:rPr>
          <w:rFonts w:ascii="Times New Roman" w:hAnsi="Times New Roman" w:cs="Times New Roman"/>
          <w:i/>
          <w:iCs/>
        </w:rPr>
        <w:t>See generally, e.g.</w:t>
      </w:r>
      <w:r w:rsidRPr="00CE3B9D">
        <w:rPr>
          <w:rFonts w:ascii="Times New Roman" w:hAnsi="Times New Roman" w:cs="Times New Roman"/>
        </w:rPr>
        <w:t xml:space="preserve">, Sarah C.M. Roberts et al., </w:t>
      </w:r>
      <w:r w:rsidRPr="00CE3B9D">
        <w:rPr>
          <w:rFonts w:ascii="Times New Roman" w:hAnsi="Times New Roman" w:cs="Times New Roman"/>
          <w:i/>
          <w:iCs/>
        </w:rPr>
        <w:t>Training Health Professionals to Reduce Overreporting of Birthing People Who Use Drugs to Child Welfare</w:t>
      </w:r>
      <w:r w:rsidRPr="00CE3B9D">
        <w:rPr>
          <w:rFonts w:ascii="Times New Roman" w:hAnsi="Times New Roman" w:cs="Times New Roman"/>
        </w:rPr>
        <w:t xml:space="preserve">, 19 </w:t>
      </w:r>
      <w:proofErr w:type="gramStart"/>
      <w:r w:rsidRPr="00CE3B9D">
        <w:rPr>
          <w:rFonts w:ascii="Times New Roman" w:hAnsi="Times New Roman" w:cs="Times New Roman"/>
          <w:smallCaps/>
        </w:rPr>
        <w:t>Addict</w:t>
      </w:r>
      <w:proofErr w:type="gramEnd"/>
      <w:r w:rsidRPr="00CE3B9D">
        <w:rPr>
          <w:rFonts w:ascii="Times New Roman" w:hAnsi="Times New Roman" w:cs="Times New Roman"/>
          <w:smallCaps/>
        </w:rPr>
        <w:t xml:space="preserve">. Sci. Clin. </w:t>
      </w:r>
      <w:proofErr w:type="spellStart"/>
      <w:r w:rsidRPr="00CE3B9D">
        <w:rPr>
          <w:rFonts w:ascii="Times New Roman" w:hAnsi="Times New Roman" w:cs="Times New Roman"/>
          <w:smallCaps/>
        </w:rPr>
        <w:t>Pract</w:t>
      </w:r>
      <w:proofErr w:type="spellEnd"/>
      <w:r w:rsidRPr="00CE3B9D">
        <w:rPr>
          <w:rFonts w:ascii="Times New Roman" w:hAnsi="Times New Roman" w:cs="Times New Roman"/>
          <w:smallCaps/>
        </w:rPr>
        <w:t>.</w:t>
      </w:r>
      <w:r w:rsidRPr="00CE3B9D">
        <w:rPr>
          <w:rFonts w:ascii="Times New Roman" w:hAnsi="Times New Roman" w:cs="Times New Roman"/>
        </w:rPr>
        <w:t xml:space="preserve"> 32 (2024).</w:t>
      </w:r>
    </w:p>
  </w:footnote>
  <w:footnote w:id="13">
    <w:p w14:paraId="4D60072F" w14:textId="1C991856" w:rsidR="00E20508" w:rsidRPr="00CE3B9D" w:rsidRDefault="00E20508">
      <w:pPr>
        <w:pStyle w:val="FootnoteText"/>
        <w:rPr>
          <w:rFonts w:ascii="Times New Roman" w:hAnsi="Times New Roman" w:cs="Times New Roman"/>
        </w:rPr>
      </w:pPr>
      <w:r w:rsidRPr="00CE3B9D">
        <w:rPr>
          <w:rStyle w:val="FootnoteReference"/>
          <w:rFonts w:ascii="Times New Roman" w:hAnsi="Times New Roman" w:cs="Times New Roman"/>
        </w:rPr>
        <w:footnoteRef/>
      </w:r>
      <w:r w:rsidRPr="00CE3B9D">
        <w:rPr>
          <w:rFonts w:ascii="Times New Roman" w:hAnsi="Times New Roman" w:cs="Times New Roman"/>
        </w:rPr>
        <w:t xml:space="preserve"> </w:t>
      </w:r>
      <w:r w:rsidRPr="00CE3B9D">
        <w:rPr>
          <w:rFonts w:ascii="Times New Roman" w:hAnsi="Times New Roman" w:cs="Times New Roman"/>
          <w:i/>
          <w:iCs/>
        </w:rPr>
        <w:t>See generally</w:t>
      </w:r>
      <w:r w:rsidRPr="00CE3B9D">
        <w:rPr>
          <w:rFonts w:ascii="Times New Roman" w:hAnsi="Times New Roman" w:cs="Times New Roman"/>
        </w:rPr>
        <w:t xml:space="preserve"> Carol Shetty et al., </w:t>
      </w:r>
      <w:r w:rsidRPr="00CE3B9D">
        <w:rPr>
          <w:rFonts w:ascii="Times New Roman" w:hAnsi="Times New Roman" w:cs="Times New Roman"/>
          <w:i/>
          <w:iCs/>
        </w:rPr>
        <w:t>Structural Racism in Newborn Drug Testing: Perspectives of Health Care and Child Protective Services Professionals</w:t>
      </w:r>
      <w:r w:rsidRPr="00CE3B9D">
        <w:rPr>
          <w:rFonts w:ascii="Times New Roman" w:hAnsi="Times New Roman" w:cs="Times New Roman"/>
        </w:rPr>
        <w:t xml:space="preserve">, 22 </w:t>
      </w:r>
      <w:r w:rsidRPr="00CE3B9D">
        <w:rPr>
          <w:rFonts w:ascii="Times New Roman" w:hAnsi="Times New Roman" w:cs="Times New Roman"/>
          <w:smallCaps/>
        </w:rPr>
        <w:t>Ann. Fam. Med.</w:t>
      </w:r>
      <w:r w:rsidRPr="00CE3B9D">
        <w:rPr>
          <w:rFonts w:ascii="Times New Roman" w:hAnsi="Times New Roman" w:cs="Times New Roman"/>
        </w:rPr>
        <w:t xml:space="preserve"> 271 (2024). </w:t>
      </w:r>
      <w:r w:rsidRPr="00CE3B9D">
        <w:rPr>
          <w:rFonts w:ascii="Times New Roman" w:hAnsi="Times New Roman" w:cs="Times New Roman"/>
          <w:i/>
          <w:iCs/>
        </w:rPr>
        <w:t>See also</w:t>
      </w:r>
      <w:r w:rsidRPr="00CE3B9D">
        <w:rPr>
          <w:rFonts w:ascii="Times New Roman" w:hAnsi="Times New Roman" w:cs="Times New Roman"/>
        </w:rPr>
        <w:t xml:space="preserve"> </w:t>
      </w:r>
      <w:r w:rsidRPr="00CE3B9D">
        <w:rPr>
          <w:rFonts w:ascii="Times New Roman" w:hAnsi="Times New Roman" w:cs="Times New Roman"/>
          <w:smallCaps/>
        </w:rPr>
        <w:t>Dorothy Roberts, Shattered Bonds: The Color of Child Welfare</w:t>
      </w:r>
      <w:r w:rsidRPr="00CE3B9D">
        <w:rPr>
          <w:rFonts w:ascii="Times New Roman" w:hAnsi="Times New Roman" w:cs="Times New Roman"/>
        </w:rPr>
        <w:t xml:space="preserve"> (2002).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91531"/>
    <w:multiLevelType w:val="hybridMultilevel"/>
    <w:tmpl w:val="AE14E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C303E"/>
    <w:multiLevelType w:val="hybridMultilevel"/>
    <w:tmpl w:val="7EDE9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49142">
    <w:abstractNumId w:val="1"/>
  </w:num>
  <w:num w:numId="2" w16cid:durableId="432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E6"/>
    <w:rsid w:val="00080C5D"/>
    <w:rsid w:val="000D6DD1"/>
    <w:rsid w:val="000E37B1"/>
    <w:rsid w:val="00126ED9"/>
    <w:rsid w:val="00157791"/>
    <w:rsid w:val="001F767B"/>
    <w:rsid w:val="002170E8"/>
    <w:rsid w:val="00240436"/>
    <w:rsid w:val="002906C2"/>
    <w:rsid w:val="00311583"/>
    <w:rsid w:val="003E011A"/>
    <w:rsid w:val="00431477"/>
    <w:rsid w:val="0046015B"/>
    <w:rsid w:val="004D42B5"/>
    <w:rsid w:val="004F3BE6"/>
    <w:rsid w:val="00630535"/>
    <w:rsid w:val="006318DC"/>
    <w:rsid w:val="007301E1"/>
    <w:rsid w:val="007602B4"/>
    <w:rsid w:val="007F5974"/>
    <w:rsid w:val="00865741"/>
    <w:rsid w:val="009C6F28"/>
    <w:rsid w:val="00B42ACA"/>
    <w:rsid w:val="00B97C50"/>
    <w:rsid w:val="00CB4D94"/>
    <w:rsid w:val="00CE3B9D"/>
    <w:rsid w:val="00CE3EC6"/>
    <w:rsid w:val="00D437FF"/>
    <w:rsid w:val="00E04A11"/>
    <w:rsid w:val="00E20508"/>
    <w:rsid w:val="00E434B1"/>
    <w:rsid w:val="00EA11B7"/>
    <w:rsid w:val="00EA2DD5"/>
    <w:rsid w:val="00F062E5"/>
    <w:rsid w:val="00F31F12"/>
    <w:rsid w:val="00F6784A"/>
    <w:rsid w:val="00FD2EEF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53BEC"/>
  <w15:chartTrackingRefBased/>
  <w15:docId w15:val="{B3216008-B473-A946-99D9-3CAC2A32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BE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4A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A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A1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32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2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32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hemarshallproject.org/2026/02/10/baby-hospital-mom-pregnant-police-dru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Comentale</dc:creator>
  <cp:keywords/>
  <dc:description/>
  <cp:lastModifiedBy>Margaret Comentale</cp:lastModifiedBy>
  <cp:revision>3</cp:revision>
  <dcterms:created xsi:type="dcterms:W3CDTF">2026-05-21T18:59:00Z</dcterms:created>
  <dcterms:modified xsi:type="dcterms:W3CDTF">2026-05-21T19:29:00Z</dcterms:modified>
</cp:coreProperties>
</file>