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79"/>
        <w:ind w:left="0" w:right="5725" w:firstLine="0"/>
        <w:jc w:val="left"/>
        <w:rPr>
          <w:b/>
          <w:sz w:val="24"/>
        </w:rPr>
      </w:pPr>
      <w:r>
        <w:rPr>
          <w:b/>
          <w:sz w:val="24"/>
        </w:rPr>
        <w:t>Maria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Wizboski,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RN,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MSN Methuen Massachusetts</w:t>
      </w:r>
    </w:p>
    <w:p>
      <w:pPr>
        <w:spacing w:before="159"/>
        <w:ind w:left="0" w:right="0" w:firstLine="0"/>
        <w:jc w:val="left"/>
        <w:rPr>
          <w:b/>
          <w:sz w:val="24"/>
        </w:rPr>
      </w:pPr>
      <w:hyperlink r:id="rId5">
        <w:r>
          <w:rPr>
            <w:b/>
            <w:color w:val="467885"/>
            <w:spacing w:val="-2"/>
            <w:sz w:val="24"/>
            <w:u w:val="single" w:color="467885"/>
          </w:rPr>
          <w:t>Mwizrn@gmail.com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> Health</w:t>
      </w:r>
    </w:p>
    <w:p>
      <w:pPr>
        <w:pStyle w:val="BodyText"/>
        <w:spacing w:line="278" w:lineRule="auto" w:before="43"/>
        <w:ind w:right="4429"/>
      </w:pPr>
      <w:r>
        <w:rPr/>
        <w:t>Executive</w:t>
      </w:r>
      <w:r>
        <w:rPr>
          <w:spacing w:val="-8"/>
        </w:rPr>
        <w:t> </w:t>
      </w: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Human</w:t>
      </w:r>
      <w:r>
        <w:rPr>
          <w:spacing w:val="-8"/>
        </w:rPr>
        <w:t> </w:t>
      </w:r>
      <w:r>
        <w:rPr/>
        <w:t>Services 250 Washington Street</w:t>
      </w:r>
    </w:p>
    <w:p>
      <w:pPr>
        <w:pStyle w:val="BodyText"/>
        <w:spacing w:line="275" w:lineRule="exact"/>
      </w:pPr>
      <w:r>
        <w:rPr/>
        <w:t>Boston,</w:t>
      </w:r>
      <w:r>
        <w:rPr>
          <w:spacing w:val="-1"/>
        </w:rPr>
        <w:t> </w:t>
      </w:r>
      <w:r>
        <w:rPr/>
        <w:t>MA</w:t>
      </w:r>
      <w:r>
        <w:rPr>
          <w:spacing w:val="-13"/>
        </w:rPr>
        <w:t> </w:t>
      </w:r>
      <w:r>
        <w:rPr>
          <w:spacing w:val="-2"/>
        </w:rPr>
        <w:t>02108</w:t>
      </w:r>
    </w:p>
    <w:p>
      <w:pPr>
        <w:pStyle w:val="BodyText"/>
        <w:spacing w:before="204"/>
      </w:pPr>
      <w:r>
        <w:rPr/>
        <w:t>To</w:t>
      </w:r>
      <w:r>
        <w:rPr>
          <w:spacing w:val="-10"/>
        </w:rPr>
        <w:t> </w:t>
      </w:r>
      <w:r>
        <w:rPr/>
        <w:t>Whom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>
          <w:spacing w:val="-2"/>
        </w:rPr>
        <w:t>Concern,</w:t>
      </w:r>
    </w:p>
    <w:p>
      <w:pPr>
        <w:pStyle w:val="BodyText"/>
        <w:spacing w:line="278" w:lineRule="auto" w:before="205"/>
      </w:pPr>
      <w:r>
        <w:rPr/>
        <w:t>I am writing to urge the Department of Public Health not to implement the proposed regulatory changes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require</w:t>
      </w:r>
      <w:r>
        <w:rPr>
          <w:spacing w:val="-5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age</w:t>
      </w:r>
      <w:r>
        <w:rPr>
          <w:spacing w:val="-5"/>
        </w:rPr>
        <w:t> </w:t>
      </w:r>
      <w:r>
        <w:rPr/>
        <w:t>20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every</w:t>
      </w:r>
      <w:r>
        <w:rPr>
          <w:spacing w:val="-3"/>
        </w:rPr>
        <w:t> </w:t>
      </w:r>
      <w:r>
        <w:rPr/>
        <w:t>six months thereafter, with referrals to adult facilities and the goal of discharge by age 22. These</w:t>
      </w:r>
    </w:p>
    <w:p>
      <w:pPr>
        <w:pStyle w:val="BodyText"/>
        <w:spacing w:line="278" w:lineRule="auto"/>
      </w:pPr>
      <w:r>
        <w:rPr/>
        <w:t>changes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profoundly</w:t>
      </w:r>
      <w:r>
        <w:rPr>
          <w:spacing w:val="-3"/>
        </w:rPr>
        <w:t> </w:t>
      </w:r>
      <w:r>
        <w:rPr/>
        <w:t>negative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rely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England Pediatric Care (NEPC) for their safety, health, and overall quality of life.</w:t>
      </w:r>
    </w:p>
    <w:p>
      <w:pPr>
        <w:pStyle w:val="BodyText"/>
        <w:spacing w:line="278" w:lineRule="auto" w:before="158"/>
      </w:pPr>
      <w:r>
        <w:rPr/>
        <w:t>NEPC</w:t>
      </w:r>
      <w:r>
        <w:rPr>
          <w:spacing w:val="-4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highly</w:t>
      </w:r>
      <w:r>
        <w:rPr>
          <w:spacing w:val="-4"/>
        </w:rPr>
        <w:t> </w:t>
      </w:r>
      <w:r>
        <w:rPr/>
        <w:t>specialized,</w:t>
      </w:r>
      <w:r>
        <w:rPr>
          <w:spacing w:val="-4"/>
        </w:rPr>
        <w:t> </w:t>
      </w:r>
      <w:r>
        <w:rPr/>
        <w:t>developmentally</w:t>
      </w:r>
      <w:r>
        <w:rPr>
          <w:spacing w:val="-4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cannot</w:t>
      </w:r>
      <w:r>
        <w:rPr>
          <w:spacing w:val="-4"/>
        </w:rPr>
        <w:t> </w:t>
      </w:r>
      <w:r>
        <w:rPr/>
        <w:t>be replicated in a typical adult facility or group home. The following factors are critical in</w:t>
      </w:r>
    </w:p>
    <w:p>
      <w:pPr>
        <w:pStyle w:val="BodyText"/>
        <w:spacing w:line="275" w:lineRule="exact"/>
      </w:pPr>
      <w:r>
        <w:rPr/>
        <w:t>understanding</w:t>
      </w:r>
      <w:r>
        <w:rPr>
          <w:spacing w:val="-4"/>
        </w:rPr>
        <w:t> </w:t>
      </w:r>
      <w:r>
        <w:rPr/>
        <w:t>why</w:t>
      </w:r>
      <w:r>
        <w:rPr>
          <w:spacing w:val="-1"/>
        </w:rPr>
        <w:t> </w:t>
      </w:r>
      <w:r>
        <w:rPr/>
        <w:t>transitioning</w:t>
      </w:r>
      <w:r>
        <w:rPr>
          <w:spacing w:val="-2"/>
        </w:rPr>
        <w:t> </w:t>
      </w:r>
      <w:r>
        <w:rPr/>
        <w:t>young</w:t>
      </w:r>
      <w:r>
        <w:rPr>
          <w:spacing w:val="-1"/>
        </w:rPr>
        <w:t> </w:t>
      </w:r>
      <w:r>
        <w:rPr/>
        <w:t>adults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NEPC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appropriate or</w:t>
      </w:r>
      <w:r>
        <w:rPr>
          <w:spacing w:val="-1"/>
        </w:rPr>
        <w:t> </w:t>
      </w:r>
      <w:r>
        <w:rPr>
          <w:spacing w:val="-2"/>
        </w:rPr>
        <w:t>safe:</w:t>
      </w:r>
    </w:p>
    <w:p>
      <w:pPr>
        <w:pStyle w:val="Heading1"/>
        <w:spacing w:before="204"/>
      </w:pPr>
      <w:r>
        <w:rPr>
          <w:spacing w:val="-2"/>
        </w:rPr>
        <w:t>Young</w:t>
      </w:r>
      <w:r>
        <w:rPr>
          <w:spacing w:val="-15"/>
        </w:rPr>
        <w:t> </w:t>
      </w:r>
      <w:r>
        <w:rPr>
          <w:spacing w:val="-2"/>
        </w:rPr>
        <w:t>Adult</w:t>
      </w:r>
      <w:r>
        <w:rPr>
          <w:spacing w:val="-9"/>
        </w:rPr>
        <w:t> </w:t>
      </w:r>
      <w:r>
        <w:rPr>
          <w:spacing w:val="-2"/>
        </w:rPr>
        <w:t>Programming</w:t>
      </w:r>
    </w:p>
    <w:p>
      <w:pPr>
        <w:pStyle w:val="BodyText"/>
        <w:spacing w:before="204"/>
      </w:pPr>
      <w:r>
        <w:rPr/>
        <w:t>Residents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NEPC</w:t>
      </w:r>
      <w:r>
        <w:rPr>
          <w:spacing w:val="-1"/>
        </w:rPr>
        <w:t> </w:t>
      </w:r>
      <w:r>
        <w:rPr/>
        <w:t>benefit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tailored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unique</w:t>
      </w:r>
      <w:r>
        <w:rPr>
          <w:spacing w:val="-2"/>
        </w:rPr>
        <w:t> </w:t>
      </w:r>
      <w:r>
        <w:rPr/>
        <w:t>developmental</w:t>
      </w:r>
      <w:r>
        <w:rPr>
          <w:spacing w:val="-1"/>
        </w:rPr>
        <w:t> </w:t>
      </w:r>
      <w:r>
        <w:rPr>
          <w:spacing w:val="-2"/>
        </w:rPr>
        <w:t>needs.</w:t>
      </w:r>
    </w:p>
    <w:p>
      <w:pPr>
        <w:pStyle w:val="BodyText"/>
        <w:spacing w:line="278" w:lineRule="auto" w:before="43"/>
      </w:pPr>
      <w:r>
        <w:rPr/>
        <w:t>Their</w:t>
      </w:r>
      <w:r>
        <w:rPr>
          <w:spacing w:val="-3"/>
        </w:rPr>
        <w:t> </w:t>
      </w:r>
      <w:r>
        <w:rPr/>
        <w:t>cognitive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functioning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assessed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current DPH regulations: developmentally, residents must have a cognitive developmental level 12 months of age or less.</w:t>
      </w:r>
    </w:p>
    <w:p>
      <w:pPr>
        <w:pStyle w:val="Heading1"/>
      </w:pPr>
      <w:r>
        <w:rPr/>
        <w:t>Staffing</w:t>
      </w:r>
      <w:r>
        <w:rPr>
          <w:spacing w:val="-4"/>
        </w:rPr>
        <w:t> </w:t>
      </w:r>
      <w:r>
        <w:rPr>
          <w:spacing w:val="-2"/>
        </w:rPr>
        <w:t>Ratios</w:t>
      </w:r>
    </w:p>
    <w:p>
      <w:pPr>
        <w:pStyle w:val="BodyText"/>
        <w:spacing w:line="278" w:lineRule="auto" w:before="204"/>
      </w:pPr>
      <w:r>
        <w:rPr/>
        <w:t>NEPC</w:t>
      </w:r>
      <w:r>
        <w:rPr>
          <w:spacing w:val="-4"/>
        </w:rPr>
        <w:t> </w:t>
      </w:r>
      <w:r>
        <w:rPr/>
        <w:t>maintains</w:t>
      </w:r>
      <w:r>
        <w:rPr>
          <w:spacing w:val="-5"/>
        </w:rPr>
        <w:t> </w:t>
      </w:r>
      <w:r>
        <w:rPr/>
        <w:t>staffing</w:t>
      </w:r>
      <w:r>
        <w:rPr>
          <w:spacing w:val="-4"/>
        </w:rPr>
        <w:t> </w:t>
      </w:r>
      <w:r>
        <w:rPr/>
        <w:t>levels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align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intensive</w:t>
      </w:r>
      <w:r>
        <w:rPr>
          <w:spacing w:val="-5"/>
        </w:rPr>
        <w:t> </w:t>
      </w:r>
      <w:r>
        <w:rPr/>
        <w:t>needs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medically</w:t>
      </w:r>
      <w:r>
        <w:rPr>
          <w:spacing w:val="-4"/>
        </w:rPr>
        <w:t> </w:t>
      </w:r>
      <w:r>
        <w:rPr/>
        <w:t>complex</w:t>
      </w:r>
      <w:r>
        <w:rPr>
          <w:spacing w:val="-4"/>
        </w:rPr>
        <w:t> </w:t>
      </w:r>
      <w:r>
        <w:rPr/>
        <w:t>young people. In contrast, adult facilities generally operate with broader staff-to-patient ratios that do</w:t>
      </w:r>
    </w:p>
    <w:p>
      <w:pPr>
        <w:pStyle w:val="BodyText"/>
        <w:spacing w:line="278" w:lineRule="auto"/>
      </w:pPr>
      <w:r>
        <w:rPr/>
        <w:t>not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supervision,</w:t>
      </w:r>
      <w:r>
        <w:rPr>
          <w:spacing w:val="-3"/>
        </w:rPr>
        <w:t> </w:t>
      </w:r>
      <w:r>
        <w:rPr/>
        <w:t>hands-on</w:t>
      </w:r>
      <w:r>
        <w:rPr>
          <w:spacing w:val="-3"/>
        </w:rPr>
        <w:t> </w:t>
      </w:r>
      <w:r>
        <w:rPr/>
        <w:t>support,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individualized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 safe and appropriate treatment.</w:t>
      </w:r>
    </w:p>
    <w:p>
      <w:pPr>
        <w:pStyle w:val="Heading1"/>
      </w:pPr>
      <w:r>
        <w:rPr/>
        <w:t>Nurse</w:t>
      </w:r>
      <w:r>
        <w:rPr>
          <w:spacing w:val="-7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Complex</w:t>
      </w:r>
      <w:r>
        <w:rPr>
          <w:spacing w:val="-2"/>
        </w:rPr>
        <w:t> Needs</w:t>
      </w:r>
    </w:p>
    <w:p>
      <w:pPr>
        <w:pStyle w:val="BodyText"/>
        <w:spacing w:before="204"/>
      </w:pPr>
      <w:r>
        <w:rPr/>
        <w:t>The</w:t>
      </w:r>
      <w:r>
        <w:rPr>
          <w:spacing w:val="-3"/>
        </w:rPr>
        <w:t> </w:t>
      </w:r>
      <w:r>
        <w:rPr/>
        <w:t>nursing</w:t>
      </w:r>
      <w:r>
        <w:rPr>
          <w:spacing w:val="-1"/>
        </w:rPr>
        <w:t> </w:t>
      </w:r>
      <w:r>
        <w:rPr/>
        <w:t>staff at</w:t>
      </w:r>
      <w:r>
        <w:rPr>
          <w:spacing w:val="-1"/>
        </w:rPr>
        <w:t> </w:t>
      </w:r>
      <w:r>
        <w:rPr/>
        <w:t>NEPC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trained</w:t>
      </w:r>
      <w:r>
        <w:rPr>
          <w:spacing w:val="-1"/>
        </w:rPr>
        <w:t> </w:t>
      </w:r>
      <w:r>
        <w:rPr/>
        <w:t>specifically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pediatric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young-adult</w:t>
      </w:r>
      <w:r>
        <w:rPr>
          <w:spacing w:val="-1"/>
        </w:rPr>
        <w:t> </w:t>
      </w:r>
      <w:r>
        <w:rPr/>
        <w:t>complex </w:t>
      </w:r>
      <w:r>
        <w:rPr>
          <w:spacing w:val="-2"/>
        </w:rPr>
        <w:t>care.</w:t>
      </w:r>
    </w:p>
    <w:p>
      <w:pPr>
        <w:pStyle w:val="BodyText"/>
        <w:spacing w:line="278" w:lineRule="auto" w:before="44"/>
      </w:pPr>
      <w:r>
        <w:rPr/>
        <w:t>Their</w:t>
      </w:r>
      <w:r>
        <w:rPr>
          <w:spacing w:val="-4"/>
        </w:rPr>
        <w:t> </w:t>
      </w:r>
      <w:r>
        <w:rPr/>
        <w:t>expertise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tracheostomy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ventilator</w:t>
      </w:r>
      <w:r>
        <w:rPr>
          <w:spacing w:val="-5"/>
        </w:rPr>
        <w:t> </w:t>
      </w:r>
      <w:r>
        <w:rPr/>
        <w:t>management,</w:t>
      </w:r>
      <w:r>
        <w:rPr>
          <w:spacing w:val="-4"/>
        </w:rPr>
        <w:t> </w:t>
      </w:r>
      <w:r>
        <w:rPr/>
        <w:t>seizure</w:t>
      </w:r>
      <w:r>
        <w:rPr>
          <w:spacing w:val="-6"/>
        </w:rPr>
        <w:t> </w:t>
      </w:r>
      <w:r>
        <w:rPr/>
        <w:t>protocols,</w:t>
      </w:r>
      <w:r>
        <w:rPr>
          <w:spacing w:val="-4"/>
        </w:rPr>
        <w:t> </w:t>
      </w:r>
      <w:r>
        <w:rPr/>
        <w:t>feeding</w:t>
      </w:r>
      <w:r>
        <w:rPr>
          <w:spacing w:val="-4"/>
        </w:rPr>
        <w:t> </w:t>
      </w:r>
      <w:r>
        <w:rPr/>
        <w:t>regimens, complex medication administration, respiratory needs, positioning, and advanced medical</w:t>
      </w:r>
    </w:p>
    <w:p>
      <w:pPr>
        <w:pStyle w:val="BodyText"/>
        <w:spacing w:line="275" w:lineRule="exact"/>
      </w:pPr>
      <w:r>
        <w:rPr/>
        <w:t>technology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essential.</w:t>
      </w:r>
    </w:p>
    <w:p>
      <w:pPr>
        <w:pStyle w:val="BodyText"/>
        <w:spacing w:after="0" w:line="275" w:lineRule="exact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spacing w:before="0"/>
      </w:pPr>
      <w:r>
        <w:rPr/>
        <w:t>Peer</w:t>
      </w:r>
      <w:r>
        <w:rPr>
          <w:spacing w:val="-8"/>
        </w:rPr>
        <w:t> </w:t>
      </w:r>
      <w:r>
        <w:rPr/>
        <w:t>Similarity</w:t>
      </w:r>
      <w:r>
        <w:rPr>
          <w:spacing w:val="-3"/>
        </w:rPr>
        <w:t> </w:t>
      </w:r>
      <w:r>
        <w:rPr/>
        <w:t>and</w:t>
      </w:r>
      <w:r>
        <w:rPr>
          <w:spacing w:val="-1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Social</w:t>
      </w:r>
      <w:r>
        <w:rPr>
          <w:spacing w:val="-2"/>
        </w:rPr>
        <w:t> Environment</w:t>
      </w:r>
    </w:p>
    <w:p>
      <w:pPr>
        <w:pStyle w:val="BodyText"/>
        <w:spacing w:before="204"/>
      </w:pPr>
      <w:r>
        <w:rPr/>
        <w:t>Residents</w:t>
      </w:r>
      <w:r>
        <w:rPr>
          <w:spacing w:val="-5"/>
        </w:rPr>
        <w:t> </w:t>
      </w:r>
      <w:r>
        <w:rPr/>
        <w:t>thrive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surrounded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peers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similar</w:t>
      </w:r>
      <w:r>
        <w:rPr>
          <w:spacing w:val="-4"/>
        </w:rPr>
        <w:t> </w:t>
      </w:r>
      <w:r>
        <w:rPr/>
        <w:t>developmental</w:t>
      </w:r>
      <w:r>
        <w:rPr>
          <w:spacing w:val="-1"/>
        </w:rPr>
        <w:t> </w:t>
      </w:r>
      <w:r>
        <w:rPr/>
        <w:t>levels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needs.</w:t>
      </w:r>
    </w:p>
    <w:p>
      <w:pPr>
        <w:pStyle w:val="BodyText"/>
        <w:spacing w:line="278" w:lineRule="auto" w:before="44"/>
      </w:pPr>
      <w:r>
        <w:rPr/>
        <w:t>Relocating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adult</w:t>
      </w:r>
      <w:r>
        <w:rPr>
          <w:spacing w:val="-4"/>
        </w:rPr>
        <w:t> </w:t>
      </w:r>
      <w:r>
        <w:rPr/>
        <w:t>settings</w:t>
      </w:r>
      <w:r>
        <w:rPr>
          <w:spacing w:val="-5"/>
        </w:rPr>
        <w:t> </w:t>
      </w:r>
      <w:r>
        <w:rPr/>
        <w:t>places</w:t>
      </w:r>
      <w:r>
        <w:rPr>
          <w:spacing w:val="-5"/>
        </w:rPr>
        <w:t> </w:t>
      </w:r>
      <w:r>
        <w:rPr/>
        <w:t>them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much</w:t>
      </w:r>
      <w:r>
        <w:rPr>
          <w:spacing w:val="-4"/>
        </w:rPr>
        <w:t> </w:t>
      </w:r>
      <w:r>
        <w:rPr/>
        <w:t>older</w:t>
      </w:r>
      <w:r>
        <w:rPr>
          <w:spacing w:val="-4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vastly</w:t>
      </w:r>
      <w:r>
        <w:rPr>
          <w:spacing w:val="-4"/>
        </w:rPr>
        <w:t> </w:t>
      </w:r>
      <w:r>
        <w:rPr/>
        <w:t>different conditions and behaviors, which can be frightening, isolating, and emotionally harmful.</w:t>
      </w:r>
    </w:p>
    <w:p>
      <w:pPr>
        <w:pStyle w:val="Heading1"/>
        <w:spacing w:before="158"/>
      </w:pPr>
      <w:r>
        <w:rPr>
          <w:spacing w:val="-2"/>
        </w:rPr>
        <w:t>Developmental</w:t>
      </w:r>
      <w:r>
        <w:rPr>
          <w:spacing w:val="5"/>
        </w:rPr>
        <w:t> </w:t>
      </w:r>
      <w:r>
        <w:rPr>
          <w:spacing w:val="-5"/>
        </w:rPr>
        <w:t>Age</w:t>
      </w:r>
    </w:p>
    <w:p>
      <w:pPr>
        <w:pStyle w:val="BodyText"/>
        <w:spacing w:line="278" w:lineRule="auto" w:before="205"/>
        <w:ind w:right="839"/>
        <w:jc w:val="both"/>
      </w:pPr>
      <w:r>
        <w:rPr/>
        <w:t>Although residents may be chronologically approaching young adulthood, many remain developmentally at 12 months of age or less.</w:t>
      </w:r>
      <w:r>
        <w:rPr>
          <w:spacing w:val="-4"/>
        </w:rPr>
        <w:t> </w:t>
      </w:r>
      <w:r>
        <w:rPr/>
        <w:t>Their care, routines, learning supports, and emotional</w:t>
      </w:r>
      <w:r>
        <w:rPr>
          <w:spacing w:val="-4"/>
        </w:rPr>
        <w:t> </w:t>
      </w:r>
      <w:r>
        <w:rPr/>
        <w:t>needs</w:t>
      </w:r>
      <w:r>
        <w:rPr>
          <w:spacing w:val="-4"/>
        </w:rPr>
        <w:t> </w:t>
      </w:r>
      <w:r>
        <w:rPr/>
        <w:t>match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NEPC</w:t>
      </w:r>
      <w:r>
        <w:rPr>
          <w:spacing w:val="-4"/>
        </w:rPr>
        <w:t> </w:t>
      </w:r>
      <w:r>
        <w:rPr/>
        <w:t>provides—not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adult</w:t>
      </w:r>
      <w:r>
        <w:rPr>
          <w:spacing w:val="-4"/>
        </w:rPr>
        <w:t> </w:t>
      </w:r>
      <w:r>
        <w:rPr/>
        <w:t>nursing</w:t>
      </w:r>
      <w:r>
        <w:rPr>
          <w:spacing w:val="-4"/>
        </w:rPr>
        <w:t> </w:t>
      </w:r>
      <w:r>
        <w:rPr/>
        <w:t>home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home </w:t>
      </w:r>
      <w:r>
        <w:rPr>
          <w:spacing w:val="-2"/>
        </w:rPr>
        <w:t>environment.</w:t>
      </w:r>
    </w:p>
    <w:p>
      <w:pPr>
        <w:pStyle w:val="Heading1"/>
        <w:spacing w:before="157"/>
        <w:jc w:val="both"/>
      </w:pPr>
      <w:r>
        <w:rPr/>
        <w:t>Physical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Needs</w:t>
      </w:r>
    </w:p>
    <w:p>
      <w:pPr>
        <w:pStyle w:val="BodyText"/>
        <w:spacing w:line="278" w:lineRule="auto" w:before="204"/>
      </w:pPr>
      <w:r>
        <w:rPr/>
        <w:t>Many residents require complex therapeutic positioning, specialized mobility support, and adaptive</w:t>
      </w:r>
      <w:r>
        <w:rPr>
          <w:spacing w:val="-6"/>
        </w:rPr>
        <w:t> </w:t>
      </w:r>
      <w:r>
        <w:rPr/>
        <w:t>equipment.</w:t>
      </w:r>
      <w:r>
        <w:rPr>
          <w:spacing w:val="-15"/>
        </w:rPr>
        <w:t> </w:t>
      </w:r>
      <w:r>
        <w:rPr/>
        <w:t>At</w:t>
      </w:r>
      <w:r>
        <w:rPr>
          <w:spacing w:val="-5"/>
        </w:rPr>
        <w:t> </w:t>
      </w:r>
      <w:r>
        <w:rPr/>
        <w:t>NEPC,</w:t>
      </w:r>
      <w:r>
        <w:rPr>
          <w:spacing w:val="-5"/>
        </w:rPr>
        <w:t> </w:t>
      </w:r>
      <w:r>
        <w:rPr/>
        <w:t>staff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thoroughly</w:t>
      </w:r>
      <w:r>
        <w:rPr>
          <w:spacing w:val="-5"/>
        </w:rPr>
        <w:t> </w:t>
      </w:r>
      <w:r>
        <w:rPr/>
        <w:t>trained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skilled</w:t>
      </w:r>
      <w:r>
        <w:rPr>
          <w:spacing w:val="-5"/>
        </w:rPr>
        <w:t> </w:t>
      </w:r>
      <w:r>
        <w:rPr/>
        <w:t>physical,</w:t>
      </w:r>
      <w:r>
        <w:rPr>
          <w:spacing w:val="-5"/>
        </w:rPr>
        <w:t> </w:t>
      </w:r>
      <w:r>
        <w:rPr/>
        <w:t>occupational,</w:t>
      </w:r>
    </w:p>
    <w:p>
      <w:pPr>
        <w:pStyle w:val="BodyText"/>
        <w:spacing w:line="280" w:lineRule="auto"/>
      </w:pPr>
      <w:r>
        <w:rPr/>
        <w:t>speech,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recreational</w:t>
      </w:r>
      <w:r>
        <w:rPr>
          <w:spacing w:val="-4"/>
        </w:rPr>
        <w:t> </w:t>
      </w:r>
      <w:r>
        <w:rPr/>
        <w:t>therapists,</w:t>
      </w:r>
      <w:r>
        <w:rPr>
          <w:spacing w:val="-4"/>
        </w:rPr>
        <w:t> </w:t>
      </w:r>
      <w:r>
        <w:rPr/>
        <w:t>enabling</w:t>
      </w:r>
      <w:r>
        <w:rPr>
          <w:spacing w:val="-4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interventions</w:t>
      </w:r>
      <w:r>
        <w:rPr>
          <w:spacing w:val="-5"/>
        </w:rPr>
        <w:t> </w:t>
      </w:r>
      <w:r>
        <w:rPr/>
        <w:t>accurately</w:t>
      </w:r>
      <w:r>
        <w:rPr>
          <w:spacing w:val="-4"/>
        </w:rPr>
        <w:t> </w:t>
      </w:r>
      <w:r>
        <w:rPr/>
        <w:t>and safely protecting residents from injury, discomfort, and long-term physical deterioration. .</w:t>
      </w:r>
    </w:p>
    <w:p>
      <w:pPr>
        <w:pStyle w:val="Heading1"/>
        <w:spacing w:before="152"/>
      </w:pPr>
      <w:r>
        <w:rPr>
          <w:spacing w:val="-2"/>
        </w:rPr>
        <w:t>Adaptive Activities</w:t>
      </w:r>
    </w:p>
    <w:p>
      <w:pPr>
        <w:pStyle w:val="BodyText"/>
        <w:spacing w:line="280" w:lineRule="auto" w:before="204"/>
      </w:pPr>
      <w:r>
        <w:rPr/>
        <w:t>NEPC</w:t>
      </w:r>
      <w:r>
        <w:rPr>
          <w:spacing w:val="-4"/>
        </w:rPr>
        <w:t> </w:t>
      </w:r>
      <w:r>
        <w:rPr/>
        <w:t>offers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rich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adaptive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therapeutic</w:t>
      </w:r>
      <w:r>
        <w:rPr>
          <w:spacing w:val="-3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adult</w:t>
      </w:r>
      <w:r>
        <w:rPr>
          <w:spacing w:val="-4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cannot</w:t>
      </w:r>
      <w:r>
        <w:rPr>
          <w:spacing w:val="-4"/>
        </w:rPr>
        <w:t> </w:t>
      </w:r>
      <w:r>
        <w:rPr/>
        <w:t>match, including swimming in the accessible pool, field trips, family activities, recreation programs,</w:t>
      </w:r>
    </w:p>
    <w:p>
      <w:pPr>
        <w:pStyle w:val="BodyText"/>
        <w:spacing w:line="278" w:lineRule="auto"/>
      </w:pPr>
      <w:r>
        <w:rPr/>
        <w:t>physical,</w:t>
      </w:r>
      <w:r>
        <w:rPr>
          <w:spacing w:val="-4"/>
        </w:rPr>
        <w:t> </w:t>
      </w:r>
      <w:r>
        <w:rPr/>
        <w:t>occupational,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speech</w:t>
      </w:r>
      <w:r>
        <w:rPr>
          <w:spacing w:val="-3"/>
        </w:rPr>
        <w:t> </w:t>
      </w:r>
      <w:r>
        <w:rPr/>
        <w:t>therapies,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6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opportunities</w:t>
      </w:r>
      <w:r>
        <w:rPr>
          <w:spacing w:val="-5"/>
        </w:rPr>
        <w:t> </w:t>
      </w:r>
      <w:r>
        <w:rPr/>
        <w:t>that support emotional and cognitive well-being.</w:t>
      </w:r>
    </w:p>
    <w:p>
      <w:pPr>
        <w:pStyle w:val="Heading1"/>
        <w:spacing w:before="154"/>
      </w:pPr>
      <w:r>
        <w:rPr/>
        <w:t>In-House</w:t>
      </w:r>
      <w:r>
        <w:rPr>
          <w:spacing w:val="-3"/>
        </w:rPr>
        <w:t> </w:t>
      </w:r>
      <w:r>
        <w:rPr>
          <w:spacing w:val="-2"/>
        </w:rPr>
        <w:t>Clinics</w:t>
      </w:r>
    </w:p>
    <w:p>
      <w:pPr>
        <w:pStyle w:val="BodyText"/>
        <w:spacing w:before="205"/>
        <w:jc w:val="both"/>
      </w:pPr>
      <w:r>
        <w:rPr/>
        <w:t>Our</w:t>
      </w:r>
      <w:r>
        <w:rPr>
          <w:spacing w:val="-5"/>
        </w:rPr>
        <w:t> </w:t>
      </w:r>
      <w:r>
        <w:rPr/>
        <w:t>proactive</w:t>
      </w:r>
      <w:r>
        <w:rPr>
          <w:spacing w:val="-2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prevention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illness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unique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dedicated </w:t>
      </w:r>
      <w:r>
        <w:rPr>
          <w:spacing w:val="-2"/>
        </w:rPr>
        <w:t>primary</w:t>
      </w:r>
    </w:p>
    <w:p>
      <w:pPr>
        <w:pStyle w:val="BodyText"/>
        <w:spacing w:line="278" w:lineRule="auto" w:before="43"/>
        <w:ind w:right="283"/>
        <w:jc w:val="both"/>
      </w:pPr>
      <w:r>
        <w:rPr/>
        <w:t>physicians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24/7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urgent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consultation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routine</w:t>
      </w:r>
      <w:r>
        <w:rPr>
          <w:spacing w:val="-4"/>
        </w:rPr>
        <w:t> </w:t>
      </w:r>
      <w:r>
        <w:rPr/>
        <w:t>well care</w:t>
      </w:r>
      <w:r>
        <w:rPr>
          <w:spacing w:val="-2"/>
        </w:rPr>
        <w:t> </w:t>
      </w:r>
      <w:r>
        <w:rPr/>
        <w:t>examinations</w:t>
      </w:r>
      <w:r>
        <w:rPr>
          <w:spacing w:val="-3"/>
        </w:rPr>
        <w:t> </w:t>
      </w:r>
      <w:r>
        <w:rPr/>
        <w:t>and “sick</w:t>
      </w:r>
      <w:r>
        <w:rPr>
          <w:spacing w:val="-2"/>
        </w:rPr>
        <w:t> </w:t>
      </w:r>
      <w:r>
        <w:rPr/>
        <w:t>visits”</w:t>
      </w:r>
      <w:r>
        <w:rPr>
          <w:spacing w:val="-2"/>
        </w:rPr>
        <w:t> </w:t>
      </w:r>
      <w:r>
        <w:rPr/>
        <w:t>examinations. NEPC</w:t>
      </w:r>
      <w:r>
        <w:rPr>
          <w:spacing w:val="-2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on-site</w:t>
      </w:r>
      <w:r>
        <w:rPr>
          <w:spacing w:val="-3"/>
        </w:rPr>
        <w:t> </w:t>
      </w:r>
      <w:r>
        <w:rPr/>
        <w:t>clinics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 specialists familiar with each resident’s complex medical history. This reduces disruptions,</w:t>
      </w:r>
    </w:p>
    <w:p>
      <w:pPr>
        <w:pStyle w:val="BodyText"/>
        <w:spacing w:line="273" w:lineRule="exact"/>
        <w:jc w:val="both"/>
      </w:pPr>
      <w:r>
        <w:rPr/>
        <w:t>minimizes</w:t>
      </w:r>
      <w:r>
        <w:rPr>
          <w:spacing w:val="-3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visits,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ensures</w:t>
      </w:r>
      <w:r>
        <w:rPr>
          <w:spacing w:val="1"/>
        </w:rPr>
        <w:t> </w:t>
      </w:r>
      <w:r>
        <w:rPr/>
        <w:t>consistent</w:t>
      </w:r>
      <w:r>
        <w:rPr>
          <w:spacing w:val="-1"/>
        </w:rPr>
        <w:t> </w:t>
      </w:r>
      <w:r>
        <w:rPr/>
        <w:t>oversight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>
          <w:spacing w:val="-2"/>
        </w:rPr>
        <w:t>needs.</w:t>
      </w:r>
    </w:p>
    <w:p>
      <w:pPr>
        <w:pStyle w:val="Heading1"/>
        <w:spacing w:before="204"/>
        <w:jc w:val="both"/>
      </w:pPr>
      <w:r>
        <w:rPr/>
        <w:t>Nursing</w:t>
      </w:r>
      <w:r>
        <w:rPr>
          <w:spacing w:val="-7"/>
        </w:rPr>
        <w:t> </w:t>
      </w:r>
      <w:r>
        <w:rPr/>
        <w:t>Intervention</w:t>
      </w:r>
      <w:r>
        <w:rPr>
          <w:spacing w:val="-11"/>
        </w:rPr>
        <w:t> </w:t>
      </w:r>
      <w:r>
        <w:rPr/>
        <w:t>Without</w:t>
      </w:r>
      <w:r>
        <w:rPr>
          <w:spacing w:val="-6"/>
        </w:rPr>
        <w:t> </w:t>
      </w:r>
      <w:r>
        <w:rPr/>
        <w:t>Immediate</w:t>
      </w:r>
      <w:r>
        <w:rPr>
          <w:spacing w:val="-8"/>
        </w:rPr>
        <w:t> </w:t>
      </w:r>
      <w:r>
        <w:rPr>
          <w:spacing w:val="-2"/>
        </w:rPr>
        <w:t>Hospitalization</w:t>
      </w:r>
    </w:p>
    <w:p>
      <w:pPr>
        <w:pStyle w:val="BodyText"/>
        <w:spacing w:line="278" w:lineRule="auto" w:before="204"/>
      </w:pPr>
      <w:r>
        <w:rPr/>
        <w:t>NEPC</w:t>
      </w:r>
      <w:r>
        <w:rPr>
          <w:spacing w:val="-3"/>
        </w:rPr>
        <w:t> </w:t>
      </w:r>
      <w:r>
        <w:rPr/>
        <w:t>nurses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trained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intervene</w:t>
      </w:r>
      <w:r>
        <w:rPr>
          <w:spacing w:val="-4"/>
        </w:rPr>
        <w:t> </w:t>
      </w:r>
      <w:r>
        <w:rPr/>
        <w:t>early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medical</w:t>
      </w:r>
      <w:r>
        <w:rPr>
          <w:spacing w:val="-3"/>
        </w:rPr>
        <w:t> </w:t>
      </w:r>
      <w:r>
        <w:rPr/>
        <w:t>issues</w:t>
      </w:r>
      <w:r>
        <w:rPr>
          <w:spacing w:val="-4"/>
        </w:rPr>
        <w:t> </w:t>
      </w:r>
      <w:r>
        <w:rPr/>
        <w:t>arise,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preventing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need for emergency hospital transfers.</w:t>
      </w:r>
      <w:r>
        <w:rPr>
          <w:spacing w:val="-1"/>
        </w:rPr>
        <w:t> </w:t>
      </w:r>
      <w:r>
        <w:rPr/>
        <w:t>This proactive approach keeps residents healthier and reduces unnecessary stress and exposure to hospital environments.</w:t>
      </w:r>
    </w:p>
    <w:p>
      <w:pPr>
        <w:pStyle w:val="BodyText"/>
        <w:spacing w:after="0" w:line="278" w:lineRule="auto"/>
        <w:sectPr>
          <w:pgSz w:w="12240" w:h="15840"/>
          <w:pgMar w:top="1820" w:bottom="280" w:left="1440" w:right="1440"/>
        </w:sectPr>
      </w:pPr>
    </w:p>
    <w:p>
      <w:pPr>
        <w:pStyle w:val="Heading1"/>
        <w:spacing w:before="79"/>
      </w:pPr>
      <w:r>
        <w:rPr/>
        <w:t>NEPC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Their</w:t>
      </w:r>
      <w:r>
        <w:rPr>
          <w:spacing w:val="-4"/>
        </w:rPr>
        <w:t> Home</w:t>
      </w:r>
    </w:p>
    <w:p>
      <w:pPr>
        <w:pStyle w:val="BodyText"/>
        <w:spacing w:line="278" w:lineRule="auto" w:before="204"/>
      </w:pPr>
      <w:r>
        <w:rPr/>
        <w:t>For many residents, NEPC is not just a placement, it is their lifelong home. The relationships they’ve</w:t>
      </w:r>
      <w:r>
        <w:rPr>
          <w:spacing w:val="-4"/>
        </w:rPr>
        <w:t> </w:t>
      </w:r>
      <w:r>
        <w:rPr/>
        <w:t>built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staff,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routines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ground</w:t>
      </w:r>
      <w:r>
        <w:rPr>
          <w:spacing w:val="-3"/>
        </w:rPr>
        <w:t> </w:t>
      </w:r>
      <w:r>
        <w:rPr/>
        <w:t>them,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rely</w:t>
      </w:r>
      <w:r>
        <w:rPr>
          <w:spacing w:val="-3"/>
        </w:rPr>
        <w:t> </w:t>
      </w:r>
      <w:r>
        <w:rPr/>
        <w:t>on are essential to their emotional and physical security and stability. Forcing them to relocate</w:t>
      </w:r>
    </w:p>
    <w:p>
      <w:pPr>
        <w:pStyle w:val="BodyText"/>
        <w:spacing w:line="280" w:lineRule="auto"/>
      </w:pPr>
      <w:r>
        <w:rPr/>
        <w:t>simply</w:t>
      </w:r>
      <w:r>
        <w:rPr>
          <w:spacing w:val="-4"/>
        </w:rPr>
        <w:t> </w:t>
      </w:r>
      <w:r>
        <w:rPr/>
        <w:t>because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reach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age,</w:t>
      </w:r>
      <w:r>
        <w:rPr>
          <w:spacing w:val="-4"/>
        </w:rPr>
        <w:t> </w:t>
      </w:r>
      <w:r>
        <w:rPr/>
        <w:t>rather</w:t>
      </w:r>
      <w:r>
        <w:rPr>
          <w:spacing w:val="-6"/>
        </w:rPr>
        <w:t> </w:t>
      </w:r>
      <w:r>
        <w:rPr/>
        <w:t>than</w:t>
      </w:r>
      <w:r>
        <w:rPr>
          <w:spacing w:val="-4"/>
        </w:rPr>
        <w:t> </w:t>
      </w:r>
      <w:r>
        <w:rPr/>
        <w:t>honoring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developmental needs, undermines their well-being and violates the basic ethical obligation to provide</w:t>
      </w:r>
    </w:p>
    <w:p>
      <w:pPr>
        <w:pStyle w:val="BodyText"/>
        <w:spacing w:line="271" w:lineRule="exact"/>
      </w:pPr>
      <w:r>
        <w:rPr/>
        <w:t>person-centered,</w:t>
      </w:r>
      <w:r>
        <w:rPr>
          <w:spacing w:val="-6"/>
        </w:rPr>
        <w:t> </w:t>
      </w:r>
      <w:r>
        <w:rPr/>
        <w:t>compassionate</w:t>
      </w:r>
      <w:r>
        <w:rPr>
          <w:spacing w:val="-4"/>
        </w:rPr>
        <w:t> care</w:t>
      </w:r>
    </w:p>
    <w:p>
      <w:pPr>
        <w:pStyle w:val="BodyText"/>
        <w:spacing w:line="278" w:lineRule="auto" w:before="201"/>
      </w:pPr>
      <w:r>
        <w:rPr/>
        <w:t>For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reasons,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oppose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change</w:t>
      </w:r>
      <w:r>
        <w:rPr>
          <w:spacing w:val="-5"/>
        </w:rPr>
        <w:t> </w:t>
      </w:r>
      <w:r>
        <w:rPr/>
        <w:t>requiring</w:t>
      </w:r>
      <w:r>
        <w:rPr>
          <w:spacing w:val="-3"/>
        </w:rPr>
        <w:t> </w:t>
      </w:r>
      <w:r>
        <w:rPr/>
        <w:t>discharge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beginning at age 20.</w:t>
      </w:r>
      <w:r>
        <w:rPr>
          <w:spacing w:val="40"/>
        </w:rPr>
        <w:t> </w:t>
      </w:r>
      <w:r>
        <w:rPr/>
        <w:t>I respectfully request that the Department reconsider these proposed regulations and continue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remain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supports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safety,</w:t>
      </w:r>
      <w:r>
        <w:rPr>
          <w:spacing w:val="-2"/>
        </w:rPr>
        <w:t> </w:t>
      </w:r>
      <w:r>
        <w:rPr/>
        <w:t>dignity, and well-being.</w:t>
      </w:r>
    </w:p>
    <w:p>
      <w:pPr>
        <w:pStyle w:val="BodyText"/>
        <w:spacing w:line="417" w:lineRule="auto" w:before="158"/>
        <w:ind w:right="3001"/>
      </w:pPr>
      <w:r>
        <w:rPr/>
        <w:t>Thank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your</w:t>
      </w:r>
      <w:r>
        <w:rPr>
          <w:spacing w:val="-7"/>
        </w:rPr>
        <w:t> </w:t>
      </w:r>
      <w:r>
        <w:rPr/>
        <w:t>thoughtfully</w:t>
      </w:r>
      <w:r>
        <w:rPr>
          <w:spacing w:val="-6"/>
        </w:rPr>
        <w:t> </w:t>
      </w:r>
      <w:r>
        <w:rPr/>
        <w:t>informed</w:t>
      </w:r>
      <w:r>
        <w:rPr>
          <w:spacing w:val="-6"/>
        </w:rPr>
        <w:t> </w:t>
      </w:r>
      <w:r>
        <w:rPr/>
        <w:t>consideration. </w:t>
      </w:r>
      <w:r>
        <w:rPr>
          <w:spacing w:val="-2"/>
        </w:rPr>
        <w:t>Sincerely,</w:t>
      </w:r>
    </w:p>
    <w:p>
      <w:pPr>
        <w:pStyle w:val="BodyText"/>
        <w:spacing w:line="417" w:lineRule="auto"/>
        <w:ind w:right="5725"/>
      </w:pPr>
      <w:r>
        <w:rPr/>
        <w:t>Maria</w:t>
      </w:r>
      <w:r>
        <w:rPr>
          <w:spacing w:val="-15"/>
        </w:rPr>
        <w:t> </w:t>
      </w:r>
      <w:r>
        <w:rPr/>
        <w:t>Wizboski</w:t>
      </w:r>
      <w:r>
        <w:rPr>
          <w:spacing w:val="-13"/>
        </w:rPr>
        <w:t> </w:t>
      </w:r>
      <w:r>
        <w:rPr/>
        <w:t>RN-C,</w:t>
      </w:r>
      <w:r>
        <w:rPr>
          <w:spacing w:val="-12"/>
        </w:rPr>
        <w:t> </w:t>
      </w:r>
      <w:r>
        <w:rPr/>
        <w:t>MSN,</w:t>
      </w:r>
      <w:r>
        <w:rPr>
          <w:spacing w:val="-12"/>
        </w:rPr>
        <w:t> </w:t>
      </w:r>
      <w:r>
        <w:rPr/>
        <w:t>CDE Vice President</w:t>
      </w:r>
    </w:p>
    <w:p>
      <w:pPr>
        <w:pStyle w:val="BodyText"/>
        <w:spacing w:line="230" w:lineRule="exact"/>
      </w:pP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Clinical</w:t>
      </w:r>
      <w:r>
        <w:rPr>
          <w:spacing w:val="-1"/>
        </w:rPr>
        <w:t> </w:t>
      </w:r>
      <w:r>
        <w:rPr>
          <w:spacing w:val="-2"/>
        </w:rPr>
        <w:t>Operations</w:t>
      </w:r>
    </w:p>
    <w:p>
      <w:pPr>
        <w:pStyle w:val="BodyText"/>
        <w:spacing w:line="379" w:lineRule="auto" w:before="161"/>
        <w:ind w:right="4827"/>
      </w:pPr>
      <w:r>
        <w:rPr/>
        <w:t>78</w:t>
      </w:r>
      <w:r>
        <w:rPr>
          <w:spacing w:val="-8"/>
        </w:rPr>
        <w:t> </w:t>
      </w:r>
      <w:r>
        <w:rPr/>
        <w:t>Boston</w:t>
      </w:r>
      <w:r>
        <w:rPr>
          <w:spacing w:val="-6"/>
        </w:rPr>
        <w:t> </w:t>
      </w:r>
      <w:r>
        <w:rPr/>
        <w:t>Road</w:t>
      </w:r>
      <w:r>
        <w:rPr>
          <w:spacing w:val="-6"/>
        </w:rPr>
        <w:t> </w:t>
      </w:r>
      <w:r>
        <w:rPr/>
        <w:t>|</w:t>
      </w:r>
      <w:r>
        <w:rPr>
          <w:spacing w:val="-7"/>
        </w:rPr>
        <w:t> </w:t>
      </w:r>
      <w:r>
        <w:rPr/>
        <w:t>N.</w:t>
      </w:r>
      <w:r>
        <w:rPr>
          <w:spacing w:val="-6"/>
        </w:rPr>
        <w:t> </w:t>
      </w:r>
      <w:r>
        <w:rPr/>
        <w:t>Billerica</w:t>
      </w:r>
      <w:r>
        <w:rPr>
          <w:spacing w:val="-7"/>
        </w:rPr>
        <w:t> </w:t>
      </w:r>
      <w:r>
        <w:rPr/>
        <w:t>MA</w:t>
      </w:r>
      <w:r>
        <w:rPr>
          <w:spacing w:val="-15"/>
        </w:rPr>
        <w:t> </w:t>
      </w:r>
      <w:r>
        <w:rPr/>
        <w:t>01862 Phone: (978) 667 5123</w:t>
      </w:r>
    </w:p>
    <w:p>
      <w:pPr>
        <w:pStyle w:val="BodyText"/>
        <w:spacing w:line="379" w:lineRule="auto"/>
        <w:ind w:right="6547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467885"/>
            <w:u w:val="single" w:color="467885"/>
          </w:rPr>
          <w:t>mwizboski@nepc.org</w:t>
        </w:r>
      </w:hyperlink>
      <w:r>
        <w:rPr>
          <w:color w:val="467885"/>
          <w:u w:val="none"/>
        </w:rPr>
        <w:t> </w:t>
      </w:r>
      <w:hyperlink r:id="rId7">
        <w:r>
          <w:rPr>
            <w:color w:val="467885"/>
            <w:spacing w:val="-2"/>
            <w:u w:val="single" w:color="467885"/>
          </w:rPr>
          <w:t>www.nepc.org</w:t>
        </w:r>
      </w:hyperlink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16257" cy="779526"/>
            <wp:effectExtent l="0" t="0" r="0" b="0"/>
            <wp:docPr id="1" name="Image 1" descr="https://nepc.org/wp-content/uploads/2018/11/header_logo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s://nepc.org/wp-content/uploads/2018/11/header_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257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wizrn@gmail.com" TargetMode="External"/><Relationship Id="rId6" Type="http://schemas.openxmlformats.org/officeDocument/2006/relationships/hyperlink" Target="mailto:mwizboski@nepc.org" TargetMode="External"/><Relationship Id="rId7" Type="http://schemas.openxmlformats.org/officeDocument/2006/relationships/hyperlink" Target="http://www.nepc.org/" TargetMode="Externa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Wizboski</dc:creator>
  <dcterms:created xsi:type="dcterms:W3CDTF">2026-02-13T15:53:06Z</dcterms:created>
  <dcterms:modified xsi:type="dcterms:W3CDTF">2026-02-13T15:53:06Z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</Properties>
</file>