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8DD6C" w14:textId="77777777" w:rsidR="008E2BF5" w:rsidRDefault="009C2320">
      <w:pPr>
        <w:pStyle w:val="BodyText"/>
        <w:spacing w:before="80" w:line="276" w:lineRule="auto"/>
        <w:ind w:right="41"/>
      </w:pPr>
      <w:r>
        <w:t>Good</w:t>
      </w:r>
      <w:r>
        <w:rPr>
          <w:spacing w:val="-2"/>
        </w:rPr>
        <w:t xml:space="preserve"> </w:t>
      </w:r>
      <w:r>
        <w:t>morning</w:t>
      </w:r>
      <w:proofErr w:type="gramStart"/>
      <w:r>
        <w:t>.</w:t>
      </w:r>
      <w:r>
        <w:rPr>
          <w:spacing w:val="-2"/>
        </w:rPr>
        <w:t xml:space="preserve"> </w:t>
      </w:r>
      <w:proofErr w:type="gramEnd"/>
      <w:r>
        <w:t>My</w:t>
      </w:r>
      <w:r>
        <w:rPr>
          <w:spacing w:val="-2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Martha</w:t>
      </w:r>
      <w:r>
        <w:rPr>
          <w:spacing w:val="-2"/>
        </w:rPr>
        <w:t xml:space="preserve"> </w:t>
      </w:r>
      <w:r>
        <w:t>Baez,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represent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spellStart"/>
      <w:r>
        <w:t>BridgeMH</w:t>
      </w:r>
      <w:proofErr w:type="spellEnd"/>
      <w:r>
        <w:rPr>
          <w:spacing w:val="-2"/>
        </w:rPr>
        <w:t xml:space="preserve"> </w:t>
      </w:r>
      <w:r>
        <w:t>workgroup,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non-profit coalition</w:t>
      </w:r>
      <w:r>
        <w:rPr>
          <w:spacing w:val="-4"/>
        </w:rPr>
        <w:t xml:space="preserve"> </w:t>
      </w:r>
      <w:r>
        <w:t>supporting</w:t>
      </w:r>
      <w:r>
        <w:rPr>
          <w:spacing w:val="-4"/>
        </w:rPr>
        <w:t xml:space="preserve"> </w:t>
      </w:r>
      <w:r>
        <w:t>internationally</w:t>
      </w:r>
      <w:r>
        <w:rPr>
          <w:spacing w:val="-5"/>
        </w:rPr>
        <w:t xml:space="preserve"> </w:t>
      </w:r>
      <w:r>
        <w:t>trained</w:t>
      </w:r>
      <w:r>
        <w:rPr>
          <w:spacing w:val="-4"/>
        </w:rPr>
        <w:t xml:space="preserve"> </w:t>
      </w:r>
      <w:r>
        <w:t>clinicians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Massachusetts</w:t>
      </w:r>
      <w:proofErr w:type="gramStart"/>
      <w:r>
        <w:t>.</w:t>
      </w:r>
      <w:r>
        <w:rPr>
          <w:spacing w:val="-4"/>
        </w:rPr>
        <w:t xml:space="preserve"> </w:t>
      </w:r>
      <w:proofErr w:type="gramEnd"/>
      <w:r>
        <w:t>Our</w:t>
      </w:r>
      <w:r>
        <w:rPr>
          <w:spacing w:val="-4"/>
        </w:rPr>
        <w:t xml:space="preserve"> </w:t>
      </w:r>
      <w:r>
        <w:t>mission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expand access to mental health care for minority and immigrant communities while maintaining the highest professional standards.</w:t>
      </w:r>
    </w:p>
    <w:p w14:paraId="45B343C3" w14:textId="77777777" w:rsidR="008E2BF5" w:rsidRDefault="009C2320">
      <w:pPr>
        <w:pStyle w:val="BodyText"/>
        <w:spacing w:before="240" w:line="276" w:lineRule="auto"/>
        <w:ind w:right="41"/>
      </w:pPr>
      <w:r>
        <w:t>First,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want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express</w:t>
      </w:r>
      <w:r>
        <w:rPr>
          <w:spacing w:val="-1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gratitude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Department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Health,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AMH</w:t>
      </w:r>
      <w:r>
        <w:rPr>
          <w:spacing w:val="-1"/>
        </w:rPr>
        <w:t xml:space="preserve"> </w:t>
      </w:r>
      <w:r>
        <w:t>Board</w:t>
      </w:r>
      <w:proofErr w:type="gramStart"/>
      <w:r>
        <w:t xml:space="preserve">. </w:t>
      </w:r>
      <w:proofErr w:type="gramEnd"/>
      <w:r>
        <w:t>We know these amendments required countless hours of review and deliberation, and we admire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commitment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protecting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recipients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mental</w:t>
      </w:r>
      <w:r>
        <w:rPr>
          <w:spacing w:val="-4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care.</w:t>
      </w:r>
    </w:p>
    <w:p w14:paraId="093B6D47" w14:textId="77777777" w:rsidR="008E2BF5" w:rsidRDefault="009C2320">
      <w:pPr>
        <w:pStyle w:val="BodyText"/>
        <w:spacing w:before="240" w:line="276" w:lineRule="auto"/>
        <w:ind w:right="41"/>
      </w:pPr>
      <w:r>
        <w:t>The</w:t>
      </w:r>
      <w:r>
        <w:rPr>
          <w:spacing w:val="-5"/>
        </w:rPr>
        <w:t xml:space="preserve"> </w:t>
      </w:r>
      <w:proofErr w:type="spellStart"/>
      <w:r>
        <w:t>BridgeMH</w:t>
      </w:r>
      <w:proofErr w:type="spellEnd"/>
      <w:r>
        <w:rPr>
          <w:spacing w:val="-5"/>
        </w:rPr>
        <w:t xml:space="preserve"> </w:t>
      </w:r>
      <w:r>
        <w:t>workgroup</w:t>
      </w:r>
      <w:r>
        <w:rPr>
          <w:spacing w:val="-5"/>
        </w:rPr>
        <w:t xml:space="preserve"> </w:t>
      </w:r>
      <w:r>
        <w:t>strongly</w:t>
      </w:r>
      <w:r>
        <w:rPr>
          <w:spacing w:val="-5"/>
        </w:rPr>
        <w:t xml:space="preserve"> </w:t>
      </w:r>
      <w:r>
        <w:t>supports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direction</w:t>
      </w:r>
      <w:r>
        <w:rPr>
          <w:spacing w:val="-5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amendments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headed</w:t>
      </w:r>
      <w:proofErr w:type="gramStart"/>
      <w:r>
        <w:t xml:space="preserve">. </w:t>
      </w:r>
      <w:proofErr w:type="gramEnd"/>
      <w:r>
        <w:t>Especially the expanded degree pathways, clearer supervision rules that are much more polished, and remove more barriers in this new version.</w:t>
      </w:r>
    </w:p>
    <w:p w14:paraId="47DC03AD" w14:textId="77777777" w:rsidR="008E2BF5" w:rsidRDefault="009C2320">
      <w:pPr>
        <w:pStyle w:val="BodyText"/>
        <w:spacing w:before="240" w:line="276" w:lineRule="auto"/>
        <w:ind w:right="41"/>
      </w:pPr>
      <w:r>
        <w:t>Where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ask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further</w:t>
      </w:r>
      <w:r>
        <w:rPr>
          <w:spacing w:val="-3"/>
        </w:rPr>
        <w:t xml:space="preserve"> </w:t>
      </w:r>
      <w:r>
        <w:t>refinement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updated</w:t>
      </w:r>
      <w:r>
        <w:rPr>
          <w:spacing w:val="-3"/>
        </w:rPr>
        <w:t xml:space="preserve"> </w:t>
      </w:r>
      <w:r>
        <w:t>provisions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t>regulations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prohibit applicants from beginning supervised experience until all coursework is complete</w:t>
      </w:r>
      <w:proofErr w:type="gramStart"/>
      <w:r>
        <w:t xml:space="preserve">. </w:t>
      </w:r>
      <w:proofErr w:type="gramEnd"/>
      <w:r>
        <w:t xml:space="preserve">While this makes sense for entry-level applicants, it is not equitable for international candidates who have already completed master’s-level training abroad, passed the licensing exam (therefore demonstrating ethics and competency), and are delivering quality care under approved </w:t>
      </w:r>
      <w:r>
        <w:rPr>
          <w:spacing w:val="-2"/>
        </w:rPr>
        <w:t>supervision.</w:t>
      </w:r>
    </w:p>
    <w:p w14:paraId="5E85D73E" w14:textId="77777777" w:rsidR="008E2BF5" w:rsidRDefault="009C2320">
      <w:pPr>
        <w:spacing w:before="240" w:line="276" w:lineRule="auto"/>
        <w:ind w:right="41"/>
        <w:rPr>
          <w:i/>
        </w:rPr>
      </w:pPr>
      <w:r>
        <w:t>I</w:t>
      </w:r>
      <w:r>
        <w:rPr>
          <w:spacing w:val="-3"/>
        </w:rPr>
        <w:t xml:space="preserve"> </w:t>
      </w:r>
      <w:r>
        <w:t>want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pose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respectful</w:t>
      </w:r>
      <w:r>
        <w:rPr>
          <w:spacing w:val="-3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important</w:t>
      </w:r>
      <w:r>
        <w:rPr>
          <w:spacing w:val="-3"/>
        </w:rPr>
        <w:t xml:space="preserve"> </w:t>
      </w:r>
      <w:r>
        <w:t>question</w:t>
      </w:r>
      <w:r>
        <w:rPr>
          <w:spacing w:val="-3"/>
        </w:rPr>
        <w:t xml:space="preserve"> </w:t>
      </w:r>
      <w:proofErr w:type="gramStart"/>
      <w:r>
        <w:t>to</w:t>
      </w:r>
      <w:proofErr w:type="gramEnd"/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Board:</w:t>
      </w:r>
      <w:r>
        <w:rPr>
          <w:spacing w:val="-3"/>
        </w:rPr>
        <w:t xml:space="preserve"> </w:t>
      </w:r>
      <w:r>
        <w:rPr>
          <w:i/>
        </w:rPr>
        <w:t>Is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restriction</w:t>
      </w:r>
      <w:r>
        <w:rPr>
          <w:i/>
          <w:spacing w:val="-3"/>
        </w:rPr>
        <w:t xml:space="preserve"> </w:t>
      </w:r>
      <w:r>
        <w:rPr>
          <w:i/>
        </w:rPr>
        <w:t>against</w:t>
      </w:r>
      <w:r>
        <w:rPr>
          <w:i/>
          <w:spacing w:val="-3"/>
        </w:rPr>
        <w:t xml:space="preserve"> </w:t>
      </w:r>
      <w:r>
        <w:rPr>
          <w:i/>
        </w:rPr>
        <w:t>starting</w:t>
      </w:r>
      <w:r>
        <w:rPr>
          <w:i/>
        </w:rPr>
        <w:t xml:space="preserve"> supervised hours before all coursework is </w:t>
      </w:r>
      <w:proofErr w:type="gramStart"/>
      <w:r>
        <w:rPr>
          <w:i/>
        </w:rPr>
        <w:t>complete</w:t>
      </w:r>
      <w:proofErr w:type="gramEnd"/>
      <w:r>
        <w:rPr>
          <w:i/>
        </w:rPr>
        <w:t xml:space="preserve"> supported by research</w:t>
      </w:r>
      <w:proofErr w:type="gramStart"/>
      <w:r>
        <w:rPr>
          <w:i/>
        </w:rPr>
        <w:t xml:space="preserve">? </w:t>
      </w:r>
      <w:proofErr w:type="gramEnd"/>
      <w:r>
        <w:rPr>
          <w:i/>
        </w:rPr>
        <w:t>If so, has that research been shown to apply to internationally trained candidates as well?</w:t>
      </w:r>
    </w:p>
    <w:p w14:paraId="4F9F45BB" w14:textId="77777777" w:rsidR="008E2BF5" w:rsidRDefault="008E2BF5">
      <w:pPr>
        <w:pStyle w:val="BodyText"/>
        <w:spacing w:before="37"/>
        <w:rPr>
          <w:i/>
        </w:rPr>
      </w:pPr>
    </w:p>
    <w:p w14:paraId="2C42F977" w14:textId="77777777" w:rsidR="008E2BF5" w:rsidRDefault="009C2320">
      <w:pPr>
        <w:pStyle w:val="BodyText"/>
        <w:spacing w:before="1"/>
      </w:pPr>
      <w:r>
        <w:t>Stories</w:t>
      </w:r>
      <w:r>
        <w:rPr>
          <w:spacing w:val="-7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workgroup</w:t>
      </w:r>
      <w:r>
        <w:rPr>
          <w:spacing w:val="-4"/>
        </w:rPr>
        <w:t xml:space="preserve"> </w:t>
      </w:r>
      <w:r>
        <w:t>show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real</w:t>
      </w:r>
      <w:r>
        <w:rPr>
          <w:spacing w:val="-4"/>
        </w:rPr>
        <w:t xml:space="preserve"> </w:t>
      </w:r>
      <w:r>
        <w:t>impact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rPr>
          <w:spacing w:val="-2"/>
        </w:rPr>
        <w:t>rules:</w:t>
      </w:r>
    </w:p>
    <w:p w14:paraId="20691E9A" w14:textId="77777777" w:rsidR="008E2BF5" w:rsidRDefault="008E2BF5">
      <w:pPr>
        <w:pStyle w:val="BodyText"/>
        <w:spacing w:before="24"/>
      </w:pPr>
    </w:p>
    <w:p w14:paraId="7BC7C1A6" w14:textId="77777777" w:rsidR="008E2BF5" w:rsidRDefault="009C2320">
      <w:pPr>
        <w:pStyle w:val="ListParagraph"/>
        <w:numPr>
          <w:ilvl w:val="0"/>
          <w:numId w:val="1"/>
        </w:numPr>
        <w:tabs>
          <w:tab w:val="left" w:pos="720"/>
        </w:tabs>
        <w:spacing w:before="1" w:line="276" w:lineRule="auto"/>
        <w:ind w:right="14"/>
      </w:pPr>
      <w:r>
        <w:rPr>
          <w:b/>
        </w:rPr>
        <w:t>Victoria</w:t>
      </w:r>
      <w:r>
        <w:rPr>
          <w:b/>
          <w:spacing w:val="-4"/>
        </w:rPr>
        <w:t xml:space="preserve"> </w:t>
      </w:r>
      <w:r>
        <w:rPr>
          <w:b/>
        </w:rPr>
        <w:t>Pena</w:t>
      </w:r>
      <w:r>
        <w:rPr>
          <w:b/>
          <w:spacing w:val="-4"/>
        </w:rPr>
        <w:t xml:space="preserve"> </w:t>
      </w:r>
      <w:r>
        <w:rPr>
          <w:b/>
        </w:rPr>
        <w:t>Objio</w:t>
      </w:r>
      <w:r>
        <w:t>,</w:t>
      </w:r>
      <w:r>
        <w:rPr>
          <w:spacing w:val="-4"/>
        </w:rPr>
        <w:t xml:space="preserve"> </w:t>
      </w:r>
      <w:r>
        <w:t>trained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Spain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Dominican</w:t>
      </w:r>
      <w:r>
        <w:rPr>
          <w:spacing w:val="-4"/>
        </w:rPr>
        <w:t xml:space="preserve"> </w:t>
      </w:r>
      <w:r>
        <w:t>Republic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currently</w:t>
      </w:r>
      <w:r>
        <w:rPr>
          <w:spacing w:val="-4"/>
        </w:rPr>
        <w:t xml:space="preserve"> </w:t>
      </w:r>
      <w:r>
        <w:t>working in a community mental health agency in Eastern MA, received conflicting evaluations from</w:t>
      </w:r>
      <w:r>
        <w:rPr>
          <w:spacing w:val="-3"/>
        </w:rPr>
        <w:t xml:space="preserve"> </w:t>
      </w:r>
      <w:r>
        <w:t>credentialing</w:t>
      </w:r>
      <w:r>
        <w:rPr>
          <w:spacing w:val="-3"/>
        </w:rPr>
        <w:t xml:space="preserve"> </w:t>
      </w:r>
      <w:r>
        <w:t>agencies</w:t>
      </w:r>
      <w:proofErr w:type="gramStart"/>
      <w:r>
        <w:t>.</w:t>
      </w:r>
      <w:r>
        <w:rPr>
          <w:spacing w:val="-3"/>
        </w:rPr>
        <w:t xml:space="preserve"> </w:t>
      </w:r>
      <w:proofErr w:type="gramEnd"/>
      <w:r>
        <w:t>With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mechanism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remaining</w:t>
      </w:r>
      <w:r>
        <w:rPr>
          <w:spacing w:val="-3"/>
        </w:rPr>
        <w:t xml:space="preserve"> </w:t>
      </w:r>
      <w:r>
        <w:t>credits</w:t>
      </w:r>
      <w:r>
        <w:rPr>
          <w:spacing w:val="-3"/>
        </w:rPr>
        <w:t xml:space="preserve"> </w:t>
      </w:r>
      <w:r>
        <w:t>under current regulations, she was forced to start a second master’s program in Massachusetts, delaying her path to licensure by at least five years, despite years of supervised work both abroad and here in Massachusetts.</w:t>
      </w:r>
    </w:p>
    <w:p w14:paraId="395CF6FD" w14:textId="77777777" w:rsidR="008E2BF5" w:rsidRDefault="009C2320">
      <w:pPr>
        <w:pStyle w:val="ListParagraph"/>
        <w:numPr>
          <w:ilvl w:val="0"/>
          <w:numId w:val="1"/>
        </w:numPr>
        <w:tabs>
          <w:tab w:val="left" w:pos="720"/>
        </w:tabs>
        <w:spacing w:line="276" w:lineRule="auto"/>
        <w:ind w:right="83"/>
      </w:pPr>
      <w:r>
        <w:rPr>
          <w:b/>
        </w:rPr>
        <w:t>Graciela Gutierrez</w:t>
      </w:r>
      <w:r>
        <w:t>, trained in Costa Rica with an additional Master’s in Marriage and Family Therapy from Spain, has worked with families in Western Massachusetts since 2019</w:t>
      </w:r>
      <w:proofErr w:type="gramStart"/>
      <w:r>
        <w:t>.</w:t>
      </w:r>
      <w:r>
        <w:rPr>
          <w:spacing w:val="-4"/>
        </w:rPr>
        <w:t xml:space="preserve"> </w:t>
      </w:r>
      <w:proofErr w:type="gramEnd"/>
      <w:r>
        <w:t>She</w:t>
      </w:r>
      <w:r>
        <w:rPr>
          <w:spacing w:val="-4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t>additional</w:t>
      </w:r>
      <w:r>
        <w:rPr>
          <w:spacing w:val="-4"/>
        </w:rPr>
        <w:t xml:space="preserve"> </w:t>
      </w:r>
      <w:r>
        <w:t>CACREP</w:t>
      </w:r>
      <w:r>
        <w:rPr>
          <w:spacing w:val="-4"/>
        </w:rPr>
        <w:t xml:space="preserve"> </w:t>
      </w:r>
      <w:r>
        <w:t>coursework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2024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applied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her</w:t>
      </w:r>
      <w:r>
        <w:rPr>
          <w:spacing w:val="-4"/>
        </w:rPr>
        <w:t xml:space="preserve"> </w:t>
      </w:r>
      <w:r>
        <w:t>LMFT license the same year</w:t>
      </w:r>
      <w:proofErr w:type="gramStart"/>
      <w:r>
        <w:t xml:space="preserve">. </w:t>
      </w:r>
      <w:proofErr w:type="gramEnd"/>
      <w:r>
        <w:t xml:space="preserve">Despite already having four years of supervised post-master’s experience under a licensed clinician — twice the requirement — her experience was dismissed, not </w:t>
      </w:r>
      <w:proofErr w:type="gramStart"/>
      <w:r>
        <w:t>on the basis of</w:t>
      </w:r>
      <w:proofErr w:type="gramEnd"/>
      <w:r>
        <w:t xml:space="preserve"> research or regulation, but what appeared to be inconsistent interpretation.</w:t>
      </w:r>
    </w:p>
    <w:p w14:paraId="3E7C2126" w14:textId="77777777" w:rsidR="008E2BF5" w:rsidRDefault="009C2320">
      <w:pPr>
        <w:pStyle w:val="ListParagraph"/>
        <w:numPr>
          <w:ilvl w:val="0"/>
          <w:numId w:val="1"/>
        </w:numPr>
        <w:tabs>
          <w:tab w:val="left" w:pos="720"/>
        </w:tabs>
        <w:spacing w:line="276" w:lineRule="auto"/>
        <w:ind w:right="193"/>
      </w:pPr>
      <w:r>
        <w:rPr>
          <w:b/>
        </w:rPr>
        <w:t>Agustina Spiguel</w:t>
      </w:r>
      <w:r>
        <w:t xml:space="preserve">, trained in Argentina, who applied earlier this year to LMHC in </w:t>
      </w:r>
      <w:proofErr w:type="spellStart"/>
      <w:r>
        <w:t>massachusetts</w:t>
      </w:r>
      <w:proofErr w:type="spellEnd"/>
      <w:r>
        <w:t xml:space="preserve"> has faced multiple roadblocks due to lack of flexibility in the regulation</w:t>
      </w:r>
      <w:proofErr w:type="gramStart"/>
      <w:r>
        <w:t xml:space="preserve">. </w:t>
      </w:r>
      <w:proofErr w:type="gramEnd"/>
      <w:r>
        <w:t xml:space="preserve">She recently obtained her Licensed Professional </w:t>
      </w:r>
      <w:proofErr w:type="spellStart"/>
      <w:r>
        <w:t>Councelor</w:t>
      </w:r>
      <w:proofErr w:type="spellEnd"/>
      <w:r>
        <w:t xml:space="preserve"> license in Connecticut, or LPC</w:t>
      </w:r>
      <w:r>
        <w:rPr>
          <w:spacing w:val="-3"/>
        </w:rPr>
        <w:t xml:space="preserve"> </w:t>
      </w:r>
      <w:r>
        <w:t>(equivalent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LMHC)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looser</w:t>
      </w:r>
      <w:r>
        <w:rPr>
          <w:spacing w:val="-3"/>
        </w:rPr>
        <w:t xml:space="preserve"> </w:t>
      </w:r>
      <w:r>
        <w:t>standards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neighbor</w:t>
      </w:r>
      <w:r>
        <w:rPr>
          <w:spacing w:val="-3"/>
        </w:rPr>
        <w:t xml:space="preserve"> </w:t>
      </w:r>
      <w:r>
        <w:t>state,</w:t>
      </w:r>
      <w:r>
        <w:rPr>
          <w:spacing w:val="-3"/>
        </w:rPr>
        <w:t xml:space="preserve"> </w:t>
      </w:r>
      <w:r>
        <w:t xml:space="preserve">but due to more flexibility when </w:t>
      </w:r>
      <w:proofErr w:type="spellStart"/>
      <w:r>
        <w:t>prooving</w:t>
      </w:r>
      <w:proofErr w:type="spellEnd"/>
      <w:r>
        <w:t xml:space="preserve"> that she meets the same criteria.</w:t>
      </w:r>
    </w:p>
    <w:p w14:paraId="3B109575" w14:textId="77777777" w:rsidR="008E2BF5" w:rsidRDefault="008E2BF5">
      <w:pPr>
        <w:pStyle w:val="ListParagraph"/>
        <w:spacing w:line="276" w:lineRule="auto"/>
        <w:sectPr w:rsidR="008E2BF5">
          <w:type w:val="continuous"/>
          <w:pgSz w:w="12240" w:h="15840"/>
          <w:pgMar w:top="1600" w:right="1440" w:bottom="280" w:left="1440" w:header="720" w:footer="720" w:gutter="0"/>
          <w:cols w:space="720"/>
        </w:sectPr>
      </w:pPr>
    </w:p>
    <w:p w14:paraId="06427D81" w14:textId="77777777" w:rsidR="008E2BF5" w:rsidRDefault="009C2320">
      <w:pPr>
        <w:pStyle w:val="BodyText"/>
        <w:spacing w:before="80" w:line="276" w:lineRule="auto"/>
        <w:ind w:right="41" w:firstLine="720"/>
      </w:pPr>
      <w:r>
        <w:lastRenderedPageBreak/>
        <w:t>These are not isolated cases</w:t>
      </w:r>
      <w:proofErr w:type="gramStart"/>
      <w:r>
        <w:t xml:space="preserve">. </w:t>
      </w:r>
      <w:proofErr w:type="gramEnd"/>
      <w:r>
        <w:t>Other applicants in our workgroup have faced the same choice:</w:t>
      </w:r>
      <w:r>
        <w:rPr>
          <w:spacing w:val="-4"/>
        </w:rPr>
        <w:t xml:space="preserve"> </w:t>
      </w:r>
      <w:r>
        <w:t>either</w:t>
      </w:r>
      <w:r>
        <w:rPr>
          <w:spacing w:val="-4"/>
        </w:rPr>
        <w:t xml:space="preserve"> </w:t>
      </w:r>
      <w:r>
        <w:t>restart</w:t>
      </w:r>
      <w:r>
        <w:rPr>
          <w:spacing w:val="-4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careers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scratch</w:t>
      </w:r>
      <w:r>
        <w:rPr>
          <w:spacing w:val="-4"/>
        </w:rPr>
        <w:t xml:space="preserve"> </w:t>
      </w:r>
      <w:r>
        <w:t>despite</w:t>
      </w:r>
      <w:r>
        <w:rPr>
          <w:spacing w:val="-4"/>
        </w:rPr>
        <w:t xml:space="preserve"> </w:t>
      </w:r>
      <w:r>
        <w:t>years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service,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communities</w:t>
      </w:r>
      <w:r>
        <w:rPr>
          <w:spacing w:val="-4"/>
        </w:rPr>
        <w:t xml:space="preserve"> </w:t>
      </w:r>
      <w:r>
        <w:t>in Massachusetts altogether to practice elsewhere</w:t>
      </w:r>
      <w:proofErr w:type="gramStart"/>
      <w:r>
        <w:t xml:space="preserve">. </w:t>
      </w:r>
      <w:proofErr w:type="gramEnd"/>
      <w:r>
        <w:t>Meanwhile, community agencies face shortages, high turnover, and long waitlists.</w:t>
      </w:r>
    </w:p>
    <w:p w14:paraId="3FD562BA" w14:textId="77777777" w:rsidR="008E2BF5" w:rsidRDefault="009C2320">
      <w:pPr>
        <w:pStyle w:val="Heading1"/>
        <w:spacing w:before="240"/>
        <w:ind w:firstLine="0"/>
      </w:pPr>
      <w:r>
        <w:t>Here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rPr>
          <w:spacing w:val="-2"/>
        </w:rPr>
        <w:t>proposal:</w:t>
      </w:r>
    </w:p>
    <w:p w14:paraId="7839617E" w14:textId="77777777" w:rsidR="008E2BF5" w:rsidRDefault="008E2BF5">
      <w:pPr>
        <w:pStyle w:val="BodyText"/>
        <w:spacing w:before="24"/>
        <w:rPr>
          <w:b/>
        </w:rPr>
      </w:pPr>
    </w:p>
    <w:p w14:paraId="4C5E1C81" w14:textId="77777777" w:rsidR="008E2BF5" w:rsidRDefault="009C2320">
      <w:pPr>
        <w:pStyle w:val="ListParagraph"/>
        <w:numPr>
          <w:ilvl w:val="0"/>
          <w:numId w:val="1"/>
        </w:numPr>
        <w:tabs>
          <w:tab w:val="left" w:pos="719"/>
        </w:tabs>
        <w:spacing w:before="1"/>
        <w:ind w:left="719" w:hanging="359"/>
        <w:rPr>
          <w:b/>
        </w:rPr>
      </w:pPr>
      <w:r>
        <w:rPr>
          <w:b/>
        </w:rPr>
        <w:t>For</w:t>
      </w:r>
      <w:r>
        <w:rPr>
          <w:b/>
          <w:spacing w:val="-7"/>
        </w:rPr>
        <w:t xml:space="preserve"> </w:t>
      </w:r>
      <w:r>
        <w:rPr>
          <w:b/>
        </w:rPr>
        <w:t>LMHC</w:t>
      </w:r>
      <w:r>
        <w:rPr>
          <w:b/>
          <w:spacing w:val="-5"/>
        </w:rPr>
        <w:t xml:space="preserve"> </w:t>
      </w:r>
      <w:r>
        <w:rPr>
          <w:b/>
        </w:rPr>
        <w:t>applicants</w:t>
      </w:r>
      <w:r>
        <w:rPr>
          <w:b/>
          <w:spacing w:val="-5"/>
        </w:rPr>
        <w:t xml:space="preserve"> </w:t>
      </w:r>
      <w:r>
        <w:rPr>
          <w:b/>
        </w:rPr>
        <w:t>(262</w:t>
      </w:r>
      <w:r>
        <w:rPr>
          <w:b/>
          <w:spacing w:val="-5"/>
        </w:rPr>
        <w:t xml:space="preserve"> </w:t>
      </w:r>
      <w:r>
        <w:rPr>
          <w:b/>
        </w:rPr>
        <w:t>CMR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2.00)</w:t>
      </w:r>
    </w:p>
    <w:p w14:paraId="517852E9" w14:textId="77777777" w:rsidR="008E2BF5" w:rsidRDefault="008E2BF5">
      <w:pPr>
        <w:pStyle w:val="BodyText"/>
        <w:spacing w:before="75"/>
        <w:rPr>
          <w:b/>
        </w:rPr>
      </w:pPr>
    </w:p>
    <w:p w14:paraId="10118A84" w14:textId="77777777" w:rsidR="008E2BF5" w:rsidRDefault="009C2320">
      <w:pPr>
        <w:pStyle w:val="ListParagraph"/>
        <w:numPr>
          <w:ilvl w:val="1"/>
          <w:numId w:val="1"/>
        </w:numPr>
        <w:tabs>
          <w:tab w:val="left" w:pos="1440"/>
        </w:tabs>
        <w:spacing w:before="1" w:line="276" w:lineRule="auto"/>
        <w:ind w:right="109"/>
      </w:pPr>
      <w:r>
        <w:rPr>
          <w:i/>
        </w:rPr>
        <w:t>Sections 2.02, 2.05(1), 2.07</w:t>
      </w:r>
      <w:r>
        <w:t>: Add provisions so that applicants with a master’s degree conferred by an international institution, who have passed the licensing exam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secured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approved</w:t>
      </w:r>
      <w:r>
        <w:rPr>
          <w:spacing w:val="-6"/>
        </w:rPr>
        <w:t xml:space="preserve"> </w:t>
      </w:r>
      <w:r>
        <w:t>supervisor,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apply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LSMHC</w:t>
      </w:r>
      <w:r>
        <w:rPr>
          <w:spacing w:val="-6"/>
        </w:rPr>
        <w:t xml:space="preserve"> </w:t>
      </w:r>
      <w:r>
        <w:t>credential and accrue hours while completing any remaining coursework.</w:t>
      </w:r>
    </w:p>
    <w:p w14:paraId="0BFBA394" w14:textId="77777777" w:rsidR="008E2BF5" w:rsidRDefault="008E2BF5">
      <w:pPr>
        <w:pStyle w:val="BodyText"/>
        <w:spacing w:before="37"/>
      </w:pPr>
    </w:p>
    <w:p w14:paraId="4FBF0C07" w14:textId="77777777" w:rsidR="008E2BF5" w:rsidRDefault="009C2320">
      <w:pPr>
        <w:pStyle w:val="ListParagraph"/>
        <w:numPr>
          <w:ilvl w:val="1"/>
          <w:numId w:val="1"/>
        </w:numPr>
        <w:tabs>
          <w:tab w:val="left" w:pos="1440"/>
        </w:tabs>
        <w:spacing w:before="1" w:line="276" w:lineRule="auto"/>
        <w:ind w:right="84"/>
      </w:pPr>
      <w:r>
        <w:rPr>
          <w:i/>
        </w:rPr>
        <w:t>Section</w:t>
      </w:r>
      <w:r>
        <w:rPr>
          <w:i/>
          <w:spacing w:val="-4"/>
        </w:rPr>
        <w:t xml:space="preserve"> </w:t>
      </w:r>
      <w:r>
        <w:rPr>
          <w:i/>
        </w:rPr>
        <w:t>2.06</w:t>
      </w:r>
      <w:r>
        <w:t>:</w:t>
      </w:r>
      <w:r>
        <w:rPr>
          <w:spacing w:val="-4"/>
        </w:rPr>
        <w:t xml:space="preserve"> </w:t>
      </w:r>
      <w:r>
        <w:t>Allow</w:t>
      </w:r>
      <w:r>
        <w:rPr>
          <w:spacing w:val="-4"/>
        </w:rPr>
        <w:t xml:space="preserve"> </w:t>
      </w:r>
      <w:r>
        <w:t>applicants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foreign</w:t>
      </w:r>
      <w:r>
        <w:rPr>
          <w:spacing w:val="-4"/>
        </w:rPr>
        <w:t xml:space="preserve"> </w:t>
      </w:r>
      <w:r>
        <w:t>practicum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internship</w:t>
      </w:r>
      <w:r>
        <w:rPr>
          <w:spacing w:val="-4"/>
        </w:rPr>
        <w:t xml:space="preserve"> </w:t>
      </w:r>
      <w:r>
        <w:t>hours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apply those hours toward licensure, and if there is a shortfall, the difference should be added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amount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post-masters’</w:t>
      </w:r>
      <w:r>
        <w:rPr>
          <w:spacing w:val="-1"/>
        </w:rPr>
        <w:t xml:space="preserve"> </w:t>
      </w:r>
      <w:r>
        <w:t>experience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specific</w:t>
      </w:r>
      <w:r>
        <w:rPr>
          <w:spacing w:val="-1"/>
        </w:rPr>
        <w:t xml:space="preserve"> </w:t>
      </w:r>
      <w:r>
        <w:t>candidate.</w:t>
      </w:r>
    </w:p>
    <w:p w14:paraId="6F3D4946" w14:textId="77777777" w:rsidR="008E2BF5" w:rsidRDefault="008E2BF5">
      <w:pPr>
        <w:pStyle w:val="BodyText"/>
        <w:spacing w:before="37"/>
      </w:pPr>
    </w:p>
    <w:p w14:paraId="1D30EF61" w14:textId="77777777" w:rsidR="008E2BF5" w:rsidRDefault="009C2320">
      <w:pPr>
        <w:pStyle w:val="Heading1"/>
        <w:numPr>
          <w:ilvl w:val="0"/>
          <w:numId w:val="1"/>
        </w:numPr>
        <w:tabs>
          <w:tab w:val="left" w:pos="719"/>
        </w:tabs>
        <w:ind w:left="719" w:hanging="359"/>
      </w:pPr>
      <w:r>
        <w:t>For</w:t>
      </w:r>
      <w:r>
        <w:rPr>
          <w:spacing w:val="-7"/>
        </w:rPr>
        <w:t xml:space="preserve"> </w:t>
      </w:r>
      <w:r>
        <w:t>LMFT</w:t>
      </w:r>
      <w:r>
        <w:rPr>
          <w:spacing w:val="-5"/>
        </w:rPr>
        <w:t xml:space="preserve"> </w:t>
      </w:r>
      <w:r>
        <w:t>applicants</w:t>
      </w:r>
      <w:r>
        <w:rPr>
          <w:spacing w:val="-5"/>
        </w:rPr>
        <w:t xml:space="preserve"> </w:t>
      </w:r>
      <w:r>
        <w:t>(262</w:t>
      </w:r>
      <w:r>
        <w:rPr>
          <w:spacing w:val="-5"/>
        </w:rPr>
        <w:t xml:space="preserve"> </w:t>
      </w:r>
      <w:r>
        <w:t>CMR</w:t>
      </w:r>
      <w:r>
        <w:rPr>
          <w:spacing w:val="-4"/>
        </w:rPr>
        <w:t xml:space="preserve"> </w:t>
      </w:r>
      <w:r>
        <w:rPr>
          <w:spacing w:val="-2"/>
        </w:rPr>
        <w:t>3.00)</w:t>
      </w:r>
    </w:p>
    <w:p w14:paraId="795C13E8" w14:textId="77777777" w:rsidR="008E2BF5" w:rsidRDefault="008E2BF5">
      <w:pPr>
        <w:pStyle w:val="BodyText"/>
        <w:spacing w:before="76"/>
        <w:rPr>
          <w:b/>
        </w:rPr>
      </w:pPr>
    </w:p>
    <w:p w14:paraId="5C74A9E9" w14:textId="77777777" w:rsidR="008E2BF5" w:rsidRDefault="009C2320">
      <w:pPr>
        <w:pStyle w:val="ListParagraph"/>
        <w:numPr>
          <w:ilvl w:val="1"/>
          <w:numId w:val="1"/>
        </w:numPr>
        <w:tabs>
          <w:tab w:val="left" w:pos="1440"/>
        </w:tabs>
        <w:spacing w:line="276" w:lineRule="auto"/>
        <w:ind w:right="178"/>
      </w:pPr>
      <w:r>
        <w:rPr>
          <w:i/>
        </w:rPr>
        <w:t>Section 3.03</w:t>
      </w:r>
      <w:r>
        <w:t>: Add a provision specifically for international applicants</w:t>
      </w:r>
      <w:proofErr w:type="gramStart"/>
      <w:r>
        <w:t xml:space="preserve">. </w:t>
      </w:r>
      <w:proofErr w:type="gramEnd"/>
      <w:r>
        <w:t xml:space="preserve">These candidates would meet the same requirements as their U.S.-trained </w:t>
      </w:r>
      <w:proofErr w:type="gramStart"/>
      <w:r>
        <w:t>peers, but</w:t>
      </w:r>
      <w:proofErr w:type="gramEnd"/>
      <w:r>
        <w:t xml:space="preserve"> would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permitted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begin</w:t>
      </w:r>
      <w:r>
        <w:rPr>
          <w:spacing w:val="-5"/>
        </w:rPr>
        <w:t xml:space="preserve"> </w:t>
      </w:r>
      <w:r>
        <w:t>accruing</w:t>
      </w:r>
      <w:r>
        <w:rPr>
          <w:spacing w:val="-5"/>
        </w:rPr>
        <w:t xml:space="preserve"> </w:t>
      </w:r>
      <w:r>
        <w:t>supervised</w:t>
      </w:r>
      <w:r>
        <w:rPr>
          <w:spacing w:val="-5"/>
        </w:rPr>
        <w:t xml:space="preserve"> </w:t>
      </w:r>
      <w:r>
        <w:t>post-master’s</w:t>
      </w:r>
      <w:r>
        <w:rPr>
          <w:spacing w:val="-5"/>
        </w:rPr>
        <w:t xml:space="preserve"> </w:t>
      </w:r>
      <w:r>
        <w:t>experience</w:t>
      </w:r>
      <w:r>
        <w:rPr>
          <w:spacing w:val="-5"/>
        </w:rPr>
        <w:t xml:space="preserve"> </w:t>
      </w:r>
      <w:r>
        <w:t>after their first international master’s degree, while completing any additional coursework and sitting for the exam.</w:t>
      </w:r>
    </w:p>
    <w:p w14:paraId="02A72897" w14:textId="77777777" w:rsidR="008E2BF5" w:rsidRDefault="008E2BF5">
      <w:pPr>
        <w:pStyle w:val="BodyText"/>
      </w:pPr>
    </w:p>
    <w:p w14:paraId="61CCCD45" w14:textId="77777777" w:rsidR="008E2BF5" w:rsidRDefault="008E2BF5">
      <w:pPr>
        <w:pStyle w:val="BodyText"/>
        <w:spacing w:before="25"/>
      </w:pPr>
    </w:p>
    <w:p w14:paraId="08EBB48D" w14:textId="77777777" w:rsidR="008E2BF5" w:rsidRDefault="009C2320">
      <w:pPr>
        <w:pStyle w:val="BodyText"/>
        <w:spacing w:line="276" w:lineRule="auto"/>
      </w:pPr>
      <w:r>
        <w:t xml:space="preserve">Let me be clear: </w:t>
      </w:r>
      <w:r>
        <w:rPr>
          <w:b/>
        </w:rPr>
        <w:t>we are not asking for lower standards</w:t>
      </w:r>
      <w:proofErr w:type="gramStart"/>
      <w:r>
        <w:rPr>
          <w:b/>
        </w:rPr>
        <w:t xml:space="preserve">. </w:t>
      </w:r>
      <w:proofErr w:type="gramEnd"/>
      <w:r>
        <w:t>All applicants would complete the same</w:t>
      </w:r>
      <w:r>
        <w:rPr>
          <w:spacing w:val="-4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coursework,</w:t>
      </w:r>
      <w:r>
        <w:rPr>
          <w:spacing w:val="-4"/>
        </w:rPr>
        <w:t xml:space="preserve"> </w:t>
      </w:r>
      <w:r>
        <w:t>supervised</w:t>
      </w:r>
      <w:r>
        <w:rPr>
          <w:spacing w:val="-4"/>
        </w:rPr>
        <w:t xml:space="preserve"> </w:t>
      </w:r>
      <w:r>
        <w:t>hours,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examinations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U.S.-trained</w:t>
      </w:r>
      <w:r>
        <w:rPr>
          <w:spacing w:val="-4"/>
        </w:rPr>
        <w:t xml:space="preserve"> </w:t>
      </w:r>
      <w:r>
        <w:t>peers</w:t>
      </w:r>
      <w:proofErr w:type="gramStart"/>
      <w:r>
        <w:t>.</w:t>
      </w:r>
      <w:r>
        <w:rPr>
          <w:spacing w:val="-4"/>
        </w:rPr>
        <w:t xml:space="preserve"> </w:t>
      </w:r>
      <w:proofErr w:type="gramEnd"/>
      <w:r>
        <w:t>What</w:t>
      </w:r>
      <w:r>
        <w:rPr>
          <w:spacing w:val="-4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are asking is for a more flexible and equitable sequence that acknowledges the unique pathways of international clinicians</w:t>
      </w:r>
      <w:proofErr w:type="gramStart"/>
      <w:r>
        <w:t xml:space="preserve">. </w:t>
      </w:r>
      <w:proofErr w:type="gramEnd"/>
      <w:r>
        <w:t>Other states have already adopted similar models, and our research found no evidence that it increased ethical complaints or risk to the public.</w:t>
      </w:r>
    </w:p>
    <w:p w14:paraId="557A3F97" w14:textId="77777777" w:rsidR="008E2BF5" w:rsidRDefault="009C2320">
      <w:pPr>
        <w:pStyle w:val="BodyText"/>
        <w:spacing w:before="240" w:line="276" w:lineRule="auto"/>
        <w:ind w:right="14"/>
      </w:pPr>
      <w:r>
        <w:t xml:space="preserve">This is an opportunity for Massachusetts to strengthen its </w:t>
      </w:r>
      <w:proofErr w:type="gramStart"/>
      <w:r>
        <w:t>pipeline of diverse</w:t>
      </w:r>
      <w:proofErr w:type="gramEnd"/>
      <w:r>
        <w:t>, culturally competent clinicians, improve access to care, and retain international professionals as an asset to</w:t>
      </w:r>
      <w:r>
        <w:rPr>
          <w:spacing w:val="-4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mental</w:t>
      </w:r>
      <w:r>
        <w:rPr>
          <w:spacing w:val="-4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workforce</w:t>
      </w:r>
      <w:proofErr w:type="gramStart"/>
      <w:r>
        <w:t>.</w:t>
      </w:r>
      <w:r>
        <w:rPr>
          <w:spacing w:val="-4"/>
        </w:rPr>
        <w:t xml:space="preserve"> </w:t>
      </w:r>
      <w:proofErr w:type="gramEnd"/>
      <w:r>
        <w:t>We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grateful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professional</w:t>
      </w:r>
      <w:r>
        <w:rPr>
          <w:spacing w:val="-4"/>
        </w:rPr>
        <w:t xml:space="preserve"> </w:t>
      </w:r>
      <w:r>
        <w:t>organizations</w:t>
      </w:r>
      <w:r>
        <w:rPr>
          <w:spacing w:val="-4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proofErr w:type="spellStart"/>
      <w:r>
        <w:rPr>
          <w:b/>
        </w:rPr>
        <w:t>MaMHCA</w:t>
      </w:r>
      <w:proofErr w:type="spellEnd"/>
      <w:r>
        <w:t xml:space="preserve">, </w:t>
      </w:r>
      <w:r>
        <w:rPr>
          <w:b/>
        </w:rPr>
        <w:t>NEAFAST</w:t>
      </w:r>
      <w:r>
        <w:t xml:space="preserve">, Community Mental Health agencies like </w:t>
      </w:r>
      <w:r>
        <w:rPr>
          <w:b/>
        </w:rPr>
        <w:t xml:space="preserve">Gándara Center, </w:t>
      </w:r>
      <w:r>
        <w:t xml:space="preserve">along with legislators like </w:t>
      </w:r>
      <w:r>
        <w:rPr>
          <w:b/>
        </w:rPr>
        <w:t>State</w:t>
      </w:r>
      <w:r>
        <w:rPr>
          <w:b/>
          <w:spacing w:val="-4"/>
        </w:rPr>
        <w:t xml:space="preserve"> </w:t>
      </w:r>
      <w:r>
        <w:rPr>
          <w:b/>
        </w:rPr>
        <w:t>Senator</w:t>
      </w:r>
      <w:r>
        <w:rPr>
          <w:b/>
          <w:spacing w:val="-4"/>
        </w:rPr>
        <w:t xml:space="preserve"> </w:t>
      </w:r>
      <w:r>
        <w:rPr>
          <w:b/>
        </w:rPr>
        <w:t>John</w:t>
      </w:r>
      <w:r>
        <w:rPr>
          <w:b/>
          <w:spacing w:val="-4"/>
        </w:rPr>
        <w:t xml:space="preserve"> </w:t>
      </w:r>
      <w:r>
        <w:rPr>
          <w:b/>
        </w:rPr>
        <w:t>Velis</w:t>
      </w:r>
      <w:r>
        <w:rPr>
          <w:b/>
          <w:spacing w:val="-4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continuously</w:t>
      </w:r>
      <w:r>
        <w:rPr>
          <w:spacing w:val="-4"/>
        </w:rPr>
        <w:t xml:space="preserve"> </w:t>
      </w:r>
      <w:r>
        <w:t>expressed</w:t>
      </w:r>
      <w:r>
        <w:rPr>
          <w:spacing w:val="-4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vision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shared</w:t>
      </w:r>
      <w:r>
        <w:rPr>
          <w:spacing w:val="-4"/>
        </w:rPr>
        <w:t xml:space="preserve"> </w:t>
      </w:r>
      <w:r>
        <w:t>with you all today.</w:t>
      </w:r>
    </w:p>
    <w:p w14:paraId="4DE670CD" w14:textId="77777777" w:rsidR="008E2BF5" w:rsidRDefault="009C2320">
      <w:pPr>
        <w:pStyle w:val="BodyText"/>
        <w:spacing w:before="240" w:line="276" w:lineRule="auto"/>
        <w:ind w:right="41"/>
      </w:pPr>
      <w:r>
        <w:t>We deeply believe these refinements will help Massachusetts remain a leader in both quality and equity in mental health care</w:t>
      </w:r>
      <w:proofErr w:type="gramStart"/>
      <w:r>
        <w:t xml:space="preserve">. </w:t>
      </w:r>
      <w:proofErr w:type="gramEnd"/>
      <w:r>
        <w:t>Thank you for your time, your service, and your openness to community</w:t>
      </w:r>
      <w:r>
        <w:rPr>
          <w:spacing w:val="-3"/>
        </w:rPr>
        <w:t xml:space="preserve"> </w:t>
      </w:r>
      <w:r>
        <w:t>input</w:t>
      </w:r>
      <w:proofErr w:type="gramStart"/>
      <w:r>
        <w:t>.</w:t>
      </w:r>
      <w:r>
        <w:rPr>
          <w:spacing w:val="-3"/>
        </w:rPr>
        <w:t xml:space="preserve"> </w:t>
      </w:r>
      <w:proofErr w:type="gramEnd"/>
      <w:r>
        <w:t>I</w:t>
      </w:r>
      <w:r>
        <w:rPr>
          <w:spacing w:val="-3"/>
        </w:rPr>
        <w:t xml:space="preserve"> </w:t>
      </w:r>
      <w:r>
        <w:t>am</w:t>
      </w:r>
      <w:r>
        <w:rPr>
          <w:spacing w:val="-3"/>
        </w:rPr>
        <w:t xml:space="preserve"> </w:t>
      </w:r>
      <w:r>
        <w:t>happy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further</w:t>
      </w:r>
      <w:r>
        <w:rPr>
          <w:spacing w:val="-3"/>
        </w:rPr>
        <w:t xml:space="preserve"> </w:t>
      </w:r>
      <w:r>
        <w:t>details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answer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questions.</w:t>
      </w:r>
    </w:p>
    <w:p w14:paraId="1C82465C" w14:textId="77777777" w:rsidR="008E2BF5" w:rsidRDefault="008E2BF5">
      <w:pPr>
        <w:pStyle w:val="BodyText"/>
        <w:spacing w:line="276" w:lineRule="auto"/>
        <w:sectPr w:rsidR="008E2BF5">
          <w:pgSz w:w="12240" w:h="15840"/>
          <w:pgMar w:top="1360" w:right="1440" w:bottom="280" w:left="1440" w:header="720" w:footer="720" w:gutter="0"/>
          <w:cols w:space="720"/>
        </w:sectPr>
      </w:pPr>
    </w:p>
    <w:p w14:paraId="4CD201C0" w14:textId="77777777" w:rsidR="008E2BF5" w:rsidRDefault="009C2320">
      <w:pPr>
        <w:pStyle w:val="Heading1"/>
        <w:spacing w:before="80"/>
        <w:ind w:firstLine="0"/>
      </w:pPr>
      <w:r>
        <w:lastRenderedPageBreak/>
        <w:t>Martha</w:t>
      </w:r>
      <w:r>
        <w:rPr>
          <w:spacing w:val="-4"/>
        </w:rPr>
        <w:t xml:space="preserve"> </w:t>
      </w:r>
      <w:r>
        <w:t>B.</w:t>
      </w:r>
      <w:r>
        <w:rPr>
          <w:spacing w:val="-4"/>
        </w:rPr>
        <w:t xml:space="preserve"> </w:t>
      </w:r>
      <w:r>
        <w:t>Baez</w:t>
      </w:r>
      <w:r>
        <w:rPr>
          <w:spacing w:val="-4"/>
        </w:rPr>
        <w:t xml:space="preserve"> </w:t>
      </w:r>
      <w:r>
        <w:rPr>
          <w:spacing w:val="-2"/>
        </w:rPr>
        <w:t>Rodriguez</w:t>
      </w:r>
    </w:p>
    <w:p w14:paraId="2F9A03C9" w14:textId="77777777" w:rsidR="008E2BF5" w:rsidRDefault="009C2320">
      <w:pPr>
        <w:pStyle w:val="BodyText"/>
        <w:spacing w:before="38" w:line="276" w:lineRule="auto"/>
        <w:ind w:left="61" w:right="5156"/>
      </w:pPr>
      <w:proofErr w:type="spellStart"/>
      <w:r>
        <w:t>BridgeMH</w:t>
      </w:r>
      <w:proofErr w:type="spellEnd"/>
      <w:r>
        <w:rPr>
          <w:spacing w:val="-11"/>
        </w:rPr>
        <w:t xml:space="preserve"> </w:t>
      </w:r>
      <w:r>
        <w:t>Coalition</w:t>
      </w:r>
      <w:r>
        <w:rPr>
          <w:spacing w:val="-11"/>
        </w:rPr>
        <w:t xml:space="preserve"> </w:t>
      </w:r>
      <w:r>
        <w:t>Founder</w:t>
      </w:r>
      <w:r>
        <w:rPr>
          <w:spacing w:val="-11"/>
        </w:rPr>
        <w:t xml:space="preserve"> </w:t>
      </w:r>
      <w:r>
        <w:t>&amp;</w:t>
      </w:r>
      <w:r>
        <w:rPr>
          <w:spacing w:val="-11"/>
        </w:rPr>
        <w:t xml:space="preserve"> </w:t>
      </w:r>
      <w:r>
        <w:t>Advocate 52 Everett St, Springfield, MA 01104</w:t>
      </w:r>
    </w:p>
    <w:p w14:paraId="428FF21D" w14:textId="77777777" w:rsidR="008E2BF5" w:rsidRDefault="009C2320">
      <w:pPr>
        <w:pStyle w:val="BodyText"/>
        <w:ind w:left="61"/>
      </w:pPr>
      <w:r>
        <w:t>(413)</w:t>
      </w:r>
      <w:r>
        <w:rPr>
          <w:spacing w:val="-9"/>
        </w:rPr>
        <w:t xml:space="preserve"> </w:t>
      </w:r>
      <w:r>
        <w:t>459-</w:t>
      </w:r>
      <w:r>
        <w:rPr>
          <w:spacing w:val="-4"/>
        </w:rPr>
        <w:t>6408</w:t>
      </w:r>
    </w:p>
    <w:p w14:paraId="27480FF0" w14:textId="77777777" w:rsidR="008E2BF5" w:rsidRDefault="009C2320">
      <w:pPr>
        <w:pStyle w:val="BodyText"/>
        <w:spacing w:before="38"/>
        <w:ind w:left="61"/>
      </w:pPr>
      <w:hyperlink r:id="rId5">
        <w:r>
          <w:rPr>
            <w:spacing w:val="-2"/>
          </w:rPr>
          <w:t>contact@bridgemh.org</w:t>
        </w:r>
      </w:hyperlink>
    </w:p>
    <w:sectPr w:rsidR="008E2BF5">
      <w:pgSz w:w="12240" w:h="15840"/>
      <w:pgMar w:top="136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D55E6D"/>
    <w:multiLevelType w:val="hybridMultilevel"/>
    <w:tmpl w:val="1212B9E4"/>
    <w:lvl w:ilvl="0" w:tplc="DD12BC80">
      <w:numFmt w:val="bullet"/>
      <w:lvlText w:val="●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97CE42E">
      <w:numFmt w:val="bullet"/>
      <w:lvlText w:val="○"/>
      <w:lvlJc w:val="left"/>
      <w:pPr>
        <w:ind w:left="14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6AD85564"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3" w:tplc="3D7E75AC">
      <w:numFmt w:val="bullet"/>
      <w:lvlText w:val="•"/>
      <w:lvlJc w:val="left"/>
      <w:pPr>
        <w:ind w:left="3200" w:hanging="360"/>
      </w:pPr>
      <w:rPr>
        <w:rFonts w:hint="default"/>
        <w:lang w:val="en-US" w:eastAsia="en-US" w:bidi="ar-SA"/>
      </w:rPr>
    </w:lvl>
    <w:lvl w:ilvl="4" w:tplc="CD78FA6E"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5" w:tplc="02084AF8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6" w:tplc="735296CC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7" w:tplc="B3A8A264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8" w:tplc="4644F4FC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</w:abstractNum>
  <w:num w:numId="1" w16cid:durableId="542252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F5"/>
    <w:rsid w:val="00204D21"/>
    <w:rsid w:val="007F594F"/>
    <w:rsid w:val="008E2BF5"/>
    <w:rsid w:val="009C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271F9"/>
  <w15:docId w15:val="{0FECB032-CAA5-4166-B975-E1730406A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hanging="35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7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tact@bridgemh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855</Words>
  <Characters>4877</Characters>
  <Application>Microsoft Office Word</Application>
  <DocSecurity>0</DocSecurity>
  <Lines>40</Lines>
  <Paragraphs>11</Paragraphs>
  <ScaleCrop>false</ScaleCrop>
  <Company/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Martha Baez _ Testimony _ Public Hearing 09122025</dc:title>
  <dc:creator>Anderson, William (DPH)</dc:creator>
  <cp:lastModifiedBy>Anderson, William (DPH)</cp:lastModifiedBy>
  <cp:revision>2</cp:revision>
  <dcterms:created xsi:type="dcterms:W3CDTF">2025-09-23T21:31:00Z</dcterms:created>
  <dcterms:modified xsi:type="dcterms:W3CDTF">2025-09-23T21:31:00Z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Producer">
    <vt:lpwstr>Skia/PDF m142 Google Docs Renderer</vt:lpwstr>
  </property>
  <property fmtid="{D5CDD505-2E9C-101B-9397-08002B2CF9AE}" pid="4" name="LastSaved">
    <vt:filetime>2025-09-23T00:00:00Z</vt:filetime>
  </property>
</Properties>
</file>