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680D" w14:textId="77777777" w:rsidR="00383E48" w:rsidRPr="00580A36" w:rsidRDefault="00383E48" w:rsidP="00B07730">
      <w:pPr>
        <w:pStyle w:val="Heading1"/>
        <w:rPr>
          <w:rFonts w:ascii="Arial" w:eastAsia="Arial" w:hAnsi="Arial" w:cs="Arial"/>
          <w:b/>
          <w:bCs/>
          <w:sz w:val="22"/>
          <w:szCs w:val="22"/>
        </w:rPr>
      </w:pPr>
      <w:r w:rsidRPr="00580A36">
        <w:rPr>
          <w:rFonts w:ascii="Arial" w:eastAsia="Arial" w:hAnsi="Arial" w:cs="Arial"/>
          <w:b/>
          <w:bCs/>
          <w:sz w:val="22"/>
          <w:szCs w:val="22"/>
        </w:rPr>
        <w:t>2. Project Description</w:t>
      </w:r>
    </w:p>
    <w:p w14:paraId="6E1F9323" w14:textId="4C35D698" w:rsidR="00383E48" w:rsidRPr="00B414EA" w:rsidRDefault="00BE78BB" w:rsidP="00383E48">
      <w:pPr>
        <w:spacing w:after="120"/>
        <w:rPr>
          <w:rFonts w:cs="Arial"/>
          <w:sz w:val="20"/>
          <w:szCs w:val="20"/>
        </w:rPr>
      </w:pPr>
      <w:bookmarkStart w:id="0" w:name="_Hlk155871056"/>
      <w:bookmarkStart w:id="1" w:name="_Hlk869708"/>
      <w:r>
        <w:rPr>
          <w:rFonts w:cs="Arial"/>
          <w:sz w:val="20"/>
          <w:szCs w:val="20"/>
        </w:rPr>
        <w:t>Masonic Health System of Massachusetts, Inc.</w:t>
      </w:r>
      <w:r w:rsidR="00383E48" w:rsidRPr="004F1D43">
        <w:rPr>
          <w:rFonts w:cs="Arial"/>
          <w:sz w:val="20"/>
          <w:szCs w:val="20"/>
        </w:rPr>
        <w:t xml:space="preserve"> (the “Applicant”), </w:t>
      </w:r>
      <w:r w:rsidR="00383E48">
        <w:rPr>
          <w:rFonts w:cs="Arial"/>
          <w:sz w:val="20"/>
          <w:szCs w:val="20"/>
        </w:rPr>
        <w:t xml:space="preserve">a Massachusetts not for profit corporation with Section 501(c)(3) federal tax-exemption, and </w:t>
      </w:r>
      <w:r w:rsidR="00383E48" w:rsidRPr="004F1D43">
        <w:rPr>
          <w:rFonts w:cs="Arial"/>
          <w:sz w:val="20"/>
          <w:szCs w:val="20"/>
        </w:rPr>
        <w:t xml:space="preserve">with a principal place of business at </w:t>
      </w:r>
      <w:r>
        <w:rPr>
          <w:rFonts w:cs="Arial"/>
          <w:sz w:val="20"/>
          <w:szCs w:val="20"/>
        </w:rPr>
        <w:t>88 Masonic Home Road, Charlton, Massachusetts 01507</w:t>
      </w:r>
      <w:r w:rsidR="00383E48" w:rsidRPr="004F1D43">
        <w:rPr>
          <w:rFonts w:cs="Arial"/>
          <w:sz w:val="20"/>
          <w:szCs w:val="20"/>
        </w:rPr>
        <w:t xml:space="preserve">, </w:t>
      </w:r>
      <w:r w:rsidR="00383E48">
        <w:rPr>
          <w:rFonts w:cs="Arial"/>
          <w:sz w:val="20"/>
          <w:szCs w:val="20"/>
        </w:rPr>
        <w:t xml:space="preserve">is filing </w:t>
      </w:r>
      <w:r w:rsidR="00383E48" w:rsidRPr="004F1D43">
        <w:rPr>
          <w:rFonts w:cs="Arial"/>
          <w:sz w:val="20"/>
          <w:szCs w:val="20"/>
        </w:rPr>
        <w:t xml:space="preserve">a Notice of Determination of Need (“DoN”) with the Massachusetts Department of Public Health for a </w:t>
      </w:r>
      <w:r>
        <w:rPr>
          <w:rFonts w:cs="Arial"/>
          <w:sz w:val="20"/>
          <w:szCs w:val="20"/>
        </w:rPr>
        <w:t xml:space="preserve">substantial </w:t>
      </w:r>
      <w:r w:rsidR="006D2222">
        <w:rPr>
          <w:rFonts w:cs="Arial"/>
          <w:sz w:val="20"/>
          <w:szCs w:val="20"/>
        </w:rPr>
        <w:t xml:space="preserve">capital expenditure </w:t>
      </w:r>
      <w:r w:rsidR="00383E48" w:rsidRPr="004F1D43">
        <w:rPr>
          <w:rFonts w:cs="Arial"/>
          <w:sz w:val="20"/>
          <w:szCs w:val="20"/>
        </w:rPr>
        <w:t xml:space="preserve">relating to </w:t>
      </w:r>
      <w:bookmarkStart w:id="2" w:name="_Hlk160437181"/>
      <w:r>
        <w:rPr>
          <w:rFonts w:cs="Arial"/>
          <w:sz w:val="20"/>
          <w:szCs w:val="20"/>
        </w:rPr>
        <w:t>Overlook Masonic Health Center</w:t>
      </w:r>
      <w:bookmarkEnd w:id="2"/>
      <w:r w:rsidR="00383E48" w:rsidRPr="004F1D43">
        <w:rPr>
          <w:rFonts w:cs="Arial"/>
          <w:sz w:val="20"/>
          <w:szCs w:val="20"/>
        </w:rPr>
        <w:t xml:space="preserve"> (“</w:t>
      </w:r>
      <w:r>
        <w:rPr>
          <w:rFonts w:cs="Arial"/>
          <w:sz w:val="20"/>
          <w:szCs w:val="20"/>
        </w:rPr>
        <w:t>Overlook</w:t>
      </w:r>
      <w:r w:rsidR="00383E48" w:rsidRPr="004F1D43">
        <w:rPr>
          <w:rFonts w:cs="Arial"/>
          <w:sz w:val="20"/>
          <w:szCs w:val="20"/>
        </w:rPr>
        <w:t>”</w:t>
      </w:r>
      <w:r w:rsidR="001C070D">
        <w:rPr>
          <w:rFonts w:cs="Arial"/>
          <w:sz w:val="20"/>
          <w:szCs w:val="20"/>
        </w:rPr>
        <w:t xml:space="preserve"> or the “</w:t>
      </w:r>
      <w:r w:rsidR="008A667E">
        <w:rPr>
          <w:rFonts w:cs="Arial"/>
          <w:sz w:val="20"/>
          <w:szCs w:val="20"/>
        </w:rPr>
        <w:t>Health Center</w:t>
      </w:r>
      <w:r w:rsidR="001C070D">
        <w:rPr>
          <w:rFonts w:cs="Arial"/>
          <w:sz w:val="20"/>
          <w:szCs w:val="20"/>
        </w:rPr>
        <w:t>”</w:t>
      </w:r>
      <w:r w:rsidR="00383E48" w:rsidRPr="004F1D43">
        <w:rPr>
          <w:rFonts w:cs="Arial"/>
          <w:sz w:val="20"/>
          <w:szCs w:val="20"/>
        </w:rPr>
        <w:t xml:space="preserve">), a </w:t>
      </w:r>
      <w:r>
        <w:rPr>
          <w:rFonts w:cs="Arial"/>
          <w:sz w:val="20"/>
          <w:szCs w:val="20"/>
        </w:rPr>
        <w:t>167</w:t>
      </w:r>
      <w:r w:rsidR="00383E48">
        <w:rPr>
          <w:rFonts w:cs="Arial"/>
          <w:sz w:val="20"/>
          <w:szCs w:val="20"/>
        </w:rPr>
        <w:t>-</w:t>
      </w:r>
      <w:r w:rsidR="00383E48" w:rsidRPr="004F1D43">
        <w:rPr>
          <w:rFonts w:cs="Arial"/>
          <w:sz w:val="20"/>
          <w:szCs w:val="20"/>
        </w:rPr>
        <w:t xml:space="preserve">bed skilled nursing facility located at </w:t>
      </w:r>
      <w:r>
        <w:rPr>
          <w:rFonts w:cs="Arial"/>
          <w:sz w:val="20"/>
          <w:szCs w:val="20"/>
        </w:rPr>
        <w:t>the same address as the Applicant</w:t>
      </w:r>
      <w:r w:rsidR="00383E48" w:rsidRPr="004F1D43">
        <w:rPr>
          <w:rFonts w:cs="Arial"/>
          <w:sz w:val="20"/>
          <w:szCs w:val="20"/>
        </w:rPr>
        <w:t xml:space="preserve">. </w:t>
      </w:r>
      <w:r w:rsidR="00D94FAB">
        <w:rPr>
          <w:rFonts w:cs="Arial"/>
          <w:sz w:val="20"/>
          <w:szCs w:val="20"/>
        </w:rPr>
        <w:t xml:space="preserve"> The </w:t>
      </w:r>
      <w:proofErr w:type="gramStart"/>
      <w:r w:rsidR="008A667E">
        <w:rPr>
          <w:rFonts w:cs="Arial"/>
          <w:sz w:val="20"/>
          <w:szCs w:val="20"/>
        </w:rPr>
        <w:t>Health</w:t>
      </w:r>
      <w:proofErr w:type="gramEnd"/>
      <w:r w:rsidR="008A667E">
        <w:rPr>
          <w:rFonts w:cs="Arial"/>
          <w:sz w:val="20"/>
          <w:szCs w:val="20"/>
        </w:rPr>
        <w:t xml:space="preserve"> Center </w:t>
      </w:r>
      <w:r w:rsidR="00D94FAB">
        <w:rPr>
          <w:rFonts w:cs="Arial"/>
          <w:sz w:val="20"/>
          <w:szCs w:val="20"/>
        </w:rPr>
        <w:t xml:space="preserve">is an integral part of the Applicant’s Continuing Care Retirement Community (“CCRC”) and also provides long-term care and short-term rehabilitation beds to members of the surrounding community. </w:t>
      </w:r>
      <w:r w:rsidR="00383E48" w:rsidRPr="004F1D43">
        <w:rPr>
          <w:rFonts w:cs="Arial"/>
          <w:sz w:val="20"/>
          <w:szCs w:val="20"/>
        </w:rPr>
        <w:t xml:space="preserve">The proposed project </w:t>
      </w:r>
      <w:r>
        <w:rPr>
          <w:rFonts w:cs="Arial"/>
          <w:sz w:val="20"/>
          <w:szCs w:val="20"/>
        </w:rPr>
        <w:t>is for</w:t>
      </w:r>
      <w:r w:rsidR="00383E48" w:rsidRPr="004F1D43">
        <w:rPr>
          <w:rFonts w:cs="Arial"/>
          <w:sz w:val="20"/>
          <w:szCs w:val="20"/>
        </w:rPr>
        <w:t xml:space="preserve"> the </w:t>
      </w:r>
      <w:r w:rsidR="008F1E22">
        <w:rPr>
          <w:rFonts w:cs="Arial"/>
          <w:sz w:val="20"/>
          <w:szCs w:val="20"/>
        </w:rPr>
        <w:t xml:space="preserve">re-design and </w:t>
      </w:r>
      <w:r>
        <w:rPr>
          <w:rFonts w:cs="Arial"/>
          <w:sz w:val="20"/>
          <w:szCs w:val="20"/>
        </w:rPr>
        <w:t>renovation of its post-acute care unit</w:t>
      </w:r>
      <w:r w:rsidR="00071FD8">
        <w:rPr>
          <w:rFonts w:cs="Arial"/>
          <w:sz w:val="20"/>
          <w:szCs w:val="20"/>
        </w:rPr>
        <w:t xml:space="preserve"> </w:t>
      </w:r>
      <w:r w:rsidR="006D2222">
        <w:rPr>
          <w:rFonts w:cs="Arial"/>
          <w:sz w:val="20"/>
          <w:szCs w:val="20"/>
        </w:rPr>
        <w:t xml:space="preserve">to accommodate </w:t>
      </w:r>
      <w:r w:rsidR="00DF0AB5">
        <w:rPr>
          <w:rFonts w:cs="Arial"/>
          <w:sz w:val="20"/>
          <w:szCs w:val="20"/>
        </w:rPr>
        <w:t xml:space="preserve">40 short-term </w:t>
      </w:r>
      <w:r w:rsidR="006D2222">
        <w:rPr>
          <w:rFonts w:cs="Arial"/>
          <w:sz w:val="20"/>
          <w:szCs w:val="20"/>
        </w:rPr>
        <w:t xml:space="preserve">rehabilitation beds </w:t>
      </w:r>
      <w:r w:rsidR="00D94FAB">
        <w:rPr>
          <w:rFonts w:cs="Arial"/>
          <w:sz w:val="20"/>
          <w:szCs w:val="20"/>
        </w:rPr>
        <w:t xml:space="preserve">in private rooms </w:t>
      </w:r>
      <w:r w:rsidR="008F1E22">
        <w:rPr>
          <w:rFonts w:cs="Arial"/>
          <w:sz w:val="20"/>
          <w:szCs w:val="20"/>
        </w:rPr>
        <w:t xml:space="preserve">as well as improvements to the dining room, nurse stations, therapy rooms, and additional </w:t>
      </w:r>
      <w:r w:rsidR="00DE21FA">
        <w:rPr>
          <w:rFonts w:cs="Arial"/>
          <w:sz w:val="20"/>
          <w:szCs w:val="20"/>
        </w:rPr>
        <w:t xml:space="preserve">clinical and ancillary </w:t>
      </w:r>
      <w:r w:rsidR="008F1E22">
        <w:rPr>
          <w:rFonts w:cs="Arial"/>
          <w:sz w:val="20"/>
          <w:szCs w:val="20"/>
        </w:rPr>
        <w:t xml:space="preserve">services on the </w:t>
      </w:r>
      <w:r w:rsidR="00DE21FA">
        <w:rPr>
          <w:rFonts w:cs="Arial"/>
          <w:sz w:val="20"/>
          <w:szCs w:val="20"/>
        </w:rPr>
        <w:t>unit</w:t>
      </w:r>
      <w:r w:rsidR="008B78D6">
        <w:rPr>
          <w:rFonts w:cs="Arial"/>
          <w:sz w:val="20"/>
          <w:szCs w:val="20"/>
        </w:rPr>
        <w:t>, and deferred maintenance to the facility</w:t>
      </w:r>
      <w:r>
        <w:rPr>
          <w:rFonts w:cs="Arial"/>
          <w:sz w:val="20"/>
          <w:szCs w:val="20"/>
        </w:rPr>
        <w:t xml:space="preserve"> </w:t>
      </w:r>
      <w:r w:rsidR="00383E48" w:rsidRPr="00B414EA">
        <w:rPr>
          <w:rFonts w:cs="Arial"/>
          <w:sz w:val="20"/>
          <w:szCs w:val="20"/>
        </w:rPr>
        <w:t xml:space="preserve">(“Proposed Project”). </w:t>
      </w:r>
      <w:r>
        <w:rPr>
          <w:rFonts w:cs="Arial"/>
          <w:sz w:val="20"/>
          <w:szCs w:val="20"/>
        </w:rPr>
        <w:t>Through the Proposed Project, the Applicant will close 21 Level II beds</w:t>
      </w:r>
      <w:r w:rsidR="001C070D">
        <w:rPr>
          <w:rFonts w:cs="Arial"/>
          <w:sz w:val="20"/>
          <w:szCs w:val="20"/>
        </w:rPr>
        <w:t xml:space="preserve"> resulting in </w:t>
      </w:r>
      <w:r w:rsidR="00CD5485">
        <w:rPr>
          <w:rFonts w:cs="Arial"/>
          <w:sz w:val="20"/>
          <w:szCs w:val="20"/>
        </w:rPr>
        <w:t xml:space="preserve">146 beds, including </w:t>
      </w:r>
      <w:r w:rsidR="001F3C16">
        <w:rPr>
          <w:rFonts w:cs="Arial"/>
          <w:sz w:val="20"/>
          <w:szCs w:val="20"/>
        </w:rPr>
        <w:t>28 Level IV rest home beds</w:t>
      </w:r>
      <w:r w:rsidR="001F3C16">
        <w:rPr>
          <w:rStyle w:val="FootnoteReference"/>
          <w:rFonts w:cs="Arial"/>
          <w:sz w:val="20"/>
          <w:szCs w:val="20"/>
        </w:rPr>
        <w:footnoteReference w:id="1"/>
      </w:r>
      <w:r w:rsidR="001F3C16">
        <w:rPr>
          <w:rFonts w:cs="Arial"/>
          <w:sz w:val="20"/>
          <w:szCs w:val="20"/>
        </w:rPr>
        <w:t xml:space="preserve">  and 118 Level II beds, of which </w:t>
      </w:r>
      <w:r w:rsidR="001C070D">
        <w:rPr>
          <w:rFonts w:cs="Arial"/>
          <w:sz w:val="20"/>
          <w:szCs w:val="20"/>
        </w:rPr>
        <w:t xml:space="preserve">78 beds </w:t>
      </w:r>
      <w:r w:rsidR="001F3C16">
        <w:rPr>
          <w:rFonts w:cs="Arial"/>
          <w:sz w:val="20"/>
          <w:szCs w:val="20"/>
        </w:rPr>
        <w:t xml:space="preserve">will be for </w:t>
      </w:r>
      <w:r w:rsidR="001C070D">
        <w:rPr>
          <w:rFonts w:cs="Arial"/>
          <w:sz w:val="20"/>
          <w:szCs w:val="20"/>
        </w:rPr>
        <w:t>long-term care residents and 40 beds for short-term rehabilitation residents</w:t>
      </w:r>
      <w:r w:rsidR="001F3C16">
        <w:rPr>
          <w:rFonts w:cs="Arial"/>
          <w:sz w:val="20"/>
          <w:szCs w:val="20"/>
        </w:rPr>
        <w:t xml:space="preserve">. </w:t>
      </w:r>
    </w:p>
    <w:bookmarkEnd w:id="0"/>
    <w:p w14:paraId="4C5C8C71" w14:textId="77777777" w:rsidR="00071FD8" w:rsidRPr="00EE4343" w:rsidRDefault="00071FD8" w:rsidP="00383E48">
      <w:pPr>
        <w:spacing w:after="120"/>
        <w:rPr>
          <w:rFonts w:eastAsia="Times New Roman" w:cs="Arial"/>
          <w:kern w:val="2"/>
          <w:sz w:val="20"/>
          <w:szCs w:val="20"/>
        </w:rPr>
      </w:pPr>
      <w:r>
        <w:rPr>
          <w:rFonts w:eastAsia="Times New Roman" w:cs="Arial"/>
          <w:kern w:val="2"/>
          <w:sz w:val="20"/>
          <w:szCs w:val="20"/>
        </w:rPr>
        <w:t xml:space="preserve">The Overlook was </w:t>
      </w:r>
      <w:r w:rsidR="00C86200">
        <w:rPr>
          <w:rFonts w:eastAsia="Times New Roman" w:cs="Arial"/>
          <w:kern w:val="2"/>
          <w:sz w:val="20"/>
          <w:szCs w:val="20"/>
        </w:rPr>
        <w:t xml:space="preserve">established </w:t>
      </w:r>
      <w:r>
        <w:rPr>
          <w:rFonts w:eastAsia="Times New Roman" w:cs="Arial"/>
          <w:kern w:val="2"/>
          <w:sz w:val="20"/>
          <w:szCs w:val="20"/>
        </w:rPr>
        <w:t xml:space="preserve">in 1908 by the Grand Lodge of Masons in Massachusetts to </w:t>
      </w:r>
      <w:r w:rsidR="006D2222">
        <w:rPr>
          <w:rFonts w:eastAsia="Times New Roman" w:cs="Arial"/>
          <w:kern w:val="2"/>
          <w:sz w:val="20"/>
          <w:szCs w:val="20"/>
        </w:rPr>
        <w:t xml:space="preserve">provide </w:t>
      </w:r>
      <w:r w:rsidRPr="00071FD8">
        <w:rPr>
          <w:rFonts w:eastAsia="Times New Roman" w:cs="Arial"/>
          <w:kern w:val="2"/>
          <w:sz w:val="20"/>
          <w:szCs w:val="20"/>
        </w:rPr>
        <w:t>nursing home care for Masonic brethren and their families while promoting quality health and services statewide. The Masons</w:t>
      </w:r>
      <w:r>
        <w:rPr>
          <w:rFonts w:eastAsia="Times New Roman" w:cs="Arial"/>
          <w:kern w:val="2"/>
          <w:sz w:val="20"/>
          <w:szCs w:val="20"/>
        </w:rPr>
        <w:t xml:space="preserve">’ vision </w:t>
      </w:r>
      <w:r w:rsidRPr="00071FD8">
        <w:rPr>
          <w:rFonts w:eastAsia="Times New Roman" w:cs="Arial"/>
          <w:kern w:val="2"/>
          <w:sz w:val="20"/>
          <w:szCs w:val="20"/>
        </w:rPr>
        <w:t xml:space="preserve">also </w:t>
      </w:r>
      <w:r>
        <w:rPr>
          <w:rFonts w:eastAsia="Times New Roman" w:cs="Arial"/>
          <w:kern w:val="2"/>
          <w:sz w:val="20"/>
          <w:szCs w:val="20"/>
        </w:rPr>
        <w:t>included providing</w:t>
      </w:r>
      <w:r w:rsidRPr="00071FD8">
        <w:rPr>
          <w:rFonts w:eastAsia="Times New Roman" w:cs="Arial"/>
          <w:kern w:val="2"/>
          <w:sz w:val="20"/>
          <w:szCs w:val="20"/>
        </w:rPr>
        <w:t xml:space="preserve"> a continuum of housing, community, and healthcare as part of its mission.</w:t>
      </w:r>
      <w:r>
        <w:rPr>
          <w:rFonts w:eastAsia="Times New Roman" w:cs="Arial"/>
          <w:kern w:val="2"/>
          <w:sz w:val="20"/>
          <w:szCs w:val="20"/>
        </w:rPr>
        <w:t xml:space="preserve"> For over 100 years, the Applicant has grown</w:t>
      </w:r>
      <w:r w:rsidR="00112BB7">
        <w:rPr>
          <w:rFonts w:eastAsia="Times New Roman" w:cs="Arial"/>
          <w:kern w:val="2"/>
          <w:sz w:val="20"/>
          <w:szCs w:val="20"/>
        </w:rPr>
        <w:t xml:space="preserve"> and now provides a continuum of care to seniors, from independent living to</w:t>
      </w:r>
      <w:r w:rsidR="00C72C82">
        <w:rPr>
          <w:rFonts w:eastAsia="Times New Roman" w:cs="Arial"/>
          <w:kern w:val="2"/>
          <w:sz w:val="20"/>
          <w:szCs w:val="20"/>
        </w:rPr>
        <w:t xml:space="preserve"> custodial and companion care,</w:t>
      </w:r>
      <w:r w:rsidR="00112BB7">
        <w:rPr>
          <w:rFonts w:eastAsia="Times New Roman" w:cs="Arial"/>
          <w:kern w:val="2"/>
          <w:sz w:val="20"/>
          <w:szCs w:val="20"/>
        </w:rPr>
        <w:t xml:space="preserve"> </w:t>
      </w:r>
      <w:r w:rsidR="00C72C82">
        <w:rPr>
          <w:rFonts w:eastAsia="Times New Roman" w:cs="Arial"/>
          <w:kern w:val="2"/>
          <w:sz w:val="20"/>
          <w:szCs w:val="20"/>
        </w:rPr>
        <w:t xml:space="preserve">geriatric care management, </w:t>
      </w:r>
      <w:r>
        <w:rPr>
          <w:rFonts w:eastAsia="Times New Roman" w:cs="Arial"/>
          <w:kern w:val="2"/>
          <w:sz w:val="20"/>
          <w:szCs w:val="20"/>
        </w:rPr>
        <w:t xml:space="preserve">skilled nursing, short-term rehabilitation, </w:t>
      </w:r>
      <w:r w:rsidR="0014580B">
        <w:rPr>
          <w:rFonts w:eastAsia="Times New Roman" w:cs="Arial"/>
          <w:kern w:val="2"/>
          <w:sz w:val="20"/>
          <w:szCs w:val="20"/>
        </w:rPr>
        <w:t xml:space="preserve">a rest home, </w:t>
      </w:r>
      <w:r w:rsidR="00C72C82">
        <w:rPr>
          <w:rFonts w:eastAsia="Times New Roman" w:cs="Arial"/>
          <w:kern w:val="2"/>
          <w:sz w:val="20"/>
          <w:szCs w:val="20"/>
        </w:rPr>
        <w:t xml:space="preserve">Medicare certified </w:t>
      </w:r>
      <w:r w:rsidR="0014580B">
        <w:rPr>
          <w:rFonts w:eastAsia="Times New Roman" w:cs="Arial"/>
          <w:kern w:val="2"/>
          <w:sz w:val="20"/>
          <w:szCs w:val="20"/>
        </w:rPr>
        <w:t xml:space="preserve">home health, </w:t>
      </w:r>
      <w:r>
        <w:rPr>
          <w:rFonts w:eastAsia="Times New Roman" w:cs="Arial"/>
          <w:kern w:val="2"/>
          <w:sz w:val="20"/>
          <w:szCs w:val="20"/>
        </w:rPr>
        <w:t xml:space="preserve">hospice and palliative care, </w:t>
      </w:r>
      <w:r w:rsidR="0014580B">
        <w:rPr>
          <w:rFonts w:eastAsia="Times New Roman" w:cs="Arial"/>
          <w:kern w:val="2"/>
          <w:sz w:val="20"/>
          <w:szCs w:val="20"/>
        </w:rPr>
        <w:t xml:space="preserve">adult day care </w:t>
      </w:r>
      <w:r w:rsidR="00C86200">
        <w:rPr>
          <w:rFonts w:eastAsia="Times New Roman" w:cs="Arial"/>
          <w:kern w:val="2"/>
          <w:sz w:val="20"/>
          <w:szCs w:val="20"/>
        </w:rPr>
        <w:t xml:space="preserve">and </w:t>
      </w:r>
      <w:r w:rsidR="00C72C82">
        <w:rPr>
          <w:rFonts w:eastAsia="Times New Roman" w:cs="Arial"/>
          <w:kern w:val="2"/>
          <w:sz w:val="20"/>
          <w:szCs w:val="20"/>
        </w:rPr>
        <w:t xml:space="preserve">assisted living </w:t>
      </w:r>
      <w:r w:rsidR="00C86200">
        <w:rPr>
          <w:rFonts w:eastAsia="Times New Roman" w:cs="Arial"/>
          <w:kern w:val="2"/>
          <w:sz w:val="20"/>
          <w:szCs w:val="20"/>
        </w:rPr>
        <w:t xml:space="preserve">memory </w:t>
      </w:r>
      <w:r w:rsidR="00C86200" w:rsidRPr="00EE4343">
        <w:rPr>
          <w:rFonts w:eastAsia="Times New Roman" w:cs="Arial"/>
          <w:kern w:val="2"/>
          <w:sz w:val="20"/>
          <w:szCs w:val="20"/>
        </w:rPr>
        <w:t>care</w:t>
      </w:r>
      <w:r w:rsidRPr="00EE4343">
        <w:rPr>
          <w:rFonts w:eastAsia="Times New Roman" w:cs="Arial"/>
          <w:kern w:val="2"/>
          <w:sz w:val="20"/>
          <w:szCs w:val="20"/>
        </w:rPr>
        <w:t xml:space="preserve"> </w:t>
      </w:r>
      <w:r w:rsidR="00C86200" w:rsidRPr="00EE4343">
        <w:rPr>
          <w:rFonts w:eastAsia="Times New Roman" w:cs="Arial"/>
          <w:kern w:val="2"/>
          <w:sz w:val="20"/>
          <w:szCs w:val="20"/>
        </w:rPr>
        <w:t>to</w:t>
      </w:r>
      <w:r w:rsidRPr="00EE4343">
        <w:rPr>
          <w:rFonts w:eastAsia="Times New Roman" w:cs="Arial"/>
          <w:kern w:val="2"/>
          <w:sz w:val="20"/>
          <w:szCs w:val="20"/>
        </w:rPr>
        <w:t xml:space="preserve"> Commonwealth</w:t>
      </w:r>
      <w:r w:rsidR="00C86200" w:rsidRPr="00EE4343">
        <w:rPr>
          <w:rFonts w:eastAsia="Times New Roman" w:cs="Arial"/>
          <w:kern w:val="2"/>
          <w:sz w:val="20"/>
          <w:szCs w:val="20"/>
        </w:rPr>
        <w:t xml:space="preserve"> residents</w:t>
      </w:r>
      <w:r w:rsidRPr="00EE4343">
        <w:rPr>
          <w:rFonts w:eastAsia="Times New Roman" w:cs="Arial"/>
          <w:kern w:val="2"/>
          <w:sz w:val="20"/>
          <w:szCs w:val="20"/>
        </w:rPr>
        <w:t xml:space="preserve">. </w:t>
      </w:r>
    </w:p>
    <w:p w14:paraId="1584A617" w14:textId="27BA1D16" w:rsidR="001C070D" w:rsidRDefault="001C070D" w:rsidP="00383E48">
      <w:pPr>
        <w:spacing w:after="120"/>
        <w:rPr>
          <w:rFonts w:eastAsia="Times New Roman" w:cs="Arial"/>
          <w:kern w:val="2"/>
          <w:sz w:val="20"/>
          <w:szCs w:val="20"/>
        </w:rPr>
      </w:pPr>
      <w:r w:rsidRPr="00EE4343">
        <w:rPr>
          <w:rFonts w:eastAsia="Times New Roman" w:cs="Arial"/>
          <w:kern w:val="2"/>
          <w:sz w:val="20"/>
          <w:szCs w:val="20"/>
        </w:rPr>
        <w:t xml:space="preserve">The Proposed Project is necessary to better align the </w:t>
      </w:r>
      <w:r w:rsidR="00A07FF8">
        <w:rPr>
          <w:rFonts w:eastAsia="Times New Roman" w:cs="Arial"/>
          <w:kern w:val="2"/>
          <w:sz w:val="20"/>
          <w:szCs w:val="20"/>
        </w:rPr>
        <w:t>Health Center</w:t>
      </w:r>
      <w:r w:rsidR="00A07FF8" w:rsidRPr="00EE4343">
        <w:rPr>
          <w:rFonts w:eastAsia="Times New Roman" w:cs="Arial"/>
          <w:kern w:val="2"/>
          <w:sz w:val="20"/>
          <w:szCs w:val="20"/>
        </w:rPr>
        <w:t xml:space="preserve">’s </w:t>
      </w:r>
      <w:r w:rsidRPr="00EE4343">
        <w:rPr>
          <w:rFonts w:eastAsia="Times New Roman" w:cs="Arial"/>
          <w:kern w:val="2"/>
          <w:sz w:val="20"/>
          <w:szCs w:val="20"/>
        </w:rPr>
        <w:t xml:space="preserve">services to the needs of its Patient Panel and the community. </w:t>
      </w:r>
      <w:r w:rsidR="00B72B69" w:rsidRPr="00EE4343">
        <w:rPr>
          <w:rFonts w:eastAsia="Times New Roman" w:cs="Arial"/>
          <w:kern w:val="2"/>
          <w:sz w:val="20"/>
          <w:szCs w:val="20"/>
        </w:rPr>
        <w:t>T</w:t>
      </w:r>
      <w:r w:rsidRPr="00EE4343">
        <w:rPr>
          <w:rFonts w:eastAsia="Times New Roman" w:cs="Arial"/>
          <w:kern w:val="2"/>
          <w:sz w:val="20"/>
          <w:szCs w:val="20"/>
        </w:rPr>
        <w:t>he Proposed Project will righ</w:t>
      </w:r>
      <w:r w:rsidR="00BA4B52" w:rsidRPr="00EE4343">
        <w:rPr>
          <w:rFonts w:eastAsia="Times New Roman" w:cs="Arial"/>
          <w:kern w:val="2"/>
          <w:sz w:val="20"/>
          <w:szCs w:val="20"/>
        </w:rPr>
        <w:t xml:space="preserve">t-size the </w:t>
      </w:r>
      <w:r w:rsidR="00C86200" w:rsidRPr="00EE4343">
        <w:rPr>
          <w:rFonts w:eastAsia="Times New Roman" w:cs="Arial"/>
          <w:kern w:val="2"/>
          <w:sz w:val="20"/>
          <w:szCs w:val="20"/>
        </w:rPr>
        <w:t xml:space="preserve">number </w:t>
      </w:r>
      <w:r w:rsidR="00BA4B52" w:rsidRPr="00EE4343">
        <w:rPr>
          <w:rFonts w:eastAsia="Times New Roman" w:cs="Arial"/>
          <w:kern w:val="2"/>
          <w:sz w:val="20"/>
          <w:szCs w:val="20"/>
        </w:rPr>
        <w:t xml:space="preserve">of long-term and short-term </w:t>
      </w:r>
      <w:r w:rsidR="00C86200" w:rsidRPr="00EE4343">
        <w:rPr>
          <w:rFonts w:eastAsia="Times New Roman" w:cs="Arial"/>
          <w:kern w:val="2"/>
          <w:sz w:val="20"/>
          <w:szCs w:val="20"/>
        </w:rPr>
        <w:t xml:space="preserve">care </w:t>
      </w:r>
      <w:r w:rsidR="00BA4B52" w:rsidRPr="00EE4343">
        <w:rPr>
          <w:rFonts w:eastAsia="Times New Roman" w:cs="Arial"/>
          <w:kern w:val="2"/>
          <w:sz w:val="20"/>
          <w:szCs w:val="20"/>
        </w:rPr>
        <w:t xml:space="preserve">beds </w:t>
      </w:r>
      <w:proofErr w:type="gramStart"/>
      <w:r w:rsidR="00BA4B52" w:rsidRPr="00EE4343">
        <w:rPr>
          <w:rFonts w:eastAsia="Times New Roman" w:cs="Arial"/>
          <w:kern w:val="2"/>
          <w:sz w:val="20"/>
          <w:szCs w:val="20"/>
        </w:rPr>
        <w:t>in order to</w:t>
      </w:r>
      <w:proofErr w:type="gramEnd"/>
      <w:r w:rsidR="00BA4B52" w:rsidRPr="00EE4343">
        <w:rPr>
          <w:rFonts w:eastAsia="Times New Roman" w:cs="Arial"/>
          <w:kern w:val="2"/>
          <w:sz w:val="20"/>
          <w:szCs w:val="20"/>
        </w:rPr>
        <w:t xml:space="preserve"> provide more timely access </w:t>
      </w:r>
      <w:r w:rsidR="00112BB7" w:rsidRPr="00EE4343">
        <w:rPr>
          <w:rFonts w:eastAsia="Times New Roman" w:cs="Arial"/>
          <w:kern w:val="2"/>
          <w:sz w:val="20"/>
          <w:szCs w:val="20"/>
        </w:rPr>
        <w:t>for</w:t>
      </w:r>
      <w:r w:rsidR="00BA4B52" w:rsidRPr="00EE4343">
        <w:rPr>
          <w:rFonts w:eastAsia="Times New Roman" w:cs="Arial"/>
          <w:kern w:val="2"/>
          <w:sz w:val="20"/>
          <w:szCs w:val="20"/>
        </w:rPr>
        <w:t xml:space="preserve"> </w:t>
      </w:r>
      <w:r w:rsidR="00B72B69" w:rsidRPr="00EE4343">
        <w:rPr>
          <w:rFonts w:eastAsia="Times New Roman" w:cs="Arial"/>
          <w:kern w:val="2"/>
          <w:sz w:val="20"/>
          <w:szCs w:val="20"/>
        </w:rPr>
        <w:t xml:space="preserve">its </w:t>
      </w:r>
      <w:r w:rsidR="000A7763">
        <w:rPr>
          <w:rFonts w:eastAsia="Times New Roman" w:cs="Arial"/>
          <w:kern w:val="2"/>
          <w:sz w:val="20"/>
          <w:szCs w:val="20"/>
        </w:rPr>
        <w:t>members</w:t>
      </w:r>
      <w:r w:rsidR="00B72B69" w:rsidRPr="00EE4343">
        <w:rPr>
          <w:rFonts w:eastAsia="Times New Roman" w:cs="Arial"/>
          <w:kern w:val="2"/>
          <w:sz w:val="20"/>
          <w:szCs w:val="20"/>
        </w:rPr>
        <w:t xml:space="preserve"> and </w:t>
      </w:r>
      <w:r w:rsidR="000A7763">
        <w:rPr>
          <w:rFonts w:eastAsia="Times New Roman" w:cs="Arial"/>
          <w:kern w:val="2"/>
          <w:sz w:val="20"/>
          <w:szCs w:val="20"/>
        </w:rPr>
        <w:t xml:space="preserve">its Patient Panel among </w:t>
      </w:r>
      <w:r w:rsidR="00B72B69" w:rsidRPr="00EE4343">
        <w:rPr>
          <w:rFonts w:eastAsia="Times New Roman" w:cs="Arial"/>
          <w:kern w:val="2"/>
          <w:sz w:val="20"/>
          <w:szCs w:val="20"/>
        </w:rPr>
        <w:t>the community</w:t>
      </w:r>
      <w:r w:rsidR="00BA4B52" w:rsidRPr="00EE4343">
        <w:rPr>
          <w:rFonts w:eastAsia="Times New Roman" w:cs="Arial"/>
          <w:kern w:val="2"/>
          <w:sz w:val="20"/>
          <w:szCs w:val="20"/>
        </w:rPr>
        <w:t xml:space="preserve"> in need of </w:t>
      </w:r>
      <w:r w:rsidR="0023330A">
        <w:rPr>
          <w:rFonts w:eastAsia="Times New Roman" w:cs="Arial"/>
          <w:kern w:val="2"/>
          <w:sz w:val="20"/>
          <w:szCs w:val="20"/>
        </w:rPr>
        <w:t>rehabilitation and care</w:t>
      </w:r>
      <w:r w:rsidR="00BA4B52" w:rsidRPr="00EE4343">
        <w:rPr>
          <w:rFonts w:eastAsia="Times New Roman" w:cs="Arial"/>
          <w:kern w:val="2"/>
          <w:sz w:val="20"/>
          <w:szCs w:val="20"/>
        </w:rPr>
        <w:t xml:space="preserve"> following an acute hospitalization stay. </w:t>
      </w:r>
      <w:r w:rsidR="00D21326" w:rsidRPr="00EE4343">
        <w:rPr>
          <w:rFonts w:eastAsia="Times New Roman" w:cs="Arial"/>
          <w:kern w:val="2"/>
          <w:sz w:val="20"/>
          <w:szCs w:val="20"/>
        </w:rPr>
        <w:t xml:space="preserve">In addition, the Proposed Project will provide much needed renovations to improve the delivery of care, including centralized dining, </w:t>
      </w:r>
      <w:r w:rsidR="00EE4343" w:rsidRPr="00EE4343">
        <w:rPr>
          <w:rFonts w:eastAsia="Times New Roman" w:cs="Arial"/>
          <w:kern w:val="2"/>
          <w:sz w:val="20"/>
          <w:szCs w:val="20"/>
        </w:rPr>
        <w:t>expanded therapy services,</w:t>
      </w:r>
      <w:r w:rsidR="00EE4343">
        <w:rPr>
          <w:rFonts w:eastAsia="Times New Roman" w:cs="Arial"/>
          <w:kern w:val="2"/>
          <w:sz w:val="20"/>
          <w:szCs w:val="20"/>
        </w:rPr>
        <w:t xml:space="preserve"> adequate storage, and a more hospitable environment to promote healing and emotional well-being. </w:t>
      </w:r>
    </w:p>
    <w:p w14:paraId="1CE48E6F" w14:textId="77777777" w:rsidR="00383E48" w:rsidRPr="009C71C5" w:rsidRDefault="00A528E0" w:rsidP="00383E48">
      <w:pPr>
        <w:spacing w:after="120"/>
        <w:rPr>
          <w:rFonts w:eastAsia="Calibri" w:cs="Arial"/>
          <w:sz w:val="20"/>
          <w:szCs w:val="20"/>
        </w:rPr>
      </w:pPr>
      <w:r>
        <w:rPr>
          <w:rFonts w:cs="Arial"/>
          <w:sz w:val="20"/>
          <w:szCs w:val="20"/>
        </w:rPr>
        <w:t>T</w:t>
      </w:r>
      <w:r w:rsidR="00383E48" w:rsidRPr="00C05AFF">
        <w:rPr>
          <w:rFonts w:cs="Arial"/>
          <w:sz w:val="20"/>
          <w:szCs w:val="20"/>
        </w:rPr>
        <w:t xml:space="preserve">he Proposed Project will meaningfully contribute to Massachusetts’ goals for cost containment </w:t>
      </w:r>
      <w:r w:rsidR="00383E48">
        <w:rPr>
          <w:rFonts w:cs="Arial"/>
          <w:sz w:val="20"/>
          <w:szCs w:val="20"/>
        </w:rPr>
        <w:t xml:space="preserve">through </w:t>
      </w:r>
      <w:r w:rsidR="00284128">
        <w:rPr>
          <w:rFonts w:cs="Arial"/>
          <w:sz w:val="20"/>
          <w:szCs w:val="20"/>
        </w:rPr>
        <w:t xml:space="preserve">improved access to </w:t>
      </w:r>
      <w:r w:rsidR="00C11407">
        <w:rPr>
          <w:rFonts w:cs="Arial"/>
          <w:sz w:val="20"/>
          <w:szCs w:val="20"/>
        </w:rPr>
        <w:t xml:space="preserve">high quality </w:t>
      </w:r>
      <w:r w:rsidR="006B0C4F">
        <w:rPr>
          <w:rFonts w:cs="Arial"/>
          <w:sz w:val="20"/>
          <w:szCs w:val="20"/>
        </w:rPr>
        <w:t xml:space="preserve">rehabilitation </w:t>
      </w:r>
      <w:r w:rsidR="00C86200">
        <w:rPr>
          <w:rFonts w:cs="Arial"/>
          <w:sz w:val="20"/>
          <w:szCs w:val="20"/>
        </w:rPr>
        <w:t>and skilled nursing care</w:t>
      </w:r>
      <w:r w:rsidR="001F3C16">
        <w:rPr>
          <w:rFonts w:cs="Arial"/>
          <w:sz w:val="20"/>
          <w:szCs w:val="20"/>
        </w:rPr>
        <w:t>,</w:t>
      </w:r>
      <w:r w:rsidR="00383E48" w:rsidRPr="00A528E0">
        <w:rPr>
          <w:rFonts w:cs="Arial"/>
          <w:sz w:val="20"/>
          <w:szCs w:val="20"/>
        </w:rPr>
        <w:t xml:space="preserve"> </w:t>
      </w:r>
      <w:r w:rsidR="00284128" w:rsidRPr="00A528E0">
        <w:rPr>
          <w:rFonts w:cs="Arial"/>
          <w:sz w:val="20"/>
          <w:szCs w:val="20"/>
        </w:rPr>
        <w:t xml:space="preserve">in turn </w:t>
      </w:r>
      <w:r w:rsidR="00383E48" w:rsidRPr="00A528E0">
        <w:rPr>
          <w:rFonts w:cs="Arial"/>
          <w:sz w:val="20"/>
          <w:szCs w:val="20"/>
        </w:rPr>
        <w:t>improv</w:t>
      </w:r>
      <w:r w:rsidR="00284128" w:rsidRPr="00A528E0">
        <w:rPr>
          <w:rFonts w:cs="Arial"/>
          <w:sz w:val="20"/>
          <w:szCs w:val="20"/>
        </w:rPr>
        <w:t>ing</w:t>
      </w:r>
      <w:r w:rsidR="00383E48" w:rsidRPr="00A528E0">
        <w:rPr>
          <w:rFonts w:cs="Arial"/>
          <w:sz w:val="20"/>
          <w:szCs w:val="20"/>
        </w:rPr>
        <w:t xml:space="preserve"> health outcomes</w:t>
      </w:r>
      <w:r w:rsidR="00284128" w:rsidRPr="00A528E0">
        <w:rPr>
          <w:rFonts w:cs="Arial"/>
          <w:sz w:val="20"/>
          <w:szCs w:val="20"/>
        </w:rPr>
        <w:t xml:space="preserve"> </w:t>
      </w:r>
      <w:r w:rsidR="00383E48" w:rsidRPr="00A528E0">
        <w:rPr>
          <w:rFonts w:cs="Arial"/>
          <w:sz w:val="20"/>
          <w:szCs w:val="20"/>
        </w:rPr>
        <w:t xml:space="preserve">and </w:t>
      </w:r>
      <w:r w:rsidRPr="00A528E0">
        <w:rPr>
          <w:sz w:val="20"/>
          <w:szCs w:val="20"/>
        </w:rPr>
        <w:t>reducing</w:t>
      </w:r>
      <w:r w:rsidR="00284128" w:rsidRPr="00A528E0">
        <w:rPr>
          <w:sz w:val="20"/>
          <w:szCs w:val="20"/>
        </w:rPr>
        <w:t xml:space="preserve"> hospital re-admissions</w:t>
      </w:r>
      <w:r w:rsidR="00383E48" w:rsidRPr="00A528E0">
        <w:rPr>
          <w:sz w:val="20"/>
          <w:szCs w:val="20"/>
        </w:rPr>
        <w:t xml:space="preserve">. </w:t>
      </w:r>
      <w:r w:rsidR="00284128" w:rsidRPr="00A528E0">
        <w:rPr>
          <w:sz w:val="20"/>
          <w:szCs w:val="20"/>
        </w:rPr>
        <w:t>Moreover, improved acces</w:t>
      </w:r>
      <w:r w:rsidR="00284128">
        <w:rPr>
          <w:sz w:val="20"/>
          <w:szCs w:val="20"/>
        </w:rPr>
        <w:t xml:space="preserve">s to </w:t>
      </w:r>
      <w:r w:rsidR="001F3C16">
        <w:rPr>
          <w:sz w:val="20"/>
          <w:szCs w:val="20"/>
        </w:rPr>
        <w:t>rehabilitation services</w:t>
      </w:r>
      <w:r w:rsidR="00284128">
        <w:rPr>
          <w:sz w:val="20"/>
          <w:szCs w:val="20"/>
        </w:rPr>
        <w:t xml:space="preserve"> will allow for better throughput </w:t>
      </w:r>
      <w:r w:rsidR="00C11407">
        <w:rPr>
          <w:sz w:val="20"/>
          <w:szCs w:val="20"/>
        </w:rPr>
        <w:t xml:space="preserve">both within the </w:t>
      </w:r>
      <w:proofErr w:type="gramStart"/>
      <w:r w:rsidR="008A667E">
        <w:rPr>
          <w:sz w:val="20"/>
          <w:szCs w:val="20"/>
        </w:rPr>
        <w:t>Health</w:t>
      </w:r>
      <w:proofErr w:type="gramEnd"/>
      <w:r w:rsidR="008A667E">
        <w:rPr>
          <w:sz w:val="20"/>
          <w:szCs w:val="20"/>
        </w:rPr>
        <w:t xml:space="preserve"> Center </w:t>
      </w:r>
      <w:r w:rsidR="00C11407">
        <w:rPr>
          <w:sz w:val="20"/>
          <w:szCs w:val="20"/>
        </w:rPr>
        <w:t xml:space="preserve">and </w:t>
      </w:r>
      <w:r w:rsidR="00284128">
        <w:rPr>
          <w:sz w:val="20"/>
          <w:szCs w:val="20"/>
        </w:rPr>
        <w:t>for the acute care hospitals who will be able to discharge patients to the right care setting more</w:t>
      </w:r>
      <w:r w:rsidR="001F3C16">
        <w:rPr>
          <w:sz w:val="20"/>
          <w:szCs w:val="20"/>
        </w:rPr>
        <w:t xml:space="preserve"> </w:t>
      </w:r>
      <w:r w:rsidR="00284128">
        <w:rPr>
          <w:sz w:val="20"/>
          <w:szCs w:val="20"/>
        </w:rPr>
        <w:t xml:space="preserve">timely, in turn freeing up medical surgical beds for patients waiting in the emergency department. </w:t>
      </w:r>
      <w:r>
        <w:rPr>
          <w:sz w:val="20"/>
          <w:szCs w:val="20"/>
        </w:rPr>
        <w:t xml:space="preserve">Through improved health outcomes for not only </w:t>
      </w:r>
      <w:r w:rsidR="00733877">
        <w:rPr>
          <w:sz w:val="20"/>
          <w:szCs w:val="20"/>
        </w:rPr>
        <w:t xml:space="preserve">individuals </w:t>
      </w:r>
      <w:r>
        <w:rPr>
          <w:sz w:val="20"/>
          <w:szCs w:val="20"/>
        </w:rPr>
        <w:t xml:space="preserve">seeking admission to the </w:t>
      </w:r>
      <w:proofErr w:type="gramStart"/>
      <w:r w:rsidR="00A07FF8">
        <w:rPr>
          <w:sz w:val="20"/>
          <w:szCs w:val="20"/>
        </w:rPr>
        <w:t>Health</w:t>
      </w:r>
      <w:proofErr w:type="gramEnd"/>
      <w:r w:rsidR="00A07FF8">
        <w:rPr>
          <w:sz w:val="20"/>
          <w:szCs w:val="20"/>
        </w:rPr>
        <w:t xml:space="preserve"> Center</w:t>
      </w:r>
      <w:r>
        <w:rPr>
          <w:sz w:val="20"/>
          <w:szCs w:val="20"/>
        </w:rPr>
        <w:t>, but also those awaiting an inpatient bed, t</w:t>
      </w:r>
      <w:r w:rsidR="00383E48" w:rsidRPr="00C05AFF">
        <w:rPr>
          <w:rFonts w:eastAsia="Calibri" w:cs="Arial"/>
          <w:sz w:val="20"/>
          <w:szCs w:val="20"/>
        </w:rPr>
        <w:t xml:space="preserve">he Proposed Project </w:t>
      </w:r>
      <w:r w:rsidR="00383E48" w:rsidRPr="00C05AFF">
        <w:rPr>
          <w:rFonts w:cs="Arial"/>
          <w:kern w:val="2"/>
          <w:sz w:val="20"/>
          <w:szCs w:val="20"/>
        </w:rPr>
        <w:t>will positively impact the cost growth benchmark set for the Commonwealth in furtherance of its</w:t>
      </w:r>
      <w:r w:rsidR="00383E48" w:rsidRPr="00C05AFF">
        <w:rPr>
          <w:rFonts w:cs="Arial"/>
          <w:sz w:val="20"/>
          <w:szCs w:val="20"/>
        </w:rPr>
        <w:t xml:space="preserve"> goals of containing the rate of growth of total medical expenses (“TME”) and total healthcare expenditures (“THCE”).</w:t>
      </w:r>
    </w:p>
    <w:p w14:paraId="0738F625" w14:textId="77777777" w:rsidR="00383E48" w:rsidRDefault="00383E48" w:rsidP="00383E48">
      <w:pPr>
        <w:spacing w:after="120"/>
        <w:rPr>
          <w:rFonts w:cs="Arial"/>
          <w:kern w:val="2"/>
          <w:sz w:val="20"/>
          <w:szCs w:val="20"/>
        </w:rPr>
      </w:pPr>
      <w:r>
        <w:rPr>
          <w:rFonts w:cs="Arial"/>
          <w:kern w:val="2"/>
          <w:sz w:val="20"/>
          <w:szCs w:val="20"/>
        </w:rPr>
        <w:t xml:space="preserve">In conclusion, the Proposed Project </w:t>
      </w:r>
      <w:r w:rsidR="00C11407">
        <w:rPr>
          <w:rFonts w:cs="Arial"/>
          <w:kern w:val="2"/>
          <w:sz w:val="20"/>
          <w:szCs w:val="20"/>
        </w:rPr>
        <w:t>is a cost-effective solution</w:t>
      </w:r>
      <w:r>
        <w:rPr>
          <w:rFonts w:cs="Arial"/>
          <w:kern w:val="2"/>
          <w:sz w:val="20"/>
          <w:szCs w:val="20"/>
        </w:rPr>
        <w:t xml:space="preserve"> to provide the </w:t>
      </w:r>
      <w:r w:rsidR="00284128">
        <w:rPr>
          <w:rFonts w:cs="Arial"/>
          <w:kern w:val="2"/>
          <w:sz w:val="20"/>
          <w:szCs w:val="20"/>
        </w:rPr>
        <w:t>Applicant’s Patient Panel</w:t>
      </w:r>
      <w:r w:rsidR="00653A83">
        <w:rPr>
          <w:rFonts w:cs="Arial"/>
          <w:kern w:val="2"/>
          <w:sz w:val="20"/>
          <w:szCs w:val="20"/>
        </w:rPr>
        <w:t>, both those who are members of the CCRC and those who come from the</w:t>
      </w:r>
      <w:r w:rsidR="00284128">
        <w:rPr>
          <w:rFonts w:cs="Arial"/>
          <w:kern w:val="2"/>
          <w:sz w:val="20"/>
          <w:szCs w:val="20"/>
        </w:rPr>
        <w:t xml:space="preserve"> community at large</w:t>
      </w:r>
      <w:r w:rsidR="00653A83">
        <w:rPr>
          <w:rFonts w:cs="Arial"/>
          <w:kern w:val="2"/>
          <w:sz w:val="20"/>
          <w:szCs w:val="20"/>
        </w:rPr>
        <w:t>,</w:t>
      </w:r>
      <w:r>
        <w:rPr>
          <w:rFonts w:cs="Arial"/>
          <w:kern w:val="2"/>
          <w:sz w:val="20"/>
          <w:szCs w:val="20"/>
        </w:rPr>
        <w:t xml:space="preserve"> with improved access to high-quality, short-term rehabilitation and long-term skilled nursing</w:t>
      </w:r>
      <w:r w:rsidR="00C86200">
        <w:rPr>
          <w:rFonts w:cs="Arial"/>
          <w:kern w:val="2"/>
          <w:sz w:val="20"/>
          <w:szCs w:val="20"/>
        </w:rPr>
        <w:t xml:space="preserve"> care</w:t>
      </w:r>
      <w:r w:rsidR="00EE4343">
        <w:rPr>
          <w:rFonts w:cs="Arial"/>
          <w:kern w:val="2"/>
          <w:sz w:val="20"/>
          <w:szCs w:val="20"/>
        </w:rPr>
        <w:t xml:space="preserve"> without increasing </w:t>
      </w:r>
      <w:r w:rsidR="006A3C2F">
        <w:rPr>
          <w:rFonts w:cs="Arial"/>
          <w:kern w:val="2"/>
          <w:sz w:val="20"/>
          <w:szCs w:val="20"/>
        </w:rPr>
        <w:t xml:space="preserve">health care </w:t>
      </w:r>
      <w:r w:rsidR="00EE4343">
        <w:rPr>
          <w:rFonts w:cs="Arial"/>
          <w:kern w:val="2"/>
          <w:sz w:val="20"/>
          <w:szCs w:val="20"/>
        </w:rPr>
        <w:t xml:space="preserve">costs or spending. </w:t>
      </w:r>
      <w:r>
        <w:rPr>
          <w:rFonts w:cs="Arial"/>
          <w:kern w:val="2"/>
          <w:sz w:val="20"/>
          <w:szCs w:val="20"/>
        </w:rPr>
        <w:t>Accordingly, the Proposed Project meets the factors of review for Determination of Need approval.</w:t>
      </w:r>
      <w:bookmarkEnd w:id="1"/>
    </w:p>
    <w:p w14:paraId="340D9E05" w14:textId="77777777" w:rsidR="005D1369" w:rsidRDefault="005D1369" w:rsidP="008321E6">
      <w:pPr>
        <w:spacing w:before="240" w:after="120"/>
        <w:rPr>
          <w:rFonts w:cs="Arial"/>
          <w:b/>
          <w:bCs/>
        </w:rPr>
      </w:pPr>
    </w:p>
    <w:p w14:paraId="3F692121" w14:textId="77777777" w:rsidR="005D1369" w:rsidRDefault="005D1369" w:rsidP="008321E6">
      <w:pPr>
        <w:spacing w:before="240" w:after="120"/>
        <w:rPr>
          <w:rFonts w:cs="Arial"/>
          <w:b/>
          <w:bCs/>
        </w:rPr>
      </w:pPr>
    </w:p>
    <w:p w14:paraId="1B34589D" w14:textId="77777777" w:rsidR="005D1369" w:rsidRDefault="005D1369" w:rsidP="008321E6">
      <w:pPr>
        <w:spacing w:before="240" w:after="120"/>
        <w:rPr>
          <w:rFonts w:cs="Arial"/>
          <w:b/>
          <w:bCs/>
        </w:rPr>
      </w:pPr>
    </w:p>
    <w:p w14:paraId="178064FC" w14:textId="3F28CC59" w:rsidR="008321E6" w:rsidRDefault="008321E6" w:rsidP="008321E6">
      <w:pPr>
        <w:spacing w:before="240" w:after="120"/>
        <w:rPr>
          <w:rFonts w:cs="Arial"/>
          <w:b/>
          <w:bCs/>
        </w:rPr>
      </w:pPr>
      <w:r>
        <w:rPr>
          <w:rFonts w:cs="Arial"/>
          <w:b/>
          <w:bCs/>
        </w:rPr>
        <w:lastRenderedPageBreak/>
        <w:t xml:space="preserve">F1.a.i </w:t>
      </w:r>
      <w:r>
        <w:rPr>
          <w:rFonts w:cs="Arial"/>
          <w:b/>
          <w:bCs/>
        </w:rPr>
        <w:tab/>
      </w:r>
      <w:r>
        <w:rPr>
          <w:rFonts w:cs="Arial"/>
          <w:b/>
          <w:bCs/>
        </w:rPr>
        <w:tab/>
      </w:r>
      <w:r>
        <w:rPr>
          <w:rFonts w:cs="Arial"/>
          <w:b/>
          <w:bCs/>
          <w:u w:val="single"/>
        </w:rPr>
        <w:t>Patient Panel</w:t>
      </w:r>
      <w:r>
        <w:rPr>
          <w:rFonts w:cs="Arial"/>
          <w:b/>
          <w:bCs/>
        </w:rPr>
        <w:t xml:space="preserve">: </w:t>
      </w:r>
    </w:p>
    <w:p w14:paraId="33AEDEE1" w14:textId="77777777" w:rsidR="008321E6" w:rsidRDefault="008321E6" w:rsidP="008321E6">
      <w:pPr>
        <w:spacing w:after="120"/>
        <w:ind w:left="1440"/>
        <w:rPr>
          <w:rFonts w:cs="Arial"/>
          <w:b/>
          <w:bCs/>
        </w:rPr>
      </w:pPr>
      <w:r>
        <w:rPr>
          <w:rFonts w:cs="Arial"/>
          <w:b/>
          <w:bCs/>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Pr>
          <w:rFonts w:cs="Arial"/>
          <w:b/>
          <w:bCs/>
        </w:rPr>
        <w:t>status</w:t>
      </w:r>
      <w:proofErr w:type="gramEnd"/>
      <w:r>
        <w:rPr>
          <w:rFonts w:cs="Arial"/>
          <w:b/>
          <w:bCs/>
        </w:rPr>
        <w:t xml:space="preserve"> and other priority populations relevant to the Applicant's existing patient panel and payer mix.</w:t>
      </w:r>
    </w:p>
    <w:p w14:paraId="56A93494" w14:textId="719F90F2" w:rsidR="008321E6" w:rsidRDefault="008321E6" w:rsidP="008321E6">
      <w:pPr>
        <w:spacing w:before="240" w:after="120"/>
        <w:rPr>
          <w:sz w:val="20"/>
          <w:szCs w:val="20"/>
        </w:rPr>
      </w:pPr>
      <w:r>
        <w:rPr>
          <w:rFonts w:cs="Arial"/>
          <w:sz w:val="20"/>
          <w:szCs w:val="20"/>
        </w:rPr>
        <w:t>The Applicant operates a Continuing Care Retirement Community located in Charlton, Massachusetts.</w:t>
      </w:r>
      <w:r w:rsidR="003C3603">
        <w:rPr>
          <w:rStyle w:val="FootnoteReference"/>
          <w:rFonts w:cs="Arial"/>
          <w:sz w:val="20"/>
          <w:szCs w:val="20"/>
        </w:rPr>
        <w:footnoteReference w:id="2"/>
      </w:r>
      <w:r>
        <w:rPr>
          <w:rFonts w:cs="Arial"/>
          <w:sz w:val="20"/>
          <w:szCs w:val="20"/>
        </w:rPr>
        <w:t xml:space="preserve"> Its campus includes </w:t>
      </w:r>
      <w:r>
        <w:rPr>
          <w:sz w:val="20"/>
          <w:szCs w:val="20"/>
        </w:rPr>
        <w:t xml:space="preserve">a </w:t>
      </w:r>
      <w:r>
        <w:rPr>
          <w:rFonts w:cs="Arial"/>
          <w:sz w:val="20"/>
          <w:szCs w:val="20"/>
        </w:rPr>
        <w:t xml:space="preserve">167-bed skilled nursing facility, an independent living community, assisted living </w:t>
      </w:r>
      <w:r w:rsidR="00C72C82">
        <w:rPr>
          <w:rFonts w:cs="Arial"/>
          <w:sz w:val="20"/>
          <w:szCs w:val="20"/>
        </w:rPr>
        <w:t xml:space="preserve">memory care </w:t>
      </w:r>
      <w:r>
        <w:rPr>
          <w:rFonts w:cs="Arial"/>
          <w:sz w:val="20"/>
          <w:szCs w:val="20"/>
        </w:rPr>
        <w:t xml:space="preserve">unit, and </w:t>
      </w:r>
      <w:r w:rsidR="00C72C82">
        <w:rPr>
          <w:rFonts w:cs="Arial"/>
          <w:sz w:val="20"/>
          <w:szCs w:val="20"/>
        </w:rPr>
        <w:t xml:space="preserve">an </w:t>
      </w:r>
      <w:r>
        <w:rPr>
          <w:rFonts w:cs="Arial"/>
          <w:sz w:val="20"/>
          <w:szCs w:val="20"/>
        </w:rPr>
        <w:t xml:space="preserve">adult day health program. </w:t>
      </w:r>
      <w:r w:rsidRPr="006A414E">
        <w:rPr>
          <w:color w:val="FF0000"/>
          <w:sz w:val="20"/>
          <w:szCs w:val="20"/>
        </w:rPr>
        <w:t xml:space="preserve"> </w:t>
      </w:r>
      <w:r>
        <w:rPr>
          <w:rFonts w:cs="Arial"/>
          <w:sz w:val="20"/>
          <w:szCs w:val="20"/>
        </w:rPr>
        <w:t xml:space="preserve">The Applicant provides members the opportunity to age in place, moving through the </w:t>
      </w:r>
      <w:r>
        <w:rPr>
          <w:sz w:val="20"/>
          <w:szCs w:val="20"/>
        </w:rPr>
        <w:t>care continuum while remaining in the same community. Members often enter through the Applicant’s independent living community</w:t>
      </w:r>
      <w:r w:rsidR="00C72C82">
        <w:rPr>
          <w:sz w:val="20"/>
          <w:szCs w:val="20"/>
        </w:rPr>
        <w:t>,</w:t>
      </w:r>
      <w:r w:rsidR="006A414E">
        <w:rPr>
          <w:sz w:val="20"/>
          <w:szCs w:val="20"/>
        </w:rPr>
        <w:t xml:space="preserve"> which offers a wellness-focus</w:t>
      </w:r>
      <w:r w:rsidR="0023330A">
        <w:rPr>
          <w:sz w:val="20"/>
          <w:szCs w:val="20"/>
        </w:rPr>
        <w:t>ed</w:t>
      </w:r>
      <w:r w:rsidR="006A414E">
        <w:rPr>
          <w:sz w:val="20"/>
          <w:szCs w:val="20"/>
        </w:rPr>
        <w:t xml:space="preserve"> lifestyle for older adults as well as </w:t>
      </w:r>
      <w:proofErr w:type="gramStart"/>
      <w:r w:rsidR="006A414E">
        <w:rPr>
          <w:sz w:val="20"/>
          <w:szCs w:val="20"/>
        </w:rPr>
        <w:t>a number of</w:t>
      </w:r>
      <w:proofErr w:type="gramEnd"/>
      <w:r w:rsidR="006A414E">
        <w:rPr>
          <w:sz w:val="20"/>
          <w:szCs w:val="20"/>
        </w:rPr>
        <w:t xml:space="preserve"> amenities including meals, housekeeping, utilities, and social activities. </w:t>
      </w:r>
      <w:r w:rsidR="00C11407">
        <w:rPr>
          <w:sz w:val="20"/>
          <w:szCs w:val="20"/>
        </w:rPr>
        <w:t xml:space="preserve">As </w:t>
      </w:r>
      <w:r w:rsidR="006A414E">
        <w:rPr>
          <w:sz w:val="20"/>
          <w:szCs w:val="20"/>
        </w:rPr>
        <w:t>members</w:t>
      </w:r>
      <w:r w:rsidR="004E4CD1">
        <w:rPr>
          <w:sz w:val="20"/>
          <w:szCs w:val="20"/>
        </w:rPr>
        <w:t>’</w:t>
      </w:r>
      <w:r w:rsidR="006A414E">
        <w:rPr>
          <w:sz w:val="20"/>
          <w:szCs w:val="20"/>
        </w:rPr>
        <w:t xml:space="preserve"> needs progress</w:t>
      </w:r>
      <w:r w:rsidR="00C11407">
        <w:rPr>
          <w:sz w:val="20"/>
          <w:szCs w:val="20"/>
        </w:rPr>
        <w:t xml:space="preserve">, </w:t>
      </w:r>
      <w:r w:rsidR="006A414E">
        <w:rPr>
          <w:sz w:val="20"/>
          <w:szCs w:val="20"/>
        </w:rPr>
        <w:t>they have the option to</w:t>
      </w:r>
      <w:r w:rsidR="00C11407">
        <w:rPr>
          <w:sz w:val="20"/>
          <w:szCs w:val="20"/>
        </w:rPr>
        <w:t xml:space="preserve"> </w:t>
      </w:r>
      <w:r>
        <w:rPr>
          <w:sz w:val="20"/>
          <w:szCs w:val="20"/>
        </w:rPr>
        <w:t xml:space="preserve">move </w:t>
      </w:r>
      <w:r w:rsidR="00C11407">
        <w:rPr>
          <w:sz w:val="20"/>
          <w:szCs w:val="20"/>
        </w:rPr>
        <w:t>in</w:t>
      </w:r>
      <w:r>
        <w:rPr>
          <w:sz w:val="20"/>
          <w:szCs w:val="20"/>
        </w:rPr>
        <w:t xml:space="preserve">to Stonebrook Enhanced Living, the Applicant’s </w:t>
      </w:r>
      <w:r w:rsidR="004E4CD1">
        <w:rPr>
          <w:sz w:val="20"/>
          <w:szCs w:val="20"/>
        </w:rPr>
        <w:t>Level IV Rest Home with 28 private suites,</w:t>
      </w:r>
      <w:r w:rsidR="00C11407">
        <w:rPr>
          <w:sz w:val="20"/>
          <w:szCs w:val="20"/>
        </w:rPr>
        <w:t xml:space="preserve"> </w:t>
      </w:r>
      <w:r w:rsidR="004E4CD1">
        <w:rPr>
          <w:sz w:val="20"/>
          <w:szCs w:val="20"/>
        </w:rPr>
        <w:t xml:space="preserve">which </w:t>
      </w:r>
      <w:r w:rsidR="00C11407">
        <w:rPr>
          <w:sz w:val="20"/>
          <w:szCs w:val="20"/>
        </w:rPr>
        <w:t xml:space="preserve">provides residents with </w:t>
      </w:r>
      <w:r w:rsidR="006A414E">
        <w:rPr>
          <w:sz w:val="20"/>
          <w:szCs w:val="20"/>
        </w:rPr>
        <w:t>24/7 support with activities of daily living</w:t>
      </w:r>
      <w:r>
        <w:rPr>
          <w:sz w:val="20"/>
          <w:szCs w:val="20"/>
        </w:rPr>
        <w:t xml:space="preserve">. There is also a dedicated </w:t>
      </w:r>
      <w:r w:rsidR="004E4CD1">
        <w:rPr>
          <w:sz w:val="20"/>
          <w:szCs w:val="20"/>
        </w:rPr>
        <w:t xml:space="preserve">assisted living </w:t>
      </w:r>
      <w:r>
        <w:rPr>
          <w:sz w:val="20"/>
          <w:szCs w:val="20"/>
        </w:rPr>
        <w:t>memory care unit</w:t>
      </w:r>
      <w:r w:rsidR="004E4CD1">
        <w:rPr>
          <w:sz w:val="20"/>
          <w:szCs w:val="20"/>
        </w:rPr>
        <w:t>,</w:t>
      </w:r>
      <w:r>
        <w:rPr>
          <w:sz w:val="20"/>
          <w:szCs w:val="20"/>
        </w:rPr>
        <w:t xml:space="preserve"> which offers 14 private suites in a secure neighborhood with an emphasis on staying active and engaged through specialized programming. </w:t>
      </w:r>
      <w:r w:rsidR="006A414E">
        <w:rPr>
          <w:sz w:val="20"/>
          <w:szCs w:val="20"/>
        </w:rPr>
        <w:t>Furthermore, f</w:t>
      </w:r>
      <w:r>
        <w:rPr>
          <w:sz w:val="20"/>
          <w:szCs w:val="20"/>
        </w:rPr>
        <w:t>ollowing a hospitalization, members can receive post-acute care from The Overlook’s short-term rehabilitation unit</w:t>
      </w:r>
      <w:r w:rsidR="00C11407">
        <w:rPr>
          <w:sz w:val="20"/>
          <w:szCs w:val="20"/>
        </w:rPr>
        <w:t xml:space="preserve"> as well as higher levels of skilled nursing and long-term care when needed. </w:t>
      </w:r>
      <w:r w:rsidR="006A414E">
        <w:rPr>
          <w:sz w:val="20"/>
          <w:szCs w:val="20"/>
        </w:rPr>
        <w:t xml:space="preserve">The Applicant also provides in-home </w:t>
      </w:r>
      <w:r w:rsidR="004E4CD1">
        <w:rPr>
          <w:sz w:val="20"/>
          <w:szCs w:val="20"/>
        </w:rPr>
        <w:t>private companion and custodial</w:t>
      </w:r>
      <w:r w:rsidR="006A414E">
        <w:rPr>
          <w:sz w:val="20"/>
          <w:szCs w:val="20"/>
        </w:rPr>
        <w:t xml:space="preserve"> services, </w:t>
      </w:r>
      <w:r w:rsidR="004E4CD1">
        <w:rPr>
          <w:sz w:val="20"/>
          <w:szCs w:val="20"/>
        </w:rPr>
        <w:t xml:space="preserve">Medicare certified </w:t>
      </w:r>
      <w:r w:rsidR="006A414E">
        <w:rPr>
          <w:sz w:val="20"/>
          <w:szCs w:val="20"/>
        </w:rPr>
        <w:t xml:space="preserve">home health, </w:t>
      </w:r>
      <w:r w:rsidR="006A3C2F">
        <w:rPr>
          <w:sz w:val="20"/>
          <w:szCs w:val="20"/>
        </w:rPr>
        <w:t xml:space="preserve">and </w:t>
      </w:r>
      <w:r w:rsidR="006A414E">
        <w:rPr>
          <w:sz w:val="20"/>
          <w:szCs w:val="20"/>
        </w:rPr>
        <w:t xml:space="preserve">hospice and palliative care wherever the </w:t>
      </w:r>
      <w:r w:rsidR="006A3C2F">
        <w:rPr>
          <w:sz w:val="20"/>
          <w:szCs w:val="20"/>
        </w:rPr>
        <w:t xml:space="preserve">individual </w:t>
      </w:r>
      <w:r w:rsidR="006A414E">
        <w:rPr>
          <w:sz w:val="20"/>
          <w:szCs w:val="20"/>
        </w:rPr>
        <w:t xml:space="preserve">calls home. </w:t>
      </w:r>
    </w:p>
    <w:p w14:paraId="3452FF9D" w14:textId="669F4485" w:rsidR="008321E6" w:rsidRDefault="008321E6" w:rsidP="00A64719">
      <w:pPr>
        <w:spacing w:after="120"/>
        <w:rPr>
          <w:sz w:val="20"/>
          <w:szCs w:val="20"/>
        </w:rPr>
      </w:pPr>
      <w:r>
        <w:rPr>
          <w:sz w:val="20"/>
          <w:szCs w:val="20"/>
        </w:rPr>
        <w:t>For purposes of determining its Patient Panel, the Applicant reviewed The Overlook’s Level II</w:t>
      </w:r>
      <w:r w:rsidR="00177653">
        <w:rPr>
          <w:sz w:val="20"/>
          <w:szCs w:val="20"/>
        </w:rPr>
        <w:t xml:space="preserve"> and IV</w:t>
      </w:r>
      <w:r>
        <w:rPr>
          <w:sz w:val="20"/>
          <w:szCs w:val="20"/>
        </w:rPr>
        <w:t xml:space="preserve"> resident information for calendar years</w:t>
      </w:r>
      <w:r w:rsidR="005D220E">
        <w:rPr>
          <w:rStyle w:val="FootnoteReference"/>
          <w:sz w:val="20"/>
          <w:szCs w:val="20"/>
        </w:rPr>
        <w:footnoteReference w:id="3"/>
      </w:r>
      <w:r>
        <w:rPr>
          <w:sz w:val="20"/>
          <w:szCs w:val="20"/>
        </w:rPr>
        <w:t xml:space="preserve"> 2021, 2022, and 2023.</w:t>
      </w:r>
      <w:r w:rsidR="00A64719">
        <w:rPr>
          <w:sz w:val="20"/>
          <w:szCs w:val="20"/>
        </w:rPr>
        <w:t xml:space="preserve"> </w:t>
      </w:r>
    </w:p>
    <w:p w14:paraId="0E898971" w14:textId="052AF721" w:rsidR="00177653" w:rsidRDefault="00177653" w:rsidP="00177653">
      <w:pPr>
        <w:spacing w:before="240" w:after="120"/>
        <w:rPr>
          <w:sz w:val="20"/>
          <w:szCs w:val="20"/>
        </w:rPr>
      </w:pPr>
      <w:r>
        <w:rPr>
          <w:b/>
          <w:bCs/>
          <w:sz w:val="20"/>
          <w:szCs w:val="20"/>
        </w:rPr>
        <w:t xml:space="preserve">Table 1: Patient Panel Demographic Data </w:t>
      </w:r>
    </w:p>
    <w:tbl>
      <w:tblPr>
        <w:tblW w:w="9350" w:type="dxa"/>
        <w:tblCellMar>
          <w:left w:w="0" w:type="dxa"/>
          <w:right w:w="0" w:type="dxa"/>
        </w:tblCellMar>
        <w:tblLook w:val="04A0" w:firstRow="1" w:lastRow="0" w:firstColumn="1" w:lastColumn="0" w:noHBand="0" w:noVBand="1"/>
      </w:tblPr>
      <w:tblGrid>
        <w:gridCol w:w="3598"/>
        <w:gridCol w:w="1984"/>
        <w:gridCol w:w="1884"/>
        <w:gridCol w:w="1884"/>
      </w:tblGrid>
      <w:tr w:rsidR="00177653" w14:paraId="77CE0CA3" w14:textId="77777777" w:rsidTr="00F56580">
        <w:trPr>
          <w:cantSplit/>
          <w:trHeight w:val="290"/>
          <w:tblHeader/>
        </w:trPr>
        <w:tc>
          <w:tcPr>
            <w:tcW w:w="3598" w:type="dxa"/>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vAlign w:val="center"/>
            <w:hideMark/>
          </w:tcPr>
          <w:p w14:paraId="06111772" w14:textId="77777777" w:rsidR="00177653" w:rsidRPr="004E7449" w:rsidRDefault="00177653" w:rsidP="00DE2C5E">
            <w:pPr>
              <w:spacing w:line="252" w:lineRule="auto"/>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Demographic Measure</w:t>
            </w:r>
          </w:p>
        </w:tc>
        <w:tc>
          <w:tcPr>
            <w:tcW w:w="1984"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vAlign w:val="center"/>
            <w:hideMark/>
          </w:tcPr>
          <w:p w14:paraId="58BD28E9" w14:textId="77777777" w:rsidR="00177653" w:rsidRPr="004E7449" w:rsidRDefault="00177653" w:rsidP="00177653">
            <w:pPr>
              <w:spacing w:line="252" w:lineRule="auto"/>
              <w:jc w:val="center"/>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FY2021 Count</w:t>
            </w:r>
          </w:p>
        </w:tc>
        <w:tc>
          <w:tcPr>
            <w:tcW w:w="1884"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vAlign w:val="center"/>
            <w:hideMark/>
          </w:tcPr>
          <w:p w14:paraId="6BD74AD5" w14:textId="77777777" w:rsidR="00177653" w:rsidRPr="004E7449" w:rsidRDefault="00177653" w:rsidP="00177653">
            <w:pPr>
              <w:spacing w:line="252" w:lineRule="auto"/>
              <w:jc w:val="center"/>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FY2022 Count</w:t>
            </w:r>
          </w:p>
        </w:tc>
        <w:tc>
          <w:tcPr>
            <w:tcW w:w="1884"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D5EC590" w14:textId="77777777" w:rsidR="00177653" w:rsidRPr="004E7449" w:rsidRDefault="00177653" w:rsidP="00177653">
            <w:pPr>
              <w:spacing w:line="252" w:lineRule="auto"/>
              <w:jc w:val="center"/>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FY2023 Count</w:t>
            </w:r>
          </w:p>
        </w:tc>
      </w:tr>
      <w:tr w:rsidR="00177653" w14:paraId="50737BAD"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6C7B590" w14:textId="77777777" w:rsidR="00177653" w:rsidRPr="004E7449" w:rsidRDefault="00177653" w:rsidP="00DE2C5E">
            <w:pPr>
              <w:spacing w:line="252" w:lineRule="auto"/>
              <w:jc w:val="right"/>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Total</w:t>
            </w:r>
          </w:p>
        </w:tc>
        <w:tc>
          <w:tcPr>
            <w:tcW w:w="1984"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268D21F7" w14:textId="77777777" w:rsidR="00177653" w:rsidRPr="004E7449" w:rsidRDefault="00177653" w:rsidP="00177653">
            <w:pPr>
              <w:spacing w:line="252" w:lineRule="auto"/>
              <w:jc w:val="center"/>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403</w:t>
            </w:r>
          </w:p>
        </w:tc>
        <w:tc>
          <w:tcPr>
            <w:tcW w:w="1884"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tcPr>
          <w:p w14:paraId="0F5CD39B" w14:textId="77777777" w:rsidR="00177653" w:rsidRPr="004E7449" w:rsidRDefault="00177653" w:rsidP="00177653">
            <w:pPr>
              <w:spacing w:line="252" w:lineRule="auto"/>
              <w:jc w:val="center"/>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405</w:t>
            </w:r>
          </w:p>
        </w:tc>
        <w:tc>
          <w:tcPr>
            <w:tcW w:w="1884"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772E90BC" w14:textId="77777777" w:rsidR="00177653" w:rsidRPr="004E7449" w:rsidRDefault="00177653" w:rsidP="00177653">
            <w:pPr>
              <w:spacing w:line="252" w:lineRule="auto"/>
              <w:jc w:val="center"/>
              <w:rPr>
                <w:rFonts w:asciiTheme="minorHAnsi" w:hAnsiTheme="minorHAnsi" w:cstheme="minorHAnsi"/>
                <w:b/>
                <w:bCs/>
                <w:color w:val="000000"/>
                <w:sz w:val="20"/>
                <w:szCs w:val="20"/>
              </w:rPr>
            </w:pPr>
            <w:r w:rsidRPr="004E7449">
              <w:rPr>
                <w:rFonts w:asciiTheme="minorHAnsi" w:hAnsiTheme="minorHAnsi" w:cstheme="minorHAnsi"/>
                <w:b/>
                <w:bCs/>
                <w:color w:val="000000"/>
                <w:sz w:val="20"/>
                <w:szCs w:val="20"/>
              </w:rPr>
              <w:t>433</w:t>
            </w:r>
          </w:p>
        </w:tc>
      </w:tr>
      <w:tr w:rsidR="00177653" w14:paraId="06DC2B52"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5C6D97"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Age: 18 to 64</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E54093" w14:textId="7850F258" w:rsidR="00177653" w:rsidRPr="004E7449" w:rsidRDefault="004E7449"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&lt;11</w:t>
            </w:r>
            <w:r w:rsidR="00177653" w:rsidRPr="004E7449">
              <w:rPr>
                <w:rStyle w:val="FootnoteReference"/>
                <w:rFonts w:asciiTheme="minorHAnsi" w:hAnsiTheme="minorHAnsi" w:cstheme="minorHAnsi"/>
                <w:color w:val="000000"/>
                <w:sz w:val="20"/>
                <w:szCs w:val="20"/>
              </w:rPr>
              <w:footnoteReference w:id="4"/>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EB3806" w14:textId="6F108BC9" w:rsidR="00177653" w:rsidRPr="004E7449" w:rsidRDefault="004E7449"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&lt;11</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D0F1E1" w14:textId="7C1BCEBC" w:rsidR="00177653" w:rsidRPr="004E7449" w:rsidRDefault="004E7449"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&lt;11</w:t>
            </w:r>
          </w:p>
        </w:tc>
      </w:tr>
      <w:tr w:rsidR="00177653" w14:paraId="4E19621D"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768F74"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Age: 65+</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6A247E"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403</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06B6F6"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405</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A5D642"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433</w:t>
            </w:r>
          </w:p>
        </w:tc>
      </w:tr>
      <w:tr w:rsidR="00177653" w14:paraId="19EB6C96"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D5DEF5"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 xml:space="preserve">Gender: Male </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D7307A"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135</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6B7922"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134</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12EBC3"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153</w:t>
            </w:r>
          </w:p>
        </w:tc>
      </w:tr>
      <w:tr w:rsidR="00177653" w14:paraId="69337F36"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B17AAD"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Gender: Female</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BC23EC"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268</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BB1649"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271</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52CA9C"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280</w:t>
            </w:r>
          </w:p>
        </w:tc>
      </w:tr>
      <w:tr w:rsidR="00177653" w14:paraId="157D9185"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A431D3"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Payor: Commercial</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186B7A"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50</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E02307"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47</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AC9930"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61</w:t>
            </w:r>
          </w:p>
        </w:tc>
      </w:tr>
      <w:tr w:rsidR="00177653" w14:paraId="44EDFE2B"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444EF2"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Payor: Medicare FFS</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95532A"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121</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A41D0B"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138</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FAFDF8"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126</w:t>
            </w:r>
          </w:p>
        </w:tc>
      </w:tr>
      <w:tr w:rsidR="00177653" w14:paraId="3392C645"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C80D3"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 xml:space="preserve">Payor: Managed Medicare </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270A40"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39</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C10CCB"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39</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4B5E5"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59</w:t>
            </w:r>
          </w:p>
        </w:tc>
      </w:tr>
      <w:tr w:rsidR="00177653" w14:paraId="6DD29F90"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CD01C3"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Payor: Medicaid</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C94E42"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82</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CC3191"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76</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963742"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84</w:t>
            </w:r>
          </w:p>
        </w:tc>
      </w:tr>
      <w:tr w:rsidR="00177653" w14:paraId="2CE6C73A"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40472E"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Payor: Managed Medicaid</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F790E4"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13</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7E6B38"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12</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E42EDD"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8</w:t>
            </w:r>
          </w:p>
        </w:tc>
      </w:tr>
      <w:tr w:rsidR="00177653" w14:paraId="0E5C364A"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75C7F9" w14:textId="77777777" w:rsidR="00177653" w:rsidRPr="004E7449" w:rsidRDefault="00177653" w:rsidP="00DE2C5E">
            <w:pPr>
              <w:spacing w:line="252" w:lineRule="auto"/>
              <w:rPr>
                <w:rFonts w:asciiTheme="minorHAnsi" w:hAnsiTheme="minorHAnsi" w:cstheme="minorHAnsi"/>
                <w:color w:val="000000"/>
                <w:sz w:val="20"/>
                <w:szCs w:val="20"/>
              </w:rPr>
            </w:pPr>
            <w:r w:rsidRPr="004E7449">
              <w:rPr>
                <w:rFonts w:asciiTheme="minorHAnsi" w:hAnsiTheme="minorHAnsi" w:cstheme="minorHAnsi"/>
                <w:color w:val="000000"/>
                <w:sz w:val="20"/>
                <w:szCs w:val="20"/>
              </w:rPr>
              <w:t>Payor: EAEDC</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85755F" w14:textId="3F936551" w:rsidR="00177653" w:rsidRPr="004E7449" w:rsidRDefault="004E7449"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&lt;11</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F49627" w14:textId="3D0A7AA6" w:rsidR="00177653" w:rsidRPr="004E7449" w:rsidRDefault="004E7449"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&lt;11</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312B70" w14:textId="3D8CBD32" w:rsidR="00177653" w:rsidRPr="004E7449" w:rsidRDefault="004E7449"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&lt;11</w:t>
            </w:r>
          </w:p>
        </w:tc>
      </w:tr>
      <w:tr w:rsidR="00177653" w14:paraId="512D0751" w14:textId="77777777" w:rsidTr="00F56580">
        <w:trPr>
          <w:cantSplit/>
          <w:trHeight w:val="290"/>
        </w:trPr>
        <w:tc>
          <w:tcPr>
            <w:tcW w:w="3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9B7D1E" w14:textId="77777777" w:rsidR="00177653" w:rsidRPr="004E7449" w:rsidRDefault="00177653" w:rsidP="00DE2C5E">
            <w:pPr>
              <w:spacing w:line="252" w:lineRule="auto"/>
              <w:rPr>
                <w:rFonts w:asciiTheme="minorHAnsi" w:hAnsiTheme="minorHAnsi" w:cstheme="minorHAnsi"/>
                <w:color w:val="000000"/>
                <w:sz w:val="20"/>
                <w:szCs w:val="20"/>
              </w:rPr>
            </w:pPr>
            <w:bookmarkStart w:id="3" w:name="RANGE!A27"/>
            <w:r w:rsidRPr="004E7449">
              <w:rPr>
                <w:rFonts w:asciiTheme="minorHAnsi" w:hAnsiTheme="minorHAnsi" w:cstheme="minorHAnsi"/>
                <w:color w:val="000000"/>
                <w:sz w:val="20"/>
                <w:szCs w:val="20"/>
              </w:rPr>
              <w:t>Payor</w:t>
            </w:r>
            <w:bookmarkEnd w:id="3"/>
            <w:r w:rsidRPr="004E7449">
              <w:rPr>
                <w:rFonts w:asciiTheme="minorHAnsi" w:hAnsiTheme="minorHAnsi" w:cstheme="minorHAnsi"/>
                <w:color w:val="000000"/>
                <w:sz w:val="20"/>
                <w:szCs w:val="20"/>
              </w:rPr>
              <w:t>: Private Pay</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1B9F46"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98</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B9FCD4"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93</w:t>
            </w:r>
          </w:p>
        </w:tc>
        <w:tc>
          <w:tcPr>
            <w:tcW w:w="1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250491" w14:textId="77777777" w:rsidR="00177653" w:rsidRPr="004E7449" w:rsidRDefault="00177653" w:rsidP="00177653">
            <w:pPr>
              <w:spacing w:line="252" w:lineRule="auto"/>
              <w:jc w:val="center"/>
              <w:rPr>
                <w:rFonts w:asciiTheme="minorHAnsi" w:hAnsiTheme="minorHAnsi" w:cstheme="minorHAnsi"/>
                <w:color w:val="000000"/>
                <w:sz w:val="20"/>
                <w:szCs w:val="20"/>
              </w:rPr>
            </w:pPr>
            <w:r w:rsidRPr="004E7449">
              <w:rPr>
                <w:rFonts w:asciiTheme="minorHAnsi" w:hAnsiTheme="minorHAnsi" w:cstheme="minorHAnsi"/>
                <w:color w:val="000000"/>
                <w:sz w:val="20"/>
                <w:szCs w:val="20"/>
              </w:rPr>
              <w:t>95</w:t>
            </w:r>
          </w:p>
        </w:tc>
      </w:tr>
    </w:tbl>
    <w:p w14:paraId="3C444A28" w14:textId="77777777" w:rsidR="00177653" w:rsidRDefault="00177653" w:rsidP="00A64719">
      <w:pPr>
        <w:spacing w:after="120"/>
        <w:rPr>
          <w:sz w:val="20"/>
          <w:szCs w:val="20"/>
        </w:rPr>
      </w:pPr>
    </w:p>
    <w:p w14:paraId="6F24E873" w14:textId="77777777" w:rsidR="008321E6" w:rsidRDefault="00090705" w:rsidP="00C54B46">
      <w:pPr>
        <w:spacing w:after="120"/>
        <w:rPr>
          <w:sz w:val="20"/>
          <w:szCs w:val="20"/>
        </w:rPr>
      </w:pPr>
      <w:r>
        <w:rPr>
          <w:sz w:val="20"/>
          <w:szCs w:val="20"/>
        </w:rPr>
        <w:t xml:space="preserve">In 2023, the most common diagnoses for short-term rehabilitation at the </w:t>
      </w:r>
      <w:proofErr w:type="gramStart"/>
      <w:r>
        <w:rPr>
          <w:sz w:val="20"/>
          <w:szCs w:val="20"/>
        </w:rPr>
        <w:t>Health</w:t>
      </w:r>
      <w:proofErr w:type="gramEnd"/>
      <w:r>
        <w:rPr>
          <w:sz w:val="20"/>
          <w:szCs w:val="20"/>
        </w:rPr>
        <w:t xml:space="preserve"> Center were f</w:t>
      </w:r>
      <w:r w:rsidRPr="00090705">
        <w:rPr>
          <w:sz w:val="20"/>
          <w:szCs w:val="20"/>
        </w:rPr>
        <w:t>ractures, ortho</w:t>
      </w:r>
      <w:r>
        <w:rPr>
          <w:sz w:val="20"/>
          <w:szCs w:val="20"/>
        </w:rPr>
        <w:t xml:space="preserve">pedic </w:t>
      </w:r>
      <w:r w:rsidRPr="00090705">
        <w:rPr>
          <w:sz w:val="20"/>
          <w:szCs w:val="20"/>
        </w:rPr>
        <w:t>aftercare</w:t>
      </w:r>
      <w:r>
        <w:rPr>
          <w:sz w:val="20"/>
          <w:szCs w:val="20"/>
        </w:rPr>
        <w:t xml:space="preserve"> (including joint replacement)</w:t>
      </w:r>
      <w:r w:rsidRPr="00090705">
        <w:rPr>
          <w:sz w:val="20"/>
          <w:szCs w:val="20"/>
        </w:rPr>
        <w:t xml:space="preserve">, </w:t>
      </w:r>
      <w:r>
        <w:rPr>
          <w:sz w:val="20"/>
          <w:szCs w:val="20"/>
        </w:rPr>
        <w:t>Congestive Health Failure</w:t>
      </w:r>
      <w:r w:rsidRPr="00090705">
        <w:rPr>
          <w:sz w:val="20"/>
          <w:szCs w:val="20"/>
        </w:rPr>
        <w:t xml:space="preserve">, </w:t>
      </w:r>
      <w:r w:rsidR="00841A40">
        <w:rPr>
          <w:sz w:val="20"/>
          <w:szCs w:val="20"/>
        </w:rPr>
        <w:t>Chronic Obstructive Pulmonary Disease</w:t>
      </w:r>
      <w:r w:rsidRPr="00090705">
        <w:rPr>
          <w:sz w:val="20"/>
          <w:szCs w:val="20"/>
        </w:rPr>
        <w:t xml:space="preserve">, Dementia, </w:t>
      </w:r>
      <w:r w:rsidR="00841A40">
        <w:rPr>
          <w:sz w:val="20"/>
          <w:szCs w:val="20"/>
        </w:rPr>
        <w:t>and complications related to d</w:t>
      </w:r>
      <w:r w:rsidRPr="00090705">
        <w:rPr>
          <w:sz w:val="20"/>
          <w:szCs w:val="20"/>
        </w:rPr>
        <w:t>iabetes</w:t>
      </w:r>
      <w:r w:rsidR="00841A40">
        <w:rPr>
          <w:sz w:val="20"/>
          <w:szCs w:val="20"/>
        </w:rPr>
        <w:t>. S</w:t>
      </w:r>
      <w:r w:rsidR="008321E6">
        <w:rPr>
          <w:sz w:val="20"/>
          <w:szCs w:val="20"/>
        </w:rPr>
        <w:t>hort-term rehab</w:t>
      </w:r>
      <w:r w:rsidR="00653A83">
        <w:rPr>
          <w:sz w:val="20"/>
          <w:szCs w:val="20"/>
        </w:rPr>
        <w:t>ilitation</w:t>
      </w:r>
      <w:r w:rsidR="00841A40">
        <w:rPr>
          <w:sz w:val="20"/>
          <w:szCs w:val="20"/>
        </w:rPr>
        <w:t xml:space="preserve"> </w:t>
      </w:r>
      <w:r w:rsidR="006A3C2F">
        <w:rPr>
          <w:sz w:val="20"/>
          <w:szCs w:val="20"/>
        </w:rPr>
        <w:t xml:space="preserve">residents </w:t>
      </w:r>
      <w:r w:rsidR="008321E6">
        <w:rPr>
          <w:sz w:val="20"/>
          <w:szCs w:val="20"/>
        </w:rPr>
        <w:lastRenderedPageBreak/>
        <w:t xml:space="preserve">had a total of </w:t>
      </w:r>
      <w:r w:rsidR="00E96D27">
        <w:rPr>
          <w:sz w:val="20"/>
          <w:szCs w:val="20"/>
        </w:rPr>
        <w:t>7,629</w:t>
      </w:r>
      <w:r w:rsidR="008321E6">
        <w:rPr>
          <w:sz w:val="20"/>
          <w:szCs w:val="20"/>
        </w:rPr>
        <w:t xml:space="preserve"> days in 202</w:t>
      </w:r>
      <w:r w:rsidR="00E96D27">
        <w:rPr>
          <w:sz w:val="20"/>
          <w:szCs w:val="20"/>
        </w:rPr>
        <w:t xml:space="preserve">3, a 31% increase from 2020 (or 17% from 2021). Moreover, the </w:t>
      </w:r>
      <w:r w:rsidR="008A667E">
        <w:rPr>
          <w:sz w:val="20"/>
          <w:szCs w:val="20"/>
        </w:rPr>
        <w:t xml:space="preserve">Health Center’s </w:t>
      </w:r>
      <w:r w:rsidR="00E96D27">
        <w:rPr>
          <w:sz w:val="20"/>
          <w:szCs w:val="20"/>
        </w:rPr>
        <w:t xml:space="preserve">2023 discharges rose by nearly 50% from 2021. </w:t>
      </w:r>
      <w:proofErr w:type="gramStart"/>
      <w:r w:rsidR="00C54B46" w:rsidRPr="008245D8">
        <w:rPr>
          <w:sz w:val="20"/>
          <w:szCs w:val="20"/>
        </w:rPr>
        <w:t>The majority of</w:t>
      </w:r>
      <w:proofErr w:type="gramEnd"/>
      <w:r w:rsidR="00C54B46" w:rsidRPr="008245D8">
        <w:rPr>
          <w:sz w:val="20"/>
          <w:szCs w:val="20"/>
        </w:rPr>
        <w:t xml:space="preserve"> </w:t>
      </w:r>
      <w:r w:rsidR="00C54B46">
        <w:rPr>
          <w:sz w:val="20"/>
          <w:szCs w:val="20"/>
        </w:rPr>
        <w:t>short-term rehab</w:t>
      </w:r>
      <w:r w:rsidR="002A1386">
        <w:rPr>
          <w:sz w:val="20"/>
          <w:szCs w:val="20"/>
        </w:rPr>
        <w:t>ilitation</w:t>
      </w:r>
      <w:r w:rsidR="00C54B46">
        <w:rPr>
          <w:sz w:val="20"/>
          <w:szCs w:val="20"/>
        </w:rPr>
        <w:t xml:space="preserve"> </w:t>
      </w:r>
      <w:r w:rsidR="006A3C2F">
        <w:rPr>
          <w:sz w:val="20"/>
          <w:szCs w:val="20"/>
        </w:rPr>
        <w:t xml:space="preserve">residents </w:t>
      </w:r>
      <w:r w:rsidR="00C54B46">
        <w:rPr>
          <w:sz w:val="20"/>
          <w:szCs w:val="20"/>
        </w:rPr>
        <w:t>are</w:t>
      </w:r>
      <w:r w:rsidR="00C54B46" w:rsidRPr="008245D8">
        <w:rPr>
          <w:sz w:val="20"/>
          <w:szCs w:val="20"/>
        </w:rPr>
        <w:t xml:space="preserve"> female (</w:t>
      </w:r>
      <w:r w:rsidR="00C54B46">
        <w:rPr>
          <w:sz w:val="20"/>
          <w:szCs w:val="20"/>
        </w:rPr>
        <w:t>64% in 2023</w:t>
      </w:r>
      <w:r w:rsidR="00C54B46" w:rsidRPr="008245D8">
        <w:rPr>
          <w:sz w:val="20"/>
          <w:szCs w:val="20"/>
        </w:rPr>
        <w:t>)</w:t>
      </w:r>
      <w:r w:rsidR="00C54B46">
        <w:rPr>
          <w:sz w:val="20"/>
          <w:szCs w:val="20"/>
        </w:rPr>
        <w:t xml:space="preserve">, are aged 65 plus (100% in 2023), and are </w:t>
      </w:r>
      <w:r w:rsidR="00C54B46" w:rsidRPr="008245D8">
        <w:rPr>
          <w:sz w:val="20"/>
          <w:szCs w:val="20"/>
        </w:rPr>
        <w:t>predominately White.</w:t>
      </w:r>
      <w:r w:rsidR="00C54B46">
        <w:rPr>
          <w:sz w:val="20"/>
          <w:szCs w:val="20"/>
          <w:vertAlign w:val="superscript"/>
        </w:rPr>
        <w:footnoteReference w:id="5"/>
      </w:r>
      <w:r w:rsidR="00C54B46">
        <w:rPr>
          <w:sz w:val="20"/>
          <w:szCs w:val="20"/>
        </w:rPr>
        <w:t xml:space="preserve"> </w:t>
      </w:r>
      <w:bookmarkStart w:id="4" w:name="_Hlk160568124"/>
      <w:r w:rsidR="00C54B46" w:rsidRPr="008245D8">
        <w:rPr>
          <w:sz w:val="20"/>
          <w:szCs w:val="20"/>
        </w:rPr>
        <w:t xml:space="preserve">Based on </w:t>
      </w:r>
      <w:r w:rsidR="00C54B46">
        <w:rPr>
          <w:sz w:val="20"/>
          <w:szCs w:val="20"/>
        </w:rPr>
        <w:t xml:space="preserve">2023 </w:t>
      </w:r>
      <w:r w:rsidR="00C54B46" w:rsidRPr="008245D8">
        <w:rPr>
          <w:sz w:val="20"/>
          <w:szCs w:val="20"/>
        </w:rPr>
        <w:t xml:space="preserve">data, </w:t>
      </w:r>
      <w:bookmarkStart w:id="5" w:name="_Hlk57909555"/>
      <w:r w:rsidR="00C54B46">
        <w:rPr>
          <w:sz w:val="20"/>
          <w:szCs w:val="20"/>
        </w:rPr>
        <w:t>the Applicant</w:t>
      </w:r>
      <w:r w:rsidR="00C54B46" w:rsidRPr="008245D8">
        <w:rPr>
          <w:sz w:val="20"/>
          <w:szCs w:val="20"/>
        </w:rPr>
        <w:t xml:space="preserve">’s payor mix </w:t>
      </w:r>
      <w:r w:rsidR="00653A83">
        <w:rPr>
          <w:sz w:val="20"/>
          <w:szCs w:val="20"/>
        </w:rPr>
        <w:t xml:space="preserve">for the short-term rehabilitation unit </w:t>
      </w:r>
      <w:r w:rsidR="00C54B46" w:rsidRPr="008245D8">
        <w:rPr>
          <w:sz w:val="20"/>
          <w:szCs w:val="20"/>
        </w:rPr>
        <w:t xml:space="preserve">consists of approximately </w:t>
      </w:r>
      <w:r w:rsidR="00C54B46">
        <w:rPr>
          <w:sz w:val="20"/>
          <w:szCs w:val="20"/>
        </w:rPr>
        <w:t>49% Medicare Fee-For-Service,</w:t>
      </w:r>
      <w:r w:rsidR="00C54B46" w:rsidRPr="008245D8">
        <w:rPr>
          <w:sz w:val="20"/>
          <w:szCs w:val="20"/>
        </w:rPr>
        <w:t xml:space="preserve"> </w:t>
      </w:r>
      <w:r w:rsidR="00C54B46">
        <w:rPr>
          <w:sz w:val="20"/>
          <w:szCs w:val="20"/>
        </w:rPr>
        <w:t>23</w:t>
      </w:r>
      <w:r w:rsidR="00C54B46" w:rsidRPr="008245D8">
        <w:rPr>
          <w:sz w:val="20"/>
          <w:szCs w:val="20"/>
        </w:rPr>
        <w:t xml:space="preserve">% </w:t>
      </w:r>
      <w:r w:rsidR="00C54B46">
        <w:rPr>
          <w:sz w:val="20"/>
          <w:szCs w:val="20"/>
        </w:rPr>
        <w:t xml:space="preserve">Managed </w:t>
      </w:r>
      <w:r w:rsidR="00C54B46" w:rsidRPr="008245D8">
        <w:rPr>
          <w:sz w:val="20"/>
          <w:szCs w:val="20"/>
        </w:rPr>
        <w:t>Medicare</w:t>
      </w:r>
      <w:bookmarkEnd w:id="5"/>
      <w:r w:rsidR="00C54B46">
        <w:rPr>
          <w:sz w:val="20"/>
          <w:szCs w:val="20"/>
        </w:rPr>
        <w:t xml:space="preserve">, 7% private pay with the remaining share of </w:t>
      </w:r>
      <w:r w:rsidR="006A3C2F">
        <w:rPr>
          <w:sz w:val="20"/>
          <w:szCs w:val="20"/>
        </w:rPr>
        <w:t xml:space="preserve">residents </w:t>
      </w:r>
      <w:r w:rsidR="00C54B46">
        <w:rPr>
          <w:sz w:val="20"/>
          <w:szCs w:val="20"/>
        </w:rPr>
        <w:t xml:space="preserve">using Medicaid. </w:t>
      </w:r>
    </w:p>
    <w:bookmarkEnd w:id="4"/>
    <w:p w14:paraId="75F66961" w14:textId="43542873" w:rsidR="00D439CE" w:rsidRDefault="00D439CE" w:rsidP="00D439CE">
      <w:pPr>
        <w:spacing w:before="240" w:after="120"/>
        <w:rPr>
          <w:sz w:val="20"/>
          <w:szCs w:val="20"/>
        </w:rPr>
      </w:pPr>
      <w:r>
        <w:rPr>
          <w:b/>
          <w:bCs/>
          <w:sz w:val="20"/>
          <w:szCs w:val="20"/>
        </w:rPr>
        <w:t xml:space="preserve">Table </w:t>
      </w:r>
      <w:r w:rsidR="00177653">
        <w:rPr>
          <w:b/>
          <w:bCs/>
          <w:sz w:val="20"/>
          <w:szCs w:val="20"/>
        </w:rPr>
        <w:t>2</w:t>
      </w:r>
      <w:r>
        <w:rPr>
          <w:b/>
          <w:bCs/>
          <w:sz w:val="20"/>
          <w:szCs w:val="20"/>
        </w:rPr>
        <w:t xml:space="preserve">: Short Term </w:t>
      </w:r>
      <w:r>
        <w:rPr>
          <w:rFonts w:cs="Arial"/>
          <w:b/>
          <w:bCs/>
          <w:sz w:val="20"/>
          <w:szCs w:val="20"/>
        </w:rPr>
        <w:t xml:space="preserve">Rehabilitation – </w:t>
      </w:r>
      <w:r>
        <w:rPr>
          <w:b/>
          <w:bCs/>
          <w:sz w:val="20"/>
          <w:szCs w:val="20"/>
        </w:rPr>
        <w:t xml:space="preserve">Historical Utilization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366"/>
        <w:gridCol w:w="1366"/>
        <w:gridCol w:w="1366"/>
        <w:gridCol w:w="1366"/>
        <w:gridCol w:w="1366"/>
      </w:tblGrid>
      <w:tr w:rsidR="00D439CE" w14:paraId="7C0CED32" w14:textId="77777777" w:rsidTr="00F56580">
        <w:trPr>
          <w:cantSplit/>
          <w:trHeight w:val="341"/>
          <w:tblHeader/>
        </w:trPr>
        <w:tc>
          <w:tcPr>
            <w:tcW w:w="25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3593C5" w14:textId="77777777" w:rsidR="00D439CE" w:rsidRPr="004E7449" w:rsidRDefault="00D439CE" w:rsidP="008B4D0B">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SHORT TERM</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72A4D6"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2020</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42A8F64"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2021</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FCBCD83"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2022</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89800CB"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2023</w:t>
            </w:r>
          </w:p>
        </w:tc>
        <w:tc>
          <w:tcPr>
            <w:tcW w:w="13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A633C4B"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 xml:space="preserve">% Change </w:t>
            </w:r>
          </w:p>
        </w:tc>
      </w:tr>
      <w:tr w:rsidR="00E96D27" w14:paraId="6FBD1733" w14:textId="77777777" w:rsidTr="00F56580">
        <w:trPr>
          <w:cantSplit/>
          <w:trHeight w:val="290"/>
        </w:trPr>
        <w:tc>
          <w:tcPr>
            <w:tcW w:w="2515" w:type="dxa"/>
            <w:tcBorders>
              <w:top w:val="single" w:sz="4" w:space="0" w:color="auto"/>
              <w:left w:val="single" w:sz="4" w:space="0" w:color="auto"/>
              <w:bottom w:val="single" w:sz="4" w:space="0" w:color="auto"/>
              <w:right w:val="single" w:sz="4" w:space="0" w:color="auto"/>
            </w:tcBorders>
            <w:noWrap/>
            <w:vAlign w:val="bottom"/>
            <w:hideMark/>
          </w:tcPr>
          <w:p w14:paraId="16F4A335" w14:textId="77777777" w:rsidR="00E96D27" w:rsidRPr="004E7449" w:rsidRDefault="00E96D27" w:rsidP="00E96D27">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Patient Days</w:t>
            </w:r>
          </w:p>
        </w:tc>
        <w:tc>
          <w:tcPr>
            <w:tcW w:w="1366" w:type="dxa"/>
            <w:tcBorders>
              <w:top w:val="single" w:sz="4" w:space="0" w:color="auto"/>
              <w:left w:val="single" w:sz="4" w:space="0" w:color="auto"/>
              <w:bottom w:val="single" w:sz="4" w:space="0" w:color="auto"/>
              <w:right w:val="single" w:sz="4" w:space="0" w:color="auto"/>
            </w:tcBorders>
            <w:hideMark/>
          </w:tcPr>
          <w:p w14:paraId="4225EE76"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5,805</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443A0646"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6,511</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010F8A5E"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5,427</w:t>
            </w:r>
            <w:r w:rsidR="00494A20" w:rsidRPr="004E7449">
              <w:rPr>
                <w:rStyle w:val="FootnoteReference"/>
                <w:rFonts w:ascii="Calibri" w:eastAsia="Times New Roman" w:hAnsi="Calibri" w:cs="Calibri"/>
                <w:color w:val="000000"/>
                <w:sz w:val="20"/>
                <w:szCs w:val="20"/>
              </w:rPr>
              <w:footnoteReference w:id="6"/>
            </w:r>
          </w:p>
        </w:tc>
        <w:tc>
          <w:tcPr>
            <w:tcW w:w="1366" w:type="dxa"/>
            <w:tcBorders>
              <w:top w:val="single" w:sz="4" w:space="0" w:color="auto"/>
              <w:left w:val="single" w:sz="4" w:space="0" w:color="auto"/>
              <w:bottom w:val="single" w:sz="4" w:space="0" w:color="auto"/>
              <w:right w:val="single" w:sz="4" w:space="0" w:color="auto"/>
            </w:tcBorders>
            <w:noWrap/>
            <w:vAlign w:val="bottom"/>
          </w:tcPr>
          <w:p w14:paraId="4C3BF0F2"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7</w:t>
            </w:r>
            <w:r w:rsidR="00AA3D5D" w:rsidRPr="004E7449">
              <w:rPr>
                <w:rFonts w:ascii="Calibri" w:hAnsi="Calibri" w:cs="Calibri"/>
                <w:color w:val="000000"/>
                <w:sz w:val="20"/>
                <w:szCs w:val="20"/>
              </w:rPr>
              <w:t>,</w:t>
            </w:r>
            <w:r w:rsidRPr="004E7449">
              <w:rPr>
                <w:rFonts w:ascii="Calibri" w:hAnsi="Calibri" w:cs="Calibri"/>
                <w:color w:val="000000"/>
                <w:sz w:val="20"/>
                <w:szCs w:val="20"/>
              </w:rPr>
              <w:t>629</w:t>
            </w:r>
          </w:p>
        </w:tc>
        <w:tc>
          <w:tcPr>
            <w:tcW w:w="1366" w:type="dxa"/>
            <w:tcBorders>
              <w:top w:val="single" w:sz="4" w:space="0" w:color="auto"/>
              <w:left w:val="single" w:sz="4" w:space="0" w:color="auto"/>
              <w:bottom w:val="single" w:sz="4" w:space="0" w:color="auto"/>
              <w:right w:val="single" w:sz="4" w:space="0" w:color="auto"/>
            </w:tcBorders>
            <w:vAlign w:val="bottom"/>
          </w:tcPr>
          <w:p w14:paraId="3297419E"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31.42%</w:t>
            </w:r>
          </w:p>
        </w:tc>
      </w:tr>
      <w:tr w:rsidR="00E96D27" w14:paraId="48141132" w14:textId="77777777" w:rsidTr="00F56580">
        <w:trPr>
          <w:cantSplit/>
          <w:trHeight w:val="290"/>
        </w:trPr>
        <w:tc>
          <w:tcPr>
            <w:tcW w:w="2515" w:type="dxa"/>
            <w:tcBorders>
              <w:top w:val="single" w:sz="4" w:space="0" w:color="auto"/>
              <w:left w:val="single" w:sz="4" w:space="0" w:color="auto"/>
              <w:bottom w:val="single" w:sz="4" w:space="0" w:color="auto"/>
              <w:right w:val="single" w:sz="4" w:space="0" w:color="auto"/>
            </w:tcBorders>
            <w:noWrap/>
            <w:vAlign w:val="bottom"/>
            <w:hideMark/>
          </w:tcPr>
          <w:p w14:paraId="442FE056" w14:textId="77777777" w:rsidR="00E96D27" w:rsidRPr="004E7449" w:rsidRDefault="00E96D27" w:rsidP="00E96D27">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ALOS</w:t>
            </w:r>
          </w:p>
        </w:tc>
        <w:tc>
          <w:tcPr>
            <w:tcW w:w="1366" w:type="dxa"/>
            <w:tcBorders>
              <w:top w:val="single" w:sz="4" w:space="0" w:color="auto"/>
              <w:left w:val="single" w:sz="4" w:space="0" w:color="auto"/>
              <w:bottom w:val="single" w:sz="4" w:space="0" w:color="auto"/>
              <w:right w:val="single" w:sz="4" w:space="0" w:color="auto"/>
            </w:tcBorders>
            <w:hideMark/>
          </w:tcPr>
          <w:p w14:paraId="7BBE10CA"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30.23</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45971583"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26.36</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50210D71"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22.71</w:t>
            </w:r>
          </w:p>
        </w:tc>
        <w:tc>
          <w:tcPr>
            <w:tcW w:w="1366" w:type="dxa"/>
            <w:tcBorders>
              <w:top w:val="single" w:sz="4" w:space="0" w:color="auto"/>
              <w:left w:val="single" w:sz="4" w:space="0" w:color="auto"/>
              <w:bottom w:val="single" w:sz="4" w:space="0" w:color="auto"/>
              <w:right w:val="single" w:sz="4" w:space="0" w:color="auto"/>
            </w:tcBorders>
            <w:noWrap/>
            <w:vAlign w:val="bottom"/>
          </w:tcPr>
          <w:p w14:paraId="1F0D9380"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20.79</w:t>
            </w:r>
          </w:p>
        </w:tc>
        <w:tc>
          <w:tcPr>
            <w:tcW w:w="1366" w:type="dxa"/>
            <w:tcBorders>
              <w:top w:val="single" w:sz="4" w:space="0" w:color="auto"/>
              <w:left w:val="single" w:sz="4" w:space="0" w:color="auto"/>
              <w:bottom w:val="single" w:sz="4" w:space="0" w:color="auto"/>
              <w:right w:val="single" w:sz="4" w:space="0" w:color="auto"/>
            </w:tcBorders>
            <w:vAlign w:val="bottom"/>
          </w:tcPr>
          <w:p w14:paraId="66E05B1B"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-31.25%</w:t>
            </w:r>
          </w:p>
        </w:tc>
      </w:tr>
      <w:tr w:rsidR="00E96D27" w14:paraId="0B66D4E1" w14:textId="77777777" w:rsidTr="00F56580">
        <w:trPr>
          <w:cantSplit/>
          <w:trHeight w:val="290"/>
        </w:trPr>
        <w:tc>
          <w:tcPr>
            <w:tcW w:w="2515" w:type="dxa"/>
            <w:tcBorders>
              <w:top w:val="single" w:sz="4" w:space="0" w:color="auto"/>
              <w:left w:val="single" w:sz="4" w:space="0" w:color="auto"/>
              <w:bottom w:val="single" w:sz="4" w:space="0" w:color="auto"/>
              <w:right w:val="single" w:sz="4" w:space="0" w:color="auto"/>
            </w:tcBorders>
            <w:noWrap/>
            <w:vAlign w:val="bottom"/>
            <w:hideMark/>
          </w:tcPr>
          <w:p w14:paraId="44E484B4" w14:textId="77777777" w:rsidR="00E96D27" w:rsidRPr="004E7449" w:rsidRDefault="00E96D27" w:rsidP="00E96D27">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ADC</w:t>
            </w:r>
          </w:p>
        </w:tc>
        <w:tc>
          <w:tcPr>
            <w:tcW w:w="1366" w:type="dxa"/>
            <w:tcBorders>
              <w:top w:val="single" w:sz="4" w:space="0" w:color="auto"/>
              <w:left w:val="single" w:sz="4" w:space="0" w:color="auto"/>
              <w:bottom w:val="single" w:sz="4" w:space="0" w:color="auto"/>
              <w:right w:val="single" w:sz="4" w:space="0" w:color="auto"/>
            </w:tcBorders>
            <w:hideMark/>
          </w:tcPr>
          <w:p w14:paraId="0DC3C98E"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15.86</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2B181019"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17.84</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552E5BCF"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14.87</w:t>
            </w:r>
          </w:p>
        </w:tc>
        <w:tc>
          <w:tcPr>
            <w:tcW w:w="1366" w:type="dxa"/>
            <w:tcBorders>
              <w:top w:val="single" w:sz="4" w:space="0" w:color="auto"/>
              <w:left w:val="single" w:sz="4" w:space="0" w:color="auto"/>
              <w:bottom w:val="single" w:sz="4" w:space="0" w:color="auto"/>
              <w:right w:val="single" w:sz="4" w:space="0" w:color="auto"/>
            </w:tcBorders>
            <w:noWrap/>
            <w:vAlign w:val="bottom"/>
          </w:tcPr>
          <w:p w14:paraId="6E84EE09" w14:textId="77777777" w:rsidR="00E96D27" w:rsidRPr="004E7449" w:rsidRDefault="0088126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20.90</w:t>
            </w:r>
          </w:p>
        </w:tc>
        <w:tc>
          <w:tcPr>
            <w:tcW w:w="1366" w:type="dxa"/>
            <w:tcBorders>
              <w:top w:val="single" w:sz="4" w:space="0" w:color="auto"/>
              <w:left w:val="single" w:sz="4" w:space="0" w:color="auto"/>
              <w:bottom w:val="single" w:sz="4" w:space="0" w:color="auto"/>
              <w:right w:val="single" w:sz="4" w:space="0" w:color="auto"/>
            </w:tcBorders>
            <w:vAlign w:val="bottom"/>
          </w:tcPr>
          <w:p w14:paraId="7CACC74D"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60.87%</w:t>
            </w:r>
          </w:p>
        </w:tc>
      </w:tr>
      <w:tr w:rsidR="00E96D27" w14:paraId="1402C7D0" w14:textId="77777777" w:rsidTr="00F56580">
        <w:trPr>
          <w:cantSplit/>
          <w:trHeight w:val="54"/>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1719E" w14:textId="77777777" w:rsidR="00E96D27" w:rsidRPr="004E7449" w:rsidRDefault="00E96D27" w:rsidP="00E96D27">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Discharges</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9705E83"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192</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B690"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247</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67D2B"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239</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C9FB5"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367</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tcPr>
          <w:p w14:paraId="0CF7A85E" w14:textId="77777777" w:rsidR="00E96D27" w:rsidRPr="004E7449" w:rsidRDefault="00E96D27" w:rsidP="00E96D27">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91.15%</w:t>
            </w:r>
          </w:p>
        </w:tc>
      </w:tr>
    </w:tbl>
    <w:p w14:paraId="49B829BD" w14:textId="77777777" w:rsidR="00C54B46" w:rsidRDefault="00C54B46" w:rsidP="00C54B46">
      <w:pPr>
        <w:spacing w:after="120"/>
        <w:rPr>
          <w:sz w:val="20"/>
          <w:szCs w:val="20"/>
        </w:rPr>
      </w:pPr>
    </w:p>
    <w:p w14:paraId="392613D3" w14:textId="77777777" w:rsidR="00C54B46" w:rsidRDefault="00D439CE" w:rsidP="00C54B46">
      <w:pPr>
        <w:spacing w:after="120"/>
        <w:rPr>
          <w:sz w:val="20"/>
          <w:szCs w:val="20"/>
        </w:rPr>
      </w:pPr>
      <w:r>
        <w:rPr>
          <w:sz w:val="20"/>
          <w:szCs w:val="20"/>
        </w:rPr>
        <w:t xml:space="preserve">For residents admitted for long-term care, the Applicant had a total of </w:t>
      </w:r>
      <w:r w:rsidR="00A64719">
        <w:rPr>
          <w:sz w:val="20"/>
          <w:szCs w:val="20"/>
        </w:rPr>
        <w:t xml:space="preserve">35,365 </w:t>
      </w:r>
      <w:r>
        <w:rPr>
          <w:sz w:val="20"/>
          <w:szCs w:val="20"/>
        </w:rPr>
        <w:t xml:space="preserve">resident days in </w:t>
      </w:r>
      <w:r w:rsidR="00A64719">
        <w:rPr>
          <w:sz w:val="20"/>
          <w:szCs w:val="20"/>
        </w:rPr>
        <w:t>2023</w:t>
      </w:r>
      <w:r>
        <w:rPr>
          <w:sz w:val="20"/>
          <w:szCs w:val="20"/>
        </w:rPr>
        <w:t xml:space="preserve">, </w:t>
      </w:r>
      <w:r w:rsidR="00A64719">
        <w:rPr>
          <w:sz w:val="20"/>
          <w:szCs w:val="20"/>
        </w:rPr>
        <w:t xml:space="preserve">down from 38,656 days in 2020. </w:t>
      </w:r>
      <w:r w:rsidR="00653A83">
        <w:rPr>
          <w:sz w:val="20"/>
          <w:szCs w:val="20"/>
        </w:rPr>
        <w:t>D</w:t>
      </w:r>
      <w:r w:rsidR="00A64719">
        <w:rPr>
          <w:sz w:val="20"/>
          <w:szCs w:val="20"/>
        </w:rPr>
        <w:t xml:space="preserve">ischarges increased 41% in 2023 from 2020, resulting in a total of 140 discharges. </w:t>
      </w:r>
      <w:proofErr w:type="gramStart"/>
      <w:r w:rsidR="00C54B46" w:rsidRPr="008245D8">
        <w:rPr>
          <w:sz w:val="20"/>
          <w:szCs w:val="20"/>
        </w:rPr>
        <w:t>The majority of</w:t>
      </w:r>
      <w:proofErr w:type="gramEnd"/>
      <w:r w:rsidR="00C54B46" w:rsidRPr="008245D8">
        <w:rPr>
          <w:sz w:val="20"/>
          <w:szCs w:val="20"/>
        </w:rPr>
        <w:t xml:space="preserve"> </w:t>
      </w:r>
      <w:r w:rsidR="00C54B46">
        <w:rPr>
          <w:sz w:val="20"/>
          <w:szCs w:val="20"/>
        </w:rPr>
        <w:t xml:space="preserve">long-term care </w:t>
      </w:r>
      <w:r w:rsidR="006A3C2F">
        <w:rPr>
          <w:sz w:val="20"/>
          <w:szCs w:val="20"/>
        </w:rPr>
        <w:t xml:space="preserve">residents </w:t>
      </w:r>
      <w:r w:rsidR="00C54B46">
        <w:rPr>
          <w:sz w:val="20"/>
          <w:szCs w:val="20"/>
        </w:rPr>
        <w:t>are</w:t>
      </w:r>
      <w:r w:rsidR="00C54B46" w:rsidRPr="008245D8">
        <w:rPr>
          <w:sz w:val="20"/>
          <w:szCs w:val="20"/>
        </w:rPr>
        <w:t xml:space="preserve"> female (</w:t>
      </w:r>
      <w:r w:rsidR="00C54B46">
        <w:rPr>
          <w:sz w:val="20"/>
          <w:szCs w:val="20"/>
        </w:rPr>
        <w:t>69% in 2023</w:t>
      </w:r>
      <w:r w:rsidR="00C54B46" w:rsidRPr="008245D8">
        <w:rPr>
          <w:sz w:val="20"/>
          <w:szCs w:val="20"/>
        </w:rPr>
        <w:t>)</w:t>
      </w:r>
      <w:r w:rsidR="00C54B46">
        <w:rPr>
          <w:sz w:val="20"/>
          <w:szCs w:val="20"/>
        </w:rPr>
        <w:t xml:space="preserve">, are aged 65 plus (98% in 2023), and are </w:t>
      </w:r>
      <w:r w:rsidR="00C54B46" w:rsidRPr="008245D8">
        <w:rPr>
          <w:sz w:val="20"/>
          <w:szCs w:val="20"/>
        </w:rPr>
        <w:t>predominately White.</w:t>
      </w:r>
      <w:r w:rsidR="00C54B46">
        <w:rPr>
          <w:sz w:val="20"/>
          <w:szCs w:val="20"/>
          <w:vertAlign w:val="superscript"/>
        </w:rPr>
        <w:footnoteReference w:id="7"/>
      </w:r>
      <w:r w:rsidR="00C54B46">
        <w:rPr>
          <w:sz w:val="20"/>
          <w:szCs w:val="20"/>
        </w:rPr>
        <w:t xml:space="preserve"> </w:t>
      </w:r>
      <w:r w:rsidR="00C54B46" w:rsidRPr="008245D8">
        <w:rPr>
          <w:sz w:val="20"/>
          <w:szCs w:val="20"/>
        </w:rPr>
        <w:t xml:space="preserve">Based on </w:t>
      </w:r>
      <w:r w:rsidR="00C54B46">
        <w:rPr>
          <w:sz w:val="20"/>
          <w:szCs w:val="20"/>
        </w:rPr>
        <w:t xml:space="preserve">2023 </w:t>
      </w:r>
      <w:r w:rsidR="00C54B46" w:rsidRPr="008245D8">
        <w:rPr>
          <w:sz w:val="20"/>
          <w:szCs w:val="20"/>
        </w:rPr>
        <w:t xml:space="preserve">data, </w:t>
      </w:r>
      <w:r w:rsidR="00C54B46">
        <w:rPr>
          <w:sz w:val="20"/>
          <w:szCs w:val="20"/>
        </w:rPr>
        <w:t>the Applicant</w:t>
      </w:r>
      <w:r w:rsidR="00C54B46" w:rsidRPr="008245D8">
        <w:rPr>
          <w:sz w:val="20"/>
          <w:szCs w:val="20"/>
        </w:rPr>
        <w:t xml:space="preserve">’s payor mix </w:t>
      </w:r>
      <w:r w:rsidR="00653A83">
        <w:rPr>
          <w:sz w:val="20"/>
          <w:szCs w:val="20"/>
        </w:rPr>
        <w:t xml:space="preserve">for the long-term care unit </w:t>
      </w:r>
      <w:r w:rsidR="00C54B46" w:rsidRPr="008245D8">
        <w:rPr>
          <w:sz w:val="20"/>
          <w:szCs w:val="20"/>
        </w:rPr>
        <w:t xml:space="preserve">consists of approximately </w:t>
      </w:r>
      <w:r w:rsidR="00C54B46">
        <w:rPr>
          <w:sz w:val="20"/>
          <w:szCs w:val="20"/>
        </w:rPr>
        <w:t>45% Medicaid,</w:t>
      </w:r>
      <w:r w:rsidR="00C54B46" w:rsidRPr="008245D8">
        <w:rPr>
          <w:sz w:val="20"/>
          <w:szCs w:val="20"/>
        </w:rPr>
        <w:t xml:space="preserve"> </w:t>
      </w:r>
      <w:r w:rsidR="00EF5232">
        <w:rPr>
          <w:sz w:val="20"/>
          <w:szCs w:val="20"/>
        </w:rPr>
        <w:t xml:space="preserve">35% Private Pay, 13% Commercial as well as Medicare/Managed Medicare and Managed Medicaid. </w:t>
      </w:r>
    </w:p>
    <w:p w14:paraId="04D3492B" w14:textId="443897A5" w:rsidR="00D439CE" w:rsidRDefault="00D439CE" w:rsidP="00D439CE">
      <w:pPr>
        <w:spacing w:before="240" w:after="120"/>
        <w:rPr>
          <w:sz w:val="20"/>
          <w:szCs w:val="20"/>
        </w:rPr>
      </w:pPr>
      <w:r>
        <w:rPr>
          <w:b/>
          <w:bCs/>
          <w:sz w:val="20"/>
          <w:szCs w:val="20"/>
        </w:rPr>
        <w:t xml:space="preserve">Table </w:t>
      </w:r>
      <w:r w:rsidR="00177653">
        <w:rPr>
          <w:b/>
          <w:bCs/>
          <w:sz w:val="20"/>
          <w:szCs w:val="20"/>
        </w:rPr>
        <w:t>3</w:t>
      </w:r>
      <w:r>
        <w:rPr>
          <w:b/>
          <w:bCs/>
          <w:sz w:val="20"/>
          <w:szCs w:val="20"/>
        </w:rPr>
        <w:t xml:space="preserve">: Long Term </w:t>
      </w:r>
      <w:r w:rsidR="00EF5232">
        <w:rPr>
          <w:rFonts w:cs="Arial"/>
          <w:b/>
          <w:bCs/>
          <w:sz w:val="20"/>
          <w:szCs w:val="20"/>
        </w:rPr>
        <w:t>Care</w:t>
      </w:r>
      <w:r>
        <w:rPr>
          <w:rFonts w:cs="Arial"/>
          <w:b/>
          <w:bCs/>
          <w:sz w:val="20"/>
          <w:szCs w:val="20"/>
        </w:rPr>
        <w:t xml:space="preserve"> – </w:t>
      </w:r>
      <w:r>
        <w:rPr>
          <w:b/>
          <w:bCs/>
          <w:sz w:val="20"/>
          <w:szCs w:val="20"/>
        </w:rPr>
        <w:t xml:space="preserve">Historical Utilization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1370"/>
        <w:gridCol w:w="1370"/>
        <w:gridCol w:w="1371"/>
        <w:gridCol w:w="1370"/>
        <w:gridCol w:w="1371"/>
      </w:tblGrid>
      <w:tr w:rsidR="00D439CE" w14:paraId="067F99A9" w14:textId="77777777" w:rsidTr="004A732D">
        <w:trPr>
          <w:cantSplit/>
          <w:trHeight w:val="314"/>
          <w:tblHeader/>
        </w:trPr>
        <w:tc>
          <w:tcPr>
            <w:tcW w:w="24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38AA9CFC" w14:textId="77777777" w:rsidR="00D439CE" w:rsidRPr="004E7449" w:rsidRDefault="00D439CE" w:rsidP="008B4D0B">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 xml:space="preserve">LONG TERM </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554964"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2020</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6ED2CA3"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2021</w:t>
            </w:r>
          </w:p>
        </w:tc>
        <w:tc>
          <w:tcPr>
            <w:tcW w:w="137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3D6429A"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2022</w:t>
            </w:r>
          </w:p>
        </w:tc>
        <w:tc>
          <w:tcPr>
            <w:tcW w:w="137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2DC60289"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2023</w:t>
            </w:r>
          </w:p>
        </w:tc>
        <w:tc>
          <w:tcPr>
            <w:tcW w:w="13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5C0D86" w14:textId="77777777" w:rsidR="00D439CE" w:rsidRPr="004E7449" w:rsidRDefault="00D439CE" w:rsidP="008B4D0B">
            <w:pPr>
              <w:spacing w:line="256" w:lineRule="auto"/>
              <w:jc w:val="center"/>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 Change</w:t>
            </w:r>
          </w:p>
        </w:tc>
      </w:tr>
      <w:tr w:rsidR="00A64719" w14:paraId="1846FF8B" w14:textId="77777777" w:rsidTr="004A732D">
        <w:trPr>
          <w:cantSplit/>
          <w:trHeight w:val="290"/>
        </w:trPr>
        <w:tc>
          <w:tcPr>
            <w:tcW w:w="2493" w:type="dxa"/>
            <w:tcBorders>
              <w:top w:val="single" w:sz="4" w:space="0" w:color="auto"/>
              <w:left w:val="single" w:sz="4" w:space="0" w:color="auto"/>
              <w:bottom w:val="single" w:sz="4" w:space="0" w:color="auto"/>
              <w:right w:val="single" w:sz="4" w:space="0" w:color="auto"/>
            </w:tcBorders>
            <w:noWrap/>
            <w:vAlign w:val="bottom"/>
            <w:hideMark/>
          </w:tcPr>
          <w:p w14:paraId="6836A2E9" w14:textId="77777777" w:rsidR="00A64719" w:rsidRPr="004E7449" w:rsidRDefault="00A64719" w:rsidP="00A64719">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Patient Days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314BF88"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38,656</w:t>
            </w:r>
          </w:p>
        </w:tc>
        <w:tc>
          <w:tcPr>
            <w:tcW w:w="1370" w:type="dxa"/>
            <w:tcBorders>
              <w:top w:val="single" w:sz="4" w:space="0" w:color="auto"/>
              <w:left w:val="single" w:sz="4" w:space="0" w:color="auto"/>
              <w:bottom w:val="single" w:sz="4" w:space="0" w:color="auto"/>
              <w:right w:val="single" w:sz="4" w:space="0" w:color="auto"/>
            </w:tcBorders>
            <w:noWrap/>
            <w:vAlign w:val="center"/>
            <w:hideMark/>
          </w:tcPr>
          <w:p w14:paraId="1E0473B0"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36,321</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2BD6F204"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38,022</w:t>
            </w:r>
          </w:p>
        </w:tc>
        <w:tc>
          <w:tcPr>
            <w:tcW w:w="1370" w:type="dxa"/>
            <w:tcBorders>
              <w:top w:val="single" w:sz="4" w:space="0" w:color="auto"/>
              <w:left w:val="single" w:sz="4" w:space="0" w:color="auto"/>
              <w:bottom w:val="single" w:sz="4" w:space="0" w:color="auto"/>
              <w:right w:val="single" w:sz="4" w:space="0" w:color="auto"/>
            </w:tcBorders>
            <w:noWrap/>
            <w:vAlign w:val="bottom"/>
          </w:tcPr>
          <w:p w14:paraId="700F5D70"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35</w:t>
            </w:r>
            <w:r w:rsidR="003958F1" w:rsidRPr="004E7449">
              <w:rPr>
                <w:rFonts w:ascii="Calibri" w:hAnsi="Calibri" w:cs="Calibri"/>
                <w:color w:val="000000"/>
                <w:sz w:val="20"/>
                <w:szCs w:val="20"/>
              </w:rPr>
              <w:t>,</w:t>
            </w:r>
            <w:r w:rsidRPr="004E7449">
              <w:rPr>
                <w:rFonts w:ascii="Calibri" w:hAnsi="Calibri" w:cs="Calibri"/>
                <w:color w:val="000000"/>
                <w:sz w:val="20"/>
                <w:szCs w:val="20"/>
              </w:rPr>
              <w:t>365</w:t>
            </w:r>
          </w:p>
        </w:tc>
        <w:tc>
          <w:tcPr>
            <w:tcW w:w="1371" w:type="dxa"/>
            <w:tcBorders>
              <w:top w:val="single" w:sz="4" w:space="0" w:color="auto"/>
              <w:left w:val="single" w:sz="4" w:space="0" w:color="auto"/>
              <w:bottom w:val="single" w:sz="4" w:space="0" w:color="auto"/>
              <w:right w:val="single" w:sz="4" w:space="0" w:color="auto"/>
            </w:tcBorders>
            <w:vAlign w:val="bottom"/>
          </w:tcPr>
          <w:p w14:paraId="188097A9"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-8.51%</w:t>
            </w:r>
          </w:p>
        </w:tc>
      </w:tr>
      <w:tr w:rsidR="00A64719" w14:paraId="00D4DAC5" w14:textId="77777777" w:rsidTr="004A732D">
        <w:trPr>
          <w:cantSplit/>
          <w:trHeight w:val="290"/>
        </w:trPr>
        <w:tc>
          <w:tcPr>
            <w:tcW w:w="2493" w:type="dxa"/>
            <w:tcBorders>
              <w:top w:val="single" w:sz="4" w:space="0" w:color="auto"/>
              <w:left w:val="single" w:sz="4" w:space="0" w:color="auto"/>
              <w:bottom w:val="single" w:sz="4" w:space="0" w:color="auto"/>
              <w:right w:val="single" w:sz="4" w:space="0" w:color="auto"/>
            </w:tcBorders>
            <w:noWrap/>
            <w:vAlign w:val="bottom"/>
            <w:hideMark/>
          </w:tcPr>
          <w:p w14:paraId="76C64678" w14:textId="77777777" w:rsidR="00A64719" w:rsidRPr="004E7449" w:rsidRDefault="00A64719" w:rsidP="00A64719">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ALOS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F8A54AB"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390.46</w:t>
            </w:r>
          </w:p>
        </w:tc>
        <w:tc>
          <w:tcPr>
            <w:tcW w:w="1370" w:type="dxa"/>
            <w:tcBorders>
              <w:top w:val="single" w:sz="4" w:space="0" w:color="auto"/>
              <w:left w:val="single" w:sz="4" w:space="0" w:color="auto"/>
              <w:bottom w:val="single" w:sz="4" w:space="0" w:color="auto"/>
              <w:right w:val="single" w:sz="4" w:space="0" w:color="auto"/>
            </w:tcBorders>
            <w:noWrap/>
            <w:vAlign w:val="center"/>
            <w:hideMark/>
          </w:tcPr>
          <w:p w14:paraId="68DEED53"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313.11</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4B4374C0"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216.03</w:t>
            </w:r>
          </w:p>
        </w:tc>
        <w:tc>
          <w:tcPr>
            <w:tcW w:w="1370" w:type="dxa"/>
            <w:tcBorders>
              <w:top w:val="single" w:sz="4" w:space="0" w:color="auto"/>
              <w:left w:val="single" w:sz="4" w:space="0" w:color="auto"/>
              <w:bottom w:val="single" w:sz="4" w:space="0" w:color="auto"/>
              <w:right w:val="single" w:sz="4" w:space="0" w:color="auto"/>
            </w:tcBorders>
            <w:noWrap/>
            <w:vAlign w:val="bottom"/>
          </w:tcPr>
          <w:p w14:paraId="75E2BD4B"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252.61</w:t>
            </w:r>
          </w:p>
        </w:tc>
        <w:tc>
          <w:tcPr>
            <w:tcW w:w="1371" w:type="dxa"/>
            <w:tcBorders>
              <w:top w:val="single" w:sz="4" w:space="0" w:color="auto"/>
              <w:left w:val="single" w:sz="4" w:space="0" w:color="auto"/>
              <w:bottom w:val="single" w:sz="4" w:space="0" w:color="auto"/>
              <w:right w:val="single" w:sz="4" w:space="0" w:color="auto"/>
            </w:tcBorders>
            <w:vAlign w:val="bottom"/>
          </w:tcPr>
          <w:p w14:paraId="1684D465"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-35.31%</w:t>
            </w:r>
          </w:p>
        </w:tc>
      </w:tr>
      <w:tr w:rsidR="00A64719" w14:paraId="70A3B435" w14:textId="77777777" w:rsidTr="004A732D">
        <w:trPr>
          <w:cantSplit/>
          <w:trHeight w:val="290"/>
        </w:trPr>
        <w:tc>
          <w:tcPr>
            <w:tcW w:w="2493" w:type="dxa"/>
            <w:tcBorders>
              <w:top w:val="single" w:sz="4" w:space="0" w:color="auto"/>
              <w:left w:val="single" w:sz="4" w:space="0" w:color="auto"/>
              <w:bottom w:val="single" w:sz="4" w:space="0" w:color="auto"/>
              <w:right w:val="single" w:sz="4" w:space="0" w:color="auto"/>
            </w:tcBorders>
            <w:noWrap/>
            <w:vAlign w:val="bottom"/>
            <w:hideMark/>
          </w:tcPr>
          <w:p w14:paraId="00D97443" w14:textId="77777777" w:rsidR="00A64719" w:rsidRPr="004E7449" w:rsidRDefault="00A64719" w:rsidP="00A64719">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ADC</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14DE6C3"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105.62</w:t>
            </w:r>
          </w:p>
        </w:tc>
        <w:tc>
          <w:tcPr>
            <w:tcW w:w="1370" w:type="dxa"/>
            <w:tcBorders>
              <w:top w:val="single" w:sz="4" w:space="0" w:color="auto"/>
              <w:left w:val="single" w:sz="4" w:space="0" w:color="auto"/>
              <w:bottom w:val="single" w:sz="4" w:space="0" w:color="auto"/>
              <w:right w:val="single" w:sz="4" w:space="0" w:color="auto"/>
            </w:tcBorders>
            <w:noWrap/>
            <w:vAlign w:val="center"/>
            <w:hideMark/>
          </w:tcPr>
          <w:p w14:paraId="149AA390"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99.51</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0B8198E7"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104.17</w:t>
            </w:r>
          </w:p>
        </w:tc>
        <w:tc>
          <w:tcPr>
            <w:tcW w:w="1370" w:type="dxa"/>
            <w:tcBorders>
              <w:top w:val="single" w:sz="4" w:space="0" w:color="auto"/>
              <w:left w:val="single" w:sz="4" w:space="0" w:color="auto"/>
              <w:bottom w:val="single" w:sz="4" w:space="0" w:color="auto"/>
              <w:right w:val="single" w:sz="4" w:space="0" w:color="auto"/>
            </w:tcBorders>
            <w:noWrap/>
            <w:vAlign w:val="bottom"/>
          </w:tcPr>
          <w:p w14:paraId="05D39FFD"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96.89</w:t>
            </w:r>
          </w:p>
        </w:tc>
        <w:tc>
          <w:tcPr>
            <w:tcW w:w="1371" w:type="dxa"/>
            <w:tcBorders>
              <w:top w:val="single" w:sz="4" w:space="0" w:color="auto"/>
              <w:left w:val="single" w:sz="4" w:space="0" w:color="auto"/>
              <w:bottom w:val="single" w:sz="4" w:space="0" w:color="auto"/>
              <w:right w:val="single" w:sz="4" w:space="0" w:color="auto"/>
            </w:tcBorders>
            <w:vAlign w:val="bottom"/>
          </w:tcPr>
          <w:p w14:paraId="22AD6260"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-8.26%</w:t>
            </w:r>
          </w:p>
        </w:tc>
      </w:tr>
      <w:tr w:rsidR="00A64719" w14:paraId="2FA3D5C8" w14:textId="77777777" w:rsidTr="004A732D">
        <w:trPr>
          <w:cantSplit/>
          <w:trHeight w:val="300"/>
        </w:trPr>
        <w:tc>
          <w:tcPr>
            <w:tcW w:w="2493" w:type="dxa"/>
            <w:tcBorders>
              <w:top w:val="single" w:sz="4" w:space="0" w:color="auto"/>
              <w:left w:val="single" w:sz="4" w:space="0" w:color="auto"/>
              <w:bottom w:val="single" w:sz="4" w:space="0" w:color="auto"/>
              <w:right w:val="single" w:sz="4" w:space="0" w:color="auto"/>
            </w:tcBorders>
            <w:noWrap/>
            <w:vAlign w:val="bottom"/>
            <w:hideMark/>
          </w:tcPr>
          <w:p w14:paraId="534547B5" w14:textId="77777777" w:rsidR="00A64719" w:rsidRPr="004E7449" w:rsidRDefault="00A64719" w:rsidP="00A64719">
            <w:pPr>
              <w:spacing w:line="256" w:lineRule="auto"/>
              <w:jc w:val="left"/>
              <w:rPr>
                <w:rFonts w:ascii="Calibri" w:eastAsia="Times New Roman" w:hAnsi="Calibri" w:cs="Calibri"/>
                <w:b/>
                <w:bCs/>
                <w:color w:val="000000"/>
                <w:sz w:val="20"/>
                <w:szCs w:val="20"/>
              </w:rPr>
            </w:pPr>
            <w:r w:rsidRPr="004E7449">
              <w:rPr>
                <w:rFonts w:ascii="Calibri" w:eastAsia="Times New Roman" w:hAnsi="Calibri" w:cs="Calibri"/>
                <w:b/>
                <w:bCs/>
                <w:color w:val="000000"/>
                <w:sz w:val="20"/>
                <w:szCs w:val="20"/>
              </w:rPr>
              <w:t>Discharges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3DCC2F2"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99</w:t>
            </w:r>
          </w:p>
        </w:tc>
        <w:tc>
          <w:tcPr>
            <w:tcW w:w="1370" w:type="dxa"/>
            <w:tcBorders>
              <w:top w:val="single" w:sz="4" w:space="0" w:color="auto"/>
              <w:left w:val="single" w:sz="4" w:space="0" w:color="auto"/>
              <w:bottom w:val="single" w:sz="4" w:space="0" w:color="auto"/>
              <w:right w:val="single" w:sz="4" w:space="0" w:color="auto"/>
            </w:tcBorders>
            <w:noWrap/>
            <w:vAlign w:val="center"/>
            <w:hideMark/>
          </w:tcPr>
          <w:p w14:paraId="672F8FBC"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116</w:t>
            </w:r>
          </w:p>
        </w:tc>
        <w:tc>
          <w:tcPr>
            <w:tcW w:w="1371" w:type="dxa"/>
            <w:tcBorders>
              <w:top w:val="single" w:sz="4" w:space="0" w:color="auto"/>
              <w:left w:val="single" w:sz="4" w:space="0" w:color="auto"/>
              <w:bottom w:val="single" w:sz="4" w:space="0" w:color="auto"/>
              <w:right w:val="single" w:sz="4" w:space="0" w:color="auto"/>
            </w:tcBorders>
            <w:noWrap/>
            <w:vAlign w:val="center"/>
            <w:hideMark/>
          </w:tcPr>
          <w:p w14:paraId="26AA06A0"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eastAsia="Times New Roman" w:hAnsi="Calibri" w:cs="Calibri"/>
                <w:color w:val="000000"/>
                <w:sz w:val="20"/>
                <w:szCs w:val="20"/>
              </w:rPr>
              <w:t>176</w:t>
            </w:r>
          </w:p>
        </w:tc>
        <w:tc>
          <w:tcPr>
            <w:tcW w:w="1370" w:type="dxa"/>
            <w:tcBorders>
              <w:top w:val="single" w:sz="4" w:space="0" w:color="auto"/>
              <w:left w:val="single" w:sz="4" w:space="0" w:color="auto"/>
              <w:bottom w:val="single" w:sz="4" w:space="0" w:color="auto"/>
              <w:right w:val="single" w:sz="4" w:space="0" w:color="auto"/>
            </w:tcBorders>
            <w:noWrap/>
            <w:vAlign w:val="bottom"/>
          </w:tcPr>
          <w:p w14:paraId="63CCEE1B"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140</w:t>
            </w:r>
          </w:p>
        </w:tc>
        <w:tc>
          <w:tcPr>
            <w:tcW w:w="1371" w:type="dxa"/>
            <w:tcBorders>
              <w:top w:val="single" w:sz="4" w:space="0" w:color="auto"/>
              <w:left w:val="single" w:sz="4" w:space="0" w:color="auto"/>
              <w:bottom w:val="single" w:sz="4" w:space="0" w:color="auto"/>
              <w:right w:val="single" w:sz="4" w:space="0" w:color="auto"/>
            </w:tcBorders>
            <w:vAlign w:val="bottom"/>
          </w:tcPr>
          <w:p w14:paraId="47D774AC" w14:textId="77777777" w:rsidR="00A64719" w:rsidRPr="004E7449" w:rsidRDefault="00A64719" w:rsidP="00A64719">
            <w:pPr>
              <w:spacing w:line="256" w:lineRule="auto"/>
              <w:jc w:val="center"/>
              <w:rPr>
                <w:rFonts w:ascii="Calibri" w:eastAsia="Times New Roman" w:hAnsi="Calibri" w:cs="Calibri"/>
                <w:color w:val="000000"/>
                <w:sz w:val="20"/>
                <w:szCs w:val="20"/>
              </w:rPr>
            </w:pPr>
            <w:r w:rsidRPr="004E7449">
              <w:rPr>
                <w:rFonts w:ascii="Calibri" w:hAnsi="Calibri" w:cs="Calibri"/>
                <w:color w:val="000000"/>
                <w:sz w:val="20"/>
                <w:szCs w:val="20"/>
              </w:rPr>
              <w:t>41.41%</w:t>
            </w:r>
          </w:p>
        </w:tc>
      </w:tr>
    </w:tbl>
    <w:p w14:paraId="3B4D37B1" w14:textId="77777777" w:rsidR="00B72B69" w:rsidRDefault="00B72B69" w:rsidP="008321E6">
      <w:pPr>
        <w:spacing w:after="120"/>
        <w:rPr>
          <w:rFonts w:cs="Arial"/>
          <w:sz w:val="20"/>
          <w:szCs w:val="20"/>
        </w:rPr>
      </w:pPr>
    </w:p>
    <w:p w14:paraId="1C5E5992" w14:textId="77777777" w:rsidR="008321E6" w:rsidRDefault="008321E6" w:rsidP="008321E6">
      <w:pPr>
        <w:spacing w:after="120"/>
        <w:rPr>
          <w:rFonts w:cs="Arial"/>
          <w:sz w:val="20"/>
          <w:szCs w:val="20"/>
        </w:rPr>
      </w:pPr>
      <w:r>
        <w:rPr>
          <w:rFonts w:cs="Arial"/>
          <w:sz w:val="20"/>
          <w:szCs w:val="20"/>
        </w:rPr>
        <w:t xml:space="preserve">For both short-term and long-term residents, the following </w:t>
      </w:r>
      <w:r w:rsidR="00494A20">
        <w:rPr>
          <w:rFonts w:cs="Arial"/>
          <w:sz w:val="20"/>
          <w:szCs w:val="20"/>
        </w:rPr>
        <w:t xml:space="preserve">towns represent more than 80% of admissions to </w:t>
      </w:r>
      <w:r w:rsidR="008A667E">
        <w:rPr>
          <w:rFonts w:cs="Arial"/>
          <w:sz w:val="20"/>
          <w:szCs w:val="20"/>
        </w:rPr>
        <w:t xml:space="preserve">the </w:t>
      </w:r>
      <w:proofErr w:type="gramStart"/>
      <w:r w:rsidR="008A667E">
        <w:rPr>
          <w:rFonts w:cs="Arial"/>
          <w:sz w:val="20"/>
          <w:szCs w:val="20"/>
        </w:rPr>
        <w:t>Health</w:t>
      </w:r>
      <w:proofErr w:type="gramEnd"/>
      <w:r w:rsidR="008A667E">
        <w:rPr>
          <w:rFonts w:cs="Arial"/>
          <w:sz w:val="20"/>
          <w:szCs w:val="20"/>
        </w:rPr>
        <w:t xml:space="preserve"> Center</w:t>
      </w:r>
      <w:r w:rsidR="00494A20">
        <w:rPr>
          <w:rFonts w:cs="Arial"/>
          <w:sz w:val="20"/>
          <w:szCs w:val="20"/>
        </w:rPr>
        <w:t xml:space="preserve"> in 2023: Charlton (43%), Sturbridge (11%), Southbridge (8%), Dudley (7%), Webster (7%), Oxford (4%), and North Brookfield (3%). </w:t>
      </w:r>
      <w:r>
        <w:rPr>
          <w:rFonts w:cs="Arial"/>
          <w:sz w:val="20"/>
          <w:szCs w:val="20"/>
        </w:rPr>
        <w:t xml:space="preserve"> </w:t>
      </w:r>
    </w:p>
    <w:p w14:paraId="6A9EE877" w14:textId="77777777" w:rsidR="008321E6" w:rsidRDefault="008321E6" w:rsidP="008321E6">
      <w:pPr>
        <w:spacing w:before="240" w:after="120"/>
        <w:rPr>
          <w:b/>
          <w:bCs/>
        </w:rPr>
      </w:pPr>
      <w:bookmarkStart w:id="6" w:name="_Hlk115270004"/>
      <w:r>
        <w:rPr>
          <w:b/>
          <w:bCs/>
        </w:rPr>
        <w:t>F1.</w:t>
      </w:r>
      <w:proofErr w:type="gramStart"/>
      <w:r>
        <w:rPr>
          <w:b/>
          <w:bCs/>
        </w:rPr>
        <w:t>a.ii</w:t>
      </w:r>
      <w:proofErr w:type="gramEnd"/>
      <w:r>
        <w:rPr>
          <w:b/>
          <w:bCs/>
        </w:rPr>
        <w:tab/>
      </w:r>
      <w:r>
        <w:rPr>
          <w:b/>
          <w:bCs/>
        </w:rPr>
        <w:tab/>
      </w:r>
      <w:r>
        <w:rPr>
          <w:b/>
          <w:bCs/>
          <w:u w:val="single"/>
        </w:rPr>
        <w:t>Need By Patient Panel</w:t>
      </w:r>
      <w:r>
        <w:rPr>
          <w:b/>
          <w:bCs/>
        </w:rPr>
        <w:t>:</w:t>
      </w:r>
    </w:p>
    <w:p w14:paraId="24A28F0C" w14:textId="4D67FA95" w:rsidR="008321E6" w:rsidRDefault="008321E6" w:rsidP="009F7CB5">
      <w:pPr>
        <w:spacing w:after="120"/>
        <w:ind w:left="1440"/>
        <w:rPr>
          <w:i/>
          <w:iCs/>
          <w:sz w:val="20"/>
          <w:szCs w:val="20"/>
          <w:u w:val="single"/>
        </w:rPr>
      </w:pPr>
      <w:r>
        <w:rPr>
          <w:b/>
          <w:bCs/>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bookmarkEnd w:id="6"/>
    </w:p>
    <w:p w14:paraId="0B56886B" w14:textId="77777777" w:rsidR="008321E6" w:rsidRDefault="008321E6" w:rsidP="008321E6">
      <w:pPr>
        <w:pStyle w:val="ListParagraph"/>
        <w:numPr>
          <w:ilvl w:val="0"/>
          <w:numId w:val="3"/>
        </w:numPr>
        <w:spacing w:after="120"/>
        <w:rPr>
          <w:i/>
          <w:iCs/>
          <w:sz w:val="20"/>
          <w:szCs w:val="20"/>
          <w:u w:val="single"/>
        </w:rPr>
      </w:pPr>
      <w:r>
        <w:rPr>
          <w:i/>
          <w:iCs/>
          <w:sz w:val="20"/>
          <w:szCs w:val="20"/>
          <w:u w:val="single"/>
        </w:rPr>
        <w:lastRenderedPageBreak/>
        <w:t xml:space="preserve">Overview of the Proposed Project </w:t>
      </w:r>
    </w:p>
    <w:p w14:paraId="7CD0E42C" w14:textId="412183A3" w:rsidR="00A06459" w:rsidRPr="001279B1" w:rsidRDefault="008321E6" w:rsidP="00D60CEA">
      <w:pPr>
        <w:spacing w:after="120"/>
        <w:rPr>
          <w:sz w:val="20"/>
          <w:szCs w:val="20"/>
        </w:rPr>
      </w:pPr>
      <w:proofErr w:type="gramStart"/>
      <w:r>
        <w:rPr>
          <w:sz w:val="20"/>
          <w:szCs w:val="20"/>
        </w:rPr>
        <w:t>In order to</w:t>
      </w:r>
      <w:proofErr w:type="gramEnd"/>
      <w:r>
        <w:rPr>
          <w:sz w:val="20"/>
          <w:szCs w:val="20"/>
        </w:rPr>
        <w:t xml:space="preserve"> meet its obligations to its </w:t>
      </w:r>
      <w:r w:rsidR="006A414E">
        <w:rPr>
          <w:sz w:val="20"/>
          <w:szCs w:val="20"/>
        </w:rPr>
        <w:t xml:space="preserve">CCRC </w:t>
      </w:r>
      <w:r w:rsidR="00B72B69">
        <w:rPr>
          <w:sz w:val="20"/>
          <w:szCs w:val="20"/>
        </w:rPr>
        <w:t>members and the</w:t>
      </w:r>
      <w:r w:rsidR="006A414E">
        <w:rPr>
          <w:sz w:val="20"/>
          <w:szCs w:val="20"/>
        </w:rPr>
        <w:t xml:space="preserve"> greater</w:t>
      </w:r>
      <w:r w:rsidR="00B72B69">
        <w:rPr>
          <w:sz w:val="20"/>
          <w:szCs w:val="20"/>
        </w:rPr>
        <w:t xml:space="preserve"> </w:t>
      </w:r>
      <w:r>
        <w:rPr>
          <w:sz w:val="20"/>
          <w:szCs w:val="20"/>
        </w:rPr>
        <w:t xml:space="preserve">community, the Applicant </w:t>
      </w:r>
      <w:r w:rsidR="00B72B69">
        <w:rPr>
          <w:sz w:val="20"/>
          <w:szCs w:val="20"/>
        </w:rPr>
        <w:t>requires</w:t>
      </w:r>
      <w:r>
        <w:rPr>
          <w:sz w:val="20"/>
          <w:szCs w:val="20"/>
        </w:rPr>
        <w:t xml:space="preserve"> sufficient capacity to provide timely access to </w:t>
      </w:r>
      <w:r w:rsidR="00CC60CD">
        <w:rPr>
          <w:sz w:val="20"/>
          <w:szCs w:val="20"/>
        </w:rPr>
        <w:t xml:space="preserve">long-term care and </w:t>
      </w:r>
      <w:r>
        <w:rPr>
          <w:sz w:val="20"/>
          <w:szCs w:val="20"/>
        </w:rPr>
        <w:t xml:space="preserve">short-term rehabilitation. Accordingly, the Applicant has determined its current ratio of long-term and short-term beds </w:t>
      </w:r>
      <w:r w:rsidR="005D220E">
        <w:rPr>
          <w:sz w:val="20"/>
          <w:szCs w:val="20"/>
        </w:rPr>
        <w:t xml:space="preserve">does </w:t>
      </w:r>
      <w:r>
        <w:rPr>
          <w:sz w:val="20"/>
          <w:szCs w:val="20"/>
        </w:rPr>
        <w:t xml:space="preserve">not adequately meet </w:t>
      </w:r>
      <w:r w:rsidR="006F57A9">
        <w:rPr>
          <w:sz w:val="20"/>
          <w:szCs w:val="20"/>
        </w:rPr>
        <w:t xml:space="preserve">its Patient Panel </w:t>
      </w:r>
      <w:r>
        <w:rPr>
          <w:sz w:val="20"/>
          <w:szCs w:val="20"/>
        </w:rPr>
        <w:t xml:space="preserve">needs. </w:t>
      </w:r>
      <w:r w:rsidR="00CE65BF">
        <w:rPr>
          <w:sz w:val="20"/>
          <w:szCs w:val="20"/>
        </w:rPr>
        <w:t>The Proposed Project primarily seeks to</w:t>
      </w:r>
      <w:r>
        <w:rPr>
          <w:sz w:val="20"/>
          <w:szCs w:val="20"/>
        </w:rPr>
        <w:t xml:space="preserve"> convert a</w:t>
      </w:r>
      <w:r w:rsidR="0001593D">
        <w:rPr>
          <w:sz w:val="20"/>
          <w:szCs w:val="20"/>
        </w:rPr>
        <w:t xml:space="preserve"> space that currently </w:t>
      </w:r>
      <w:r w:rsidR="00A06459">
        <w:rPr>
          <w:sz w:val="20"/>
          <w:szCs w:val="20"/>
        </w:rPr>
        <w:t>houses 34</w:t>
      </w:r>
      <w:r w:rsidR="0001593D">
        <w:rPr>
          <w:sz w:val="20"/>
          <w:szCs w:val="20"/>
        </w:rPr>
        <w:t xml:space="preserve"> private rooms occupied by long-term care residents</w:t>
      </w:r>
      <w:r w:rsidR="0001593D" w:rsidDel="0001593D">
        <w:rPr>
          <w:sz w:val="20"/>
          <w:szCs w:val="20"/>
        </w:rPr>
        <w:t xml:space="preserve"> </w:t>
      </w:r>
      <w:r>
        <w:rPr>
          <w:sz w:val="20"/>
          <w:szCs w:val="20"/>
        </w:rPr>
        <w:t>into a 40-bed short-term rehabilitation unit.  The number of short-term rehabilitation beds will increase by 13</w:t>
      </w:r>
      <w:r w:rsidR="00A05355">
        <w:rPr>
          <w:sz w:val="20"/>
          <w:szCs w:val="20"/>
        </w:rPr>
        <w:t xml:space="preserve"> which is necessary</w:t>
      </w:r>
      <w:r w:rsidR="00B72B69">
        <w:rPr>
          <w:sz w:val="20"/>
          <w:szCs w:val="20"/>
        </w:rPr>
        <w:t xml:space="preserve"> to</w:t>
      </w:r>
      <w:r>
        <w:rPr>
          <w:sz w:val="20"/>
          <w:szCs w:val="20"/>
        </w:rPr>
        <w:t xml:space="preserve"> </w:t>
      </w:r>
      <w:r w:rsidR="00CE65BF">
        <w:rPr>
          <w:sz w:val="20"/>
          <w:szCs w:val="20"/>
        </w:rPr>
        <w:t>meet</w:t>
      </w:r>
      <w:r>
        <w:rPr>
          <w:sz w:val="20"/>
          <w:szCs w:val="20"/>
        </w:rPr>
        <w:t xml:space="preserve"> </w:t>
      </w:r>
      <w:r w:rsidR="006F57A9">
        <w:rPr>
          <w:sz w:val="20"/>
          <w:szCs w:val="20"/>
        </w:rPr>
        <w:t xml:space="preserve">the </w:t>
      </w:r>
      <w:r>
        <w:rPr>
          <w:sz w:val="20"/>
          <w:szCs w:val="20"/>
        </w:rPr>
        <w:t xml:space="preserve">need for </w:t>
      </w:r>
      <w:r w:rsidR="006A414E">
        <w:rPr>
          <w:sz w:val="20"/>
          <w:szCs w:val="20"/>
        </w:rPr>
        <w:t>post-acute care</w:t>
      </w:r>
      <w:r>
        <w:rPr>
          <w:sz w:val="20"/>
          <w:szCs w:val="20"/>
        </w:rPr>
        <w:t>.</w:t>
      </w:r>
      <w:r w:rsidR="00CE65BF">
        <w:rPr>
          <w:sz w:val="20"/>
          <w:szCs w:val="20"/>
        </w:rPr>
        <w:t xml:space="preserve"> This shift</w:t>
      </w:r>
      <w:r w:rsidR="0037357F">
        <w:rPr>
          <w:sz w:val="20"/>
          <w:szCs w:val="20"/>
        </w:rPr>
        <w:t xml:space="preserve">  </w:t>
      </w:r>
      <w:r w:rsidR="0001593D">
        <w:rPr>
          <w:sz w:val="20"/>
          <w:szCs w:val="20"/>
        </w:rPr>
        <w:t xml:space="preserve"> in</w:t>
      </w:r>
      <w:r w:rsidR="00CE65BF">
        <w:rPr>
          <w:sz w:val="20"/>
          <w:szCs w:val="20"/>
        </w:rPr>
        <w:t xml:space="preserve"> bed designation is necessary to right-size the Applicant’s services to address current and project</w:t>
      </w:r>
      <w:r w:rsidR="00CC60CD">
        <w:rPr>
          <w:sz w:val="20"/>
          <w:szCs w:val="20"/>
        </w:rPr>
        <w:t>ed</w:t>
      </w:r>
      <w:r w:rsidR="00CE65BF">
        <w:rPr>
          <w:sz w:val="20"/>
          <w:szCs w:val="20"/>
        </w:rPr>
        <w:t xml:space="preserve"> demand for short-term rehabilitation care. </w:t>
      </w:r>
      <w:r w:rsidR="00CE65BF" w:rsidRPr="008076E2">
        <w:rPr>
          <w:sz w:val="20"/>
          <w:szCs w:val="20"/>
        </w:rPr>
        <w:t xml:space="preserve"> </w:t>
      </w:r>
      <w:r w:rsidR="00112DB3">
        <w:rPr>
          <w:sz w:val="20"/>
          <w:szCs w:val="20"/>
        </w:rPr>
        <w:t>As a result</w:t>
      </w:r>
      <w:r w:rsidR="00112DB3" w:rsidRPr="0094148A">
        <w:rPr>
          <w:sz w:val="20"/>
          <w:szCs w:val="20"/>
        </w:rPr>
        <w:t xml:space="preserve">, the </w:t>
      </w:r>
      <w:r w:rsidR="006E6DC7" w:rsidRPr="0094148A">
        <w:rPr>
          <w:sz w:val="20"/>
          <w:szCs w:val="20"/>
        </w:rPr>
        <w:t>Applicant</w:t>
      </w:r>
      <w:r w:rsidR="00CE65BF" w:rsidRPr="0094148A">
        <w:rPr>
          <w:sz w:val="20"/>
          <w:szCs w:val="20"/>
        </w:rPr>
        <w:t xml:space="preserve"> </w:t>
      </w:r>
      <w:r w:rsidR="0094148A" w:rsidRPr="0094148A">
        <w:rPr>
          <w:sz w:val="20"/>
          <w:szCs w:val="20"/>
        </w:rPr>
        <w:t>will reduce</w:t>
      </w:r>
      <w:r w:rsidR="006E6DC7" w:rsidRPr="0094148A">
        <w:rPr>
          <w:sz w:val="20"/>
          <w:szCs w:val="20"/>
        </w:rPr>
        <w:t xml:space="preserve"> </w:t>
      </w:r>
      <w:r w:rsidR="00112DB3" w:rsidRPr="0094148A">
        <w:rPr>
          <w:sz w:val="20"/>
          <w:szCs w:val="20"/>
        </w:rPr>
        <w:t xml:space="preserve">the number of </w:t>
      </w:r>
      <w:r w:rsidR="006E6DC7" w:rsidRPr="0094148A">
        <w:rPr>
          <w:sz w:val="20"/>
          <w:szCs w:val="20"/>
        </w:rPr>
        <w:t>lon</w:t>
      </w:r>
      <w:r w:rsidR="001279B1">
        <w:rPr>
          <w:sz w:val="20"/>
          <w:szCs w:val="20"/>
        </w:rPr>
        <w:t>g-</w:t>
      </w:r>
      <w:r w:rsidR="006E6DC7" w:rsidRPr="0094148A">
        <w:rPr>
          <w:sz w:val="20"/>
          <w:szCs w:val="20"/>
        </w:rPr>
        <w:t xml:space="preserve">term care </w:t>
      </w:r>
      <w:r w:rsidR="00112DB3" w:rsidRPr="0094148A">
        <w:rPr>
          <w:sz w:val="20"/>
          <w:szCs w:val="20"/>
        </w:rPr>
        <w:t xml:space="preserve">beds </w:t>
      </w:r>
      <w:r w:rsidR="006E6DC7" w:rsidRPr="0094148A">
        <w:rPr>
          <w:sz w:val="20"/>
          <w:szCs w:val="20"/>
        </w:rPr>
        <w:t>by 34, from 112 to 78</w:t>
      </w:r>
      <w:r w:rsidR="00112DB3" w:rsidRPr="0094148A">
        <w:rPr>
          <w:sz w:val="20"/>
          <w:szCs w:val="20"/>
        </w:rPr>
        <w:t xml:space="preserve"> beds</w:t>
      </w:r>
      <w:r w:rsidR="006E6DC7" w:rsidRPr="0094148A">
        <w:rPr>
          <w:sz w:val="20"/>
          <w:szCs w:val="20"/>
        </w:rPr>
        <w:t xml:space="preserve">, as resident days and the need for long term care continue to decline. In addition, the Proposed Project will </w:t>
      </w:r>
      <w:r w:rsidR="00CE65BF" w:rsidRPr="0094148A">
        <w:rPr>
          <w:sz w:val="20"/>
          <w:szCs w:val="20"/>
        </w:rPr>
        <w:t>provide the</w:t>
      </w:r>
      <w:r w:rsidR="00CE65BF" w:rsidRPr="008076E2">
        <w:rPr>
          <w:sz w:val="20"/>
          <w:szCs w:val="20"/>
        </w:rPr>
        <w:t xml:space="preserve"> </w:t>
      </w:r>
      <w:proofErr w:type="gramStart"/>
      <w:r w:rsidR="008A667E">
        <w:rPr>
          <w:sz w:val="20"/>
          <w:szCs w:val="20"/>
        </w:rPr>
        <w:t>Health</w:t>
      </w:r>
      <w:proofErr w:type="gramEnd"/>
      <w:r w:rsidR="008A667E">
        <w:rPr>
          <w:sz w:val="20"/>
          <w:szCs w:val="20"/>
        </w:rPr>
        <w:t xml:space="preserve"> Center </w:t>
      </w:r>
      <w:r w:rsidR="00CE65BF" w:rsidRPr="008076E2">
        <w:rPr>
          <w:sz w:val="20"/>
          <w:szCs w:val="20"/>
        </w:rPr>
        <w:t>with much needed renovations to improve the efficiency</w:t>
      </w:r>
      <w:r w:rsidR="00CE65BF">
        <w:rPr>
          <w:sz w:val="20"/>
          <w:szCs w:val="20"/>
        </w:rPr>
        <w:t xml:space="preserve"> of care provided, the safety of the built environment, and quality of life for </w:t>
      </w:r>
      <w:r w:rsidR="00112DB3">
        <w:rPr>
          <w:sz w:val="20"/>
          <w:szCs w:val="20"/>
        </w:rPr>
        <w:t>residents, who</w:t>
      </w:r>
      <w:r w:rsidR="00CE65BF">
        <w:rPr>
          <w:sz w:val="20"/>
          <w:szCs w:val="20"/>
        </w:rPr>
        <w:t xml:space="preserve"> will call The Overlook home during their stay.</w:t>
      </w:r>
      <w:r w:rsidR="00E67483">
        <w:rPr>
          <w:sz w:val="20"/>
          <w:szCs w:val="20"/>
        </w:rPr>
        <w:t xml:space="preserve"> Moreover, the additional bed capacity requested can be created within the Health </w:t>
      </w:r>
      <w:r w:rsidR="00A07FF8">
        <w:rPr>
          <w:sz w:val="20"/>
          <w:szCs w:val="20"/>
        </w:rPr>
        <w:t>Center</w:t>
      </w:r>
      <w:r w:rsidR="00E67483">
        <w:rPr>
          <w:sz w:val="20"/>
          <w:szCs w:val="20"/>
        </w:rPr>
        <w:t xml:space="preserve">’s existing footprint, representing </w:t>
      </w:r>
      <w:r w:rsidR="00CE65BF">
        <w:rPr>
          <w:sz w:val="20"/>
          <w:szCs w:val="20"/>
        </w:rPr>
        <w:t xml:space="preserve">a </w:t>
      </w:r>
      <w:r w:rsidR="00E67483">
        <w:rPr>
          <w:sz w:val="20"/>
          <w:szCs w:val="20"/>
        </w:rPr>
        <w:t xml:space="preserve">minimally disruptive, </w:t>
      </w:r>
      <w:r w:rsidR="00CE65BF">
        <w:rPr>
          <w:sz w:val="20"/>
          <w:szCs w:val="20"/>
        </w:rPr>
        <w:t xml:space="preserve">low-cost solution that will dramatically improve the care and experience provided </w:t>
      </w:r>
      <w:r w:rsidR="00D22996">
        <w:rPr>
          <w:sz w:val="20"/>
          <w:szCs w:val="20"/>
        </w:rPr>
        <w:t>to and the health outcomes realized by</w:t>
      </w:r>
      <w:r w:rsidR="00CE65BF">
        <w:rPr>
          <w:sz w:val="20"/>
          <w:szCs w:val="20"/>
        </w:rPr>
        <w:t xml:space="preserve"> the </w:t>
      </w:r>
      <w:r w:rsidR="00A07FF8">
        <w:rPr>
          <w:sz w:val="20"/>
          <w:szCs w:val="20"/>
        </w:rPr>
        <w:t xml:space="preserve">Health Center’s </w:t>
      </w:r>
      <w:r w:rsidR="00CE65BF">
        <w:rPr>
          <w:sz w:val="20"/>
          <w:szCs w:val="20"/>
        </w:rPr>
        <w:t>residents.</w:t>
      </w:r>
      <w:r w:rsidR="00D22996">
        <w:rPr>
          <w:sz w:val="20"/>
          <w:szCs w:val="20"/>
        </w:rPr>
        <w:t xml:space="preserve"> </w:t>
      </w:r>
      <w:r w:rsidR="00CE65BF">
        <w:rPr>
          <w:sz w:val="20"/>
          <w:szCs w:val="20"/>
        </w:rPr>
        <w:t xml:space="preserve">In sum, the Proposed Project will provide the Applicant’s Patient Panel with </w:t>
      </w:r>
      <w:r w:rsidR="00D22996">
        <w:rPr>
          <w:sz w:val="20"/>
          <w:szCs w:val="20"/>
        </w:rPr>
        <w:t>a low-cost solution that expands</w:t>
      </w:r>
      <w:r w:rsidR="00A05355" w:rsidRPr="00CE65BF">
        <w:rPr>
          <w:sz w:val="20"/>
          <w:szCs w:val="20"/>
        </w:rPr>
        <w:t xml:space="preserve"> access to high-quality short-term rehabilitation services in their community</w:t>
      </w:r>
      <w:r w:rsidR="00D22996">
        <w:rPr>
          <w:sz w:val="20"/>
          <w:szCs w:val="20"/>
        </w:rPr>
        <w:t xml:space="preserve">. </w:t>
      </w:r>
      <w:r w:rsidR="00A05355">
        <w:rPr>
          <w:sz w:val="20"/>
          <w:szCs w:val="20"/>
        </w:rPr>
        <w:t xml:space="preserve"> </w:t>
      </w:r>
    </w:p>
    <w:p w14:paraId="74CE73AD" w14:textId="77777777" w:rsidR="008321E6" w:rsidRPr="00D22996" w:rsidRDefault="008321E6" w:rsidP="008076E2">
      <w:pPr>
        <w:pStyle w:val="ListParagraph"/>
        <w:numPr>
          <w:ilvl w:val="0"/>
          <w:numId w:val="3"/>
        </w:numPr>
        <w:spacing w:after="120"/>
        <w:rPr>
          <w:sz w:val="20"/>
          <w:szCs w:val="20"/>
          <w:u w:val="single"/>
        </w:rPr>
      </w:pPr>
      <w:r>
        <w:rPr>
          <w:i/>
          <w:iCs/>
          <w:color w:val="000000"/>
          <w:sz w:val="20"/>
          <w:szCs w:val="20"/>
          <w:u w:val="single"/>
        </w:rPr>
        <w:t>Need for Expanded Access to Short-Term Rehabilitation</w:t>
      </w:r>
    </w:p>
    <w:p w14:paraId="2F38B241" w14:textId="1A2DE96F" w:rsidR="00D22996" w:rsidRDefault="00D22996" w:rsidP="00D22996">
      <w:pPr>
        <w:spacing w:after="120"/>
        <w:rPr>
          <w:sz w:val="20"/>
          <w:szCs w:val="20"/>
        </w:rPr>
      </w:pPr>
      <w:r>
        <w:rPr>
          <w:sz w:val="20"/>
          <w:szCs w:val="20"/>
        </w:rPr>
        <w:t>As demonstrated in the previous section, the need for short-term rehabilitation care is outpacing the need for long term care</w:t>
      </w:r>
      <w:r w:rsidR="0023330A">
        <w:rPr>
          <w:sz w:val="20"/>
          <w:szCs w:val="20"/>
        </w:rPr>
        <w:t xml:space="preserve"> at the facility</w:t>
      </w:r>
      <w:r>
        <w:rPr>
          <w:sz w:val="20"/>
          <w:szCs w:val="20"/>
        </w:rPr>
        <w:t xml:space="preserve">. </w:t>
      </w:r>
      <w:r w:rsidR="007864FC">
        <w:rPr>
          <w:sz w:val="20"/>
          <w:szCs w:val="20"/>
        </w:rPr>
        <w:t xml:space="preserve">Over the past four years, resident days for long-term care has decreased by 8.5% while short-term </w:t>
      </w:r>
      <w:r w:rsidR="006A3C2F">
        <w:rPr>
          <w:sz w:val="20"/>
          <w:szCs w:val="20"/>
        </w:rPr>
        <w:t xml:space="preserve">resident </w:t>
      </w:r>
      <w:r w:rsidR="007864FC">
        <w:rPr>
          <w:sz w:val="20"/>
          <w:szCs w:val="20"/>
        </w:rPr>
        <w:t xml:space="preserve">days have increased by 31.4%. This shift will become more prominent as the population not only ages but </w:t>
      </w:r>
      <w:r w:rsidR="00720685">
        <w:rPr>
          <w:sz w:val="20"/>
          <w:szCs w:val="20"/>
        </w:rPr>
        <w:t xml:space="preserve">also </w:t>
      </w:r>
      <w:r w:rsidR="007864FC">
        <w:rPr>
          <w:sz w:val="20"/>
          <w:szCs w:val="20"/>
        </w:rPr>
        <w:t xml:space="preserve">lives longer and seeks </w:t>
      </w:r>
      <w:r w:rsidR="00900B4D">
        <w:rPr>
          <w:sz w:val="20"/>
          <w:szCs w:val="20"/>
        </w:rPr>
        <w:t xml:space="preserve">treatment </w:t>
      </w:r>
      <w:r w:rsidR="007864FC">
        <w:rPr>
          <w:sz w:val="20"/>
          <w:szCs w:val="20"/>
        </w:rPr>
        <w:t xml:space="preserve">to </w:t>
      </w:r>
      <w:r w:rsidR="00900B4D">
        <w:rPr>
          <w:sz w:val="20"/>
          <w:szCs w:val="20"/>
        </w:rPr>
        <w:t>enable</w:t>
      </w:r>
      <w:r w:rsidR="007864FC">
        <w:rPr>
          <w:sz w:val="20"/>
          <w:szCs w:val="20"/>
        </w:rPr>
        <w:t xml:space="preserve"> </w:t>
      </w:r>
      <w:r w:rsidR="00900B4D">
        <w:rPr>
          <w:sz w:val="20"/>
          <w:szCs w:val="20"/>
        </w:rPr>
        <w:t>them</w:t>
      </w:r>
      <w:r w:rsidR="007864FC">
        <w:rPr>
          <w:sz w:val="20"/>
          <w:szCs w:val="20"/>
        </w:rPr>
        <w:t xml:space="preserve"> to live independently. For example, the number of joint replacements </w:t>
      </w:r>
      <w:r w:rsidR="00D9424B">
        <w:rPr>
          <w:sz w:val="20"/>
          <w:szCs w:val="20"/>
        </w:rPr>
        <w:t>performed annually in the United States continues to grow as the population ages and as quality of life improves as a result of the procedure.</w:t>
      </w:r>
      <w:r w:rsidR="00D9424B">
        <w:rPr>
          <w:rStyle w:val="FootnoteReference"/>
          <w:sz w:val="20"/>
          <w:szCs w:val="20"/>
        </w:rPr>
        <w:footnoteReference w:id="8"/>
      </w:r>
      <w:r w:rsidR="00D9424B">
        <w:rPr>
          <w:sz w:val="20"/>
          <w:szCs w:val="20"/>
        </w:rPr>
        <w:t xml:space="preserve"> As a result of this trend, a downstream effect will be an increase in the number of individuals seeking post-acute rehabilitation to </w:t>
      </w:r>
      <w:r w:rsidR="005A0BBD">
        <w:rPr>
          <w:sz w:val="20"/>
          <w:szCs w:val="20"/>
        </w:rPr>
        <w:t>shorten</w:t>
      </w:r>
      <w:r w:rsidR="00D9424B">
        <w:rPr>
          <w:sz w:val="20"/>
          <w:szCs w:val="20"/>
        </w:rPr>
        <w:t xml:space="preserve"> their recovery and </w:t>
      </w:r>
      <w:r w:rsidR="005A0BBD">
        <w:rPr>
          <w:sz w:val="20"/>
          <w:szCs w:val="20"/>
        </w:rPr>
        <w:t xml:space="preserve">maximize their </w:t>
      </w:r>
      <w:r w:rsidR="00D9424B">
        <w:rPr>
          <w:sz w:val="20"/>
          <w:szCs w:val="20"/>
        </w:rPr>
        <w:t xml:space="preserve">functionality </w:t>
      </w:r>
      <w:r w:rsidR="005A0BBD">
        <w:rPr>
          <w:sz w:val="20"/>
          <w:szCs w:val="20"/>
        </w:rPr>
        <w:t xml:space="preserve">to improve their overall health and quality of life. To that end, additional short-term rehabilitation capacity will be needed </w:t>
      </w:r>
      <w:r w:rsidR="00F07BF0">
        <w:rPr>
          <w:sz w:val="20"/>
          <w:szCs w:val="20"/>
        </w:rPr>
        <w:t>by the Applicant’s community.  T</w:t>
      </w:r>
      <w:r w:rsidR="005A0BBD">
        <w:rPr>
          <w:sz w:val="20"/>
          <w:szCs w:val="20"/>
        </w:rPr>
        <w:t>he Proposed Project address</w:t>
      </w:r>
      <w:r w:rsidR="00F07BF0">
        <w:rPr>
          <w:sz w:val="20"/>
          <w:szCs w:val="20"/>
        </w:rPr>
        <w:t xml:space="preserve">es this need by adding </w:t>
      </w:r>
      <w:r w:rsidR="005A0BBD">
        <w:rPr>
          <w:sz w:val="20"/>
          <w:szCs w:val="20"/>
        </w:rPr>
        <w:t xml:space="preserve">13 private beds </w:t>
      </w:r>
      <w:r w:rsidR="00F07BF0">
        <w:rPr>
          <w:sz w:val="20"/>
          <w:szCs w:val="20"/>
        </w:rPr>
        <w:t xml:space="preserve">and creating a 40 bed, </w:t>
      </w:r>
      <w:r w:rsidR="00900B4D">
        <w:rPr>
          <w:sz w:val="20"/>
          <w:szCs w:val="20"/>
        </w:rPr>
        <w:t xml:space="preserve">dedicated </w:t>
      </w:r>
      <w:r w:rsidR="005A0BBD">
        <w:rPr>
          <w:sz w:val="20"/>
          <w:szCs w:val="20"/>
        </w:rPr>
        <w:t xml:space="preserve">unit focused on the needs of </w:t>
      </w:r>
      <w:r w:rsidR="008E1B1E">
        <w:rPr>
          <w:sz w:val="20"/>
          <w:szCs w:val="20"/>
        </w:rPr>
        <w:t xml:space="preserve">residents </w:t>
      </w:r>
      <w:r w:rsidR="00900B4D">
        <w:rPr>
          <w:sz w:val="20"/>
          <w:szCs w:val="20"/>
        </w:rPr>
        <w:t>requiring</w:t>
      </w:r>
      <w:r w:rsidR="005A0BBD">
        <w:rPr>
          <w:sz w:val="20"/>
          <w:szCs w:val="20"/>
        </w:rPr>
        <w:t xml:space="preserve"> </w:t>
      </w:r>
      <w:r w:rsidR="00900B4D">
        <w:rPr>
          <w:sz w:val="20"/>
          <w:szCs w:val="20"/>
        </w:rPr>
        <w:t xml:space="preserve">short-term rehabilitation and recovery. </w:t>
      </w:r>
    </w:p>
    <w:p w14:paraId="2D1B2B93" w14:textId="26447DFC" w:rsidR="00D349E7" w:rsidRDefault="00900B4D" w:rsidP="00613C47">
      <w:pPr>
        <w:rPr>
          <w:sz w:val="20"/>
          <w:szCs w:val="20"/>
        </w:rPr>
      </w:pPr>
      <w:r>
        <w:rPr>
          <w:sz w:val="20"/>
          <w:szCs w:val="20"/>
        </w:rPr>
        <w:t xml:space="preserve">With respect to the Applicant’s historical and current Patient </w:t>
      </w:r>
      <w:r w:rsidRPr="00452C1E">
        <w:rPr>
          <w:sz w:val="20"/>
          <w:szCs w:val="20"/>
        </w:rPr>
        <w:t xml:space="preserve">Panel, the number of CCRC members living in the Applicant’s Independent Living and Assisted Living communities requiring short-term rehabilitation continues to grow. In 2022, a total of 38 members had at least one stay in the </w:t>
      </w:r>
      <w:proofErr w:type="gramStart"/>
      <w:r w:rsidR="008A667E" w:rsidRPr="00452C1E">
        <w:rPr>
          <w:sz w:val="20"/>
          <w:szCs w:val="20"/>
        </w:rPr>
        <w:t>Health</w:t>
      </w:r>
      <w:proofErr w:type="gramEnd"/>
      <w:r w:rsidR="008A667E" w:rsidRPr="00452C1E">
        <w:rPr>
          <w:sz w:val="20"/>
          <w:szCs w:val="20"/>
        </w:rPr>
        <w:t xml:space="preserve"> Center </w:t>
      </w:r>
      <w:r w:rsidRPr="00452C1E">
        <w:rPr>
          <w:sz w:val="20"/>
          <w:szCs w:val="20"/>
        </w:rPr>
        <w:t>for short-term rehab</w:t>
      </w:r>
      <w:r w:rsidR="00891547" w:rsidRPr="00452C1E">
        <w:rPr>
          <w:sz w:val="20"/>
          <w:szCs w:val="20"/>
        </w:rPr>
        <w:t>ilitation</w:t>
      </w:r>
      <w:r w:rsidRPr="00452C1E">
        <w:rPr>
          <w:sz w:val="20"/>
          <w:szCs w:val="20"/>
        </w:rPr>
        <w:t xml:space="preserve">. The following year, the number rose to 41 and is projected to total 47 in 2024. </w:t>
      </w:r>
      <w:r w:rsidR="00F348F9" w:rsidRPr="00452C1E">
        <w:rPr>
          <w:sz w:val="20"/>
          <w:szCs w:val="20"/>
        </w:rPr>
        <w:t>Moreover, average daily census for the last quarter of 2023 was 23</w:t>
      </w:r>
      <w:r w:rsidR="00736005" w:rsidRPr="00452C1E">
        <w:rPr>
          <w:sz w:val="20"/>
          <w:szCs w:val="20"/>
        </w:rPr>
        <w:t xml:space="preserve"> of 27 total beds</w:t>
      </w:r>
      <w:r w:rsidR="00452C1E" w:rsidRPr="00452C1E">
        <w:rPr>
          <w:sz w:val="20"/>
          <w:szCs w:val="20"/>
        </w:rPr>
        <w:t xml:space="preserve">. </w:t>
      </w:r>
      <w:r w:rsidR="00D349E7" w:rsidRPr="00452C1E">
        <w:rPr>
          <w:sz w:val="20"/>
          <w:szCs w:val="20"/>
        </w:rPr>
        <w:t>Further</w:t>
      </w:r>
      <w:r w:rsidR="00D349E7">
        <w:rPr>
          <w:sz w:val="20"/>
          <w:szCs w:val="20"/>
        </w:rPr>
        <w:t xml:space="preserve"> demonstrating that current number of beds are not sufficient to meet the Applicant’s Patient Panel, at the time of writing this application, </w:t>
      </w:r>
      <w:r w:rsidR="00613C47">
        <w:rPr>
          <w:sz w:val="20"/>
          <w:szCs w:val="20"/>
        </w:rPr>
        <w:t xml:space="preserve">the Health Center’s census on the short-term rehabilitation unit is 25, resulting in an occupancy rate of 93%. </w:t>
      </w:r>
    </w:p>
    <w:p w14:paraId="117843F4" w14:textId="77777777" w:rsidR="00613C47" w:rsidRDefault="00613C47" w:rsidP="00613C47">
      <w:pPr>
        <w:rPr>
          <w:sz w:val="20"/>
          <w:szCs w:val="20"/>
        </w:rPr>
      </w:pPr>
    </w:p>
    <w:p w14:paraId="06637694" w14:textId="77777777" w:rsidR="008321E6" w:rsidRDefault="00900B4D" w:rsidP="00900B4D">
      <w:pPr>
        <w:spacing w:after="120"/>
        <w:rPr>
          <w:sz w:val="20"/>
          <w:szCs w:val="20"/>
        </w:rPr>
      </w:pPr>
      <w:r>
        <w:rPr>
          <w:sz w:val="20"/>
          <w:szCs w:val="20"/>
        </w:rPr>
        <w:t>As discussed above, as the population ages and lives longer, more and more individuals will find themselves in need of short-term rehab</w:t>
      </w:r>
      <w:r w:rsidR="002A1386">
        <w:rPr>
          <w:sz w:val="20"/>
          <w:szCs w:val="20"/>
        </w:rPr>
        <w:t>ilitation</w:t>
      </w:r>
      <w:r>
        <w:rPr>
          <w:sz w:val="20"/>
          <w:szCs w:val="20"/>
        </w:rPr>
        <w:t xml:space="preserve"> to recover from a hospitalization or surgery. </w:t>
      </w:r>
      <w:r w:rsidR="00F348F9">
        <w:rPr>
          <w:sz w:val="20"/>
          <w:szCs w:val="20"/>
        </w:rPr>
        <w:t xml:space="preserve">As a result of </w:t>
      </w:r>
      <w:r w:rsidR="00736005">
        <w:rPr>
          <w:sz w:val="20"/>
          <w:szCs w:val="20"/>
        </w:rPr>
        <w:t xml:space="preserve">the </w:t>
      </w:r>
      <w:r w:rsidR="00F348F9">
        <w:rPr>
          <w:sz w:val="20"/>
          <w:szCs w:val="20"/>
        </w:rPr>
        <w:t xml:space="preserve">growing need for short-term rehabilitation, additional capacity is </w:t>
      </w:r>
      <w:r w:rsidR="00736005">
        <w:rPr>
          <w:sz w:val="20"/>
          <w:szCs w:val="20"/>
        </w:rPr>
        <w:t>warranted</w:t>
      </w:r>
      <w:r w:rsidR="00F348F9">
        <w:rPr>
          <w:sz w:val="20"/>
          <w:szCs w:val="20"/>
        </w:rPr>
        <w:t xml:space="preserve"> to provide residents timely access to post-acute care in their community. Accordingly, t</w:t>
      </w:r>
      <w:r w:rsidR="003605AD">
        <w:rPr>
          <w:sz w:val="20"/>
          <w:szCs w:val="20"/>
        </w:rPr>
        <w:t xml:space="preserve">he tables below provide projections for the first five years following the opening of the new rehabilitation unit at the </w:t>
      </w:r>
      <w:proofErr w:type="gramStart"/>
      <w:r w:rsidR="008A667E">
        <w:rPr>
          <w:sz w:val="20"/>
          <w:szCs w:val="20"/>
        </w:rPr>
        <w:t>Health</w:t>
      </w:r>
      <w:proofErr w:type="gramEnd"/>
      <w:r w:rsidR="008A667E">
        <w:rPr>
          <w:sz w:val="20"/>
          <w:szCs w:val="20"/>
        </w:rPr>
        <w:t xml:space="preserve"> Center</w:t>
      </w:r>
      <w:r w:rsidR="003605AD">
        <w:rPr>
          <w:sz w:val="20"/>
          <w:szCs w:val="20"/>
        </w:rPr>
        <w:t xml:space="preserve">. </w:t>
      </w:r>
    </w:p>
    <w:p w14:paraId="2493F149" w14:textId="77777777" w:rsidR="004E7449" w:rsidRDefault="004E7449" w:rsidP="003605AD">
      <w:pPr>
        <w:autoSpaceDE w:val="0"/>
        <w:autoSpaceDN w:val="0"/>
        <w:adjustRightInd w:val="0"/>
        <w:spacing w:before="120" w:after="120"/>
        <w:rPr>
          <w:b/>
          <w:bCs/>
          <w:sz w:val="20"/>
          <w:szCs w:val="20"/>
        </w:rPr>
      </w:pPr>
      <w:bookmarkStart w:id="7" w:name="_Hlk159835379"/>
    </w:p>
    <w:p w14:paraId="36B9E52B" w14:textId="77777777" w:rsidR="004E7449" w:rsidRDefault="004E7449" w:rsidP="003605AD">
      <w:pPr>
        <w:autoSpaceDE w:val="0"/>
        <w:autoSpaceDN w:val="0"/>
        <w:adjustRightInd w:val="0"/>
        <w:spacing w:before="120" w:after="120"/>
        <w:rPr>
          <w:b/>
          <w:bCs/>
          <w:sz w:val="20"/>
          <w:szCs w:val="20"/>
        </w:rPr>
      </w:pPr>
    </w:p>
    <w:p w14:paraId="5FCCC697" w14:textId="77777777" w:rsidR="004E7449" w:rsidRDefault="004E7449" w:rsidP="003605AD">
      <w:pPr>
        <w:autoSpaceDE w:val="0"/>
        <w:autoSpaceDN w:val="0"/>
        <w:adjustRightInd w:val="0"/>
        <w:spacing w:before="120" w:after="120"/>
        <w:rPr>
          <w:b/>
          <w:bCs/>
          <w:sz w:val="20"/>
          <w:szCs w:val="20"/>
        </w:rPr>
      </w:pPr>
    </w:p>
    <w:p w14:paraId="5B61433B" w14:textId="77777777" w:rsidR="004E7449" w:rsidRDefault="004E7449" w:rsidP="003605AD">
      <w:pPr>
        <w:autoSpaceDE w:val="0"/>
        <w:autoSpaceDN w:val="0"/>
        <w:adjustRightInd w:val="0"/>
        <w:spacing w:before="120" w:after="120"/>
        <w:rPr>
          <w:b/>
          <w:bCs/>
          <w:sz w:val="20"/>
          <w:szCs w:val="20"/>
        </w:rPr>
      </w:pPr>
    </w:p>
    <w:p w14:paraId="30C8CCE1" w14:textId="4DEB6A7E" w:rsidR="003605AD" w:rsidRDefault="003605AD" w:rsidP="003605AD">
      <w:pPr>
        <w:autoSpaceDE w:val="0"/>
        <w:autoSpaceDN w:val="0"/>
        <w:adjustRightInd w:val="0"/>
        <w:spacing w:before="120" w:after="120"/>
        <w:rPr>
          <w:sz w:val="20"/>
          <w:szCs w:val="20"/>
        </w:rPr>
      </w:pPr>
      <w:r>
        <w:rPr>
          <w:b/>
          <w:bCs/>
          <w:sz w:val="20"/>
          <w:szCs w:val="20"/>
        </w:rPr>
        <w:lastRenderedPageBreak/>
        <w:t xml:space="preserve">Table </w:t>
      </w:r>
      <w:r w:rsidR="004E7449">
        <w:rPr>
          <w:b/>
          <w:bCs/>
          <w:sz w:val="20"/>
          <w:szCs w:val="20"/>
        </w:rPr>
        <w:t>4</w:t>
      </w:r>
      <w:r>
        <w:rPr>
          <w:b/>
          <w:bCs/>
          <w:sz w:val="20"/>
          <w:szCs w:val="20"/>
        </w:rPr>
        <w:t xml:space="preserve">: Short Term </w:t>
      </w:r>
      <w:r>
        <w:rPr>
          <w:rFonts w:cs="Arial"/>
          <w:b/>
          <w:bCs/>
          <w:sz w:val="20"/>
          <w:szCs w:val="20"/>
        </w:rPr>
        <w:t xml:space="preserve">Rehabilitation – </w:t>
      </w:r>
      <w:r>
        <w:rPr>
          <w:b/>
          <w:bCs/>
          <w:sz w:val="20"/>
          <w:szCs w:val="20"/>
        </w:rPr>
        <w:t xml:space="preserve">Projected Utilization </w:t>
      </w:r>
    </w:p>
    <w:tbl>
      <w:tblPr>
        <w:tblW w:w="9360" w:type="dxa"/>
        <w:tblInd w:w="-10" w:type="dxa"/>
        <w:tblLayout w:type="fixed"/>
        <w:tblLook w:val="04A0" w:firstRow="1" w:lastRow="0" w:firstColumn="1" w:lastColumn="0" w:noHBand="0" w:noVBand="1"/>
      </w:tblPr>
      <w:tblGrid>
        <w:gridCol w:w="3154"/>
        <w:gridCol w:w="1242"/>
        <w:gridCol w:w="1241"/>
        <w:gridCol w:w="1241"/>
        <w:gridCol w:w="1241"/>
        <w:gridCol w:w="1241"/>
      </w:tblGrid>
      <w:tr w:rsidR="003605AD" w14:paraId="518D09D3" w14:textId="77777777" w:rsidTr="004A732D">
        <w:trPr>
          <w:cantSplit/>
          <w:trHeight w:val="350"/>
          <w:tblHeader/>
        </w:trPr>
        <w:tc>
          <w:tcPr>
            <w:tcW w:w="31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F4C2A8" w14:textId="7144AAB0" w:rsidR="003605AD" w:rsidRPr="004E7449" w:rsidRDefault="004E7449" w:rsidP="00E67483">
            <w:pP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Short Term</w:t>
            </w:r>
          </w:p>
        </w:tc>
        <w:tc>
          <w:tcPr>
            <w:tcW w:w="12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DC6CB6" w14:textId="77777777" w:rsidR="003605AD" w:rsidRPr="004E7449" w:rsidRDefault="003605AD" w:rsidP="00E67483">
            <w:pPr>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1</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437F79" w14:textId="77777777" w:rsidR="003605AD" w:rsidRPr="004E7449" w:rsidRDefault="003605AD" w:rsidP="00E67483">
            <w:pPr>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2</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67E1A74" w14:textId="77777777" w:rsidR="003605AD" w:rsidRPr="004E7449" w:rsidRDefault="003605AD" w:rsidP="00E67483">
            <w:pPr>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3</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C99148" w14:textId="77777777" w:rsidR="003605AD" w:rsidRPr="004E7449" w:rsidRDefault="003605AD" w:rsidP="00E67483">
            <w:pPr>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4</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D75964" w14:textId="77777777" w:rsidR="003605AD" w:rsidRPr="004E7449" w:rsidRDefault="003605AD" w:rsidP="00E67483">
            <w:pPr>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5</w:t>
            </w:r>
          </w:p>
        </w:tc>
      </w:tr>
      <w:tr w:rsidR="003605AD" w14:paraId="1C69762C" w14:textId="77777777" w:rsidTr="004A732D">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2ABEBBD8"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 xml:space="preserve">Designated Beds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2391F4A"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4724136"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3C7AAC"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13B1251"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23A94C2"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40</w:t>
            </w:r>
          </w:p>
        </w:tc>
      </w:tr>
      <w:tr w:rsidR="003605AD" w14:paraId="38A2B300" w14:textId="77777777" w:rsidTr="004A732D">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14E74976"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Patient Days</w:t>
            </w:r>
          </w:p>
        </w:tc>
        <w:tc>
          <w:tcPr>
            <w:tcW w:w="1242" w:type="dxa"/>
            <w:tcBorders>
              <w:top w:val="single" w:sz="4" w:space="0" w:color="auto"/>
              <w:left w:val="single" w:sz="4" w:space="0" w:color="auto"/>
              <w:bottom w:val="single" w:sz="4" w:space="0" w:color="auto"/>
              <w:right w:val="single" w:sz="4" w:space="0" w:color="auto"/>
            </w:tcBorders>
            <w:vAlign w:val="center"/>
          </w:tcPr>
          <w:p w14:paraId="07F9E553" w14:textId="77777777" w:rsidR="003605AD" w:rsidRPr="004E7449" w:rsidRDefault="00E67483"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11,680</w:t>
            </w:r>
          </w:p>
        </w:tc>
        <w:tc>
          <w:tcPr>
            <w:tcW w:w="1241" w:type="dxa"/>
            <w:tcBorders>
              <w:top w:val="single" w:sz="4" w:space="0" w:color="auto"/>
              <w:left w:val="single" w:sz="4" w:space="0" w:color="auto"/>
              <w:bottom w:val="single" w:sz="4" w:space="0" w:color="auto"/>
              <w:right w:val="single" w:sz="4" w:space="0" w:color="auto"/>
            </w:tcBorders>
            <w:vAlign w:val="center"/>
          </w:tcPr>
          <w:p w14:paraId="18DF5023" w14:textId="77777777" w:rsidR="003605AD" w:rsidRPr="004E7449" w:rsidRDefault="0083621B"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13,140</w:t>
            </w:r>
          </w:p>
        </w:tc>
        <w:tc>
          <w:tcPr>
            <w:tcW w:w="1241" w:type="dxa"/>
            <w:tcBorders>
              <w:top w:val="single" w:sz="4" w:space="0" w:color="auto"/>
              <w:left w:val="single" w:sz="4" w:space="0" w:color="auto"/>
              <w:bottom w:val="single" w:sz="4" w:space="0" w:color="auto"/>
              <w:right w:val="single" w:sz="4" w:space="0" w:color="auto"/>
            </w:tcBorders>
            <w:vAlign w:val="center"/>
          </w:tcPr>
          <w:p w14:paraId="4A11FDEB" w14:textId="77777777" w:rsidR="003605AD" w:rsidRPr="004E7449" w:rsidRDefault="0083621B"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13,140</w:t>
            </w:r>
          </w:p>
        </w:tc>
        <w:tc>
          <w:tcPr>
            <w:tcW w:w="1241" w:type="dxa"/>
            <w:tcBorders>
              <w:top w:val="single" w:sz="4" w:space="0" w:color="auto"/>
              <w:left w:val="single" w:sz="4" w:space="0" w:color="auto"/>
              <w:bottom w:val="single" w:sz="4" w:space="0" w:color="auto"/>
              <w:right w:val="single" w:sz="4" w:space="0" w:color="auto"/>
            </w:tcBorders>
            <w:vAlign w:val="center"/>
          </w:tcPr>
          <w:p w14:paraId="2F470AD8" w14:textId="77777777" w:rsidR="003605AD" w:rsidRPr="004E7449" w:rsidRDefault="0083621B"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13,140</w:t>
            </w:r>
          </w:p>
        </w:tc>
        <w:tc>
          <w:tcPr>
            <w:tcW w:w="1241" w:type="dxa"/>
            <w:tcBorders>
              <w:top w:val="single" w:sz="4" w:space="0" w:color="auto"/>
              <w:left w:val="single" w:sz="4" w:space="0" w:color="auto"/>
              <w:bottom w:val="single" w:sz="4" w:space="0" w:color="auto"/>
              <w:right w:val="single" w:sz="4" w:space="0" w:color="auto"/>
            </w:tcBorders>
            <w:vAlign w:val="center"/>
          </w:tcPr>
          <w:p w14:paraId="5377DE94" w14:textId="77777777" w:rsidR="003605AD" w:rsidRPr="004E7449" w:rsidRDefault="0083621B"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13,140</w:t>
            </w:r>
          </w:p>
        </w:tc>
      </w:tr>
      <w:tr w:rsidR="003605AD" w14:paraId="6FC3E2A8" w14:textId="77777777" w:rsidTr="004A732D">
        <w:trPr>
          <w:cantSplit/>
          <w:trHeight w:val="290"/>
        </w:trPr>
        <w:tc>
          <w:tcPr>
            <w:tcW w:w="3154" w:type="dxa"/>
            <w:tcBorders>
              <w:top w:val="single" w:sz="4" w:space="0" w:color="auto"/>
              <w:left w:val="single" w:sz="4" w:space="0" w:color="auto"/>
              <w:bottom w:val="single" w:sz="4" w:space="0" w:color="auto"/>
              <w:right w:val="single" w:sz="4" w:space="0" w:color="auto"/>
            </w:tcBorders>
            <w:noWrap/>
            <w:vAlign w:val="center"/>
            <w:hideMark/>
          </w:tcPr>
          <w:p w14:paraId="54B9DBAB"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Average Daily Census</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792D12B3" w14:textId="2CCD7127" w:rsidR="003605AD" w:rsidRPr="004E7449" w:rsidRDefault="00E67483"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32</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133463A"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36</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719F9CF"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36</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7A9152C3"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36</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3420F781"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36</w:t>
            </w:r>
          </w:p>
        </w:tc>
      </w:tr>
      <w:tr w:rsidR="003605AD" w14:paraId="06A5D04B" w14:textId="77777777" w:rsidTr="004A732D">
        <w:trPr>
          <w:cantSplit/>
          <w:trHeight w:val="290"/>
        </w:trPr>
        <w:tc>
          <w:tcPr>
            <w:tcW w:w="3154" w:type="dxa"/>
            <w:tcBorders>
              <w:top w:val="single" w:sz="4" w:space="0" w:color="auto"/>
              <w:left w:val="single" w:sz="4" w:space="0" w:color="auto"/>
              <w:bottom w:val="single" w:sz="4" w:space="0" w:color="auto"/>
              <w:right w:val="single" w:sz="4" w:space="0" w:color="auto"/>
            </w:tcBorders>
            <w:noWrap/>
            <w:vAlign w:val="center"/>
          </w:tcPr>
          <w:p w14:paraId="48DB3C38"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 xml:space="preserve">Discharges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20D7B" w14:textId="77777777" w:rsidR="003605AD" w:rsidRPr="004E7449" w:rsidRDefault="00AA3D5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648</w:t>
            </w:r>
          </w:p>
        </w:tc>
        <w:tc>
          <w:tcPr>
            <w:tcW w:w="1241" w:type="dxa"/>
            <w:tcBorders>
              <w:top w:val="single" w:sz="4" w:space="0" w:color="auto"/>
              <w:left w:val="single" w:sz="4" w:space="0" w:color="auto"/>
              <w:bottom w:val="single" w:sz="4" w:space="0" w:color="auto"/>
              <w:right w:val="single" w:sz="4" w:space="0" w:color="auto"/>
            </w:tcBorders>
            <w:noWrap/>
            <w:vAlign w:val="center"/>
          </w:tcPr>
          <w:p w14:paraId="6CEBF90E" w14:textId="77777777" w:rsidR="003605AD" w:rsidRPr="004E7449" w:rsidRDefault="00494A2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730</w:t>
            </w:r>
          </w:p>
        </w:tc>
        <w:tc>
          <w:tcPr>
            <w:tcW w:w="1241" w:type="dxa"/>
            <w:tcBorders>
              <w:top w:val="single" w:sz="4" w:space="0" w:color="auto"/>
              <w:left w:val="single" w:sz="4" w:space="0" w:color="auto"/>
              <w:bottom w:val="single" w:sz="4" w:space="0" w:color="auto"/>
              <w:right w:val="single" w:sz="4" w:space="0" w:color="auto"/>
            </w:tcBorders>
            <w:noWrap/>
            <w:vAlign w:val="center"/>
          </w:tcPr>
          <w:p w14:paraId="33BE71F7" w14:textId="77777777" w:rsidR="003605AD" w:rsidRPr="004E7449" w:rsidRDefault="00494A2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730</w:t>
            </w:r>
          </w:p>
        </w:tc>
        <w:tc>
          <w:tcPr>
            <w:tcW w:w="1241" w:type="dxa"/>
            <w:tcBorders>
              <w:top w:val="single" w:sz="4" w:space="0" w:color="auto"/>
              <w:left w:val="single" w:sz="4" w:space="0" w:color="auto"/>
              <w:bottom w:val="single" w:sz="4" w:space="0" w:color="auto"/>
              <w:right w:val="single" w:sz="4" w:space="0" w:color="auto"/>
            </w:tcBorders>
            <w:noWrap/>
            <w:vAlign w:val="center"/>
          </w:tcPr>
          <w:p w14:paraId="2C26EF84" w14:textId="77777777" w:rsidR="003605AD" w:rsidRPr="004E7449" w:rsidRDefault="00494A2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730</w:t>
            </w:r>
          </w:p>
        </w:tc>
        <w:tc>
          <w:tcPr>
            <w:tcW w:w="1241" w:type="dxa"/>
            <w:tcBorders>
              <w:top w:val="single" w:sz="4" w:space="0" w:color="auto"/>
              <w:left w:val="single" w:sz="4" w:space="0" w:color="auto"/>
              <w:bottom w:val="single" w:sz="4" w:space="0" w:color="auto"/>
              <w:right w:val="single" w:sz="4" w:space="0" w:color="auto"/>
            </w:tcBorders>
            <w:noWrap/>
            <w:vAlign w:val="center"/>
          </w:tcPr>
          <w:p w14:paraId="6CBF6C2C" w14:textId="77777777" w:rsidR="003605AD" w:rsidRPr="004E7449" w:rsidRDefault="00494A2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730</w:t>
            </w:r>
          </w:p>
        </w:tc>
      </w:tr>
    </w:tbl>
    <w:p w14:paraId="22348DE9" w14:textId="77777777" w:rsidR="003605AD" w:rsidRDefault="003605AD" w:rsidP="003605AD">
      <w:pPr>
        <w:spacing w:after="120"/>
        <w:rPr>
          <w:rFonts w:cs="Arial"/>
          <w:sz w:val="20"/>
          <w:szCs w:val="20"/>
        </w:rPr>
      </w:pPr>
    </w:p>
    <w:p w14:paraId="5534F41E" w14:textId="124735EE" w:rsidR="003605AD" w:rsidRDefault="003605AD" w:rsidP="003605AD">
      <w:pPr>
        <w:spacing w:after="120"/>
        <w:rPr>
          <w:rFonts w:cs="Arial"/>
          <w:b/>
          <w:bCs/>
          <w:sz w:val="20"/>
          <w:szCs w:val="20"/>
        </w:rPr>
      </w:pPr>
      <w:r>
        <w:rPr>
          <w:rFonts w:cs="Arial"/>
          <w:b/>
          <w:bCs/>
          <w:sz w:val="20"/>
          <w:szCs w:val="20"/>
        </w:rPr>
        <w:t xml:space="preserve">Table </w:t>
      </w:r>
      <w:r w:rsidR="004E7449">
        <w:rPr>
          <w:rFonts w:cs="Arial"/>
          <w:b/>
          <w:bCs/>
          <w:sz w:val="20"/>
          <w:szCs w:val="20"/>
        </w:rPr>
        <w:t>5</w:t>
      </w:r>
      <w:r>
        <w:rPr>
          <w:rFonts w:cs="Arial"/>
          <w:b/>
          <w:bCs/>
          <w:sz w:val="20"/>
          <w:szCs w:val="20"/>
        </w:rPr>
        <w:t xml:space="preserve">: Long Term Care – Projected Utilization </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1260"/>
        <w:gridCol w:w="1259"/>
        <w:gridCol w:w="1169"/>
        <w:gridCol w:w="1259"/>
        <w:gridCol w:w="1259"/>
      </w:tblGrid>
      <w:tr w:rsidR="003605AD" w14:paraId="24DACD31" w14:textId="77777777" w:rsidTr="004A732D">
        <w:trPr>
          <w:cantSplit/>
          <w:trHeight w:val="300"/>
          <w:tblHeader/>
        </w:trPr>
        <w:tc>
          <w:tcPr>
            <w:tcW w:w="31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85FFE2" w14:textId="584D3931" w:rsidR="003605AD" w:rsidRPr="004E7449" w:rsidRDefault="004E7449" w:rsidP="00D41643">
            <w:pPr>
              <w:rPr>
                <w:rFonts w:asciiTheme="minorHAnsi" w:hAnsiTheme="minorHAnsi" w:cstheme="minorHAnsi"/>
                <w:b/>
                <w:bCs/>
                <w:sz w:val="20"/>
                <w:szCs w:val="20"/>
              </w:rPr>
            </w:pPr>
            <w:r w:rsidRPr="004E7449">
              <w:rPr>
                <w:rFonts w:asciiTheme="minorHAnsi" w:hAnsiTheme="minorHAnsi" w:cstheme="minorHAnsi"/>
                <w:b/>
                <w:bCs/>
                <w:sz w:val="20"/>
                <w:szCs w:val="20"/>
              </w:rPr>
              <w:t>Long Term</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B66AE7" w14:textId="77777777" w:rsidR="003605AD" w:rsidRPr="004E7449" w:rsidRDefault="003605AD" w:rsidP="00D41643">
            <w:pPr>
              <w:spacing w:line="256" w:lineRule="auto"/>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1</w:t>
            </w:r>
          </w:p>
        </w:tc>
        <w:tc>
          <w:tcPr>
            <w:tcW w:w="12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2FE5AE" w14:textId="77777777" w:rsidR="003605AD" w:rsidRPr="004E7449" w:rsidRDefault="003605AD" w:rsidP="00D41643">
            <w:pPr>
              <w:spacing w:line="256" w:lineRule="auto"/>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2</w:t>
            </w:r>
          </w:p>
        </w:tc>
        <w:tc>
          <w:tcPr>
            <w:tcW w:w="11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8AFBCF" w14:textId="77777777" w:rsidR="003605AD" w:rsidRPr="004E7449" w:rsidRDefault="003605AD" w:rsidP="00D41643">
            <w:pPr>
              <w:spacing w:line="256" w:lineRule="auto"/>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3</w:t>
            </w:r>
          </w:p>
        </w:tc>
        <w:tc>
          <w:tcPr>
            <w:tcW w:w="12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EB0580" w14:textId="77777777" w:rsidR="003605AD" w:rsidRPr="004E7449" w:rsidRDefault="003605AD" w:rsidP="00D41643">
            <w:pPr>
              <w:spacing w:line="256" w:lineRule="auto"/>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4</w:t>
            </w:r>
          </w:p>
        </w:tc>
        <w:tc>
          <w:tcPr>
            <w:tcW w:w="12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3EB60C" w14:textId="77777777" w:rsidR="003605AD" w:rsidRPr="004E7449" w:rsidRDefault="003605AD" w:rsidP="00D41643">
            <w:pPr>
              <w:spacing w:line="256" w:lineRule="auto"/>
              <w:jc w:val="center"/>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Year 5</w:t>
            </w:r>
          </w:p>
        </w:tc>
      </w:tr>
      <w:tr w:rsidR="003605AD" w14:paraId="5E9D8041" w14:textId="77777777" w:rsidTr="004A732D">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78FE9AC0"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 xml:space="preserve">Designated Beds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83C2AA"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78</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BCFEAF9"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276058F"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78</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4C01425"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78</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7D19713" w14:textId="77777777" w:rsidR="003605AD" w:rsidRPr="004E7449" w:rsidRDefault="003605AD"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78</w:t>
            </w:r>
          </w:p>
        </w:tc>
      </w:tr>
      <w:tr w:rsidR="003605AD" w14:paraId="4194E54C" w14:textId="77777777" w:rsidTr="004A732D">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5B4E1AF9"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Resident Days</w:t>
            </w:r>
          </w:p>
        </w:tc>
        <w:tc>
          <w:tcPr>
            <w:tcW w:w="1260" w:type="dxa"/>
            <w:tcBorders>
              <w:top w:val="single" w:sz="4" w:space="0" w:color="auto"/>
              <w:left w:val="single" w:sz="4" w:space="0" w:color="auto"/>
              <w:bottom w:val="single" w:sz="4" w:space="0" w:color="auto"/>
              <w:right w:val="single" w:sz="4" w:space="0" w:color="auto"/>
            </w:tcBorders>
            <w:vAlign w:val="center"/>
          </w:tcPr>
          <w:p w14:paraId="5E6DA8BC" w14:textId="77777777" w:rsidR="003605AD" w:rsidRPr="004E7449" w:rsidRDefault="0083621B"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27,</w:t>
            </w:r>
            <w:r w:rsidR="00384480" w:rsidRPr="004E7449">
              <w:rPr>
                <w:rFonts w:asciiTheme="minorHAnsi" w:eastAsia="Times New Roman" w:hAnsiTheme="minorHAnsi" w:cstheme="minorHAnsi"/>
                <w:color w:val="000000"/>
                <w:sz w:val="20"/>
                <w:szCs w:val="20"/>
              </w:rPr>
              <w:t>010</w:t>
            </w:r>
          </w:p>
        </w:tc>
        <w:tc>
          <w:tcPr>
            <w:tcW w:w="1259" w:type="dxa"/>
            <w:tcBorders>
              <w:top w:val="single" w:sz="4" w:space="0" w:color="auto"/>
              <w:left w:val="single" w:sz="4" w:space="0" w:color="auto"/>
              <w:bottom w:val="single" w:sz="4" w:space="0" w:color="auto"/>
              <w:right w:val="single" w:sz="4" w:space="0" w:color="auto"/>
            </w:tcBorders>
            <w:vAlign w:val="center"/>
          </w:tcPr>
          <w:p w14:paraId="2FEF0BD0"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27,010</w:t>
            </w:r>
          </w:p>
        </w:tc>
        <w:tc>
          <w:tcPr>
            <w:tcW w:w="1169" w:type="dxa"/>
            <w:tcBorders>
              <w:top w:val="single" w:sz="4" w:space="0" w:color="auto"/>
              <w:left w:val="single" w:sz="4" w:space="0" w:color="auto"/>
              <w:bottom w:val="single" w:sz="4" w:space="0" w:color="auto"/>
              <w:right w:val="single" w:sz="4" w:space="0" w:color="auto"/>
            </w:tcBorders>
            <w:vAlign w:val="center"/>
          </w:tcPr>
          <w:p w14:paraId="00A50A66"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27,010</w:t>
            </w:r>
          </w:p>
        </w:tc>
        <w:tc>
          <w:tcPr>
            <w:tcW w:w="1259" w:type="dxa"/>
            <w:tcBorders>
              <w:top w:val="single" w:sz="4" w:space="0" w:color="auto"/>
              <w:left w:val="single" w:sz="4" w:space="0" w:color="auto"/>
              <w:bottom w:val="single" w:sz="4" w:space="0" w:color="auto"/>
              <w:right w:val="single" w:sz="4" w:space="0" w:color="auto"/>
            </w:tcBorders>
            <w:vAlign w:val="center"/>
          </w:tcPr>
          <w:p w14:paraId="568CAABE"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27,010</w:t>
            </w:r>
          </w:p>
        </w:tc>
        <w:tc>
          <w:tcPr>
            <w:tcW w:w="1259" w:type="dxa"/>
            <w:tcBorders>
              <w:top w:val="single" w:sz="4" w:space="0" w:color="auto"/>
              <w:left w:val="single" w:sz="4" w:space="0" w:color="auto"/>
              <w:bottom w:val="single" w:sz="4" w:space="0" w:color="auto"/>
              <w:right w:val="single" w:sz="4" w:space="0" w:color="auto"/>
            </w:tcBorders>
            <w:vAlign w:val="center"/>
          </w:tcPr>
          <w:p w14:paraId="6D7F23FF"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27,010</w:t>
            </w:r>
          </w:p>
        </w:tc>
      </w:tr>
      <w:tr w:rsidR="003605AD" w14:paraId="1929A7E9" w14:textId="77777777" w:rsidTr="004A732D">
        <w:trPr>
          <w:cantSplit/>
          <w:trHeight w:val="300"/>
        </w:trPr>
        <w:tc>
          <w:tcPr>
            <w:tcW w:w="3154" w:type="dxa"/>
            <w:tcBorders>
              <w:top w:val="single" w:sz="4" w:space="0" w:color="auto"/>
              <w:left w:val="single" w:sz="4" w:space="0" w:color="auto"/>
              <w:bottom w:val="single" w:sz="4" w:space="0" w:color="auto"/>
              <w:right w:val="single" w:sz="4" w:space="0" w:color="auto"/>
            </w:tcBorders>
            <w:vAlign w:val="center"/>
            <w:hideMark/>
          </w:tcPr>
          <w:p w14:paraId="082D7199"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Average Daily Census</w:t>
            </w:r>
          </w:p>
        </w:tc>
        <w:tc>
          <w:tcPr>
            <w:tcW w:w="1260" w:type="dxa"/>
            <w:tcBorders>
              <w:top w:val="single" w:sz="4" w:space="0" w:color="auto"/>
              <w:left w:val="single" w:sz="4" w:space="0" w:color="auto"/>
              <w:bottom w:val="single" w:sz="4" w:space="0" w:color="auto"/>
              <w:right w:val="single" w:sz="4" w:space="0" w:color="auto"/>
            </w:tcBorders>
            <w:vAlign w:val="center"/>
          </w:tcPr>
          <w:p w14:paraId="526BBE04"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74</w:t>
            </w:r>
          </w:p>
        </w:tc>
        <w:tc>
          <w:tcPr>
            <w:tcW w:w="1259" w:type="dxa"/>
            <w:tcBorders>
              <w:top w:val="single" w:sz="4" w:space="0" w:color="auto"/>
              <w:left w:val="single" w:sz="4" w:space="0" w:color="auto"/>
              <w:bottom w:val="single" w:sz="4" w:space="0" w:color="auto"/>
              <w:right w:val="single" w:sz="4" w:space="0" w:color="auto"/>
            </w:tcBorders>
            <w:vAlign w:val="center"/>
          </w:tcPr>
          <w:p w14:paraId="0A658B94"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74</w:t>
            </w:r>
          </w:p>
        </w:tc>
        <w:tc>
          <w:tcPr>
            <w:tcW w:w="1169" w:type="dxa"/>
            <w:tcBorders>
              <w:top w:val="single" w:sz="4" w:space="0" w:color="auto"/>
              <w:left w:val="single" w:sz="4" w:space="0" w:color="auto"/>
              <w:bottom w:val="single" w:sz="4" w:space="0" w:color="auto"/>
              <w:right w:val="single" w:sz="4" w:space="0" w:color="auto"/>
            </w:tcBorders>
            <w:vAlign w:val="center"/>
          </w:tcPr>
          <w:p w14:paraId="74A8645C"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74</w:t>
            </w:r>
          </w:p>
        </w:tc>
        <w:tc>
          <w:tcPr>
            <w:tcW w:w="1259" w:type="dxa"/>
            <w:tcBorders>
              <w:top w:val="single" w:sz="4" w:space="0" w:color="auto"/>
              <w:left w:val="single" w:sz="4" w:space="0" w:color="auto"/>
              <w:bottom w:val="single" w:sz="4" w:space="0" w:color="auto"/>
              <w:right w:val="single" w:sz="4" w:space="0" w:color="auto"/>
            </w:tcBorders>
            <w:vAlign w:val="center"/>
          </w:tcPr>
          <w:p w14:paraId="7B1F1514"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74</w:t>
            </w:r>
          </w:p>
        </w:tc>
        <w:tc>
          <w:tcPr>
            <w:tcW w:w="1259" w:type="dxa"/>
            <w:tcBorders>
              <w:top w:val="single" w:sz="4" w:space="0" w:color="auto"/>
              <w:left w:val="single" w:sz="4" w:space="0" w:color="auto"/>
              <w:bottom w:val="single" w:sz="4" w:space="0" w:color="auto"/>
              <w:right w:val="single" w:sz="4" w:space="0" w:color="auto"/>
            </w:tcBorders>
            <w:vAlign w:val="center"/>
          </w:tcPr>
          <w:p w14:paraId="7278A39D" w14:textId="77777777" w:rsidR="003605AD" w:rsidRPr="004E7449" w:rsidRDefault="00384480"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74</w:t>
            </w:r>
          </w:p>
        </w:tc>
      </w:tr>
      <w:tr w:rsidR="003605AD" w14:paraId="4A67107B" w14:textId="77777777" w:rsidTr="004A732D">
        <w:trPr>
          <w:cantSplit/>
          <w:trHeight w:val="300"/>
        </w:trPr>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14:paraId="6E1B6272" w14:textId="77777777" w:rsidR="003605AD" w:rsidRPr="004E7449" w:rsidRDefault="003605AD" w:rsidP="00D41643">
            <w:pPr>
              <w:spacing w:line="256" w:lineRule="auto"/>
              <w:jc w:val="left"/>
              <w:rPr>
                <w:rFonts w:asciiTheme="minorHAnsi" w:eastAsia="Times New Roman" w:hAnsiTheme="minorHAnsi" w:cstheme="minorHAnsi"/>
                <w:b/>
                <w:bCs/>
                <w:color w:val="000000"/>
                <w:sz w:val="20"/>
                <w:szCs w:val="20"/>
              </w:rPr>
            </w:pPr>
            <w:r w:rsidRPr="004E7449">
              <w:rPr>
                <w:rFonts w:asciiTheme="minorHAnsi" w:eastAsia="Times New Roman" w:hAnsiTheme="minorHAnsi" w:cstheme="minorHAnsi"/>
                <w:b/>
                <w:bCs/>
                <w:color w:val="000000"/>
                <w:sz w:val="20"/>
                <w:szCs w:val="20"/>
              </w:rPr>
              <w:t xml:space="preserve">Discharges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B9C9039" w14:textId="5B1939C8" w:rsidR="003605AD" w:rsidRPr="004E7449" w:rsidRDefault="003B7691"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055A842" w14:textId="71CAA71D" w:rsidR="003605AD" w:rsidRPr="004E7449" w:rsidRDefault="003B7691"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44</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124C5BD" w14:textId="0679EE3D" w:rsidR="003605AD" w:rsidRPr="004E7449" w:rsidRDefault="003B7691"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5AC2D4BA" w14:textId="0EB54074" w:rsidR="003605AD" w:rsidRPr="004E7449" w:rsidRDefault="003B7691"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7F67C114" w14:textId="5A764EA6" w:rsidR="003605AD" w:rsidRPr="004E7449" w:rsidRDefault="003B7691" w:rsidP="00D41643">
            <w:pPr>
              <w:spacing w:line="256" w:lineRule="auto"/>
              <w:jc w:val="center"/>
              <w:rPr>
                <w:rFonts w:asciiTheme="minorHAnsi" w:eastAsia="Times New Roman" w:hAnsiTheme="minorHAnsi" w:cstheme="minorHAnsi"/>
                <w:color w:val="000000"/>
                <w:sz w:val="20"/>
                <w:szCs w:val="20"/>
              </w:rPr>
            </w:pPr>
            <w:r w:rsidRPr="004E7449">
              <w:rPr>
                <w:rFonts w:asciiTheme="minorHAnsi" w:eastAsia="Times New Roman" w:hAnsiTheme="minorHAnsi" w:cstheme="minorHAnsi"/>
                <w:color w:val="000000"/>
                <w:sz w:val="20"/>
                <w:szCs w:val="20"/>
              </w:rPr>
              <w:t>44</w:t>
            </w:r>
          </w:p>
        </w:tc>
      </w:tr>
      <w:bookmarkEnd w:id="7"/>
    </w:tbl>
    <w:p w14:paraId="6EF00E08" w14:textId="77777777" w:rsidR="003605AD" w:rsidRPr="00900B4D" w:rsidRDefault="003605AD" w:rsidP="00900B4D">
      <w:pPr>
        <w:spacing w:after="120"/>
        <w:rPr>
          <w:sz w:val="20"/>
          <w:szCs w:val="20"/>
        </w:rPr>
      </w:pPr>
    </w:p>
    <w:p w14:paraId="0A573076" w14:textId="77777777" w:rsidR="008321E6" w:rsidRPr="00D22996" w:rsidRDefault="008321E6" w:rsidP="00CF0146">
      <w:pPr>
        <w:pStyle w:val="ListParagraph"/>
        <w:numPr>
          <w:ilvl w:val="0"/>
          <w:numId w:val="3"/>
        </w:numPr>
        <w:spacing w:before="120" w:after="120"/>
        <w:contextualSpacing w:val="0"/>
        <w:rPr>
          <w:i/>
          <w:iCs/>
          <w:sz w:val="20"/>
          <w:szCs w:val="20"/>
          <w:u w:val="single"/>
        </w:rPr>
      </w:pPr>
      <w:r>
        <w:rPr>
          <w:i/>
          <w:iCs/>
          <w:color w:val="000000"/>
          <w:sz w:val="20"/>
          <w:szCs w:val="20"/>
          <w:u w:val="single"/>
        </w:rPr>
        <w:t>Improved Provision of Care</w:t>
      </w:r>
    </w:p>
    <w:p w14:paraId="4DEAD38B" w14:textId="55D171D4" w:rsidR="00DF5C3A" w:rsidRDefault="007F55D9" w:rsidP="00CF0146">
      <w:pPr>
        <w:spacing w:before="120" w:after="120"/>
        <w:rPr>
          <w:sz w:val="20"/>
          <w:szCs w:val="20"/>
        </w:rPr>
      </w:pPr>
      <w:r>
        <w:rPr>
          <w:sz w:val="20"/>
          <w:szCs w:val="20"/>
        </w:rPr>
        <w:t>A</w:t>
      </w:r>
      <w:r w:rsidR="00C45E64">
        <w:rPr>
          <w:sz w:val="20"/>
          <w:szCs w:val="20"/>
        </w:rPr>
        <w:t xml:space="preserve">ll of the </w:t>
      </w:r>
      <w:r w:rsidR="009F7CB5">
        <w:rPr>
          <w:sz w:val="20"/>
          <w:szCs w:val="20"/>
        </w:rPr>
        <w:t xml:space="preserve">Level II </w:t>
      </w:r>
      <w:r w:rsidR="00C45E64">
        <w:rPr>
          <w:sz w:val="20"/>
          <w:szCs w:val="20"/>
        </w:rPr>
        <w:t xml:space="preserve">long-term care beds at the </w:t>
      </w:r>
      <w:proofErr w:type="gramStart"/>
      <w:r w:rsidR="00C45E64">
        <w:rPr>
          <w:sz w:val="20"/>
          <w:szCs w:val="20"/>
        </w:rPr>
        <w:t>Health</w:t>
      </w:r>
      <w:proofErr w:type="gramEnd"/>
      <w:r w:rsidR="00C45E64">
        <w:rPr>
          <w:sz w:val="20"/>
          <w:szCs w:val="20"/>
        </w:rPr>
        <w:t xml:space="preserve"> Center are dually certified</w:t>
      </w:r>
      <w:r w:rsidR="00736005">
        <w:rPr>
          <w:sz w:val="20"/>
          <w:szCs w:val="20"/>
        </w:rPr>
        <w:t xml:space="preserve"> for Medicare and Medicaid</w:t>
      </w:r>
      <w:r w:rsidR="00C45E64">
        <w:rPr>
          <w:sz w:val="20"/>
          <w:szCs w:val="20"/>
        </w:rPr>
        <w:t xml:space="preserve"> and can</w:t>
      </w:r>
      <w:r w:rsidR="00736005">
        <w:rPr>
          <w:sz w:val="20"/>
          <w:szCs w:val="20"/>
        </w:rPr>
        <w:t xml:space="preserve"> also</w:t>
      </w:r>
      <w:r w:rsidR="00C45E64">
        <w:rPr>
          <w:sz w:val="20"/>
          <w:szCs w:val="20"/>
        </w:rPr>
        <w:t xml:space="preserve"> be utilized interchangeably for long-term skilled nursing care or for short-term rehabilitation. By focusing individual units on either long-term or short-term care beds, staff can more efficiently and effectively serve the needs of the residents on each type of unit.   </w:t>
      </w:r>
      <w:r w:rsidR="003605AD">
        <w:rPr>
          <w:sz w:val="20"/>
          <w:szCs w:val="20"/>
        </w:rPr>
        <w:t xml:space="preserve">As part of the </w:t>
      </w:r>
      <w:r w:rsidR="009F7CB5" w:rsidRPr="0094148A">
        <w:rPr>
          <w:sz w:val="20"/>
          <w:szCs w:val="20"/>
        </w:rPr>
        <w:t>redesigned</w:t>
      </w:r>
      <w:r w:rsidR="00736005" w:rsidRPr="0094148A">
        <w:rPr>
          <w:sz w:val="20"/>
          <w:szCs w:val="20"/>
        </w:rPr>
        <w:t xml:space="preserve"> and </w:t>
      </w:r>
      <w:r w:rsidR="001279B1" w:rsidRPr="0094148A">
        <w:rPr>
          <w:sz w:val="20"/>
          <w:szCs w:val="20"/>
        </w:rPr>
        <w:t xml:space="preserve">reconfigured </w:t>
      </w:r>
      <w:r w:rsidR="001279B1">
        <w:rPr>
          <w:sz w:val="20"/>
          <w:szCs w:val="20"/>
        </w:rPr>
        <w:t>post</w:t>
      </w:r>
      <w:r w:rsidR="003605AD">
        <w:rPr>
          <w:sz w:val="20"/>
          <w:szCs w:val="20"/>
        </w:rPr>
        <w:t>-acute care unit, the</w:t>
      </w:r>
      <w:r w:rsidR="00CB60B2">
        <w:rPr>
          <w:sz w:val="20"/>
          <w:szCs w:val="20"/>
        </w:rPr>
        <w:t xml:space="preserve"> Applicant </w:t>
      </w:r>
      <w:r w:rsidR="00736005">
        <w:rPr>
          <w:sz w:val="20"/>
          <w:szCs w:val="20"/>
        </w:rPr>
        <w:t xml:space="preserve">is </w:t>
      </w:r>
      <w:r w:rsidR="00CB60B2">
        <w:rPr>
          <w:sz w:val="20"/>
          <w:szCs w:val="20"/>
        </w:rPr>
        <w:t>focus</w:t>
      </w:r>
      <w:r w:rsidR="00736005">
        <w:rPr>
          <w:sz w:val="20"/>
          <w:szCs w:val="20"/>
        </w:rPr>
        <w:t>ing</w:t>
      </w:r>
      <w:r w:rsidR="00CB60B2">
        <w:rPr>
          <w:sz w:val="20"/>
          <w:szCs w:val="20"/>
        </w:rPr>
        <w:t xml:space="preserve"> on creating a</w:t>
      </w:r>
      <w:r w:rsidR="00736005">
        <w:rPr>
          <w:sz w:val="20"/>
          <w:szCs w:val="20"/>
        </w:rPr>
        <w:t>nd optimizing a</w:t>
      </w:r>
      <w:r w:rsidR="00CB60B2">
        <w:rPr>
          <w:sz w:val="20"/>
          <w:szCs w:val="20"/>
        </w:rPr>
        <w:t xml:space="preserve"> resident-centered space</w:t>
      </w:r>
      <w:r w:rsidR="00736005">
        <w:rPr>
          <w:sz w:val="20"/>
          <w:szCs w:val="20"/>
        </w:rPr>
        <w:t>,</w:t>
      </w:r>
      <w:r w:rsidR="00CB60B2">
        <w:rPr>
          <w:sz w:val="20"/>
          <w:szCs w:val="20"/>
        </w:rPr>
        <w:t xml:space="preserve"> with a safer, more efficient environment for residents. The</w:t>
      </w:r>
      <w:r w:rsidR="003605AD">
        <w:rPr>
          <w:sz w:val="20"/>
          <w:szCs w:val="20"/>
        </w:rPr>
        <w:t xml:space="preserve"> Proposed Project includes a full renovation of the floor</w:t>
      </w:r>
      <w:r w:rsidR="003B7691">
        <w:rPr>
          <w:sz w:val="20"/>
          <w:szCs w:val="20"/>
        </w:rPr>
        <w:t xml:space="preserve"> </w:t>
      </w:r>
      <w:r w:rsidR="003605AD">
        <w:rPr>
          <w:sz w:val="20"/>
          <w:szCs w:val="20"/>
        </w:rPr>
        <w:t xml:space="preserve">to </w:t>
      </w:r>
      <w:r w:rsidR="00866476">
        <w:rPr>
          <w:sz w:val="20"/>
          <w:szCs w:val="20"/>
        </w:rPr>
        <w:t>maximize</w:t>
      </w:r>
      <w:r w:rsidR="003605AD">
        <w:rPr>
          <w:sz w:val="20"/>
          <w:szCs w:val="20"/>
        </w:rPr>
        <w:t xml:space="preserve"> the efficiency of care delivery, </w:t>
      </w:r>
      <w:r w:rsidR="00866476">
        <w:rPr>
          <w:sz w:val="20"/>
          <w:szCs w:val="20"/>
        </w:rPr>
        <w:t xml:space="preserve">improve </w:t>
      </w:r>
      <w:r w:rsidR="00733877">
        <w:rPr>
          <w:sz w:val="20"/>
          <w:szCs w:val="20"/>
        </w:rPr>
        <w:t xml:space="preserve">resident </w:t>
      </w:r>
      <w:r w:rsidR="00866476">
        <w:rPr>
          <w:sz w:val="20"/>
          <w:szCs w:val="20"/>
        </w:rPr>
        <w:t>safety</w:t>
      </w:r>
      <w:r w:rsidR="00F4142C">
        <w:rPr>
          <w:sz w:val="20"/>
          <w:szCs w:val="20"/>
        </w:rPr>
        <w:t>, including</w:t>
      </w:r>
      <w:r w:rsidR="006A3C2F">
        <w:rPr>
          <w:sz w:val="20"/>
          <w:szCs w:val="20"/>
        </w:rPr>
        <w:t xml:space="preserve"> better </w:t>
      </w:r>
      <w:r w:rsidR="00736005">
        <w:rPr>
          <w:sz w:val="20"/>
          <w:szCs w:val="20"/>
        </w:rPr>
        <w:t>visibility of resident areas</w:t>
      </w:r>
      <w:r w:rsidR="003605AD">
        <w:rPr>
          <w:sz w:val="20"/>
          <w:szCs w:val="20"/>
        </w:rPr>
        <w:t xml:space="preserve">, and </w:t>
      </w:r>
      <w:r w:rsidR="000A7763">
        <w:rPr>
          <w:sz w:val="20"/>
          <w:szCs w:val="20"/>
        </w:rPr>
        <w:t xml:space="preserve">to </w:t>
      </w:r>
      <w:r w:rsidR="00866476">
        <w:rPr>
          <w:sz w:val="20"/>
          <w:szCs w:val="20"/>
        </w:rPr>
        <w:t xml:space="preserve">expand and enhance the </w:t>
      </w:r>
      <w:r w:rsidR="003605AD">
        <w:rPr>
          <w:sz w:val="20"/>
          <w:szCs w:val="20"/>
        </w:rPr>
        <w:t xml:space="preserve">services available to </w:t>
      </w:r>
      <w:r w:rsidR="000918D1">
        <w:rPr>
          <w:sz w:val="20"/>
          <w:szCs w:val="20"/>
        </w:rPr>
        <w:t>residents</w:t>
      </w:r>
      <w:r w:rsidR="003605AD">
        <w:rPr>
          <w:sz w:val="20"/>
          <w:szCs w:val="20"/>
        </w:rPr>
        <w:t xml:space="preserve">, including therapy, dining, and social </w:t>
      </w:r>
      <w:r w:rsidR="00866476">
        <w:rPr>
          <w:sz w:val="20"/>
          <w:szCs w:val="20"/>
        </w:rPr>
        <w:t>programming</w:t>
      </w:r>
      <w:r w:rsidR="003605AD">
        <w:rPr>
          <w:sz w:val="20"/>
          <w:szCs w:val="20"/>
        </w:rPr>
        <w:t xml:space="preserve">. The current building was built in </w:t>
      </w:r>
      <w:r w:rsidR="00736005">
        <w:rPr>
          <w:sz w:val="20"/>
          <w:szCs w:val="20"/>
        </w:rPr>
        <w:t>1998</w:t>
      </w:r>
      <w:r w:rsidR="003605AD">
        <w:rPr>
          <w:sz w:val="20"/>
          <w:szCs w:val="20"/>
        </w:rPr>
        <w:t xml:space="preserve"> and </w:t>
      </w:r>
      <w:r w:rsidR="00736005">
        <w:rPr>
          <w:sz w:val="20"/>
          <w:szCs w:val="20"/>
        </w:rPr>
        <w:t>has</w:t>
      </w:r>
      <w:r w:rsidR="003605AD">
        <w:rPr>
          <w:sz w:val="20"/>
          <w:szCs w:val="20"/>
        </w:rPr>
        <w:t xml:space="preserve"> received </w:t>
      </w:r>
      <w:r w:rsidR="00736005">
        <w:rPr>
          <w:sz w:val="20"/>
          <w:szCs w:val="20"/>
        </w:rPr>
        <w:t xml:space="preserve">minimal structural and cosmetic </w:t>
      </w:r>
      <w:r w:rsidR="003605AD">
        <w:rPr>
          <w:sz w:val="20"/>
          <w:szCs w:val="20"/>
        </w:rPr>
        <w:t xml:space="preserve">improvements in </w:t>
      </w:r>
      <w:r w:rsidR="00736005">
        <w:rPr>
          <w:sz w:val="20"/>
          <w:szCs w:val="20"/>
        </w:rPr>
        <w:t>the past 25+ years</w:t>
      </w:r>
      <w:r w:rsidR="003605AD">
        <w:rPr>
          <w:sz w:val="20"/>
          <w:szCs w:val="20"/>
        </w:rPr>
        <w:t>. The result is a</w:t>
      </w:r>
      <w:r w:rsidR="000A7763">
        <w:rPr>
          <w:sz w:val="20"/>
          <w:szCs w:val="20"/>
        </w:rPr>
        <w:t xml:space="preserve"> built</w:t>
      </w:r>
      <w:r w:rsidR="003605AD">
        <w:rPr>
          <w:sz w:val="20"/>
          <w:szCs w:val="20"/>
        </w:rPr>
        <w:t xml:space="preserve"> environment that is dated and disjointed</w:t>
      </w:r>
      <w:r w:rsidR="00714422">
        <w:rPr>
          <w:sz w:val="20"/>
          <w:szCs w:val="20"/>
        </w:rPr>
        <w:t xml:space="preserve">. </w:t>
      </w:r>
      <w:r w:rsidR="00866476">
        <w:rPr>
          <w:sz w:val="20"/>
          <w:szCs w:val="20"/>
        </w:rPr>
        <w:t>For example</w:t>
      </w:r>
      <w:r w:rsidR="00714422">
        <w:rPr>
          <w:sz w:val="20"/>
          <w:szCs w:val="20"/>
        </w:rPr>
        <w:t xml:space="preserve">, there are </w:t>
      </w:r>
      <w:r w:rsidR="00720685">
        <w:rPr>
          <w:sz w:val="20"/>
          <w:szCs w:val="20"/>
        </w:rPr>
        <w:t xml:space="preserve">two </w:t>
      </w:r>
      <w:r w:rsidR="00714422">
        <w:rPr>
          <w:sz w:val="20"/>
          <w:szCs w:val="20"/>
        </w:rPr>
        <w:t xml:space="preserve">dining rooms </w:t>
      </w:r>
      <w:r w:rsidR="00720685">
        <w:rPr>
          <w:sz w:val="20"/>
          <w:szCs w:val="20"/>
        </w:rPr>
        <w:t xml:space="preserve">which are each </w:t>
      </w:r>
      <w:r w:rsidR="003F777B">
        <w:rPr>
          <w:sz w:val="20"/>
          <w:szCs w:val="20"/>
        </w:rPr>
        <w:t xml:space="preserve">in effect </w:t>
      </w:r>
      <w:r w:rsidR="00720685">
        <w:rPr>
          <w:sz w:val="20"/>
          <w:szCs w:val="20"/>
        </w:rPr>
        <w:t xml:space="preserve">divided into two separate spaces, </w:t>
      </w:r>
      <w:r w:rsidR="00714422">
        <w:rPr>
          <w:sz w:val="20"/>
          <w:szCs w:val="20"/>
        </w:rPr>
        <w:t xml:space="preserve">which often leads to more </w:t>
      </w:r>
      <w:r w:rsidR="000918D1">
        <w:rPr>
          <w:sz w:val="20"/>
          <w:szCs w:val="20"/>
        </w:rPr>
        <w:t xml:space="preserve">residents </w:t>
      </w:r>
      <w:r w:rsidR="00714422">
        <w:rPr>
          <w:sz w:val="20"/>
          <w:szCs w:val="20"/>
        </w:rPr>
        <w:t>eating in their rooms</w:t>
      </w:r>
      <w:r w:rsidR="00736005">
        <w:rPr>
          <w:sz w:val="20"/>
          <w:szCs w:val="20"/>
        </w:rPr>
        <w:t>, rather</w:t>
      </w:r>
      <w:r w:rsidR="00714422">
        <w:rPr>
          <w:sz w:val="20"/>
          <w:szCs w:val="20"/>
        </w:rPr>
        <w:t xml:space="preserve"> than </w:t>
      </w:r>
      <w:r w:rsidR="00736005">
        <w:rPr>
          <w:sz w:val="20"/>
          <w:szCs w:val="20"/>
        </w:rPr>
        <w:t xml:space="preserve">sitting </w:t>
      </w:r>
      <w:r w:rsidR="00714422">
        <w:rPr>
          <w:sz w:val="20"/>
          <w:szCs w:val="20"/>
        </w:rPr>
        <w:t xml:space="preserve">alone in one of </w:t>
      </w:r>
      <w:r w:rsidR="003B7691">
        <w:rPr>
          <w:sz w:val="20"/>
          <w:szCs w:val="20"/>
        </w:rPr>
        <w:t xml:space="preserve">the </w:t>
      </w:r>
      <w:r w:rsidR="00714422">
        <w:rPr>
          <w:sz w:val="20"/>
          <w:szCs w:val="20"/>
        </w:rPr>
        <w:t>dining spaces. The renovations seek to centralize</w:t>
      </w:r>
      <w:r w:rsidR="00736005">
        <w:rPr>
          <w:sz w:val="20"/>
          <w:szCs w:val="20"/>
        </w:rPr>
        <w:t xml:space="preserve"> and consolidate</w:t>
      </w:r>
      <w:r w:rsidR="00714422">
        <w:rPr>
          <w:sz w:val="20"/>
          <w:szCs w:val="20"/>
        </w:rPr>
        <w:t xml:space="preserve"> </w:t>
      </w:r>
      <w:r w:rsidR="0077305D">
        <w:rPr>
          <w:sz w:val="20"/>
          <w:szCs w:val="20"/>
        </w:rPr>
        <w:t xml:space="preserve">the </w:t>
      </w:r>
      <w:r w:rsidR="00736005">
        <w:rPr>
          <w:sz w:val="20"/>
          <w:szCs w:val="20"/>
        </w:rPr>
        <w:t xml:space="preserve">resident </w:t>
      </w:r>
      <w:r w:rsidR="0077305D">
        <w:rPr>
          <w:sz w:val="20"/>
          <w:szCs w:val="20"/>
        </w:rPr>
        <w:t>care</w:t>
      </w:r>
      <w:r w:rsidR="00736005">
        <w:rPr>
          <w:sz w:val="20"/>
          <w:szCs w:val="20"/>
        </w:rPr>
        <w:t xml:space="preserve"> areas</w:t>
      </w:r>
      <w:r w:rsidR="0077305D">
        <w:rPr>
          <w:sz w:val="20"/>
          <w:szCs w:val="20"/>
        </w:rPr>
        <w:t xml:space="preserve"> and services provided, </w:t>
      </w:r>
      <w:r w:rsidR="00866476">
        <w:rPr>
          <w:sz w:val="20"/>
          <w:szCs w:val="20"/>
        </w:rPr>
        <w:t>resulting in more</w:t>
      </w:r>
      <w:r w:rsidR="0077305D">
        <w:rPr>
          <w:sz w:val="20"/>
          <w:szCs w:val="20"/>
        </w:rPr>
        <w:t xml:space="preserve"> efficient care delivery</w:t>
      </w:r>
      <w:r w:rsidR="00736005">
        <w:rPr>
          <w:sz w:val="20"/>
          <w:szCs w:val="20"/>
        </w:rPr>
        <w:t>,</w:t>
      </w:r>
      <w:r w:rsidR="0077305D">
        <w:rPr>
          <w:sz w:val="20"/>
          <w:szCs w:val="20"/>
        </w:rPr>
        <w:t xml:space="preserve"> </w:t>
      </w:r>
      <w:r w:rsidR="00736005">
        <w:rPr>
          <w:sz w:val="20"/>
          <w:szCs w:val="20"/>
        </w:rPr>
        <w:t xml:space="preserve">increased safety, </w:t>
      </w:r>
      <w:r w:rsidR="0077305D">
        <w:rPr>
          <w:sz w:val="20"/>
          <w:szCs w:val="20"/>
        </w:rPr>
        <w:t>as well as</w:t>
      </w:r>
      <w:r w:rsidR="00866476">
        <w:rPr>
          <w:sz w:val="20"/>
          <w:szCs w:val="20"/>
        </w:rPr>
        <w:t xml:space="preserve"> improved</w:t>
      </w:r>
      <w:r w:rsidR="0077305D">
        <w:rPr>
          <w:sz w:val="20"/>
          <w:szCs w:val="20"/>
        </w:rPr>
        <w:t xml:space="preserve"> quality of life and </w:t>
      </w:r>
      <w:r w:rsidR="008E1B1E">
        <w:rPr>
          <w:sz w:val="20"/>
          <w:szCs w:val="20"/>
        </w:rPr>
        <w:t xml:space="preserve">resident </w:t>
      </w:r>
      <w:r w:rsidR="0077305D">
        <w:rPr>
          <w:sz w:val="20"/>
          <w:szCs w:val="20"/>
        </w:rPr>
        <w:t xml:space="preserve">outcomes. In turn, </w:t>
      </w:r>
      <w:r w:rsidR="00866476">
        <w:rPr>
          <w:sz w:val="20"/>
          <w:szCs w:val="20"/>
        </w:rPr>
        <w:t>the Proposed Project will provide greater</w:t>
      </w:r>
      <w:r w:rsidR="0077305D">
        <w:rPr>
          <w:sz w:val="20"/>
          <w:szCs w:val="20"/>
        </w:rPr>
        <w:t xml:space="preserve"> throughput, further expanding access to needed short-term rehab</w:t>
      </w:r>
      <w:r w:rsidR="002A1386">
        <w:rPr>
          <w:sz w:val="20"/>
          <w:szCs w:val="20"/>
        </w:rPr>
        <w:t>ilitation</w:t>
      </w:r>
      <w:r w:rsidR="0077305D">
        <w:rPr>
          <w:sz w:val="20"/>
          <w:szCs w:val="20"/>
        </w:rPr>
        <w:t xml:space="preserve"> in the community. Therefore,</w:t>
      </w:r>
      <w:r w:rsidR="00714422">
        <w:rPr>
          <w:sz w:val="20"/>
          <w:szCs w:val="20"/>
        </w:rPr>
        <w:t xml:space="preserve"> the Proposed Project represents a cost-effective solution to </w:t>
      </w:r>
      <w:r w:rsidR="0077305D">
        <w:rPr>
          <w:sz w:val="20"/>
          <w:szCs w:val="20"/>
        </w:rPr>
        <w:t>expand access to high-quality short-term rehab</w:t>
      </w:r>
      <w:r w:rsidR="00A06459">
        <w:rPr>
          <w:sz w:val="20"/>
          <w:szCs w:val="20"/>
        </w:rPr>
        <w:t>ilitation</w:t>
      </w:r>
      <w:r w:rsidR="0077305D">
        <w:rPr>
          <w:sz w:val="20"/>
          <w:szCs w:val="20"/>
        </w:rPr>
        <w:t xml:space="preserve">. </w:t>
      </w:r>
    </w:p>
    <w:p w14:paraId="1A74152D" w14:textId="6F311C64" w:rsidR="009D0CD9" w:rsidRDefault="00866476" w:rsidP="007F55D9">
      <w:pPr>
        <w:rPr>
          <w:sz w:val="20"/>
          <w:szCs w:val="20"/>
        </w:rPr>
      </w:pPr>
      <w:r w:rsidRPr="007F55D9">
        <w:rPr>
          <w:sz w:val="20"/>
          <w:szCs w:val="20"/>
        </w:rPr>
        <w:t xml:space="preserve">The </w:t>
      </w:r>
      <w:r w:rsidR="00DF5C3A" w:rsidRPr="007F55D9">
        <w:rPr>
          <w:sz w:val="20"/>
          <w:szCs w:val="20"/>
        </w:rPr>
        <w:t xml:space="preserve">new short-term rehabilitation unit will be located on the second floor of the </w:t>
      </w:r>
      <w:proofErr w:type="gramStart"/>
      <w:r w:rsidR="008A667E">
        <w:rPr>
          <w:sz w:val="20"/>
          <w:szCs w:val="20"/>
        </w:rPr>
        <w:t>Health</w:t>
      </w:r>
      <w:proofErr w:type="gramEnd"/>
      <w:r w:rsidR="008A667E">
        <w:rPr>
          <w:sz w:val="20"/>
          <w:szCs w:val="20"/>
        </w:rPr>
        <w:t xml:space="preserve"> Center </w:t>
      </w:r>
      <w:r w:rsidR="00CC60CD">
        <w:rPr>
          <w:sz w:val="20"/>
          <w:szCs w:val="20"/>
        </w:rPr>
        <w:t xml:space="preserve">in </w:t>
      </w:r>
      <w:r w:rsidR="00743053">
        <w:rPr>
          <w:sz w:val="20"/>
          <w:szCs w:val="20"/>
        </w:rPr>
        <w:t xml:space="preserve">a </w:t>
      </w:r>
      <w:r w:rsidR="00CC60CD">
        <w:rPr>
          <w:sz w:val="20"/>
          <w:szCs w:val="20"/>
        </w:rPr>
        <w:t xml:space="preserve">space that </w:t>
      </w:r>
      <w:r w:rsidR="00DF5C3A" w:rsidRPr="009F7CB5">
        <w:rPr>
          <w:sz w:val="20"/>
          <w:szCs w:val="20"/>
        </w:rPr>
        <w:t xml:space="preserve">currently houses 34 </w:t>
      </w:r>
      <w:r w:rsidR="00743053">
        <w:rPr>
          <w:sz w:val="20"/>
          <w:szCs w:val="20"/>
        </w:rPr>
        <w:t xml:space="preserve">private </w:t>
      </w:r>
      <w:r w:rsidR="00DF5C3A" w:rsidRPr="009F7CB5">
        <w:rPr>
          <w:sz w:val="20"/>
          <w:szCs w:val="20"/>
        </w:rPr>
        <w:t xml:space="preserve">rooms </w:t>
      </w:r>
      <w:r w:rsidR="00743053">
        <w:rPr>
          <w:sz w:val="20"/>
          <w:szCs w:val="20"/>
        </w:rPr>
        <w:t xml:space="preserve">occupied by </w:t>
      </w:r>
      <w:r w:rsidR="00DF5C3A" w:rsidRPr="009F7CB5">
        <w:rPr>
          <w:sz w:val="20"/>
          <w:szCs w:val="20"/>
        </w:rPr>
        <w:t xml:space="preserve">long-term care </w:t>
      </w:r>
      <w:r w:rsidR="00F67722">
        <w:rPr>
          <w:sz w:val="20"/>
          <w:szCs w:val="20"/>
        </w:rPr>
        <w:t>residents</w:t>
      </w:r>
      <w:r w:rsidR="00DF5C3A" w:rsidRPr="007F55D9">
        <w:rPr>
          <w:sz w:val="20"/>
          <w:szCs w:val="20"/>
        </w:rPr>
        <w:t>.</w:t>
      </w:r>
      <w:r w:rsidR="00DF5C3A">
        <w:rPr>
          <w:sz w:val="20"/>
          <w:szCs w:val="20"/>
        </w:rPr>
        <w:t xml:space="preserve"> In addition to expanding short-term bed capacity, the Proposed Project will feature </w:t>
      </w:r>
      <w:proofErr w:type="gramStart"/>
      <w:r w:rsidR="00F4142C">
        <w:rPr>
          <w:sz w:val="20"/>
          <w:szCs w:val="20"/>
        </w:rPr>
        <w:t>a number</w:t>
      </w:r>
      <w:r w:rsidR="00DF5C3A">
        <w:rPr>
          <w:sz w:val="20"/>
          <w:szCs w:val="20"/>
        </w:rPr>
        <w:t xml:space="preserve"> of</w:t>
      </w:r>
      <w:proofErr w:type="gramEnd"/>
      <w:r w:rsidR="00DF5C3A">
        <w:rPr>
          <w:sz w:val="20"/>
          <w:szCs w:val="20"/>
        </w:rPr>
        <w:t xml:space="preserve"> age-friendly renovations </w:t>
      </w:r>
      <w:r w:rsidR="00360125">
        <w:rPr>
          <w:sz w:val="20"/>
          <w:szCs w:val="20"/>
        </w:rPr>
        <w:t xml:space="preserve">that will meaningfully improve the physical environment for </w:t>
      </w:r>
      <w:r w:rsidR="00EA0935">
        <w:rPr>
          <w:sz w:val="20"/>
          <w:szCs w:val="20"/>
        </w:rPr>
        <w:t>residents</w:t>
      </w:r>
      <w:r w:rsidR="00360125">
        <w:rPr>
          <w:sz w:val="20"/>
          <w:szCs w:val="20"/>
        </w:rPr>
        <w:t xml:space="preserve"> during their stay. Such features include frosted finish light</w:t>
      </w:r>
      <w:r w:rsidR="00CC60CD">
        <w:rPr>
          <w:sz w:val="20"/>
          <w:szCs w:val="20"/>
        </w:rPr>
        <w:t>s</w:t>
      </w:r>
      <w:r w:rsidR="00360125">
        <w:rPr>
          <w:sz w:val="20"/>
          <w:szCs w:val="20"/>
        </w:rPr>
        <w:t xml:space="preserve"> to minimize glare, slip resistance flooring choices, contrasting color choices for walls and flooring, and ADA-accessible countertops and bathrooms. </w:t>
      </w:r>
      <w:bookmarkStart w:id="8" w:name="_Hlk160730520"/>
    </w:p>
    <w:p w14:paraId="60827E5D" w14:textId="77777777" w:rsidR="009D0CD9" w:rsidRDefault="009D0CD9" w:rsidP="007F55D9">
      <w:pPr>
        <w:rPr>
          <w:sz w:val="20"/>
          <w:szCs w:val="20"/>
        </w:rPr>
      </w:pPr>
    </w:p>
    <w:p w14:paraId="44C24992" w14:textId="6BFA939D" w:rsidR="00360125" w:rsidRDefault="00072309" w:rsidP="007F55D9">
      <w:pPr>
        <w:rPr>
          <w:sz w:val="20"/>
          <w:szCs w:val="20"/>
        </w:rPr>
      </w:pPr>
      <w:r>
        <w:rPr>
          <w:sz w:val="20"/>
          <w:szCs w:val="20"/>
        </w:rPr>
        <w:t xml:space="preserve">While </w:t>
      </w:r>
      <w:r w:rsidR="008E1B1E">
        <w:rPr>
          <w:sz w:val="20"/>
          <w:szCs w:val="20"/>
        </w:rPr>
        <w:t xml:space="preserve">resident </w:t>
      </w:r>
      <w:r>
        <w:rPr>
          <w:sz w:val="20"/>
          <w:szCs w:val="20"/>
        </w:rPr>
        <w:t xml:space="preserve">safety </w:t>
      </w:r>
      <w:r w:rsidR="0075040C">
        <w:rPr>
          <w:sz w:val="20"/>
          <w:szCs w:val="20"/>
        </w:rPr>
        <w:t>is</w:t>
      </w:r>
      <w:r>
        <w:rPr>
          <w:sz w:val="20"/>
          <w:szCs w:val="20"/>
        </w:rPr>
        <w:t xml:space="preserve"> </w:t>
      </w:r>
      <w:r w:rsidR="0075040C">
        <w:rPr>
          <w:sz w:val="20"/>
          <w:szCs w:val="20"/>
        </w:rPr>
        <w:t>the main function of the</w:t>
      </w:r>
      <w:r>
        <w:rPr>
          <w:sz w:val="20"/>
          <w:szCs w:val="20"/>
        </w:rPr>
        <w:t xml:space="preserve"> </w:t>
      </w:r>
      <w:r w:rsidR="00743053">
        <w:rPr>
          <w:sz w:val="20"/>
          <w:szCs w:val="20"/>
        </w:rPr>
        <w:t xml:space="preserve">design of the </w:t>
      </w:r>
      <w:r>
        <w:rPr>
          <w:sz w:val="20"/>
          <w:szCs w:val="20"/>
        </w:rPr>
        <w:t xml:space="preserve">new floor, </w:t>
      </w:r>
      <w:r w:rsidR="00B60FF8">
        <w:rPr>
          <w:sz w:val="20"/>
          <w:szCs w:val="20"/>
        </w:rPr>
        <w:t xml:space="preserve">the </w:t>
      </w:r>
      <w:r w:rsidR="00743053">
        <w:rPr>
          <w:sz w:val="20"/>
          <w:szCs w:val="20"/>
        </w:rPr>
        <w:t xml:space="preserve">renovated </w:t>
      </w:r>
      <w:r w:rsidR="00B60FF8">
        <w:rPr>
          <w:sz w:val="20"/>
          <w:szCs w:val="20"/>
        </w:rPr>
        <w:t xml:space="preserve">unit will also </w:t>
      </w:r>
      <w:r w:rsidR="0075040C">
        <w:rPr>
          <w:sz w:val="20"/>
          <w:szCs w:val="20"/>
        </w:rPr>
        <w:t>creat</w:t>
      </w:r>
      <w:r w:rsidR="00B60FF8">
        <w:rPr>
          <w:sz w:val="20"/>
          <w:szCs w:val="20"/>
        </w:rPr>
        <w:t>e</w:t>
      </w:r>
      <w:r w:rsidR="0075040C">
        <w:rPr>
          <w:sz w:val="20"/>
          <w:szCs w:val="20"/>
        </w:rPr>
        <w:t xml:space="preserve"> a </w:t>
      </w:r>
      <w:r w:rsidR="00743053">
        <w:rPr>
          <w:sz w:val="20"/>
          <w:szCs w:val="20"/>
        </w:rPr>
        <w:t xml:space="preserve">more </w:t>
      </w:r>
      <w:r w:rsidR="0075040C">
        <w:rPr>
          <w:sz w:val="20"/>
          <w:szCs w:val="20"/>
        </w:rPr>
        <w:t xml:space="preserve">home-like environment </w:t>
      </w:r>
      <w:r w:rsidR="00B60FF8">
        <w:rPr>
          <w:sz w:val="20"/>
          <w:szCs w:val="20"/>
        </w:rPr>
        <w:t>to promote a sense of</w:t>
      </w:r>
      <w:r w:rsidR="0075040C">
        <w:rPr>
          <w:sz w:val="20"/>
          <w:szCs w:val="20"/>
        </w:rPr>
        <w:t xml:space="preserve"> </w:t>
      </w:r>
      <w:r w:rsidR="00B60FF8">
        <w:rPr>
          <w:sz w:val="20"/>
          <w:szCs w:val="20"/>
        </w:rPr>
        <w:t xml:space="preserve">warmth and relaxation that will aid in each </w:t>
      </w:r>
      <w:r w:rsidR="00EA0935">
        <w:rPr>
          <w:sz w:val="20"/>
          <w:szCs w:val="20"/>
        </w:rPr>
        <w:t>resident’s</w:t>
      </w:r>
      <w:r w:rsidR="00B60FF8">
        <w:rPr>
          <w:sz w:val="20"/>
          <w:szCs w:val="20"/>
        </w:rPr>
        <w:t xml:space="preserve"> recovery. </w:t>
      </w:r>
      <w:r w:rsidR="009D0CD9">
        <w:rPr>
          <w:sz w:val="20"/>
          <w:szCs w:val="20"/>
        </w:rPr>
        <w:t xml:space="preserve">Another resident-centered design is the creation of a dedicated space for residents to meet with their families privately or for families to meet with staff. </w:t>
      </w:r>
      <w:r w:rsidR="00B60FF8">
        <w:rPr>
          <w:sz w:val="20"/>
          <w:szCs w:val="20"/>
        </w:rPr>
        <w:t xml:space="preserve">Moreover, </w:t>
      </w:r>
      <w:r w:rsidR="00743053">
        <w:rPr>
          <w:sz w:val="20"/>
          <w:szCs w:val="20"/>
        </w:rPr>
        <w:t xml:space="preserve">by </w:t>
      </w:r>
      <w:r w:rsidR="00B60FF8">
        <w:rPr>
          <w:sz w:val="20"/>
          <w:szCs w:val="20"/>
        </w:rPr>
        <w:t xml:space="preserve">designing </w:t>
      </w:r>
      <w:r w:rsidR="00743053">
        <w:rPr>
          <w:sz w:val="20"/>
          <w:szCs w:val="20"/>
        </w:rPr>
        <w:t xml:space="preserve">and enhancing </w:t>
      </w:r>
      <w:r w:rsidR="00B60FF8">
        <w:rPr>
          <w:sz w:val="20"/>
          <w:szCs w:val="20"/>
        </w:rPr>
        <w:t xml:space="preserve">the space to mimic home and day-to-day environments, </w:t>
      </w:r>
      <w:r w:rsidR="00EA0935">
        <w:rPr>
          <w:sz w:val="20"/>
          <w:szCs w:val="20"/>
        </w:rPr>
        <w:t>residents</w:t>
      </w:r>
      <w:r w:rsidR="00B60FF8">
        <w:rPr>
          <w:sz w:val="20"/>
          <w:szCs w:val="20"/>
        </w:rPr>
        <w:t xml:space="preserve"> </w:t>
      </w:r>
      <w:r w:rsidR="00743053">
        <w:rPr>
          <w:sz w:val="20"/>
          <w:szCs w:val="20"/>
        </w:rPr>
        <w:t xml:space="preserve">will be </w:t>
      </w:r>
      <w:r w:rsidR="00B60FF8">
        <w:rPr>
          <w:sz w:val="20"/>
          <w:szCs w:val="20"/>
        </w:rPr>
        <w:t xml:space="preserve">better equipped to transition home safely because of their experience at the </w:t>
      </w:r>
      <w:proofErr w:type="gramStart"/>
      <w:r w:rsidR="00CC60CD">
        <w:rPr>
          <w:sz w:val="20"/>
          <w:szCs w:val="20"/>
        </w:rPr>
        <w:t>Health</w:t>
      </w:r>
      <w:proofErr w:type="gramEnd"/>
      <w:r w:rsidR="00CC60CD">
        <w:rPr>
          <w:sz w:val="20"/>
          <w:szCs w:val="20"/>
        </w:rPr>
        <w:t xml:space="preserve"> Center</w:t>
      </w:r>
      <w:r w:rsidR="00B60FF8">
        <w:rPr>
          <w:sz w:val="20"/>
          <w:szCs w:val="20"/>
        </w:rPr>
        <w:t xml:space="preserve">.  </w:t>
      </w:r>
      <w:bookmarkEnd w:id="8"/>
    </w:p>
    <w:p w14:paraId="6C8D4A37" w14:textId="0FA8F163" w:rsidR="00866476" w:rsidRDefault="00B60FF8" w:rsidP="00CF0146">
      <w:pPr>
        <w:spacing w:before="120" w:after="120"/>
        <w:rPr>
          <w:sz w:val="20"/>
          <w:szCs w:val="20"/>
        </w:rPr>
      </w:pPr>
      <w:proofErr w:type="gramStart"/>
      <w:r>
        <w:rPr>
          <w:sz w:val="20"/>
          <w:szCs w:val="20"/>
        </w:rPr>
        <w:t>A number of</w:t>
      </w:r>
      <w:proofErr w:type="gramEnd"/>
      <w:r>
        <w:rPr>
          <w:sz w:val="20"/>
          <w:szCs w:val="20"/>
        </w:rPr>
        <w:t xml:space="preserve"> other design choices will be featured in the Proposed Project to further improve </w:t>
      </w:r>
      <w:r w:rsidR="0042583D">
        <w:rPr>
          <w:sz w:val="20"/>
          <w:szCs w:val="20"/>
        </w:rPr>
        <w:t>resident</w:t>
      </w:r>
      <w:r>
        <w:rPr>
          <w:sz w:val="20"/>
          <w:szCs w:val="20"/>
        </w:rPr>
        <w:t xml:space="preserve"> safety, care coordination and efficiency, and </w:t>
      </w:r>
      <w:r w:rsidR="0042583D">
        <w:rPr>
          <w:sz w:val="20"/>
          <w:szCs w:val="20"/>
        </w:rPr>
        <w:t>resident</w:t>
      </w:r>
      <w:r>
        <w:rPr>
          <w:sz w:val="20"/>
          <w:szCs w:val="20"/>
        </w:rPr>
        <w:t xml:space="preserve"> satisfaction. First, the existing space currently </w:t>
      </w:r>
      <w:r w:rsidR="00866476">
        <w:rPr>
          <w:sz w:val="20"/>
          <w:szCs w:val="20"/>
        </w:rPr>
        <w:t xml:space="preserve">has one prominent nurse’s station that doubles as the lobby. Due to its placement, the </w:t>
      </w:r>
      <w:r w:rsidR="00CF0146">
        <w:rPr>
          <w:sz w:val="20"/>
          <w:szCs w:val="20"/>
        </w:rPr>
        <w:t xml:space="preserve">nurse’s station only provides a view of one </w:t>
      </w:r>
      <w:r w:rsidR="008E1B1E">
        <w:rPr>
          <w:sz w:val="20"/>
          <w:szCs w:val="20"/>
        </w:rPr>
        <w:t>resident</w:t>
      </w:r>
      <w:r w:rsidR="00CF0146">
        <w:rPr>
          <w:sz w:val="20"/>
          <w:szCs w:val="20"/>
        </w:rPr>
        <w:t xml:space="preserve"> room. Moreover, its size tends to feel overwhelming to </w:t>
      </w:r>
      <w:r w:rsidR="00EA0935">
        <w:rPr>
          <w:sz w:val="20"/>
          <w:szCs w:val="20"/>
        </w:rPr>
        <w:t>residents</w:t>
      </w:r>
      <w:r w:rsidR="00CF0146">
        <w:rPr>
          <w:sz w:val="20"/>
          <w:szCs w:val="20"/>
        </w:rPr>
        <w:t xml:space="preserve">, limiting interactions </w:t>
      </w:r>
      <w:r>
        <w:rPr>
          <w:sz w:val="20"/>
          <w:szCs w:val="20"/>
        </w:rPr>
        <w:lastRenderedPageBreak/>
        <w:t xml:space="preserve">initiated </w:t>
      </w:r>
      <w:r w:rsidR="00CF0146">
        <w:rPr>
          <w:sz w:val="20"/>
          <w:szCs w:val="20"/>
        </w:rPr>
        <w:t xml:space="preserve">by </w:t>
      </w:r>
      <w:r w:rsidR="00624DF2">
        <w:rPr>
          <w:sz w:val="20"/>
          <w:szCs w:val="20"/>
        </w:rPr>
        <w:t>residents</w:t>
      </w:r>
      <w:r w:rsidR="00CF0146">
        <w:rPr>
          <w:sz w:val="20"/>
          <w:szCs w:val="20"/>
        </w:rPr>
        <w:t xml:space="preserve">. </w:t>
      </w:r>
      <w:r w:rsidR="00CF0146" w:rsidRPr="00374000">
        <w:rPr>
          <w:sz w:val="20"/>
          <w:szCs w:val="20"/>
        </w:rPr>
        <w:t>The redesigned unit will move the nurse’s station to a smaller, more personalized space across from dining</w:t>
      </w:r>
      <w:r w:rsidR="00743053">
        <w:rPr>
          <w:sz w:val="20"/>
          <w:szCs w:val="20"/>
        </w:rPr>
        <w:t>,</w:t>
      </w:r>
      <w:r w:rsidR="00CF0146" w:rsidRPr="00374000">
        <w:rPr>
          <w:sz w:val="20"/>
          <w:szCs w:val="20"/>
        </w:rPr>
        <w:t xml:space="preserve"> </w:t>
      </w:r>
      <w:r w:rsidR="0042583D">
        <w:rPr>
          <w:sz w:val="20"/>
          <w:szCs w:val="20"/>
        </w:rPr>
        <w:t>where it will</w:t>
      </w:r>
      <w:r w:rsidR="00CF0146" w:rsidRPr="00374000">
        <w:rPr>
          <w:sz w:val="20"/>
          <w:szCs w:val="20"/>
        </w:rPr>
        <w:t xml:space="preserve"> invite engagement from </w:t>
      </w:r>
      <w:r w:rsidR="00624DF2">
        <w:rPr>
          <w:sz w:val="20"/>
          <w:szCs w:val="20"/>
        </w:rPr>
        <w:t>residents</w:t>
      </w:r>
      <w:r w:rsidR="00624DF2" w:rsidRPr="00374000">
        <w:rPr>
          <w:sz w:val="20"/>
          <w:szCs w:val="20"/>
        </w:rPr>
        <w:t xml:space="preserve"> </w:t>
      </w:r>
      <w:r w:rsidR="00CF0146" w:rsidRPr="00374000">
        <w:rPr>
          <w:sz w:val="20"/>
          <w:szCs w:val="20"/>
        </w:rPr>
        <w:t xml:space="preserve">who are in the area to eat </w:t>
      </w:r>
      <w:r w:rsidR="00743053">
        <w:rPr>
          <w:sz w:val="20"/>
          <w:szCs w:val="20"/>
        </w:rPr>
        <w:t>and</w:t>
      </w:r>
      <w:r w:rsidR="00CF0146" w:rsidRPr="00374000">
        <w:rPr>
          <w:sz w:val="20"/>
          <w:szCs w:val="20"/>
        </w:rPr>
        <w:t xml:space="preserve"> socialize. </w:t>
      </w:r>
      <w:r w:rsidR="009A7B9C" w:rsidRPr="00374000">
        <w:rPr>
          <w:sz w:val="20"/>
          <w:szCs w:val="20"/>
        </w:rPr>
        <w:t xml:space="preserve">It will also include a private office for staff to discuss </w:t>
      </w:r>
      <w:r w:rsidR="008E1B1E">
        <w:rPr>
          <w:sz w:val="20"/>
          <w:szCs w:val="20"/>
        </w:rPr>
        <w:t>resident</w:t>
      </w:r>
      <w:r w:rsidR="008E1B1E" w:rsidRPr="00374000">
        <w:rPr>
          <w:sz w:val="20"/>
          <w:szCs w:val="20"/>
        </w:rPr>
        <w:t xml:space="preserve"> </w:t>
      </w:r>
      <w:r w:rsidR="009A7B9C" w:rsidRPr="00374000">
        <w:rPr>
          <w:sz w:val="20"/>
          <w:szCs w:val="20"/>
        </w:rPr>
        <w:t xml:space="preserve">care as well as a </w:t>
      </w:r>
      <w:r w:rsidR="001D1996" w:rsidRPr="007F55D9">
        <w:rPr>
          <w:sz w:val="20"/>
          <w:szCs w:val="20"/>
        </w:rPr>
        <w:t xml:space="preserve">designated </w:t>
      </w:r>
      <w:r w:rsidR="009A7B9C" w:rsidRPr="00374000">
        <w:rPr>
          <w:sz w:val="20"/>
          <w:szCs w:val="20"/>
        </w:rPr>
        <w:t>medication room</w:t>
      </w:r>
      <w:r w:rsidR="003B7691">
        <w:rPr>
          <w:sz w:val="20"/>
          <w:szCs w:val="20"/>
        </w:rPr>
        <w:t xml:space="preserve"> </w:t>
      </w:r>
      <w:r w:rsidR="008E1B1E">
        <w:rPr>
          <w:sz w:val="20"/>
          <w:szCs w:val="20"/>
        </w:rPr>
        <w:t xml:space="preserve">only </w:t>
      </w:r>
      <w:r w:rsidR="003B7691">
        <w:rPr>
          <w:sz w:val="20"/>
          <w:szCs w:val="20"/>
        </w:rPr>
        <w:t>accessible by key card access</w:t>
      </w:r>
      <w:r w:rsidR="009A7B9C" w:rsidRPr="00374000">
        <w:rPr>
          <w:sz w:val="20"/>
          <w:szCs w:val="20"/>
        </w:rPr>
        <w:t xml:space="preserve">. </w:t>
      </w:r>
      <w:r w:rsidR="00CF0146" w:rsidRPr="00374000">
        <w:rPr>
          <w:sz w:val="20"/>
          <w:szCs w:val="20"/>
        </w:rPr>
        <w:t>Additionally</w:t>
      </w:r>
      <w:r w:rsidR="00CF0146">
        <w:rPr>
          <w:sz w:val="20"/>
          <w:szCs w:val="20"/>
        </w:rPr>
        <w:t xml:space="preserve">, the unit will include two new </w:t>
      </w:r>
      <w:r w:rsidR="003B7691">
        <w:rPr>
          <w:sz w:val="20"/>
          <w:szCs w:val="20"/>
        </w:rPr>
        <w:t xml:space="preserve">resident </w:t>
      </w:r>
      <w:r w:rsidR="00CF0146">
        <w:rPr>
          <w:sz w:val="20"/>
          <w:szCs w:val="20"/>
        </w:rPr>
        <w:t>lounges at the midpoint of each wing</w:t>
      </w:r>
      <w:r w:rsidR="003B7691">
        <w:rPr>
          <w:sz w:val="20"/>
          <w:szCs w:val="20"/>
        </w:rPr>
        <w:t xml:space="preserve"> with adjacent nurse landing stations</w:t>
      </w:r>
      <w:r w:rsidR="00743053">
        <w:rPr>
          <w:sz w:val="20"/>
          <w:szCs w:val="20"/>
        </w:rPr>
        <w:t>,</w:t>
      </w:r>
      <w:r w:rsidR="00CF0146">
        <w:rPr>
          <w:sz w:val="20"/>
          <w:szCs w:val="20"/>
        </w:rPr>
        <w:t xml:space="preserve"> which better positions staff to </w:t>
      </w:r>
      <w:r w:rsidR="00743053">
        <w:rPr>
          <w:sz w:val="20"/>
          <w:szCs w:val="20"/>
        </w:rPr>
        <w:t>both see and hear residents,</w:t>
      </w:r>
      <w:r w:rsidR="00CF0146">
        <w:rPr>
          <w:sz w:val="20"/>
          <w:szCs w:val="20"/>
        </w:rPr>
        <w:t xml:space="preserve"> </w:t>
      </w:r>
      <w:r>
        <w:rPr>
          <w:sz w:val="20"/>
          <w:szCs w:val="20"/>
        </w:rPr>
        <w:t xml:space="preserve">for </w:t>
      </w:r>
      <w:r w:rsidR="00743053">
        <w:rPr>
          <w:sz w:val="20"/>
          <w:szCs w:val="20"/>
        </w:rPr>
        <w:t>enhanced</w:t>
      </w:r>
      <w:r>
        <w:rPr>
          <w:sz w:val="20"/>
          <w:szCs w:val="20"/>
        </w:rPr>
        <w:t xml:space="preserve"> safety</w:t>
      </w:r>
      <w:r w:rsidR="00CF0146">
        <w:rPr>
          <w:sz w:val="20"/>
          <w:szCs w:val="20"/>
        </w:rPr>
        <w:t xml:space="preserve">.  </w:t>
      </w:r>
    </w:p>
    <w:p w14:paraId="03651A91" w14:textId="1C2BD0F0" w:rsidR="00D47D41" w:rsidRDefault="009A7B9C" w:rsidP="00D47D41">
      <w:pPr>
        <w:spacing w:before="120" w:after="120"/>
        <w:rPr>
          <w:sz w:val="20"/>
          <w:szCs w:val="20"/>
        </w:rPr>
      </w:pPr>
      <w:r>
        <w:rPr>
          <w:sz w:val="20"/>
          <w:szCs w:val="20"/>
        </w:rPr>
        <w:t>A</w:t>
      </w:r>
      <w:r w:rsidR="00B60FF8">
        <w:rPr>
          <w:sz w:val="20"/>
          <w:szCs w:val="20"/>
        </w:rPr>
        <w:t>nother</w:t>
      </w:r>
      <w:r>
        <w:rPr>
          <w:sz w:val="20"/>
          <w:szCs w:val="20"/>
        </w:rPr>
        <w:t xml:space="preserve"> highlight of the </w:t>
      </w:r>
      <w:r w:rsidR="00B60FF8">
        <w:rPr>
          <w:sz w:val="20"/>
          <w:szCs w:val="20"/>
        </w:rPr>
        <w:t>Proposed Project is</w:t>
      </w:r>
      <w:r>
        <w:rPr>
          <w:sz w:val="20"/>
          <w:szCs w:val="20"/>
        </w:rPr>
        <w:t xml:space="preserve"> the new rehabilitation </w:t>
      </w:r>
      <w:r w:rsidRPr="00F4142C">
        <w:rPr>
          <w:sz w:val="20"/>
          <w:szCs w:val="20"/>
        </w:rPr>
        <w:t xml:space="preserve">therapy </w:t>
      </w:r>
      <w:r w:rsidR="00743053" w:rsidRPr="00F4142C">
        <w:rPr>
          <w:sz w:val="20"/>
          <w:szCs w:val="20"/>
        </w:rPr>
        <w:t>area.</w:t>
      </w:r>
      <w:r>
        <w:rPr>
          <w:sz w:val="20"/>
          <w:szCs w:val="20"/>
        </w:rPr>
        <w:t xml:space="preserve"> The </w:t>
      </w:r>
      <w:r w:rsidR="00743053">
        <w:rPr>
          <w:sz w:val="20"/>
          <w:szCs w:val="20"/>
        </w:rPr>
        <w:t>existing</w:t>
      </w:r>
      <w:r>
        <w:rPr>
          <w:sz w:val="20"/>
          <w:szCs w:val="20"/>
        </w:rPr>
        <w:t xml:space="preserve"> rehab</w:t>
      </w:r>
      <w:r w:rsidR="002A1386">
        <w:rPr>
          <w:sz w:val="20"/>
          <w:szCs w:val="20"/>
        </w:rPr>
        <w:t>ilitation</w:t>
      </w:r>
      <w:r>
        <w:rPr>
          <w:sz w:val="20"/>
          <w:szCs w:val="20"/>
        </w:rPr>
        <w:t xml:space="preserve"> room is </w:t>
      </w:r>
      <w:r w:rsidR="00E7779D">
        <w:rPr>
          <w:sz w:val="20"/>
          <w:szCs w:val="20"/>
        </w:rPr>
        <w:t xml:space="preserve">512 </w:t>
      </w:r>
      <w:r>
        <w:rPr>
          <w:sz w:val="20"/>
          <w:szCs w:val="20"/>
        </w:rPr>
        <w:t>square feet and does not provide sufficient space</w:t>
      </w:r>
      <w:r w:rsidR="00B60FF8">
        <w:rPr>
          <w:sz w:val="20"/>
          <w:szCs w:val="20"/>
        </w:rPr>
        <w:t xml:space="preserve"> for </w:t>
      </w:r>
      <w:r w:rsidR="00743053">
        <w:rPr>
          <w:sz w:val="20"/>
          <w:szCs w:val="20"/>
        </w:rPr>
        <w:t xml:space="preserve">residents </w:t>
      </w:r>
      <w:r w:rsidR="00B60FF8">
        <w:rPr>
          <w:sz w:val="20"/>
          <w:szCs w:val="20"/>
        </w:rPr>
        <w:t>or the necessary equipment for therapy sessions</w:t>
      </w:r>
      <w:r w:rsidR="0035106B">
        <w:rPr>
          <w:sz w:val="20"/>
          <w:szCs w:val="20"/>
        </w:rPr>
        <w:t>.</w:t>
      </w:r>
      <w:r w:rsidR="00D47D41">
        <w:rPr>
          <w:sz w:val="20"/>
          <w:szCs w:val="20"/>
        </w:rPr>
        <w:t xml:space="preserve"> </w:t>
      </w:r>
      <w:r w:rsidR="00D47D41" w:rsidRPr="008076E2">
        <w:rPr>
          <w:sz w:val="20"/>
          <w:szCs w:val="20"/>
        </w:rPr>
        <w:t>The re</w:t>
      </w:r>
      <w:r w:rsidR="00624DF2">
        <w:rPr>
          <w:sz w:val="20"/>
          <w:szCs w:val="20"/>
        </w:rPr>
        <w:t>de</w:t>
      </w:r>
      <w:r w:rsidR="00D47D41" w:rsidRPr="008076E2">
        <w:rPr>
          <w:sz w:val="20"/>
          <w:szCs w:val="20"/>
        </w:rPr>
        <w:t xml:space="preserve">signed unit will </w:t>
      </w:r>
      <w:r w:rsidR="00D47D41">
        <w:rPr>
          <w:sz w:val="20"/>
          <w:szCs w:val="20"/>
        </w:rPr>
        <w:t xml:space="preserve">add </w:t>
      </w:r>
      <w:r w:rsidR="00E7779D">
        <w:rPr>
          <w:sz w:val="20"/>
          <w:szCs w:val="20"/>
        </w:rPr>
        <w:t xml:space="preserve">363 </w:t>
      </w:r>
      <w:r w:rsidR="00D47D41">
        <w:rPr>
          <w:sz w:val="20"/>
          <w:szCs w:val="20"/>
        </w:rPr>
        <w:t xml:space="preserve">square </w:t>
      </w:r>
      <w:r w:rsidR="00D47D41" w:rsidRPr="003B7691">
        <w:rPr>
          <w:rFonts w:cs="Arial"/>
          <w:sz w:val="20"/>
          <w:szCs w:val="20"/>
        </w:rPr>
        <w:t xml:space="preserve">feet to the therapy room </w:t>
      </w:r>
      <w:proofErr w:type="gramStart"/>
      <w:r w:rsidR="00D47D41" w:rsidRPr="003B7691">
        <w:rPr>
          <w:rFonts w:cs="Arial"/>
          <w:sz w:val="20"/>
          <w:szCs w:val="20"/>
        </w:rPr>
        <w:t>in order to</w:t>
      </w:r>
      <w:proofErr w:type="gramEnd"/>
      <w:r w:rsidR="00D47D41" w:rsidRPr="003B7691">
        <w:rPr>
          <w:rFonts w:cs="Arial"/>
          <w:sz w:val="20"/>
          <w:szCs w:val="20"/>
        </w:rPr>
        <w:t xml:space="preserve"> accommodate </w:t>
      </w:r>
      <w:r w:rsidR="00796417" w:rsidRPr="003B7691">
        <w:rPr>
          <w:rFonts w:cs="Arial"/>
          <w:sz w:val="20"/>
          <w:szCs w:val="20"/>
        </w:rPr>
        <w:t>four (4)</w:t>
      </w:r>
      <w:r w:rsidR="00E7779D" w:rsidRPr="003B7691">
        <w:rPr>
          <w:rFonts w:cs="Arial"/>
          <w:sz w:val="20"/>
          <w:szCs w:val="20"/>
        </w:rPr>
        <w:t xml:space="preserve"> </w:t>
      </w:r>
      <w:r w:rsidR="00D47D41" w:rsidRPr="003B7691">
        <w:rPr>
          <w:rFonts w:cs="Arial"/>
          <w:sz w:val="20"/>
          <w:szCs w:val="20"/>
        </w:rPr>
        <w:t xml:space="preserve">concurrent </w:t>
      </w:r>
      <w:r w:rsidR="00743053" w:rsidRPr="003B7691">
        <w:rPr>
          <w:rFonts w:cs="Arial"/>
          <w:sz w:val="20"/>
          <w:szCs w:val="20"/>
        </w:rPr>
        <w:t>resident</w:t>
      </w:r>
      <w:r w:rsidR="00D47D41" w:rsidRPr="003B7691">
        <w:rPr>
          <w:rFonts w:cs="Arial"/>
          <w:sz w:val="20"/>
          <w:szCs w:val="20"/>
        </w:rPr>
        <w:t xml:space="preserve"> sessions. The rooms will also include</w:t>
      </w:r>
      <w:r w:rsidR="003B7691">
        <w:rPr>
          <w:rFonts w:cs="Arial"/>
          <w:sz w:val="20"/>
          <w:szCs w:val="20"/>
        </w:rPr>
        <w:t xml:space="preserve"> </w:t>
      </w:r>
      <w:r w:rsidR="003B7691" w:rsidRPr="00A90411">
        <w:rPr>
          <w:rStyle w:val="cf01"/>
          <w:rFonts w:ascii="Arial" w:hAnsi="Arial" w:cs="Arial"/>
          <w:sz w:val="20"/>
          <w:szCs w:val="20"/>
        </w:rPr>
        <w:t xml:space="preserve">recumbent bikes, a larger space for balance and obstacle training, and general strengthening equipment. In addition to the indoor therapy area, an outdoor space will be available for </w:t>
      </w:r>
      <w:r w:rsidR="008E1B1E">
        <w:rPr>
          <w:rStyle w:val="cf01"/>
          <w:rFonts w:ascii="Arial" w:hAnsi="Arial" w:cs="Arial"/>
          <w:sz w:val="20"/>
          <w:szCs w:val="20"/>
        </w:rPr>
        <w:t xml:space="preserve">working with residents on their </w:t>
      </w:r>
      <w:r w:rsidR="003B7691" w:rsidRPr="00A90411">
        <w:rPr>
          <w:rStyle w:val="cf01"/>
          <w:rFonts w:ascii="Arial" w:hAnsi="Arial" w:cs="Arial"/>
          <w:sz w:val="20"/>
          <w:szCs w:val="20"/>
        </w:rPr>
        <w:t xml:space="preserve">uneven surface </w:t>
      </w:r>
      <w:r w:rsidR="003B7691" w:rsidRPr="003B7691">
        <w:rPr>
          <w:rStyle w:val="cf01"/>
          <w:rFonts w:ascii="Arial" w:hAnsi="Arial" w:cs="Arial"/>
          <w:sz w:val="20"/>
          <w:szCs w:val="20"/>
        </w:rPr>
        <w:t>mobility.</w:t>
      </w:r>
      <w:r w:rsidR="003B7691" w:rsidRPr="003B7691">
        <w:rPr>
          <w:rFonts w:cs="Arial"/>
          <w:sz w:val="20"/>
          <w:szCs w:val="20"/>
        </w:rPr>
        <w:t xml:space="preserve"> Through</w:t>
      </w:r>
      <w:r w:rsidR="00D47D41" w:rsidRPr="003B7691">
        <w:rPr>
          <w:rFonts w:cs="Arial"/>
          <w:sz w:val="20"/>
          <w:szCs w:val="20"/>
        </w:rPr>
        <w:t xml:space="preserve"> the therapy rooms expansion and renovation, the </w:t>
      </w:r>
      <w:proofErr w:type="gramStart"/>
      <w:r w:rsidR="008A667E" w:rsidRPr="003B7691">
        <w:rPr>
          <w:rFonts w:cs="Arial"/>
          <w:sz w:val="20"/>
          <w:szCs w:val="20"/>
        </w:rPr>
        <w:t>Health</w:t>
      </w:r>
      <w:proofErr w:type="gramEnd"/>
      <w:r w:rsidR="008A667E" w:rsidRPr="003B7691">
        <w:rPr>
          <w:rFonts w:cs="Arial"/>
          <w:sz w:val="20"/>
          <w:szCs w:val="20"/>
        </w:rPr>
        <w:t xml:space="preserve"> Center </w:t>
      </w:r>
      <w:r w:rsidR="00D47D41" w:rsidRPr="003B7691">
        <w:rPr>
          <w:rFonts w:cs="Arial"/>
          <w:sz w:val="20"/>
          <w:szCs w:val="20"/>
        </w:rPr>
        <w:t xml:space="preserve">will be able to </w:t>
      </w:r>
      <w:r w:rsidR="00B60FF8" w:rsidRPr="003B7691">
        <w:rPr>
          <w:rFonts w:cs="Arial"/>
          <w:sz w:val="20"/>
          <w:szCs w:val="20"/>
        </w:rPr>
        <w:t xml:space="preserve">serve </w:t>
      </w:r>
      <w:r w:rsidR="00D47D41" w:rsidRPr="003B7691">
        <w:rPr>
          <w:rFonts w:cs="Arial"/>
          <w:sz w:val="20"/>
          <w:szCs w:val="20"/>
        </w:rPr>
        <w:t>a wider range of clin</w:t>
      </w:r>
      <w:r w:rsidR="00D47D41">
        <w:rPr>
          <w:sz w:val="20"/>
          <w:szCs w:val="20"/>
        </w:rPr>
        <w:t xml:space="preserve">ical conditions and therefore serve a greater number of </w:t>
      </w:r>
      <w:r w:rsidR="00624DF2">
        <w:rPr>
          <w:sz w:val="20"/>
          <w:szCs w:val="20"/>
        </w:rPr>
        <w:t>residents</w:t>
      </w:r>
      <w:r w:rsidR="00D47D41">
        <w:rPr>
          <w:sz w:val="20"/>
          <w:szCs w:val="20"/>
        </w:rPr>
        <w:t xml:space="preserve">.  </w:t>
      </w:r>
    </w:p>
    <w:p w14:paraId="6C1E788F" w14:textId="2487B11D" w:rsidR="001279B1" w:rsidRPr="00801CB4" w:rsidRDefault="00D47D41" w:rsidP="00801CB4">
      <w:pPr>
        <w:spacing w:before="120" w:after="120"/>
        <w:rPr>
          <w:sz w:val="20"/>
          <w:szCs w:val="20"/>
        </w:rPr>
      </w:pPr>
      <w:r>
        <w:rPr>
          <w:sz w:val="20"/>
          <w:szCs w:val="20"/>
        </w:rPr>
        <w:t xml:space="preserve">Lastly, the new unit will centralize dining through the creation of a </w:t>
      </w:r>
      <w:r w:rsidR="00743053">
        <w:rPr>
          <w:sz w:val="20"/>
          <w:szCs w:val="20"/>
        </w:rPr>
        <w:t>consolidated</w:t>
      </w:r>
      <w:r>
        <w:rPr>
          <w:sz w:val="20"/>
          <w:szCs w:val="20"/>
        </w:rPr>
        <w:t xml:space="preserve"> kitchen, dining room, and common area. The goal of this </w:t>
      </w:r>
      <w:r w:rsidR="00801CB4">
        <w:rPr>
          <w:sz w:val="20"/>
          <w:szCs w:val="20"/>
        </w:rPr>
        <w:t>feature</w:t>
      </w:r>
      <w:r>
        <w:rPr>
          <w:sz w:val="20"/>
          <w:szCs w:val="20"/>
        </w:rPr>
        <w:t xml:space="preserve"> is </w:t>
      </w:r>
      <w:r w:rsidR="00801CB4">
        <w:rPr>
          <w:sz w:val="20"/>
          <w:szCs w:val="20"/>
        </w:rPr>
        <w:t>multi-pronged</w:t>
      </w:r>
      <w:r>
        <w:rPr>
          <w:sz w:val="20"/>
          <w:szCs w:val="20"/>
        </w:rPr>
        <w:t xml:space="preserve">. </w:t>
      </w:r>
      <w:r w:rsidR="00E7779D">
        <w:rPr>
          <w:sz w:val="20"/>
          <w:szCs w:val="20"/>
        </w:rPr>
        <w:t>First</w:t>
      </w:r>
      <w:r>
        <w:rPr>
          <w:sz w:val="20"/>
          <w:szCs w:val="20"/>
        </w:rPr>
        <w:t xml:space="preserve">, </w:t>
      </w:r>
      <w:r w:rsidR="00E25C0B">
        <w:rPr>
          <w:sz w:val="20"/>
          <w:szCs w:val="20"/>
        </w:rPr>
        <w:t xml:space="preserve">the current use of multiple small dining spaces </w:t>
      </w:r>
      <w:r w:rsidR="00E7779D">
        <w:rPr>
          <w:sz w:val="20"/>
          <w:szCs w:val="20"/>
        </w:rPr>
        <w:t xml:space="preserve">limits the ability of </w:t>
      </w:r>
      <w:r w:rsidR="00624DF2">
        <w:rPr>
          <w:sz w:val="20"/>
          <w:szCs w:val="20"/>
        </w:rPr>
        <w:t>residents</w:t>
      </w:r>
      <w:r w:rsidR="00E7779D">
        <w:rPr>
          <w:sz w:val="20"/>
          <w:szCs w:val="20"/>
        </w:rPr>
        <w:t xml:space="preserve"> to socialize</w:t>
      </w:r>
      <w:r w:rsidR="00E25C0B">
        <w:rPr>
          <w:sz w:val="20"/>
          <w:szCs w:val="20"/>
        </w:rPr>
        <w:t xml:space="preserve">. By centralizing dining, </w:t>
      </w:r>
      <w:r w:rsidR="00624DF2">
        <w:rPr>
          <w:sz w:val="20"/>
          <w:szCs w:val="20"/>
        </w:rPr>
        <w:t>residents</w:t>
      </w:r>
      <w:r w:rsidR="00E25C0B">
        <w:rPr>
          <w:sz w:val="20"/>
          <w:szCs w:val="20"/>
        </w:rPr>
        <w:t xml:space="preserve"> </w:t>
      </w:r>
      <w:r w:rsidR="008A667E">
        <w:rPr>
          <w:sz w:val="20"/>
          <w:szCs w:val="20"/>
        </w:rPr>
        <w:t>are more likely to cho</w:t>
      </w:r>
      <w:r w:rsidR="00720685">
        <w:rPr>
          <w:sz w:val="20"/>
          <w:szCs w:val="20"/>
        </w:rPr>
        <w:t>o</w:t>
      </w:r>
      <w:r w:rsidR="008A667E">
        <w:rPr>
          <w:sz w:val="20"/>
          <w:szCs w:val="20"/>
        </w:rPr>
        <w:t>se to</w:t>
      </w:r>
      <w:r w:rsidR="00624DF2">
        <w:rPr>
          <w:sz w:val="20"/>
          <w:szCs w:val="20"/>
        </w:rPr>
        <w:t xml:space="preserve"> eat</w:t>
      </w:r>
      <w:r w:rsidR="00E25C0B">
        <w:rPr>
          <w:sz w:val="20"/>
          <w:szCs w:val="20"/>
        </w:rPr>
        <w:t xml:space="preserve"> with other</w:t>
      </w:r>
      <w:r w:rsidR="00743053">
        <w:rPr>
          <w:sz w:val="20"/>
          <w:szCs w:val="20"/>
        </w:rPr>
        <w:t>s</w:t>
      </w:r>
      <w:r w:rsidR="00E25C0B">
        <w:rPr>
          <w:sz w:val="20"/>
          <w:szCs w:val="20"/>
        </w:rPr>
        <w:t xml:space="preserve">, not only increasing socialization, but also increasing a </w:t>
      </w:r>
      <w:r w:rsidR="00624DF2">
        <w:rPr>
          <w:sz w:val="20"/>
          <w:szCs w:val="20"/>
        </w:rPr>
        <w:t>resident’s</w:t>
      </w:r>
      <w:r w:rsidR="00E25C0B">
        <w:rPr>
          <w:sz w:val="20"/>
          <w:szCs w:val="20"/>
        </w:rPr>
        <w:t xml:space="preserve"> daily movement as they walk to and from the dining room. </w:t>
      </w:r>
      <w:r w:rsidR="00E7779D">
        <w:rPr>
          <w:sz w:val="20"/>
          <w:szCs w:val="20"/>
        </w:rPr>
        <w:t>Moreover, the central dining space has been designed to promote safety</w:t>
      </w:r>
      <w:r w:rsidR="00EC20AC">
        <w:rPr>
          <w:sz w:val="20"/>
          <w:szCs w:val="20"/>
        </w:rPr>
        <w:t xml:space="preserve">.  The current design makes it difficult for staff to see the entire space, limiting staff interaction with residents.  The new design will ensure </w:t>
      </w:r>
      <w:r w:rsidR="00E7779D">
        <w:rPr>
          <w:sz w:val="20"/>
          <w:szCs w:val="20"/>
        </w:rPr>
        <w:t xml:space="preserve">staff can see and assist </w:t>
      </w:r>
      <w:r w:rsidR="00624DF2">
        <w:rPr>
          <w:sz w:val="20"/>
          <w:szCs w:val="20"/>
        </w:rPr>
        <w:t>residents</w:t>
      </w:r>
      <w:r w:rsidR="00E7779D">
        <w:rPr>
          <w:sz w:val="20"/>
          <w:szCs w:val="20"/>
        </w:rPr>
        <w:t xml:space="preserve"> using the space. </w:t>
      </w:r>
      <w:r w:rsidR="00E25C0B">
        <w:rPr>
          <w:sz w:val="20"/>
          <w:szCs w:val="20"/>
        </w:rPr>
        <w:t>Lastly, the new space will include a kitchen</w:t>
      </w:r>
      <w:r w:rsidR="00786A02">
        <w:rPr>
          <w:sz w:val="20"/>
          <w:szCs w:val="20"/>
        </w:rPr>
        <w:t xml:space="preserve"> with windows that will</w:t>
      </w:r>
      <w:r w:rsidR="00E25C0B">
        <w:rPr>
          <w:sz w:val="20"/>
          <w:szCs w:val="20"/>
        </w:rPr>
        <w:t xml:space="preserve"> </w:t>
      </w:r>
      <w:r w:rsidR="00786A02">
        <w:rPr>
          <w:sz w:val="20"/>
          <w:szCs w:val="20"/>
        </w:rPr>
        <w:t>provide</w:t>
      </w:r>
      <w:r w:rsidR="00E25C0B">
        <w:rPr>
          <w:sz w:val="20"/>
          <w:szCs w:val="20"/>
        </w:rPr>
        <w:t xml:space="preserve"> </w:t>
      </w:r>
      <w:r w:rsidR="00786A02">
        <w:rPr>
          <w:sz w:val="20"/>
          <w:szCs w:val="20"/>
        </w:rPr>
        <w:t xml:space="preserve">two-way visibility to </w:t>
      </w:r>
      <w:r w:rsidR="00624DF2">
        <w:rPr>
          <w:sz w:val="20"/>
          <w:szCs w:val="20"/>
        </w:rPr>
        <w:t>residents</w:t>
      </w:r>
      <w:r w:rsidR="00786A02">
        <w:rPr>
          <w:sz w:val="20"/>
          <w:szCs w:val="20"/>
        </w:rPr>
        <w:t xml:space="preserve"> (and staff), enabling them</w:t>
      </w:r>
      <w:r w:rsidR="00624DF2">
        <w:rPr>
          <w:sz w:val="20"/>
          <w:szCs w:val="20"/>
        </w:rPr>
        <w:t xml:space="preserve"> </w:t>
      </w:r>
      <w:r w:rsidR="00E25C0B">
        <w:rPr>
          <w:sz w:val="20"/>
          <w:szCs w:val="20"/>
        </w:rPr>
        <w:t>to watch their food being prepared</w:t>
      </w:r>
      <w:r w:rsidR="00786A02">
        <w:rPr>
          <w:sz w:val="20"/>
          <w:szCs w:val="20"/>
        </w:rPr>
        <w:t xml:space="preserve"> and</w:t>
      </w:r>
      <w:r w:rsidR="00E25C0B">
        <w:rPr>
          <w:sz w:val="20"/>
          <w:szCs w:val="20"/>
        </w:rPr>
        <w:t xml:space="preserve"> creating a restaurant-like atmosphere</w:t>
      </w:r>
      <w:r w:rsidR="00786A02">
        <w:rPr>
          <w:sz w:val="20"/>
          <w:szCs w:val="20"/>
        </w:rPr>
        <w:t>,</w:t>
      </w:r>
      <w:r w:rsidR="00801CB4">
        <w:rPr>
          <w:sz w:val="20"/>
          <w:szCs w:val="20"/>
        </w:rPr>
        <w:t xml:space="preserve"> promot</w:t>
      </w:r>
      <w:r w:rsidR="00786A02">
        <w:rPr>
          <w:sz w:val="20"/>
          <w:szCs w:val="20"/>
        </w:rPr>
        <w:t>ing</w:t>
      </w:r>
      <w:r w:rsidR="00801CB4">
        <w:rPr>
          <w:sz w:val="20"/>
          <w:szCs w:val="20"/>
        </w:rPr>
        <w:t xml:space="preserve"> a sense of participation an</w:t>
      </w:r>
      <w:r w:rsidR="00786A02">
        <w:rPr>
          <w:sz w:val="20"/>
          <w:szCs w:val="20"/>
        </w:rPr>
        <w:t>d engagement in the culinary experience.</w:t>
      </w:r>
      <w:r w:rsidR="00801CB4">
        <w:rPr>
          <w:sz w:val="20"/>
          <w:szCs w:val="20"/>
        </w:rPr>
        <w:t xml:space="preserve"> </w:t>
      </w:r>
      <w:r w:rsidR="00FD5928">
        <w:rPr>
          <w:sz w:val="20"/>
          <w:szCs w:val="20"/>
        </w:rPr>
        <w:t>In addition</w:t>
      </w:r>
      <w:r w:rsidR="00801CB4">
        <w:rPr>
          <w:sz w:val="20"/>
          <w:szCs w:val="20"/>
        </w:rPr>
        <w:t xml:space="preserve">, by </w:t>
      </w:r>
      <w:r w:rsidR="00FD5928">
        <w:rPr>
          <w:sz w:val="20"/>
          <w:szCs w:val="20"/>
        </w:rPr>
        <w:t>designing the space to also host</w:t>
      </w:r>
      <w:r w:rsidR="00801CB4">
        <w:rPr>
          <w:sz w:val="20"/>
          <w:szCs w:val="20"/>
        </w:rPr>
        <w:t xml:space="preserve"> </w:t>
      </w:r>
      <w:r w:rsidR="00786A02">
        <w:rPr>
          <w:sz w:val="20"/>
          <w:szCs w:val="20"/>
        </w:rPr>
        <w:t xml:space="preserve">enrichment </w:t>
      </w:r>
      <w:r w:rsidR="00801CB4">
        <w:rPr>
          <w:sz w:val="20"/>
          <w:szCs w:val="20"/>
        </w:rPr>
        <w:t xml:space="preserve">activities, such as games, movies, and music, more people are likely to congregate and socialize, leading to increased </w:t>
      </w:r>
      <w:r w:rsidR="00624DF2">
        <w:rPr>
          <w:sz w:val="20"/>
          <w:szCs w:val="20"/>
        </w:rPr>
        <w:t xml:space="preserve">resident </w:t>
      </w:r>
      <w:r w:rsidR="00801CB4">
        <w:rPr>
          <w:sz w:val="20"/>
          <w:szCs w:val="20"/>
        </w:rPr>
        <w:t>well-being</w:t>
      </w:r>
      <w:r w:rsidR="00FD5928">
        <w:rPr>
          <w:sz w:val="20"/>
          <w:szCs w:val="20"/>
        </w:rPr>
        <w:t>,</w:t>
      </w:r>
      <w:r w:rsidR="00145A9B">
        <w:rPr>
          <w:sz w:val="20"/>
          <w:szCs w:val="20"/>
        </w:rPr>
        <w:t xml:space="preserve"> </w:t>
      </w:r>
      <w:r w:rsidR="00801CB4">
        <w:rPr>
          <w:sz w:val="20"/>
          <w:szCs w:val="20"/>
        </w:rPr>
        <w:t>satisfaction</w:t>
      </w:r>
      <w:r w:rsidR="00FD5928">
        <w:rPr>
          <w:sz w:val="20"/>
          <w:szCs w:val="20"/>
        </w:rPr>
        <w:t>, and safety</w:t>
      </w:r>
      <w:r w:rsidR="00720685">
        <w:rPr>
          <w:sz w:val="20"/>
          <w:szCs w:val="20"/>
        </w:rPr>
        <w:t>.</w:t>
      </w:r>
      <w:r w:rsidR="00801CB4">
        <w:rPr>
          <w:sz w:val="20"/>
          <w:szCs w:val="20"/>
        </w:rPr>
        <w:t xml:space="preserve"> </w:t>
      </w:r>
    </w:p>
    <w:p w14:paraId="486D7EFA" w14:textId="77777777" w:rsidR="008321E6" w:rsidRPr="003605AD" w:rsidRDefault="008321E6" w:rsidP="00CF0146">
      <w:pPr>
        <w:pStyle w:val="ListParagraph"/>
        <w:numPr>
          <w:ilvl w:val="0"/>
          <w:numId w:val="3"/>
        </w:numPr>
        <w:spacing w:before="120" w:after="120"/>
        <w:contextualSpacing w:val="0"/>
        <w:rPr>
          <w:i/>
          <w:iCs/>
          <w:color w:val="000000"/>
          <w:sz w:val="20"/>
          <w:szCs w:val="20"/>
          <w:u w:val="single"/>
        </w:rPr>
      </w:pPr>
      <w:r w:rsidRPr="003605AD">
        <w:rPr>
          <w:i/>
          <w:iCs/>
          <w:color w:val="000000"/>
          <w:sz w:val="20"/>
          <w:szCs w:val="20"/>
          <w:u w:val="single"/>
        </w:rPr>
        <w:t xml:space="preserve">Conclusion </w:t>
      </w:r>
    </w:p>
    <w:p w14:paraId="2BAD1550" w14:textId="0CED3C8C" w:rsidR="008321E6" w:rsidRDefault="00801CB4" w:rsidP="00CF0146">
      <w:pPr>
        <w:spacing w:before="120" w:after="120"/>
      </w:pPr>
      <w:r w:rsidRPr="00801CB4">
        <w:rPr>
          <w:sz w:val="20"/>
          <w:szCs w:val="20"/>
        </w:rPr>
        <w:t xml:space="preserve">In summary, </w:t>
      </w:r>
      <w:r>
        <w:rPr>
          <w:sz w:val="20"/>
          <w:szCs w:val="20"/>
        </w:rPr>
        <w:t>the Proposed Project will</w:t>
      </w:r>
      <w:r w:rsidR="004E292F">
        <w:rPr>
          <w:sz w:val="20"/>
          <w:szCs w:val="20"/>
        </w:rPr>
        <w:t xml:space="preserve"> meaningfully contribute to the availability of high-quality short-term rehabilitation services in the community. Not only will the </w:t>
      </w:r>
      <w:proofErr w:type="gramStart"/>
      <w:r w:rsidR="008A667E">
        <w:rPr>
          <w:sz w:val="20"/>
          <w:szCs w:val="20"/>
        </w:rPr>
        <w:t>Health</w:t>
      </w:r>
      <w:proofErr w:type="gramEnd"/>
      <w:r w:rsidR="008A667E">
        <w:rPr>
          <w:sz w:val="20"/>
          <w:szCs w:val="20"/>
        </w:rPr>
        <w:t xml:space="preserve"> Center</w:t>
      </w:r>
      <w:r w:rsidR="00825A23">
        <w:rPr>
          <w:sz w:val="20"/>
          <w:szCs w:val="20"/>
        </w:rPr>
        <w:t xml:space="preserve"> </w:t>
      </w:r>
      <w:r w:rsidR="004E292F">
        <w:rPr>
          <w:sz w:val="20"/>
          <w:szCs w:val="20"/>
        </w:rPr>
        <w:t xml:space="preserve">be able to accept more </w:t>
      </w:r>
      <w:r w:rsidR="008E1B1E">
        <w:rPr>
          <w:sz w:val="20"/>
          <w:szCs w:val="20"/>
        </w:rPr>
        <w:t xml:space="preserve">residents </w:t>
      </w:r>
      <w:r w:rsidR="004E292F">
        <w:rPr>
          <w:sz w:val="20"/>
          <w:szCs w:val="20"/>
        </w:rPr>
        <w:t xml:space="preserve">seeking their services, improving timeliness, but </w:t>
      </w:r>
      <w:r w:rsidR="00F07BF0">
        <w:rPr>
          <w:sz w:val="20"/>
          <w:szCs w:val="20"/>
        </w:rPr>
        <w:t xml:space="preserve">also </w:t>
      </w:r>
      <w:r w:rsidR="004E292F">
        <w:rPr>
          <w:sz w:val="20"/>
          <w:szCs w:val="20"/>
        </w:rPr>
        <w:t xml:space="preserve">the </w:t>
      </w:r>
      <w:r w:rsidR="00F07BF0">
        <w:rPr>
          <w:sz w:val="20"/>
          <w:szCs w:val="20"/>
        </w:rPr>
        <w:t xml:space="preserve">proposed </w:t>
      </w:r>
      <w:r w:rsidR="004E292F">
        <w:rPr>
          <w:sz w:val="20"/>
          <w:szCs w:val="20"/>
        </w:rPr>
        <w:t xml:space="preserve">renovations will dramatically enhance the provision of services and the </w:t>
      </w:r>
      <w:r w:rsidR="008E1B1E">
        <w:rPr>
          <w:sz w:val="20"/>
          <w:szCs w:val="20"/>
        </w:rPr>
        <w:t xml:space="preserve">resident </w:t>
      </w:r>
      <w:r w:rsidR="004E292F">
        <w:rPr>
          <w:sz w:val="20"/>
          <w:szCs w:val="20"/>
        </w:rPr>
        <w:t>experience. The combined effect of these results is improved health outcomes</w:t>
      </w:r>
      <w:r w:rsidR="00FA35FD">
        <w:rPr>
          <w:sz w:val="20"/>
          <w:szCs w:val="20"/>
        </w:rPr>
        <w:t xml:space="preserve"> such as improved functionality and mobility, decreased hospital admissions, and more adults successfully living independently in the community. </w:t>
      </w:r>
    </w:p>
    <w:p w14:paraId="2A176565" w14:textId="77777777" w:rsidR="008321E6" w:rsidRDefault="008321E6" w:rsidP="008321E6">
      <w:pPr>
        <w:spacing w:before="240" w:after="120"/>
        <w:rPr>
          <w:rFonts w:eastAsia="Arial" w:cs="Arial"/>
          <w:kern w:val="2"/>
        </w:rPr>
      </w:pPr>
      <w:r>
        <w:rPr>
          <w:rFonts w:cs="Arial"/>
          <w:b/>
          <w:kern w:val="2"/>
        </w:rPr>
        <w:t>F1.a.iii</w:t>
      </w:r>
      <w:r>
        <w:rPr>
          <w:rFonts w:cs="Arial"/>
          <w:b/>
          <w:kern w:val="2"/>
        </w:rPr>
        <w:tab/>
      </w:r>
      <w:r>
        <w:rPr>
          <w:rFonts w:cs="Arial"/>
          <w:kern w:val="2"/>
        </w:rPr>
        <w:tab/>
      </w:r>
      <w:r>
        <w:rPr>
          <w:rFonts w:cs="Arial"/>
          <w:b/>
          <w:kern w:val="2"/>
          <w:u w:val="single"/>
        </w:rPr>
        <w:t>Competition:</w:t>
      </w:r>
    </w:p>
    <w:p w14:paraId="5E99AA88" w14:textId="77777777" w:rsidR="008321E6" w:rsidRDefault="008321E6" w:rsidP="008321E6">
      <w:pPr>
        <w:pStyle w:val="BodyText"/>
        <w:widowControl/>
        <w:spacing w:before="120" w:after="120"/>
        <w:ind w:left="1440"/>
        <w:jc w:val="both"/>
      </w:pPr>
      <w:bookmarkStart w:id="9" w:name="_Hlk484602333"/>
      <w:r>
        <w:rPr>
          <w:rFonts w:ascii="Arial" w:hAnsi="Arial" w:cs="Arial"/>
          <w:b/>
          <w:kern w:val="2"/>
          <w:sz w:val="22"/>
          <w:szCs w:val="22"/>
        </w:rPr>
        <w:t xml:space="preserve">Provide evidence that the Proposed Project will compete </w:t>
      </w:r>
      <w:proofErr w:type="gramStart"/>
      <w:r>
        <w:rPr>
          <w:rFonts w:ascii="Arial" w:hAnsi="Arial" w:cs="Arial"/>
          <w:b/>
          <w:kern w:val="2"/>
          <w:sz w:val="22"/>
          <w:szCs w:val="22"/>
        </w:rPr>
        <w:t>on the basis of</w:t>
      </w:r>
      <w:proofErr w:type="gramEnd"/>
      <w:r>
        <w:rPr>
          <w:rFonts w:ascii="Arial" w:hAnsi="Arial" w:cs="Arial"/>
          <w:b/>
          <w:kern w:val="2"/>
          <w:sz w:val="22"/>
          <w:szCs w:val="22"/>
        </w:rPr>
        <w:t xml:space="preserve"> price, total medical expenses, provider costs, and other recognized measures of health care spending. </w:t>
      </w:r>
      <w:bookmarkEnd w:id="9"/>
      <w:r>
        <w:rPr>
          <w:rFonts w:ascii="Arial" w:hAnsi="Arial" w:cs="Arial"/>
          <w:b/>
          <w:kern w:val="2"/>
          <w:sz w:val="22"/>
          <w:szCs w:val="22"/>
        </w:rPr>
        <w:t>When responding to this question, please consider Factor 4, Financial Feasibility and Reasonableness of Costs.</w:t>
      </w:r>
    </w:p>
    <w:p w14:paraId="48301140" w14:textId="47FEA3BF" w:rsidR="008321E6" w:rsidRDefault="008321E6" w:rsidP="008321E6">
      <w:pPr>
        <w:rPr>
          <w:rFonts w:cs="Arial"/>
          <w:sz w:val="20"/>
          <w:szCs w:val="20"/>
        </w:rPr>
      </w:pPr>
      <w:bookmarkStart w:id="10" w:name="_Hlk160695654"/>
      <w:r>
        <w:rPr>
          <w:rFonts w:cs="Arial"/>
          <w:sz w:val="20"/>
          <w:szCs w:val="20"/>
        </w:rPr>
        <w:t xml:space="preserve">The Proposed </w:t>
      </w:r>
      <w:r w:rsidRPr="008321E6">
        <w:rPr>
          <w:rFonts w:cs="Arial"/>
          <w:sz w:val="20"/>
          <w:szCs w:val="20"/>
        </w:rPr>
        <w:t xml:space="preserve">Project will compete </w:t>
      </w:r>
      <w:proofErr w:type="gramStart"/>
      <w:r w:rsidRPr="008321E6">
        <w:rPr>
          <w:rFonts w:cs="Arial"/>
          <w:sz w:val="20"/>
          <w:szCs w:val="20"/>
        </w:rPr>
        <w:t>on the basis of</w:t>
      </w:r>
      <w:proofErr w:type="gramEnd"/>
      <w:r w:rsidRPr="008321E6">
        <w:rPr>
          <w:rFonts w:cs="Arial"/>
          <w:sz w:val="20"/>
          <w:szCs w:val="20"/>
        </w:rPr>
        <w:t xml:space="preserve"> price, total medical expenses (“TME”), provider costs, and other recognized measures of health care spending by expanding access to short-term rehabilitation to the </w:t>
      </w:r>
      <w:r w:rsidR="0042583D">
        <w:rPr>
          <w:rFonts w:cs="Arial"/>
          <w:sz w:val="20"/>
          <w:szCs w:val="20"/>
        </w:rPr>
        <w:t xml:space="preserve">CCRC’s members and the surrounding </w:t>
      </w:r>
      <w:r w:rsidRPr="00A06459">
        <w:rPr>
          <w:rFonts w:cs="Arial"/>
          <w:sz w:val="20"/>
          <w:szCs w:val="20"/>
        </w:rPr>
        <w:t>community.</w:t>
      </w:r>
      <w:r w:rsidR="00E67483" w:rsidRPr="00A06459">
        <w:rPr>
          <w:rFonts w:cs="Arial"/>
          <w:sz w:val="20"/>
          <w:szCs w:val="20"/>
        </w:rPr>
        <w:t xml:space="preserve"> </w:t>
      </w:r>
      <w:r w:rsidRPr="001279B1">
        <w:rPr>
          <w:rFonts w:cs="Arial"/>
          <w:sz w:val="20"/>
          <w:szCs w:val="20"/>
        </w:rPr>
        <w:t xml:space="preserve">The </w:t>
      </w:r>
      <w:r w:rsidR="00A06459">
        <w:rPr>
          <w:rFonts w:cs="Arial"/>
          <w:sz w:val="20"/>
          <w:szCs w:val="20"/>
        </w:rPr>
        <w:t>Applicant</w:t>
      </w:r>
      <w:r w:rsidR="00A06459" w:rsidRPr="00A06459">
        <w:rPr>
          <w:rFonts w:cs="Arial"/>
          <w:sz w:val="20"/>
          <w:szCs w:val="20"/>
        </w:rPr>
        <w:t xml:space="preserve"> </w:t>
      </w:r>
      <w:r w:rsidRPr="00A06459">
        <w:rPr>
          <w:rFonts w:cs="Arial"/>
          <w:sz w:val="20"/>
          <w:szCs w:val="20"/>
        </w:rPr>
        <w:t xml:space="preserve">will not increase its </w:t>
      </w:r>
      <w:r w:rsidR="000A7763">
        <w:rPr>
          <w:rFonts w:cs="Arial"/>
          <w:sz w:val="20"/>
          <w:szCs w:val="20"/>
        </w:rPr>
        <w:t xml:space="preserve">insurance </w:t>
      </w:r>
      <w:r w:rsidRPr="00A06459">
        <w:rPr>
          <w:rFonts w:cs="Arial"/>
          <w:sz w:val="20"/>
          <w:szCs w:val="20"/>
        </w:rPr>
        <w:t xml:space="preserve">rates for short-term and long-term care </w:t>
      </w:r>
      <w:proofErr w:type="gramStart"/>
      <w:r w:rsidR="00F4142C" w:rsidRPr="00A06459">
        <w:rPr>
          <w:rFonts w:cs="Arial"/>
          <w:sz w:val="20"/>
          <w:szCs w:val="20"/>
        </w:rPr>
        <w:t>as a result of</w:t>
      </w:r>
      <w:proofErr w:type="gramEnd"/>
      <w:r w:rsidR="00F4142C" w:rsidRPr="00A06459">
        <w:rPr>
          <w:rFonts w:cs="Arial"/>
          <w:sz w:val="20"/>
          <w:szCs w:val="20"/>
        </w:rPr>
        <w:t xml:space="preserve"> </w:t>
      </w:r>
      <w:r w:rsidRPr="00A06459">
        <w:rPr>
          <w:rFonts w:cs="Arial"/>
          <w:sz w:val="20"/>
          <w:szCs w:val="20"/>
        </w:rPr>
        <w:t>the Proposed Project</w:t>
      </w:r>
      <w:r w:rsidR="00A06459">
        <w:rPr>
          <w:rFonts w:cs="Arial"/>
          <w:sz w:val="20"/>
          <w:szCs w:val="20"/>
        </w:rPr>
        <w:t>.</w:t>
      </w:r>
      <w:r w:rsidR="00F87CAC" w:rsidRPr="00A06459">
        <w:rPr>
          <w:rFonts w:cs="Arial"/>
          <w:sz w:val="20"/>
          <w:szCs w:val="20"/>
        </w:rPr>
        <w:t xml:space="preserve"> </w:t>
      </w:r>
      <w:r w:rsidRPr="00A06459">
        <w:rPr>
          <w:rFonts w:cs="Arial"/>
          <w:sz w:val="20"/>
          <w:szCs w:val="20"/>
        </w:rPr>
        <w:t>Moreover</w:t>
      </w:r>
      <w:r w:rsidR="00A06459">
        <w:rPr>
          <w:rFonts w:cs="Arial"/>
          <w:sz w:val="20"/>
          <w:szCs w:val="20"/>
        </w:rPr>
        <w:t>,</w:t>
      </w:r>
      <w:r w:rsidR="00C954ED">
        <w:rPr>
          <w:rFonts w:cs="Arial"/>
          <w:sz w:val="20"/>
          <w:szCs w:val="20"/>
        </w:rPr>
        <w:t xml:space="preserve"> </w:t>
      </w:r>
      <w:r w:rsidRPr="008321E6">
        <w:rPr>
          <w:rFonts w:cs="Arial"/>
          <w:sz w:val="20"/>
          <w:szCs w:val="20"/>
        </w:rPr>
        <w:t xml:space="preserve">the Proposed Project seeks to right-size </w:t>
      </w:r>
      <w:r w:rsidR="00A06459">
        <w:rPr>
          <w:rFonts w:cs="Arial"/>
          <w:sz w:val="20"/>
          <w:szCs w:val="20"/>
        </w:rPr>
        <w:t>the Health Center</w:t>
      </w:r>
      <w:r w:rsidRPr="008321E6">
        <w:rPr>
          <w:rFonts w:cs="Arial"/>
          <w:sz w:val="20"/>
          <w:szCs w:val="20"/>
        </w:rPr>
        <w:t xml:space="preserve">’s services to match </w:t>
      </w:r>
      <w:r w:rsidR="00150478">
        <w:rPr>
          <w:rFonts w:cs="Arial"/>
          <w:sz w:val="20"/>
          <w:szCs w:val="20"/>
        </w:rPr>
        <w:t xml:space="preserve">the </w:t>
      </w:r>
      <w:r w:rsidRPr="008321E6">
        <w:rPr>
          <w:rFonts w:cs="Arial"/>
          <w:sz w:val="20"/>
          <w:szCs w:val="20"/>
        </w:rPr>
        <w:t>need</w:t>
      </w:r>
      <w:r w:rsidR="00150478">
        <w:rPr>
          <w:rFonts w:cs="Arial"/>
          <w:sz w:val="20"/>
          <w:szCs w:val="20"/>
        </w:rPr>
        <w:t>s</w:t>
      </w:r>
      <w:r w:rsidRPr="008321E6">
        <w:rPr>
          <w:rFonts w:cs="Arial"/>
          <w:sz w:val="20"/>
          <w:szCs w:val="20"/>
        </w:rPr>
        <w:t xml:space="preserve"> </w:t>
      </w:r>
      <w:r w:rsidR="00150478">
        <w:rPr>
          <w:rFonts w:cs="Arial"/>
          <w:sz w:val="20"/>
          <w:szCs w:val="20"/>
        </w:rPr>
        <w:t>with</w:t>
      </w:r>
      <w:r w:rsidRPr="008321E6">
        <w:rPr>
          <w:rFonts w:cs="Arial"/>
          <w:sz w:val="20"/>
          <w:szCs w:val="20"/>
        </w:rPr>
        <w:t xml:space="preserve">in the </w:t>
      </w:r>
      <w:r w:rsidR="008A7320">
        <w:rPr>
          <w:rFonts w:cs="Arial"/>
          <w:sz w:val="20"/>
          <w:szCs w:val="20"/>
        </w:rPr>
        <w:t>c</w:t>
      </w:r>
      <w:r w:rsidRPr="008321E6">
        <w:rPr>
          <w:rFonts w:cs="Arial"/>
          <w:sz w:val="20"/>
          <w:szCs w:val="20"/>
        </w:rPr>
        <w:t xml:space="preserve">ommunity </w:t>
      </w:r>
      <w:r w:rsidR="00150478">
        <w:rPr>
          <w:rFonts w:cs="Arial"/>
          <w:sz w:val="20"/>
          <w:szCs w:val="20"/>
        </w:rPr>
        <w:t xml:space="preserve">with the greater need for </w:t>
      </w:r>
      <w:r w:rsidRPr="008321E6">
        <w:rPr>
          <w:rFonts w:cs="Arial"/>
          <w:sz w:val="20"/>
          <w:szCs w:val="20"/>
        </w:rPr>
        <w:t>short-term rehabilitation</w:t>
      </w:r>
      <w:r w:rsidR="00A06459">
        <w:rPr>
          <w:rFonts w:cs="Arial"/>
          <w:sz w:val="20"/>
          <w:szCs w:val="20"/>
        </w:rPr>
        <w:t>.</w:t>
      </w:r>
      <w:r w:rsidRPr="008321E6">
        <w:rPr>
          <w:rFonts w:cs="Arial"/>
          <w:sz w:val="20"/>
          <w:szCs w:val="20"/>
        </w:rPr>
        <w:t xml:space="preserve"> </w:t>
      </w:r>
      <w:r>
        <w:rPr>
          <w:rFonts w:cs="Arial"/>
          <w:sz w:val="20"/>
          <w:szCs w:val="20"/>
        </w:rPr>
        <w:t xml:space="preserve">The </w:t>
      </w:r>
      <w:proofErr w:type="gramStart"/>
      <w:r w:rsidR="00A06459">
        <w:rPr>
          <w:rFonts w:cs="Arial"/>
          <w:sz w:val="20"/>
          <w:szCs w:val="20"/>
        </w:rPr>
        <w:t>Health</w:t>
      </w:r>
      <w:proofErr w:type="gramEnd"/>
      <w:r w:rsidR="00A06459">
        <w:rPr>
          <w:rFonts w:cs="Arial"/>
          <w:sz w:val="20"/>
          <w:szCs w:val="20"/>
        </w:rPr>
        <w:t xml:space="preserve"> Center</w:t>
      </w:r>
      <w:r>
        <w:rPr>
          <w:rFonts w:cs="Arial"/>
          <w:sz w:val="20"/>
          <w:szCs w:val="20"/>
        </w:rPr>
        <w:t xml:space="preserve"> anticipates greater future need for short-term rehabilitation from both its CCRC members and the community</w:t>
      </w:r>
      <w:r w:rsidR="00C954ED">
        <w:rPr>
          <w:rFonts w:cs="Arial"/>
          <w:sz w:val="20"/>
          <w:szCs w:val="20"/>
        </w:rPr>
        <w:t xml:space="preserve"> which the Proposed Project will serve to address</w:t>
      </w:r>
      <w:r>
        <w:rPr>
          <w:rFonts w:cs="Arial"/>
          <w:sz w:val="20"/>
          <w:szCs w:val="20"/>
        </w:rPr>
        <w:t xml:space="preserve">. Lastly, through the Proposed Project’s expanded access to post-acute care, hospitals will be able to discharge patients to the appropriate care setting </w:t>
      </w:r>
      <w:r w:rsidR="00150478">
        <w:rPr>
          <w:rFonts w:cs="Arial"/>
          <w:sz w:val="20"/>
          <w:szCs w:val="20"/>
        </w:rPr>
        <w:t xml:space="preserve">in a </w:t>
      </w:r>
      <w:proofErr w:type="gramStart"/>
      <w:r>
        <w:rPr>
          <w:rFonts w:cs="Arial"/>
          <w:sz w:val="20"/>
          <w:szCs w:val="20"/>
        </w:rPr>
        <w:t>more timely</w:t>
      </w:r>
      <w:proofErr w:type="gramEnd"/>
      <w:r w:rsidR="00150478">
        <w:rPr>
          <w:rFonts w:cs="Arial"/>
          <w:sz w:val="20"/>
          <w:szCs w:val="20"/>
        </w:rPr>
        <w:t xml:space="preserve"> manner</w:t>
      </w:r>
      <w:r>
        <w:rPr>
          <w:rFonts w:cs="Arial"/>
          <w:sz w:val="20"/>
          <w:szCs w:val="20"/>
        </w:rPr>
        <w:t xml:space="preserve">, freeing up desperately needed medical/surgical beds, and in turn reducing health care spending across the health care continuum. </w:t>
      </w:r>
    </w:p>
    <w:bookmarkEnd w:id="10"/>
    <w:p w14:paraId="7712A907" w14:textId="77777777" w:rsidR="0050629B" w:rsidRDefault="0050629B"/>
    <w:p w14:paraId="67486B34" w14:textId="77777777" w:rsidR="004E7449" w:rsidRDefault="004E7449"/>
    <w:p w14:paraId="21EB5726" w14:textId="77777777" w:rsidR="008321E6" w:rsidRDefault="008321E6" w:rsidP="008321E6">
      <w:pPr>
        <w:spacing w:before="240" w:after="120"/>
        <w:jc w:val="left"/>
        <w:rPr>
          <w:b/>
          <w:bCs/>
          <w:sz w:val="20"/>
          <w:szCs w:val="20"/>
        </w:rPr>
      </w:pPr>
      <w:r>
        <w:rPr>
          <w:b/>
          <w:bCs/>
          <w:sz w:val="20"/>
          <w:szCs w:val="20"/>
        </w:rPr>
        <w:lastRenderedPageBreak/>
        <w:t>F1.</w:t>
      </w:r>
      <w:proofErr w:type="gramStart"/>
      <w:r>
        <w:rPr>
          <w:b/>
          <w:bCs/>
          <w:sz w:val="20"/>
          <w:szCs w:val="20"/>
        </w:rPr>
        <w:t>b.i</w:t>
      </w:r>
      <w:proofErr w:type="gramEnd"/>
      <w:r>
        <w:rPr>
          <w:b/>
          <w:bCs/>
          <w:sz w:val="20"/>
          <w:szCs w:val="20"/>
        </w:rPr>
        <w:tab/>
      </w:r>
      <w:r>
        <w:rPr>
          <w:sz w:val="20"/>
          <w:szCs w:val="20"/>
        </w:rPr>
        <w:tab/>
      </w:r>
      <w:r>
        <w:rPr>
          <w:b/>
          <w:bCs/>
          <w:sz w:val="20"/>
          <w:szCs w:val="20"/>
          <w:u w:val="single"/>
        </w:rPr>
        <w:t>Public Health Value/Evidence-Based</w:t>
      </w:r>
      <w:r>
        <w:rPr>
          <w:b/>
          <w:bCs/>
          <w:sz w:val="20"/>
          <w:szCs w:val="20"/>
        </w:rPr>
        <w:t xml:space="preserve">: </w:t>
      </w:r>
    </w:p>
    <w:p w14:paraId="5C7B0BF8" w14:textId="77777777" w:rsidR="008321E6" w:rsidRDefault="008321E6" w:rsidP="008321E6">
      <w:pPr>
        <w:spacing w:after="120"/>
        <w:ind w:left="1440"/>
        <w:jc w:val="left"/>
        <w:rPr>
          <w:b/>
          <w:bCs/>
          <w:sz w:val="20"/>
          <w:szCs w:val="20"/>
        </w:rPr>
      </w:pPr>
      <w:r>
        <w:rPr>
          <w:b/>
          <w:bCs/>
          <w:sz w:val="20"/>
          <w:szCs w:val="20"/>
        </w:rPr>
        <w:t xml:space="preserve">Provide information on the evidence-base for the Proposed Project. That is, how does the Proposed Project address the Need that Applicant has identified. </w:t>
      </w:r>
    </w:p>
    <w:p w14:paraId="778707A6" w14:textId="77777777" w:rsidR="008321E6" w:rsidRDefault="008321E6" w:rsidP="008321E6">
      <w:pPr>
        <w:rPr>
          <w:sz w:val="20"/>
          <w:szCs w:val="20"/>
        </w:rPr>
      </w:pPr>
    </w:p>
    <w:p w14:paraId="5AA55CB6" w14:textId="50ECB796" w:rsidR="008321E6" w:rsidRPr="004E7449" w:rsidRDefault="008321E6">
      <w:pPr>
        <w:rPr>
          <w:sz w:val="20"/>
          <w:szCs w:val="20"/>
        </w:rPr>
      </w:pPr>
      <w:r>
        <w:rPr>
          <w:sz w:val="20"/>
          <w:szCs w:val="20"/>
        </w:rPr>
        <w:t xml:space="preserve">The Proposed Project will create additional short-term rehabilitation capacity in a care setting designed to promote and optimize clinical care delivery, quality of life, and health outcomes. The </w:t>
      </w:r>
      <w:r w:rsidRPr="00F4142C">
        <w:rPr>
          <w:sz w:val="20"/>
          <w:szCs w:val="20"/>
        </w:rPr>
        <w:t>newly designated</w:t>
      </w:r>
      <w:r>
        <w:rPr>
          <w:sz w:val="20"/>
          <w:szCs w:val="20"/>
        </w:rPr>
        <w:t xml:space="preserve"> short-term rehabilitation beds will allow The Overlook to meet the needs of its community by providing high-quality rehabilitation services to more individuals. Because </w:t>
      </w:r>
      <w:r w:rsidR="0042583D">
        <w:rPr>
          <w:sz w:val="20"/>
          <w:szCs w:val="20"/>
        </w:rPr>
        <w:t>the</w:t>
      </w:r>
      <w:r w:rsidR="00906FAB">
        <w:rPr>
          <w:sz w:val="20"/>
          <w:szCs w:val="20"/>
        </w:rPr>
        <w:t xml:space="preserve">re is </w:t>
      </w:r>
      <w:r w:rsidR="00891547">
        <w:rPr>
          <w:sz w:val="20"/>
          <w:szCs w:val="20"/>
        </w:rPr>
        <w:t>unmet</w:t>
      </w:r>
      <w:r w:rsidR="001962F6">
        <w:rPr>
          <w:sz w:val="20"/>
          <w:szCs w:val="20"/>
        </w:rPr>
        <w:t xml:space="preserve"> </w:t>
      </w:r>
      <w:r w:rsidR="00906FAB">
        <w:rPr>
          <w:sz w:val="20"/>
          <w:szCs w:val="20"/>
        </w:rPr>
        <w:t>need from the</w:t>
      </w:r>
      <w:r w:rsidR="0042583D">
        <w:rPr>
          <w:sz w:val="20"/>
          <w:szCs w:val="20"/>
        </w:rPr>
        <w:t xml:space="preserve"> Applicant’s Patient Panel </w:t>
      </w:r>
      <w:r w:rsidR="00906FAB">
        <w:rPr>
          <w:sz w:val="20"/>
          <w:szCs w:val="20"/>
        </w:rPr>
        <w:t xml:space="preserve">for </w:t>
      </w:r>
      <w:r>
        <w:rPr>
          <w:sz w:val="20"/>
          <w:szCs w:val="20"/>
        </w:rPr>
        <w:t xml:space="preserve">short-term rehabilitation, the Proposed Project seeks to match the </w:t>
      </w:r>
      <w:r w:rsidR="00906FAB">
        <w:rPr>
          <w:sz w:val="20"/>
          <w:szCs w:val="20"/>
        </w:rPr>
        <w:t>Health Center</w:t>
      </w:r>
      <w:r>
        <w:rPr>
          <w:sz w:val="20"/>
          <w:szCs w:val="20"/>
        </w:rPr>
        <w:t xml:space="preserve">’s </w:t>
      </w:r>
      <w:r w:rsidR="00906FAB">
        <w:rPr>
          <w:sz w:val="20"/>
          <w:szCs w:val="20"/>
        </w:rPr>
        <w:t xml:space="preserve">services to the needs of the </w:t>
      </w:r>
      <w:r w:rsidR="006A3C2F">
        <w:rPr>
          <w:sz w:val="20"/>
          <w:szCs w:val="20"/>
        </w:rPr>
        <w:t>community</w:t>
      </w:r>
      <w:r>
        <w:rPr>
          <w:sz w:val="20"/>
          <w:szCs w:val="20"/>
        </w:rPr>
        <w:t>. With the 1</w:t>
      </w:r>
      <w:r w:rsidR="00FA35FD">
        <w:rPr>
          <w:sz w:val="20"/>
          <w:szCs w:val="20"/>
        </w:rPr>
        <w:t>3</w:t>
      </w:r>
      <w:r>
        <w:rPr>
          <w:sz w:val="20"/>
          <w:szCs w:val="20"/>
        </w:rPr>
        <w:t xml:space="preserve"> beds to be re-designated</w:t>
      </w:r>
      <w:r w:rsidR="00150478">
        <w:rPr>
          <w:sz w:val="20"/>
          <w:szCs w:val="20"/>
        </w:rPr>
        <w:t xml:space="preserve"> </w:t>
      </w:r>
      <w:r>
        <w:rPr>
          <w:sz w:val="20"/>
          <w:szCs w:val="20"/>
        </w:rPr>
        <w:t xml:space="preserve">for short-term rehabilitation </w:t>
      </w:r>
      <w:r w:rsidR="00906FAB">
        <w:rPr>
          <w:sz w:val="20"/>
          <w:szCs w:val="20"/>
        </w:rPr>
        <w:t>residents</w:t>
      </w:r>
      <w:r>
        <w:rPr>
          <w:sz w:val="20"/>
          <w:szCs w:val="20"/>
        </w:rPr>
        <w:t xml:space="preserve">, </w:t>
      </w:r>
      <w:r w:rsidR="00906FAB">
        <w:rPr>
          <w:sz w:val="20"/>
          <w:szCs w:val="20"/>
        </w:rPr>
        <w:t xml:space="preserve">the </w:t>
      </w:r>
      <w:proofErr w:type="gramStart"/>
      <w:r w:rsidR="00906FAB">
        <w:rPr>
          <w:sz w:val="20"/>
          <w:szCs w:val="20"/>
        </w:rPr>
        <w:t>Health</w:t>
      </w:r>
      <w:proofErr w:type="gramEnd"/>
      <w:r w:rsidR="00906FAB">
        <w:rPr>
          <w:sz w:val="20"/>
          <w:szCs w:val="20"/>
        </w:rPr>
        <w:t xml:space="preserve"> Center</w:t>
      </w:r>
      <w:r>
        <w:rPr>
          <w:sz w:val="20"/>
          <w:szCs w:val="20"/>
        </w:rPr>
        <w:t xml:space="preserve"> </w:t>
      </w:r>
      <w:r w:rsidR="00906FAB">
        <w:rPr>
          <w:sz w:val="20"/>
          <w:szCs w:val="20"/>
        </w:rPr>
        <w:t>will</w:t>
      </w:r>
      <w:r>
        <w:rPr>
          <w:sz w:val="20"/>
          <w:szCs w:val="20"/>
        </w:rPr>
        <w:t xml:space="preserve"> deny </w:t>
      </w:r>
      <w:r w:rsidR="00F07BF0">
        <w:rPr>
          <w:sz w:val="20"/>
          <w:szCs w:val="20"/>
        </w:rPr>
        <w:t xml:space="preserve">admission to </w:t>
      </w:r>
      <w:r>
        <w:rPr>
          <w:sz w:val="20"/>
          <w:szCs w:val="20"/>
        </w:rPr>
        <w:t xml:space="preserve">fewer </w:t>
      </w:r>
      <w:r w:rsidR="000A7763">
        <w:rPr>
          <w:sz w:val="20"/>
          <w:szCs w:val="20"/>
        </w:rPr>
        <w:t>individuals</w:t>
      </w:r>
      <w:r w:rsidR="00906FAB">
        <w:rPr>
          <w:sz w:val="20"/>
          <w:szCs w:val="20"/>
        </w:rPr>
        <w:t xml:space="preserve"> </w:t>
      </w:r>
      <w:r>
        <w:rPr>
          <w:sz w:val="20"/>
          <w:szCs w:val="20"/>
        </w:rPr>
        <w:t xml:space="preserve">due to </w:t>
      </w:r>
      <w:r w:rsidR="00891547">
        <w:rPr>
          <w:sz w:val="20"/>
          <w:szCs w:val="20"/>
        </w:rPr>
        <w:t xml:space="preserve">a lack of </w:t>
      </w:r>
      <w:r>
        <w:rPr>
          <w:sz w:val="20"/>
          <w:szCs w:val="20"/>
        </w:rPr>
        <w:t xml:space="preserve">bed availability. </w:t>
      </w:r>
      <w:r w:rsidR="00FA35FD">
        <w:rPr>
          <w:sz w:val="20"/>
          <w:szCs w:val="20"/>
        </w:rPr>
        <w:t xml:space="preserve">Moreover, the Proposed Project’s renovations will provide </w:t>
      </w:r>
      <w:r w:rsidR="00145A9B">
        <w:rPr>
          <w:sz w:val="20"/>
          <w:szCs w:val="20"/>
        </w:rPr>
        <w:t xml:space="preserve">the necessary space and amenities for the </w:t>
      </w:r>
      <w:proofErr w:type="gramStart"/>
      <w:r w:rsidR="008A667E">
        <w:rPr>
          <w:sz w:val="20"/>
          <w:szCs w:val="20"/>
        </w:rPr>
        <w:t>Health</w:t>
      </w:r>
      <w:proofErr w:type="gramEnd"/>
      <w:r w:rsidR="008A667E">
        <w:rPr>
          <w:sz w:val="20"/>
          <w:szCs w:val="20"/>
        </w:rPr>
        <w:t xml:space="preserve"> Center</w:t>
      </w:r>
      <w:r w:rsidR="00E06668">
        <w:rPr>
          <w:sz w:val="20"/>
          <w:szCs w:val="20"/>
        </w:rPr>
        <w:t xml:space="preserve"> </w:t>
      </w:r>
      <w:r w:rsidR="00145A9B">
        <w:rPr>
          <w:sz w:val="20"/>
          <w:szCs w:val="20"/>
        </w:rPr>
        <w:t xml:space="preserve">to expand its </w:t>
      </w:r>
      <w:r w:rsidR="00FA35FD">
        <w:rPr>
          <w:sz w:val="20"/>
          <w:szCs w:val="20"/>
        </w:rPr>
        <w:t>clinical capabilities to further increase access and improve health outcomes</w:t>
      </w:r>
      <w:bookmarkStart w:id="11" w:name="_Hlk160730324"/>
      <w:r w:rsidR="00FA35FD">
        <w:rPr>
          <w:sz w:val="20"/>
          <w:szCs w:val="20"/>
        </w:rPr>
        <w:t xml:space="preserve">. </w:t>
      </w:r>
      <w:r w:rsidR="00906FAB">
        <w:rPr>
          <w:sz w:val="20"/>
          <w:szCs w:val="20"/>
        </w:rPr>
        <w:t>Lastly</w:t>
      </w:r>
      <w:r w:rsidR="00FD5928">
        <w:rPr>
          <w:sz w:val="20"/>
          <w:szCs w:val="20"/>
        </w:rPr>
        <w:t xml:space="preserve">, the proposed changes to the floor’s layout will </w:t>
      </w:r>
      <w:r w:rsidR="00A90411">
        <w:rPr>
          <w:sz w:val="20"/>
          <w:szCs w:val="20"/>
        </w:rPr>
        <w:t xml:space="preserve">increase resident safety by through resident-centered, age-friendly design choices. Specifically, the renovated layout will </w:t>
      </w:r>
      <w:r w:rsidR="00E02D4E">
        <w:rPr>
          <w:sz w:val="20"/>
          <w:szCs w:val="20"/>
        </w:rPr>
        <w:t xml:space="preserve">reduce redundancies </w:t>
      </w:r>
      <w:r w:rsidR="00A90411">
        <w:rPr>
          <w:sz w:val="20"/>
          <w:szCs w:val="20"/>
        </w:rPr>
        <w:t xml:space="preserve">and promote efficiency </w:t>
      </w:r>
      <w:r w:rsidR="00E02D4E">
        <w:rPr>
          <w:sz w:val="20"/>
          <w:szCs w:val="20"/>
        </w:rPr>
        <w:t xml:space="preserve">through the centralization of dining services, provide dedicated space for </w:t>
      </w:r>
      <w:r w:rsidR="003B7691">
        <w:rPr>
          <w:sz w:val="20"/>
          <w:szCs w:val="20"/>
        </w:rPr>
        <w:t xml:space="preserve">equipment storage, further reducing the placement of unused items in the corridors, </w:t>
      </w:r>
      <w:r w:rsidR="00A90411">
        <w:rPr>
          <w:sz w:val="20"/>
          <w:szCs w:val="20"/>
        </w:rPr>
        <w:t xml:space="preserve">create additional staff touch-down desks near the staff lounges for </w:t>
      </w:r>
      <w:r w:rsidR="00A90411" w:rsidRPr="001279B1">
        <w:rPr>
          <w:sz w:val="20"/>
          <w:szCs w:val="20"/>
        </w:rPr>
        <w:t xml:space="preserve">added engagement, </w:t>
      </w:r>
      <w:proofErr w:type="gramStart"/>
      <w:r w:rsidR="00A90411" w:rsidRPr="001279B1">
        <w:rPr>
          <w:sz w:val="20"/>
          <w:szCs w:val="20"/>
        </w:rPr>
        <w:t>security</w:t>
      </w:r>
      <w:proofErr w:type="gramEnd"/>
      <w:r w:rsidR="00A90411" w:rsidRPr="001279B1">
        <w:rPr>
          <w:sz w:val="20"/>
          <w:szCs w:val="20"/>
        </w:rPr>
        <w:t xml:space="preserve"> and safety</w:t>
      </w:r>
      <w:r w:rsidR="00FA35FD">
        <w:rPr>
          <w:sz w:val="20"/>
          <w:szCs w:val="20"/>
        </w:rPr>
        <w:t>.</w:t>
      </w:r>
      <w:r>
        <w:rPr>
          <w:sz w:val="20"/>
          <w:szCs w:val="20"/>
        </w:rPr>
        <w:t xml:space="preserve"> </w:t>
      </w:r>
      <w:bookmarkEnd w:id="11"/>
      <w:r>
        <w:rPr>
          <w:sz w:val="20"/>
          <w:szCs w:val="20"/>
        </w:rPr>
        <w:t xml:space="preserve">To that end, the Proposed Project will provide the community with </w:t>
      </w:r>
      <w:r w:rsidR="00906FAB">
        <w:rPr>
          <w:sz w:val="20"/>
          <w:szCs w:val="20"/>
        </w:rPr>
        <w:t xml:space="preserve">improved </w:t>
      </w:r>
      <w:r>
        <w:rPr>
          <w:sz w:val="20"/>
          <w:szCs w:val="20"/>
        </w:rPr>
        <w:t xml:space="preserve">access to high-quality short-term </w:t>
      </w:r>
      <w:r w:rsidR="00E02D4E">
        <w:rPr>
          <w:sz w:val="20"/>
          <w:szCs w:val="20"/>
        </w:rPr>
        <w:t>rehabilitation services</w:t>
      </w:r>
      <w:r w:rsidR="00906FAB">
        <w:rPr>
          <w:sz w:val="20"/>
          <w:szCs w:val="20"/>
        </w:rPr>
        <w:t xml:space="preserve"> in an environment designed around their needs</w:t>
      </w:r>
      <w:r>
        <w:rPr>
          <w:sz w:val="20"/>
          <w:szCs w:val="20"/>
        </w:rPr>
        <w:t xml:space="preserve">. </w:t>
      </w:r>
    </w:p>
    <w:p w14:paraId="14E29EEB" w14:textId="77777777" w:rsidR="005D220E" w:rsidRPr="00730A6B" w:rsidRDefault="005D220E" w:rsidP="005D220E">
      <w:pPr>
        <w:keepNext/>
        <w:keepLines/>
        <w:spacing w:before="240" w:after="120"/>
        <w:rPr>
          <w:rFonts w:eastAsia="Arial" w:cs="Arial"/>
          <w:kern w:val="2"/>
          <w:u w:val="single"/>
        </w:rPr>
      </w:pPr>
      <w:r w:rsidRPr="00730A6B">
        <w:rPr>
          <w:rFonts w:cs="Arial"/>
          <w:b/>
          <w:kern w:val="2"/>
        </w:rPr>
        <w:t>F1.</w:t>
      </w:r>
      <w:proofErr w:type="gramStart"/>
      <w:r w:rsidRPr="00730A6B">
        <w:rPr>
          <w:rFonts w:cs="Arial"/>
          <w:b/>
          <w:kern w:val="2"/>
        </w:rPr>
        <w:t>b.ii</w:t>
      </w:r>
      <w:proofErr w:type="gramEnd"/>
      <w:r w:rsidRPr="00730A6B">
        <w:rPr>
          <w:rFonts w:cs="Arial"/>
          <w:b/>
          <w:kern w:val="2"/>
        </w:rPr>
        <w:tab/>
      </w:r>
      <w:r w:rsidRPr="00730A6B">
        <w:rPr>
          <w:rFonts w:cs="Arial"/>
          <w:kern w:val="2"/>
        </w:rPr>
        <w:tab/>
      </w:r>
      <w:r w:rsidRPr="00730A6B">
        <w:rPr>
          <w:rFonts w:cs="Arial"/>
          <w:b/>
          <w:kern w:val="2"/>
          <w:u w:val="single"/>
        </w:rPr>
        <w:t>Public Health Value /Outcome-Oriented:</w:t>
      </w:r>
    </w:p>
    <w:p w14:paraId="54F746F5" w14:textId="77777777" w:rsidR="005D220E" w:rsidRPr="00730A6B" w:rsidRDefault="005D220E" w:rsidP="005D220E">
      <w:pPr>
        <w:keepNext/>
        <w:keepLines/>
        <w:spacing w:after="120"/>
        <w:ind w:left="1440"/>
        <w:rPr>
          <w:rFonts w:eastAsia="Times New Roman" w:cs="Arial"/>
          <w:b/>
          <w:kern w:val="2"/>
        </w:rPr>
      </w:pPr>
      <w:r w:rsidRPr="00730A6B">
        <w:rPr>
          <w:rFonts w:eastAsia="Times New Roman" w:cs="Arial"/>
          <w:b/>
          <w:kern w:val="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2D69F794" w14:textId="77777777" w:rsidR="005D220E" w:rsidRPr="00B01B9E" w:rsidRDefault="005D220E" w:rsidP="005D220E">
      <w:pPr>
        <w:spacing w:after="120"/>
        <w:rPr>
          <w:sz w:val="20"/>
          <w:szCs w:val="20"/>
        </w:rPr>
      </w:pPr>
      <w:r w:rsidRPr="00B01B9E">
        <w:rPr>
          <w:sz w:val="20"/>
          <w:szCs w:val="20"/>
        </w:rPr>
        <w:t xml:space="preserve">The Applicant anticipates that </w:t>
      </w:r>
      <w:r>
        <w:rPr>
          <w:sz w:val="20"/>
          <w:szCs w:val="20"/>
        </w:rPr>
        <w:t>through the Proposed Project’s renovations and right-sizing, it will improve health outcomes</w:t>
      </w:r>
      <w:r w:rsidR="00150478">
        <w:rPr>
          <w:sz w:val="20"/>
          <w:szCs w:val="20"/>
        </w:rPr>
        <w:t xml:space="preserve">, resident </w:t>
      </w:r>
      <w:proofErr w:type="gramStart"/>
      <w:r w:rsidR="00150478">
        <w:rPr>
          <w:sz w:val="20"/>
          <w:szCs w:val="20"/>
        </w:rPr>
        <w:t>safety</w:t>
      </w:r>
      <w:proofErr w:type="gramEnd"/>
      <w:r w:rsidR="00150478">
        <w:rPr>
          <w:sz w:val="20"/>
          <w:szCs w:val="20"/>
        </w:rPr>
        <w:t xml:space="preserve"> and care, as well as</w:t>
      </w:r>
      <w:r>
        <w:rPr>
          <w:sz w:val="20"/>
          <w:szCs w:val="20"/>
        </w:rPr>
        <w:t xml:space="preserve"> quality of life. </w:t>
      </w:r>
    </w:p>
    <w:p w14:paraId="554BA2AF" w14:textId="77777777" w:rsidR="005D220E" w:rsidRPr="00B01B9E" w:rsidRDefault="005D220E" w:rsidP="005D220E">
      <w:pPr>
        <w:spacing w:after="120"/>
        <w:rPr>
          <w:sz w:val="20"/>
          <w:szCs w:val="20"/>
        </w:rPr>
      </w:pPr>
      <w:r w:rsidRPr="00B01B9E">
        <w:rPr>
          <w:sz w:val="20"/>
          <w:szCs w:val="20"/>
        </w:rPr>
        <w:t xml:space="preserve">To assess the impact of the Proposed Project, the Applicant developed the following quality metrics to measure overall satisfaction and quality of care </w:t>
      </w:r>
      <w:r w:rsidR="00A07FF8">
        <w:rPr>
          <w:sz w:val="20"/>
          <w:szCs w:val="20"/>
        </w:rPr>
        <w:t>of the short-term rehabilitation unit</w:t>
      </w:r>
      <w:r w:rsidRPr="00B01B9E">
        <w:rPr>
          <w:sz w:val="20"/>
          <w:szCs w:val="20"/>
        </w:rPr>
        <w:t>:</w:t>
      </w:r>
    </w:p>
    <w:p w14:paraId="51ACFD13" w14:textId="77777777" w:rsidR="005D220E" w:rsidRPr="003778D8" w:rsidRDefault="005D220E" w:rsidP="005D220E">
      <w:pPr>
        <w:numPr>
          <w:ilvl w:val="0"/>
          <w:numId w:val="5"/>
        </w:numPr>
        <w:spacing w:after="120"/>
        <w:jc w:val="left"/>
        <w:rPr>
          <w:b/>
          <w:bCs/>
          <w:sz w:val="20"/>
          <w:szCs w:val="20"/>
        </w:rPr>
      </w:pPr>
      <w:r>
        <w:rPr>
          <w:b/>
          <w:bCs/>
          <w:sz w:val="20"/>
          <w:szCs w:val="20"/>
        </w:rPr>
        <w:t>Rehospitalizations</w:t>
      </w:r>
      <w:r w:rsidRPr="003778D8">
        <w:rPr>
          <w:b/>
          <w:bCs/>
          <w:sz w:val="20"/>
          <w:szCs w:val="20"/>
        </w:rPr>
        <w:t xml:space="preserve">: </w:t>
      </w:r>
      <w:r>
        <w:rPr>
          <w:sz w:val="20"/>
          <w:szCs w:val="20"/>
        </w:rPr>
        <w:t>High quality care coupled with a safe environment reduce the risk of rehospitalization</w:t>
      </w:r>
      <w:r w:rsidRPr="003778D8">
        <w:rPr>
          <w:sz w:val="20"/>
          <w:szCs w:val="20"/>
        </w:rPr>
        <w:t xml:space="preserve">. </w:t>
      </w:r>
    </w:p>
    <w:p w14:paraId="74759226" w14:textId="2ED0A99F" w:rsidR="005D220E" w:rsidRDefault="005D220E" w:rsidP="005D220E">
      <w:pPr>
        <w:spacing w:after="120"/>
        <w:ind w:left="720"/>
        <w:rPr>
          <w:sz w:val="20"/>
          <w:szCs w:val="20"/>
        </w:rPr>
      </w:pPr>
      <w:r w:rsidRPr="003778D8">
        <w:rPr>
          <w:b/>
          <w:bCs/>
          <w:sz w:val="20"/>
          <w:szCs w:val="20"/>
        </w:rPr>
        <w:t xml:space="preserve">Measure: </w:t>
      </w:r>
      <w:r>
        <w:rPr>
          <w:sz w:val="20"/>
          <w:szCs w:val="20"/>
        </w:rPr>
        <w:t xml:space="preserve">The Applicant will measure the rate </w:t>
      </w:r>
      <w:r w:rsidRPr="00863C3A">
        <w:rPr>
          <w:sz w:val="20"/>
          <w:szCs w:val="20"/>
        </w:rPr>
        <w:t xml:space="preserve">of </w:t>
      </w:r>
      <w:r>
        <w:rPr>
          <w:sz w:val="20"/>
          <w:szCs w:val="20"/>
        </w:rPr>
        <w:t>hospital readmissions.</w:t>
      </w:r>
      <w:r w:rsidR="00AC299F">
        <w:rPr>
          <w:rStyle w:val="FootnoteReference"/>
          <w:sz w:val="20"/>
          <w:szCs w:val="20"/>
        </w:rPr>
        <w:footnoteReference w:id="9"/>
      </w:r>
      <w:r>
        <w:rPr>
          <w:sz w:val="20"/>
          <w:szCs w:val="20"/>
        </w:rPr>
        <w:t xml:space="preserve">  </w:t>
      </w:r>
    </w:p>
    <w:p w14:paraId="5D74AA3F" w14:textId="77777777" w:rsidR="005D220E" w:rsidRDefault="005D220E" w:rsidP="005D220E">
      <w:pPr>
        <w:ind w:left="720" w:firstLine="720"/>
        <w:jc w:val="center"/>
        <w:rPr>
          <w:sz w:val="20"/>
          <w:szCs w:val="20"/>
        </w:rPr>
      </w:pPr>
      <w:r w:rsidRPr="00863C3A">
        <w:rPr>
          <w:sz w:val="20"/>
          <w:szCs w:val="20"/>
          <w:u w:val="single"/>
        </w:rPr>
        <w:t xml:space="preserve"># of </w:t>
      </w:r>
      <w:r>
        <w:rPr>
          <w:sz w:val="20"/>
          <w:szCs w:val="20"/>
          <w:u w:val="single"/>
        </w:rPr>
        <w:t>rehospitalization</w:t>
      </w:r>
      <w:r w:rsidRPr="00863C3A">
        <w:rPr>
          <w:sz w:val="20"/>
          <w:szCs w:val="20"/>
          <w:u w:val="single"/>
        </w:rPr>
        <w:t xml:space="preserve"> </w:t>
      </w:r>
      <w:r>
        <w:rPr>
          <w:sz w:val="20"/>
          <w:szCs w:val="20"/>
          <w:u w:val="single"/>
        </w:rPr>
        <w:t xml:space="preserve">per year       </w:t>
      </w:r>
    </w:p>
    <w:p w14:paraId="5FB42932" w14:textId="3BA961E6" w:rsidR="005D220E" w:rsidRPr="003778D8" w:rsidRDefault="005D220E" w:rsidP="005D220E">
      <w:pPr>
        <w:spacing w:after="120"/>
        <w:ind w:left="720" w:firstLine="720"/>
        <w:jc w:val="center"/>
        <w:rPr>
          <w:b/>
          <w:bCs/>
          <w:sz w:val="20"/>
          <w:szCs w:val="20"/>
        </w:rPr>
      </w:pPr>
      <w:r>
        <w:rPr>
          <w:sz w:val="20"/>
          <w:szCs w:val="20"/>
        </w:rPr>
        <w:t>#</w:t>
      </w:r>
      <w:r w:rsidRPr="00863C3A">
        <w:rPr>
          <w:sz w:val="20"/>
          <w:szCs w:val="20"/>
        </w:rPr>
        <w:t xml:space="preserve"> of </w:t>
      </w:r>
      <w:r w:rsidR="000A7763">
        <w:rPr>
          <w:sz w:val="20"/>
          <w:szCs w:val="20"/>
        </w:rPr>
        <w:t>residents</w:t>
      </w:r>
    </w:p>
    <w:tbl>
      <w:tblPr>
        <w:tblStyle w:val="TableGrid"/>
        <w:tblW w:w="0" w:type="auto"/>
        <w:tblInd w:w="715" w:type="dxa"/>
        <w:tblLook w:val="04A0" w:firstRow="1" w:lastRow="0" w:firstColumn="1" w:lastColumn="0" w:noHBand="0" w:noVBand="1"/>
      </w:tblPr>
      <w:tblGrid>
        <w:gridCol w:w="2070"/>
        <w:gridCol w:w="1552"/>
        <w:gridCol w:w="1553"/>
        <w:gridCol w:w="1552"/>
        <w:gridCol w:w="1553"/>
      </w:tblGrid>
      <w:tr w:rsidR="005D220E" w14:paraId="5631810C" w14:textId="77777777" w:rsidTr="008B4D0B">
        <w:tc>
          <w:tcPr>
            <w:tcW w:w="2070" w:type="dxa"/>
            <w:shd w:val="clear" w:color="auto" w:fill="D9E2F3" w:themeFill="accent1" w:themeFillTint="33"/>
          </w:tcPr>
          <w:p w14:paraId="1D9D5C1A" w14:textId="653FFF21" w:rsidR="005D220E" w:rsidRPr="004E7449" w:rsidRDefault="004E7449" w:rsidP="008B4D0B">
            <w:pPr>
              <w:spacing w:before="60" w:after="60"/>
              <w:rPr>
                <w:rFonts w:asciiTheme="minorHAnsi" w:hAnsiTheme="minorHAnsi" w:cstheme="minorHAnsi"/>
                <w:b/>
                <w:bCs/>
                <w:sz w:val="20"/>
                <w:szCs w:val="20"/>
              </w:rPr>
            </w:pPr>
            <w:r w:rsidRPr="004E7449">
              <w:rPr>
                <w:rFonts w:asciiTheme="minorHAnsi" w:hAnsiTheme="minorHAnsi" w:cstheme="minorHAnsi"/>
                <w:b/>
                <w:bCs/>
                <w:sz w:val="20"/>
                <w:szCs w:val="20"/>
              </w:rPr>
              <w:t>Quality Measure #1</w:t>
            </w:r>
          </w:p>
        </w:tc>
        <w:tc>
          <w:tcPr>
            <w:tcW w:w="1552" w:type="dxa"/>
            <w:shd w:val="clear" w:color="auto" w:fill="D9E2F3" w:themeFill="accent1" w:themeFillTint="33"/>
          </w:tcPr>
          <w:p w14:paraId="38E30B5E"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2023</w:t>
            </w:r>
          </w:p>
        </w:tc>
        <w:tc>
          <w:tcPr>
            <w:tcW w:w="1553" w:type="dxa"/>
            <w:shd w:val="clear" w:color="auto" w:fill="D9E2F3" w:themeFill="accent1" w:themeFillTint="33"/>
          </w:tcPr>
          <w:p w14:paraId="7937D848"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Year 1</w:t>
            </w:r>
          </w:p>
        </w:tc>
        <w:tc>
          <w:tcPr>
            <w:tcW w:w="1552" w:type="dxa"/>
            <w:shd w:val="clear" w:color="auto" w:fill="D9E2F3" w:themeFill="accent1" w:themeFillTint="33"/>
          </w:tcPr>
          <w:p w14:paraId="6E7138C4"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Year 2</w:t>
            </w:r>
          </w:p>
        </w:tc>
        <w:tc>
          <w:tcPr>
            <w:tcW w:w="1553" w:type="dxa"/>
            <w:shd w:val="clear" w:color="auto" w:fill="D9E2F3" w:themeFill="accent1" w:themeFillTint="33"/>
          </w:tcPr>
          <w:p w14:paraId="089BA5BA"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Year 3</w:t>
            </w:r>
          </w:p>
        </w:tc>
      </w:tr>
      <w:tr w:rsidR="005D220E" w14:paraId="40F0A73D" w14:textId="77777777" w:rsidTr="008B4D0B">
        <w:tc>
          <w:tcPr>
            <w:tcW w:w="2070" w:type="dxa"/>
          </w:tcPr>
          <w:p w14:paraId="44309734" w14:textId="77777777" w:rsidR="005D220E" w:rsidRPr="004E7449" w:rsidRDefault="005D220E" w:rsidP="008B4D0B">
            <w:pPr>
              <w:spacing w:before="60" w:after="60"/>
              <w:rPr>
                <w:rFonts w:asciiTheme="minorHAnsi" w:hAnsiTheme="minorHAnsi" w:cstheme="minorHAnsi"/>
                <w:sz w:val="20"/>
                <w:szCs w:val="20"/>
              </w:rPr>
            </w:pPr>
            <w:r w:rsidRPr="004E7449">
              <w:rPr>
                <w:rFonts w:asciiTheme="minorHAnsi" w:hAnsiTheme="minorHAnsi" w:cstheme="minorHAnsi"/>
                <w:sz w:val="20"/>
                <w:szCs w:val="20"/>
              </w:rPr>
              <w:t xml:space="preserve">Rehospitalizations  </w:t>
            </w:r>
          </w:p>
        </w:tc>
        <w:tc>
          <w:tcPr>
            <w:tcW w:w="1552" w:type="dxa"/>
          </w:tcPr>
          <w:p w14:paraId="17258AAC" w14:textId="6A6D215F"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27%</w:t>
            </w:r>
          </w:p>
        </w:tc>
        <w:tc>
          <w:tcPr>
            <w:tcW w:w="1553" w:type="dxa"/>
          </w:tcPr>
          <w:p w14:paraId="1645A7BA" w14:textId="2337A733"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24%</w:t>
            </w:r>
          </w:p>
        </w:tc>
        <w:tc>
          <w:tcPr>
            <w:tcW w:w="1552" w:type="dxa"/>
          </w:tcPr>
          <w:p w14:paraId="094049BD" w14:textId="1A39D9EA"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22%</w:t>
            </w:r>
          </w:p>
        </w:tc>
        <w:tc>
          <w:tcPr>
            <w:tcW w:w="1553" w:type="dxa"/>
          </w:tcPr>
          <w:p w14:paraId="02598FDC" w14:textId="0A60635D"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20%</w:t>
            </w:r>
          </w:p>
        </w:tc>
      </w:tr>
    </w:tbl>
    <w:p w14:paraId="6B4CB177" w14:textId="77777777" w:rsidR="005D220E" w:rsidRDefault="005D220E" w:rsidP="005D220E">
      <w:pPr>
        <w:spacing w:after="120"/>
        <w:ind w:left="720"/>
        <w:jc w:val="left"/>
        <w:rPr>
          <w:b/>
          <w:bCs/>
          <w:sz w:val="20"/>
          <w:szCs w:val="20"/>
        </w:rPr>
      </w:pPr>
    </w:p>
    <w:p w14:paraId="78411F0F" w14:textId="77777777" w:rsidR="005D220E" w:rsidRPr="003778D8" w:rsidRDefault="005D220E" w:rsidP="005D220E">
      <w:pPr>
        <w:numPr>
          <w:ilvl w:val="0"/>
          <w:numId w:val="5"/>
        </w:numPr>
        <w:spacing w:after="120"/>
        <w:jc w:val="left"/>
        <w:rPr>
          <w:b/>
          <w:bCs/>
          <w:sz w:val="20"/>
          <w:szCs w:val="20"/>
        </w:rPr>
      </w:pPr>
      <w:r w:rsidRPr="003778D8">
        <w:rPr>
          <w:b/>
          <w:bCs/>
          <w:sz w:val="20"/>
          <w:szCs w:val="20"/>
        </w:rPr>
        <w:t xml:space="preserve">Infection Prevention and Control: </w:t>
      </w:r>
      <w:r w:rsidRPr="003778D8">
        <w:rPr>
          <w:sz w:val="20"/>
          <w:szCs w:val="20"/>
        </w:rPr>
        <w:t xml:space="preserve">Due to risks associated with increased age, </w:t>
      </w:r>
      <w:r>
        <w:rPr>
          <w:sz w:val="20"/>
          <w:szCs w:val="20"/>
        </w:rPr>
        <w:t>skilled nursing facility residents</w:t>
      </w:r>
      <w:r w:rsidRPr="003778D8">
        <w:rPr>
          <w:sz w:val="20"/>
          <w:szCs w:val="20"/>
        </w:rPr>
        <w:t xml:space="preserve"> are more susceptible to poor outcomes when faced with infections. In a post-COVID-19 environment, infection control is at the forefront of concerns at </w:t>
      </w:r>
      <w:r>
        <w:rPr>
          <w:sz w:val="20"/>
          <w:szCs w:val="20"/>
        </w:rPr>
        <w:t>skilled nursing</w:t>
      </w:r>
      <w:r w:rsidRPr="003778D8">
        <w:rPr>
          <w:sz w:val="20"/>
          <w:szCs w:val="20"/>
        </w:rPr>
        <w:t xml:space="preserve"> facilities. </w:t>
      </w:r>
    </w:p>
    <w:p w14:paraId="755173F6" w14:textId="77777777" w:rsidR="005D220E" w:rsidRDefault="005D220E" w:rsidP="005D220E">
      <w:pPr>
        <w:spacing w:after="120"/>
        <w:ind w:left="720"/>
        <w:rPr>
          <w:sz w:val="20"/>
          <w:szCs w:val="20"/>
        </w:rPr>
      </w:pPr>
      <w:r w:rsidRPr="003778D8">
        <w:rPr>
          <w:b/>
          <w:bCs/>
          <w:sz w:val="20"/>
          <w:szCs w:val="20"/>
        </w:rPr>
        <w:t xml:space="preserve">Measure: </w:t>
      </w:r>
      <w:r>
        <w:rPr>
          <w:sz w:val="20"/>
          <w:szCs w:val="20"/>
        </w:rPr>
        <w:t xml:space="preserve">The Applicant will measure the incidence rate </w:t>
      </w:r>
      <w:r w:rsidRPr="00863C3A">
        <w:rPr>
          <w:sz w:val="20"/>
          <w:szCs w:val="20"/>
        </w:rPr>
        <w:t>of new nosocomial infections</w:t>
      </w:r>
      <w:r>
        <w:rPr>
          <w:sz w:val="20"/>
          <w:szCs w:val="20"/>
        </w:rPr>
        <w:t xml:space="preserve">. </w:t>
      </w:r>
    </w:p>
    <w:p w14:paraId="50DAABC3" w14:textId="3BE67466" w:rsidR="005D220E" w:rsidRDefault="005D220E" w:rsidP="005D220E">
      <w:pPr>
        <w:ind w:left="720" w:firstLine="720"/>
        <w:rPr>
          <w:sz w:val="20"/>
          <w:szCs w:val="20"/>
        </w:rPr>
      </w:pPr>
      <w:bookmarkStart w:id="12" w:name="_Hlk160636690"/>
      <w:r w:rsidRPr="00863C3A">
        <w:rPr>
          <w:sz w:val="20"/>
          <w:szCs w:val="20"/>
          <w:u w:val="single"/>
        </w:rPr>
        <w:t xml:space="preserve"># of new nosocomial infection occurring </w:t>
      </w:r>
      <w:r>
        <w:rPr>
          <w:sz w:val="20"/>
          <w:szCs w:val="20"/>
          <w:u w:val="single"/>
        </w:rPr>
        <w:t>per year</w:t>
      </w:r>
      <w:r w:rsidRPr="00FD0E3B">
        <w:rPr>
          <w:sz w:val="20"/>
          <w:szCs w:val="20"/>
        </w:rPr>
        <w:t xml:space="preserve">       </w:t>
      </w:r>
      <w:r w:rsidR="00FD0E3B" w:rsidRPr="00FD0E3B">
        <w:rPr>
          <w:noProof/>
          <w:sz w:val="20"/>
          <w:szCs w:val="20"/>
        </w:rPr>
        <mc:AlternateContent>
          <mc:Choice Requires="wps">
            <w:drawing>
              <wp:inline distT="0" distB="0" distL="0" distR="0" wp14:anchorId="130C4E64" wp14:editId="5A2803EE">
                <wp:extent cx="1547495" cy="249555"/>
                <wp:effectExtent l="0" t="0" r="0" b="0"/>
                <wp:docPr id="217" name="Text Box 2" descr="* 1000 = incident rat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249555"/>
                        </a:xfrm>
                        <a:prstGeom prst="rect">
                          <a:avLst/>
                        </a:prstGeom>
                        <a:solidFill>
                          <a:srgbClr val="FFFFFF"/>
                        </a:solidFill>
                        <a:ln w="9525">
                          <a:noFill/>
                          <a:miter lim="800000"/>
                          <a:headEnd/>
                          <a:tailEnd/>
                        </a:ln>
                      </wps:spPr>
                      <wps:txbx>
                        <w:txbxContent>
                          <w:p w14:paraId="6E472F17" w14:textId="77777777" w:rsidR="00FD0E3B" w:rsidRPr="00863C3A" w:rsidRDefault="00FD0E3B" w:rsidP="00FD0E3B">
                            <w:pPr>
                              <w:rPr>
                                <w:sz w:val="20"/>
                                <w:szCs w:val="20"/>
                              </w:rPr>
                            </w:pPr>
                            <w:r>
                              <w:rPr>
                                <w:sz w:val="20"/>
                                <w:szCs w:val="20"/>
                              </w:rPr>
                              <w:t>*</w:t>
                            </w:r>
                            <w:r w:rsidRPr="00863C3A">
                              <w:rPr>
                                <w:sz w:val="20"/>
                                <w:szCs w:val="20"/>
                              </w:rPr>
                              <w:t xml:space="preserve"> 1000</w:t>
                            </w:r>
                            <w:r>
                              <w:rPr>
                                <w:sz w:val="20"/>
                                <w:szCs w:val="20"/>
                              </w:rPr>
                              <w:t xml:space="preserve"> = incidence rate</w:t>
                            </w:r>
                          </w:p>
                        </w:txbxContent>
                      </wps:txbx>
                      <wps:bodyPr rot="0" vert="horz" wrap="square" anchor="t" anchorCtr="0"/>
                    </wps:wsp>
                  </a:graphicData>
                </a:graphic>
              </wp:inline>
            </w:drawing>
          </mc:Choice>
          <mc:Fallback>
            <w:pict>
              <v:shapetype w14:anchorId="130C4E64" id="_x0000_t202" coordsize="21600,21600" o:spt="202" path="m,l,21600r21600,l21600,xe">
                <v:stroke joinstyle="miter"/>
                <v:path gradientshapeok="t" o:connecttype="rect"/>
              </v:shapetype>
              <v:shape id="Text Box 2" o:spid="_x0000_s1026" type="#_x0000_t202" alt="* 1000 = incident rate " style="width:121.8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" stroked="f">
                <v:textbox>
                  <w:txbxContent>
                    <w:p w14:paraId="6E472F17" w14:textId="77777777" w:rsidR="00FD0E3B" w:rsidRPr="00863C3A" w:rsidRDefault="00FD0E3B" w:rsidP="00FD0E3B">
                      <w:pPr>
                        <w:rPr>
                          <w:sz w:val="20"/>
                          <w:szCs w:val="20"/>
                        </w:rPr>
                      </w:pPr>
                      <w:r>
                        <w:rPr>
                          <w:sz w:val="20"/>
                          <w:szCs w:val="20"/>
                        </w:rPr>
                        <w:t>*</w:t>
                      </w:r>
                      <w:r w:rsidRPr="00863C3A">
                        <w:rPr>
                          <w:sz w:val="20"/>
                          <w:szCs w:val="20"/>
                        </w:rPr>
                        <w:t xml:space="preserve"> 1000</w:t>
                      </w:r>
                      <w:r>
                        <w:rPr>
                          <w:sz w:val="20"/>
                          <w:szCs w:val="20"/>
                        </w:rPr>
                        <w:t xml:space="preserve"> = incidence rate</w:t>
                      </w:r>
                    </w:p>
                  </w:txbxContent>
                </v:textbox>
                <w10:anchorlock/>
              </v:shape>
            </w:pict>
          </mc:Fallback>
        </mc:AlternateContent>
      </w:r>
    </w:p>
    <w:bookmarkEnd w:id="12"/>
    <w:p w14:paraId="6FFC3A5E" w14:textId="77777777" w:rsidR="005D220E" w:rsidRPr="003778D8" w:rsidRDefault="005D220E" w:rsidP="005D220E">
      <w:pPr>
        <w:spacing w:after="120"/>
        <w:ind w:left="720" w:firstLine="720"/>
        <w:rPr>
          <w:b/>
          <w:bCs/>
          <w:sz w:val="20"/>
          <w:szCs w:val="20"/>
        </w:rPr>
      </w:pPr>
      <w:r>
        <w:rPr>
          <w:sz w:val="20"/>
          <w:szCs w:val="20"/>
        </w:rPr>
        <w:t xml:space="preserve">            #</w:t>
      </w:r>
      <w:r w:rsidRPr="00863C3A">
        <w:rPr>
          <w:sz w:val="20"/>
          <w:szCs w:val="20"/>
        </w:rPr>
        <w:t xml:space="preserve"> of resident days </w:t>
      </w:r>
      <w:r>
        <w:rPr>
          <w:sz w:val="20"/>
          <w:szCs w:val="20"/>
        </w:rPr>
        <w:t>per year</w:t>
      </w:r>
      <w:r w:rsidRPr="00863C3A">
        <w:rPr>
          <w:sz w:val="20"/>
          <w:szCs w:val="20"/>
        </w:rPr>
        <w:t xml:space="preserve"> </w:t>
      </w:r>
    </w:p>
    <w:p w14:paraId="3A5822E2" w14:textId="77777777" w:rsidR="005D220E" w:rsidRPr="003778D8" w:rsidRDefault="005D220E" w:rsidP="005D220E">
      <w:pPr>
        <w:spacing w:after="120"/>
        <w:ind w:left="720"/>
        <w:rPr>
          <w:sz w:val="20"/>
          <w:szCs w:val="20"/>
        </w:rPr>
      </w:pPr>
    </w:p>
    <w:tbl>
      <w:tblPr>
        <w:tblStyle w:val="TableGrid"/>
        <w:tblW w:w="0" w:type="auto"/>
        <w:tblInd w:w="715" w:type="dxa"/>
        <w:tblLook w:val="04A0" w:firstRow="1" w:lastRow="0" w:firstColumn="1" w:lastColumn="0" w:noHBand="0" w:noVBand="1"/>
      </w:tblPr>
      <w:tblGrid>
        <w:gridCol w:w="2070"/>
        <w:gridCol w:w="1552"/>
        <w:gridCol w:w="1553"/>
        <w:gridCol w:w="1552"/>
        <w:gridCol w:w="1553"/>
      </w:tblGrid>
      <w:tr w:rsidR="005D220E" w14:paraId="25DBD393" w14:textId="77777777" w:rsidTr="008B4D0B">
        <w:tc>
          <w:tcPr>
            <w:tcW w:w="2070" w:type="dxa"/>
            <w:shd w:val="clear" w:color="auto" w:fill="D9E2F3" w:themeFill="accent1" w:themeFillTint="33"/>
          </w:tcPr>
          <w:p w14:paraId="623EFFF5" w14:textId="2DCB420F" w:rsidR="005D220E" w:rsidRPr="004E7449" w:rsidRDefault="004E7449" w:rsidP="004E7449">
            <w:pPr>
              <w:spacing w:before="60" w:after="60"/>
              <w:jc w:val="left"/>
              <w:rPr>
                <w:rFonts w:asciiTheme="minorHAnsi" w:hAnsiTheme="minorHAnsi" w:cstheme="minorHAnsi"/>
                <w:b/>
                <w:bCs/>
                <w:sz w:val="20"/>
                <w:szCs w:val="20"/>
              </w:rPr>
            </w:pPr>
            <w:r w:rsidRPr="004E7449">
              <w:rPr>
                <w:rFonts w:asciiTheme="minorHAnsi" w:hAnsiTheme="minorHAnsi" w:cstheme="minorHAnsi"/>
                <w:b/>
                <w:bCs/>
                <w:sz w:val="20"/>
                <w:szCs w:val="20"/>
              </w:rPr>
              <w:t>Quality Measure #2</w:t>
            </w:r>
          </w:p>
        </w:tc>
        <w:tc>
          <w:tcPr>
            <w:tcW w:w="1552" w:type="dxa"/>
            <w:shd w:val="clear" w:color="auto" w:fill="D9E2F3" w:themeFill="accent1" w:themeFillTint="33"/>
          </w:tcPr>
          <w:p w14:paraId="25EE3B43"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2023</w:t>
            </w:r>
          </w:p>
        </w:tc>
        <w:tc>
          <w:tcPr>
            <w:tcW w:w="1553" w:type="dxa"/>
            <w:shd w:val="clear" w:color="auto" w:fill="D9E2F3" w:themeFill="accent1" w:themeFillTint="33"/>
          </w:tcPr>
          <w:p w14:paraId="3F644A56"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Year 1</w:t>
            </w:r>
          </w:p>
        </w:tc>
        <w:tc>
          <w:tcPr>
            <w:tcW w:w="1552" w:type="dxa"/>
            <w:shd w:val="clear" w:color="auto" w:fill="D9E2F3" w:themeFill="accent1" w:themeFillTint="33"/>
          </w:tcPr>
          <w:p w14:paraId="0584ACA6"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Year 2</w:t>
            </w:r>
          </w:p>
        </w:tc>
        <w:tc>
          <w:tcPr>
            <w:tcW w:w="1553" w:type="dxa"/>
            <w:shd w:val="clear" w:color="auto" w:fill="D9E2F3" w:themeFill="accent1" w:themeFillTint="33"/>
          </w:tcPr>
          <w:p w14:paraId="4DE002E4" w14:textId="77777777" w:rsidR="005D220E" w:rsidRPr="004E7449" w:rsidRDefault="005D220E" w:rsidP="004E7449">
            <w:pPr>
              <w:spacing w:before="60" w:after="60"/>
              <w:jc w:val="center"/>
              <w:rPr>
                <w:rFonts w:asciiTheme="minorHAnsi" w:hAnsiTheme="minorHAnsi" w:cstheme="minorHAnsi"/>
                <w:b/>
                <w:bCs/>
                <w:sz w:val="20"/>
                <w:szCs w:val="20"/>
              </w:rPr>
            </w:pPr>
            <w:r w:rsidRPr="004E7449">
              <w:rPr>
                <w:rFonts w:asciiTheme="minorHAnsi" w:hAnsiTheme="minorHAnsi" w:cstheme="minorHAnsi"/>
                <w:b/>
                <w:bCs/>
                <w:sz w:val="20"/>
                <w:szCs w:val="20"/>
              </w:rPr>
              <w:t>Year 3</w:t>
            </w:r>
          </w:p>
        </w:tc>
      </w:tr>
      <w:tr w:rsidR="005D220E" w14:paraId="5FA80209" w14:textId="77777777" w:rsidTr="008B4D0B">
        <w:tc>
          <w:tcPr>
            <w:tcW w:w="2070" w:type="dxa"/>
          </w:tcPr>
          <w:p w14:paraId="7D5073B5" w14:textId="7258B861" w:rsidR="005D220E" w:rsidRPr="004E7449" w:rsidRDefault="005D220E" w:rsidP="004E7449">
            <w:pPr>
              <w:spacing w:before="60" w:after="60"/>
              <w:jc w:val="left"/>
              <w:rPr>
                <w:rFonts w:asciiTheme="minorHAnsi" w:hAnsiTheme="minorHAnsi" w:cstheme="minorHAnsi"/>
                <w:sz w:val="20"/>
                <w:szCs w:val="20"/>
              </w:rPr>
            </w:pPr>
            <w:r w:rsidRPr="004E7449">
              <w:rPr>
                <w:rFonts w:asciiTheme="minorHAnsi" w:hAnsiTheme="minorHAnsi" w:cstheme="minorHAnsi"/>
                <w:sz w:val="20"/>
                <w:szCs w:val="20"/>
              </w:rPr>
              <w:t>Infection Rate</w:t>
            </w:r>
          </w:p>
        </w:tc>
        <w:tc>
          <w:tcPr>
            <w:tcW w:w="1552" w:type="dxa"/>
          </w:tcPr>
          <w:p w14:paraId="1273E7A2" w14:textId="356D0EAA"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4.17%</w:t>
            </w:r>
          </w:p>
        </w:tc>
        <w:tc>
          <w:tcPr>
            <w:tcW w:w="1553" w:type="dxa"/>
          </w:tcPr>
          <w:p w14:paraId="0389F584" w14:textId="38AE7752"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4%</w:t>
            </w:r>
          </w:p>
        </w:tc>
        <w:tc>
          <w:tcPr>
            <w:tcW w:w="1552" w:type="dxa"/>
          </w:tcPr>
          <w:p w14:paraId="5E9C7D40" w14:textId="3FB6F8E0"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3.9%</w:t>
            </w:r>
          </w:p>
        </w:tc>
        <w:tc>
          <w:tcPr>
            <w:tcW w:w="1553" w:type="dxa"/>
          </w:tcPr>
          <w:p w14:paraId="347DF836" w14:textId="76411501" w:rsidR="005D220E" w:rsidRPr="004E7449" w:rsidRDefault="00AC299F" w:rsidP="004E7449">
            <w:pPr>
              <w:spacing w:before="60" w:after="60"/>
              <w:jc w:val="center"/>
              <w:rPr>
                <w:rFonts w:asciiTheme="minorHAnsi" w:hAnsiTheme="minorHAnsi" w:cstheme="minorHAnsi"/>
                <w:sz w:val="20"/>
                <w:szCs w:val="20"/>
              </w:rPr>
            </w:pPr>
            <w:r w:rsidRPr="004E7449">
              <w:rPr>
                <w:rFonts w:asciiTheme="minorHAnsi" w:hAnsiTheme="minorHAnsi" w:cstheme="minorHAnsi"/>
                <w:sz w:val="20"/>
                <w:szCs w:val="20"/>
              </w:rPr>
              <w:t>3.75%</w:t>
            </w:r>
          </w:p>
        </w:tc>
      </w:tr>
    </w:tbl>
    <w:p w14:paraId="33C7D0CA" w14:textId="77777777" w:rsidR="004E7449" w:rsidRDefault="004E7449" w:rsidP="008321E6">
      <w:pPr>
        <w:keepNext/>
        <w:keepLines/>
        <w:spacing w:after="120"/>
        <w:rPr>
          <w:rFonts w:cs="Arial"/>
          <w:b/>
          <w:kern w:val="2"/>
        </w:rPr>
      </w:pPr>
    </w:p>
    <w:p w14:paraId="7CC4CECF" w14:textId="4F6A1581" w:rsidR="008321E6" w:rsidRDefault="008321E6" w:rsidP="008321E6">
      <w:pPr>
        <w:keepNext/>
        <w:keepLines/>
        <w:spacing w:after="120"/>
        <w:rPr>
          <w:rFonts w:eastAsia="Arial" w:cs="Arial"/>
          <w:b/>
          <w:kern w:val="2"/>
        </w:rPr>
      </w:pPr>
      <w:r>
        <w:rPr>
          <w:rFonts w:cs="Arial"/>
          <w:b/>
          <w:kern w:val="2"/>
        </w:rPr>
        <w:t>F1.b.iii</w:t>
      </w:r>
      <w:r>
        <w:rPr>
          <w:rFonts w:cs="Arial"/>
          <w:b/>
          <w:kern w:val="2"/>
        </w:rPr>
        <w:tab/>
      </w:r>
      <w:r>
        <w:rPr>
          <w:rFonts w:cs="Arial"/>
          <w:kern w:val="2"/>
        </w:rPr>
        <w:tab/>
      </w:r>
      <w:r>
        <w:rPr>
          <w:rFonts w:cs="Arial"/>
          <w:b/>
          <w:kern w:val="2"/>
          <w:u w:val="single"/>
        </w:rPr>
        <w:t>Public Health Value /Health Equity-Focused:</w:t>
      </w:r>
    </w:p>
    <w:p w14:paraId="253ED0B0" w14:textId="77777777" w:rsidR="008321E6" w:rsidRDefault="008321E6" w:rsidP="008321E6">
      <w:pPr>
        <w:keepNext/>
        <w:keepLines/>
        <w:spacing w:after="120"/>
        <w:ind w:left="1440"/>
        <w:rPr>
          <w:rFonts w:eastAsia="Times New Roman" w:cs="Arial"/>
          <w:b/>
          <w:kern w:val="2"/>
        </w:rPr>
      </w:pPr>
      <w:r>
        <w:rPr>
          <w:rFonts w:eastAsia="Times New Roman" w:cs="Arial"/>
          <w:b/>
          <w:kern w:val="2"/>
        </w:rPr>
        <w:t>For Proposed Projects addressing health inequities identified within the Applicant's description of the Proposed Project's need</w:t>
      </w:r>
      <w:r w:rsidR="0042583D">
        <w:rPr>
          <w:rFonts w:eastAsia="Times New Roman" w:cs="Arial"/>
          <w:b/>
          <w:kern w:val="2"/>
        </w:rPr>
        <w:t xml:space="preserve"> </w:t>
      </w:r>
      <w:r>
        <w:rPr>
          <w:rFonts w:eastAsia="Times New Roman" w:cs="Arial"/>
          <w:b/>
          <w:kern w:val="2"/>
        </w:rPr>
        <w:softHyphen/>
        <w:t>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5D8C295" w14:textId="287A6A19" w:rsidR="008321E6" w:rsidRDefault="008321E6" w:rsidP="008321E6">
      <w:pPr>
        <w:autoSpaceDE w:val="0"/>
        <w:autoSpaceDN w:val="0"/>
        <w:adjustRightInd w:val="0"/>
        <w:rPr>
          <w:rFonts w:eastAsia="Times New Roman" w:cs="Arial"/>
          <w:color w:val="000000"/>
          <w:sz w:val="20"/>
          <w:szCs w:val="20"/>
        </w:rPr>
      </w:pPr>
      <w:r>
        <w:rPr>
          <w:rFonts w:eastAsia="Times New Roman" w:cs="Arial"/>
          <w:color w:val="000000"/>
          <w:sz w:val="20"/>
          <w:szCs w:val="20"/>
        </w:rPr>
        <w:t xml:space="preserve">The Applicant continually strives to promote health equity as both a provider of care and as an employer. </w:t>
      </w:r>
      <w:r w:rsidR="00C92978">
        <w:rPr>
          <w:rFonts w:eastAsia="Times New Roman" w:cs="Arial"/>
          <w:color w:val="000000"/>
          <w:sz w:val="20"/>
          <w:szCs w:val="20"/>
        </w:rPr>
        <w:t>T</w:t>
      </w:r>
      <w:r>
        <w:rPr>
          <w:rFonts w:eastAsia="Times New Roman" w:cs="Arial"/>
          <w:color w:val="000000"/>
          <w:sz w:val="20"/>
          <w:szCs w:val="20"/>
        </w:rPr>
        <w:t xml:space="preserve">he Proposed Project will increase access to short-term rehabilitation services without discriminating or limiting access based on payer source. As detailed throughout this application, </w:t>
      </w:r>
      <w:r w:rsidR="007F55D9">
        <w:rPr>
          <w:rFonts w:eastAsia="Times New Roman" w:cs="Arial"/>
          <w:color w:val="000000"/>
          <w:sz w:val="20"/>
          <w:szCs w:val="20"/>
        </w:rPr>
        <w:t xml:space="preserve">by </w:t>
      </w:r>
      <w:proofErr w:type="gramStart"/>
      <w:r w:rsidR="007F55D9">
        <w:rPr>
          <w:rFonts w:eastAsia="Times New Roman" w:cs="Arial"/>
          <w:color w:val="000000"/>
          <w:sz w:val="20"/>
          <w:szCs w:val="20"/>
        </w:rPr>
        <w:t>right-sizing</w:t>
      </w:r>
      <w:proofErr w:type="gramEnd"/>
      <w:r w:rsidR="007F55D9">
        <w:rPr>
          <w:rFonts w:eastAsia="Times New Roman" w:cs="Arial"/>
          <w:color w:val="000000"/>
          <w:sz w:val="20"/>
          <w:szCs w:val="20"/>
        </w:rPr>
        <w:t xml:space="preserve"> the facility, </w:t>
      </w:r>
      <w:r>
        <w:rPr>
          <w:rFonts w:eastAsia="Times New Roman" w:cs="Arial"/>
          <w:color w:val="000000"/>
          <w:sz w:val="20"/>
          <w:szCs w:val="20"/>
        </w:rPr>
        <w:t xml:space="preserve">the Proposed Project will increase access to high quality skilled nursing care for clinically appropriate </w:t>
      </w:r>
      <w:r w:rsidR="008E1B1E">
        <w:rPr>
          <w:rFonts w:eastAsia="Times New Roman" w:cs="Arial"/>
          <w:color w:val="000000"/>
          <w:sz w:val="20"/>
          <w:szCs w:val="20"/>
        </w:rPr>
        <w:t xml:space="preserve">residents </w:t>
      </w:r>
      <w:r>
        <w:rPr>
          <w:rFonts w:eastAsia="Times New Roman" w:cs="Arial"/>
          <w:color w:val="000000"/>
          <w:sz w:val="20"/>
          <w:szCs w:val="20"/>
        </w:rPr>
        <w:t xml:space="preserve">in the community and beyond. A vital </w:t>
      </w:r>
      <w:r w:rsidRPr="0094148A">
        <w:rPr>
          <w:rFonts w:eastAsia="Times New Roman" w:cs="Arial"/>
          <w:color w:val="000000"/>
          <w:sz w:val="20"/>
          <w:szCs w:val="20"/>
        </w:rPr>
        <w:t xml:space="preserve">component of such access is through the provision of culturally and linguistically competent care to all </w:t>
      </w:r>
      <w:r w:rsidR="00433994" w:rsidRPr="006A3C2F">
        <w:rPr>
          <w:rFonts w:eastAsia="Times New Roman" w:cs="Arial"/>
          <w:color w:val="000000"/>
          <w:sz w:val="20"/>
          <w:szCs w:val="20"/>
        </w:rPr>
        <w:t>residents</w:t>
      </w:r>
      <w:r w:rsidR="0094148A" w:rsidRPr="0094148A">
        <w:rPr>
          <w:rFonts w:eastAsia="Times New Roman" w:cs="Arial"/>
          <w:color w:val="000000"/>
          <w:sz w:val="20"/>
          <w:szCs w:val="20"/>
        </w:rPr>
        <w:t>.</w:t>
      </w:r>
      <w:r w:rsidRPr="0094148A">
        <w:rPr>
          <w:rFonts w:eastAsia="Times New Roman" w:cs="Arial"/>
          <w:color w:val="000000"/>
          <w:sz w:val="20"/>
          <w:szCs w:val="20"/>
        </w:rPr>
        <w:t xml:space="preserve"> First</w:t>
      </w:r>
      <w:r>
        <w:rPr>
          <w:rFonts w:eastAsia="Times New Roman" w:cs="Arial"/>
          <w:color w:val="000000"/>
          <w:sz w:val="20"/>
          <w:szCs w:val="20"/>
        </w:rPr>
        <w:t xml:space="preserve">, </w:t>
      </w:r>
      <w:r w:rsidR="006F57A9">
        <w:rPr>
          <w:rFonts w:eastAsia="Times New Roman" w:cs="Arial"/>
          <w:color w:val="000000"/>
          <w:sz w:val="20"/>
          <w:szCs w:val="20"/>
        </w:rPr>
        <w:t xml:space="preserve">the Applicant makes </w:t>
      </w:r>
      <w:r>
        <w:rPr>
          <w:rFonts w:eastAsia="Times New Roman" w:cs="Arial"/>
          <w:color w:val="000000"/>
          <w:sz w:val="20"/>
          <w:szCs w:val="20"/>
        </w:rPr>
        <w:t xml:space="preserve">interpreter services available for residents and family members through </w:t>
      </w:r>
      <w:proofErr w:type="spellStart"/>
      <w:r>
        <w:rPr>
          <w:rFonts w:eastAsia="Times New Roman" w:cs="Arial"/>
          <w:color w:val="000000"/>
          <w:sz w:val="20"/>
          <w:szCs w:val="20"/>
        </w:rPr>
        <w:t>BoostLingo</w:t>
      </w:r>
      <w:proofErr w:type="spellEnd"/>
      <w:r>
        <w:rPr>
          <w:rFonts w:eastAsia="Times New Roman" w:cs="Arial"/>
          <w:color w:val="000000"/>
          <w:sz w:val="20"/>
          <w:szCs w:val="20"/>
        </w:rPr>
        <w:t xml:space="preserve"> Phone Interpreters. Additionally, in recognition of the linguistic needs of its workforce, The Overlook provides many of its internal communications in </w:t>
      </w:r>
      <w:r w:rsidR="00150478">
        <w:rPr>
          <w:rFonts w:eastAsia="Times New Roman" w:cs="Arial"/>
          <w:color w:val="000000"/>
          <w:sz w:val="20"/>
          <w:szCs w:val="20"/>
        </w:rPr>
        <w:t xml:space="preserve">both </w:t>
      </w:r>
      <w:r>
        <w:rPr>
          <w:rFonts w:eastAsia="Times New Roman" w:cs="Arial"/>
          <w:color w:val="000000"/>
          <w:sz w:val="20"/>
          <w:szCs w:val="20"/>
        </w:rPr>
        <w:t>Spanish and</w:t>
      </w:r>
      <w:r w:rsidR="00150478">
        <w:rPr>
          <w:rFonts w:eastAsia="Times New Roman" w:cs="Arial"/>
          <w:color w:val="000000"/>
          <w:sz w:val="20"/>
          <w:szCs w:val="20"/>
        </w:rPr>
        <w:t xml:space="preserve"> English</w:t>
      </w:r>
      <w:r w:rsidR="0094148A">
        <w:rPr>
          <w:rFonts w:eastAsia="Times New Roman" w:cs="Arial"/>
          <w:color w:val="000000"/>
          <w:sz w:val="20"/>
          <w:szCs w:val="20"/>
        </w:rPr>
        <w:t>.</w:t>
      </w:r>
      <w:r>
        <w:rPr>
          <w:rFonts w:eastAsia="Times New Roman" w:cs="Arial"/>
          <w:color w:val="000000"/>
          <w:sz w:val="20"/>
          <w:szCs w:val="20"/>
        </w:rPr>
        <w:t xml:space="preserve"> The Applicant also provides cultural competency training for all staff on hire and annually. </w:t>
      </w:r>
    </w:p>
    <w:p w14:paraId="17ADB562" w14:textId="77777777" w:rsidR="008321E6" w:rsidRDefault="008321E6" w:rsidP="008321E6">
      <w:pPr>
        <w:autoSpaceDE w:val="0"/>
        <w:autoSpaceDN w:val="0"/>
        <w:adjustRightInd w:val="0"/>
        <w:rPr>
          <w:rFonts w:eastAsia="Times New Roman" w:cs="Arial"/>
          <w:color w:val="000000"/>
          <w:sz w:val="20"/>
          <w:szCs w:val="20"/>
        </w:rPr>
      </w:pPr>
    </w:p>
    <w:p w14:paraId="7E142FC3" w14:textId="0C2E4EA6" w:rsidR="008321E6" w:rsidRDefault="008321E6" w:rsidP="008321E6">
      <w:pPr>
        <w:autoSpaceDE w:val="0"/>
        <w:autoSpaceDN w:val="0"/>
        <w:adjustRightInd w:val="0"/>
        <w:rPr>
          <w:rFonts w:eastAsia="Times New Roman" w:cs="Arial"/>
          <w:color w:val="000000"/>
          <w:sz w:val="20"/>
          <w:szCs w:val="20"/>
        </w:rPr>
      </w:pPr>
      <w:r>
        <w:rPr>
          <w:rFonts w:eastAsia="Times New Roman" w:cs="Arial"/>
          <w:color w:val="000000"/>
          <w:sz w:val="20"/>
          <w:szCs w:val="20"/>
        </w:rPr>
        <w:t xml:space="preserve">The Applicant also recognizes that health equity goes beyond language and cultural competency. Each month, The Overlook hosts </w:t>
      </w:r>
      <w:proofErr w:type="gramStart"/>
      <w:r>
        <w:rPr>
          <w:rFonts w:eastAsia="Times New Roman" w:cs="Arial"/>
          <w:color w:val="000000"/>
          <w:sz w:val="20"/>
          <w:szCs w:val="20"/>
        </w:rPr>
        <w:t>a number of</w:t>
      </w:r>
      <w:proofErr w:type="gramEnd"/>
      <w:r>
        <w:rPr>
          <w:rFonts w:eastAsia="Times New Roman" w:cs="Arial"/>
          <w:color w:val="000000"/>
          <w:sz w:val="20"/>
          <w:szCs w:val="20"/>
        </w:rPr>
        <w:t xml:space="preserve"> activities to not only meet the needs of each resident but offer new opportunities of education and engagement</w:t>
      </w:r>
      <w:r w:rsidR="006F57A9">
        <w:rPr>
          <w:rFonts w:eastAsia="Times New Roman" w:cs="Arial"/>
          <w:color w:val="000000"/>
          <w:sz w:val="20"/>
          <w:szCs w:val="20"/>
        </w:rPr>
        <w:t xml:space="preserve"> with the broader community</w:t>
      </w:r>
      <w:r>
        <w:rPr>
          <w:rFonts w:eastAsia="Times New Roman" w:cs="Arial"/>
          <w:color w:val="000000"/>
          <w:sz w:val="20"/>
          <w:szCs w:val="20"/>
        </w:rPr>
        <w:t xml:space="preserve">. A great example of this is The Overlook’s partnership with a </w:t>
      </w:r>
      <w:r w:rsidR="007A7C73">
        <w:rPr>
          <w:rFonts w:eastAsia="Times New Roman" w:cs="Arial"/>
          <w:color w:val="000000"/>
          <w:sz w:val="20"/>
          <w:szCs w:val="20"/>
        </w:rPr>
        <w:t>childcare</w:t>
      </w:r>
      <w:r>
        <w:rPr>
          <w:rFonts w:eastAsia="Times New Roman" w:cs="Arial"/>
          <w:color w:val="000000"/>
          <w:sz w:val="20"/>
          <w:szCs w:val="20"/>
        </w:rPr>
        <w:t xml:space="preserve"> center located within </w:t>
      </w:r>
      <w:r w:rsidR="0089396A">
        <w:rPr>
          <w:rFonts w:eastAsia="Times New Roman" w:cs="Arial"/>
          <w:color w:val="000000"/>
          <w:sz w:val="20"/>
          <w:szCs w:val="20"/>
        </w:rPr>
        <w:t xml:space="preserve">the same </w:t>
      </w:r>
      <w:r>
        <w:rPr>
          <w:rFonts w:eastAsia="Times New Roman" w:cs="Arial"/>
          <w:color w:val="000000"/>
          <w:sz w:val="20"/>
          <w:szCs w:val="20"/>
        </w:rPr>
        <w:t>building</w:t>
      </w:r>
      <w:r w:rsidR="0089396A">
        <w:rPr>
          <w:rFonts w:eastAsia="Times New Roman" w:cs="Arial"/>
          <w:color w:val="000000"/>
          <w:sz w:val="20"/>
          <w:szCs w:val="20"/>
        </w:rPr>
        <w:t xml:space="preserve"> as the </w:t>
      </w:r>
      <w:proofErr w:type="gramStart"/>
      <w:r w:rsidR="0089396A">
        <w:rPr>
          <w:rFonts w:eastAsia="Times New Roman" w:cs="Arial"/>
          <w:color w:val="000000"/>
          <w:sz w:val="20"/>
          <w:szCs w:val="20"/>
        </w:rPr>
        <w:t>Health</w:t>
      </w:r>
      <w:proofErr w:type="gramEnd"/>
      <w:r w:rsidR="0089396A">
        <w:rPr>
          <w:rFonts w:eastAsia="Times New Roman" w:cs="Arial"/>
          <w:color w:val="000000"/>
          <w:sz w:val="20"/>
          <w:szCs w:val="20"/>
        </w:rPr>
        <w:t xml:space="preserve"> Center</w:t>
      </w:r>
      <w:r>
        <w:rPr>
          <w:rFonts w:eastAsia="Times New Roman" w:cs="Arial"/>
          <w:color w:val="000000"/>
          <w:sz w:val="20"/>
          <w:szCs w:val="20"/>
        </w:rPr>
        <w:t xml:space="preserve">. The residents and children benefit from daily exposure across generations, including walks through the building and outside in the garden. Additionally, the </w:t>
      </w:r>
      <w:r w:rsidR="007A7C73">
        <w:rPr>
          <w:rFonts w:eastAsia="Times New Roman" w:cs="Arial"/>
          <w:color w:val="000000"/>
          <w:sz w:val="20"/>
          <w:szCs w:val="20"/>
        </w:rPr>
        <w:t>childcare</w:t>
      </w:r>
      <w:r w:rsidR="0089396A">
        <w:rPr>
          <w:rFonts w:eastAsia="Times New Roman" w:cs="Arial"/>
          <w:color w:val="000000"/>
          <w:sz w:val="20"/>
          <w:szCs w:val="20"/>
        </w:rPr>
        <w:t xml:space="preserve"> </w:t>
      </w:r>
      <w:r>
        <w:rPr>
          <w:rFonts w:eastAsia="Times New Roman" w:cs="Arial"/>
          <w:color w:val="000000"/>
          <w:sz w:val="20"/>
          <w:szCs w:val="20"/>
        </w:rPr>
        <w:t xml:space="preserve">center and </w:t>
      </w:r>
      <w:r w:rsidR="008A667E">
        <w:rPr>
          <w:rFonts w:eastAsia="Times New Roman" w:cs="Arial"/>
          <w:color w:val="000000"/>
          <w:sz w:val="20"/>
          <w:szCs w:val="20"/>
        </w:rPr>
        <w:t>Health Center</w:t>
      </w:r>
      <w:r w:rsidR="00E02D4E">
        <w:rPr>
          <w:rFonts w:eastAsia="Times New Roman" w:cs="Arial"/>
          <w:color w:val="000000"/>
          <w:sz w:val="20"/>
          <w:szCs w:val="20"/>
        </w:rPr>
        <w:t xml:space="preserve"> </w:t>
      </w:r>
      <w:r>
        <w:rPr>
          <w:rFonts w:eastAsia="Times New Roman" w:cs="Arial"/>
          <w:color w:val="000000"/>
          <w:sz w:val="20"/>
          <w:szCs w:val="20"/>
        </w:rPr>
        <w:t>organize programs including performances, parades, and seasonal activities, such as trick</w:t>
      </w:r>
      <w:r w:rsidR="00150478">
        <w:rPr>
          <w:rFonts w:eastAsia="Times New Roman" w:cs="Arial"/>
          <w:color w:val="000000"/>
          <w:sz w:val="20"/>
          <w:szCs w:val="20"/>
        </w:rPr>
        <w:t>-</w:t>
      </w:r>
      <w:r>
        <w:rPr>
          <w:rFonts w:eastAsia="Times New Roman" w:cs="Arial"/>
          <w:color w:val="000000"/>
          <w:sz w:val="20"/>
          <w:szCs w:val="20"/>
        </w:rPr>
        <w:t>or</w:t>
      </w:r>
      <w:r w:rsidR="00150478">
        <w:rPr>
          <w:rFonts w:eastAsia="Times New Roman" w:cs="Arial"/>
          <w:color w:val="000000"/>
          <w:sz w:val="20"/>
          <w:szCs w:val="20"/>
        </w:rPr>
        <w:t>-</w:t>
      </w:r>
      <w:r>
        <w:rPr>
          <w:rFonts w:eastAsia="Times New Roman" w:cs="Arial"/>
          <w:color w:val="000000"/>
          <w:sz w:val="20"/>
          <w:szCs w:val="20"/>
        </w:rPr>
        <w:t>treating. These</w:t>
      </w:r>
      <w:r w:rsidR="00614BE8">
        <w:rPr>
          <w:rFonts w:eastAsia="Times New Roman" w:cs="Arial"/>
          <w:color w:val="000000"/>
          <w:sz w:val="20"/>
          <w:szCs w:val="20"/>
        </w:rPr>
        <w:t xml:space="preserve"> multigenerational</w:t>
      </w:r>
      <w:r>
        <w:rPr>
          <w:rFonts w:eastAsia="Times New Roman" w:cs="Arial"/>
          <w:color w:val="000000"/>
          <w:sz w:val="20"/>
          <w:szCs w:val="20"/>
        </w:rPr>
        <w:t xml:space="preserve"> interactions provide </w:t>
      </w:r>
      <w:r w:rsidR="00FD5928">
        <w:rPr>
          <w:rFonts w:eastAsia="Times New Roman" w:cs="Arial"/>
          <w:color w:val="000000"/>
          <w:sz w:val="20"/>
          <w:szCs w:val="20"/>
        </w:rPr>
        <w:t xml:space="preserve">meaningful </w:t>
      </w:r>
      <w:r w:rsidR="00D21326">
        <w:rPr>
          <w:rFonts w:eastAsia="Times New Roman" w:cs="Arial"/>
          <w:color w:val="000000"/>
          <w:sz w:val="20"/>
          <w:szCs w:val="20"/>
        </w:rPr>
        <w:t>enrichment</w:t>
      </w:r>
      <w:r>
        <w:rPr>
          <w:rFonts w:eastAsia="Times New Roman" w:cs="Arial"/>
          <w:color w:val="000000"/>
          <w:sz w:val="20"/>
          <w:szCs w:val="20"/>
        </w:rPr>
        <w:t xml:space="preserve"> for both the children and the residents</w:t>
      </w:r>
      <w:r w:rsidR="00FD5928">
        <w:rPr>
          <w:rFonts w:eastAsia="Times New Roman" w:cs="Arial"/>
          <w:color w:val="000000"/>
          <w:sz w:val="20"/>
          <w:szCs w:val="20"/>
        </w:rPr>
        <w:t xml:space="preserve"> that promotes emotional, social, and physical </w:t>
      </w:r>
      <w:proofErr w:type="gramStart"/>
      <w:r w:rsidR="00FD5928">
        <w:rPr>
          <w:rFonts w:eastAsia="Times New Roman" w:cs="Arial"/>
          <w:color w:val="000000"/>
          <w:sz w:val="20"/>
          <w:szCs w:val="20"/>
        </w:rPr>
        <w:t>well-being</w:t>
      </w:r>
      <w:proofErr w:type="gramEnd"/>
    </w:p>
    <w:p w14:paraId="677950C3" w14:textId="77777777" w:rsidR="008321E6" w:rsidRDefault="0089396A" w:rsidP="008321E6">
      <w:pPr>
        <w:autoSpaceDE w:val="0"/>
        <w:autoSpaceDN w:val="0"/>
        <w:adjustRightInd w:val="0"/>
        <w:rPr>
          <w:rFonts w:eastAsia="Times New Roman" w:cs="Arial"/>
          <w:color w:val="000000"/>
          <w:sz w:val="20"/>
          <w:szCs w:val="20"/>
        </w:rPr>
      </w:pPr>
      <w:r>
        <w:t> </w:t>
      </w:r>
    </w:p>
    <w:p w14:paraId="341C2BAC" w14:textId="77777777" w:rsidR="008321E6" w:rsidRDefault="008321E6" w:rsidP="008321E6">
      <w:pPr>
        <w:keepNext/>
        <w:keepLines/>
        <w:spacing w:before="240" w:after="120"/>
        <w:ind w:left="1440" w:hanging="1440"/>
        <w:rPr>
          <w:rFonts w:eastAsia="Times New Roman" w:cs="Arial"/>
          <w:b/>
          <w:kern w:val="2"/>
        </w:rPr>
      </w:pPr>
      <w:r>
        <w:rPr>
          <w:rFonts w:eastAsia="Times New Roman" w:cs="Arial"/>
          <w:b/>
          <w:kern w:val="2"/>
        </w:rPr>
        <w:t>F1.</w:t>
      </w:r>
      <w:proofErr w:type="gramStart"/>
      <w:r>
        <w:rPr>
          <w:rFonts w:eastAsia="Times New Roman" w:cs="Arial"/>
          <w:b/>
          <w:kern w:val="2"/>
        </w:rPr>
        <w:t>b.iv</w:t>
      </w:r>
      <w:proofErr w:type="gramEnd"/>
      <w:r>
        <w:rPr>
          <w:rFonts w:eastAsia="Times New Roman" w:cs="Arial"/>
          <w:b/>
          <w:kern w:val="2"/>
        </w:rPr>
        <w:tab/>
        <w:t>Provide additional information to demonstrate that the Proposed Project will result in improved health outcomes and quality of life of the Applicant's existing Patient Panel, while providing reasonable assurances of health equity</w:t>
      </w:r>
    </w:p>
    <w:p w14:paraId="7C59E05E" w14:textId="244BE450" w:rsidR="00EA0935" w:rsidRPr="004E7449" w:rsidRDefault="00145A9B" w:rsidP="004E7449">
      <w:pPr>
        <w:rPr>
          <w:rFonts w:ascii="Calibri" w:hAnsi="Calibri"/>
          <w:sz w:val="20"/>
          <w:szCs w:val="20"/>
        </w:rPr>
      </w:pPr>
      <w:r>
        <w:rPr>
          <w:sz w:val="20"/>
          <w:szCs w:val="20"/>
        </w:rPr>
        <w:t>Through expanded capacity to high-quality short-term rehabilitation services, t</w:t>
      </w:r>
      <w:r w:rsidR="008321E6">
        <w:rPr>
          <w:sz w:val="20"/>
          <w:szCs w:val="20"/>
        </w:rPr>
        <w:t>he Proposed Project will result in improved health outcomes and quality of life for the Applicant</w:t>
      </w:r>
      <w:r w:rsidR="00614BE8">
        <w:rPr>
          <w:sz w:val="20"/>
          <w:szCs w:val="20"/>
        </w:rPr>
        <w:t>’s</w:t>
      </w:r>
      <w:r w:rsidR="008321E6">
        <w:rPr>
          <w:sz w:val="20"/>
          <w:szCs w:val="20"/>
        </w:rPr>
        <w:t xml:space="preserve"> </w:t>
      </w:r>
      <w:r w:rsidR="008321E6" w:rsidRPr="0094148A">
        <w:rPr>
          <w:sz w:val="20"/>
          <w:szCs w:val="20"/>
        </w:rPr>
        <w:t>existing Patient Panel</w:t>
      </w:r>
      <w:r w:rsidRPr="0094148A">
        <w:rPr>
          <w:sz w:val="20"/>
          <w:szCs w:val="20"/>
        </w:rPr>
        <w:t xml:space="preserve">. </w:t>
      </w:r>
      <w:r w:rsidR="00EA0935" w:rsidRPr="0094148A">
        <w:rPr>
          <w:sz w:val="20"/>
          <w:szCs w:val="20"/>
        </w:rPr>
        <w:t xml:space="preserve">As a result of the Proposed Projection’s expansion of the Health Center’s short-term rehabilitation service, the </w:t>
      </w:r>
      <w:proofErr w:type="gramStart"/>
      <w:r w:rsidR="00EA0935" w:rsidRPr="0094148A">
        <w:rPr>
          <w:sz w:val="20"/>
          <w:szCs w:val="20"/>
        </w:rPr>
        <w:t>Health</w:t>
      </w:r>
      <w:proofErr w:type="gramEnd"/>
      <w:r w:rsidR="00EA0935" w:rsidRPr="0094148A">
        <w:rPr>
          <w:sz w:val="20"/>
          <w:szCs w:val="20"/>
        </w:rPr>
        <w:t xml:space="preserve"> Center will have greater opportunities to expand the clinical capabilities it offers to </w:t>
      </w:r>
      <w:r w:rsidR="00433994" w:rsidRPr="0094148A">
        <w:rPr>
          <w:sz w:val="20"/>
          <w:szCs w:val="20"/>
        </w:rPr>
        <w:t>residents</w:t>
      </w:r>
      <w:r w:rsidR="00EA0935" w:rsidRPr="0094148A">
        <w:rPr>
          <w:sz w:val="20"/>
          <w:szCs w:val="20"/>
        </w:rPr>
        <w:t xml:space="preserve">. Currently, the Applicant is exploring options to provide specialized rehabilitation care for </w:t>
      </w:r>
      <w:r w:rsidR="00433994" w:rsidRPr="0094148A">
        <w:rPr>
          <w:sz w:val="20"/>
          <w:szCs w:val="20"/>
        </w:rPr>
        <w:t>residents</w:t>
      </w:r>
      <w:r w:rsidR="00EA0935" w:rsidRPr="0094148A">
        <w:rPr>
          <w:sz w:val="20"/>
          <w:szCs w:val="20"/>
        </w:rPr>
        <w:t xml:space="preserve"> seeking post-acute care for wound and infection, chronic tracheotomy, and substance use disorder. </w:t>
      </w:r>
      <w:r w:rsidR="00906FAB" w:rsidRPr="0094148A">
        <w:rPr>
          <w:sz w:val="20"/>
          <w:szCs w:val="20"/>
        </w:rPr>
        <w:t xml:space="preserve">Moreover, the renovated space will improve safety, efficiency, and </w:t>
      </w:r>
      <w:r w:rsidR="008E1B1E">
        <w:rPr>
          <w:sz w:val="20"/>
          <w:szCs w:val="20"/>
        </w:rPr>
        <w:t>resident</w:t>
      </w:r>
      <w:r w:rsidR="008E1B1E" w:rsidRPr="0094148A">
        <w:rPr>
          <w:sz w:val="20"/>
          <w:szCs w:val="20"/>
        </w:rPr>
        <w:t xml:space="preserve"> </w:t>
      </w:r>
      <w:r w:rsidR="00906FAB" w:rsidRPr="0094148A">
        <w:rPr>
          <w:sz w:val="20"/>
          <w:szCs w:val="20"/>
        </w:rPr>
        <w:t xml:space="preserve">satisfaction, further promoting the physical, social, and mental well-being of the Applicant’s </w:t>
      </w:r>
      <w:r w:rsidR="00433994" w:rsidRPr="006A3C2F">
        <w:rPr>
          <w:sz w:val="20"/>
          <w:szCs w:val="20"/>
        </w:rPr>
        <w:t>residents</w:t>
      </w:r>
      <w:r w:rsidR="00906FAB" w:rsidRPr="0094148A">
        <w:rPr>
          <w:sz w:val="20"/>
          <w:szCs w:val="20"/>
        </w:rPr>
        <w:t>. The</w:t>
      </w:r>
      <w:r w:rsidR="00EA0935" w:rsidRPr="0094148A">
        <w:rPr>
          <w:sz w:val="20"/>
          <w:szCs w:val="20"/>
        </w:rPr>
        <w:t xml:space="preserve"> Proposed Project</w:t>
      </w:r>
      <w:r w:rsidR="00906FAB" w:rsidRPr="0094148A">
        <w:rPr>
          <w:sz w:val="20"/>
          <w:szCs w:val="20"/>
        </w:rPr>
        <w:t xml:space="preserve"> will provide</w:t>
      </w:r>
      <w:r w:rsidR="00EA0935" w:rsidRPr="0094148A">
        <w:rPr>
          <w:sz w:val="20"/>
          <w:szCs w:val="20"/>
        </w:rPr>
        <w:t xml:space="preserve"> the </w:t>
      </w:r>
      <w:proofErr w:type="gramStart"/>
      <w:r w:rsidR="00EA0935" w:rsidRPr="0094148A">
        <w:rPr>
          <w:sz w:val="20"/>
          <w:szCs w:val="20"/>
        </w:rPr>
        <w:t>Health</w:t>
      </w:r>
      <w:proofErr w:type="gramEnd"/>
      <w:r w:rsidR="00EA0935" w:rsidRPr="0094148A">
        <w:rPr>
          <w:sz w:val="20"/>
          <w:szCs w:val="20"/>
        </w:rPr>
        <w:t xml:space="preserve"> Center </w:t>
      </w:r>
      <w:r w:rsidR="00906FAB" w:rsidRPr="0094148A">
        <w:rPr>
          <w:sz w:val="20"/>
          <w:szCs w:val="20"/>
        </w:rPr>
        <w:t>with the resources</w:t>
      </w:r>
      <w:r w:rsidR="00EA0935" w:rsidRPr="0094148A">
        <w:rPr>
          <w:sz w:val="20"/>
          <w:szCs w:val="20"/>
        </w:rPr>
        <w:t xml:space="preserve"> to more broadly meet the post-acute needs of the community.</w:t>
      </w:r>
    </w:p>
    <w:p w14:paraId="67AD19A7" w14:textId="77777777" w:rsidR="004E7449" w:rsidRDefault="004E7449" w:rsidP="008321E6">
      <w:pPr>
        <w:spacing w:before="240" w:after="120"/>
        <w:ind w:left="1440" w:hanging="1440"/>
        <w:rPr>
          <w:b/>
          <w:bCs/>
          <w:sz w:val="20"/>
          <w:szCs w:val="20"/>
        </w:rPr>
      </w:pPr>
    </w:p>
    <w:p w14:paraId="1F017155" w14:textId="60458FDE" w:rsidR="008321E6" w:rsidRDefault="008321E6" w:rsidP="008321E6">
      <w:pPr>
        <w:spacing w:before="240" w:after="120"/>
        <w:ind w:left="1440" w:hanging="1440"/>
        <w:rPr>
          <w:b/>
          <w:bCs/>
        </w:rPr>
      </w:pPr>
      <w:r>
        <w:rPr>
          <w:b/>
          <w:bCs/>
          <w:sz w:val="20"/>
          <w:szCs w:val="20"/>
        </w:rPr>
        <w:lastRenderedPageBreak/>
        <w:t xml:space="preserve">F.1.c </w:t>
      </w:r>
      <w:r>
        <w:rPr>
          <w:b/>
          <w:bCs/>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Pr>
          <w:b/>
          <w:bCs/>
        </w:rPr>
        <w:tab/>
      </w:r>
    </w:p>
    <w:p w14:paraId="15659509" w14:textId="130625EF" w:rsidR="00FF41B4" w:rsidRDefault="008321E6" w:rsidP="008321E6">
      <w:pPr>
        <w:spacing w:after="120"/>
        <w:rPr>
          <w:sz w:val="20"/>
          <w:szCs w:val="20"/>
        </w:rPr>
      </w:pPr>
      <w:r>
        <w:rPr>
          <w:sz w:val="20"/>
          <w:szCs w:val="20"/>
        </w:rPr>
        <w:t>The Applicant is committed to facilitating effective care coordination and integration through its own continuum of care as well as with external care providers</w:t>
      </w:r>
      <w:r w:rsidR="00145A9B">
        <w:rPr>
          <w:sz w:val="20"/>
          <w:szCs w:val="20"/>
        </w:rPr>
        <w:t xml:space="preserve"> following a </w:t>
      </w:r>
      <w:r w:rsidR="00433994" w:rsidRPr="006A3C2F">
        <w:rPr>
          <w:sz w:val="20"/>
          <w:szCs w:val="20"/>
        </w:rPr>
        <w:t>resident’s</w:t>
      </w:r>
      <w:r w:rsidR="00145A9B" w:rsidRPr="0094148A">
        <w:rPr>
          <w:sz w:val="20"/>
          <w:szCs w:val="20"/>
        </w:rPr>
        <w:t xml:space="preserve"> discharge from the Facility’s short-term unit</w:t>
      </w:r>
      <w:r w:rsidRPr="0094148A">
        <w:rPr>
          <w:sz w:val="20"/>
          <w:szCs w:val="20"/>
        </w:rPr>
        <w:t xml:space="preserve">. The care coordination pathways the Applicant has implemented ensure </w:t>
      </w:r>
      <w:r w:rsidR="00433994" w:rsidRPr="006A3C2F">
        <w:rPr>
          <w:sz w:val="20"/>
          <w:szCs w:val="20"/>
        </w:rPr>
        <w:t>residents</w:t>
      </w:r>
      <w:r>
        <w:rPr>
          <w:sz w:val="20"/>
          <w:szCs w:val="20"/>
        </w:rPr>
        <w:t xml:space="preserve"> are receiving the right level of care as soon as their needs change. These efforts emphasize the Applicant’s commitment to ongoing and open communications to promote team-based care and </w:t>
      </w:r>
      <w:r w:rsidR="008E1B1E">
        <w:rPr>
          <w:sz w:val="20"/>
          <w:szCs w:val="20"/>
        </w:rPr>
        <w:t>resident</w:t>
      </w:r>
      <w:r>
        <w:rPr>
          <w:sz w:val="20"/>
          <w:szCs w:val="20"/>
        </w:rPr>
        <w:t xml:space="preserve">-centered care delivery. </w:t>
      </w:r>
      <w:r w:rsidR="00F710A2">
        <w:rPr>
          <w:sz w:val="20"/>
          <w:szCs w:val="20"/>
        </w:rPr>
        <w:t>The</w:t>
      </w:r>
      <w:r w:rsidR="00614BE8">
        <w:rPr>
          <w:sz w:val="20"/>
          <w:szCs w:val="20"/>
        </w:rPr>
        <w:t xml:space="preserve"> Proposed Project’s</w:t>
      </w:r>
      <w:r>
        <w:rPr>
          <w:sz w:val="20"/>
          <w:szCs w:val="20"/>
        </w:rPr>
        <w:t xml:space="preserve"> focus on </w:t>
      </w:r>
      <w:r w:rsidR="00F710A2">
        <w:rPr>
          <w:sz w:val="20"/>
          <w:szCs w:val="20"/>
        </w:rPr>
        <w:t xml:space="preserve">supporting access to the </w:t>
      </w:r>
      <w:r>
        <w:rPr>
          <w:sz w:val="20"/>
          <w:szCs w:val="20"/>
        </w:rPr>
        <w:t>appropriate care setting ensures that the Applicant</w:t>
      </w:r>
      <w:r w:rsidR="00906FAB">
        <w:rPr>
          <w:sz w:val="20"/>
          <w:szCs w:val="20"/>
        </w:rPr>
        <w:t xml:space="preserve"> </w:t>
      </w:r>
      <w:r>
        <w:rPr>
          <w:sz w:val="20"/>
          <w:szCs w:val="20"/>
        </w:rPr>
        <w:t>will continue to operat</w:t>
      </w:r>
      <w:r w:rsidR="00614BE8">
        <w:rPr>
          <w:sz w:val="20"/>
          <w:szCs w:val="20"/>
        </w:rPr>
        <w:t>e</w:t>
      </w:r>
      <w:r>
        <w:rPr>
          <w:sz w:val="20"/>
          <w:szCs w:val="20"/>
        </w:rPr>
        <w:t xml:space="preserve"> efficiently and effectively. </w:t>
      </w:r>
    </w:p>
    <w:p w14:paraId="7CDFDDC5" w14:textId="678BF432" w:rsidR="00DF0DBE" w:rsidRPr="007A7C73" w:rsidRDefault="00F710A2" w:rsidP="008321E6">
      <w:pPr>
        <w:spacing w:after="120"/>
        <w:rPr>
          <w:sz w:val="20"/>
          <w:szCs w:val="20"/>
        </w:rPr>
      </w:pPr>
      <w:bookmarkStart w:id="13" w:name="_Hlk160695832"/>
      <w:r>
        <w:rPr>
          <w:sz w:val="20"/>
          <w:szCs w:val="20"/>
        </w:rPr>
        <w:t xml:space="preserve">First, </w:t>
      </w:r>
      <w:r w:rsidR="00401DB1">
        <w:rPr>
          <w:sz w:val="20"/>
          <w:szCs w:val="20"/>
        </w:rPr>
        <w:t xml:space="preserve">the Applicant maintains </w:t>
      </w:r>
      <w:r w:rsidR="00346E73">
        <w:rPr>
          <w:sz w:val="20"/>
          <w:szCs w:val="20"/>
        </w:rPr>
        <w:t>close relationships</w:t>
      </w:r>
      <w:r w:rsidR="00401DB1">
        <w:rPr>
          <w:sz w:val="20"/>
          <w:szCs w:val="20"/>
        </w:rPr>
        <w:t xml:space="preserve"> with Harrington Hospital</w:t>
      </w:r>
      <w:r w:rsidR="00150478">
        <w:rPr>
          <w:sz w:val="20"/>
          <w:szCs w:val="20"/>
        </w:rPr>
        <w:t>, UMASS Memorial, St. Vincent’s</w:t>
      </w:r>
      <w:r w:rsidR="0094148A">
        <w:rPr>
          <w:sz w:val="20"/>
          <w:szCs w:val="20"/>
        </w:rPr>
        <w:t>,</w:t>
      </w:r>
      <w:r w:rsidR="00150478">
        <w:rPr>
          <w:sz w:val="20"/>
          <w:szCs w:val="20"/>
        </w:rPr>
        <w:t xml:space="preserve"> and several other h</w:t>
      </w:r>
      <w:r w:rsidR="00401DB1">
        <w:rPr>
          <w:sz w:val="20"/>
          <w:szCs w:val="20"/>
        </w:rPr>
        <w:t>ospital</w:t>
      </w:r>
      <w:r w:rsidR="00150478">
        <w:rPr>
          <w:sz w:val="20"/>
          <w:szCs w:val="20"/>
        </w:rPr>
        <w:t>s</w:t>
      </w:r>
      <w:r w:rsidR="00433994">
        <w:rPr>
          <w:sz w:val="20"/>
          <w:szCs w:val="20"/>
        </w:rPr>
        <w:t xml:space="preserve"> in the surrounding area,</w:t>
      </w:r>
      <w:r w:rsidR="00401DB1">
        <w:rPr>
          <w:sz w:val="20"/>
          <w:szCs w:val="20"/>
        </w:rPr>
        <w:t xml:space="preserve"> </w:t>
      </w:r>
      <w:r w:rsidR="008E1B1E">
        <w:rPr>
          <w:sz w:val="20"/>
          <w:szCs w:val="20"/>
        </w:rPr>
        <w:t xml:space="preserve">which helps the Applicant </w:t>
      </w:r>
      <w:r w:rsidR="00401DB1">
        <w:rPr>
          <w:sz w:val="20"/>
          <w:szCs w:val="20"/>
        </w:rPr>
        <w:t>to continually understand the post-acute need</w:t>
      </w:r>
      <w:r w:rsidR="00150478">
        <w:rPr>
          <w:sz w:val="20"/>
          <w:szCs w:val="20"/>
        </w:rPr>
        <w:t>s</w:t>
      </w:r>
      <w:r w:rsidR="00401DB1">
        <w:rPr>
          <w:sz w:val="20"/>
          <w:szCs w:val="20"/>
        </w:rPr>
        <w:t xml:space="preserve"> of the </w:t>
      </w:r>
      <w:r w:rsidR="00433994">
        <w:rPr>
          <w:sz w:val="20"/>
          <w:szCs w:val="20"/>
        </w:rPr>
        <w:t xml:space="preserve">greater </w:t>
      </w:r>
      <w:r w:rsidR="00401DB1">
        <w:rPr>
          <w:sz w:val="20"/>
          <w:szCs w:val="20"/>
        </w:rPr>
        <w:t xml:space="preserve">community. With this information constantly being updated, the </w:t>
      </w:r>
      <w:proofErr w:type="gramStart"/>
      <w:r w:rsidR="00401DB1">
        <w:rPr>
          <w:sz w:val="20"/>
          <w:szCs w:val="20"/>
        </w:rPr>
        <w:t>Health</w:t>
      </w:r>
      <w:proofErr w:type="gramEnd"/>
      <w:r w:rsidR="00401DB1">
        <w:rPr>
          <w:sz w:val="20"/>
          <w:szCs w:val="20"/>
        </w:rPr>
        <w:t xml:space="preserve"> Center can anticipate and plan for new admissions with better efficiency</w:t>
      </w:r>
      <w:r w:rsidR="00A07FF8">
        <w:rPr>
          <w:sz w:val="20"/>
          <w:szCs w:val="20"/>
        </w:rPr>
        <w:t xml:space="preserve">. </w:t>
      </w:r>
      <w:r w:rsidR="00D349E7">
        <w:rPr>
          <w:sz w:val="20"/>
          <w:szCs w:val="20"/>
        </w:rPr>
        <w:t xml:space="preserve"> </w:t>
      </w:r>
      <w:r w:rsidR="003B7691">
        <w:rPr>
          <w:sz w:val="20"/>
          <w:szCs w:val="20"/>
        </w:rPr>
        <w:t>More</w:t>
      </w:r>
      <w:r w:rsidR="00346E73">
        <w:rPr>
          <w:sz w:val="20"/>
          <w:szCs w:val="20"/>
        </w:rPr>
        <w:t xml:space="preserve"> importantly, these relations foster open and ongoing communications between the </w:t>
      </w:r>
      <w:proofErr w:type="gramStart"/>
      <w:r w:rsidR="00346E73">
        <w:rPr>
          <w:sz w:val="20"/>
          <w:szCs w:val="20"/>
        </w:rPr>
        <w:t>Health</w:t>
      </w:r>
      <w:proofErr w:type="gramEnd"/>
      <w:r w:rsidR="00346E73">
        <w:rPr>
          <w:sz w:val="20"/>
          <w:szCs w:val="20"/>
        </w:rPr>
        <w:t xml:space="preserve"> Center and the hospital to better facilitate the sharing of information in furtherance of care continuity.  </w:t>
      </w:r>
      <w:bookmarkEnd w:id="13"/>
      <w:r w:rsidR="00145A9B" w:rsidRPr="007A7C73">
        <w:rPr>
          <w:sz w:val="20"/>
          <w:szCs w:val="20"/>
        </w:rPr>
        <w:t>Additionally</w:t>
      </w:r>
      <w:r w:rsidR="008321E6" w:rsidRPr="007A7C73">
        <w:rPr>
          <w:sz w:val="20"/>
          <w:szCs w:val="20"/>
        </w:rPr>
        <w:t xml:space="preserve">, the </w:t>
      </w:r>
      <w:r w:rsidR="00A07FF8">
        <w:rPr>
          <w:sz w:val="20"/>
          <w:szCs w:val="20"/>
        </w:rPr>
        <w:t>Health Center</w:t>
      </w:r>
      <w:r w:rsidR="00A07FF8" w:rsidRPr="007A7C73">
        <w:rPr>
          <w:sz w:val="20"/>
          <w:szCs w:val="20"/>
        </w:rPr>
        <w:t xml:space="preserve">’s </w:t>
      </w:r>
      <w:r w:rsidR="008321E6" w:rsidRPr="007A7C73">
        <w:rPr>
          <w:sz w:val="20"/>
          <w:szCs w:val="20"/>
        </w:rPr>
        <w:t xml:space="preserve">Case Manager </w:t>
      </w:r>
      <w:r w:rsidR="00145A9B" w:rsidRPr="007A7C73">
        <w:rPr>
          <w:sz w:val="20"/>
          <w:szCs w:val="20"/>
        </w:rPr>
        <w:t>continually coordinates the work of Social Services, Rehab</w:t>
      </w:r>
      <w:r w:rsidR="00614BE8">
        <w:rPr>
          <w:sz w:val="20"/>
          <w:szCs w:val="20"/>
        </w:rPr>
        <w:t>ilitation</w:t>
      </w:r>
      <w:r w:rsidR="00145A9B" w:rsidRPr="007A7C73">
        <w:rPr>
          <w:sz w:val="20"/>
          <w:szCs w:val="20"/>
        </w:rPr>
        <w:t xml:space="preserve">, and Nursing to ensure </w:t>
      </w:r>
      <w:r w:rsidR="00145A9B" w:rsidRPr="0094148A">
        <w:rPr>
          <w:sz w:val="20"/>
          <w:szCs w:val="20"/>
        </w:rPr>
        <w:t xml:space="preserve">each </w:t>
      </w:r>
      <w:r w:rsidR="00433994" w:rsidRPr="006A3C2F">
        <w:rPr>
          <w:sz w:val="20"/>
          <w:szCs w:val="20"/>
        </w:rPr>
        <w:t>resident</w:t>
      </w:r>
      <w:r w:rsidR="00145A9B" w:rsidRPr="0094148A">
        <w:rPr>
          <w:sz w:val="20"/>
          <w:szCs w:val="20"/>
        </w:rPr>
        <w:t xml:space="preserve"> is receiving the right care at the right time during </w:t>
      </w:r>
      <w:r w:rsidR="00433994" w:rsidRPr="0094148A">
        <w:rPr>
          <w:sz w:val="20"/>
          <w:szCs w:val="20"/>
        </w:rPr>
        <w:t xml:space="preserve">his or her </w:t>
      </w:r>
      <w:r w:rsidR="00145A9B" w:rsidRPr="0094148A">
        <w:rPr>
          <w:sz w:val="20"/>
          <w:szCs w:val="20"/>
        </w:rPr>
        <w:t>stay</w:t>
      </w:r>
      <w:r w:rsidR="00433994" w:rsidRPr="0094148A">
        <w:rPr>
          <w:sz w:val="20"/>
          <w:szCs w:val="20"/>
        </w:rPr>
        <w:t>,</w:t>
      </w:r>
      <w:r w:rsidR="00145A9B" w:rsidRPr="0094148A">
        <w:rPr>
          <w:sz w:val="20"/>
          <w:szCs w:val="20"/>
        </w:rPr>
        <w:t xml:space="preserve"> </w:t>
      </w:r>
      <w:proofErr w:type="gramStart"/>
      <w:r w:rsidR="00145A9B" w:rsidRPr="0094148A">
        <w:rPr>
          <w:sz w:val="20"/>
          <w:szCs w:val="20"/>
        </w:rPr>
        <w:t>in order to</w:t>
      </w:r>
      <w:proofErr w:type="gramEnd"/>
      <w:r w:rsidR="00145A9B" w:rsidRPr="0094148A">
        <w:rPr>
          <w:sz w:val="20"/>
          <w:szCs w:val="20"/>
        </w:rPr>
        <w:t xml:space="preserve"> </w:t>
      </w:r>
      <w:r w:rsidR="00DF5C3A" w:rsidRPr="0094148A">
        <w:rPr>
          <w:sz w:val="20"/>
          <w:szCs w:val="20"/>
        </w:rPr>
        <w:t>ensure the</w:t>
      </w:r>
      <w:r w:rsidR="00433994" w:rsidRPr="0094148A">
        <w:rPr>
          <w:sz w:val="20"/>
          <w:szCs w:val="20"/>
        </w:rPr>
        <w:t xml:space="preserve"> </w:t>
      </w:r>
      <w:r w:rsidR="00433994" w:rsidRPr="006A3C2F">
        <w:rPr>
          <w:sz w:val="20"/>
          <w:szCs w:val="20"/>
        </w:rPr>
        <w:t>resident’s</w:t>
      </w:r>
      <w:r w:rsidR="00DF5C3A" w:rsidRPr="0094148A">
        <w:rPr>
          <w:sz w:val="20"/>
          <w:szCs w:val="20"/>
        </w:rPr>
        <w:t xml:space="preserve"> treatment plan is tailor</w:t>
      </w:r>
      <w:r w:rsidR="00614BE8" w:rsidRPr="0094148A">
        <w:rPr>
          <w:sz w:val="20"/>
          <w:szCs w:val="20"/>
        </w:rPr>
        <w:t>ed</w:t>
      </w:r>
      <w:r w:rsidR="00DF5C3A" w:rsidRPr="0094148A">
        <w:rPr>
          <w:sz w:val="20"/>
          <w:szCs w:val="20"/>
        </w:rPr>
        <w:t xml:space="preserve"> to </w:t>
      </w:r>
      <w:r w:rsidR="00433994" w:rsidRPr="0094148A">
        <w:rPr>
          <w:sz w:val="20"/>
          <w:szCs w:val="20"/>
        </w:rPr>
        <w:t xml:space="preserve">his or her </w:t>
      </w:r>
      <w:r w:rsidR="00DF5C3A" w:rsidRPr="0094148A">
        <w:rPr>
          <w:sz w:val="20"/>
          <w:szCs w:val="20"/>
        </w:rPr>
        <w:t xml:space="preserve">recovery. In addition to coordinating day-to-day treatments, the Case Manager works to facilitate successful discharge planning from the start of a </w:t>
      </w:r>
      <w:r w:rsidR="00433994" w:rsidRPr="006A3C2F">
        <w:rPr>
          <w:sz w:val="20"/>
          <w:szCs w:val="20"/>
        </w:rPr>
        <w:t>resident’s</w:t>
      </w:r>
      <w:r w:rsidR="00DF5C3A" w:rsidRPr="0094148A">
        <w:rPr>
          <w:sz w:val="20"/>
          <w:szCs w:val="20"/>
        </w:rPr>
        <w:t xml:space="preserve"> admission to the Facility. This includes scheduling a post-stay appointment with the </w:t>
      </w:r>
      <w:r w:rsidR="00433994" w:rsidRPr="006A3C2F">
        <w:rPr>
          <w:sz w:val="20"/>
          <w:szCs w:val="20"/>
        </w:rPr>
        <w:t>resident’s</w:t>
      </w:r>
      <w:r w:rsidR="00DF5C3A" w:rsidRPr="0094148A">
        <w:rPr>
          <w:sz w:val="20"/>
          <w:szCs w:val="20"/>
        </w:rPr>
        <w:t xml:space="preserve"> primary care provider and coordinating services once the </w:t>
      </w:r>
      <w:r w:rsidR="00433994" w:rsidRPr="006A3C2F">
        <w:rPr>
          <w:sz w:val="20"/>
          <w:szCs w:val="20"/>
        </w:rPr>
        <w:t>resident</w:t>
      </w:r>
      <w:r w:rsidR="00DF5C3A" w:rsidRPr="0094148A">
        <w:rPr>
          <w:sz w:val="20"/>
          <w:szCs w:val="20"/>
        </w:rPr>
        <w:t xml:space="preserve"> is discharged home, such as home health, meal delivery, and other community-based services that the </w:t>
      </w:r>
      <w:r w:rsidR="00433994" w:rsidRPr="006A3C2F">
        <w:rPr>
          <w:sz w:val="20"/>
          <w:szCs w:val="20"/>
        </w:rPr>
        <w:t>resident</w:t>
      </w:r>
      <w:r w:rsidR="00DF5C3A" w:rsidRPr="0094148A">
        <w:rPr>
          <w:sz w:val="20"/>
          <w:szCs w:val="20"/>
        </w:rPr>
        <w:t xml:space="preserve"> may need for a successful</w:t>
      </w:r>
      <w:r w:rsidR="00DF5C3A">
        <w:rPr>
          <w:sz w:val="20"/>
          <w:szCs w:val="20"/>
        </w:rPr>
        <w:t xml:space="preserve"> transition and long-term recovery. </w:t>
      </w:r>
    </w:p>
    <w:p w14:paraId="7D0BFB89" w14:textId="75F04B5C" w:rsidR="00B60FF8" w:rsidRDefault="00DF5C3A" w:rsidP="008321E6">
      <w:pPr>
        <w:spacing w:after="120"/>
        <w:rPr>
          <w:sz w:val="20"/>
          <w:szCs w:val="20"/>
        </w:rPr>
      </w:pPr>
      <w:r>
        <w:rPr>
          <w:sz w:val="20"/>
          <w:szCs w:val="20"/>
        </w:rPr>
        <w:t>Furthermore</w:t>
      </w:r>
      <w:r w:rsidR="008321E6" w:rsidRPr="00FA35FD">
        <w:rPr>
          <w:sz w:val="20"/>
          <w:szCs w:val="20"/>
        </w:rPr>
        <w:t>, the Applicant hosts continuum of care meetings with representative</w:t>
      </w:r>
      <w:r w:rsidR="006B6A24">
        <w:rPr>
          <w:sz w:val="20"/>
          <w:szCs w:val="20"/>
        </w:rPr>
        <w:t>s</w:t>
      </w:r>
      <w:r w:rsidR="008321E6" w:rsidRPr="00FA35FD">
        <w:rPr>
          <w:sz w:val="20"/>
          <w:szCs w:val="20"/>
        </w:rPr>
        <w:t xml:space="preserve"> from each level of care provided by the Applicant.</w:t>
      </w:r>
      <w:r w:rsidR="00FA35FD">
        <w:rPr>
          <w:sz w:val="20"/>
          <w:szCs w:val="20"/>
        </w:rPr>
        <w:t xml:space="preserve"> This </w:t>
      </w:r>
      <w:r w:rsidR="00906FAB">
        <w:rPr>
          <w:sz w:val="20"/>
          <w:szCs w:val="20"/>
        </w:rPr>
        <w:t xml:space="preserve">enables the </w:t>
      </w:r>
      <w:proofErr w:type="gramStart"/>
      <w:r w:rsidR="00906FAB">
        <w:rPr>
          <w:sz w:val="20"/>
          <w:szCs w:val="20"/>
        </w:rPr>
        <w:t>Health</w:t>
      </w:r>
      <w:proofErr w:type="gramEnd"/>
      <w:r w:rsidR="00906FAB">
        <w:rPr>
          <w:sz w:val="20"/>
          <w:szCs w:val="20"/>
        </w:rPr>
        <w:t xml:space="preserve"> Center to </w:t>
      </w:r>
      <w:r w:rsidR="00FA35FD">
        <w:rPr>
          <w:sz w:val="20"/>
          <w:szCs w:val="20"/>
        </w:rPr>
        <w:t xml:space="preserve">address changes </w:t>
      </w:r>
      <w:r w:rsidR="00FA35FD" w:rsidRPr="0094148A">
        <w:rPr>
          <w:sz w:val="20"/>
          <w:szCs w:val="20"/>
        </w:rPr>
        <w:t xml:space="preserve">in </w:t>
      </w:r>
      <w:r w:rsidR="00433994" w:rsidRPr="0094148A">
        <w:rPr>
          <w:sz w:val="20"/>
          <w:szCs w:val="20"/>
        </w:rPr>
        <w:t>residents</w:t>
      </w:r>
      <w:r w:rsidR="00FA35FD" w:rsidRPr="0094148A">
        <w:rPr>
          <w:sz w:val="20"/>
          <w:szCs w:val="20"/>
        </w:rPr>
        <w:t xml:space="preserve"> quickly </w:t>
      </w:r>
      <w:r w:rsidR="005E0F58" w:rsidRPr="0094148A">
        <w:rPr>
          <w:sz w:val="20"/>
          <w:szCs w:val="20"/>
        </w:rPr>
        <w:t xml:space="preserve">and help ensure a plan can be implemented to add or increase services, or move a resident to a more appropriate level of care for </w:t>
      </w:r>
      <w:r w:rsidR="00433994" w:rsidRPr="0094148A">
        <w:rPr>
          <w:sz w:val="20"/>
          <w:szCs w:val="20"/>
        </w:rPr>
        <w:t xml:space="preserve">his or her </w:t>
      </w:r>
      <w:r w:rsidR="005E0F58" w:rsidRPr="0094148A">
        <w:rPr>
          <w:sz w:val="20"/>
          <w:szCs w:val="20"/>
        </w:rPr>
        <w:t xml:space="preserve">changing needs. </w:t>
      </w:r>
      <w:r w:rsidR="00906FAB" w:rsidRPr="0094148A">
        <w:rPr>
          <w:sz w:val="20"/>
          <w:szCs w:val="20"/>
        </w:rPr>
        <w:t>The</w:t>
      </w:r>
      <w:r w:rsidR="0031324F" w:rsidRPr="0094148A">
        <w:rPr>
          <w:sz w:val="20"/>
          <w:szCs w:val="20"/>
        </w:rPr>
        <w:t xml:space="preserve"> Proposed Project</w:t>
      </w:r>
      <w:r w:rsidR="00906FAB" w:rsidRPr="0094148A">
        <w:rPr>
          <w:sz w:val="20"/>
          <w:szCs w:val="20"/>
        </w:rPr>
        <w:t xml:space="preserve"> provides</w:t>
      </w:r>
      <w:r w:rsidR="0031324F" w:rsidRPr="0094148A">
        <w:rPr>
          <w:sz w:val="20"/>
          <w:szCs w:val="20"/>
        </w:rPr>
        <w:t xml:space="preserve"> the </w:t>
      </w:r>
      <w:proofErr w:type="gramStart"/>
      <w:r w:rsidR="00906FAB" w:rsidRPr="0094148A">
        <w:rPr>
          <w:sz w:val="20"/>
          <w:szCs w:val="20"/>
        </w:rPr>
        <w:t>Health</w:t>
      </w:r>
      <w:proofErr w:type="gramEnd"/>
      <w:r w:rsidR="00906FAB" w:rsidRPr="0094148A">
        <w:rPr>
          <w:sz w:val="20"/>
          <w:szCs w:val="20"/>
        </w:rPr>
        <w:t xml:space="preserve"> Center</w:t>
      </w:r>
      <w:r w:rsidR="0031324F" w:rsidRPr="0094148A">
        <w:rPr>
          <w:sz w:val="20"/>
          <w:szCs w:val="20"/>
        </w:rPr>
        <w:t xml:space="preserve"> </w:t>
      </w:r>
      <w:r w:rsidR="00906FAB" w:rsidRPr="0094148A">
        <w:rPr>
          <w:sz w:val="20"/>
          <w:szCs w:val="20"/>
        </w:rPr>
        <w:t xml:space="preserve">with </w:t>
      </w:r>
      <w:r w:rsidR="00D55F7B" w:rsidRPr="0094148A">
        <w:rPr>
          <w:sz w:val="20"/>
          <w:szCs w:val="20"/>
        </w:rPr>
        <w:t>sufficient</w:t>
      </w:r>
      <w:r w:rsidR="00906FAB" w:rsidRPr="0094148A">
        <w:rPr>
          <w:sz w:val="20"/>
          <w:szCs w:val="20"/>
        </w:rPr>
        <w:t xml:space="preserve"> short-term rehabilitation capacity</w:t>
      </w:r>
      <w:r w:rsidR="0031324F" w:rsidRPr="0094148A">
        <w:rPr>
          <w:sz w:val="20"/>
          <w:szCs w:val="20"/>
        </w:rPr>
        <w:t xml:space="preserve"> to move </w:t>
      </w:r>
      <w:r w:rsidR="00433994" w:rsidRPr="0094148A">
        <w:rPr>
          <w:sz w:val="20"/>
          <w:szCs w:val="20"/>
        </w:rPr>
        <w:t>residents</w:t>
      </w:r>
      <w:r w:rsidR="0031324F" w:rsidRPr="0094148A">
        <w:rPr>
          <w:sz w:val="20"/>
          <w:szCs w:val="20"/>
        </w:rPr>
        <w:t xml:space="preserve"> to the right setting at the right time</w:t>
      </w:r>
      <w:r w:rsidR="00906FAB" w:rsidRPr="0094148A">
        <w:rPr>
          <w:sz w:val="20"/>
          <w:szCs w:val="20"/>
        </w:rPr>
        <w:t>, further supporting the Applicant’s mission to caring for residents</w:t>
      </w:r>
      <w:r w:rsidR="00906FAB">
        <w:rPr>
          <w:sz w:val="20"/>
          <w:szCs w:val="20"/>
        </w:rPr>
        <w:t xml:space="preserve"> across the care continuum</w:t>
      </w:r>
      <w:r w:rsidR="00F710A2">
        <w:rPr>
          <w:sz w:val="20"/>
          <w:szCs w:val="20"/>
        </w:rPr>
        <w:t xml:space="preserve">. </w:t>
      </w:r>
    </w:p>
    <w:p w14:paraId="4FBDB672" w14:textId="77777777" w:rsidR="00B60FF8" w:rsidRPr="00994A7D" w:rsidRDefault="00B60FF8" w:rsidP="00B60FF8">
      <w:pPr>
        <w:keepNext/>
        <w:keepLines/>
        <w:spacing w:before="240" w:after="120"/>
        <w:rPr>
          <w:rFonts w:cs="Arial"/>
          <w:b/>
          <w:kern w:val="2"/>
        </w:rPr>
      </w:pPr>
      <w:r w:rsidRPr="00994A7D">
        <w:rPr>
          <w:rFonts w:cs="Arial"/>
          <w:b/>
          <w:kern w:val="2"/>
        </w:rPr>
        <w:t>F</w:t>
      </w:r>
      <w:proofErr w:type="gramStart"/>
      <w:r w:rsidRPr="00994A7D">
        <w:rPr>
          <w:rFonts w:cs="Arial"/>
          <w:b/>
          <w:kern w:val="2"/>
        </w:rPr>
        <w:t>1.d</w:t>
      </w:r>
      <w:proofErr w:type="gramEnd"/>
      <w:r w:rsidRPr="00994A7D">
        <w:rPr>
          <w:rFonts w:cs="Arial"/>
          <w:b/>
          <w:kern w:val="2"/>
        </w:rPr>
        <w:tab/>
        <w:t>Provide evidence of consultation, both prior to and after the Filing Date, with all Government Agencies with relevant licensure, certification, or other regulatory oversight of the Applicant or the Proposed Project.</w:t>
      </w:r>
    </w:p>
    <w:p w14:paraId="3C0D2109" w14:textId="77777777" w:rsidR="00B60FF8" w:rsidRPr="003778D8" w:rsidRDefault="00B60FF8" w:rsidP="00B60FF8">
      <w:pPr>
        <w:spacing w:after="120"/>
        <w:rPr>
          <w:sz w:val="20"/>
          <w:szCs w:val="20"/>
        </w:rPr>
      </w:pPr>
      <w:r w:rsidRPr="003778D8">
        <w:rPr>
          <w:sz w:val="20"/>
          <w:szCs w:val="20"/>
        </w:rPr>
        <w:t>The Applicant consulted with individuals at various regulatory agencies regarding the Proposed Project to obtain a broad range of input. The following individuals are some of those consulted regarding this Project:</w:t>
      </w:r>
    </w:p>
    <w:p w14:paraId="5EB92624" w14:textId="77777777" w:rsidR="00B60FF8" w:rsidRPr="001B4078" w:rsidRDefault="00B60FF8" w:rsidP="00B60FF8">
      <w:pPr>
        <w:pStyle w:val="ListParagraph"/>
        <w:numPr>
          <w:ilvl w:val="0"/>
          <w:numId w:val="8"/>
        </w:numPr>
        <w:autoSpaceDE w:val="0"/>
        <w:autoSpaceDN w:val="0"/>
        <w:adjustRightInd w:val="0"/>
        <w:jc w:val="left"/>
        <w:rPr>
          <w:sz w:val="20"/>
          <w:szCs w:val="20"/>
        </w:rPr>
      </w:pPr>
      <w:r w:rsidRPr="001B4078">
        <w:rPr>
          <w:sz w:val="20"/>
          <w:szCs w:val="20"/>
        </w:rPr>
        <w:t>Dennis Renaud, Director, Determination of Need Program, Department of Public Health</w:t>
      </w:r>
    </w:p>
    <w:p w14:paraId="7FF9250A" w14:textId="77777777" w:rsidR="00B60FF8" w:rsidRPr="003778D8" w:rsidRDefault="00B60FF8" w:rsidP="00B60FF8">
      <w:pPr>
        <w:pStyle w:val="ListParagraph"/>
        <w:numPr>
          <w:ilvl w:val="0"/>
          <w:numId w:val="8"/>
        </w:numPr>
        <w:autoSpaceDE w:val="0"/>
        <w:autoSpaceDN w:val="0"/>
        <w:adjustRightInd w:val="0"/>
        <w:jc w:val="left"/>
        <w:rPr>
          <w:sz w:val="20"/>
          <w:szCs w:val="20"/>
        </w:rPr>
      </w:pPr>
      <w:r w:rsidRPr="003778D8">
        <w:rPr>
          <w:sz w:val="20"/>
          <w:szCs w:val="20"/>
        </w:rPr>
        <w:t>Massachusetts Executive Office of Health and Human Services</w:t>
      </w:r>
    </w:p>
    <w:p w14:paraId="140EFB67" w14:textId="77777777" w:rsidR="00B60FF8" w:rsidRPr="003778D8" w:rsidRDefault="00B60FF8" w:rsidP="00B60FF8">
      <w:pPr>
        <w:pStyle w:val="ListParagraph"/>
        <w:numPr>
          <w:ilvl w:val="0"/>
          <w:numId w:val="8"/>
        </w:numPr>
        <w:autoSpaceDE w:val="0"/>
        <w:autoSpaceDN w:val="0"/>
        <w:adjustRightInd w:val="0"/>
        <w:jc w:val="left"/>
        <w:rPr>
          <w:sz w:val="20"/>
          <w:szCs w:val="20"/>
        </w:rPr>
      </w:pPr>
      <w:r w:rsidRPr="003778D8">
        <w:rPr>
          <w:sz w:val="20"/>
          <w:szCs w:val="20"/>
        </w:rPr>
        <w:t>Health Policy Commission</w:t>
      </w:r>
    </w:p>
    <w:p w14:paraId="1DCF612E" w14:textId="77777777" w:rsidR="00B60FF8" w:rsidRPr="003778D8" w:rsidRDefault="00B60FF8" w:rsidP="00B60FF8">
      <w:pPr>
        <w:pStyle w:val="ListParagraph"/>
        <w:numPr>
          <w:ilvl w:val="0"/>
          <w:numId w:val="8"/>
        </w:numPr>
        <w:autoSpaceDE w:val="0"/>
        <w:autoSpaceDN w:val="0"/>
        <w:adjustRightInd w:val="0"/>
        <w:jc w:val="left"/>
        <w:rPr>
          <w:sz w:val="20"/>
          <w:szCs w:val="20"/>
        </w:rPr>
      </w:pPr>
      <w:r w:rsidRPr="003778D8">
        <w:rPr>
          <w:sz w:val="20"/>
          <w:szCs w:val="20"/>
        </w:rPr>
        <w:t>Center for Health Information and Analysis</w:t>
      </w:r>
    </w:p>
    <w:p w14:paraId="37CFF57B" w14:textId="77777777" w:rsidR="00B60FF8" w:rsidRPr="003778D8" w:rsidRDefault="00B60FF8" w:rsidP="00B60FF8">
      <w:pPr>
        <w:pStyle w:val="ListParagraph"/>
        <w:numPr>
          <w:ilvl w:val="0"/>
          <w:numId w:val="8"/>
        </w:numPr>
        <w:spacing w:after="120"/>
        <w:jc w:val="left"/>
        <w:rPr>
          <w:sz w:val="20"/>
          <w:szCs w:val="20"/>
        </w:rPr>
      </w:pPr>
      <w:r w:rsidRPr="003778D8">
        <w:rPr>
          <w:sz w:val="20"/>
          <w:szCs w:val="20"/>
        </w:rPr>
        <w:t>The Centers for Medicare &amp; Medicaid Services</w:t>
      </w:r>
    </w:p>
    <w:p w14:paraId="40094C5F" w14:textId="77777777" w:rsidR="00B60FF8" w:rsidRPr="00914FB3" w:rsidRDefault="00B60FF8" w:rsidP="00B60FF8">
      <w:pPr>
        <w:spacing w:before="240" w:after="120"/>
        <w:ind w:left="1440" w:hanging="1440"/>
        <w:rPr>
          <w:rFonts w:cs="Arial"/>
          <w:b/>
          <w:bCs/>
        </w:rPr>
      </w:pPr>
      <w:r w:rsidRPr="00914FB3">
        <w:rPr>
          <w:rFonts w:cs="Arial"/>
          <w:b/>
          <w:bCs/>
        </w:rPr>
        <w:t xml:space="preserve">F1.e. </w:t>
      </w:r>
      <w:r w:rsidRPr="00914FB3">
        <w:rPr>
          <w:rFonts w:cs="Arial"/>
          <w:b/>
          <w:bCs/>
        </w:rPr>
        <w:tab/>
      </w:r>
      <w:r w:rsidRPr="00914FB3">
        <w:rPr>
          <w:rFonts w:cs="Arial"/>
          <w:b/>
          <w:bCs/>
          <w:u w:val="single"/>
        </w:rPr>
        <w:t>Process for Determining Need/Evidence of Community Engagement:</w:t>
      </w:r>
      <w:r w:rsidRPr="00914FB3">
        <w:rPr>
          <w:rFonts w:cs="Arial"/>
          <w:b/>
          <w:bCs/>
        </w:rPr>
        <w:t xml:space="preserve"> </w:t>
      </w:r>
    </w:p>
    <w:p w14:paraId="3FC3A670" w14:textId="77777777" w:rsidR="00B60FF8" w:rsidRPr="00914FB3" w:rsidRDefault="00B60FF8" w:rsidP="00B60FF8">
      <w:pPr>
        <w:spacing w:after="120"/>
        <w:ind w:left="1440" w:hanging="1440"/>
        <w:rPr>
          <w:rFonts w:cs="Arial"/>
        </w:rPr>
      </w:pPr>
      <w:r w:rsidRPr="00914FB3">
        <w:rPr>
          <w:rFonts w:cs="Arial"/>
          <w:b/>
          <w:bCs/>
        </w:rPr>
        <w:tab/>
        <w:t xml:space="preserve">For assistance in responding to this portion of the Application, Applicant is encouraged to review </w:t>
      </w:r>
      <w:r w:rsidRPr="00914FB3">
        <w:rPr>
          <w:rFonts w:cs="Arial"/>
          <w:b/>
          <w:bCs/>
          <w:i/>
          <w:iCs/>
        </w:rPr>
        <w:t>Community Engagement Standards for Community Health Planning Guideline</w:t>
      </w:r>
      <w:r w:rsidRPr="00914FB3">
        <w:rPr>
          <w:rFonts w:cs="Arial"/>
          <w:b/>
          <w:bCs/>
        </w:rPr>
        <w:t>. With respect to the existing Patient Panel, please describe the process through which Applicant determined the need for the Proposed Project.</w:t>
      </w:r>
    </w:p>
    <w:p w14:paraId="4FD4ECEE" w14:textId="77777777" w:rsidR="00B60FF8" w:rsidRDefault="00B60FF8" w:rsidP="00B60FF8">
      <w:pPr>
        <w:spacing w:after="120"/>
        <w:rPr>
          <w:rFonts w:cs="Arial"/>
          <w:sz w:val="20"/>
          <w:szCs w:val="20"/>
        </w:rPr>
      </w:pPr>
      <w:r>
        <w:rPr>
          <w:rFonts w:cs="Arial"/>
          <w:sz w:val="20"/>
          <w:szCs w:val="20"/>
        </w:rPr>
        <w:t xml:space="preserve">The </w:t>
      </w:r>
      <w:r w:rsidRPr="003778D8">
        <w:rPr>
          <w:rFonts w:cs="Arial"/>
          <w:sz w:val="20"/>
          <w:szCs w:val="20"/>
        </w:rPr>
        <w:t>Applicant</w:t>
      </w:r>
      <w:r>
        <w:rPr>
          <w:rFonts w:cs="Arial"/>
          <w:sz w:val="20"/>
          <w:szCs w:val="20"/>
        </w:rPr>
        <w:t xml:space="preserve"> </w:t>
      </w:r>
      <w:r w:rsidRPr="003778D8">
        <w:rPr>
          <w:rFonts w:cs="Arial"/>
          <w:sz w:val="20"/>
          <w:szCs w:val="20"/>
        </w:rPr>
        <w:t>held numerous open dialogue meetings regarding the Proposed Project</w:t>
      </w:r>
      <w:r>
        <w:rPr>
          <w:rFonts w:cs="Arial"/>
          <w:sz w:val="20"/>
          <w:szCs w:val="20"/>
        </w:rPr>
        <w:t xml:space="preserve"> with</w:t>
      </w:r>
      <w:r w:rsidRPr="003778D8">
        <w:rPr>
          <w:rFonts w:cs="Arial"/>
          <w:sz w:val="20"/>
          <w:szCs w:val="20"/>
        </w:rPr>
        <w:t xml:space="preserve"> </w:t>
      </w:r>
      <w:r>
        <w:rPr>
          <w:rFonts w:cs="Arial"/>
          <w:sz w:val="20"/>
          <w:szCs w:val="20"/>
        </w:rPr>
        <w:t xml:space="preserve">current </w:t>
      </w:r>
      <w:r w:rsidRPr="003778D8">
        <w:rPr>
          <w:rFonts w:cs="Arial"/>
          <w:sz w:val="20"/>
          <w:szCs w:val="20"/>
        </w:rPr>
        <w:t>residents</w:t>
      </w:r>
      <w:r>
        <w:rPr>
          <w:rFonts w:cs="Arial"/>
          <w:sz w:val="20"/>
          <w:szCs w:val="20"/>
        </w:rPr>
        <w:t xml:space="preserve">, </w:t>
      </w:r>
      <w:r w:rsidRPr="003778D8">
        <w:rPr>
          <w:rFonts w:cs="Arial"/>
          <w:sz w:val="20"/>
          <w:szCs w:val="20"/>
        </w:rPr>
        <w:t>family members</w:t>
      </w:r>
      <w:r>
        <w:rPr>
          <w:rFonts w:cs="Arial"/>
          <w:sz w:val="20"/>
          <w:szCs w:val="20"/>
        </w:rPr>
        <w:t xml:space="preserve">, staff, and the community to ensure the community’s diverse voices contributed to the </w:t>
      </w:r>
      <w:r w:rsidR="00A07FF8">
        <w:rPr>
          <w:rFonts w:cs="Arial"/>
          <w:sz w:val="20"/>
          <w:szCs w:val="20"/>
        </w:rPr>
        <w:t xml:space="preserve">Health Center’s </w:t>
      </w:r>
      <w:r>
        <w:rPr>
          <w:rFonts w:cs="Arial"/>
          <w:sz w:val="20"/>
          <w:szCs w:val="20"/>
        </w:rPr>
        <w:t xml:space="preserve">renovations. In addition to providing the community with information about the </w:t>
      </w:r>
      <w:r>
        <w:rPr>
          <w:rFonts w:cs="Arial"/>
          <w:sz w:val="20"/>
          <w:szCs w:val="20"/>
        </w:rPr>
        <w:lastRenderedPageBreak/>
        <w:t>Proposed Project and its ongoing developments, these engagements also provided an opportunity for the Applicant to</w:t>
      </w:r>
      <w:r w:rsidRPr="003778D8">
        <w:rPr>
          <w:rFonts w:cs="Arial"/>
          <w:sz w:val="20"/>
          <w:szCs w:val="20"/>
        </w:rPr>
        <w:t xml:space="preserve"> </w:t>
      </w:r>
      <w:r w:rsidR="00433994">
        <w:rPr>
          <w:rFonts w:cs="Arial"/>
          <w:sz w:val="20"/>
          <w:szCs w:val="20"/>
        </w:rPr>
        <w:t xml:space="preserve">answer questions and </w:t>
      </w:r>
      <w:r w:rsidRPr="003778D8">
        <w:rPr>
          <w:rFonts w:cs="Arial"/>
          <w:sz w:val="20"/>
          <w:szCs w:val="20"/>
        </w:rPr>
        <w:t>obtain feedback</w:t>
      </w:r>
      <w:r>
        <w:rPr>
          <w:rFonts w:cs="Arial"/>
          <w:sz w:val="20"/>
          <w:szCs w:val="20"/>
        </w:rPr>
        <w:t xml:space="preserve"> that will be incorporated into the </w:t>
      </w:r>
      <w:r w:rsidR="00A07FF8">
        <w:rPr>
          <w:rFonts w:cs="Arial"/>
          <w:sz w:val="20"/>
          <w:szCs w:val="20"/>
        </w:rPr>
        <w:t xml:space="preserve">Health Center’s </w:t>
      </w:r>
      <w:r>
        <w:rPr>
          <w:rFonts w:cs="Arial"/>
          <w:sz w:val="20"/>
          <w:szCs w:val="20"/>
        </w:rPr>
        <w:t>redesign</w:t>
      </w:r>
      <w:r w:rsidR="00433994">
        <w:rPr>
          <w:rFonts w:cs="Arial"/>
          <w:sz w:val="20"/>
          <w:szCs w:val="20"/>
        </w:rPr>
        <w:t>.</w:t>
      </w:r>
    </w:p>
    <w:p w14:paraId="369242EC" w14:textId="77777777" w:rsidR="00B60FF8" w:rsidRDefault="00B60FF8" w:rsidP="00B60FF8">
      <w:pPr>
        <w:spacing w:after="120"/>
        <w:rPr>
          <w:rFonts w:cs="Arial"/>
          <w:sz w:val="20"/>
          <w:szCs w:val="20"/>
        </w:rPr>
      </w:pPr>
      <w:r w:rsidRPr="003778D8">
        <w:rPr>
          <w:rFonts w:cs="Arial"/>
          <w:sz w:val="20"/>
          <w:szCs w:val="20"/>
        </w:rPr>
        <w:t xml:space="preserve">To that end, the Applicant </w:t>
      </w:r>
      <w:r w:rsidR="00584710">
        <w:rPr>
          <w:rFonts w:cs="Arial"/>
          <w:sz w:val="20"/>
          <w:szCs w:val="20"/>
        </w:rPr>
        <w:t>hosted the following events</w:t>
      </w:r>
      <w:r w:rsidRPr="003778D8">
        <w:rPr>
          <w:rFonts w:cs="Arial"/>
          <w:sz w:val="20"/>
          <w:szCs w:val="20"/>
        </w:rPr>
        <w:t xml:space="preserve">:   </w:t>
      </w:r>
    </w:p>
    <w:p w14:paraId="241E371F" w14:textId="534649B7" w:rsidR="008A667E" w:rsidRDefault="00823D86" w:rsidP="008A667E">
      <w:pPr>
        <w:pStyle w:val="ListParagraph"/>
        <w:numPr>
          <w:ilvl w:val="0"/>
          <w:numId w:val="9"/>
        </w:numPr>
        <w:rPr>
          <w:rFonts w:cs="Arial"/>
          <w:sz w:val="20"/>
          <w:szCs w:val="20"/>
        </w:rPr>
      </w:pPr>
      <w:r>
        <w:rPr>
          <w:rFonts w:cs="Arial"/>
          <w:sz w:val="20"/>
          <w:szCs w:val="20"/>
        </w:rPr>
        <w:t>E</w:t>
      </w:r>
      <w:r w:rsidR="008A667E" w:rsidRPr="006A3C2F">
        <w:rPr>
          <w:rFonts w:cs="Arial"/>
          <w:sz w:val="20"/>
          <w:szCs w:val="20"/>
        </w:rPr>
        <w:t xml:space="preserve">ight (8) Focus Groups </w:t>
      </w:r>
      <w:r>
        <w:rPr>
          <w:rFonts w:cs="Arial"/>
          <w:sz w:val="20"/>
          <w:szCs w:val="20"/>
        </w:rPr>
        <w:t xml:space="preserve">were conducted </w:t>
      </w:r>
      <w:r w:rsidR="008A667E" w:rsidRPr="006A3C2F">
        <w:rPr>
          <w:rFonts w:cs="Arial"/>
          <w:sz w:val="20"/>
          <w:szCs w:val="20"/>
        </w:rPr>
        <w:t>with Health Center and community stakeholders</w:t>
      </w:r>
      <w:r w:rsidR="00A90411">
        <w:rPr>
          <w:rFonts w:cs="Arial"/>
          <w:sz w:val="20"/>
          <w:szCs w:val="20"/>
        </w:rPr>
        <w:t xml:space="preserve"> on January 23 and 24, </w:t>
      </w:r>
      <w:proofErr w:type="gramStart"/>
      <w:r w:rsidR="00A90411">
        <w:rPr>
          <w:rFonts w:cs="Arial"/>
          <w:sz w:val="20"/>
          <w:szCs w:val="20"/>
        </w:rPr>
        <w:t>2024</w:t>
      </w:r>
      <w:proofErr w:type="gramEnd"/>
    </w:p>
    <w:p w14:paraId="36355C81" w14:textId="77777777" w:rsidR="00584710" w:rsidRPr="006A3C2F" w:rsidRDefault="00584710" w:rsidP="00584710">
      <w:pPr>
        <w:pStyle w:val="ListParagraph"/>
        <w:numPr>
          <w:ilvl w:val="0"/>
          <w:numId w:val="9"/>
        </w:numPr>
        <w:rPr>
          <w:rFonts w:ascii="Calibri" w:hAnsi="Calibri"/>
        </w:rPr>
      </w:pPr>
      <w:r>
        <w:rPr>
          <w:rFonts w:cs="Arial"/>
          <w:sz w:val="20"/>
          <w:szCs w:val="20"/>
        </w:rPr>
        <w:t xml:space="preserve">A town hall for </w:t>
      </w:r>
      <w:r w:rsidR="00433994">
        <w:rPr>
          <w:rFonts w:cs="Arial"/>
          <w:sz w:val="20"/>
          <w:szCs w:val="20"/>
        </w:rPr>
        <w:t xml:space="preserve">Overlook </w:t>
      </w:r>
      <w:r>
        <w:rPr>
          <w:rFonts w:cs="Arial"/>
          <w:sz w:val="20"/>
          <w:szCs w:val="20"/>
        </w:rPr>
        <w:t xml:space="preserve">residents on </w:t>
      </w:r>
      <w:r w:rsidRPr="00584710">
        <w:rPr>
          <w:rFonts w:cs="Arial"/>
          <w:sz w:val="20"/>
          <w:szCs w:val="20"/>
        </w:rPr>
        <w:t>January 1</w:t>
      </w:r>
      <w:r>
        <w:rPr>
          <w:rFonts w:cs="Arial"/>
          <w:sz w:val="20"/>
          <w:szCs w:val="20"/>
        </w:rPr>
        <w:t xml:space="preserve">7, </w:t>
      </w:r>
      <w:r w:rsidRPr="00584710">
        <w:rPr>
          <w:rFonts w:cs="Arial"/>
          <w:sz w:val="20"/>
          <w:szCs w:val="20"/>
        </w:rPr>
        <w:t>2024</w:t>
      </w:r>
    </w:p>
    <w:p w14:paraId="382A9C34" w14:textId="77777777" w:rsidR="00584710" w:rsidRPr="00460002" w:rsidRDefault="00584710" w:rsidP="00584710">
      <w:pPr>
        <w:pStyle w:val="ListParagraph"/>
        <w:numPr>
          <w:ilvl w:val="0"/>
          <w:numId w:val="9"/>
        </w:numPr>
        <w:rPr>
          <w:rFonts w:ascii="Calibri" w:hAnsi="Calibri"/>
        </w:rPr>
      </w:pPr>
      <w:r>
        <w:rPr>
          <w:rFonts w:cs="Arial"/>
          <w:sz w:val="20"/>
          <w:szCs w:val="20"/>
        </w:rPr>
        <w:t xml:space="preserve">Family night for </w:t>
      </w:r>
      <w:r w:rsidR="00433994">
        <w:rPr>
          <w:rFonts w:cs="Arial"/>
          <w:sz w:val="20"/>
          <w:szCs w:val="20"/>
        </w:rPr>
        <w:t xml:space="preserve">family members of Overlook residents </w:t>
      </w:r>
      <w:r>
        <w:rPr>
          <w:rFonts w:cs="Arial"/>
          <w:sz w:val="20"/>
          <w:szCs w:val="20"/>
        </w:rPr>
        <w:t>on January 23, 2024</w:t>
      </w:r>
    </w:p>
    <w:p w14:paraId="55B73A7A" w14:textId="77777777" w:rsidR="00584710" w:rsidRPr="00584710" w:rsidRDefault="00584710" w:rsidP="006A3C2F">
      <w:pPr>
        <w:pStyle w:val="ListParagraph"/>
        <w:numPr>
          <w:ilvl w:val="0"/>
          <w:numId w:val="9"/>
        </w:numPr>
        <w:rPr>
          <w:rFonts w:ascii="Calibri" w:hAnsi="Calibri"/>
        </w:rPr>
      </w:pPr>
      <w:r>
        <w:rPr>
          <w:rFonts w:cs="Arial"/>
          <w:sz w:val="20"/>
          <w:szCs w:val="20"/>
        </w:rPr>
        <w:t>A public meeting on January 30, 2024</w:t>
      </w:r>
    </w:p>
    <w:p w14:paraId="714B2E03" w14:textId="77777777" w:rsidR="00584710" w:rsidRDefault="00584710" w:rsidP="00584710">
      <w:pPr>
        <w:rPr>
          <w:sz w:val="20"/>
          <w:szCs w:val="20"/>
        </w:rPr>
      </w:pPr>
    </w:p>
    <w:p w14:paraId="6C31252B" w14:textId="43DAE8FF" w:rsidR="00584710" w:rsidRPr="004E7449" w:rsidRDefault="00584710" w:rsidP="009D0CD9">
      <w:pPr>
        <w:rPr>
          <w:sz w:val="20"/>
          <w:szCs w:val="20"/>
        </w:rPr>
      </w:pPr>
      <w:bookmarkStart w:id="14" w:name="_Hlk160730834"/>
      <w:r>
        <w:rPr>
          <w:sz w:val="20"/>
          <w:szCs w:val="20"/>
        </w:rPr>
        <w:t>Between these events, more than 200 residents</w:t>
      </w:r>
      <w:r w:rsidR="00E06668">
        <w:rPr>
          <w:sz w:val="20"/>
          <w:szCs w:val="20"/>
        </w:rPr>
        <w:t>, staff, and community members</w:t>
      </w:r>
      <w:r>
        <w:rPr>
          <w:sz w:val="20"/>
          <w:szCs w:val="20"/>
        </w:rPr>
        <w:t xml:space="preserve"> contributed to the </w:t>
      </w:r>
      <w:r w:rsidR="00E06668">
        <w:rPr>
          <w:sz w:val="20"/>
          <w:szCs w:val="20"/>
        </w:rPr>
        <w:t xml:space="preserve">vision and design of the Proposed Project. </w:t>
      </w:r>
      <w:r w:rsidR="00825A23">
        <w:rPr>
          <w:sz w:val="20"/>
          <w:szCs w:val="20"/>
        </w:rPr>
        <w:t xml:space="preserve">Feedback regarding the use of </w:t>
      </w:r>
      <w:r w:rsidR="00F90007">
        <w:rPr>
          <w:sz w:val="20"/>
          <w:szCs w:val="20"/>
        </w:rPr>
        <w:t xml:space="preserve">clinical and common </w:t>
      </w:r>
      <w:r w:rsidR="00825A23">
        <w:rPr>
          <w:sz w:val="20"/>
          <w:szCs w:val="20"/>
        </w:rPr>
        <w:t xml:space="preserve">space, </w:t>
      </w:r>
      <w:r w:rsidR="00315982">
        <w:rPr>
          <w:sz w:val="20"/>
          <w:szCs w:val="20"/>
        </w:rPr>
        <w:t>lighting</w:t>
      </w:r>
      <w:r w:rsidR="00F90007">
        <w:rPr>
          <w:sz w:val="20"/>
          <w:szCs w:val="20"/>
        </w:rPr>
        <w:t xml:space="preserve"> and outlet placement</w:t>
      </w:r>
      <w:r w:rsidR="00315982">
        <w:rPr>
          <w:sz w:val="20"/>
          <w:szCs w:val="20"/>
        </w:rPr>
        <w:t xml:space="preserve">, </w:t>
      </w:r>
      <w:r w:rsidR="00346E73">
        <w:rPr>
          <w:sz w:val="20"/>
          <w:szCs w:val="20"/>
        </w:rPr>
        <w:t xml:space="preserve">flooring choices, </w:t>
      </w:r>
      <w:r w:rsidR="00F90007">
        <w:rPr>
          <w:sz w:val="20"/>
          <w:szCs w:val="20"/>
        </w:rPr>
        <w:t xml:space="preserve">and </w:t>
      </w:r>
      <w:r w:rsidR="00433994">
        <w:rPr>
          <w:sz w:val="20"/>
          <w:szCs w:val="20"/>
        </w:rPr>
        <w:t>resident</w:t>
      </w:r>
      <w:r w:rsidR="00F90007">
        <w:rPr>
          <w:sz w:val="20"/>
          <w:szCs w:val="20"/>
        </w:rPr>
        <w:t xml:space="preserve"> flow is currently being incorporated into final design plans. </w:t>
      </w:r>
      <w:r w:rsidR="009D0CD9">
        <w:rPr>
          <w:sz w:val="20"/>
          <w:szCs w:val="20"/>
        </w:rPr>
        <w:t xml:space="preserve">Specifically, </w:t>
      </w:r>
      <w:r w:rsidR="009D0CD9" w:rsidRPr="001279B1">
        <w:rPr>
          <w:sz w:val="20"/>
          <w:szCs w:val="20"/>
        </w:rPr>
        <w:t xml:space="preserve">a need for resident engagement space was identified.  The new dining area is designed for flexibility that accommodates resident engagement activities.  Additionally, new satellite lounge spaces are being provided at the end of wings to engage residents who may have mobility challenges at the ends of the hall.  </w:t>
      </w:r>
      <w:r w:rsidR="009D0CD9">
        <w:rPr>
          <w:sz w:val="20"/>
          <w:szCs w:val="20"/>
        </w:rPr>
        <w:t>These resident l</w:t>
      </w:r>
      <w:r w:rsidR="009D0CD9" w:rsidRPr="001279B1">
        <w:rPr>
          <w:sz w:val="20"/>
          <w:szCs w:val="20"/>
        </w:rPr>
        <w:t xml:space="preserve">ounge spaces are paired with staff touch-down desks to provide for </w:t>
      </w:r>
      <w:r w:rsidR="009D0CD9">
        <w:rPr>
          <w:sz w:val="20"/>
          <w:szCs w:val="20"/>
        </w:rPr>
        <w:t>additional staff-resident touchpoints for engagement and safety</w:t>
      </w:r>
      <w:r w:rsidR="009D0CD9" w:rsidRPr="001279B1">
        <w:rPr>
          <w:sz w:val="20"/>
          <w:szCs w:val="20"/>
        </w:rPr>
        <w:t xml:space="preserve">. </w:t>
      </w:r>
      <w:r w:rsidR="009D0CD9" w:rsidRPr="009D0CD9">
        <w:rPr>
          <w:sz w:val="20"/>
          <w:szCs w:val="20"/>
        </w:rPr>
        <w:t> </w:t>
      </w:r>
      <w:r w:rsidR="00346E73">
        <w:rPr>
          <w:sz w:val="20"/>
          <w:szCs w:val="20"/>
        </w:rPr>
        <w:t xml:space="preserve">Through the Applicant’s continuous involvement of the community in the planning process, the Proposed Project seeks to be truly reflective of the needs of the Applicant’s Patient Panel. </w:t>
      </w:r>
    </w:p>
    <w:bookmarkEnd w:id="14"/>
    <w:p w14:paraId="346BDB08" w14:textId="77777777" w:rsidR="008321E6" w:rsidRDefault="008321E6" w:rsidP="006A3C2F">
      <w:pPr>
        <w:ind w:left="360"/>
      </w:pPr>
    </w:p>
    <w:p w14:paraId="28BE97DA" w14:textId="77777777" w:rsidR="008321E6" w:rsidRDefault="008321E6" w:rsidP="008321E6">
      <w:pPr>
        <w:spacing w:after="120"/>
        <w:jc w:val="left"/>
      </w:pPr>
      <w:r>
        <w:rPr>
          <w:rFonts w:cs="Arial"/>
          <w:b/>
          <w:kern w:val="2"/>
        </w:rPr>
        <w:t xml:space="preserve">Factor 2: Health Priorities </w:t>
      </w:r>
      <w:r>
        <w:rPr>
          <w:rFonts w:cs="Arial"/>
          <w:b/>
          <w:kern w:val="2"/>
        </w:rPr>
        <w:tab/>
      </w:r>
      <w:r>
        <w:rPr>
          <w:rFonts w:cs="Arial"/>
          <w:b/>
          <w:kern w:val="2"/>
        </w:rPr>
        <w:tab/>
      </w:r>
    </w:p>
    <w:p w14:paraId="32D446C9" w14:textId="77777777" w:rsidR="008321E6" w:rsidRDefault="008321E6" w:rsidP="008321E6">
      <w:pPr>
        <w:spacing w:after="120"/>
        <w:jc w:val="left"/>
      </w:pPr>
      <w:r>
        <w:rPr>
          <w:rFonts w:cs="Arial"/>
          <w:b/>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4AC5687" w14:textId="77777777" w:rsidR="008321E6" w:rsidRDefault="008321E6" w:rsidP="008321E6">
      <w:pPr>
        <w:keepNext/>
        <w:keepLines/>
        <w:tabs>
          <w:tab w:val="left" w:pos="1440"/>
        </w:tabs>
        <w:autoSpaceDE w:val="0"/>
        <w:autoSpaceDN w:val="0"/>
        <w:adjustRightInd w:val="0"/>
        <w:spacing w:before="240" w:after="120"/>
        <w:ind w:left="1440" w:hanging="1440"/>
        <w:rPr>
          <w:rFonts w:cs="Arial"/>
          <w:b/>
        </w:rPr>
      </w:pPr>
      <w:r>
        <w:rPr>
          <w:rFonts w:cs="Arial"/>
          <w:b/>
        </w:rPr>
        <w:t>F2.a.</w:t>
      </w:r>
      <w:r>
        <w:rPr>
          <w:rFonts w:cs="Arial"/>
          <w:b/>
        </w:rPr>
        <w:tab/>
      </w:r>
      <w:bookmarkStart w:id="15" w:name="_Hlk485381179"/>
      <w:bookmarkStart w:id="16" w:name="_Hlk496861717"/>
      <w:r>
        <w:rPr>
          <w:rFonts w:cs="Arial"/>
          <w:b/>
          <w:u w:val="single"/>
        </w:rPr>
        <w:t>Cost Containment:</w:t>
      </w:r>
      <w:r>
        <w:rPr>
          <w:rFonts w:cs="Arial"/>
          <w:b/>
        </w:rPr>
        <w:t xml:space="preserve"> </w:t>
      </w:r>
    </w:p>
    <w:p w14:paraId="328033CA" w14:textId="77777777" w:rsidR="008321E6" w:rsidRDefault="008321E6" w:rsidP="008321E6">
      <w:pPr>
        <w:keepNext/>
        <w:keepLines/>
        <w:tabs>
          <w:tab w:val="left" w:pos="1440"/>
        </w:tabs>
        <w:autoSpaceDE w:val="0"/>
        <w:autoSpaceDN w:val="0"/>
        <w:adjustRightInd w:val="0"/>
        <w:spacing w:after="120"/>
        <w:ind w:left="1440" w:hanging="1440"/>
        <w:rPr>
          <w:rFonts w:cs="Arial"/>
          <w:b/>
          <w:kern w:val="2"/>
        </w:rPr>
      </w:pPr>
      <w:r>
        <w:rPr>
          <w:rFonts w:cs="Arial"/>
          <w:b/>
        </w:rPr>
        <w:tab/>
      </w:r>
      <w:r>
        <w:rPr>
          <w:rFonts w:cs="Arial"/>
          <w:b/>
          <w:kern w:val="2"/>
        </w:rPr>
        <w:t>Using objective data, please describe, for each new or expanded service, how the Proposed Project will meaningfully contribute to the Commonwealth's goals for cost containment.</w:t>
      </w:r>
      <w:bookmarkEnd w:id="15"/>
    </w:p>
    <w:bookmarkEnd w:id="16"/>
    <w:p w14:paraId="7B4F8F71" w14:textId="44151821" w:rsidR="008321E6" w:rsidRDefault="008321E6" w:rsidP="008321E6">
      <w:pPr>
        <w:spacing w:after="120"/>
        <w:rPr>
          <w:sz w:val="20"/>
          <w:szCs w:val="20"/>
        </w:rPr>
      </w:pPr>
      <w:r>
        <w:rPr>
          <w:sz w:val="20"/>
          <w:szCs w:val="20"/>
        </w:rPr>
        <w:t xml:space="preserve">The Commonwealth’s goals for cost containment focus on providing high </w:t>
      </w:r>
      <w:r w:rsidR="00757810">
        <w:rPr>
          <w:sz w:val="20"/>
          <w:szCs w:val="20"/>
        </w:rPr>
        <w:t>quality care at the lowest reasonable cost</w:t>
      </w:r>
      <w:r>
        <w:rPr>
          <w:sz w:val="20"/>
          <w:szCs w:val="20"/>
        </w:rPr>
        <w:t xml:space="preserve">. The Proposed Project will meaningfully contribute to Massachusetts’ goals for cost containment by </w:t>
      </w:r>
      <w:r w:rsidR="00757810">
        <w:rPr>
          <w:sz w:val="20"/>
          <w:szCs w:val="20"/>
        </w:rPr>
        <w:t xml:space="preserve">improving </w:t>
      </w:r>
      <w:r>
        <w:rPr>
          <w:sz w:val="20"/>
          <w:szCs w:val="20"/>
        </w:rPr>
        <w:t xml:space="preserve">access to </w:t>
      </w:r>
      <w:r w:rsidR="00757810">
        <w:rPr>
          <w:sz w:val="20"/>
          <w:szCs w:val="20"/>
        </w:rPr>
        <w:t>high quality</w:t>
      </w:r>
      <w:r>
        <w:rPr>
          <w:sz w:val="20"/>
          <w:szCs w:val="20"/>
        </w:rPr>
        <w:t xml:space="preserve"> post-acute care</w:t>
      </w:r>
      <w:r w:rsidR="00757810">
        <w:rPr>
          <w:sz w:val="20"/>
          <w:szCs w:val="20"/>
        </w:rPr>
        <w:t xml:space="preserve"> and improving health outcomes. </w:t>
      </w:r>
      <w:r w:rsidR="006E17AB" w:rsidRPr="001279B1">
        <w:rPr>
          <w:sz w:val="20"/>
          <w:szCs w:val="20"/>
        </w:rPr>
        <w:t xml:space="preserve">As noted previously, the Proposed Project will not increase </w:t>
      </w:r>
      <w:r w:rsidR="00346E73" w:rsidRPr="00A90411">
        <w:rPr>
          <w:sz w:val="20"/>
          <w:szCs w:val="20"/>
        </w:rPr>
        <w:t>the insurance rates</w:t>
      </w:r>
      <w:r w:rsidR="006E17AB" w:rsidRPr="00A90411">
        <w:rPr>
          <w:sz w:val="20"/>
          <w:szCs w:val="20"/>
        </w:rPr>
        <w:t xml:space="preserve"> of the services provided by the Applicant and will not impact </w:t>
      </w:r>
      <w:proofErr w:type="gramStart"/>
      <w:r w:rsidR="008E1B1E" w:rsidRPr="00A90411">
        <w:rPr>
          <w:sz w:val="20"/>
          <w:szCs w:val="20"/>
        </w:rPr>
        <w:t>residents</w:t>
      </w:r>
      <w:proofErr w:type="gramEnd"/>
      <w:r w:rsidR="008E1B1E" w:rsidRPr="00A90411">
        <w:rPr>
          <w:sz w:val="20"/>
          <w:szCs w:val="20"/>
        </w:rPr>
        <w:t xml:space="preserve"> insurance </w:t>
      </w:r>
      <w:r w:rsidR="006E17AB" w:rsidRPr="001279B1">
        <w:rPr>
          <w:sz w:val="20"/>
          <w:szCs w:val="20"/>
        </w:rPr>
        <w:t>costs</w:t>
      </w:r>
      <w:r w:rsidR="00346E73" w:rsidRPr="001279B1">
        <w:rPr>
          <w:sz w:val="20"/>
          <w:szCs w:val="20"/>
        </w:rPr>
        <w:t>.</w:t>
      </w:r>
      <w:r w:rsidR="0025694B" w:rsidRPr="001279B1">
        <w:rPr>
          <w:sz w:val="20"/>
          <w:szCs w:val="20"/>
        </w:rPr>
        <w:t xml:space="preserve"> </w:t>
      </w:r>
      <w:r w:rsidR="00133032">
        <w:rPr>
          <w:sz w:val="20"/>
          <w:szCs w:val="20"/>
        </w:rPr>
        <w:t xml:space="preserve">Further, by expanding access to needed short-term rehabilitation beds in the </w:t>
      </w:r>
      <w:r w:rsidR="00133032" w:rsidRPr="0094148A">
        <w:rPr>
          <w:sz w:val="20"/>
          <w:szCs w:val="20"/>
        </w:rPr>
        <w:t xml:space="preserve">Charlton area, the Proposed Project will allow The Overlook to meet existing </w:t>
      </w:r>
      <w:r w:rsidR="0025694B" w:rsidRPr="006A3C2F">
        <w:rPr>
          <w:sz w:val="20"/>
          <w:szCs w:val="20"/>
        </w:rPr>
        <w:t>resident</w:t>
      </w:r>
      <w:r w:rsidR="00133032" w:rsidRPr="0094148A">
        <w:rPr>
          <w:sz w:val="20"/>
          <w:szCs w:val="20"/>
        </w:rPr>
        <w:t xml:space="preserve"> demand in the community, rather than requiring </w:t>
      </w:r>
      <w:r w:rsidR="0025694B" w:rsidRPr="006A3C2F">
        <w:rPr>
          <w:sz w:val="20"/>
          <w:szCs w:val="20"/>
        </w:rPr>
        <w:t>residents</w:t>
      </w:r>
      <w:r w:rsidR="00133032" w:rsidRPr="0094148A">
        <w:rPr>
          <w:sz w:val="20"/>
          <w:szCs w:val="20"/>
        </w:rPr>
        <w:t xml:space="preserve"> to find facilities further from home.  Providing this resource in Charlton </w:t>
      </w:r>
      <w:r w:rsidR="006E17AB" w:rsidRPr="0094148A">
        <w:rPr>
          <w:sz w:val="20"/>
          <w:szCs w:val="20"/>
        </w:rPr>
        <w:t xml:space="preserve">will limit health care spending through the improved health outcomes resulting from increased access to short-term rehabilitation, allowing </w:t>
      </w:r>
      <w:r w:rsidR="0025694B" w:rsidRPr="006A3C2F">
        <w:rPr>
          <w:sz w:val="20"/>
          <w:szCs w:val="20"/>
        </w:rPr>
        <w:t>residents</w:t>
      </w:r>
      <w:r w:rsidR="006E17AB" w:rsidRPr="0094148A">
        <w:rPr>
          <w:sz w:val="20"/>
          <w:szCs w:val="20"/>
        </w:rPr>
        <w:t xml:space="preserve"> to fully recover and successfully return to their lives in the community following an inpatient hospitalization. </w:t>
      </w:r>
      <w:r w:rsidR="00757810" w:rsidRPr="0094148A">
        <w:rPr>
          <w:sz w:val="20"/>
          <w:szCs w:val="20"/>
        </w:rPr>
        <w:t xml:space="preserve">Further, the Applicant anticipates the Proposed Project will reduce hospital spending by improving </w:t>
      </w:r>
      <w:r w:rsidR="00FF41B4" w:rsidRPr="0094148A">
        <w:rPr>
          <w:sz w:val="20"/>
          <w:szCs w:val="20"/>
        </w:rPr>
        <w:t xml:space="preserve">hospital throughput, allowing </w:t>
      </w:r>
      <w:r w:rsidR="0025694B" w:rsidRPr="006A3C2F">
        <w:rPr>
          <w:sz w:val="20"/>
          <w:szCs w:val="20"/>
        </w:rPr>
        <w:t>residents</w:t>
      </w:r>
      <w:r w:rsidR="00FF41B4" w:rsidRPr="0094148A">
        <w:rPr>
          <w:sz w:val="20"/>
          <w:szCs w:val="20"/>
        </w:rPr>
        <w:t xml:space="preserve"> to be discharged to post-acute</w:t>
      </w:r>
      <w:r w:rsidR="00FF41B4">
        <w:rPr>
          <w:sz w:val="20"/>
          <w:szCs w:val="20"/>
        </w:rPr>
        <w:t xml:space="preserve"> care </w:t>
      </w:r>
      <w:r w:rsidR="0025694B">
        <w:rPr>
          <w:sz w:val="20"/>
          <w:szCs w:val="20"/>
        </w:rPr>
        <w:t xml:space="preserve">in a </w:t>
      </w:r>
      <w:proofErr w:type="gramStart"/>
      <w:r w:rsidR="00FF41B4">
        <w:rPr>
          <w:sz w:val="20"/>
          <w:szCs w:val="20"/>
        </w:rPr>
        <w:t>more timely</w:t>
      </w:r>
      <w:proofErr w:type="gramEnd"/>
      <w:r w:rsidR="0025694B">
        <w:rPr>
          <w:sz w:val="20"/>
          <w:szCs w:val="20"/>
        </w:rPr>
        <w:t xml:space="preserve"> manner</w:t>
      </w:r>
      <w:r w:rsidR="00FF41B4">
        <w:rPr>
          <w:sz w:val="20"/>
          <w:szCs w:val="20"/>
        </w:rPr>
        <w:t xml:space="preserve">. </w:t>
      </w:r>
      <w:r>
        <w:rPr>
          <w:sz w:val="20"/>
          <w:szCs w:val="20"/>
        </w:rPr>
        <w:t xml:space="preserve">Accordingly, the improved health outcomes and operational efficiencies resulting from the Proposed Project will reduce overall health care spending, positively contributing to the Commonwealth’s cost containment goals.  </w:t>
      </w:r>
    </w:p>
    <w:p w14:paraId="73DEA719" w14:textId="77777777" w:rsidR="004E7449" w:rsidRDefault="004E7449" w:rsidP="008321E6">
      <w:pPr>
        <w:spacing w:before="240" w:after="120"/>
        <w:rPr>
          <w:rFonts w:cs="Arial"/>
          <w:b/>
          <w:bCs/>
          <w:sz w:val="20"/>
          <w:szCs w:val="20"/>
        </w:rPr>
      </w:pPr>
    </w:p>
    <w:p w14:paraId="5F4A53C9" w14:textId="77777777" w:rsidR="004E7449" w:rsidRDefault="004E7449" w:rsidP="008321E6">
      <w:pPr>
        <w:spacing w:before="240" w:after="120"/>
        <w:rPr>
          <w:rFonts w:cs="Arial"/>
          <w:b/>
          <w:bCs/>
          <w:sz w:val="20"/>
          <w:szCs w:val="20"/>
        </w:rPr>
      </w:pPr>
    </w:p>
    <w:p w14:paraId="78952895" w14:textId="77777777" w:rsidR="004E7449" w:rsidRDefault="004E7449" w:rsidP="008321E6">
      <w:pPr>
        <w:spacing w:before="240" w:after="120"/>
        <w:rPr>
          <w:rFonts w:cs="Arial"/>
          <w:b/>
          <w:bCs/>
          <w:sz w:val="20"/>
          <w:szCs w:val="20"/>
        </w:rPr>
      </w:pPr>
    </w:p>
    <w:p w14:paraId="363ED1B2" w14:textId="417D222E" w:rsidR="008321E6" w:rsidRDefault="008321E6" w:rsidP="008321E6">
      <w:pPr>
        <w:spacing w:before="240" w:after="120"/>
        <w:rPr>
          <w:rFonts w:cs="Arial"/>
          <w:b/>
          <w:bCs/>
          <w:sz w:val="20"/>
          <w:szCs w:val="20"/>
          <w:u w:val="single"/>
        </w:rPr>
      </w:pPr>
      <w:r>
        <w:rPr>
          <w:rFonts w:cs="Arial"/>
          <w:b/>
          <w:bCs/>
          <w:sz w:val="20"/>
          <w:szCs w:val="20"/>
        </w:rPr>
        <w:lastRenderedPageBreak/>
        <w:t>F</w:t>
      </w:r>
      <w:proofErr w:type="gramStart"/>
      <w:r>
        <w:rPr>
          <w:rFonts w:cs="Arial"/>
          <w:b/>
          <w:bCs/>
          <w:sz w:val="20"/>
          <w:szCs w:val="20"/>
        </w:rPr>
        <w:t>2.b</w:t>
      </w:r>
      <w:proofErr w:type="gramEnd"/>
      <w:r>
        <w:rPr>
          <w:rFonts w:cs="Arial"/>
          <w:sz w:val="20"/>
          <w:szCs w:val="20"/>
        </w:rPr>
        <w:tab/>
      </w:r>
      <w:r>
        <w:rPr>
          <w:rFonts w:cs="Arial"/>
          <w:sz w:val="20"/>
          <w:szCs w:val="20"/>
        </w:rPr>
        <w:tab/>
      </w:r>
      <w:r>
        <w:rPr>
          <w:rFonts w:cs="Arial"/>
          <w:b/>
          <w:bCs/>
          <w:sz w:val="20"/>
          <w:szCs w:val="20"/>
          <w:u w:val="single"/>
        </w:rPr>
        <w:t>Public Health Outcomes:</w:t>
      </w:r>
    </w:p>
    <w:p w14:paraId="22FF6605" w14:textId="77777777" w:rsidR="008321E6" w:rsidRDefault="008321E6" w:rsidP="008321E6">
      <w:pPr>
        <w:spacing w:after="120"/>
        <w:ind w:left="1440"/>
        <w:rPr>
          <w:rFonts w:cs="Arial"/>
          <w:sz w:val="20"/>
          <w:szCs w:val="20"/>
        </w:rPr>
      </w:pPr>
      <w:r>
        <w:rPr>
          <w:rFonts w:cs="Arial"/>
          <w:b/>
          <w:bCs/>
          <w:sz w:val="20"/>
          <w:szCs w:val="20"/>
        </w:rPr>
        <w:t>Describe, as relevant, for each new or expanded service, how the Proposed Project will improve public health outcomes.</w:t>
      </w:r>
      <w:r>
        <w:rPr>
          <w:rFonts w:cs="Arial"/>
          <w:sz w:val="20"/>
          <w:szCs w:val="20"/>
        </w:rPr>
        <w:t xml:space="preserve">  </w:t>
      </w:r>
    </w:p>
    <w:p w14:paraId="3AF984D0" w14:textId="7C505D6C" w:rsidR="008321E6" w:rsidRDefault="008321E6" w:rsidP="008321E6">
      <w:pPr>
        <w:spacing w:after="120"/>
        <w:rPr>
          <w:sz w:val="20"/>
          <w:szCs w:val="20"/>
        </w:rPr>
      </w:pPr>
      <w:r>
        <w:rPr>
          <w:sz w:val="20"/>
          <w:szCs w:val="20"/>
        </w:rPr>
        <w:t xml:space="preserve">The Proposed Project will improve public health outcomes through timely access to </w:t>
      </w:r>
      <w:r w:rsidR="00FF41B4">
        <w:rPr>
          <w:sz w:val="20"/>
          <w:szCs w:val="20"/>
        </w:rPr>
        <w:t xml:space="preserve">high-quality </w:t>
      </w:r>
      <w:r>
        <w:rPr>
          <w:sz w:val="20"/>
          <w:szCs w:val="20"/>
        </w:rPr>
        <w:t xml:space="preserve">short-term rehabilitation. Better health outcomes will be achieved through lower rates of hospital re-admissions, fewer infections, and less functional decline, resulting in </w:t>
      </w:r>
      <w:r w:rsidRPr="0094148A">
        <w:rPr>
          <w:sz w:val="20"/>
          <w:szCs w:val="20"/>
        </w:rPr>
        <w:t>improved resident satisfaction, quality of life, and slower rate of health decline.</w:t>
      </w:r>
      <w:r w:rsidR="00150F05" w:rsidRPr="0094148A">
        <w:rPr>
          <w:sz w:val="20"/>
          <w:szCs w:val="20"/>
        </w:rPr>
        <w:t xml:space="preserve"> Moreover, research has shown that nursing homes with a balance of short- and long-term </w:t>
      </w:r>
      <w:r w:rsidR="0025694B" w:rsidRPr="006A3C2F">
        <w:rPr>
          <w:sz w:val="20"/>
          <w:szCs w:val="20"/>
        </w:rPr>
        <w:t>residents</w:t>
      </w:r>
      <w:r w:rsidR="00150F05" w:rsidRPr="0094148A">
        <w:rPr>
          <w:sz w:val="20"/>
          <w:szCs w:val="20"/>
        </w:rPr>
        <w:t xml:space="preserve"> have better quality outcomes </w:t>
      </w:r>
      <w:r w:rsidR="00A16688" w:rsidRPr="0094148A">
        <w:rPr>
          <w:sz w:val="20"/>
          <w:szCs w:val="20"/>
        </w:rPr>
        <w:t xml:space="preserve">for both </w:t>
      </w:r>
      <w:r w:rsidR="0025694B" w:rsidRPr="006A3C2F">
        <w:rPr>
          <w:sz w:val="20"/>
          <w:szCs w:val="20"/>
        </w:rPr>
        <w:t>resident</w:t>
      </w:r>
      <w:r w:rsidR="00A16688" w:rsidRPr="0094148A">
        <w:rPr>
          <w:sz w:val="20"/>
          <w:szCs w:val="20"/>
        </w:rPr>
        <w:t xml:space="preserve"> populations</w:t>
      </w:r>
      <w:r w:rsidR="00A16688">
        <w:rPr>
          <w:sz w:val="20"/>
          <w:szCs w:val="20"/>
        </w:rPr>
        <w:t xml:space="preserve"> </w:t>
      </w:r>
      <w:r w:rsidR="00150F05">
        <w:rPr>
          <w:sz w:val="20"/>
          <w:szCs w:val="20"/>
        </w:rPr>
        <w:t>and in turn, health outcomes.</w:t>
      </w:r>
      <w:r w:rsidR="00150F05">
        <w:rPr>
          <w:rStyle w:val="FootnoteReference"/>
          <w:sz w:val="20"/>
          <w:szCs w:val="20"/>
        </w:rPr>
        <w:footnoteReference w:id="10"/>
      </w:r>
      <w:r w:rsidR="00A16688">
        <w:rPr>
          <w:sz w:val="20"/>
          <w:szCs w:val="20"/>
        </w:rPr>
        <w:t xml:space="preserve"> By shifting the </w:t>
      </w:r>
      <w:r w:rsidR="00133032">
        <w:rPr>
          <w:sz w:val="20"/>
          <w:szCs w:val="20"/>
        </w:rPr>
        <w:t>pro</w:t>
      </w:r>
      <w:r w:rsidR="00A16688">
        <w:rPr>
          <w:sz w:val="20"/>
          <w:szCs w:val="20"/>
        </w:rPr>
        <w:t xml:space="preserve">portion of short-term beds to account for a larger portion of the </w:t>
      </w:r>
      <w:r w:rsidR="00A07FF8">
        <w:rPr>
          <w:sz w:val="20"/>
          <w:szCs w:val="20"/>
        </w:rPr>
        <w:t xml:space="preserve">Health Center’s </w:t>
      </w:r>
      <w:r w:rsidR="00A16688">
        <w:rPr>
          <w:sz w:val="20"/>
          <w:szCs w:val="20"/>
        </w:rPr>
        <w:t xml:space="preserve">beds, the </w:t>
      </w:r>
      <w:r w:rsidR="008A667E">
        <w:rPr>
          <w:sz w:val="20"/>
          <w:szCs w:val="20"/>
        </w:rPr>
        <w:t>Health Center</w:t>
      </w:r>
      <w:r w:rsidR="00CA4C05">
        <w:rPr>
          <w:sz w:val="20"/>
          <w:szCs w:val="20"/>
        </w:rPr>
        <w:t xml:space="preserve"> will meet the need of the community for short-term rehabilitation and as a result, promote better public health outcomes</w:t>
      </w:r>
      <w:r w:rsidR="00A16688">
        <w:rPr>
          <w:sz w:val="20"/>
          <w:szCs w:val="20"/>
        </w:rPr>
        <w:t xml:space="preserve">. </w:t>
      </w:r>
    </w:p>
    <w:p w14:paraId="116905D8" w14:textId="77777777" w:rsidR="008321E6" w:rsidRDefault="008321E6" w:rsidP="008321E6">
      <w:pPr>
        <w:spacing w:before="240" w:after="120"/>
        <w:rPr>
          <w:rFonts w:cs="Arial"/>
          <w:b/>
          <w:bCs/>
          <w:sz w:val="20"/>
          <w:szCs w:val="20"/>
        </w:rPr>
      </w:pPr>
      <w:r>
        <w:rPr>
          <w:rFonts w:cs="Arial"/>
          <w:b/>
          <w:bCs/>
          <w:sz w:val="20"/>
          <w:szCs w:val="20"/>
        </w:rPr>
        <w:t>F2.c</w:t>
      </w:r>
      <w:r>
        <w:rPr>
          <w:rFonts w:cs="Arial"/>
          <w:b/>
          <w:bCs/>
          <w:sz w:val="20"/>
          <w:szCs w:val="20"/>
        </w:rPr>
        <w:tab/>
      </w:r>
      <w:r>
        <w:rPr>
          <w:rFonts w:cs="Arial"/>
          <w:b/>
          <w:bCs/>
          <w:sz w:val="20"/>
          <w:szCs w:val="20"/>
        </w:rPr>
        <w:tab/>
      </w:r>
      <w:r>
        <w:rPr>
          <w:rFonts w:cs="Arial"/>
          <w:b/>
          <w:bCs/>
          <w:sz w:val="20"/>
          <w:szCs w:val="20"/>
          <w:u w:val="single"/>
        </w:rPr>
        <w:t>Delivery System Transformation:</w:t>
      </w:r>
    </w:p>
    <w:p w14:paraId="0511E0A0" w14:textId="77777777" w:rsidR="008321E6" w:rsidRDefault="008321E6" w:rsidP="008321E6">
      <w:pPr>
        <w:spacing w:after="120"/>
        <w:ind w:left="1440"/>
        <w:rPr>
          <w:rFonts w:cs="Arial"/>
          <w:b/>
          <w:bCs/>
          <w:sz w:val="20"/>
          <w:szCs w:val="20"/>
        </w:rPr>
      </w:pPr>
      <w:r>
        <w:rPr>
          <w:rFonts w:cs="Arial"/>
          <w:b/>
          <w:bCs/>
          <w:sz w:val="20"/>
          <w:szCs w:val="20"/>
        </w:rPr>
        <w:t xml:space="preserve">Because the integration of social services and community-based expertise is central to the goal of delivery system transformation, discuss how the needs of their patient panel have been assessed and linkages to social services organization have been created and how the social determinants of health have been incorporated into care planning. </w:t>
      </w:r>
    </w:p>
    <w:p w14:paraId="19E31399" w14:textId="5729F26F" w:rsidR="008321E6" w:rsidRDefault="00CA4C05" w:rsidP="008321E6">
      <w:pPr>
        <w:rPr>
          <w:sz w:val="20"/>
          <w:szCs w:val="20"/>
        </w:rPr>
      </w:pPr>
      <w:r>
        <w:rPr>
          <w:sz w:val="20"/>
          <w:szCs w:val="20"/>
        </w:rPr>
        <w:t xml:space="preserve">The Health Center’s Interdisciplinary Team </w:t>
      </w:r>
      <w:r w:rsidRPr="0094148A">
        <w:rPr>
          <w:sz w:val="20"/>
          <w:szCs w:val="20"/>
        </w:rPr>
        <w:t xml:space="preserve">oversees and coordinates </w:t>
      </w:r>
      <w:r w:rsidR="003F6359" w:rsidRPr="0094148A">
        <w:rPr>
          <w:sz w:val="20"/>
          <w:szCs w:val="20"/>
        </w:rPr>
        <w:t xml:space="preserve">each </w:t>
      </w:r>
      <w:r w:rsidR="0025694B" w:rsidRPr="006A3C2F">
        <w:rPr>
          <w:sz w:val="20"/>
          <w:szCs w:val="20"/>
        </w:rPr>
        <w:t>resident’s</w:t>
      </w:r>
      <w:r w:rsidR="003F6359" w:rsidRPr="0094148A">
        <w:rPr>
          <w:sz w:val="20"/>
          <w:szCs w:val="20"/>
        </w:rPr>
        <w:t xml:space="preserve"> care using a resident-centered, holistic approach. The Interdisciplinary Team is comprised of the Health Center’s Case Manager and representatives from Nursing, Social Services, Rehabilitation, Activities</w:t>
      </w:r>
      <w:r w:rsidR="00346E73">
        <w:rPr>
          <w:sz w:val="20"/>
          <w:szCs w:val="20"/>
        </w:rPr>
        <w:t>, and MDS</w:t>
      </w:r>
      <w:r w:rsidR="00346E73">
        <w:rPr>
          <w:rStyle w:val="FootnoteReference"/>
          <w:sz w:val="20"/>
          <w:szCs w:val="20"/>
        </w:rPr>
        <w:footnoteReference w:id="11"/>
      </w:r>
      <w:r w:rsidR="003F6359" w:rsidRPr="0094148A">
        <w:rPr>
          <w:sz w:val="20"/>
          <w:szCs w:val="20"/>
        </w:rPr>
        <w:t xml:space="preserve">. The group meets daily to ensure each </w:t>
      </w:r>
      <w:r w:rsidR="0025694B" w:rsidRPr="006A3C2F">
        <w:rPr>
          <w:sz w:val="20"/>
          <w:szCs w:val="20"/>
        </w:rPr>
        <w:t>resident</w:t>
      </w:r>
      <w:r w:rsidR="003F6359" w:rsidRPr="0094148A">
        <w:rPr>
          <w:sz w:val="20"/>
          <w:szCs w:val="20"/>
        </w:rPr>
        <w:t xml:space="preserve"> has the resources necessary for </w:t>
      </w:r>
      <w:r w:rsidR="0025694B" w:rsidRPr="0094148A">
        <w:rPr>
          <w:sz w:val="20"/>
          <w:szCs w:val="20"/>
        </w:rPr>
        <w:t xml:space="preserve">his or her </w:t>
      </w:r>
      <w:r w:rsidR="003F6359" w:rsidRPr="0094148A">
        <w:rPr>
          <w:sz w:val="20"/>
          <w:szCs w:val="20"/>
        </w:rPr>
        <w:t xml:space="preserve">recovery, both during </w:t>
      </w:r>
      <w:r w:rsidR="0025694B" w:rsidRPr="0094148A">
        <w:rPr>
          <w:sz w:val="20"/>
          <w:szCs w:val="20"/>
        </w:rPr>
        <w:t xml:space="preserve">a </w:t>
      </w:r>
      <w:r w:rsidR="003F6359" w:rsidRPr="0094148A">
        <w:rPr>
          <w:sz w:val="20"/>
          <w:szCs w:val="20"/>
        </w:rPr>
        <w:t xml:space="preserve">stay at the </w:t>
      </w:r>
      <w:proofErr w:type="gramStart"/>
      <w:r w:rsidR="003F6359" w:rsidRPr="0094148A">
        <w:rPr>
          <w:sz w:val="20"/>
          <w:szCs w:val="20"/>
        </w:rPr>
        <w:t>Health</w:t>
      </w:r>
      <w:proofErr w:type="gramEnd"/>
      <w:r w:rsidR="003F6359" w:rsidRPr="0094148A">
        <w:rPr>
          <w:sz w:val="20"/>
          <w:szCs w:val="20"/>
        </w:rPr>
        <w:t xml:space="preserve"> Center and upon discharge home. This might include setting up private duty nursing or home health, meal delivery options, or addiction services. The </w:t>
      </w:r>
      <w:proofErr w:type="gramStart"/>
      <w:r w:rsidR="003F6359" w:rsidRPr="0094148A">
        <w:rPr>
          <w:sz w:val="20"/>
          <w:szCs w:val="20"/>
        </w:rPr>
        <w:t>Health</w:t>
      </w:r>
      <w:proofErr w:type="gramEnd"/>
      <w:r w:rsidR="003F6359" w:rsidRPr="0094148A">
        <w:rPr>
          <w:sz w:val="20"/>
          <w:szCs w:val="20"/>
        </w:rPr>
        <w:t xml:space="preserve"> Center is committed to </w:t>
      </w:r>
      <w:r w:rsidR="0025694B" w:rsidRPr="0094148A">
        <w:rPr>
          <w:sz w:val="20"/>
          <w:szCs w:val="20"/>
        </w:rPr>
        <w:t xml:space="preserve">a holistic approach to </w:t>
      </w:r>
      <w:r w:rsidR="003F6359" w:rsidRPr="0094148A">
        <w:rPr>
          <w:sz w:val="20"/>
          <w:szCs w:val="20"/>
        </w:rPr>
        <w:t>caring for the whole</w:t>
      </w:r>
      <w:r w:rsidR="0025694B" w:rsidRPr="0094148A">
        <w:rPr>
          <w:sz w:val="20"/>
          <w:szCs w:val="20"/>
        </w:rPr>
        <w:t xml:space="preserve"> of each</w:t>
      </w:r>
      <w:r w:rsidR="003F6359" w:rsidRPr="0094148A">
        <w:rPr>
          <w:sz w:val="20"/>
          <w:szCs w:val="20"/>
        </w:rPr>
        <w:t xml:space="preserve"> </w:t>
      </w:r>
      <w:r w:rsidR="0025694B" w:rsidRPr="006A3C2F">
        <w:rPr>
          <w:sz w:val="20"/>
          <w:szCs w:val="20"/>
        </w:rPr>
        <w:t>resident</w:t>
      </w:r>
      <w:r w:rsidR="003F6359" w:rsidRPr="0094148A">
        <w:rPr>
          <w:sz w:val="20"/>
          <w:szCs w:val="20"/>
        </w:rPr>
        <w:t xml:space="preserve"> and</w:t>
      </w:r>
      <w:r w:rsidR="003F6359">
        <w:rPr>
          <w:sz w:val="20"/>
          <w:szCs w:val="20"/>
        </w:rPr>
        <w:t xml:space="preserve"> facilitating a successful transition back into the community. </w:t>
      </w:r>
    </w:p>
    <w:p w14:paraId="37739446" w14:textId="77777777" w:rsidR="008321E6" w:rsidRDefault="008321E6" w:rsidP="008321E6">
      <w:pPr>
        <w:keepLines/>
        <w:spacing w:before="240" w:after="120"/>
        <w:ind w:left="1440" w:hanging="1440"/>
        <w:rPr>
          <w:rFonts w:cs="Arial"/>
        </w:rPr>
      </w:pPr>
      <w:r>
        <w:rPr>
          <w:rFonts w:cs="Arial"/>
          <w:b/>
          <w:bCs/>
        </w:rPr>
        <w:t>F5.</w:t>
      </w:r>
      <w:proofErr w:type="gramStart"/>
      <w:r>
        <w:rPr>
          <w:rFonts w:cs="Arial"/>
          <w:b/>
          <w:bCs/>
        </w:rPr>
        <w:t>a.i</w:t>
      </w:r>
      <w:proofErr w:type="gramEnd"/>
      <w:r>
        <w:rPr>
          <w:rFonts w:cs="Arial"/>
          <w:b/>
          <w:bCs/>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Pr>
          <w:rFonts w:cs="Arial"/>
          <w:b/>
          <w:bCs/>
        </w:rPr>
        <w:t>take into account</w:t>
      </w:r>
      <w:proofErr w:type="gramEnd"/>
      <w:r>
        <w:rPr>
          <w:rFonts w:cs="Arial"/>
          <w:b/>
          <w:bCs/>
        </w:rPr>
        <w:t>, at a minimum, the quality, efficiency, and capital and operating costs of the Proposed Project relative to potential alternatives or substitutes, including alternative evidence-based strategies and public health interventions.</w:t>
      </w:r>
    </w:p>
    <w:p w14:paraId="680C040A" w14:textId="77777777" w:rsidR="008321E6" w:rsidRDefault="008321E6" w:rsidP="008321E6">
      <w:pPr>
        <w:spacing w:before="120" w:after="120"/>
        <w:rPr>
          <w:rFonts w:cs="Arial"/>
          <w:sz w:val="20"/>
          <w:szCs w:val="20"/>
        </w:rPr>
      </w:pPr>
      <w:r>
        <w:rPr>
          <w:rFonts w:cs="Arial"/>
          <w:b/>
          <w:bCs/>
          <w:sz w:val="20"/>
          <w:szCs w:val="20"/>
        </w:rPr>
        <w:t>The Proposed Project:</w:t>
      </w:r>
      <w:r>
        <w:rPr>
          <w:rFonts w:cs="Arial"/>
          <w:sz w:val="20"/>
          <w:szCs w:val="20"/>
        </w:rPr>
        <w:t xml:space="preserve"> The Proposed Project seeks to </w:t>
      </w:r>
      <w:r w:rsidR="00A07FF8">
        <w:rPr>
          <w:rFonts w:cs="Arial"/>
          <w:sz w:val="20"/>
          <w:szCs w:val="20"/>
        </w:rPr>
        <w:t xml:space="preserve">improve access to </w:t>
      </w:r>
      <w:r>
        <w:rPr>
          <w:rFonts w:cs="Arial"/>
          <w:sz w:val="20"/>
          <w:szCs w:val="20"/>
        </w:rPr>
        <w:t xml:space="preserve">short-term rehabilitation </w:t>
      </w:r>
      <w:r w:rsidR="004648AE">
        <w:rPr>
          <w:rFonts w:cs="Arial"/>
          <w:sz w:val="20"/>
          <w:szCs w:val="20"/>
        </w:rPr>
        <w:t xml:space="preserve">beds in the community </w:t>
      </w:r>
      <w:r>
        <w:rPr>
          <w:rFonts w:cs="Arial"/>
          <w:sz w:val="20"/>
          <w:szCs w:val="20"/>
        </w:rPr>
        <w:t xml:space="preserve">through the </w:t>
      </w:r>
      <w:r w:rsidR="004648AE">
        <w:rPr>
          <w:rFonts w:cs="Arial"/>
          <w:sz w:val="20"/>
          <w:szCs w:val="20"/>
        </w:rPr>
        <w:t xml:space="preserve">expansion and </w:t>
      </w:r>
      <w:r>
        <w:rPr>
          <w:rFonts w:cs="Arial"/>
          <w:sz w:val="20"/>
          <w:szCs w:val="20"/>
        </w:rPr>
        <w:t xml:space="preserve">renovation of </w:t>
      </w:r>
      <w:r w:rsidR="004648AE">
        <w:rPr>
          <w:rFonts w:cs="Arial"/>
          <w:sz w:val="20"/>
          <w:szCs w:val="20"/>
        </w:rPr>
        <w:t>the Health Center’s</w:t>
      </w:r>
      <w:r>
        <w:rPr>
          <w:rFonts w:cs="Arial"/>
          <w:sz w:val="20"/>
          <w:szCs w:val="20"/>
        </w:rPr>
        <w:t xml:space="preserve"> Post-Acute Care Unit. </w:t>
      </w:r>
    </w:p>
    <w:p w14:paraId="3003DFD5" w14:textId="7F467465" w:rsidR="008321E6" w:rsidRDefault="008321E6" w:rsidP="008321E6">
      <w:pPr>
        <w:spacing w:before="120" w:after="120"/>
        <w:ind w:left="720"/>
        <w:rPr>
          <w:rFonts w:cs="Arial"/>
          <w:sz w:val="20"/>
          <w:szCs w:val="20"/>
        </w:rPr>
      </w:pPr>
      <w:r>
        <w:rPr>
          <w:rFonts w:cs="Arial"/>
          <w:b/>
          <w:bCs/>
          <w:sz w:val="20"/>
          <w:szCs w:val="20"/>
        </w:rPr>
        <w:t>Quality:</w:t>
      </w:r>
      <w:r>
        <w:rPr>
          <w:rFonts w:cs="Arial"/>
          <w:sz w:val="20"/>
          <w:szCs w:val="20"/>
        </w:rPr>
        <w:t xml:space="preserve"> The Proposed Project is a superior option to promote quality of care and quality of life </w:t>
      </w:r>
      <w:proofErr w:type="gramStart"/>
      <w:r>
        <w:rPr>
          <w:rFonts w:cs="Arial"/>
          <w:sz w:val="20"/>
          <w:szCs w:val="20"/>
        </w:rPr>
        <w:t>as a result of</w:t>
      </w:r>
      <w:proofErr w:type="gramEnd"/>
      <w:r>
        <w:rPr>
          <w:rFonts w:cs="Arial"/>
          <w:sz w:val="20"/>
          <w:szCs w:val="20"/>
        </w:rPr>
        <w:t xml:space="preserve"> expanded access to high-quality short-term rehabilitation. First, as a result of the Unit’s expanded footprint, the </w:t>
      </w:r>
      <w:proofErr w:type="gramStart"/>
      <w:r w:rsidR="008A667E">
        <w:rPr>
          <w:rFonts w:cs="Arial"/>
          <w:sz w:val="20"/>
          <w:szCs w:val="20"/>
        </w:rPr>
        <w:t>Health</w:t>
      </w:r>
      <w:proofErr w:type="gramEnd"/>
      <w:r w:rsidR="008A667E">
        <w:rPr>
          <w:rFonts w:cs="Arial"/>
          <w:sz w:val="20"/>
          <w:szCs w:val="20"/>
        </w:rPr>
        <w:t xml:space="preserve"> Center</w:t>
      </w:r>
      <w:r w:rsidR="00E02D4E">
        <w:rPr>
          <w:rFonts w:cs="Arial"/>
          <w:sz w:val="20"/>
          <w:szCs w:val="20"/>
        </w:rPr>
        <w:t xml:space="preserve"> </w:t>
      </w:r>
      <w:r>
        <w:rPr>
          <w:rFonts w:cs="Arial"/>
          <w:sz w:val="20"/>
          <w:szCs w:val="20"/>
        </w:rPr>
        <w:t xml:space="preserve">will be able to </w:t>
      </w:r>
      <w:r w:rsidR="005D220E">
        <w:rPr>
          <w:rFonts w:cs="Arial"/>
          <w:sz w:val="20"/>
          <w:szCs w:val="20"/>
        </w:rPr>
        <w:t xml:space="preserve">expand its clinical capabilities </w:t>
      </w:r>
      <w:r>
        <w:rPr>
          <w:rFonts w:cs="Arial"/>
          <w:sz w:val="20"/>
          <w:szCs w:val="20"/>
        </w:rPr>
        <w:t xml:space="preserve">as well as improve the </w:t>
      </w:r>
      <w:r w:rsidR="005D220E">
        <w:rPr>
          <w:rFonts w:cs="Arial"/>
          <w:sz w:val="20"/>
          <w:szCs w:val="20"/>
        </w:rPr>
        <w:t>functional design of the Unit</w:t>
      </w:r>
      <w:r>
        <w:rPr>
          <w:rFonts w:cs="Arial"/>
          <w:sz w:val="20"/>
          <w:szCs w:val="20"/>
        </w:rPr>
        <w:t xml:space="preserve">, </w:t>
      </w:r>
      <w:r w:rsidR="005D220E">
        <w:rPr>
          <w:rFonts w:cs="Arial"/>
          <w:sz w:val="20"/>
          <w:szCs w:val="20"/>
        </w:rPr>
        <w:t xml:space="preserve">resulting in improved </w:t>
      </w:r>
      <w:r w:rsidR="005D220E" w:rsidRPr="003F1741">
        <w:rPr>
          <w:rFonts w:cs="Arial"/>
          <w:sz w:val="20"/>
          <w:szCs w:val="20"/>
        </w:rPr>
        <w:t xml:space="preserve">efficiency, safety, and </w:t>
      </w:r>
      <w:r w:rsidR="0025694B" w:rsidRPr="006A3C2F">
        <w:rPr>
          <w:rFonts w:cs="Arial"/>
          <w:sz w:val="20"/>
          <w:szCs w:val="20"/>
        </w:rPr>
        <w:t>resident</w:t>
      </w:r>
      <w:r w:rsidR="005D220E" w:rsidRPr="003F1741">
        <w:rPr>
          <w:rFonts w:cs="Arial"/>
          <w:sz w:val="20"/>
          <w:szCs w:val="20"/>
        </w:rPr>
        <w:t xml:space="preserve"> satisfaction.</w:t>
      </w:r>
      <w:r w:rsidRPr="003F1741">
        <w:rPr>
          <w:rFonts w:cs="Arial"/>
          <w:sz w:val="20"/>
          <w:szCs w:val="20"/>
        </w:rPr>
        <w:t xml:space="preserve"> Moreover, the additional capacity will ensure more </w:t>
      </w:r>
      <w:r w:rsidR="0025694B" w:rsidRPr="006A3C2F">
        <w:rPr>
          <w:rFonts w:cs="Arial"/>
          <w:sz w:val="20"/>
          <w:szCs w:val="20"/>
        </w:rPr>
        <w:t>residents</w:t>
      </w:r>
      <w:r w:rsidRPr="003F1741">
        <w:rPr>
          <w:rFonts w:cs="Arial"/>
          <w:sz w:val="20"/>
          <w:szCs w:val="20"/>
        </w:rPr>
        <w:t xml:space="preserve"> can receive timely access to post-acute care in their community, in turn improving health outcomes.</w:t>
      </w:r>
      <w:r>
        <w:rPr>
          <w:rFonts w:cs="Arial"/>
          <w:sz w:val="20"/>
          <w:szCs w:val="20"/>
        </w:rPr>
        <w:t xml:space="preserve"> </w:t>
      </w:r>
    </w:p>
    <w:p w14:paraId="1FAEACF2" w14:textId="77777777" w:rsidR="008321E6" w:rsidRDefault="008321E6" w:rsidP="008321E6">
      <w:pPr>
        <w:spacing w:before="120" w:after="120"/>
        <w:ind w:left="720"/>
        <w:rPr>
          <w:rFonts w:cs="Arial"/>
          <w:sz w:val="20"/>
          <w:szCs w:val="20"/>
        </w:rPr>
      </w:pPr>
      <w:r>
        <w:rPr>
          <w:rFonts w:cs="Arial"/>
          <w:b/>
          <w:bCs/>
          <w:sz w:val="20"/>
          <w:szCs w:val="20"/>
        </w:rPr>
        <w:t xml:space="preserve">Efficiency: </w:t>
      </w:r>
      <w:r>
        <w:rPr>
          <w:rFonts w:cs="Arial"/>
          <w:sz w:val="20"/>
          <w:szCs w:val="20"/>
        </w:rPr>
        <w:t xml:space="preserve">The Proposed Project represents an efficient option because it leverages an existing </w:t>
      </w:r>
      <w:r w:rsidR="0025694B">
        <w:rPr>
          <w:rFonts w:cs="Arial"/>
          <w:sz w:val="20"/>
          <w:szCs w:val="20"/>
        </w:rPr>
        <w:t>healthcare area</w:t>
      </w:r>
      <w:r>
        <w:rPr>
          <w:rFonts w:cs="Arial"/>
          <w:sz w:val="20"/>
          <w:szCs w:val="20"/>
        </w:rPr>
        <w:t xml:space="preserve"> and requires minimal construction to increase the number of beds as well as improve the functionality of the Unit’s clinical, functional, and administrative spaces. </w:t>
      </w:r>
    </w:p>
    <w:p w14:paraId="0B2D8D18" w14:textId="77777777" w:rsidR="008321E6" w:rsidRDefault="008321E6" w:rsidP="008321E6">
      <w:pPr>
        <w:spacing w:before="120" w:after="120"/>
        <w:ind w:left="720"/>
        <w:rPr>
          <w:rFonts w:cs="Arial"/>
          <w:sz w:val="20"/>
          <w:szCs w:val="20"/>
        </w:rPr>
      </w:pPr>
      <w:r>
        <w:rPr>
          <w:rFonts w:cs="Arial"/>
          <w:b/>
          <w:bCs/>
          <w:sz w:val="20"/>
          <w:szCs w:val="20"/>
        </w:rPr>
        <w:lastRenderedPageBreak/>
        <w:t>Capital Expense:</w:t>
      </w:r>
      <w:r>
        <w:rPr>
          <w:rFonts w:cs="Arial"/>
          <w:sz w:val="20"/>
          <w:szCs w:val="20"/>
        </w:rPr>
        <w:t xml:space="preserve"> The Applicant anticipates a maximum capital expenditure of </w:t>
      </w:r>
      <w:r w:rsidR="00A16688">
        <w:rPr>
          <w:rFonts w:cs="Arial"/>
          <w:sz w:val="20"/>
          <w:szCs w:val="20"/>
        </w:rPr>
        <w:t>$2,9</w:t>
      </w:r>
      <w:r w:rsidR="003F1741">
        <w:rPr>
          <w:rFonts w:cs="Arial"/>
          <w:sz w:val="20"/>
          <w:szCs w:val="20"/>
        </w:rPr>
        <w:t>9</w:t>
      </w:r>
      <w:r w:rsidR="00A16688">
        <w:rPr>
          <w:rFonts w:cs="Arial"/>
          <w:sz w:val="20"/>
          <w:szCs w:val="20"/>
        </w:rPr>
        <w:t>5,</w:t>
      </w:r>
      <w:r w:rsidR="00346E73">
        <w:rPr>
          <w:rFonts w:cs="Arial"/>
          <w:sz w:val="20"/>
          <w:szCs w:val="20"/>
        </w:rPr>
        <w:t xml:space="preserve">285 </w:t>
      </w:r>
      <w:r>
        <w:rPr>
          <w:rFonts w:cs="Arial"/>
          <w:sz w:val="20"/>
          <w:szCs w:val="20"/>
        </w:rPr>
        <w:t xml:space="preserve">to implement the Proposed Project.  </w:t>
      </w:r>
    </w:p>
    <w:p w14:paraId="6D8A88A4" w14:textId="16DF1EA1" w:rsidR="008321E6" w:rsidRDefault="008321E6" w:rsidP="00C72C2B">
      <w:pPr>
        <w:pStyle w:val="Default"/>
        <w:spacing w:before="120" w:after="120"/>
        <w:ind w:left="720"/>
        <w:jc w:val="both"/>
        <w:rPr>
          <w:rFonts w:ascii="Arial" w:hAnsi="Arial" w:cs="Arial"/>
          <w:sz w:val="20"/>
          <w:szCs w:val="20"/>
        </w:rPr>
      </w:pPr>
      <w:r>
        <w:rPr>
          <w:rFonts w:ascii="Arial" w:hAnsi="Arial" w:cs="Arial"/>
          <w:b/>
          <w:bCs/>
          <w:sz w:val="20"/>
          <w:szCs w:val="20"/>
        </w:rPr>
        <w:t>Operating Costs:</w:t>
      </w:r>
      <w:r w:rsidR="00C72C2B">
        <w:rPr>
          <w:rFonts w:ascii="Arial" w:hAnsi="Arial" w:cs="Arial"/>
          <w:b/>
          <w:bCs/>
          <w:sz w:val="20"/>
          <w:szCs w:val="20"/>
        </w:rPr>
        <w:t xml:space="preserve"> </w:t>
      </w:r>
      <w:r w:rsidR="00C72C2B" w:rsidRPr="002374E5">
        <w:rPr>
          <w:rStyle w:val="ui-provider"/>
          <w:rFonts w:ascii="Arial" w:hAnsi="Arial" w:cs="Arial"/>
          <w:sz w:val="20"/>
          <w:szCs w:val="20"/>
        </w:rPr>
        <w:t xml:space="preserve">First year incremental operating costs resulting from the Proposed Project are estimated to be approximately $22,695,717. This represents a </w:t>
      </w:r>
      <w:r w:rsidR="00C72C2B">
        <w:rPr>
          <w:rStyle w:val="ui-provider"/>
          <w:rFonts w:ascii="Arial" w:hAnsi="Arial" w:cs="Arial"/>
          <w:sz w:val="20"/>
          <w:szCs w:val="20"/>
        </w:rPr>
        <w:t>significant</w:t>
      </w:r>
      <w:r w:rsidR="00C72C2B" w:rsidRPr="002374E5">
        <w:rPr>
          <w:rStyle w:val="ui-provider"/>
          <w:rFonts w:ascii="Arial" w:hAnsi="Arial" w:cs="Arial"/>
          <w:sz w:val="20"/>
          <w:szCs w:val="20"/>
        </w:rPr>
        <w:t xml:space="preserve"> cost savings from the Health Center’s current operating expenses.</w:t>
      </w:r>
    </w:p>
    <w:p w14:paraId="1CE1FBDB" w14:textId="77777777" w:rsidR="004E7449" w:rsidRDefault="004E7449" w:rsidP="008321E6">
      <w:pPr>
        <w:spacing w:before="120" w:after="120"/>
        <w:rPr>
          <w:rFonts w:cs="Arial"/>
          <w:b/>
          <w:bCs/>
          <w:sz w:val="20"/>
          <w:szCs w:val="20"/>
        </w:rPr>
      </w:pPr>
    </w:p>
    <w:p w14:paraId="76A8DAE2" w14:textId="3A710538" w:rsidR="008321E6" w:rsidRDefault="008321E6" w:rsidP="008321E6">
      <w:pPr>
        <w:spacing w:before="120" w:after="120"/>
        <w:rPr>
          <w:rFonts w:cs="Arial"/>
          <w:b/>
          <w:bCs/>
          <w:sz w:val="20"/>
          <w:szCs w:val="20"/>
        </w:rPr>
      </w:pPr>
      <w:r>
        <w:rPr>
          <w:rFonts w:cs="Arial"/>
          <w:b/>
          <w:bCs/>
          <w:sz w:val="20"/>
          <w:szCs w:val="20"/>
        </w:rPr>
        <w:t xml:space="preserve">Alternate Option 1 </w:t>
      </w:r>
    </w:p>
    <w:p w14:paraId="46E2121A" w14:textId="77777777" w:rsidR="008321E6" w:rsidRDefault="008321E6" w:rsidP="008321E6">
      <w:pPr>
        <w:spacing w:before="120" w:after="120"/>
        <w:ind w:left="720" w:hanging="720"/>
        <w:rPr>
          <w:rFonts w:cs="Arial"/>
          <w:sz w:val="20"/>
          <w:szCs w:val="20"/>
        </w:rPr>
      </w:pPr>
      <w:r>
        <w:rPr>
          <w:rFonts w:cs="Arial"/>
          <w:sz w:val="20"/>
          <w:szCs w:val="20"/>
        </w:rPr>
        <w:tab/>
      </w:r>
      <w:r>
        <w:rPr>
          <w:rFonts w:cs="Arial"/>
          <w:b/>
          <w:bCs/>
          <w:sz w:val="20"/>
          <w:szCs w:val="20"/>
        </w:rPr>
        <w:t xml:space="preserve">Alternative Proposal: </w:t>
      </w:r>
      <w:r>
        <w:rPr>
          <w:rFonts w:cs="Arial"/>
          <w:sz w:val="20"/>
          <w:szCs w:val="20"/>
        </w:rPr>
        <w:t xml:space="preserve">An alternative to the Proposed Project would be to forego the Proposed Project and continue operation of The Overlook with no renovations. </w:t>
      </w:r>
    </w:p>
    <w:p w14:paraId="69DD4EFA" w14:textId="7C4CF575" w:rsidR="008321E6" w:rsidRDefault="008321E6" w:rsidP="008321E6">
      <w:pPr>
        <w:spacing w:before="120" w:after="120"/>
        <w:ind w:left="720" w:hanging="720"/>
        <w:rPr>
          <w:rFonts w:cs="Arial"/>
          <w:sz w:val="20"/>
          <w:szCs w:val="20"/>
        </w:rPr>
      </w:pPr>
      <w:r>
        <w:rPr>
          <w:rFonts w:cs="Arial"/>
          <w:sz w:val="20"/>
          <w:szCs w:val="20"/>
        </w:rPr>
        <w:tab/>
      </w:r>
      <w:r>
        <w:rPr>
          <w:rFonts w:cs="Arial"/>
          <w:b/>
          <w:bCs/>
          <w:sz w:val="20"/>
          <w:szCs w:val="20"/>
        </w:rPr>
        <w:t>Alternative Quality:</w:t>
      </w:r>
      <w:r>
        <w:rPr>
          <w:rFonts w:cs="Arial"/>
          <w:sz w:val="20"/>
          <w:szCs w:val="20"/>
        </w:rPr>
        <w:t xml:space="preserve"> Under this alternative, the Applicant cannot expand access to short-term rehabilitation care in the community</w:t>
      </w:r>
      <w:r w:rsidR="00A16688">
        <w:rPr>
          <w:rFonts w:cs="Arial"/>
          <w:sz w:val="20"/>
          <w:szCs w:val="20"/>
        </w:rPr>
        <w:t xml:space="preserve"> and the building will remain in its current </w:t>
      </w:r>
      <w:r w:rsidR="009C6B43">
        <w:rPr>
          <w:rFonts w:cs="Arial"/>
          <w:sz w:val="20"/>
          <w:szCs w:val="20"/>
        </w:rPr>
        <w:t xml:space="preserve">and declining physical </w:t>
      </w:r>
      <w:r w:rsidR="00A16688">
        <w:rPr>
          <w:rFonts w:cs="Arial"/>
          <w:sz w:val="20"/>
          <w:szCs w:val="20"/>
        </w:rPr>
        <w:t xml:space="preserve">state that does not adequately meet the needs of the </w:t>
      </w:r>
      <w:r w:rsidR="004648AE">
        <w:rPr>
          <w:rFonts w:cs="Arial"/>
          <w:sz w:val="20"/>
          <w:szCs w:val="20"/>
        </w:rPr>
        <w:t xml:space="preserve">Applicant’s </w:t>
      </w:r>
      <w:r w:rsidR="008E1B1E">
        <w:rPr>
          <w:rFonts w:cs="Arial"/>
          <w:sz w:val="20"/>
          <w:szCs w:val="20"/>
        </w:rPr>
        <w:t>residents</w:t>
      </w:r>
      <w:r w:rsidR="00A16688">
        <w:rPr>
          <w:rFonts w:cs="Arial"/>
          <w:sz w:val="20"/>
          <w:szCs w:val="20"/>
        </w:rPr>
        <w:t xml:space="preserve">. </w:t>
      </w:r>
      <w:r w:rsidR="004648AE">
        <w:rPr>
          <w:rFonts w:cs="Arial"/>
          <w:sz w:val="20"/>
          <w:szCs w:val="20"/>
        </w:rPr>
        <w:t>Renovations to address service delivery and efficiency would not be done, hindering the Health Center’s ability to expand c</w:t>
      </w:r>
      <w:r w:rsidR="00A16688">
        <w:rPr>
          <w:rFonts w:cs="Arial"/>
          <w:sz w:val="20"/>
          <w:szCs w:val="20"/>
        </w:rPr>
        <w:t xml:space="preserve">linical capabilities, further limiting the </w:t>
      </w:r>
      <w:r w:rsidR="004648AE">
        <w:rPr>
          <w:rFonts w:cs="Arial"/>
          <w:sz w:val="20"/>
          <w:szCs w:val="20"/>
        </w:rPr>
        <w:t xml:space="preserve">Health Center’s </w:t>
      </w:r>
      <w:r w:rsidR="00A16688">
        <w:rPr>
          <w:rFonts w:cs="Arial"/>
          <w:sz w:val="20"/>
          <w:szCs w:val="20"/>
        </w:rPr>
        <w:t xml:space="preserve">ability to serve the community. </w:t>
      </w:r>
    </w:p>
    <w:p w14:paraId="6A2BBD5C" w14:textId="77777777" w:rsidR="008321E6" w:rsidRDefault="008321E6" w:rsidP="008321E6">
      <w:pPr>
        <w:spacing w:before="120" w:after="120"/>
        <w:ind w:left="720" w:hanging="720"/>
        <w:rPr>
          <w:rFonts w:cs="Arial"/>
          <w:sz w:val="20"/>
          <w:szCs w:val="20"/>
        </w:rPr>
      </w:pPr>
      <w:r>
        <w:rPr>
          <w:rFonts w:cs="Arial"/>
          <w:sz w:val="20"/>
          <w:szCs w:val="20"/>
        </w:rPr>
        <w:tab/>
      </w:r>
      <w:r>
        <w:rPr>
          <w:rFonts w:cs="Arial"/>
          <w:b/>
          <w:bCs/>
          <w:sz w:val="20"/>
          <w:szCs w:val="20"/>
        </w:rPr>
        <w:t>Alternative Efficiency:</w:t>
      </w:r>
      <w:r>
        <w:rPr>
          <w:rFonts w:cs="Arial"/>
          <w:sz w:val="20"/>
          <w:szCs w:val="20"/>
        </w:rPr>
        <w:t xml:space="preserve"> The existing facility is aging and needs renovations to modernize its service offerings. Without these updates, the </w:t>
      </w:r>
      <w:proofErr w:type="gramStart"/>
      <w:r w:rsidR="008A667E">
        <w:rPr>
          <w:rFonts w:cs="Arial"/>
          <w:sz w:val="20"/>
          <w:szCs w:val="20"/>
        </w:rPr>
        <w:t>Health</w:t>
      </w:r>
      <w:proofErr w:type="gramEnd"/>
      <w:r w:rsidR="008A667E">
        <w:rPr>
          <w:rFonts w:cs="Arial"/>
          <w:sz w:val="20"/>
          <w:szCs w:val="20"/>
        </w:rPr>
        <w:t xml:space="preserve"> Center</w:t>
      </w:r>
      <w:r w:rsidR="00E02D4E">
        <w:rPr>
          <w:rFonts w:cs="Arial"/>
          <w:sz w:val="20"/>
          <w:szCs w:val="20"/>
        </w:rPr>
        <w:t xml:space="preserve"> </w:t>
      </w:r>
      <w:r>
        <w:rPr>
          <w:rFonts w:cs="Arial"/>
          <w:sz w:val="20"/>
          <w:szCs w:val="20"/>
        </w:rPr>
        <w:t>will continue to operate with inefficiencies, such as insufficient storage</w:t>
      </w:r>
      <w:r w:rsidR="00A16688">
        <w:rPr>
          <w:rFonts w:cs="Arial"/>
          <w:sz w:val="20"/>
          <w:szCs w:val="20"/>
        </w:rPr>
        <w:t xml:space="preserve"> and multiple unused dining rooms.  </w:t>
      </w:r>
    </w:p>
    <w:p w14:paraId="2B0C6BE2" w14:textId="77777777" w:rsidR="008321E6" w:rsidRDefault="008321E6" w:rsidP="008321E6">
      <w:pPr>
        <w:spacing w:before="120" w:after="120"/>
        <w:ind w:left="720" w:hanging="720"/>
        <w:rPr>
          <w:rFonts w:cs="Arial"/>
          <w:sz w:val="20"/>
          <w:szCs w:val="20"/>
        </w:rPr>
      </w:pPr>
      <w:r>
        <w:rPr>
          <w:rFonts w:cs="Arial"/>
          <w:sz w:val="20"/>
          <w:szCs w:val="20"/>
        </w:rPr>
        <w:tab/>
      </w:r>
      <w:r>
        <w:rPr>
          <w:rFonts w:cs="Arial"/>
          <w:b/>
          <w:bCs/>
          <w:sz w:val="20"/>
          <w:szCs w:val="20"/>
        </w:rPr>
        <w:t>Alternative Capital Expenses:</w:t>
      </w:r>
      <w:r>
        <w:rPr>
          <w:rFonts w:cs="Arial"/>
          <w:sz w:val="20"/>
          <w:szCs w:val="20"/>
        </w:rPr>
        <w:t xml:space="preserve"> There would be no capital expense associated with this alternative, However, a larger capital expense would be required </w:t>
      </w:r>
      <w:proofErr w:type="gramStart"/>
      <w:r>
        <w:rPr>
          <w:rFonts w:cs="Arial"/>
          <w:sz w:val="20"/>
          <w:szCs w:val="20"/>
        </w:rPr>
        <w:t>at a later date</w:t>
      </w:r>
      <w:proofErr w:type="gramEnd"/>
      <w:r>
        <w:rPr>
          <w:rFonts w:cs="Arial"/>
          <w:sz w:val="20"/>
          <w:szCs w:val="20"/>
        </w:rPr>
        <w:t xml:space="preserve"> to address deferred maintenance. </w:t>
      </w:r>
    </w:p>
    <w:p w14:paraId="33D97257" w14:textId="7A09FBAA" w:rsidR="008321E6" w:rsidRPr="00A01FFD" w:rsidRDefault="008321E6" w:rsidP="00A01FFD">
      <w:pPr>
        <w:spacing w:before="120" w:after="120"/>
        <w:ind w:left="720" w:hanging="720"/>
        <w:rPr>
          <w:rFonts w:cs="Arial"/>
          <w:sz w:val="20"/>
          <w:szCs w:val="20"/>
        </w:rPr>
      </w:pPr>
      <w:r>
        <w:rPr>
          <w:rFonts w:cs="Arial"/>
          <w:sz w:val="20"/>
          <w:szCs w:val="20"/>
        </w:rPr>
        <w:tab/>
      </w:r>
      <w:r>
        <w:rPr>
          <w:rFonts w:cs="Arial"/>
          <w:b/>
          <w:bCs/>
          <w:sz w:val="20"/>
          <w:szCs w:val="20"/>
        </w:rPr>
        <w:t>Alternative Operating Costs:</w:t>
      </w:r>
      <w:r>
        <w:rPr>
          <w:rFonts w:cs="Arial"/>
          <w:sz w:val="20"/>
          <w:szCs w:val="20"/>
        </w:rPr>
        <w:t xml:space="preserve"> There would be no change to the current operating costs. </w:t>
      </w:r>
    </w:p>
    <w:sectPr w:rsidR="008321E6" w:rsidRPr="00A01F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80A0" w14:textId="77777777" w:rsidR="00A3052B" w:rsidRDefault="00A3052B" w:rsidP="001F3C16">
      <w:r>
        <w:separator/>
      </w:r>
    </w:p>
  </w:endnote>
  <w:endnote w:type="continuationSeparator" w:id="0">
    <w:p w14:paraId="10AC3C9C" w14:textId="77777777" w:rsidR="00A3052B" w:rsidRDefault="00A3052B" w:rsidP="001F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935595"/>
      <w:docPartObj>
        <w:docPartGallery w:val="Page Numbers (Bottom of Page)"/>
        <w:docPartUnique/>
      </w:docPartObj>
    </w:sdtPr>
    <w:sdtEndPr>
      <w:rPr>
        <w:noProof/>
      </w:rPr>
    </w:sdtEndPr>
    <w:sdtContent>
      <w:p w14:paraId="1D655D01" w14:textId="77777777" w:rsidR="00736005" w:rsidRDefault="007360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DBD36" w14:textId="77777777" w:rsidR="0013342D" w:rsidRDefault="00133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EE82" w14:textId="77777777" w:rsidR="00A3052B" w:rsidRDefault="00A3052B" w:rsidP="001F3C16">
      <w:r>
        <w:separator/>
      </w:r>
    </w:p>
  </w:footnote>
  <w:footnote w:type="continuationSeparator" w:id="0">
    <w:p w14:paraId="6F986277" w14:textId="77777777" w:rsidR="00A3052B" w:rsidRDefault="00A3052B" w:rsidP="001F3C16">
      <w:r>
        <w:continuationSeparator/>
      </w:r>
    </w:p>
  </w:footnote>
  <w:footnote w:id="1">
    <w:p w14:paraId="78ECA92C" w14:textId="77777777" w:rsidR="001F3C16" w:rsidRDefault="001F3C16">
      <w:pPr>
        <w:pStyle w:val="FootnoteText"/>
      </w:pPr>
      <w:r>
        <w:rPr>
          <w:rStyle w:val="FootnoteReference"/>
        </w:rPr>
        <w:footnoteRef/>
      </w:r>
      <w:r>
        <w:t xml:space="preserve"> The </w:t>
      </w:r>
      <w:proofErr w:type="gramStart"/>
      <w:r w:rsidR="008A667E">
        <w:t>Health</w:t>
      </w:r>
      <w:proofErr w:type="gramEnd"/>
      <w:r w:rsidR="008A667E">
        <w:t xml:space="preserve"> Center </w:t>
      </w:r>
      <w:r>
        <w:t>is currently licensed for 28 Level</w:t>
      </w:r>
      <w:r w:rsidR="00C72C82">
        <w:t xml:space="preserve"> IV</w:t>
      </w:r>
      <w:r>
        <w:t xml:space="preserve"> beds</w:t>
      </w:r>
      <w:r w:rsidR="004150D3">
        <w:t xml:space="preserve"> and the</w:t>
      </w:r>
      <w:r>
        <w:t xml:space="preserve"> Proposed Project will not </w:t>
      </w:r>
      <w:r>
        <w:rPr>
          <w:rFonts w:cs="Arial"/>
        </w:rPr>
        <w:t xml:space="preserve">impact the number of rest home beds available. </w:t>
      </w:r>
    </w:p>
  </w:footnote>
  <w:footnote w:id="2">
    <w:p w14:paraId="2A22E31D" w14:textId="77777777" w:rsidR="003C3603" w:rsidRPr="000C4E8C" w:rsidRDefault="003C3603">
      <w:pPr>
        <w:pStyle w:val="FootnoteText"/>
        <w:rPr>
          <w:sz w:val="16"/>
          <w:szCs w:val="16"/>
        </w:rPr>
      </w:pPr>
      <w:r w:rsidRPr="000C4E8C">
        <w:rPr>
          <w:rStyle w:val="FootnoteReference"/>
          <w:sz w:val="16"/>
          <w:szCs w:val="16"/>
        </w:rPr>
        <w:footnoteRef/>
      </w:r>
      <w:r w:rsidRPr="000C4E8C">
        <w:rPr>
          <w:sz w:val="16"/>
          <w:szCs w:val="16"/>
        </w:rPr>
        <w:t xml:space="preserve"> The Town of Charlton </w:t>
      </w:r>
      <w:proofErr w:type="gramStart"/>
      <w:r w:rsidRPr="000C4E8C">
        <w:rPr>
          <w:sz w:val="16"/>
          <w:szCs w:val="16"/>
        </w:rPr>
        <w:t>is located in</w:t>
      </w:r>
      <w:proofErr w:type="gramEnd"/>
      <w:r w:rsidRPr="000C4E8C">
        <w:rPr>
          <w:sz w:val="16"/>
          <w:szCs w:val="16"/>
        </w:rPr>
        <w:t xml:space="preserve"> southern Worcester County and has a current population of approximately 13,000. </w:t>
      </w:r>
      <w:r w:rsidR="000C4E8C">
        <w:rPr>
          <w:sz w:val="16"/>
          <w:szCs w:val="16"/>
        </w:rPr>
        <w:t xml:space="preserve">94% of residents identify as White, with 91% identifying as White/Non-Hispanic. </w:t>
      </w:r>
    </w:p>
  </w:footnote>
  <w:footnote w:id="3">
    <w:p w14:paraId="176F9931" w14:textId="1E241E48" w:rsidR="005D220E" w:rsidRPr="000C4E8C" w:rsidRDefault="005D220E">
      <w:pPr>
        <w:pStyle w:val="FootnoteText"/>
        <w:rPr>
          <w:sz w:val="16"/>
          <w:szCs w:val="16"/>
        </w:rPr>
      </w:pPr>
      <w:r w:rsidRPr="000C4E8C">
        <w:rPr>
          <w:rStyle w:val="FootnoteReference"/>
          <w:sz w:val="16"/>
          <w:szCs w:val="16"/>
        </w:rPr>
        <w:footnoteRef/>
      </w:r>
      <w:r w:rsidRPr="000C4E8C">
        <w:rPr>
          <w:sz w:val="16"/>
          <w:szCs w:val="16"/>
        </w:rPr>
        <w:t xml:space="preserve"> The Applicant’s fiscal year runs on the calendar year. All years presented in this Applica</w:t>
      </w:r>
      <w:r w:rsidR="00177653">
        <w:rPr>
          <w:sz w:val="16"/>
          <w:szCs w:val="16"/>
        </w:rPr>
        <w:t>tion</w:t>
      </w:r>
      <w:r w:rsidRPr="000C4E8C">
        <w:rPr>
          <w:sz w:val="16"/>
          <w:szCs w:val="16"/>
        </w:rPr>
        <w:t xml:space="preserve"> are calendar years. </w:t>
      </w:r>
    </w:p>
  </w:footnote>
  <w:footnote w:id="4">
    <w:p w14:paraId="78B963A4" w14:textId="200053BE" w:rsidR="00177653" w:rsidRPr="004E7449" w:rsidRDefault="00177653">
      <w:pPr>
        <w:pStyle w:val="FootnoteText"/>
        <w:rPr>
          <w:sz w:val="16"/>
          <w:szCs w:val="16"/>
        </w:rPr>
      </w:pPr>
      <w:r>
        <w:rPr>
          <w:rStyle w:val="FootnoteReference"/>
        </w:rPr>
        <w:footnoteRef/>
      </w:r>
      <w:r>
        <w:t xml:space="preserve"> </w:t>
      </w:r>
      <w:r w:rsidRPr="00177653">
        <w:rPr>
          <w:sz w:val="16"/>
          <w:szCs w:val="16"/>
        </w:rPr>
        <w:t xml:space="preserve">To protect patient confidentiality, categories with less than 11 patients have been counted in another </w:t>
      </w:r>
      <w:r>
        <w:rPr>
          <w:sz w:val="16"/>
          <w:szCs w:val="16"/>
        </w:rPr>
        <w:t xml:space="preserve">related </w:t>
      </w:r>
      <w:r w:rsidRPr="00177653">
        <w:rPr>
          <w:sz w:val="16"/>
          <w:szCs w:val="16"/>
        </w:rPr>
        <w:t>category and</w:t>
      </w:r>
      <w:r w:rsidRPr="004E7449">
        <w:rPr>
          <w:sz w:val="16"/>
          <w:szCs w:val="16"/>
        </w:rPr>
        <w:t xml:space="preserve"> noted with</w:t>
      </w:r>
      <w:r w:rsidR="004E7449" w:rsidRPr="004E7449">
        <w:rPr>
          <w:sz w:val="16"/>
          <w:szCs w:val="16"/>
        </w:rPr>
        <w:t xml:space="preserve"> “&lt;11</w:t>
      </w:r>
      <w:r w:rsidRPr="004E7449">
        <w:rPr>
          <w:sz w:val="16"/>
          <w:szCs w:val="16"/>
        </w:rPr>
        <w:t>”</w:t>
      </w:r>
      <w:r w:rsidR="004E7449" w:rsidRPr="004E7449">
        <w:rPr>
          <w:sz w:val="16"/>
          <w:szCs w:val="16"/>
        </w:rPr>
        <w:t>.</w:t>
      </w:r>
    </w:p>
  </w:footnote>
  <w:footnote w:id="5">
    <w:p w14:paraId="2F54B57C" w14:textId="77777777" w:rsidR="00C54B46" w:rsidRPr="000C4E8C" w:rsidRDefault="00C54B46" w:rsidP="00C54B46">
      <w:pPr>
        <w:pStyle w:val="FootnoteText"/>
        <w:jc w:val="left"/>
        <w:rPr>
          <w:sz w:val="16"/>
          <w:szCs w:val="16"/>
        </w:rPr>
      </w:pPr>
      <w:r w:rsidRPr="000C4E8C">
        <w:rPr>
          <w:rStyle w:val="FootnoteReference"/>
          <w:sz w:val="16"/>
          <w:szCs w:val="16"/>
        </w:rPr>
        <w:footnoteRef/>
      </w:r>
      <w:r w:rsidRPr="000C4E8C">
        <w:rPr>
          <w:sz w:val="16"/>
          <w:szCs w:val="16"/>
        </w:rPr>
        <w:t xml:space="preserve"> Due to HIPAA privacy rules surrounding low counts, the Applicant is unable to provide relevant percentages with respect </w:t>
      </w:r>
      <w:r w:rsidR="0023330A">
        <w:rPr>
          <w:sz w:val="16"/>
          <w:szCs w:val="16"/>
        </w:rPr>
        <w:t xml:space="preserve">to </w:t>
      </w:r>
      <w:r w:rsidRPr="000C4E8C">
        <w:rPr>
          <w:sz w:val="16"/>
          <w:szCs w:val="16"/>
        </w:rPr>
        <w:t xml:space="preserve">race/ethnicity information for the Applicant’s patient panel. </w:t>
      </w:r>
    </w:p>
  </w:footnote>
  <w:footnote w:id="6">
    <w:p w14:paraId="5FC310DD" w14:textId="77777777" w:rsidR="00494A20" w:rsidRDefault="00494A20">
      <w:pPr>
        <w:pStyle w:val="FootnoteText"/>
      </w:pPr>
      <w:r>
        <w:rPr>
          <w:rStyle w:val="FootnoteReference"/>
        </w:rPr>
        <w:footnoteRef/>
      </w:r>
      <w:r>
        <w:t xml:space="preserve"> </w:t>
      </w:r>
      <w:r w:rsidR="00145A9B">
        <w:rPr>
          <w:sz w:val="16"/>
          <w:szCs w:val="16"/>
        </w:rPr>
        <w:t xml:space="preserve">The variance in utilization reflects significant impact due to the COVID-19 pandemic. </w:t>
      </w:r>
      <w:r>
        <w:t xml:space="preserve">  </w:t>
      </w:r>
    </w:p>
  </w:footnote>
  <w:footnote w:id="7">
    <w:p w14:paraId="596ADEAD" w14:textId="77777777" w:rsidR="00C54B46" w:rsidRDefault="00C54B46" w:rsidP="00C54B46">
      <w:pPr>
        <w:pStyle w:val="FootnoteText"/>
        <w:jc w:val="left"/>
      </w:pPr>
      <w:r w:rsidRPr="000C4E8C">
        <w:rPr>
          <w:rStyle w:val="FootnoteReference"/>
          <w:sz w:val="16"/>
          <w:szCs w:val="16"/>
        </w:rPr>
        <w:footnoteRef/>
      </w:r>
      <w:r w:rsidRPr="000C4E8C">
        <w:rPr>
          <w:sz w:val="16"/>
          <w:szCs w:val="16"/>
        </w:rPr>
        <w:t xml:space="preserve"> Due to HIPAA privacy rules surrounding low counts, the Applicant is unable to provide relevant percentages with respect </w:t>
      </w:r>
      <w:r w:rsidR="0023330A">
        <w:rPr>
          <w:sz w:val="16"/>
          <w:szCs w:val="16"/>
        </w:rPr>
        <w:t xml:space="preserve">to </w:t>
      </w:r>
      <w:r w:rsidRPr="000C4E8C">
        <w:rPr>
          <w:sz w:val="16"/>
          <w:szCs w:val="16"/>
        </w:rPr>
        <w:t xml:space="preserve">race/ethnicity information for the Applicant’s patient panel. </w:t>
      </w:r>
    </w:p>
  </w:footnote>
  <w:footnote w:id="8">
    <w:p w14:paraId="73ED7E5E" w14:textId="77777777" w:rsidR="00D9424B" w:rsidRPr="006F454A" w:rsidRDefault="00D9424B" w:rsidP="00D9424B">
      <w:pPr>
        <w:autoSpaceDE w:val="0"/>
        <w:autoSpaceDN w:val="0"/>
        <w:adjustRightInd w:val="0"/>
        <w:jc w:val="left"/>
        <w:rPr>
          <w:rFonts w:eastAsia="Times New Roman" w:cs="Arial"/>
          <w:sz w:val="16"/>
          <w:szCs w:val="16"/>
        </w:rPr>
      </w:pPr>
      <w:r>
        <w:rPr>
          <w:rStyle w:val="FootnoteReference"/>
        </w:rPr>
        <w:footnoteRef/>
      </w:r>
      <w:r>
        <w:t xml:space="preserve"> </w:t>
      </w:r>
      <w:r w:rsidRPr="006F454A">
        <w:rPr>
          <w:rFonts w:cs="Arial"/>
          <w:sz w:val="16"/>
          <w:szCs w:val="16"/>
        </w:rPr>
        <w:t>“</w:t>
      </w:r>
      <w:r w:rsidRPr="006F454A">
        <w:rPr>
          <w:rFonts w:eastAsia="Times New Roman" w:cs="Arial"/>
          <w:sz w:val="16"/>
          <w:szCs w:val="16"/>
        </w:rPr>
        <w:t xml:space="preserve">Significant gains in </w:t>
      </w:r>
      <w:proofErr w:type="gramStart"/>
      <w:r w:rsidRPr="006F454A">
        <w:rPr>
          <w:rFonts w:eastAsia="Times New Roman" w:cs="Arial"/>
          <w:sz w:val="16"/>
          <w:szCs w:val="16"/>
        </w:rPr>
        <w:t>quality of life</w:t>
      </w:r>
      <w:proofErr w:type="gramEnd"/>
      <w:r w:rsidRPr="006F454A">
        <w:rPr>
          <w:rFonts w:eastAsia="Times New Roman" w:cs="Arial"/>
          <w:sz w:val="16"/>
          <w:szCs w:val="16"/>
        </w:rPr>
        <w:t xml:space="preserve"> post-TJA1, an aging population, and an obesity epidemic with increasing osteoarthritis (OA) incidence are the key reasons for the rapidly increasing implementation of this procedure.” </w:t>
      </w:r>
      <w:hyperlink r:id="rId1" w:history="1">
        <w:r w:rsidRPr="006F454A">
          <w:rPr>
            <w:rStyle w:val="Hyperlink"/>
            <w:rFonts w:cs="Arial"/>
            <w:sz w:val="16"/>
            <w:szCs w:val="16"/>
          </w:rPr>
          <w:t>https://www.jrheum.org/content/jrheum/early/2019/04/09/jrheum.170990.full-text.pdf</w:t>
        </w:r>
      </w:hyperlink>
      <w:r w:rsidRPr="006F454A">
        <w:rPr>
          <w:rFonts w:cs="Arial"/>
          <w:sz w:val="16"/>
          <w:szCs w:val="16"/>
        </w:rPr>
        <w:t xml:space="preserve"> </w:t>
      </w:r>
    </w:p>
  </w:footnote>
  <w:footnote w:id="9">
    <w:p w14:paraId="16081381" w14:textId="04E283FA" w:rsidR="00AC299F" w:rsidRDefault="00AC299F">
      <w:pPr>
        <w:pStyle w:val="FootnoteText"/>
      </w:pPr>
      <w:r>
        <w:rPr>
          <w:rStyle w:val="FootnoteReference"/>
        </w:rPr>
        <w:footnoteRef/>
      </w:r>
      <w:r>
        <w:t xml:space="preserve"> </w:t>
      </w:r>
      <w:r w:rsidRPr="003B24F7">
        <w:rPr>
          <w:sz w:val="16"/>
          <w:szCs w:val="16"/>
        </w:rPr>
        <w:t xml:space="preserve">Please note these are the Applicant’s internal metrics and may not match Medicare’s Value-Based Purchasing program values. </w:t>
      </w:r>
    </w:p>
  </w:footnote>
  <w:footnote w:id="10">
    <w:p w14:paraId="7915CF16" w14:textId="77777777" w:rsidR="00150F05" w:rsidRPr="003B24F7" w:rsidRDefault="00150F05">
      <w:pPr>
        <w:pStyle w:val="FootnoteText"/>
        <w:rPr>
          <w:rFonts w:asciiTheme="minorHAnsi" w:hAnsiTheme="minorHAnsi" w:cstheme="minorHAnsi"/>
          <w:sz w:val="18"/>
          <w:szCs w:val="18"/>
        </w:rPr>
      </w:pPr>
      <w:r w:rsidRPr="003B24F7">
        <w:rPr>
          <w:rStyle w:val="FootnoteReference"/>
          <w:rFonts w:asciiTheme="minorHAnsi" w:hAnsiTheme="minorHAnsi" w:cstheme="minorHAnsi"/>
          <w:sz w:val="18"/>
          <w:szCs w:val="18"/>
        </w:rPr>
        <w:footnoteRef/>
      </w:r>
      <w:r w:rsidRPr="003B24F7">
        <w:rPr>
          <w:rFonts w:asciiTheme="minorHAnsi" w:hAnsiTheme="minorHAnsi" w:cstheme="minorHAnsi"/>
          <w:sz w:val="18"/>
          <w:szCs w:val="18"/>
        </w:rPr>
        <w:t xml:space="preserve"> </w:t>
      </w:r>
      <w:hyperlink r:id="rId2" w:history="1">
        <w:r w:rsidR="00A16688" w:rsidRPr="003B24F7">
          <w:rPr>
            <w:rStyle w:val="Hyperlink"/>
            <w:rFonts w:asciiTheme="minorHAnsi" w:hAnsiTheme="minorHAnsi" w:cstheme="minorHAnsi"/>
            <w:i/>
            <w:iCs/>
            <w:sz w:val="18"/>
            <w:szCs w:val="18"/>
            <w:shd w:val="clear" w:color="auto" w:fill="FFFFFF"/>
          </w:rPr>
          <w:t>https://www.ncbi.nlm.nih.gov/pmc/articles/PMC5369416/</w:t>
        </w:r>
      </w:hyperlink>
    </w:p>
  </w:footnote>
  <w:footnote w:id="11">
    <w:p w14:paraId="54B67168" w14:textId="61CB4AFF" w:rsidR="00346E73" w:rsidRDefault="00346E73">
      <w:pPr>
        <w:pStyle w:val="FootnoteText"/>
      </w:pPr>
      <w:r w:rsidRPr="003B24F7">
        <w:rPr>
          <w:rStyle w:val="FootnoteReference"/>
          <w:rFonts w:asciiTheme="minorHAnsi" w:hAnsiTheme="minorHAnsi" w:cstheme="minorHAnsi"/>
          <w:sz w:val="18"/>
          <w:szCs w:val="18"/>
        </w:rPr>
        <w:footnoteRef/>
      </w:r>
      <w:r w:rsidRPr="003B24F7">
        <w:rPr>
          <w:rFonts w:asciiTheme="minorHAnsi" w:hAnsiTheme="minorHAnsi" w:cstheme="minorHAnsi"/>
          <w:sz w:val="18"/>
          <w:szCs w:val="18"/>
        </w:rPr>
        <w:t xml:space="preserve"> Minimum Data Set</w:t>
      </w:r>
      <w:r w:rsidR="001279B1" w:rsidRPr="003B24F7">
        <w:rPr>
          <w:rFonts w:asciiTheme="minorHAnsi" w:hAnsiTheme="minorHAnsi" w:cstheme="minorHAnsi"/>
          <w:sz w:val="18"/>
          <w:szCs w:val="18"/>
        </w:rPr>
        <w:t xml:space="preserve"> coordinators.</w:t>
      </w:r>
      <w:r w:rsidR="001279B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084A" w14:textId="77777777" w:rsidR="0013342D" w:rsidRPr="00406830" w:rsidRDefault="0013342D">
    <w:pPr>
      <w:pStyle w:val="Header"/>
      <w:rPr>
        <w:sz w:val="20"/>
        <w:szCs w:val="20"/>
      </w:rPr>
    </w:pPr>
    <w:r w:rsidRPr="00406830">
      <w:rPr>
        <w:sz w:val="20"/>
        <w:szCs w:val="20"/>
      </w:rPr>
      <w:t xml:space="preserve">Appendix 2.0: The Overlook </w:t>
    </w:r>
    <w:r w:rsidR="00406830">
      <w:rPr>
        <w:sz w:val="20"/>
        <w:szCs w:val="20"/>
      </w:rPr>
      <w:t xml:space="preserve">DoN </w:t>
    </w:r>
    <w:r w:rsidRPr="00406830">
      <w:rPr>
        <w:sz w:val="20"/>
        <w:szCs w:val="20"/>
      </w:rPr>
      <w:t xml:space="preserve">Narrative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F53B9"/>
    <w:multiLevelType w:val="hybridMultilevel"/>
    <w:tmpl w:val="72EA1B5A"/>
    <w:lvl w:ilvl="0" w:tplc="6F3859B4">
      <w:start w:val="1"/>
      <w:numFmt w:val="decimal"/>
      <w:lvlText w:val="%1."/>
      <w:lvlJc w:val="left"/>
      <w:pPr>
        <w:ind w:left="720" w:hanging="360"/>
      </w:pPr>
      <w:rPr>
        <w:b/>
        <w:bCs/>
      </w:rPr>
    </w:lvl>
    <w:lvl w:ilvl="1" w:tplc="A3E40470" w:tentative="1">
      <w:start w:val="1"/>
      <w:numFmt w:val="lowerLetter"/>
      <w:lvlText w:val="%2."/>
      <w:lvlJc w:val="left"/>
      <w:pPr>
        <w:ind w:left="1440" w:hanging="360"/>
      </w:pPr>
    </w:lvl>
    <w:lvl w:ilvl="2" w:tplc="7E0AE60A" w:tentative="1">
      <w:start w:val="1"/>
      <w:numFmt w:val="lowerRoman"/>
      <w:lvlText w:val="%3."/>
      <w:lvlJc w:val="right"/>
      <w:pPr>
        <w:ind w:left="2160" w:hanging="180"/>
      </w:pPr>
    </w:lvl>
    <w:lvl w:ilvl="3" w:tplc="A68E175C" w:tentative="1">
      <w:start w:val="1"/>
      <w:numFmt w:val="decimal"/>
      <w:lvlText w:val="%4."/>
      <w:lvlJc w:val="left"/>
      <w:pPr>
        <w:ind w:left="2880" w:hanging="360"/>
      </w:pPr>
    </w:lvl>
    <w:lvl w:ilvl="4" w:tplc="8DFA5648" w:tentative="1">
      <w:start w:val="1"/>
      <w:numFmt w:val="lowerLetter"/>
      <w:lvlText w:val="%5."/>
      <w:lvlJc w:val="left"/>
      <w:pPr>
        <w:ind w:left="3600" w:hanging="360"/>
      </w:pPr>
    </w:lvl>
    <w:lvl w:ilvl="5" w:tplc="A260B3E0" w:tentative="1">
      <w:start w:val="1"/>
      <w:numFmt w:val="lowerRoman"/>
      <w:lvlText w:val="%6."/>
      <w:lvlJc w:val="right"/>
      <w:pPr>
        <w:ind w:left="4320" w:hanging="180"/>
      </w:pPr>
    </w:lvl>
    <w:lvl w:ilvl="6" w:tplc="135C1DC6" w:tentative="1">
      <w:start w:val="1"/>
      <w:numFmt w:val="decimal"/>
      <w:lvlText w:val="%7."/>
      <w:lvlJc w:val="left"/>
      <w:pPr>
        <w:ind w:left="5040" w:hanging="360"/>
      </w:pPr>
    </w:lvl>
    <w:lvl w:ilvl="7" w:tplc="8946C0EA" w:tentative="1">
      <w:start w:val="1"/>
      <w:numFmt w:val="lowerLetter"/>
      <w:lvlText w:val="%8."/>
      <w:lvlJc w:val="left"/>
      <w:pPr>
        <w:ind w:left="5760" w:hanging="360"/>
      </w:pPr>
    </w:lvl>
    <w:lvl w:ilvl="8" w:tplc="7C9CD290" w:tentative="1">
      <w:start w:val="1"/>
      <w:numFmt w:val="lowerRoman"/>
      <w:lvlText w:val="%9."/>
      <w:lvlJc w:val="right"/>
      <w:pPr>
        <w:ind w:left="6480" w:hanging="180"/>
      </w:pPr>
    </w:lvl>
  </w:abstractNum>
  <w:abstractNum w:abstractNumId="2" w15:restartNumberingAfterBreak="0">
    <w:nsid w:val="0AD37090"/>
    <w:multiLevelType w:val="hybridMultilevel"/>
    <w:tmpl w:val="5E928088"/>
    <w:lvl w:ilvl="0" w:tplc="516AE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D16F9C"/>
    <w:multiLevelType w:val="hybridMultilevel"/>
    <w:tmpl w:val="B52E12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8621E"/>
    <w:multiLevelType w:val="hybridMultilevel"/>
    <w:tmpl w:val="AEAA5B12"/>
    <w:lvl w:ilvl="0" w:tplc="533EF78E">
      <w:start w:val="1"/>
      <w:numFmt w:val="bullet"/>
      <w:lvlText w:val=""/>
      <w:lvlJc w:val="left"/>
      <w:pPr>
        <w:ind w:left="720" w:hanging="360"/>
      </w:pPr>
      <w:rPr>
        <w:rFonts w:ascii="Symbol" w:hAnsi="Symbol" w:hint="default"/>
      </w:rPr>
    </w:lvl>
    <w:lvl w:ilvl="1" w:tplc="CAEE9BEE" w:tentative="1">
      <w:start w:val="1"/>
      <w:numFmt w:val="bullet"/>
      <w:lvlText w:val="o"/>
      <w:lvlJc w:val="left"/>
      <w:pPr>
        <w:ind w:left="1440" w:hanging="360"/>
      </w:pPr>
      <w:rPr>
        <w:rFonts w:ascii="Courier New" w:hAnsi="Courier New" w:cs="Courier New" w:hint="default"/>
      </w:rPr>
    </w:lvl>
    <w:lvl w:ilvl="2" w:tplc="6E9A6908" w:tentative="1">
      <w:start w:val="1"/>
      <w:numFmt w:val="bullet"/>
      <w:lvlText w:val=""/>
      <w:lvlJc w:val="left"/>
      <w:pPr>
        <w:ind w:left="2160" w:hanging="360"/>
      </w:pPr>
      <w:rPr>
        <w:rFonts w:ascii="Wingdings" w:hAnsi="Wingdings" w:hint="default"/>
      </w:rPr>
    </w:lvl>
    <w:lvl w:ilvl="3" w:tplc="EEA26F0E" w:tentative="1">
      <w:start w:val="1"/>
      <w:numFmt w:val="bullet"/>
      <w:lvlText w:val=""/>
      <w:lvlJc w:val="left"/>
      <w:pPr>
        <w:ind w:left="2880" w:hanging="360"/>
      </w:pPr>
      <w:rPr>
        <w:rFonts w:ascii="Symbol" w:hAnsi="Symbol" w:hint="default"/>
      </w:rPr>
    </w:lvl>
    <w:lvl w:ilvl="4" w:tplc="F57EA33A" w:tentative="1">
      <w:start w:val="1"/>
      <w:numFmt w:val="bullet"/>
      <w:lvlText w:val="o"/>
      <w:lvlJc w:val="left"/>
      <w:pPr>
        <w:ind w:left="3600" w:hanging="360"/>
      </w:pPr>
      <w:rPr>
        <w:rFonts w:ascii="Courier New" w:hAnsi="Courier New" w:cs="Courier New" w:hint="default"/>
      </w:rPr>
    </w:lvl>
    <w:lvl w:ilvl="5" w:tplc="7B303C82" w:tentative="1">
      <w:start w:val="1"/>
      <w:numFmt w:val="bullet"/>
      <w:lvlText w:val=""/>
      <w:lvlJc w:val="left"/>
      <w:pPr>
        <w:ind w:left="4320" w:hanging="360"/>
      </w:pPr>
      <w:rPr>
        <w:rFonts w:ascii="Wingdings" w:hAnsi="Wingdings" w:hint="default"/>
      </w:rPr>
    </w:lvl>
    <w:lvl w:ilvl="6" w:tplc="A82AF796" w:tentative="1">
      <w:start w:val="1"/>
      <w:numFmt w:val="bullet"/>
      <w:lvlText w:val=""/>
      <w:lvlJc w:val="left"/>
      <w:pPr>
        <w:ind w:left="5040" w:hanging="360"/>
      </w:pPr>
      <w:rPr>
        <w:rFonts w:ascii="Symbol" w:hAnsi="Symbol" w:hint="default"/>
      </w:rPr>
    </w:lvl>
    <w:lvl w:ilvl="7" w:tplc="F1E8F2A8" w:tentative="1">
      <w:start w:val="1"/>
      <w:numFmt w:val="bullet"/>
      <w:lvlText w:val="o"/>
      <w:lvlJc w:val="left"/>
      <w:pPr>
        <w:ind w:left="5760" w:hanging="360"/>
      </w:pPr>
      <w:rPr>
        <w:rFonts w:ascii="Courier New" w:hAnsi="Courier New" w:cs="Courier New" w:hint="default"/>
      </w:rPr>
    </w:lvl>
    <w:lvl w:ilvl="8" w:tplc="DE003920" w:tentative="1">
      <w:start w:val="1"/>
      <w:numFmt w:val="bullet"/>
      <w:lvlText w:val=""/>
      <w:lvlJc w:val="left"/>
      <w:pPr>
        <w:ind w:left="6480" w:hanging="360"/>
      </w:pPr>
      <w:rPr>
        <w:rFonts w:ascii="Wingdings" w:hAnsi="Wingdings" w:hint="default"/>
      </w:rPr>
    </w:lvl>
  </w:abstractNum>
  <w:abstractNum w:abstractNumId="6" w15:restartNumberingAfterBreak="0">
    <w:nsid w:val="34EF75BB"/>
    <w:multiLevelType w:val="hybridMultilevel"/>
    <w:tmpl w:val="03CC2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D620D1"/>
    <w:multiLevelType w:val="hybridMultilevel"/>
    <w:tmpl w:val="994C7754"/>
    <w:lvl w:ilvl="0" w:tplc="5282A626">
      <w:start w:val="41"/>
      <w:numFmt w:val="bullet"/>
      <w:lvlText w:val="-"/>
      <w:lvlJc w:val="left"/>
      <w:pPr>
        <w:ind w:left="720" w:hanging="360"/>
      </w:pPr>
      <w:rPr>
        <w:rFonts w:ascii="Garamond" w:eastAsiaTheme="minorHAnsi" w:hAnsi="Garamond"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97319"/>
    <w:multiLevelType w:val="hybridMultilevel"/>
    <w:tmpl w:val="B7CC9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08606858">
    <w:abstractNumId w:val="4"/>
  </w:num>
  <w:num w:numId="2" w16cid:durableId="146171043">
    <w:abstractNumId w:val="0"/>
  </w:num>
  <w:num w:numId="3" w16cid:durableId="964432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36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947264">
    <w:abstractNumId w:val="1"/>
  </w:num>
  <w:num w:numId="6" w16cid:durableId="1146126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57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3878354">
    <w:abstractNumId w:val="5"/>
  </w:num>
  <w:num w:numId="9" w16cid:durableId="127359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48"/>
    <w:rsid w:val="0001593D"/>
    <w:rsid w:val="0001666F"/>
    <w:rsid w:val="00071FD8"/>
    <w:rsid w:val="00072309"/>
    <w:rsid w:val="00072D57"/>
    <w:rsid w:val="00090705"/>
    <w:rsid w:val="000918D1"/>
    <w:rsid w:val="000A7763"/>
    <w:rsid w:val="000B0243"/>
    <w:rsid w:val="000C4E8C"/>
    <w:rsid w:val="000D7CBE"/>
    <w:rsid w:val="00112BB7"/>
    <w:rsid w:val="00112DB3"/>
    <w:rsid w:val="001279B1"/>
    <w:rsid w:val="00133032"/>
    <w:rsid w:val="0013342D"/>
    <w:rsid w:val="0014580B"/>
    <w:rsid w:val="00145A9B"/>
    <w:rsid w:val="00150478"/>
    <w:rsid w:val="00150F05"/>
    <w:rsid w:val="001763CE"/>
    <w:rsid w:val="00177653"/>
    <w:rsid w:val="001942C8"/>
    <w:rsid w:val="001962F6"/>
    <w:rsid w:val="001C070D"/>
    <w:rsid w:val="001D1996"/>
    <w:rsid w:val="001E163F"/>
    <w:rsid w:val="001F3C16"/>
    <w:rsid w:val="002070BE"/>
    <w:rsid w:val="0022303A"/>
    <w:rsid w:val="00226AC8"/>
    <w:rsid w:val="0023330A"/>
    <w:rsid w:val="0025694B"/>
    <w:rsid w:val="00260F3C"/>
    <w:rsid w:val="00284128"/>
    <w:rsid w:val="002A1386"/>
    <w:rsid w:val="002A7757"/>
    <w:rsid w:val="0031324F"/>
    <w:rsid w:val="00315982"/>
    <w:rsid w:val="00346E73"/>
    <w:rsid w:val="0035106B"/>
    <w:rsid w:val="00360125"/>
    <w:rsid w:val="003605AD"/>
    <w:rsid w:val="0037357F"/>
    <w:rsid w:val="00374000"/>
    <w:rsid w:val="00383E48"/>
    <w:rsid w:val="00384480"/>
    <w:rsid w:val="003958F1"/>
    <w:rsid w:val="003B24F7"/>
    <w:rsid w:val="003B7691"/>
    <w:rsid w:val="003C3603"/>
    <w:rsid w:val="003F1741"/>
    <w:rsid w:val="003F6359"/>
    <w:rsid w:val="003F777B"/>
    <w:rsid w:val="00401DB1"/>
    <w:rsid w:val="00406830"/>
    <w:rsid w:val="004150D3"/>
    <w:rsid w:val="0042583D"/>
    <w:rsid w:val="00433994"/>
    <w:rsid w:val="00433D84"/>
    <w:rsid w:val="00452C1E"/>
    <w:rsid w:val="00460002"/>
    <w:rsid w:val="004648AE"/>
    <w:rsid w:val="00486ECB"/>
    <w:rsid w:val="00494A20"/>
    <w:rsid w:val="004A732D"/>
    <w:rsid w:val="004C5EE0"/>
    <w:rsid w:val="004C7B40"/>
    <w:rsid w:val="004E292F"/>
    <w:rsid w:val="004E4CD1"/>
    <w:rsid w:val="004E6738"/>
    <w:rsid w:val="004E6F6C"/>
    <w:rsid w:val="004E7449"/>
    <w:rsid w:val="00502CD0"/>
    <w:rsid w:val="0050629B"/>
    <w:rsid w:val="00580A36"/>
    <w:rsid w:val="00584710"/>
    <w:rsid w:val="00590E0A"/>
    <w:rsid w:val="005A0BBD"/>
    <w:rsid w:val="005D1369"/>
    <w:rsid w:val="005D220E"/>
    <w:rsid w:val="005E0F58"/>
    <w:rsid w:val="0060082C"/>
    <w:rsid w:val="00613C47"/>
    <w:rsid w:val="00614BE8"/>
    <w:rsid w:val="00624DF2"/>
    <w:rsid w:val="00646B5E"/>
    <w:rsid w:val="00653A83"/>
    <w:rsid w:val="006568E2"/>
    <w:rsid w:val="00666E81"/>
    <w:rsid w:val="006A3C2F"/>
    <w:rsid w:val="006A414E"/>
    <w:rsid w:val="006B0C4F"/>
    <w:rsid w:val="006B3795"/>
    <w:rsid w:val="006B6A24"/>
    <w:rsid w:val="006D2222"/>
    <w:rsid w:val="006E17AB"/>
    <w:rsid w:val="006E6DC7"/>
    <w:rsid w:val="006F454A"/>
    <w:rsid w:val="006F57A9"/>
    <w:rsid w:val="00714422"/>
    <w:rsid w:val="00720685"/>
    <w:rsid w:val="00733877"/>
    <w:rsid w:val="00736005"/>
    <w:rsid w:val="00743053"/>
    <w:rsid w:val="0075040C"/>
    <w:rsid w:val="00757810"/>
    <w:rsid w:val="0077305D"/>
    <w:rsid w:val="007864FC"/>
    <w:rsid w:val="00786A02"/>
    <w:rsid w:val="00796417"/>
    <w:rsid w:val="007A7C73"/>
    <w:rsid w:val="007C6ED0"/>
    <w:rsid w:val="007F55D9"/>
    <w:rsid w:val="00801CB4"/>
    <w:rsid w:val="008076E2"/>
    <w:rsid w:val="00823D86"/>
    <w:rsid w:val="00825A23"/>
    <w:rsid w:val="008321E6"/>
    <w:rsid w:val="0083621B"/>
    <w:rsid w:val="00841A40"/>
    <w:rsid w:val="00852F1B"/>
    <w:rsid w:val="0085392C"/>
    <w:rsid w:val="00866476"/>
    <w:rsid w:val="00881267"/>
    <w:rsid w:val="00891547"/>
    <w:rsid w:val="0089396A"/>
    <w:rsid w:val="008A667E"/>
    <w:rsid w:val="008A7320"/>
    <w:rsid w:val="008B78D6"/>
    <w:rsid w:val="008E1B1E"/>
    <w:rsid w:val="008F1E22"/>
    <w:rsid w:val="008F6AC7"/>
    <w:rsid w:val="00900B4D"/>
    <w:rsid w:val="00906FAB"/>
    <w:rsid w:val="00926B8B"/>
    <w:rsid w:val="009346EF"/>
    <w:rsid w:val="0094148A"/>
    <w:rsid w:val="009A2453"/>
    <w:rsid w:val="009A5BCE"/>
    <w:rsid w:val="009A7B9C"/>
    <w:rsid w:val="009B7173"/>
    <w:rsid w:val="009C6B43"/>
    <w:rsid w:val="009D0CD9"/>
    <w:rsid w:val="009E531C"/>
    <w:rsid w:val="009F7CB5"/>
    <w:rsid w:val="00A01FFD"/>
    <w:rsid w:val="00A04CAC"/>
    <w:rsid w:val="00A05355"/>
    <w:rsid w:val="00A06459"/>
    <w:rsid w:val="00A07FF8"/>
    <w:rsid w:val="00A16688"/>
    <w:rsid w:val="00A20DF3"/>
    <w:rsid w:val="00A3052B"/>
    <w:rsid w:val="00A528E0"/>
    <w:rsid w:val="00A64719"/>
    <w:rsid w:val="00A856F2"/>
    <w:rsid w:val="00A90411"/>
    <w:rsid w:val="00AA3D5D"/>
    <w:rsid w:val="00AB7100"/>
    <w:rsid w:val="00AC299F"/>
    <w:rsid w:val="00B07730"/>
    <w:rsid w:val="00B101A9"/>
    <w:rsid w:val="00B157E8"/>
    <w:rsid w:val="00B2229C"/>
    <w:rsid w:val="00B60FF8"/>
    <w:rsid w:val="00B62E92"/>
    <w:rsid w:val="00B72B69"/>
    <w:rsid w:val="00B77A7E"/>
    <w:rsid w:val="00BA4B52"/>
    <w:rsid w:val="00BD1C96"/>
    <w:rsid w:val="00BE78BB"/>
    <w:rsid w:val="00BF1D1D"/>
    <w:rsid w:val="00C11407"/>
    <w:rsid w:val="00C11A94"/>
    <w:rsid w:val="00C31B08"/>
    <w:rsid w:val="00C45E64"/>
    <w:rsid w:val="00C54B46"/>
    <w:rsid w:val="00C72C2B"/>
    <w:rsid w:val="00C72C82"/>
    <w:rsid w:val="00C86200"/>
    <w:rsid w:val="00C92978"/>
    <w:rsid w:val="00C954ED"/>
    <w:rsid w:val="00CA4C05"/>
    <w:rsid w:val="00CB60B2"/>
    <w:rsid w:val="00CC60CD"/>
    <w:rsid w:val="00CC6505"/>
    <w:rsid w:val="00CD2AA0"/>
    <w:rsid w:val="00CD5485"/>
    <w:rsid w:val="00CE65BF"/>
    <w:rsid w:val="00CF0146"/>
    <w:rsid w:val="00D21326"/>
    <w:rsid w:val="00D22996"/>
    <w:rsid w:val="00D26057"/>
    <w:rsid w:val="00D349E7"/>
    <w:rsid w:val="00D3614E"/>
    <w:rsid w:val="00D439CE"/>
    <w:rsid w:val="00D47D41"/>
    <w:rsid w:val="00D55F7B"/>
    <w:rsid w:val="00D60CEA"/>
    <w:rsid w:val="00D9424B"/>
    <w:rsid w:val="00D94FAB"/>
    <w:rsid w:val="00DE21FA"/>
    <w:rsid w:val="00DF0AB5"/>
    <w:rsid w:val="00DF0DBE"/>
    <w:rsid w:val="00DF5C3A"/>
    <w:rsid w:val="00E02D4E"/>
    <w:rsid w:val="00E06668"/>
    <w:rsid w:val="00E25C0B"/>
    <w:rsid w:val="00E50031"/>
    <w:rsid w:val="00E67483"/>
    <w:rsid w:val="00E7779D"/>
    <w:rsid w:val="00E962F9"/>
    <w:rsid w:val="00E96D27"/>
    <w:rsid w:val="00EA0935"/>
    <w:rsid w:val="00EC20AC"/>
    <w:rsid w:val="00EE4343"/>
    <w:rsid w:val="00EF1115"/>
    <w:rsid w:val="00EF5232"/>
    <w:rsid w:val="00F006DC"/>
    <w:rsid w:val="00F07BF0"/>
    <w:rsid w:val="00F348F9"/>
    <w:rsid w:val="00F4142C"/>
    <w:rsid w:val="00F4673D"/>
    <w:rsid w:val="00F56580"/>
    <w:rsid w:val="00F67722"/>
    <w:rsid w:val="00F710A2"/>
    <w:rsid w:val="00F8799D"/>
    <w:rsid w:val="00F87CAC"/>
    <w:rsid w:val="00F90007"/>
    <w:rsid w:val="00FA35FD"/>
    <w:rsid w:val="00FD0E3B"/>
    <w:rsid w:val="00FD5928"/>
    <w:rsid w:val="00FF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3DD4"/>
  <w15:chartTrackingRefBased/>
  <w15:docId w15:val="{E3789D73-CEA5-4948-99E7-14C6C8F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E48"/>
    <w:pPr>
      <w:spacing w:after="0" w:line="240" w:lineRule="auto"/>
      <w:jc w:val="both"/>
    </w:pPr>
    <w:rPr>
      <w:rFonts w:ascii="Arial" w:eastAsiaTheme="minorHAnsi" w:hAnsi="Arial"/>
    </w:rPr>
  </w:style>
  <w:style w:type="paragraph" w:styleId="Heading1">
    <w:name w:val="heading 1"/>
    <w:basedOn w:val="Normal"/>
    <w:next w:val="Normal"/>
    <w:link w:val="Heading1Char"/>
    <w:uiPriority w:val="1"/>
    <w:qFormat/>
    <w:rsid w:val="00C31B08"/>
    <w:pPr>
      <w:spacing w:after="240"/>
      <w:jc w:val="left"/>
      <w:outlineLvl w:val="0"/>
    </w:pPr>
    <w:rPr>
      <w:rFonts w:ascii="Times New Roman" w:eastAsia="Times New Roman" w:hAnsi="Times New Roman" w:cs="Times New Roman"/>
      <w:snapToGrid w:val="0"/>
      <w:sz w:val="24"/>
      <w:szCs w:val="24"/>
    </w:rPr>
  </w:style>
  <w:style w:type="paragraph" w:styleId="Heading2">
    <w:name w:val="heading 2"/>
    <w:basedOn w:val="Normal"/>
    <w:next w:val="Normal"/>
    <w:link w:val="Heading2Char"/>
    <w:uiPriority w:val="1"/>
    <w:qFormat/>
    <w:rsid w:val="00C31B08"/>
    <w:pPr>
      <w:spacing w:after="240"/>
      <w:jc w:val="left"/>
      <w:outlineLvl w:val="1"/>
    </w:pPr>
    <w:rPr>
      <w:rFonts w:ascii="Times New Roman" w:eastAsia="Times New Roman" w:hAnsi="Times New Roman" w:cs="Times New Roman"/>
      <w:snapToGrid w:val="0"/>
      <w:sz w:val="24"/>
      <w:szCs w:val="24"/>
    </w:rPr>
  </w:style>
  <w:style w:type="paragraph" w:styleId="Heading3">
    <w:name w:val="heading 3"/>
    <w:basedOn w:val="Normal"/>
    <w:next w:val="Normal"/>
    <w:link w:val="Heading3Char"/>
    <w:uiPriority w:val="1"/>
    <w:qFormat/>
    <w:rsid w:val="00C31B08"/>
    <w:pPr>
      <w:spacing w:after="240"/>
      <w:jc w:val="left"/>
      <w:outlineLvl w:val="2"/>
    </w:pPr>
    <w:rPr>
      <w:rFonts w:ascii="Times New Roman" w:eastAsia="Times New Roman" w:hAnsi="Times New Roman" w:cs="Times New Roman"/>
      <w:snapToGrid w:val="0"/>
      <w:sz w:val="24"/>
      <w:szCs w:val="24"/>
    </w:rPr>
  </w:style>
  <w:style w:type="paragraph" w:styleId="Heading4">
    <w:name w:val="heading 4"/>
    <w:basedOn w:val="Normal"/>
    <w:next w:val="Normal"/>
    <w:link w:val="Heading4Char"/>
    <w:uiPriority w:val="1"/>
    <w:qFormat/>
    <w:rsid w:val="00C31B08"/>
    <w:pPr>
      <w:spacing w:after="240"/>
      <w:jc w:val="left"/>
      <w:outlineLvl w:val="3"/>
    </w:pPr>
    <w:rPr>
      <w:rFonts w:ascii="Times New Roman" w:eastAsia="Times New Roman" w:hAnsi="Times New Roman" w:cs="Times New Roman"/>
      <w:snapToGrid w:val="0"/>
      <w:sz w:val="24"/>
      <w:szCs w:val="24"/>
    </w:rPr>
  </w:style>
  <w:style w:type="paragraph" w:styleId="Heading5">
    <w:name w:val="heading 5"/>
    <w:basedOn w:val="Normal"/>
    <w:next w:val="Normal"/>
    <w:link w:val="Heading5Char"/>
    <w:uiPriority w:val="1"/>
    <w:qFormat/>
    <w:rsid w:val="00C31B08"/>
    <w:pPr>
      <w:spacing w:after="240"/>
      <w:jc w:val="left"/>
      <w:outlineLvl w:val="4"/>
    </w:pPr>
    <w:rPr>
      <w:rFonts w:ascii="Times New Roman" w:eastAsia="Times New Roman" w:hAnsi="Times New Roman" w:cs="Times New Roman"/>
      <w:snapToGrid w:val="0"/>
      <w:sz w:val="24"/>
      <w:szCs w:val="24"/>
    </w:rPr>
  </w:style>
  <w:style w:type="paragraph" w:styleId="Heading6">
    <w:name w:val="heading 6"/>
    <w:basedOn w:val="Normal"/>
    <w:next w:val="Normal"/>
    <w:link w:val="Heading6Char"/>
    <w:uiPriority w:val="1"/>
    <w:qFormat/>
    <w:rsid w:val="00C31B08"/>
    <w:pPr>
      <w:tabs>
        <w:tab w:val="num" w:pos="2160"/>
      </w:tabs>
      <w:spacing w:after="240"/>
      <w:jc w:val="left"/>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uiPriority w:val="1"/>
    <w:qFormat/>
    <w:rsid w:val="00C31B08"/>
    <w:pPr>
      <w:tabs>
        <w:tab w:val="num" w:pos="2520"/>
      </w:tabs>
      <w:spacing w:after="240"/>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1"/>
    <w:qFormat/>
    <w:rsid w:val="00C31B08"/>
    <w:pPr>
      <w:tabs>
        <w:tab w:val="num" w:pos="2880"/>
      </w:tabs>
      <w:spacing w:after="240"/>
      <w:jc w:val="left"/>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1"/>
    <w:qFormat/>
    <w:rsid w:val="00C31B08"/>
    <w:pPr>
      <w:tabs>
        <w:tab w:val="num" w:pos="3240"/>
      </w:tabs>
      <w:spacing w:after="240"/>
      <w:jc w:val="left"/>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uppressAutoHyphens/>
      <w:spacing w:after="240"/>
      <w:ind w:firstLine="720"/>
      <w:jc w:val="left"/>
    </w:pPr>
    <w:rPr>
      <w:rFonts w:ascii="Times New Roman" w:eastAsia="Times New Roman" w:hAnsi="Times New Roman" w:cs="Times New Roman"/>
      <w:sz w:val="24"/>
      <w:szCs w:val="24"/>
    </w:rPr>
  </w:style>
  <w:style w:type="paragraph" w:customStyle="1" w:styleId="HBbd">
    <w:name w:val="HBbd"/>
    <w:basedOn w:val="Normal"/>
    <w:uiPriority w:val="1"/>
    <w:qFormat/>
    <w:rsid w:val="00C31B08"/>
    <w:pPr>
      <w:suppressAutoHyphens/>
      <w:spacing w:line="480" w:lineRule="auto"/>
      <w:ind w:firstLine="720"/>
      <w:jc w:val="left"/>
    </w:pPr>
    <w:rPr>
      <w:rFonts w:ascii="Times New Roman" w:eastAsia="Times New Roman" w:hAnsi="Times New Roman" w:cs="Times New Roman"/>
      <w:sz w:val="24"/>
      <w:szCs w:val="24"/>
    </w:rPr>
  </w:style>
  <w:style w:type="paragraph" w:customStyle="1" w:styleId="HBbj">
    <w:name w:val="HBbj"/>
    <w:basedOn w:val="Normal"/>
    <w:uiPriority w:val="1"/>
    <w:qFormat/>
    <w:rsid w:val="00C31B08"/>
    <w:pPr>
      <w:suppressAutoHyphens/>
      <w:spacing w:after="240"/>
      <w:ind w:firstLine="720"/>
    </w:pPr>
    <w:rPr>
      <w:rFonts w:ascii="Times New Roman" w:eastAsia="Times New Roman" w:hAnsi="Times New Roman" w:cs="Times New Roman"/>
      <w:sz w:val="24"/>
      <w:szCs w:val="24"/>
    </w:rPr>
  </w:style>
  <w:style w:type="paragraph" w:customStyle="1" w:styleId="HBbjd">
    <w:name w:val="HBbjd"/>
    <w:basedOn w:val="Normal"/>
    <w:uiPriority w:val="1"/>
    <w:qFormat/>
    <w:rsid w:val="00C31B08"/>
    <w:pPr>
      <w:suppressAutoHyphens/>
      <w:spacing w:line="480" w:lineRule="auto"/>
      <w:ind w:firstLine="720"/>
    </w:pPr>
    <w:rPr>
      <w:rFonts w:ascii="Times New Roman" w:eastAsia="Times New Roman" w:hAnsi="Times New Roman" w:cs="Times New Roman"/>
      <w:sz w:val="24"/>
      <w:szCs w:val="24"/>
    </w:rPr>
  </w:style>
  <w:style w:type="paragraph" w:customStyle="1" w:styleId="HBbl">
    <w:name w:val="HBbl"/>
    <w:basedOn w:val="Normal"/>
    <w:uiPriority w:val="1"/>
    <w:qFormat/>
    <w:rsid w:val="00C31B08"/>
    <w:pPr>
      <w:suppressAutoHyphens/>
      <w:spacing w:after="240"/>
      <w:jc w:val="left"/>
    </w:pPr>
    <w:rPr>
      <w:rFonts w:ascii="Times New Roman" w:eastAsia="Times New Roman" w:hAnsi="Times New Roman" w:cs="Times New Roman"/>
      <w:sz w:val="24"/>
      <w:szCs w:val="24"/>
    </w:rPr>
  </w:style>
  <w:style w:type="paragraph" w:customStyle="1" w:styleId="HBbl1">
    <w:name w:val="HBbl1"/>
    <w:basedOn w:val="Normal"/>
    <w:uiPriority w:val="1"/>
    <w:qFormat/>
    <w:rsid w:val="00C31B08"/>
    <w:pPr>
      <w:suppressAutoHyphens/>
      <w:spacing w:after="240"/>
      <w:ind w:left="720"/>
      <w:jc w:val="left"/>
    </w:pPr>
    <w:rPr>
      <w:rFonts w:ascii="Times New Roman" w:eastAsia="Times New Roman" w:hAnsi="Times New Roman" w:cs="Times New Roman"/>
      <w:sz w:val="24"/>
      <w:szCs w:val="24"/>
    </w:rPr>
  </w:style>
  <w:style w:type="paragraph" w:customStyle="1" w:styleId="HBbl1d">
    <w:name w:val="HBbl1d"/>
    <w:basedOn w:val="Normal"/>
    <w:uiPriority w:val="1"/>
    <w:qFormat/>
    <w:rsid w:val="00C31B08"/>
    <w:pPr>
      <w:suppressAutoHyphens/>
      <w:spacing w:line="480" w:lineRule="auto"/>
      <w:ind w:left="720"/>
      <w:jc w:val="left"/>
    </w:pPr>
    <w:rPr>
      <w:rFonts w:ascii="Times New Roman" w:eastAsia="Times New Roman" w:hAnsi="Times New Roman" w:cs="Times New Roman"/>
      <w:sz w:val="24"/>
      <w:szCs w:val="24"/>
    </w:rPr>
  </w:style>
  <w:style w:type="paragraph" w:customStyle="1" w:styleId="HBbl1j">
    <w:name w:val="HBbl1j"/>
    <w:basedOn w:val="Normal"/>
    <w:uiPriority w:val="1"/>
    <w:qFormat/>
    <w:rsid w:val="00C31B08"/>
    <w:pPr>
      <w:suppressAutoHyphens/>
      <w:spacing w:after="240"/>
      <w:ind w:left="720"/>
    </w:pPr>
    <w:rPr>
      <w:rFonts w:ascii="Times New Roman" w:eastAsia="Times New Roman" w:hAnsi="Times New Roman" w:cs="Times New Roman"/>
      <w:sz w:val="24"/>
      <w:szCs w:val="24"/>
    </w:rPr>
  </w:style>
  <w:style w:type="paragraph" w:customStyle="1" w:styleId="HBbl1jD">
    <w:name w:val="HBbl1jD"/>
    <w:basedOn w:val="Normal"/>
    <w:uiPriority w:val="1"/>
    <w:qFormat/>
    <w:rsid w:val="00C31B08"/>
    <w:pPr>
      <w:suppressAutoHyphens/>
      <w:spacing w:line="480" w:lineRule="auto"/>
      <w:ind w:left="720"/>
    </w:pPr>
    <w:rPr>
      <w:rFonts w:ascii="Times New Roman" w:eastAsia="Times New Roman" w:hAnsi="Times New Roman" w:cs="Times New Roman"/>
      <w:sz w:val="24"/>
      <w:szCs w:val="24"/>
    </w:rPr>
  </w:style>
  <w:style w:type="paragraph" w:customStyle="1" w:styleId="HBbld">
    <w:name w:val="HBbld"/>
    <w:basedOn w:val="Normal"/>
    <w:uiPriority w:val="1"/>
    <w:qFormat/>
    <w:rsid w:val="00C31B08"/>
    <w:pPr>
      <w:suppressAutoHyphens/>
      <w:spacing w:line="480" w:lineRule="auto"/>
      <w:jc w:val="left"/>
    </w:pPr>
    <w:rPr>
      <w:rFonts w:ascii="Times New Roman" w:eastAsia="Times New Roman" w:hAnsi="Times New Roman" w:cs="Times New Roman"/>
      <w:sz w:val="24"/>
      <w:szCs w:val="24"/>
    </w:rPr>
  </w:style>
  <w:style w:type="paragraph" w:customStyle="1" w:styleId="HBblj">
    <w:name w:val="HBblj"/>
    <w:basedOn w:val="Normal"/>
    <w:uiPriority w:val="1"/>
    <w:qFormat/>
    <w:rsid w:val="00C31B08"/>
    <w:pPr>
      <w:suppressAutoHyphens/>
      <w:spacing w:after="240"/>
    </w:pPr>
    <w:rPr>
      <w:rFonts w:ascii="Times New Roman" w:eastAsia="Times New Roman" w:hAnsi="Times New Roman" w:cs="Times New Roman"/>
      <w:sz w:val="24"/>
      <w:szCs w:val="24"/>
    </w:rPr>
  </w:style>
  <w:style w:type="paragraph" w:customStyle="1" w:styleId="HBbljd">
    <w:name w:val="HBbljd"/>
    <w:basedOn w:val="Normal"/>
    <w:uiPriority w:val="1"/>
    <w:qFormat/>
    <w:rsid w:val="00C31B08"/>
    <w:pPr>
      <w:suppressAutoHyphens/>
      <w:spacing w:line="480" w:lineRule="auto"/>
    </w:pPr>
    <w:rPr>
      <w:rFonts w:ascii="Times New Roman" w:eastAsia="Times New Roman" w:hAnsi="Times New Roman" w:cs="Times New Roman"/>
      <w:sz w:val="24"/>
      <w:szCs w:val="24"/>
    </w:rPr>
  </w:style>
  <w:style w:type="paragraph" w:customStyle="1" w:styleId="HBbul">
    <w:name w:val="HBbul"/>
    <w:basedOn w:val="Normal"/>
    <w:uiPriority w:val="1"/>
    <w:qFormat/>
    <w:rsid w:val="00C31B08"/>
    <w:pPr>
      <w:keepLines/>
      <w:numPr>
        <w:numId w:val="1"/>
      </w:numPr>
      <w:suppressAutoHyphens/>
      <w:spacing w:before="120" w:after="120"/>
      <w:jc w:val="left"/>
    </w:pPr>
    <w:rPr>
      <w:rFonts w:ascii="Times New Roman" w:eastAsia="Times New Roman" w:hAnsi="Times New Roman" w:cs="Times New Roman"/>
      <w:sz w:val="18"/>
      <w:szCs w:val="24"/>
    </w:rPr>
  </w:style>
  <w:style w:type="paragraph" w:customStyle="1" w:styleId="HBh">
    <w:name w:val="HBh"/>
    <w:basedOn w:val="Normal"/>
    <w:uiPriority w:val="1"/>
    <w:qFormat/>
    <w:rsid w:val="00C31B08"/>
    <w:pPr>
      <w:suppressAutoHyphens/>
      <w:spacing w:after="240"/>
      <w:ind w:left="720" w:hanging="720"/>
      <w:jc w:val="left"/>
    </w:pPr>
    <w:rPr>
      <w:rFonts w:ascii="Times New Roman" w:eastAsia="Times New Roman" w:hAnsi="Times New Roman" w:cs="Times New Roman"/>
      <w:sz w:val="24"/>
      <w:szCs w:val="24"/>
    </w:rPr>
  </w:style>
  <w:style w:type="paragraph" w:customStyle="1" w:styleId="HBhd">
    <w:name w:val="HBhd"/>
    <w:basedOn w:val="Normal"/>
    <w:uiPriority w:val="1"/>
    <w:qFormat/>
    <w:rsid w:val="00C31B08"/>
    <w:pPr>
      <w:suppressAutoHyphens/>
      <w:spacing w:line="480" w:lineRule="auto"/>
      <w:ind w:left="720" w:hanging="720"/>
      <w:jc w:val="left"/>
    </w:pPr>
    <w:rPr>
      <w:rFonts w:ascii="Times New Roman" w:eastAsia="Times New Roman" w:hAnsi="Times New Roman" w:cs="Times New Roman"/>
      <w:sz w:val="24"/>
      <w:szCs w:val="24"/>
    </w:rPr>
  </w:style>
  <w:style w:type="paragraph" w:customStyle="1" w:styleId="HBq">
    <w:name w:val="HBq"/>
    <w:basedOn w:val="Normal"/>
    <w:uiPriority w:val="1"/>
    <w:qFormat/>
    <w:rsid w:val="00C31B08"/>
    <w:pPr>
      <w:suppressAutoHyphens/>
      <w:spacing w:after="240"/>
      <w:ind w:left="720" w:right="720"/>
      <w:jc w:val="left"/>
    </w:pPr>
    <w:rPr>
      <w:rFonts w:ascii="Times New Roman" w:eastAsia="Times New Roman" w:hAnsi="Times New Roman" w:cs="Times New Roman"/>
      <w:sz w:val="24"/>
      <w:szCs w:val="24"/>
    </w:rPr>
  </w:style>
  <w:style w:type="paragraph" w:customStyle="1" w:styleId="HBqj">
    <w:name w:val="HBqj"/>
    <w:basedOn w:val="Normal"/>
    <w:uiPriority w:val="1"/>
    <w:qFormat/>
    <w:rsid w:val="00C31B08"/>
    <w:pPr>
      <w:suppressAutoHyphens/>
      <w:spacing w:after="240"/>
      <w:ind w:left="720" w:right="720"/>
    </w:pPr>
    <w:rPr>
      <w:rFonts w:ascii="Times New Roman" w:eastAsia="Times New Roman" w:hAnsi="Times New Roman" w:cs="Times New Roman"/>
      <w:sz w:val="24"/>
      <w:szCs w:val="24"/>
    </w:rPr>
  </w:style>
  <w:style w:type="paragraph" w:customStyle="1" w:styleId="HBsbul">
    <w:name w:val="HBsbul"/>
    <w:basedOn w:val="Normal"/>
    <w:uiPriority w:val="1"/>
    <w:qFormat/>
    <w:rsid w:val="00C31B08"/>
    <w:pPr>
      <w:numPr>
        <w:numId w:val="2"/>
      </w:numPr>
      <w:suppressAutoHyphens/>
      <w:spacing w:after="120"/>
      <w:jc w:val="left"/>
    </w:pPr>
    <w:rPr>
      <w:rFonts w:ascii="Times New Roman" w:eastAsia="Times New Roman" w:hAnsi="Times New Roman" w:cs="Times New Roman"/>
      <w:sz w:val="18"/>
      <w:szCs w:val="24"/>
    </w:rPr>
  </w:style>
  <w:style w:type="paragraph" w:customStyle="1" w:styleId="HBsig">
    <w:name w:val="HBsig"/>
    <w:basedOn w:val="Normal"/>
    <w:uiPriority w:val="1"/>
    <w:qFormat/>
    <w:rsid w:val="00C31B08"/>
    <w:pPr>
      <w:keepNext/>
      <w:tabs>
        <w:tab w:val="right" w:pos="9216"/>
      </w:tabs>
      <w:suppressAutoHyphens/>
      <w:ind w:left="4320"/>
      <w:jc w:val="left"/>
    </w:pPr>
    <w:rPr>
      <w:rFonts w:ascii="Times New Roman" w:eastAsia="Times New Roman" w:hAnsi="Times New Roman" w:cs="Times New Roman"/>
      <w:sz w:val="24"/>
      <w:szCs w:val="24"/>
    </w:rPr>
  </w:style>
  <w:style w:type="paragraph" w:customStyle="1" w:styleId="HBsl">
    <w:name w:val="HBsl"/>
    <w:basedOn w:val="Normal"/>
    <w:next w:val="HBb"/>
    <w:uiPriority w:val="1"/>
    <w:qFormat/>
    <w:rsid w:val="00C31B08"/>
    <w:pPr>
      <w:keepNext/>
      <w:suppressAutoHyphens/>
      <w:spacing w:after="240"/>
      <w:jc w:val="left"/>
    </w:pPr>
    <w:rPr>
      <w:rFonts w:ascii="Times New Roman" w:eastAsia="Times New Roman" w:hAnsi="Times New Roman" w:cs="Times New Roman"/>
      <w:sz w:val="24"/>
      <w:szCs w:val="24"/>
      <w:u w:val="single"/>
    </w:rPr>
  </w:style>
  <w:style w:type="paragraph" w:customStyle="1" w:styleId="HBslb">
    <w:name w:val="HBslb"/>
    <w:basedOn w:val="Normal"/>
    <w:next w:val="Normal"/>
    <w:uiPriority w:val="1"/>
    <w:qFormat/>
    <w:rsid w:val="00C31B08"/>
    <w:pPr>
      <w:keepNext/>
      <w:spacing w:after="240"/>
      <w:jc w:val="left"/>
      <w:outlineLvl w:val="1"/>
    </w:pPr>
    <w:rPr>
      <w:rFonts w:ascii="Times New Roman" w:eastAsia="Times New Roman" w:hAnsi="Times New Roman" w:cs="Times New Roman"/>
      <w:b/>
      <w:sz w:val="24"/>
      <w:szCs w:val="24"/>
      <w:u w:val="single"/>
    </w:rPr>
  </w:style>
  <w:style w:type="paragraph" w:customStyle="1" w:styleId="HBsn">
    <w:name w:val="HBsn"/>
    <w:basedOn w:val="Normal"/>
    <w:uiPriority w:val="1"/>
    <w:qFormat/>
    <w:rsid w:val="00C31B08"/>
    <w:pPr>
      <w:keepNext/>
      <w:suppressAutoHyphens/>
      <w:spacing w:before="960" w:after="240"/>
      <w:ind w:left="4320"/>
      <w:contextualSpacing/>
      <w:jc w:val="left"/>
    </w:pPr>
    <w:rPr>
      <w:rFonts w:ascii="Times New Roman" w:eastAsia="Times New Roman" w:hAnsi="Times New Roman" w:cs="Times New Roman"/>
      <w:sz w:val="24"/>
      <w:szCs w:val="24"/>
    </w:rPr>
  </w:style>
  <w:style w:type="paragraph" w:customStyle="1" w:styleId="HBtb2">
    <w:name w:val="HBtb2"/>
    <w:basedOn w:val="Normal"/>
    <w:uiPriority w:val="1"/>
    <w:qFormat/>
    <w:rsid w:val="00C31B08"/>
    <w:pPr>
      <w:keepNext/>
      <w:suppressAutoHyphens/>
      <w:spacing w:after="240"/>
      <w:jc w:val="center"/>
      <w:outlineLvl w:val="0"/>
    </w:pPr>
    <w:rPr>
      <w:rFonts w:ascii="Times New Roman" w:eastAsia="Times New Roman" w:hAnsi="Times New Roman" w:cs="Times New Roman"/>
      <w:b/>
      <w:sz w:val="24"/>
      <w:szCs w:val="24"/>
    </w:rPr>
  </w:style>
  <w:style w:type="paragraph" w:customStyle="1" w:styleId="HBtbu">
    <w:name w:val="HBtbu"/>
    <w:basedOn w:val="Normal"/>
    <w:uiPriority w:val="1"/>
    <w:qFormat/>
    <w:rsid w:val="00C31B08"/>
    <w:pPr>
      <w:keepNext/>
      <w:suppressAutoHyphens/>
      <w:spacing w:after="240"/>
      <w:jc w:val="center"/>
      <w:outlineLvl w:val="0"/>
    </w:pPr>
    <w:rPr>
      <w:rFonts w:ascii="Times New Roman" w:eastAsia="Times New Roman" w:hAnsi="Times New Roman" w:cs="Times New Roman"/>
      <w:b/>
      <w:sz w:val="24"/>
      <w:szCs w:val="24"/>
      <w:u w:val="single"/>
    </w:rPr>
  </w:style>
  <w:style w:type="paragraph" w:customStyle="1" w:styleId="HBtbu3">
    <w:name w:val="HBtbu3"/>
    <w:basedOn w:val="Normal"/>
    <w:uiPriority w:val="1"/>
    <w:qFormat/>
    <w:rsid w:val="00C31B08"/>
    <w:pPr>
      <w:keepNext/>
      <w:spacing w:after="480"/>
      <w:jc w:val="center"/>
      <w:outlineLvl w:val="0"/>
    </w:pPr>
    <w:rPr>
      <w:rFonts w:ascii="Times New Roman" w:eastAsia="Times New Roman" w:hAnsi="Times New Roman" w:cs="Times New Roman"/>
      <w:b/>
      <w:sz w:val="24"/>
      <w:szCs w:val="24"/>
      <w:u w:val="single"/>
    </w:rPr>
  </w:style>
  <w:style w:type="paragraph" w:customStyle="1" w:styleId="HBtu2">
    <w:name w:val="HBtu2"/>
    <w:basedOn w:val="Normal"/>
    <w:uiPriority w:val="1"/>
    <w:qFormat/>
    <w:rsid w:val="00C31B08"/>
    <w:pPr>
      <w:keepNext/>
      <w:suppressAutoHyphens/>
      <w:spacing w:after="240"/>
      <w:jc w:val="center"/>
      <w:outlineLvl w:val="0"/>
    </w:pPr>
    <w:rPr>
      <w:rFonts w:ascii="Times New Roman" w:eastAsia="Times New Roman" w:hAnsi="Times New Roman" w:cs="Times New Roman"/>
      <w:sz w:val="24"/>
      <w:szCs w:val="24"/>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uppressAutoHyphens/>
      <w:spacing w:before="240" w:after="60"/>
      <w:jc w:val="center"/>
      <w:outlineLvl w:val="0"/>
    </w:pPr>
    <w:rPr>
      <w:rFonts w:ascii="Times New Roman" w:eastAsia="Times New Roman" w:hAnsi="Times New Roman"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Revision">
    <w:name w:val="Revision"/>
    <w:hidden/>
    <w:uiPriority w:val="99"/>
    <w:semiHidden/>
    <w:rsid w:val="006B0C4F"/>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6D2222"/>
    <w:rPr>
      <w:sz w:val="16"/>
      <w:szCs w:val="16"/>
    </w:rPr>
  </w:style>
  <w:style w:type="paragraph" w:styleId="CommentText">
    <w:name w:val="annotation text"/>
    <w:basedOn w:val="Normal"/>
    <w:link w:val="CommentTextChar"/>
    <w:uiPriority w:val="99"/>
    <w:unhideWhenUsed/>
    <w:rsid w:val="006D2222"/>
    <w:rPr>
      <w:sz w:val="20"/>
      <w:szCs w:val="20"/>
    </w:rPr>
  </w:style>
  <w:style w:type="character" w:customStyle="1" w:styleId="CommentTextChar">
    <w:name w:val="Comment Text Char"/>
    <w:basedOn w:val="DefaultParagraphFont"/>
    <w:link w:val="CommentText"/>
    <w:uiPriority w:val="99"/>
    <w:rsid w:val="006D2222"/>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6D2222"/>
    <w:rPr>
      <w:b/>
      <w:bCs/>
    </w:rPr>
  </w:style>
  <w:style w:type="character" w:customStyle="1" w:styleId="CommentSubjectChar">
    <w:name w:val="Comment Subject Char"/>
    <w:basedOn w:val="CommentTextChar"/>
    <w:link w:val="CommentSubject"/>
    <w:uiPriority w:val="99"/>
    <w:semiHidden/>
    <w:rsid w:val="006D2222"/>
    <w:rPr>
      <w:rFonts w:ascii="Arial" w:eastAsiaTheme="minorHAnsi" w:hAnsi="Arial"/>
      <w:b/>
      <w:bCs/>
      <w:sz w:val="20"/>
      <w:szCs w:val="20"/>
    </w:rPr>
  </w:style>
  <w:style w:type="paragraph" w:styleId="FootnoteText">
    <w:name w:val="footnote text"/>
    <w:basedOn w:val="Normal"/>
    <w:link w:val="FootnoteTextChar"/>
    <w:uiPriority w:val="99"/>
    <w:unhideWhenUsed/>
    <w:rsid w:val="001F3C16"/>
    <w:rPr>
      <w:sz w:val="20"/>
      <w:szCs w:val="20"/>
    </w:rPr>
  </w:style>
  <w:style w:type="character" w:customStyle="1" w:styleId="FootnoteTextChar">
    <w:name w:val="Footnote Text Char"/>
    <w:basedOn w:val="DefaultParagraphFont"/>
    <w:link w:val="FootnoteText"/>
    <w:uiPriority w:val="99"/>
    <w:semiHidden/>
    <w:rsid w:val="001F3C16"/>
    <w:rPr>
      <w:rFonts w:ascii="Arial" w:eastAsiaTheme="minorHAnsi" w:hAnsi="Arial"/>
      <w:sz w:val="20"/>
      <w:szCs w:val="20"/>
    </w:rPr>
  </w:style>
  <w:style w:type="character" w:styleId="FootnoteReference">
    <w:name w:val="footnote reference"/>
    <w:basedOn w:val="DefaultParagraphFont"/>
    <w:uiPriority w:val="99"/>
    <w:unhideWhenUsed/>
    <w:rsid w:val="001F3C16"/>
    <w:rPr>
      <w:vertAlign w:val="superscript"/>
    </w:rPr>
  </w:style>
  <w:style w:type="paragraph" w:styleId="Header">
    <w:name w:val="header"/>
    <w:basedOn w:val="Normal"/>
    <w:link w:val="HeaderChar"/>
    <w:uiPriority w:val="99"/>
    <w:unhideWhenUsed/>
    <w:rsid w:val="0013342D"/>
    <w:pPr>
      <w:tabs>
        <w:tab w:val="center" w:pos="4680"/>
        <w:tab w:val="right" w:pos="9360"/>
      </w:tabs>
    </w:pPr>
  </w:style>
  <w:style w:type="character" w:customStyle="1" w:styleId="HeaderChar">
    <w:name w:val="Header Char"/>
    <w:basedOn w:val="DefaultParagraphFont"/>
    <w:link w:val="Header"/>
    <w:uiPriority w:val="99"/>
    <w:rsid w:val="0013342D"/>
    <w:rPr>
      <w:rFonts w:ascii="Arial" w:eastAsiaTheme="minorHAnsi" w:hAnsi="Arial"/>
    </w:rPr>
  </w:style>
  <w:style w:type="paragraph" w:styleId="Footer">
    <w:name w:val="footer"/>
    <w:basedOn w:val="Normal"/>
    <w:link w:val="FooterChar"/>
    <w:uiPriority w:val="99"/>
    <w:unhideWhenUsed/>
    <w:rsid w:val="0013342D"/>
    <w:pPr>
      <w:tabs>
        <w:tab w:val="center" w:pos="4680"/>
        <w:tab w:val="right" w:pos="9360"/>
      </w:tabs>
    </w:pPr>
  </w:style>
  <w:style w:type="character" w:customStyle="1" w:styleId="FooterChar">
    <w:name w:val="Footer Char"/>
    <w:basedOn w:val="DefaultParagraphFont"/>
    <w:link w:val="Footer"/>
    <w:uiPriority w:val="99"/>
    <w:rsid w:val="0013342D"/>
    <w:rPr>
      <w:rFonts w:ascii="Arial" w:eastAsiaTheme="minorHAnsi" w:hAnsi="Arial"/>
    </w:rPr>
  </w:style>
  <w:style w:type="paragraph" w:styleId="ListParagraph">
    <w:name w:val="List Paragraph"/>
    <w:basedOn w:val="Normal"/>
    <w:uiPriority w:val="34"/>
    <w:qFormat/>
    <w:rsid w:val="008321E6"/>
    <w:pPr>
      <w:ind w:left="720"/>
      <w:contextualSpacing/>
    </w:pPr>
  </w:style>
  <w:style w:type="character" w:customStyle="1" w:styleId="FootnoteTextChar1">
    <w:name w:val="Footnote Text Char1"/>
    <w:basedOn w:val="DefaultParagraphFont"/>
    <w:uiPriority w:val="99"/>
    <w:locked/>
    <w:rsid w:val="008321E6"/>
    <w:rPr>
      <w:rFonts w:ascii="Arial" w:eastAsiaTheme="minorHAnsi" w:hAnsi="Arial"/>
      <w:sz w:val="18"/>
      <w:szCs w:val="20"/>
    </w:rPr>
  </w:style>
  <w:style w:type="paragraph" w:styleId="BodyText">
    <w:name w:val="Body Text"/>
    <w:basedOn w:val="Normal"/>
    <w:link w:val="BodyTextChar"/>
    <w:uiPriority w:val="1"/>
    <w:semiHidden/>
    <w:unhideWhenUsed/>
    <w:qFormat/>
    <w:rsid w:val="008321E6"/>
    <w:pPr>
      <w:widowControl w:val="0"/>
      <w:spacing w:before="10"/>
      <w:ind w:left="20"/>
      <w:jc w:val="left"/>
    </w:pPr>
    <w:rPr>
      <w:rFonts w:ascii="Times New Roman" w:eastAsia="Times New Roman" w:hAnsi="Times New Roman"/>
      <w:sz w:val="19"/>
      <w:szCs w:val="19"/>
    </w:rPr>
  </w:style>
  <w:style w:type="character" w:customStyle="1" w:styleId="BodyTextChar">
    <w:name w:val="Body Text Char"/>
    <w:basedOn w:val="DefaultParagraphFont"/>
    <w:link w:val="BodyText"/>
    <w:uiPriority w:val="1"/>
    <w:semiHidden/>
    <w:rsid w:val="008321E6"/>
    <w:rPr>
      <w:rFonts w:ascii="Times New Roman" w:hAnsi="Times New Roman"/>
      <w:sz w:val="19"/>
      <w:szCs w:val="19"/>
    </w:rPr>
  </w:style>
  <w:style w:type="paragraph" w:customStyle="1" w:styleId="Default">
    <w:name w:val="Default"/>
    <w:rsid w:val="008321E6"/>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39"/>
    <w:rsid w:val="00D439CE"/>
    <w:pPr>
      <w:spacing w:after="0" w:line="240" w:lineRule="auto"/>
    </w:pPr>
    <w:rPr>
      <w:rFonts w:ascii="Times New Roman" w:eastAsiaTheme="minorHAns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24B"/>
    <w:rPr>
      <w:color w:val="0563C1" w:themeColor="hyperlink"/>
      <w:u w:val="single"/>
    </w:rPr>
  </w:style>
  <w:style w:type="character" w:styleId="UnresolvedMention">
    <w:name w:val="Unresolved Mention"/>
    <w:basedOn w:val="DefaultParagraphFont"/>
    <w:uiPriority w:val="99"/>
    <w:semiHidden/>
    <w:unhideWhenUsed/>
    <w:rsid w:val="00D9424B"/>
    <w:rPr>
      <w:color w:val="605E5C"/>
      <w:shd w:val="clear" w:color="auto" w:fill="E1DFDD"/>
    </w:rPr>
  </w:style>
  <w:style w:type="character" w:customStyle="1" w:styleId="cf01">
    <w:name w:val="cf01"/>
    <w:basedOn w:val="DefaultParagraphFont"/>
    <w:rsid w:val="003B7691"/>
    <w:rPr>
      <w:rFonts w:ascii="Segoe UI" w:hAnsi="Segoe UI" w:cs="Segoe UI" w:hint="default"/>
      <w:sz w:val="18"/>
      <w:szCs w:val="18"/>
    </w:rPr>
  </w:style>
  <w:style w:type="character" w:customStyle="1" w:styleId="ui-provider">
    <w:name w:val="ui-provider"/>
    <w:basedOn w:val="DefaultParagraphFont"/>
    <w:rsid w:val="00460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8543">
      <w:bodyDiv w:val="1"/>
      <w:marLeft w:val="0"/>
      <w:marRight w:val="0"/>
      <w:marTop w:val="0"/>
      <w:marBottom w:val="0"/>
      <w:divBdr>
        <w:top w:val="none" w:sz="0" w:space="0" w:color="auto"/>
        <w:left w:val="none" w:sz="0" w:space="0" w:color="auto"/>
        <w:bottom w:val="none" w:sz="0" w:space="0" w:color="auto"/>
        <w:right w:val="none" w:sz="0" w:space="0" w:color="auto"/>
      </w:divBdr>
    </w:div>
    <w:div w:id="125633502">
      <w:bodyDiv w:val="1"/>
      <w:marLeft w:val="0"/>
      <w:marRight w:val="0"/>
      <w:marTop w:val="0"/>
      <w:marBottom w:val="0"/>
      <w:divBdr>
        <w:top w:val="none" w:sz="0" w:space="0" w:color="auto"/>
        <w:left w:val="none" w:sz="0" w:space="0" w:color="auto"/>
        <w:bottom w:val="none" w:sz="0" w:space="0" w:color="auto"/>
        <w:right w:val="none" w:sz="0" w:space="0" w:color="auto"/>
      </w:divBdr>
    </w:div>
    <w:div w:id="144014721">
      <w:bodyDiv w:val="1"/>
      <w:marLeft w:val="0"/>
      <w:marRight w:val="0"/>
      <w:marTop w:val="0"/>
      <w:marBottom w:val="0"/>
      <w:divBdr>
        <w:top w:val="none" w:sz="0" w:space="0" w:color="auto"/>
        <w:left w:val="none" w:sz="0" w:space="0" w:color="auto"/>
        <w:bottom w:val="none" w:sz="0" w:space="0" w:color="auto"/>
        <w:right w:val="none" w:sz="0" w:space="0" w:color="auto"/>
      </w:divBdr>
    </w:div>
    <w:div w:id="172107017">
      <w:bodyDiv w:val="1"/>
      <w:marLeft w:val="0"/>
      <w:marRight w:val="0"/>
      <w:marTop w:val="0"/>
      <w:marBottom w:val="0"/>
      <w:divBdr>
        <w:top w:val="none" w:sz="0" w:space="0" w:color="auto"/>
        <w:left w:val="none" w:sz="0" w:space="0" w:color="auto"/>
        <w:bottom w:val="none" w:sz="0" w:space="0" w:color="auto"/>
        <w:right w:val="none" w:sz="0" w:space="0" w:color="auto"/>
      </w:divBdr>
    </w:div>
    <w:div w:id="212354829">
      <w:bodyDiv w:val="1"/>
      <w:marLeft w:val="0"/>
      <w:marRight w:val="0"/>
      <w:marTop w:val="0"/>
      <w:marBottom w:val="0"/>
      <w:divBdr>
        <w:top w:val="none" w:sz="0" w:space="0" w:color="auto"/>
        <w:left w:val="none" w:sz="0" w:space="0" w:color="auto"/>
        <w:bottom w:val="none" w:sz="0" w:space="0" w:color="auto"/>
        <w:right w:val="none" w:sz="0" w:space="0" w:color="auto"/>
      </w:divBdr>
    </w:div>
    <w:div w:id="292911548">
      <w:bodyDiv w:val="1"/>
      <w:marLeft w:val="0"/>
      <w:marRight w:val="0"/>
      <w:marTop w:val="0"/>
      <w:marBottom w:val="0"/>
      <w:divBdr>
        <w:top w:val="none" w:sz="0" w:space="0" w:color="auto"/>
        <w:left w:val="none" w:sz="0" w:space="0" w:color="auto"/>
        <w:bottom w:val="none" w:sz="0" w:space="0" w:color="auto"/>
        <w:right w:val="none" w:sz="0" w:space="0" w:color="auto"/>
      </w:divBdr>
    </w:div>
    <w:div w:id="524246303">
      <w:bodyDiv w:val="1"/>
      <w:marLeft w:val="0"/>
      <w:marRight w:val="0"/>
      <w:marTop w:val="0"/>
      <w:marBottom w:val="0"/>
      <w:divBdr>
        <w:top w:val="none" w:sz="0" w:space="0" w:color="auto"/>
        <w:left w:val="none" w:sz="0" w:space="0" w:color="auto"/>
        <w:bottom w:val="none" w:sz="0" w:space="0" w:color="auto"/>
        <w:right w:val="none" w:sz="0" w:space="0" w:color="auto"/>
      </w:divBdr>
    </w:div>
    <w:div w:id="587159374">
      <w:bodyDiv w:val="1"/>
      <w:marLeft w:val="0"/>
      <w:marRight w:val="0"/>
      <w:marTop w:val="0"/>
      <w:marBottom w:val="0"/>
      <w:divBdr>
        <w:top w:val="none" w:sz="0" w:space="0" w:color="auto"/>
        <w:left w:val="none" w:sz="0" w:space="0" w:color="auto"/>
        <w:bottom w:val="none" w:sz="0" w:space="0" w:color="auto"/>
        <w:right w:val="none" w:sz="0" w:space="0" w:color="auto"/>
      </w:divBdr>
    </w:div>
    <w:div w:id="995693460">
      <w:bodyDiv w:val="1"/>
      <w:marLeft w:val="0"/>
      <w:marRight w:val="0"/>
      <w:marTop w:val="0"/>
      <w:marBottom w:val="0"/>
      <w:divBdr>
        <w:top w:val="none" w:sz="0" w:space="0" w:color="auto"/>
        <w:left w:val="none" w:sz="0" w:space="0" w:color="auto"/>
        <w:bottom w:val="none" w:sz="0" w:space="0" w:color="auto"/>
        <w:right w:val="none" w:sz="0" w:space="0" w:color="auto"/>
      </w:divBdr>
    </w:div>
    <w:div w:id="1000088109">
      <w:bodyDiv w:val="1"/>
      <w:marLeft w:val="0"/>
      <w:marRight w:val="0"/>
      <w:marTop w:val="0"/>
      <w:marBottom w:val="0"/>
      <w:divBdr>
        <w:top w:val="none" w:sz="0" w:space="0" w:color="auto"/>
        <w:left w:val="none" w:sz="0" w:space="0" w:color="auto"/>
        <w:bottom w:val="none" w:sz="0" w:space="0" w:color="auto"/>
        <w:right w:val="none" w:sz="0" w:space="0" w:color="auto"/>
      </w:divBdr>
    </w:div>
    <w:div w:id="1115322612">
      <w:bodyDiv w:val="1"/>
      <w:marLeft w:val="0"/>
      <w:marRight w:val="0"/>
      <w:marTop w:val="0"/>
      <w:marBottom w:val="0"/>
      <w:divBdr>
        <w:top w:val="none" w:sz="0" w:space="0" w:color="auto"/>
        <w:left w:val="none" w:sz="0" w:space="0" w:color="auto"/>
        <w:bottom w:val="none" w:sz="0" w:space="0" w:color="auto"/>
        <w:right w:val="none" w:sz="0" w:space="0" w:color="auto"/>
      </w:divBdr>
    </w:div>
    <w:div w:id="1215853608">
      <w:bodyDiv w:val="1"/>
      <w:marLeft w:val="0"/>
      <w:marRight w:val="0"/>
      <w:marTop w:val="0"/>
      <w:marBottom w:val="0"/>
      <w:divBdr>
        <w:top w:val="none" w:sz="0" w:space="0" w:color="auto"/>
        <w:left w:val="none" w:sz="0" w:space="0" w:color="auto"/>
        <w:bottom w:val="none" w:sz="0" w:space="0" w:color="auto"/>
        <w:right w:val="none" w:sz="0" w:space="0" w:color="auto"/>
      </w:divBdr>
    </w:div>
    <w:div w:id="1272321588">
      <w:bodyDiv w:val="1"/>
      <w:marLeft w:val="0"/>
      <w:marRight w:val="0"/>
      <w:marTop w:val="0"/>
      <w:marBottom w:val="0"/>
      <w:divBdr>
        <w:top w:val="none" w:sz="0" w:space="0" w:color="auto"/>
        <w:left w:val="none" w:sz="0" w:space="0" w:color="auto"/>
        <w:bottom w:val="none" w:sz="0" w:space="0" w:color="auto"/>
        <w:right w:val="none" w:sz="0" w:space="0" w:color="auto"/>
      </w:divBdr>
    </w:div>
    <w:div w:id="1594586680">
      <w:bodyDiv w:val="1"/>
      <w:marLeft w:val="0"/>
      <w:marRight w:val="0"/>
      <w:marTop w:val="0"/>
      <w:marBottom w:val="0"/>
      <w:divBdr>
        <w:top w:val="none" w:sz="0" w:space="0" w:color="auto"/>
        <w:left w:val="none" w:sz="0" w:space="0" w:color="auto"/>
        <w:bottom w:val="none" w:sz="0" w:space="0" w:color="auto"/>
        <w:right w:val="none" w:sz="0" w:space="0" w:color="auto"/>
      </w:divBdr>
    </w:div>
    <w:div w:id="18413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5369416/" TargetMode="External"/><Relationship Id="rId1" Type="http://schemas.openxmlformats.org/officeDocument/2006/relationships/hyperlink" Target="https://www.jrheum.org/content/jrheum/early/2019/04/09/jrheum.170990.full-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2C30-9B53-47C2-9091-C325098D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6337</Words>
  <Characters>36126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8</cp:revision>
  <cp:lastPrinted>2024-03-27T13:14:00Z</cp:lastPrinted>
  <dcterms:created xsi:type="dcterms:W3CDTF">2024-03-26T15:45:00Z</dcterms:created>
  <dcterms:modified xsi:type="dcterms:W3CDTF">2024-04-11T14:35:00Z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4894-4587-1014</vt:lpwstr>
  </property>
</Properties>
</file>