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64EC" w14:textId="77777777" w:rsidR="00A8082B" w:rsidRDefault="003620D2">
      <w:pPr>
        <w:pStyle w:val="BodyText"/>
        <w:ind w:left="2940"/>
        <w:rPr>
          <w:sz w:val="20"/>
        </w:rPr>
      </w:pPr>
      <w:r>
        <w:rPr>
          <w:noProof/>
          <w:sz w:val="20"/>
        </w:rPr>
        <w:drawing>
          <wp:inline distT="0" distB="0" distL="0" distR="0" wp14:anchorId="3DD2655A" wp14:editId="5A38AE26">
            <wp:extent cx="2365213" cy="326898"/>
            <wp:effectExtent l="0" t="0" r="0" b="0"/>
            <wp:docPr id="1" name="Image 1" descr="Mass General Brigh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 General Brigham"/>
                    <pic:cNvPicPr/>
                  </pic:nvPicPr>
                  <pic:blipFill>
                    <a:blip r:embed="rId5" cstate="print"/>
                    <a:stretch>
                      <a:fillRect/>
                    </a:stretch>
                  </pic:blipFill>
                  <pic:spPr>
                    <a:xfrm>
                      <a:off x="0" y="0"/>
                      <a:ext cx="2365213" cy="326898"/>
                    </a:xfrm>
                    <a:prstGeom prst="rect">
                      <a:avLst/>
                    </a:prstGeom>
                  </pic:spPr>
                </pic:pic>
              </a:graphicData>
            </a:graphic>
          </wp:inline>
        </w:drawing>
      </w:r>
    </w:p>
    <w:p w14:paraId="3DD264ED" w14:textId="77777777" w:rsidR="00A8082B" w:rsidRDefault="00A8082B">
      <w:pPr>
        <w:pStyle w:val="BodyText"/>
        <w:spacing w:before="51"/>
      </w:pPr>
    </w:p>
    <w:p w14:paraId="3DD264EE" w14:textId="77777777" w:rsidR="00A8082B" w:rsidRDefault="003620D2">
      <w:pPr>
        <w:pStyle w:val="BodyText"/>
        <w:spacing w:line="550" w:lineRule="atLeast"/>
        <w:ind w:left="120" w:right="7203"/>
      </w:pPr>
      <w:r>
        <w:t>February</w:t>
      </w:r>
      <w:r>
        <w:rPr>
          <w:spacing w:val="-15"/>
        </w:rPr>
        <w:t xml:space="preserve"> </w:t>
      </w:r>
      <w:r>
        <w:t>7,</w:t>
      </w:r>
      <w:r>
        <w:rPr>
          <w:spacing w:val="-15"/>
        </w:rPr>
        <w:t xml:space="preserve"> </w:t>
      </w:r>
      <w:proofErr w:type="gramStart"/>
      <w:r>
        <w:t>2024</w:t>
      </w:r>
      <w:proofErr w:type="gramEnd"/>
      <w:r>
        <w:t xml:space="preserve"> Dennis Renaud</w:t>
      </w:r>
    </w:p>
    <w:p w14:paraId="3DD264EF" w14:textId="77777777" w:rsidR="00A8082B" w:rsidRDefault="003620D2">
      <w:pPr>
        <w:pStyle w:val="BodyText"/>
        <w:spacing w:before="2"/>
        <w:ind w:left="120" w:right="4390"/>
      </w:pPr>
      <w:r>
        <w:t>Director,</w:t>
      </w:r>
      <w:r>
        <w:rPr>
          <w:spacing w:val="-11"/>
        </w:rPr>
        <w:t xml:space="preserve"> </w:t>
      </w:r>
      <w:r>
        <w:t>Determination</w:t>
      </w:r>
      <w:r>
        <w:rPr>
          <w:spacing w:val="-9"/>
        </w:rPr>
        <w:t xml:space="preserve"> </w:t>
      </w:r>
      <w:r>
        <w:t>of</w:t>
      </w:r>
      <w:r>
        <w:rPr>
          <w:spacing w:val="-11"/>
        </w:rPr>
        <w:t xml:space="preserve"> </w:t>
      </w:r>
      <w:r>
        <w:t>Need</w:t>
      </w:r>
      <w:r>
        <w:rPr>
          <w:spacing w:val="-11"/>
        </w:rPr>
        <w:t xml:space="preserve"> </w:t>
      </w:r>
      <w:r>
        <w:t>Program Department of Public Health</w:t>
      </w:r>
    </w:p>
    <w:p w14:paraId="3DD264F0" w14:textId="77777777" w:rsidR="00A8082B" w:rsidRDefault="003620D2">
      <w:pPr>
        <w:pStyle w:val="BodyText"/>
        <w:ind w:left="120"/>
      </w:pPr>
      <w:r>
        <w:t>250</w:t>
      </w:r>
      <w:r>
        <w:rPr>
          <w:spacing w:val="-1"/>
        </w:rPr>
        <w:t xml:space="preserve"> </w:t>
      </w:r>
      <w:r>
        <w:t>Washington</w:t>
      </w:r>
      <w:r>
        <w:rPr>
          <w:spacing w:val="-1"/>
        </w:rPr>
        <w:t xml:space="preserve"> </w:t>
      </w:r>
      <w:r>
        <w:rPr>
          <w:spacing w:val="-2"/>
        </w:rPr>
        <w:t>Street</w:t>
      </w:r>
    </w:p>
    <w:p w14:paraId="3DD264F1" w14:textId="77777777" w:rsidR="00A8082B" w:rsidRDefault="003620D2">
      <w:pPr>
        <w:pStyle w:val="BodyText"/>
        <w:ind w:left="120"/>
      </w:pPr>
      <w:r>
        <w:t xml:space="preserve">Boston, MA </w:t>
      </w:r>
      <w:r>
        <w:rPr>
          <w:spacing w:val="-2"/>
        </w:rPr>
        <w:t>02108</w:t>
      </w:r>
    </w:p>
    <w:p w14:paraId="3DD264F2" w14:textId="77777777" w:rsidR="00A8082B" w:rsidRDefault="00A8082B">
      <w:pPr>
        <w:pStyle w:val="BodyText"/>
      </w:pPr>
    </w:p>
    <w:p w14:paraId="3DD264F3" w14:textId="77777777" w:rsidR="00A8082B" w:rsidRDefault="00A8082B">
      <w:pPr>
        <w:pStyle w:val="BodyText"/>
        <w:spacing w:before="1"/>
      </w:pPr>
    </w:p>
    <w:p w14:paraId="3DD264F4" w14:textId="77777777" w:rsidR="00A8082B" w:rsidRDefault="003620D2">
      <w:pPr>
        <w:pStyle w:val="BodyText"/>
        <w:ind w:left="840"/>
      </w:pPr>
      <w:r>
        <w:t>Re:</w:t>
      </w:r>
      <w:r>
        <w:rPr>
          <w:spacing w:val="-5"/>
        </w:rPr>
        <w:t xml:space="preserve"> </w:t>
      </w:r>
      <w:r>
        <w:rPr>
          <w:u w:val="single"/>
        </w:rPr>
        <w:t>Dana</w:t>
      </w:r>
      <w:r>
        <w:rPr>
          <w:spacing w:val="-1"/>
          <w:u w:val="single"/>
        </w:rPr>
        <w:t xml:space="preserve"> </w:t>
      </w:r>
      <w:r>
        <w:rPr>
          <w:u w:val="single"/>
        </w:rPr>
        <w:t>Farber</w:t>
      </w:r>
      <w:r>
        <w:rPr>
          <w:spacing w:val="-2"/>
          <w:u w:val="single"/>
        </w:rPr>
        <w:t xml:space="preserve"> </w:t>
      </w:r>
      <w:r>
        <w:rPr>
          <w:u w:val="single"/>
        </w:rPr>
        <w:t>Cancer</w:t>
      </w:r>
      <w:r>
        <w:rPr>
          <w:spacing w:val="-1"/>
          <w:u w:val="single"/>
        </w:rPr>
        <w:t xml:space="preserve"> </w:t>
      </w:r>
      <w:r>
        <w:rPr>
          <w:u w:val="single"/>
        </w:rPr>
        <w:t>Institute,</w:t>
      </w:r>
      <w:r>
        <w:rPr>
          <w:spacing w:val="1"/>
          <w:u w:val="single"/>
        </w:rPr>
        <w:t xml:space="preserve"> </w:t>
      </w:r>
      <w:r>
        <w:rPr>
          <w:u w:val="single"/>
        </w:rPr>
        <w:t xml:space="preserve">Inc. </w:t>
      </w:r>
      <w:proofErr w:type="spellStart"/>
      <w:r>
        <w:rPr>
          <w:u w:val="single"/>
        </w:rPr>
        <w:t>DoN</w:t>
      </w:r>
      <w:proofErr w:type="spellEnd"/>
      <w:r>
        <w:rPr>
          <w:u w:val="single"/>
        </w:rPr>
        <w:t>#:</w:t>
      </w:r>
      <w:r>
        <w:rPr>
          <w:spacing w:val="-2"/>
          <w:u w:val="single"/>
        </w:rPr>
        <w:t xml:space="preserve"> </w:t>
      </w:r>
      <w:r>
        <w:rPr>
          <w:u w:val="single"/>
        </w:rPr>
        <w:t>DFCI-23040915-HE</w:t>
      </w:r>
      <w:r>
        <w:rPr>
          <w:spacing w:val="-3"/>
          <w:u w:val="single"/>
        </w:rPr>
        <w:t xml:space="preserve"> </w:t>
      </w:r>
      <w:r>
        <w:rPr>
          <w:spacing w:val="-2"/>
          <w:u w:val="single"/>
        </w:rPr>
        <w:t>(“Application”)</w:t>
      </w:r>
    </w:p>
    <w:p w14:paraId="3DD264F5" w14:textId="77777777" w:rsidR="00A8082B" w:rsidRDefault="00A8082B">
      <w:pPr>
        <w:pStyle w:val="BodyText"/>
      </w:pPr>
    </w:p>
    <w:p w14:paraId="3DD264F6" w14:textId="77777777" w:rsidR="00A8082B" w:rsidRDefault="003620D2">
      <w:pPr>
        <w:pStyle w:val="BodyText"/>
        <w:ind w:left="120"/>
        <w:jc w:val="both"/>
      </w:pPr>
      <w:r>
        <w:t>Dear</w:t>
      </w:r>
      <w:r>
        <w:rPr>
          <w:spacing w:val="-3"/>
        </w:rPr>
        <w:t xml:space="preserve"> </w:t>
      </w:r>
      <w:r>
        <w:t>Director</w:t>
      </w:r>
      <w:r>
        <w:rPr>
          <w:spacing w:val="-2"/>
        </w:rPr>
        <w:t xml:space="preserve"> Renaud,</w:t>
      </w:r>
    </w:p>
    <w:p w14:paraId="3DD264F7" w14:textId="77777777" w:rsidR="00A8082B" w:rsidRDefault="00A8082B">
      <w:pPr>
        <w:pStyle w:val="BodyText"/>
      </w:pPr>
    </w:p>
    <w:p w14:paraId="3DD264F8" w14:textId="77777777" w:rsidR="00A8082B" w:rsidRDefault="003620D2">
      <w:pPr>
        <w:pStyle w:val="BodyText"/>
        <w:ind w:left="120" w:right="115"/>
        <w:jc w:val="both"/>
      </w:pPr>
      <w:r>
        <w:t>We, the undersigned, write pursuant to the provisions of 105 CMR 100.100 and 100.405. We are all residents of the Commonwealth of Massachusetts and pay taxes within the Commonwealth. We hereby request recognition as a Ten Taxpayer Group and the rights associated with such a designation including notice concerning, and participation in, the review of the above captioned Determination of Need (“</w:t>
      </w:r>
      <w:proofErr w:type="spellStart"/>
      <w:r>
        <w:t>DoN</w:t>
      </w:r>
      <w:proofErr w:type="spellEnd"/>
      <w:r>
        <w:t>”) Application filed with the Department of Public Health (“Department”) on January 8, 2024.</w:t>
      </w:r>
    </w:p>
    <w:p w14:paraId="3DD264F9" w14:textId="77777777" w:rsidR="00A8082B" w:rsidRDefault="003620D2">
      <w:pPr>
        <w:pStyle w:val="BodyText"/>
        <w:spacing w:before="274"/>
        <w:ind w:left="120" w:right="125"/>
        <w:jc w:val="both"/>
      </w:pPr>
      <w:r>
        <w:t xml:space="preserve">In addition, pursuant to 105 CMR 100.445, we respectfully request that a public hearing be held with respect to the </w:t>
      </w:r>
      <w:proofErr w:type="spellStart"/>
      <w:r>
        <w:t>DoN</w:t>
      </w:r>
      <w:proofErr w:type="spellEnd"/>
      <w:r>
        <w:t xml:space="preserve"> Application.</w:t>
      </w:r>
    </w:p>
    <w:p w14:paraId="3DD264FA" w14:textId="77777777" w:rsidR="00A8082B" w:rsidRDefault="00A8082B">
      <w:pPr>
        <w:pStyle w:val="BodyText"/>
      </w:pPr>
    </w:p>
    <w:p w14:paraId="3DD264FB" w14:textId="77777777" w:rsidR="00A8082B" w:rsidRDefault="003620D2">
      <w:pPr>
        <w:pStyle w:val="BodyText"/>
        <w:ind w:left="120" w:right="114"/>
        <w:jc w:val="both"/>
      </w:pPr>
      <w:r>
        <w:t>We also urge the Department to require an independent cost analysis pursuant to 105 CMR100.405(D)</w:t>
      </w:r>
      <w:r>
        <w:rPr>
          <w:spacing w:val="-3"/>
        </w:rPr>
        <w:t xml:space="preserve"> </w:t>
      </w:r>
      <w:r>
        <w:t>to</w:t>
      </w:r>
      <w:r>
        <w:rPr>
          <w:spacing w:val="-2"/>
        </w:rPr>
        <w:t xml:space="preserve"> </w:t>
      </w:r>
      <w:r>
        <w:t>provide</w:t>
      </w:r>
      <w:r>
        <w:rPr>
          <w:spacing w:val="-2"/>
        </w:rPr>
        <w:t xml:space="preserve"> </w:t>
      </w:r>
      <w:r>
        <w:t>information as</w:t>
      </w:r>
      <w:r>
        <w:rPr>
          <w:spacing w:val="-2"/>
        </w:rPr>
        <w:t xml:space="preserve"> </w:t>
      </w:r>
      <w:r>
        <w:t>to whether</w:t>
      </w:r>
      <w:r>
        <w:rPr>
          <w:spacing w:val="-4"/>
        </w:rPr>
        <w:t xml:space="preserve"> </w:t>
      </w:r>
      <w:r>
        <w:t>the</w:t>
      </w:r>
      <w:r>
        <w:rPr>
          <w:spacing w:val="-3"/>
        </w:rPr>
        <w:t xml:space="preserve"> </w:t>
      </w:r>
      <w:r>
        <w:t>Proposed Project</w:t>
      </w:r>
      <w:r>
        <w:rPr>
          <w:spacing w:val="-2"/>
        </w:rPr>
        <w:t xml:space="preserve"> </w:t>
      </w:r>
      <w:r>
        <w:t>is</w:t>
      </w:r>
      <w:r>
        <w:rPr>
          <w:spacing w:val="-2"/>
        </w:rPr>
        <w:t xml:space="preserve"> </w:t>
      </w:r>
      <w:r>
        <w:t>consistent</w:t>
      </w:r>
      <w:r>
        <w:rPr>
          <w:spacing w:val="-2"/>
        </w:rPr>
        <w:t xml:space="preserve"> </w:t>
      </w:r>
      <w:r>
        <w:t>with the Commonwealth’s cost containment goals. We note that the Health Policy Commission (“HPC”) has</w:t>
      </w:r>
      <w:r>
        <w:rPr>
          <w:spacing w:val="-4"/>
        </w:rPr>
        <w:t xml:space="preserve"> </w:t>
      </w:r>
      <w:r>
        <w:t>determined</w:t>
      </w:r>
      <w:r>
        <w:rPr>
          <w:spacing w:val="-4"/>
        </w:rPr>
        <w:t xml:space="preserve"> </w:t>
      </w:r>
      <w:r>
        <w:t>that</w:t>
      </w:r>
      <w:r>
        <w:rPr>
          <w:spacing w:val="-2"/>
        </w:rPr>
        <w:t xml:space="preserve"> </w:t>
      </w:r>
      <w:r>
        <w:t>a</w:t>
      </w:r>
      <w:r>
        <w:rPr>
          <w:spacing w:val="-5"/>
        </w:rPr>
        <w:t xml:space="preserve"> </w:t>
      </w:r>
      <w:r>
        <w:t>Cost</w:t>
      </w:r>
      <w:r>
        <w:rPr>
          <w:spacing w:val="-3"/>
        </w:rPr>
        <w:t xml:space="preserve"> </w:t>
      </w:r>
      <w:r>
        <w:t>and</w:t>
      </w:r>
      <w:r>
        <w:rPr>
          <w:spacing w:val="-4"/>
        </w:rPr>
        <w:t xml:space="preserve"> </w:t>
      </w:r>
      <w:r>
        <w:t>Market</w:t>
      </w:r>
      <w:r>
        <w:rPr>
          <w:spacing w:val="-2"/>
        </w:rPr>
        <w:t xml:space="preserve"> </w:t>
      </w:r>
      <w:r>
        <w:t>Impact</w:t>
      </w:r>
      <w:r>
        <w:rPr>
          <w:spacing w:val="-3"/>
        </w:rPr>
        <w:t xml:space="preserve"> </w:t>
      </w:r>
      <w:r>
        <w:t>Review</w:t>
      </w:r>
      <w:r>
        <w:rPr>
          <w:spacing w:val="-5"/>
        </w:rPr>
        <w:t xml:space="preserve"> </w:t>
      </w:r>
      <w:r>
        <w:t>is</w:t>
      </w:r>
      <w:r>
        <w:rPr>
          <w:spacing w:val="-3"/>
        </w:rPr>
        <w:t xml:space="preserve"> </w:t>
      </w:r>
      <w:r>
        <w:t>necessary</w:t>
      </w:r>
      <w:r>
        <w:rPr>
          <w:spacing w:val="-5"/>
        </w:rPr>
        <w:t xml:space="preserve"> </w:t>
      </w:r>
      <w:r>
        <w:t>to</w:t>
      </w:r>
      <w:r>
        <w:rPr>
          <w:spacing w:val="-3"/>
        </w:rPr>
        <w:t xml:space="preserve"> </w:t>
      </w:r>
      <w:r>
        <w:t>determine</w:t>
      </w:r>
      <w:r>
        <w:rPr>
          <w:spacing w:val="-5"/>
        </w:rPr>
        <w:t xml:space="preserve"> </w:t>
      </w:r>
      <w:r>
        <w:t>the</w:t>
      </w:r>
      <w:r>
        <w:rPr>
          <w:spacing w:val="-4"/>
        </w:rPr>
        <w:t xml:space="preserve"> </w:t>
      </w:r>
      <w:r>
        <w:t>impact</w:t>
      </w:r>
      <w:r>
        <w:rPr>
          <w:spacing w:val="-3"/>
        </w:rPr>
        <w:t xml:space="preserve"> </w:t>
      </w:r>
      <w:r>
        <w:t>of</w:t>
      </w:r>
      <w:r>
        <w:rPr>
          <w:spacing w:val="-5"/>
        </w:rPr>
        <w:t xml:space="preserve"> </w:t>
      </w:r>
      <w:r>
        <w:t>the proposed</w:t>
      </w:r>
      <w:r>
        <w:rPr>
          <w:spacing w:val="-8"/>
        </w:rPr>
        <w:t xml:space="preserve"> </w:t>
      </w:r>
      <w:r>
        <w:t>affiliation</w:t>
      </w:r>
      <w:r>
        <w:rPr>
          <w:spacing w:val="-8"/>
        </w:rPr>
        <w:t xml:space="preserve"> </w:t>
      </w:r>
      <w:r>
        <w:t>between</w:t>
      </w:r>
      <w:r>
        <w:rPr>
          <w:spacing w:val="-8"/>
        </w:rPr>
        <w:t xml:space="preserve"> </w:t>
      </w:r>
      <w:r>
        <w:t>the</w:t>
      </w:r>
      <w:r>
        <w:rPr>
          <w:spacing w:val="-9"/>
        </w:rPr>
        <w:t xml:space="preserve"> </w:t>
      </w:r>
      <w:r>
        <w:t>Applicant</w:t>
      </w:r>
      <w:r>
        <w:rPr>
          <w:spacing w:val="-6"/>
        </w:rPr>
        <w:t xml:space="preserve"> </w:t>
      </w:r>
      <w:r>
        <w:t>and</w:t>
      </w:r>
      <w:r>
        <w:rPr>
          <w:spacing w:val="-8"/>
        </w:rPr>
        <w:t xml:space="preserve"> </w:t>
      </w:r>
      <w:r>
        <w:t>Beth</w:t>
      </w:r>
      <w:r>
        <w:rPr>
          <w:spacing w:val="-8"/>
        </w:rPr>
        <w:t xml:space="preserve"> </w:t>
      </w:r>
      <w:r>
        <w:t>Israel</w:t>
      </w:r>
      <w:r>
        <w:rPr>
          <w:spacing w:val="-8"/>
        </w:rPr>
        <w:t xml:space="preserve"> </w:t>
      </w:r>
      <w:r>
        <w:t>Deaconess</w:t>
      </w:r>
      <w:r>
        <w:rPr>
          <w:spacing w:val="-8"/>
        </w:rPr>
        <w:t xml:space="preserve"> </w:t>
      </w:r>
      <w:r>
        <w:t>Medical</w:t>
      </w:r>
      <w:r>
        <w:rPr>
          <w:spacing w:val="-8"/>
        </w:rPr>
        <w:t xml:space="preserve"> </w:t>
      </w:r>
      <w:r>
        <w:t>Center.</w:t>
      </w:r>
      <w:r>
        <w:rPr>
          <w:spacing w:val="-5"/>
        </w:rPr>
        <w:t xml:space="preserve"> </w:t>
      </w:r>
      <w:r>
        <w:t>Even</w:t>
      </w:r>
      <w:r>
        <w:rPr>
          <w:spacing w:val="-8"/>
        </w:rPr>
        <w:t xml:space="preserve"> </w:t>
      </w:r>
      <w:r>
        <w:t>if</w:t>
      </w:r>
      <w:r>
        <w:rPr>
          <w:spacing w:val="-9"/>
        </w:rPr>
        <w:t xml:space="preserve"> </w:t>
      </w:r>
      <w:r>
        <w:t xml:space="preserve">the HPC review were focused on the same factors of review that the Department must conduct, the Department cannot wait for the HPC report to </w:t>
      </w:r>
      <w:proofErr w:type="gramStart"/>
      <w:r>
        <w:t>make a determination</w:t>
      </w:r>
      <w:proofErr w:type="gramEnd"/>
      <w:r>
        <w:t xml:space="preserve"> regarding the cost implications of the project because the Department has to act on the Application within the statutorily mandated timeframe. Therefore, the Department should proceed with an independent cost analysis to determine the impact of the proposed project to create a </w:t>
      </w:r>
      <w:r>
        <w:t xml:space="preserve">new </w:t>
      </w:r>
      <w:proofErr w:type="gramStart"/>
      <w:r>
        <w:t>300 bed</w:t>
      </w:r>
      <w:proofErr w:type="gramEnd"/>
      <w:r>
        <w:t xml:space="preserve"> hospital.</w:t>
      </w:r>
    </w:p>
    <w:p w14:paraId="3DD264FC" w14:textId="77777777" w:rsidR="00A8082B" w:rsidRDefault="00A8082B">
      <w:pPr>
        <w:pStyle w:val="BodyText"/>
        <w:spacing w:before="1"/>
      </w:pPr>
    </w:p>
    <w:p w14:paraId="3DD264FD" w14:textId="77777777" w:rsidR="00A8082B" w:rsidRDefault="003620D2">
      <w:pPr>
        <w:pStyle w:val="BodyText"/>
        <w:ind w:left="120" w:right="118"/>
        <w:jc w:val="both"/>
      </w:pPr>
      <w:r>
        <w:t xml:space="preserve">The entire </w:t>
      </w:r>
      <w:proofErr w:type="spellStart"/>
      <w:r>
        <w:t>DoN</w:t>
      </w:r>
      <w:proofErr w:type="spellEnd"/>
      <w:r>
        <w:t xml:space="preserve"> regulatory framework requires the Applicant to demonstrate that the proposed project is necessary to meet the need of the Applicant’s </w:t>
      </w:r>
      <w:r>
        <w:rPr>
          <w:i/>
        </w:rPr>
        <w:t xml:space="preserve">own </w:t>
      </w:r>
      <w:r>
        <w:t>patients based on historical demand and projected future utilization.</w:t>
      </w:r>
      <w:r>
        <w:rPr>
          <w:spacing w:val="40"/>
        </w:rPr>
        <w:t xml:space="preserve"> </w:t>
      </w:r>
      <w:r>
        <w:t>We strongly urge the Department to consider the following comments in determining whether the project meets this standard.</w:t>
      </w:r>
    </w:p>
    <w:p w14:paraId="3DD264FE" w14:textId="77777777" w:rsidR="00A8082B" w:rsidRDefault="00A8082B">
      <w:pPr>
        <w:pStyle w:val="BodyText"/>
      </w:pPr>
    </w:p>
    <w:p w14:paraId="3DD264FF" w14:textId="77777777" w:rsidR="00A8082B" w:rsidRDefault="003620D2">
      <w:pPr>
        <w:pStyle w:val="ListParagraph"/>
        <w:numPr>
          <w:ilvl w:val="0"/>
          <w:numId w:val="1"/>
        </w:numPr>
        <w:tabs>
          <w:tab w:val="left" w:pos="840"/>
        </w:tabs>
        <w:ind w:right="115"/>
        <w:jc w:val="both"/>
        <w:rPr>
          <w:sz w:val="24"/>
        </w:rPr>
      </w:pPr>
      <w:r>
        <w:rPr>
          <w:b/>
          <w:sz w:val="24"/>
        </w:rPr>
        <w:t>Has</w:t>
      </w:r>
      <w:r>
        <w:rPr>
          <w:b/>
          <w:spacing w:val="-4"/>
          <w:sz w:val="24"/>
        </w:rPr>
        <w:t xml:space="preserve"> </w:t>
      </w:r>
      <w:r>
        <w:rPr>
          <w:b/>
          <w:sz w:val="24"/>
        </w:rPr>
        <w:t>the</w:t>
      </w:r>
      <w:r>
        <w:rPr>
          <w:b/>
          <w:spacing w:val="-5"/>
          <w:sz w:val="24"/>
        </w:rPr>
        <w:t xml:space="preserve"> </w:t>
      </w:r>
      <w:r>
        <w:rPr>
          <w:b/>
          <w:sz w:val="24"/>
        </w:rPr>
        <w:t>Applicant</w:t>
      </w:r>
      <w:r>
        <w:rPr>
          <w:b/>
          <w:spacing w:val="-4"/>
          <w:sz w:val="24"/>
        </w:rPr>
        <w:t xml:space="preserve"> </w:t>
      </w:r>
      <w:r>
        <w:rPr>
          <w:b/>
          <w:sz w:val="24"/>
        </w:rPr>
        <w:t>established</w:t>
      </w:r>
      <w:r>
        <w:rPr>
          <w:b/>
          <w:spacing w:val="-6"/>
          <w:sz w:val="24"/>
        </w:rPr>
        <w:t xml:space="preserve"> </w:t>
      </w:r>
      <w:r>
        <w:rPr>
          <w:b/>
          <w:sz w:val="24"/>
        </w:rPr>
        <w:t>its</w:t>
      </w:r>
      <w:r>
        <w:rPr>
          <w:b/>
          <w:spacing w:val="-4"/>
          <w:sz w:val="24"/>
        </w:rPr>
        <w:t xml:space="preserve"> </w:t>
      </w:r>
      <w:r>
        <w:rPr>
          <w:b/>
          <w:sz w:val="24"/>
        </w:rPr>
        <w:t>own</w:t>
      </w:r>
      <w:r>
        <w:rPr>
          <w:b/>
          <w:spacing w:val="-6"/>
          <w:sz w:val="24"/>
        </w:rPr>
        <w:t xml:space="preserve"> </w:t>
      </w:r>
      <w:r>
        <w:rPr>
          <w:b/>
          <w:sz w:val="24"/>
        </w:rPr>
        <w:t>patient</w:t>
      </w:r>
      <w:r>
        <w:rPr>
          <w:b/>
          <w:spacing w:val="-4"/>
          <w:sz w:val="24"/>
        </w:rPr>
        <w:t xml:space="preserve"> </w:t>
      </w:r>
      <w:r>
        <w:rPr>
          <w:b/>
          <w:sz w:val="24"/>
        </w:rPr>
        <w:t>panel</w:t>
      </w:r>
      <w:r>
        <w:rPr>
          <w:b/>
          <w:spacing w:val="-1"/>
          <w:sz w:val="24"/>
        </w:rPr>
        <w:t xml:space="preserve"> </w:t>
      </w:r>
      <w:r>
        <w:rPr>
          <w:b/>
          <w:sz w:val="24"/>
        </w:rPr>
        <w:t>in</w:t>
      </w:r>
      <w:r>
        <w:rPr>
          <w:b/>
          <w:spacing w:val="-5"/>
          <w:sz w:val="24"/>
        </w:rPr>
        <w:t xml:space="preserve"> </w:t>
      </w:r>
      <w:r>
        <w:rPr>
          <w:b/>
          <w:sz w:val="24"/>
        </w:rPr>
        <w:t>accordance</w:t>
      </w:r>
      <w:r>
        <w:rPr>
          <w:b/>
          <w:spacing w:val="-5"/>
          <w:sz w:val="24"/>
        </w:rPr>
        <w:t xml:space="preserve"> </w:t>
      </w:r>
      <w:r>
        <w:rPr>
          <w:b/>
          <w:sz w:val="24"/>
        </w:rPr>
        <w:t>with</w:t>
      </w:r>
      <w:r>
        <w:rPr>
          <w:b/>
          <w:spacing w:val="-3"/>
          <w:sz w:val="24"/>
        </w:rPr>
        <w:t xml:space="preserve"> </w:t>
      </w:r>
      <w:r>
        <w:rPr>
          <w:b/>
          <w:sz w:val="24"/>
        </w:rPr>
        <w:t>the</w:t>
      </w:r>
      <w:r>
        <w:rPr>
          <w:b/>
          <w:spacing w:val="-5"/>
          <w:sz w:val="24"/>
        </w:rPr>
        <w:t xml:space="preserve"> </w:t>
      </w:r>
      <w:r>
        <w:rPr>
          <w:b/>
          <w:sz w:val="24"/>
        </w:rPr>
        <w:t xml:space="preserve">definition at 105 CMR 100.100? </w:t>
      </w:r>
      <w:r>
        <w:rPr>
          <w:sz w:val="24"/>
        </w:rPr>
        <w:t>Patient Panel is defined as: “The total of the individual patients regardless</w:t>
      </w:r>
      <w:r>
        <w:rPr>
          <w:spacing w:val="20"/>
          <w:sz w:val="24"/>
        </w:rPr>
        <w:t xml:space="preserve"> </w:t>
      </w:r>
      <w:r>
        <w:rPr>
          <w:sz w:val="24"/>
        </w:rPr>
        <w:t>of</w:t>
      </w:r>
      <w:r>
        <w:rPr>
          <w:spacing w:val="19"/>
          <w:sz w:val="24"/>
        </w:rPr>
        <w:t xml:space="preserve"> </w:t>
      </w:r>
      <w:r>
        <w:rPr>
          <w:sz w:val="24"/>
        </w:rPr>
        <w:t>payer,</w:t>
      </w:r>
      <w:r>
        <w:rPr>
          <w:spacing w:val="19"/>
          <w:sz w:val="24"/>
        </w:rPr>
        <w:t xml:space="preserve"> </w:t>
      </w:r>
      <w:r>
        <w:rPr>
          <w:sz w:val="24"/>
        </w:rPr>
        <w:t>including</w:t>
      </w:r>
      <w:r>
        <w:rPr>
          <w:spacing w:val="20"/>
          <w:sz w:val="24"/>
        </w:rPr>
        <w:t xml:space="preserve"> </w:t>
      </w:r>
      <w:r>
        <w:rPr>
          <w:sz w:val="24"/>
        </w:rPr>
        <w:t>those</w:t>
      </w:r>
      <w:r>
        <w:rPr>
          <w:spacing w:val="19"/>
          <w:sz w:val="24"/>
        </w:rPr>
        <w:t xml:space="preserve"> </w:t>
      </w:r>
      <w:r>
        <w:rPr>
          <w:sz w:val="24"/>
        </w:rPr>
        <w:t>patients</w:t>
      </w:r>
      <w:r>
        <w:rPr>
          <w:spacing w:val="20"/>
          <w:sz w:val="24"/>
        </w:rPr>
        <w:t xml:space="preserve"> </w:t>
      </w:r>
      <w:r>
        <w:rPr>
          <w:sz w:val="24"/>
        </w:rPr>
        <w:t>seen</w:t>
      </w:r>
      <w:r>
        <w:rPr>
          <w:spacing w:val="19"/>
          <w:sz w:val="24"/>
        </w:rPr>
        <w:t xml:space="preserve"> </w:t>
      </w:r>
      <w:r>
        <w:rPr>
          <w:sz w:val="24"/>
        </w:rPr>
        <w:t>within</w:t>
      </w:r>
      <w:r>
        <w:rPr>
          <w:spacing w:val="19"/>
          <w:sz w:val="24"/>
        </w:rPr>
        <w:t xml:space="preserve"> </w:t>
      </w:r>
      <w:r>
        <w:rPr>
          <w:sz w:val="24"/>
        </w:rPr>
        <w:t>an</w:t>
      </w:r>
      <w:r>
        <w:rPr>
          <w:spacing w:val="19"/>
          <w:sz w:val="24"/>
        </w:rPr>
        <w:t xml:space="preserve"> </w:t>
      </w:r>
      <w:r>
        <w:rPr>
          <w:sz w:val="24"/>
        </w:rPr>
        <w:t>emergency</w:t>
      </w:r>
      <w:r>
        <w:rPr>
          <w:spacing w:val="19"/>
          <w:sz w:val="24"/>
        </w:rPr>
        <w:t xml:space="preserve"> </w:t>
      </w:r>
      <w:r>
        <w:rPr>
          <w:sz w:val="24"/>
        </w:rPr>
        <w:t>department(s)</w:t>
      </w:r>
      <w:r>
        <w:rPr>
          <w:spacing w:val="19"/>
          <w:sz w:val="24"/>
        </w:rPr>
        <w:t xml:space="preserve"> </w:t>
      </w:r>
      <w:proofErr w:type="gramStart"/>
      <w:r>
        <w:rPr>
          <w:sz w:val="24"/>
        </w:rPr>
        <w:t>if</w:t>
      </w:r>
      <w:proofErr w:type="gramEnd"/>
    </w:p>
    <w:p w14:paraId="3DD26500" w14:textId="77777777" w:rsidR="00A8082B" w:rsidRDefault="00A8082B">
      <w:pPr>
        <w:jc w:val="both"/>
        <w:rPr>
          <w:sz w:val="24"/>
        </w:rPr>
        <w:sectPr w:rsidR="00A8082B">
          <w:type w:val="continuous"/>
          <w:pgSz w:w="12240" w:h="15840"/>
          <w:pgMar w:top="1480" w:right="1320" w:bottom="280" w:left="1320" w:header="720" w:footer="720" w:gutter="0"/>
          <w:cols w:space="720"/>
        </w:sectPr>
      </w:pPr>
    </w:p>
    <w:p w14:paraId="3DD26501" w14:textId="77777777" w:rsidR="00A8082B" w:rsidRDefault="003620D2">
      <w:pPr>
        <w:pStyle w:val="BodyText"/>
        <w:spacing w:before="79"/>
        <w:ind w:left="840" w:right="114"/>
        <w:jc w:val="both"/>
      </w:pPr>
      <w:r>
        <w:lastRenderedPageBreak/>
        <w:t>applicable, seen over the course of the most recent complete 36-month period by the Applicant.” The Application states that the Applicant’s patient panel is “based on utilization data for the Applicant’s current licensed beds, as well as an estimate of utilization for patients admitted to BWH [Brigham and Women’s Hospital]-licensed beds under the care of the Applicant’s oncologists derived from the Applicant’s professional claim</w:t>
      </w:r>
      <w:r>
        <w:rPr>
          <w:spacing w:val="-3"/>
        </w:rPr>
        <w:t xml:space="preserve"> </w:t>
      </w:r>
      <w:r>
        <w:t>data.</w:t>
      </w:r>
      <w:r>
        <w:rPr>
          <w:spacing w:val="-1"/>
        </w:rPr>
        <w:t xml:space="preserve"> </w:t>
      </w:r>
      <w:r>
        <w:t>While</w:t>
      </w:r>
      <w:r>
        <w:rPr>
          <w:spacing w:val="-4"/>
        </w:rPr>
        <w:t xml:space="preserve"> </w:t>
      </w:r>
      <w:r>
        <w:t>precise</w:t>
      </w:r>
      <w:r>
        <w:rPr>
          <w:spacing w:val="-2"/>
        </w:rPr>
        <w:t xml:space="preserve"> </w:t>
      </w:r>
      <w:r>
        <w:t>utilization</w:t>
      </w:r>
      <w:r>
        <w:rPr>
          <w:spacing w:val="-3"/>
        </w:rPr>
        <w:t xml:space="preserve"> </w:t>
      </w:r>
      <w:r>
        <w:t>data</w:t>
      </w:r>
      <w:r>
        <w:rPr>
          <w:spacing w:val="-3"/>
        </w:rPr>
        <w:t xml:space="preserve"> </w:t>
      </w:r>
      <w:r>
        <w:t>for</w:t>
      </w:r>
      <w:r>
        <w:rPr>
          <w:spacing w:val="-3"/>
        </w:rPr>
        <w:t xml:space="preserve"> </w:t>
      </w:r>
      <w:r>
        <w:t>all</w:t>
      </w:r>
      <w:r>
        <w:rPr>
          <w:spacing w:val="-3"/>
        </w:rPr>
        <w:t xml:space="preserve"> </w:t>
      </w:r>
      <w:r>
        <w:t>such</w:t>
      </w:r>
      <w:r>
        <w:rPr>
          <w:spacing w:val="-3"/>
        </w:rPr>
        <w:t xml:space="preserve"> </w:t>
      </w:r>
      <w:r>
        <w:t>patients</w:t>
      </w:r>
      <w:r>
        <w:rPr>
          <w:spacing w:val="-3"/>
        </w:rPr>
        <w:t xml:space="preserve"> </w:t>
      </w:r>
      <w:r>
        <w:t>is</w:t>
      </w:r>
      <w:r>
        <w:rPr>
          <w:spacing w:val="-3"/>
        </w:rPr>
        <w:t xml:space="preserve"> </w:t>
      </w:r>
      <w:r>
        <w:t>available</w:t>
      </w:r>
      <w:r>
        <w:rPr>
          <w:spacing w:val="-3"/>
        </w:rPr>
        <w:t xml:space="preserve"> </w:t>
      </w:r>
      <w:r>
        <w:t>to</w:t>
      </w:r>
      <w:r>
        <w:rPr>
          <w:spacing w:val="-1"/>
        </w:rPr>
        <w:t xml:space="preserve"> </w:t>
      </w:r>
      <w:r>
        <w:t>the Applicant as part of its existing collaboration, portions of that data are proprietary to BWH, and the Applicant is restricted from disclosing it in this Application due to confidentiality restrictions.”</w:t>
      </w:r>
      <w:r>
        <w:rPr>
          <w:spacing w:val="34"/>
        </w:rPr>
        <w:t xml:space="preserve"> </w:t>
      </w:r>
      <w:r>
        <w:t>Based</w:t>
      </w:r>
      <w:r>
        <w:rPr>
          <w:spacing w:val="-13"/>
        </w:rPr>
        <w:t xml:space="preserve"> </w:t>
      </w:r>
      <w:r>
        <w:t>on</w:t>
      </w:r>
      <w:r>
        <w:rPr>
          <w:spacing w:val="-13"/>
        </w:rPr>
        <w:t xml:space="preserve"> </w:t>
      </w:r>
      <w:r>
        <w:t>this</w:t>
      </w:r>
      <w:r>
        <w:rPr>
          <w:spacing w:val="-13"/>
        </w:rPr>
        <w:t xml:space="preserve"> </w:t>
      </w:r>
      <w:r>
        <w:t>description</w:t>
      </w:r>
      <w:r>
        <w:rPr>
          <w:spacing w:val="-13"/>
        </w:rPr>
        <w:t xml:space="preserve"> </w:t>
      </w:r>
      <w:r>
        <w:t>of</w:t>
      </w:r>
      <w:r>
        <w:rPr>
          <w:spacing w:val="-14"/>
        </w:rPr>
        <w:t xml:space="preserve"> </w:t>
      </w:r>
      <w:r>
        <w:t>its</w:t>
      </w:r>
      <w:r>
        <w:rPr>
          <w:spacing w:val="-13"/>
        </w:rPr>
        <w:t xml:space="preserve"> </w:t>
      </w:r>
      <w:r>
        <w:t>patient</w:t>
      </w:r>
      <w:r>
        <w:rPr>
          <w:spacing w:val="-13"/>
        </w:rPr>
        <w:t xml:space="preserve"> </w:t>
      </w:r>
      <w:r>
        <w:t>panel,</w:t>
      </w:r>
      <w:r>
        <w:rPr>
          <w:spacing w:val="-10"/>
        </w:rPr>
        <w:t xml:space="preserve"> </w:t>
      </w:r>
      <w:r>
        <w:t>we</w:t>
      </w:r>
      <w:r>
        <w:rPr>
          <w:spacing w:val="-15"/>
        </w:rPr>
        <w:t xml:space="preserve"> </w:t>
      </w:r>
      <w:r>
        <w:t>do</w:t>
      </w:r>
      <w:r>
        <w:rPr>
          <w:spacing w:val="-13"/>
        </w:rPr>
        <w:t xml:space="preserve"> </w:t>
      </w:r>
      <w:r>
        <w:t>not</w:t>
      </w:r>
      <w:r>
        <w:rPr>
          <w:spacing w:val="-13"/>
        </w:rPr>
        <w:t xml:space="preserve"> </w:t>
      </w:r>
      <w:r>
        <w:t>believe</w:t>
      </w:r>
      <w:r>
        <w:rPr>
          <w:spacing w:val="-11"/>
        </w:rPr>
        <w:t xml:space="preserve"> </w:t>
      </w:r>
      <w:r>
        <w:t>the</w:t>
      </w:r>
      <w:r>
        <w:rPr>
          <w:spacing w:val="-14"/>
        </w:rPr>
        <w:t xml:space="preserve"> </w:t>
      </w:r>
      <w:r>
        <w:t>Applicant meets the regulatory definition of patient panel because the patients were not seen by the Applicant. As such, we believe the Applicant created a patient panel that is based on an estimate</w:t>
      </w:r>
      <w:r>
        <w:rPr>
          <w:spacing w:val="-2"/>
        </w:rPr>
        <w:t xml:space="preserve"> </w:t>
      </w:r>
      <w:r>
        <w:t>of</w:t>
      </w:r>
      <w:r>
        <w:rPr>
          <w:spacing w:val="-2"/>
        </w:rPr>
        <w:t xml:space="preserve"> </w:t>
      </w:r>
      <w:r>
        <w:t>patients</w:t>
      </w:r>
      <w:r>
        <w:rPr>
          <w:spacing w:val="-1"/>
        </w:rPr>
        <w:t xml:space="preserve"> </w:t>
      </w:r>
      <w:r>
        <w:t>historically</w:t>
      </w:r>
      <w:r>
        <w:rPr>
          <w:spacing w:val="-1"/>
        </w:rPr>
        <w:t xml:space="preserve"> </w:t>
      </w:r>
      <w:r>
        <w:t>served</w:t>
      </w:r>
      <w:r>
        <w:rPr>
          <w:spacing w:val="-1"/>
        </w:rPr>
        <w:t xml:space="preserve"> </w:t>
      </w:r>
      <w:r>
        <w:t>by</w:t>
      </w:r>
      <w:r>
        <w:rPr>
          <w:spacing w:val="-1"/>
        </w:rPr>
        <w:t xml:space="preserve"> </w:t>
      </w:r>
      <w:r>
        <w:t>another existing</w:t>
      </w:r>
      <w:r>
        <w:rPr>
          <w:spacing w:val="-1"/>
        </w:rPr>
        <w:t xml:space="preserve"> </w:t>
      </w:r>
      <w:r>
        <w:t>hospital-</w:t>
      </w:r>
      <w:r>
        <w:rPr>
          <w:spacing w:val="-2"/>
        </w:rPr>
        <w:t xml:space="preserve"> </w:t>
      </w:r>
      <w:r>
        <w:t>BWH.</w:t>
      </w:r>
      <w:r>
        <w:rPr>
          <w:spacing w:val="-1"/>
        </w:rPr>
        <w:t xml:space="preserve"> </w:t>
      </w:r>
      <w:r>
        <w:t>These</w:t>
      </w:r>
      <w:r>
        <w:rPr>
          <w:spacing w:val="-2"/>
        </w:rPr>
        <w:t xml:space="preserve"> </w:t>
      </w:r>
      <w:r>
        <w:t>patients are</w:t>
      </w:r>
      <w:r>
        <w:rPr>
          <w:spacing w:val="-12"/>
        </w:rPr>
        <w:t xml:space="preserve"> </w:t>
      </w:r>
      <w:r>
        <w:t>patients</w:t>
      </w:r>
      <w:r>
        <w:rPr>
          <w:spacing w:val="-10"/>
        </w:rPr>
        <w:t xml:space="preserve"> </w:t>
      </w:r>
      <w:r>
        <w:t>of</w:t>
      </w:r>
      <w:r>
        <w:rPr>
          <w:spacing w:val="-11"/>
        </w:rPr>
        <w:t xml:space="preserve"> </w:t>
      </w:r>
      <w:r>
        <w:t>BWH,</w:t>
      </w:r>
      <w:r>
        <w:rPr>
          <w:spacing w:val="-10"/>
        </w:rPr>
        <w:t xml:space="preserve"> </w:t>
      </w:r>
      <w:r>
        <w:t>should</w:t>
      </w:r>
      <w:r>
        <w:rPr>
          <w:spacing w:val="-11"/>
        </w:rPr>
        <w:t xml:space="preserve"> </w:t>
      </w:r>
      <w:r>
        <w:t>be</w:t>
      </w:r>
      <w:r>
        <w:rPr>
          <w:spacing w:val="-12"/>
        </w:rPr>
        <w:t xml:space="preserve"> </w:t>
      </w:r>
      <w:r>
        <w:t>properly</w:t>
      </w:r>
      <w:r>
        <w:rPr>
          <w:spacing w:val="-11"/>
        </w:rPr>
        <w:t xml:space="preserve"> </w:t>
      </w:r>
      <w:r>
        <w:t>counted</w:t>
      </w:r>
      <w:r>
        <w:rPr>
          <w:spacing w:val="-11"/>
        </w:rPr>
        <w:t xml:space="preserve"> </w:t>
      </w:r>
      <w:r>
        <w:t>in</w:t>
      </w:r>
      <w:r>
        <w:rPr>
          <w:spacing w:val="-10"/>
        </w:rPr>
        <w:t xml:space="preserve"> </w:t>
      </w:r>
      <w:r>
        <w:t>the</w:t>
      </w:r>
      <w:r>
        <w:rPr>
          <w:spacing w:val="-11"/>
        </w:rPr>
        <w:t xml:space="preserve"> </w:t>
      </w:r>
      <w:r>
        <w:t>BWH</w:t>
      </w:r>
      <w:r>
        <w:rPr>
          <w:spacing w:val="-11"/>
        </w:rPr>
        <w:t xml:space="preserve"> </w:t>
      </w:r>
      <w:r>
        <w:t>patient</w:t>
      </w:r>
      <w:r>
        <w:rPr>
          <w:spacing w:val="-10"/>
        </w:rPr>
        <w:t xml:space="preserve"> </w:t>
      </w:r>
      <w:r>
        <w:t>panel,</w:t>
      </w:r>
      <w:r>
        <w:rPr>
          <w:spacing w:val="-13"/>
        </w:rPr>
        <w:t xml:space="preserve"> </w:t>
      </w:r>
      <w:r>
        <w:t>and</w:t>
      </w:r>
      <w:r>
        <w:rPr>
          <w:spacing w:val="-11"/>
        </w:rPr>
        <w:t xml:space="preserve"> </w:t>
      </w:r>
      <w:proofErr w:type="gramStart"/>
      <w:r>
        <w:t>should</w:t>
      </w:r>
      <w:r>
        <w:rPr>
          <w:spacing w:val="-11"/>
        </w:rPr>
        <w:t xml:space="preserve"> </w:t>
      </w:r>
      <w:r>
        <w:t>not</w:t>
      </w:r>
      <w:proofErr w:type="gramEnd"/>
      <w:r>
        <w:t xml:space="preserve"> also be counted as inpatients seen by the Applicant. BWH will continue to provide hundreds of inpatient beds dedicated to cancer care, even af</w:t>
      </w:r>
      <w:r>
        <w:t>ter the 30 beds currently licensed to the Applicant are transferred. Mass General Brigham’s thousands of doctors and researchers remain committed to providing comprehensive cancer care, including medical oncology, cancer surgery, radiation therapy, inpatient and outpatient cancer care, and clinical trials at our two academic medical centers, community hospitals, and health care centers, and even in our patients’ homes. Accordingly, the Applicant’s proposed project may represent an unnecessary duplication of</w:t>
      </w:r>
      <w:r>
        <w:t xml:space="preserve"> existing resources.</w:t>
      </w:r>
    </w:p>
    <w:p w14:paraId="3DD26502" w14:textId="77777777" w:rsidR="00A8082B" w:rsidRDefault="00A8082B">
      <w:pPr>
        <w:pStyle w:val="BodyText"/>
        <w:spacing w:before="1"/>
      </w:pPr>
    </w:p>
    <w:p w14:paraId="3DD26503" w14:textId="77777777" w:rsidR="00A8082B" w:rsidRDefault="003620D2">
      <w:pPr>
        <w:pStyle w:val="ListParagraph"/>
        <w:numPr>
          <w:ilvl w:val="0"/>
          <w:numId w:val="1"/>
        </w:numPr>
        <w:tabs>
          <w:tab w:val="left" w:pos="840"/>
        </w:tabs>
        <w:jc w:val="both"/>
        <w:rPr>
          <w:sz w:val="24"/>
        </w:rPr>
      </w:pPr>
      <w:r>
        <w:rPr>
          <w:b/>
          <w:sz w:val="24"/>
        </w:rPr>
        <w:t>Has the Application demonstrated need for the project consistent with 105 CMR 100.210(1)</w:t>
      </w:r>
      <w:r>
        <w:rPr>
          <w:b/>
          <w:spacing w:val="-3"/>
          <w:sz w:val="24"/>
        </w:rPr>
        <w:t xml:space="preserve"> </w:t>
      </w:r>
      <w:r>
        <w:rPr>
          <w:b/>
          <w:sz w:val="24"/>
        </w:rPr>
        <w:t>and</w:t>
      </w:r>
      <w:r>
        <w:rPr>
          <w:b/>
          <w:spacing w:val="-3"/>
          <w:sz w:val="24"/>
        </w:rPr>
        <w:t xml:space="preserve"> </w:t>
      </w:r>
      <w:r>
        <w:rPr>
          <w:b/>
          <w:sz w:val="24"/>
        </w:rPr>
        <w:t>Department</w:t>
      </w:r>
      <w:r>
        <w:rPr>
          <w:b/>
          <w:spacing w:val="-3"/>
          <w:sz w:val="24"/>
        </w:rPr>
        <w:t xml:space="preserve"> </w:t>
      </w:r>
      <w:r>
        <w:rPr>
          <w:b/>
          <w:sz w:val="24"/>
        </w:rPr>
        <w:t>precedent?</w:t>
      </w:r>
      <w:r>
        <w:rPr>
          <w:b/>
          <w:spacing w:val="80"/>
          <w:sz w:val="24"/>
        </w:rPr>
        <w:t xml:space="preserve"> </w:t>
      </w:r>
      <w:r>
        <w:rPr>
          <w:sz w:val="24"/>
        </w:rPr>
        <w:t>It</w:t>
      </w:r>
      <w:r>
        <w:rPr>
          <w:spacing w:val="-3"/>
          <w:sz w:val="24"/>
        </w:rPr>
        <w:t xml:space="preserve"> </w:t>
      </w:r>
      <w:r>
        <w:rPr>
          <w:sz w:val="24"/>
        </w:rPr>
        <w:t>appears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need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 xml:space="preserve">based on </w:t>
      </w:r>
      <w:r>
        <w:rPr>
          <w:i/>
          <w:sz w:val="24"/>
        </w:rPr>
        <w:t xml:space="preserve">estimated </w:t>
      </w:r>
      <w:r>
        <w:rPr>
          <w:sz w:val="24"/>
        </w:rPr>
        <w:t xml:space="preserve">historical discharges instead of </w:t>
      </w:r>
      <w:r>
        <w:rPr>
          <w:i/>
          <w:sz w:val="24"/>
        </w:rPr>
        <w:t xml:space="preserve">actual </w:t>
      </w:r>
      <w:r>
        <w:rPr>
          <w:sz w:val="24"/>
        </w:rPr>
        <w:t>historical demand data because the Applicant does not have its own patient panel to support the need for a new 300 bed hospital.</w:t>
      </w:r>
      <w:r>
        <w:rPr>
          <w:spacing w:val="40"/>
          <w:sz w:val="24"/>
        </w:rPr>
        <w:t xml:space="preserve"> </w:t>
      </w:r>
      <w:r>
        <w:rPr>
          <w:sz w:val="24"/>
        </w:rPr>
        <w:t>Further,</w:t>
      </w:r>
      <w:r>
        <w:rPr>
          <w:spacing w:val="-1"/>
          <w:sz w:val="24"/>
        </w:rPr>
        <w:t xml:space="preserve"> </w:t>
      </w:r>
      <w:r>
        <w:rPr>
          <w:sz w:val="24"/>
        </w:rPr>
        <w:t>it appears</w:t>
      </w:r>
      <w:r>
        <w:rPr>
          <w:spacing w:val="-1"/>
          <w:sz w:val="24"/>
        </w:rPr>
        <w:t xml:space="preserve"> </w:t>
      </w:r>
      <w:r>
        <w:rPr>
          <w:sz w:val="24"/>
        </w:rPr>
        <w:t>that the Applicant bases demand for</w:t>
      </w:r>
      <w:r>
        <w:rPr>
          <w:spacing w:val="-2"/>
          <w:sz w:val="24"/>
        </w:rPr>
        <w:t xml:space="preserve"> </w:t>
      </w:r>
      <w:r>
        <w:rPr>
          <w:sz w:val="24"/>
        </w:rPr>
        <w:t>inpatient beds on cancer incidence</w:t>
      </w:r>
      <w:r>
        <w:rPr>
          <w:spacing w:val="-1"/>
          <w:sz w:val="24"/>
        </w:rPr>
        <w:t xml:space="preserve"> </w:t>
      </w:r>
      <w:r>
        <w:rPr>
          <w:sz w:val="24"/>
        </w:rPr>
        <w:t>rate</w:t>
      </w:r>
      <w:r>
        <w:rPr>
          <w:spacing w:val="-1"/>
          <w:sz w:val="24"/>
        </w:rPr>
        <w:t xml:space="preserve"> </w:t>
      </w:r>
      <w:r>
        <w:rPr>
          <w:sz w:val="24"/>
        </w:rPr>
        <w:t>projections and this</w:t>
      </w:r>
      <w:r>
        <w:rPr>
          <w:spacing w:val="-2"/>
          <w:sz w:val="24"/>
        </w:rPr>
        <w:t xml:space="preserve"> </w:t>
      </w:r>
      <w:r>
        <w:rPr>
          <w:sz w:val="24"/>
        </w:rPr>
        <w:t>could represent inflated demand because not all</w:t>
      </w:r>
      <w:r>
        <w:rPr>
          <w:spacing w:val="-1"/>
          <w:sz w:val="24"/>
        </w:rPr>
        <w:t xml:space="preserve"> </w:t>
      </w:r>
      <w:r>
        <w:rPr>
          <w:sz w:val="24"/>
        </w:rPr>
        <w:t>cancer patients will require an inpatient admission.</w:t>
      </w:r>
    </w:p>
    <w:p w14:paraId="3DD26504" w14:textId="77777777" w:rsidR="00A8082B" w:rsidRDefault="003620D2">
      <w:pPr>
        <w:pStyle w:val="ListParagraph"/>
        <w:numPr>
          <w:ilvl w:val="0"/>
          <w:numId w:val="1"/>
        </w:numPr>
        <w:tabs>
          <w:tab w:val="left" w:pos="840"/>
        </w:tabs>
        <w:spacing w:before="241"/>
        <w:jc w:val="both"/>
        <w:rPr>
          <w:sz w:val="24"/>
        </w:rPr>
      </w:pPr>
      <w:r>
        <w:rPr>
          <w:b/>
          <w:sz w:val="24"/>
        </w:rPr>
        <w:t>Does</w:t>
      </w:r>
      <w:r>
        <w:rPr>
          <w:b/>
          <w:spacing w:val="-6"/>
          <w:sz w:val="24"/>
        </w:rPr>
        <w:t xml:space="preserve"> </w:t>
      </w:r>
      <w:r>
        <w:rPr>
          <w:b/>
          <w:sz w:val="24"/>
        </w:rPr>
        <w:t>the</w:t>
      </w:r>
      <w:r>
        <w:rPr>
          <w:b/>
          <w:spacing w:val="-4"/>
          <w:sz w:val="24"/>
        </w:rPr>
        <w:t xml:space="preserve"> </w:t>
      </w:r>
      <w:r>
        <w:rPr>
          <w:b/>
          <w:sz w:val="24"/>
        </w:rPr>
        <w:t>proposed</w:t>
      </w:r>
      <w:r>
        <w:rPr>
          <w:b/>
          <w:spacing w:val="-4"/>
          <w:sz w:val="24"/>
        </w:rPr>
        <w:t xml:space="preserve"> </w:t>
      </w:r>
      <w:r>
        <w:rPr>
          <w:b/>
          <w:sz w:val="24"/>
        </w:rPr>
        <w:t>project</w:t>
      </w:r>
      <w:r>
        <w:rPr>
          <w:b/>
          <w:spacing w:val="-4"/>
          <w:sz w:val="24"/>
        </w:rPr>
        <w:t xml:space="preserve"> </w:t>
      </w:r>
      <w:r>
        <w:rPr>
          <w:b/>
          <w:sz w:val="24"/>
        </w:rPr>
        <w:t>meaningfully</w:t>
      </w:r>
      <w:r>
        <w:rPr>
          <w:b/>
          <w:spacing w:val="-5"/>
          <w:sz w:val="24"/>
        </w:rPr>
        <w:t xml:space="preserve"> </w:t>
      </w:r>
      <w:r>
        <w:rPr>
          <w:b/>
          <w:sz w:val="24"/>
        </w:rPr>
        <w:t>contribute</w:t>
      </w:r>
      <w:r>
        <w:rPr>
          <w:b/>
          <w:spacing w:val="-8"/>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Commonwealth’s</w:t>
      </w:r>
      <w:r>
        <w:rPr>
          <w:b/>
          <w:spacing w:val="-6"/>
          <w:sz w:val="24"/>
        </w:rPr>
        <w:t xml:space="preserve"> </w:t>
      </w:r>
      <w:r>
        <w:rPr>
          <w:b/>
          <w:sz w:val="24"/>
        </w:rPr>
        <w:t>goals</w:t>
      </w:r>
      <w:r>
        <w:rPr>
          <w:b/>
          <w:spacing w:val="-5"/>
          <w:sz w:val="24"/>
        </w:rPr>
        <w:t xml:space="preserve"> </w:t>
      </w:r>
      <w:r>
        <w:rPr>
          <w:b/>
          <w:sz w:val="24"/>
        </w:rPr>
        <w:t xml:space="preserve">for cost containment under 105 CMR 100.210(2)(a)? </w:t>
      </w:r>
      <w:r>
        <w:rPr>
          <w:sz w:val="24"/>
        </w:rPr>
        <w:t>Because the Applicant is not a new entrant</w:t>
      </w:r>
      <w:r>
        <w:rPr>
          <w:spacing w:val="-1"/>
          <w:sz w:val="24"/>
        </w:rPr>
        <w:t xml:space="preserve"> </w:t>
      </w:r>
      <w:r>
        <w:rPr>
          <w:sz w:val="24"/>
        </w:rPr>
        <w:t>into</w:t>
      </w:r>
      <w:r>
        <w:rPr>
          <w:spacing w:val="-1"/>
          <w:sz w:val="24"/>
        </w:rPr>
        <w:t xml:space="preserve"> </w:t>
      </w:r>
      <w:r>
        <w:rPr>
          <w:sz w:val="24"/>
        </w:rPr>
        <w:t>the</w:t>
      </w:r>
      <w:r>
        <w:rPr>
          <w:spacing w:val="-2"/>
          <w:sz w:val="24"/>
        </w:rPr>
        <w:t xml:space="preserve"> </w:t>
      </w:r>
      <w:r>
        <w:rPr>
          <w:sz w:val="24"/>
        </w:rPr>
        <w:t>market</w:t>
      </w:r>
      <w:r>
        <w:rPr>
          <w:spacing w:val="-1"/>
          <w:sz w:val="24"/>
        </w:rPr>
        <w:t xml:space="preserve"> </w:t>
      </w:r>
      <w:r>
        <w:rPr>
          <w:sz w:val="24"/>
        </w:rPr>
        <w:t>and</w:t>
      </w:r>
      <w:r>
        <w:rPr>
          <w:spacing w:val="-1"/>
          <w:sz w:val="24"/>
        </w:rPr>
        <w:t xml:space="preserve"> </w:t>
      </w:r>
      <w:r>
        <w:rPr>
          <w:sz w:val="24"/>
        </w:rPr>
        <w:t>receives</w:t>
      </w:r>
      <w:r>
        <w:rPr>
          <w:spacing w:val="-2"/>
          <w:sz w:val="24"/>
        </w:rPr>
        <w:t xml:space="preserve"> </w:t>
      </w:r>
      <w:r>
        <w:rPr>
          <w:sz w:val="24"/>
        </w:rPr>
        <w:t>higher</w:t>
      </w:r>
      <w:r>
        <w:rPr>
          <w:spacing w:val="-2"/>
          <w:sz w:val="24"/>
        </w:rPr>
        <w:t xml:space="preserve"> </w:t>
      </w:r>
      <w:r>
        <w:rPr>
          <w:sz w:val="24"/>
        </w:rPr>
        <w:t>reimbursement</w:t>
      </w:r>
      <w:r>
        <w:rPr>
          <w:spacing w:val="-1"/>
          <w:sz w:val="24"/>
        </w:rPr>
        <w:t xml:space="preserve"> </w:t>
      </w:r>
      <w:r>
        <w:rPr>
          <w:sz w:val="24"/>
        </w:rPr>
        <w:t>from</w:t>
      </w:r>
      <w:r>
        <w:rPr>
          <w:spacing w:val="-1"/>
          <w:sz w:val="24"/>
        </w:rPr>
        <w:t xml:space="preserve"> </w:t>
      </w:r>
      <w:r>
        <w:rPr>
          <w:sz w:val="24"/>
        </w:rPr>
        <w:t>Medicare</w:t>
      </w:r>
      <w:r>
        <w:rPr>
          <w:spacing w:val="-1"/>
          <w:sz w:val="24"/>
        </w:rPr>
        <w:t xml:space="preserve"> </w:t>
      </w:r>
      <w:r>
        <w:rPr>
          <w:sz w:val="24"/>
        </w:rPr>
        <w:t>for</w:t>
      </w:r>
      <w:r>
        <w:rPr>
          <w:spacing w:val="-3"/>
          <w:sz w:val="24"/>
        </w:rPr>
        <w:t xml:space="preserve"> </w:t>
      </w:r>
      <w:r>
        <w:rPr>
          <w:sz w:val="24"/>
        </w:rPr>
        <w:t>its</w:t>
      </w:r>
      <w:r>
        <w:rPr>
          <w:spacing w:val="-1"/>
          <w:sz w:val="24"/>
        </w:rPr>
        <w:t xml:space="preserve"> </w:t>
      </w:r>
      <w:r>
        <w:rPr>
          <w:sz w:val="24"/>
        </w:rPr>
        <w:t>services, the Department should verify the cost implications of the project through an independent cost analysis.</w:t>
      </w:r>
      <w:r>
        <w:rPr>
          <w:spacing w:val="40"/>
          <w:sz w:val="24"/>
        </w:rPr>
        <w:t xml:space="preserve"> </w:t>
      </w:r>
      <w:r>
        <w:rPr>
          <w:sz w:val="24"/>
        </w:rPr>
        <w:t>Notably, Medicare represents 43% of the Applicant’s payer mix and the Applicant</w:t>
      </w:r>
      <w:r>
        <w:rPr>
          <w:spacing w:val="-4"/>
          <w:sz w:val="24"/>
        </w:rPr>
        <w:t xml:space="preserve"> </w:t>
      </w:r>
      <w:r>
        <w:rPr>
          <w:sz w:val="24"/>
        </w:rPr>
        <w:t>receives</w:t>
      </w:r>
      <w:r>
        <w:rPr>
          <w:spacing w:val="-4"/>
          <w:sz w:val="24"/>
        </w:rPr>
        <w:t xml:space="preserve"> </w:t>
      </w:r>
      <w:r>
        <w:rPr>
          <w:sz w:val="24"/>
        </w:rPr>
        <w:t>enhanced</w:t>
      </w:r>
      <w:r>
        <w:rPr>
          <w:spacing w:val="-4"/>
          <w:sz w:val="24"/>
        </w:rPr>
        <w:t xml:space="preserve"> </w:t>
      </w:r>
      <w:r>
        <w:rPr>
          <w:sz w:val="24"/>
        </w:rPr>
        <w:t>Medicare</w:t>
      </w:r>
      <w:r>
        <w:rPr>
          <w:spacing w:val="-4"/>
          <w:sz w:val="24"/>
        </w:rPr>
        <w:t xml:space="preserve"> </w:t>
      </w:r>
      <w:r>
        <w:rPr>
          <w:sz w:val="24"/>
        </w:rPr>
        <w:t>reimbursement</w:t>
      </w:r>
      <w:r>
        <w:rPr>
          <w:spacing w:val="-5"/>
          <w:sz w:val="24"/>
        </w:rPr>
        <w:t xml:space="preserve"> </w:t>
      </w:r>
      <w:r>
        <w:rPr>
          <w:sz w:val="24"/>
        </w:rPr>
        <w:t>for</w:t>
      </w:r>
      <w:r>
        <w:rPr>
          <w:spacing w:val="-6"/>
          <w:sz w:val="24"/>
        </w:rPr>
        <w:t xml:space="preserve"> </w:t>
      </w:r>
      <w:r>
        <w:rPr>
          <w:sz w:val="24"/>
        </w:rPr>
        <w:t>its</w:t>
      </w:r>
      <w:r>
        <w:rPr>
          <w:spacing w:val="-5"/>
          <w:sz w:val="24"/>
        </w:rPr>
        <w:t xml:space="preserve"> </w:t>
      </w:r>
      <w:r>
        <w:rPr>
          <w:sz w:val="24"/>
        </w:rPr>
        <w:t>services</w:t>
      </w:r>
      <w:r>
        <w:rPr>
          <w:spacing w:val="-5"/>
          <w:sz w:val="24"/>
        </w:rPr>
        <w:t xml:space="preserve"> </w:t>
      </w:r>
      <w:r>
        <w:rPr>
          <w:sz w:val="24"/>
        </w:rPr>
        <w:t>due</w:t>
      </w:r>
      <w:r>
        <w:rPr>
          <w:spacing w:val="-2"/>
          <w:sz w:val="24"/>
        </w:rPr>
        <w:t xml:space="preserve"> </w:t>
      </w:r>
      <w:r>
        <w:rPr>
          <w:sz w:val="24"/>
        </w:rPr>
        <w:t>to</w:t>
      </w:r>
      <w:r>
        <w:rPr>
          <w:spacing w:val="-4"/>
          <w:sz w:val="24"/>
        </w:rPr>
        <w:t xml:space="preserve"> </w:t>
      </w:r>
      <w:r>
        <w:rPr>
          <w:sz w:val="24"/>
        </w:rPr>
        <w:t>its</w:t>
      </w:r>
      <w:r>
        <w:rPr>
          <w:spacing w:val="-5"/>
          <w:sz w:val="24"/>
        </w:rPr>
        <w:t xml:space="preserve"> </w:t>
      </w:r>
      <w:r>
        <w:rPr>
          <w:sz w:val="24"/>
        </w:rPr>
        <w:t>status</w:t>
      </w:r>
      <w:r>
        <w:rPr>
          <w:spacing w:val="-4"/>
          <w:sz w:val="24"/>
        </w:rPr>
        <w:t xml:space="preserve"> </w:t>
      </w:r>
      <w:r>
        <w:rPr>
          <w:sz w:val="24"/>
        </w:rPr>
        <w:t>as</w:t>
      </w:r>
      <w:r>
        <w:rPr>
          <w:spacing w:val="-3"/>
          <w:sz w:val="24"/>
        </w:rPr>
        <w:t xml:space="preserve"> </w:t>
      </w:r>
      <w:r>
        <w:rPr>
          <w:sz w:val="24"/>
        </w:rPr>
        <w:t>a Medicare PPS Exempt Cancer Hospital. The Applicant also has higher commercial outpatient rates, and Medicare inpatient and outpatient reimbursement than others in the marketplace. Even if the Applicant receives lower commercial reimburse</w:t>
      </w:r>
      <w:r>
        <w:rPr>
          <w:sz w:val="24"/>
        </w:rPr>
        <w:t>ment for impatient</w:t>
      </w:r>
      <w:r>
        <w:rPr>
          <w:spacing w:val="-5"/>
          <w:sz w:val="24"/>
        </w:rPr>
        <w:t xml:space="preserve"> </w:t>
      </w:r>
      <w:r>
        <w:rPr>
          <w:sz w:val="24"/>
        </w:rPr>
        <w:t>services</w:t>
      </w:r>
      <w:r>
        <w:rPr>
          <w:spacing w:val="-3"/>
          <w:sz w:val="24"/>
        </w:rPr>
        <w:t xml:space="preserve"> </w:t>
      </w:r>
      <w:r>
        <w:rPr>
          <w:sz w:val="24"/>
        </w:rPr>
        <w:t>compared</w:t>
      </w:r>
      <w:r>
        <w:rPr>
          <w:spacing w:val="-6"/>
          <w:sz w:val="24"/>
        </w:rPr>
        <w:t xml:space="preserve"> </w:t>
      </w:r>
      <w:r>
        <w:rPr>
          <w:sz w:val="24"/>
        </w:rPr>
        <w:t>to</w:t>
      </w:r>
      <w:r>
        <w:rPr>
          <w:spacing w:val="-5"/>
          <w:sz w:val="24"/>
        </w:rPr>
        <w:t xml:space="preserve"> </w:t>
      </w:r>
      <w:r>
        <w:rPr>
          <w:sz w:val="24"/>
        </w:rPr>
        <w:t>other</w:t>
      </w:r>
      <w:r>
        <w:rPr>
          <w:spacing w:val="-7"/>
          <w:sz w:val="24"/>
        </w:rPr>
        <w:t xml:space="preserve"> </w:t>
      </w:r>
      <w:r>
        <w:rPr>
          <w:sz w:val="24"/>
        </w:rPr>
        <w:t>hospitals,</w:t>
      </w:r>
      <w:r>
        <w:rPr>
          <w:spacing w:val="-6"/>
          <w:sz w:val="24"/>
        </w:rPr>
        <w:t xml:space="preserve"> </w:t>
      </w:r>
      <w:r>
        <w:rPr>
          <w:sz w:val="24"/>
        </w:rPr>
        <w:t>the</w:t>
      </w:r>
      <w:r>
        <w:rPr>
          <w:spacing w:val="-5"/>
          <w:sz w:val="24"/>
        </w:rPr>
        <w:t xml:space="preserve"> </w:t>
      </w:r>
      <w:r>
        <w:rPr>
          <w:sz w:val="24"/>
        </w:rPr>
        <w:t>enhanced</w:t>
      </w:r>
      <w:r>
        <w:rPr>
          <w:spacing w:val="-6"/>
          <w:sz w:val="24"/>
        </w:rPr>
        <w:t xml:space="preserve"> </w:t>
      </w:r>
      <w:r>
        <w:rPr>
          <w:sz w:val="24"/>
        </w:rPr>
        <w:t>Medicare</w:t>
      </w:r>
      <w:r>
        <w:rPr>
          <w:spacing w:val="-7"/>
          <w:sz w:val="24"/>
        </w:rPr>
        <w:t xml:space="preserve"> </w:t>
      </w:r>
      <w:r>
        <w:rPr>
          <w:sz w:val="24"/>
        </w:rPr>
        <w:t>reimbursement</w:t>
      </w:r>
      <w:r>
        <w:rPr>
          <w:spacing w:val="-3"/>
          <w:sz w:val="24"/>
        </w:rPr>
        <w:t xml:space="preserve"> </w:t>
      </w:r>
      <w:r>
        <w:rPr>
          <w:sz w:val="24"/>
        </w:rPr>
        <w:t>the Applicant receives, coupled with its high number of Medicare patients, more than offsets any savings achieved through current commercial rates.</w:t>
      </w:r>
      <w:r>
        <w:rPr>
          <w:spacing w:val="40"/>
          <w:sz w:val="24"/>
        </w:rPr>
        <w:t xml:space="preserve"> </w:t>
      </w:r>
      <w:r>
        <w:rPr>
          <w:sz w:val="24"/>
        </w:rPr>
        <w:t>With significant increased imaging and radiation oncology services offered through the project, current costs to patients for these services may increase as the Applicant seeks to shift care from existing providers. Moreover, it is unclear whether all patients who will s</w:t>
      </w:r>
      <w:r>
        <w:rPr>
          <w:sz w:val="24"/>
        </w:rPr>
        <w:t>eek care at the proposed new facility will be patients who would have received care from higher cost providers. In fact,</w:t>
      </w:r>
      <w:r>
        <w:rPr>
          <w:spacing w:val="-2"/>
          <w:sz w:val="24"/>
        </w:rPr>
        <w:t xml:space="preserve"> </w:t>
      </w:r>
      <w:r>
        <w:rPr>
          <w:sz w:val="24"/>
        </w:rPr>
        <w:t>because</w:t>
      </w:r>
      <w:r>
        <w:rPr>
          <w:spacing w:val="-3"/>
          <w:sz w:val="24"/>
        </w:rPr>
        <w:t xml:space="preserve"> </w:t>
      </w:r>
      <w:r>
        <w:rPr>
          <w:sz w:val="24"/>
        </w:rPr>
        <w:t>BWH</w:t>
      </w:r>
      <w:r>
        <w:rPr>
          <w:spacing w:val="-2"/>
          <w:sz w:val="24"/>
        </w:rPr>
        <w:t xml:space="preserve"> </w:t>
      </w:r>
      <w:r>
        <w:rPr>
          <w:sz w:val="24"/>
        </w:rPr>
        <w:t>will continue</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the</w:t>
      </w:r>
      <w:r>
        <w:rPr>
          <w:spacing w:val="-1"/>
          <w:sz w:val="24"/>
        </w:rPr>
        <w:t xml:space="preserve"> </w:t>
      </w:r>
      <w:r>
        <w:rPr>
          <w:sz w:val="24"/>
        </w:rPr>
        <w:t>same</w:t>
      </w:r>
      <w:r>
        <w:rPr>
          <w:spacing w:val="-2"/>
          <w:sz w:val="24"/>
        </w:rPr>
        <w:t xml:space="preserve"> </w:t>
      </w:r>
      <w:r>
        <w:rPr>
          <w:sz w:val="24"/>
        </w:rPr>
        <w:t>services in</w:t>
      </w:r>
      <w:r>
        <w:rPr>
          <w:spacing w:val="-2"/>
          <w:sz w:val="24"/>
        </w:rPr>
        <w:t xml:space="preserve"> </w:t>
      </w:r>
      <w:r>
        <w:rPr>
          <w:sz w:val="24"/>
        </w:rPr>
        <w:t>existing</w:t>
      </w:r>
      <w:r>
        <w:rPr>
          <w:spacing w:val="-2"/>
          <w:sz w:val="24"/>
        </w:rPr>
        <w:t xml:space="preserve"> </w:t>
      </w:r>
      <w:r>
        <w:rPr>
          <w:sz w:val="24"/>
        </w:rPr>
        <w:t>licensed</w:t>
      </w:r>
      <w:r>
        <w:rPr>
          <w:spacing w:val="-2"/>
          <w:sz w:val="24"/>
        </w:rPr>
        <w:t xml:space="preserve"> </w:t>
      </w:r>
      <w:r>
        <w:rPr>
          <w:sz w:val="24"/>
        </w:rPr>
        <w:t>beds,</w:t>
      </w:r>
      <w:r>
        <w:rPr>
          <w:spacing w:val="-2"/>
          <w:sz w:val="24"/>
        </w:rPr>
        <w:t xml:space="preserve"> </w:t>
      </w:r>
      <w:proofErr w:type="gramStart"/>
      <w:r>
        <w:rPr>
          <w:sz w:val="24"/>
        </w:rPr>
        <w:t>it</w:t>
      </w:r>
      <w:proofErr w:type="gramEnd"/>
    </w:p>
    <w:p w14:paraId="3DD26505" w14:textId="77777777" w:rsidR="00A8082B" w:rsidRDefault="00A8082B">
      <w:pPr>
        <w:jc w:val="both"/>
        <w:rPr>
          <w:sz w:val="24"/>
        </w:rPr>
        <w:sectPr w:rsidR="00A8082B">
          <w:pgSz w:w="12240" w:h="15840"/>
          <w:pgMar w:top="1360" w:right="1320" w:bottom="280" w:left="1320" w:header="720" w:footer="720" w:gutter="0"/>
          <w:cols w:space="720"/>
        </w:sectPr>
      </w:pPr>
    </w:p>
    <w:p w14:paraId="3DD26506" w14:textId="77777777" w:rsidR="00A8082B" w:rsidRDefault="003620D2">
      <w:pPr>
        <w:pStyle w:val="BodyText"/>
        <w:spacing w:before="79"/>
        <w:ind w:left="840"/>
      </w:pPr>
      <w:r>
        <w:lastRenderedPageBreak/>
        <w:t xml:space="preserve">is reasonable to assume that </w:t>
      </w:r>
      <w:proofErr w:type="gramStart"/>
      <w:r>
        <w:t>in order to</w:t>
      </w:r>
      <w:proofErr w:type="gramEnd"/>
      <w:r>
        <w:t xml:space="preserve"> fill its new beds, the Applicant will need to admit patients who could otherwise be cared for in lower-cost community settings.</w:t>
      </w:r>
    </w:p>
    <w:p w14:paraId="3DD26507" w14:textId="77777777" w:rsidR="00A8082B" w:rsidRDefault="003620D2">
      <w:pPr>
        <w:pStyle w:val="ListParagraph"/>
        <w:numPr>
          <w:ilvl w:val="0"/>
          <w:numId w:val="1"/>
        </w:numPr>
        <w:tabs>
          <w:tab w:val="left" w:pos="840"/>
        </w:tabs>
        <w:spacing w:before="240"/>
        <w:ind w:right="115"/>
        <w:jc w:val="both"/>
        <w:rPr>
          <w:sz w:val="24"/>
        </w:rPr>
      </w:pPr>
      <w:r>
        <w:rPr>
          <w:b/>
          <w:sz w:val="24"/>
        </w:rPr>
        <w:t xml:space="preserve">Does the Application independently demonstrate need for additional </w:t>
      </w:r>
      <w:proofErr w:type="spellStart"/>
      <w:r>
        <w:rPr>
          <w:b/>
          <w:sz w:val="24"/>
        </w:rPr>
        <w:t>DoN</w:t>
      </w:r>
      <w:proofErr w:type="spellEnd"/>
      <w:r>
        <w:rPr>
          <w:b/>
          <w:sz w:val="24"/>
        </w:rPr>
        <w:t>-required equipment (3 linear accelerators, 2 MRI, 2 CT, 1 PET/CT) consistent with the Department’s precedent for review of similar projects?</w:t>
      </w:r>
      <w:r>
        <w:rPr>
          <w:b/>
          <w:spacing w:val="40"/>
          <w:sz w:val="24"/>
        </w:rPr>
        <w:t xml:space="preserve"> </w:t>
      </w:r>
      <w:r>
        <w:rPr>
          <w:sz w:val="24"/>
        </w:rPr>
        <w:t>For example, the Applicant bases</w:t>
      </w:r>
      <w:r>
        <w:rPr>
          <w:spacing w:val="-14"/>
          <w:sz w:val="24"/>
        </w:rPr>
        <w:t xml:space="preserve"> </w:t>
      </w:r>
      <w:r>
        <w:rPr>
          <w:sz w:val="24"/>
        </w:rPr>
        <w:t>its</w:t>
      </w:r>
      <w:r>
        <w:rPr>
          <w:spacing w:val="-14"/>
          <w:sz w:val="24"/>
        </w:rPr>
        <w:t xml:space="preserve"> </w:t>
      </w:r>
      <w:r>
        <w:rPr>
          <w:sz w:val="24"/>
        </w:rPr>
        <w:t>projected</w:t>
      </w:r>
      <w:r>
        <w:rPr>
          <w:spacing w:val="-15"/>
          <w:sz w:val="24"/>
        </w:rPr>
        <w:t xml:space="preserve"> </w:t>
      </w:r>
      <w:r>
        <w:rPr>
          <w:sz w:val="24"/>
        </w:rPr>
        <w:t>volume</w:t>
      </w:r>
      <w:r>
        <w:rPr>
          <w:spacing w:val="-15"/>
          <w:sz w:val="24"/>
        </w:rPr>
        <w:t xml:space="preserve"> </w:t>
      </w:r>
      <w:r>
        <w:rPr>
          <w:sz w:val="24"/>
        </w:rPr>
        <w:t>for</w:t>
      </w:r>
      <w:r>
        <w:rPr>
          <w:spacing w:val="-14"/>
          <w:sz w:val="24"/>
        </w:rPr>
        <w:t xml:space="preserve"> </w:t>
      </w:r>
      <w:r>
        <w:rPr>
          <w:sz w:val="24"/>
        </w:rPr>
        <w:t>imaging</w:t>
      </w:r>
      <w:r>
        <w:rPr>
          <w:spacing w:val="-14"/>
          <w:sz w:val="24"/>
        </w:rPr>
        <w:t xml:space="preserve"> </w:t>
      </w:r>
      <w:r>
        <w:rPr>
          <w:sz w:val="24"/>
        </w:rPr>
        <w:t>on</w:t>
      </w:r>
      <w:r>
        <w:rPr>
          <w:spacing w:val="-14"/>
          <w:sz w:val="24"/>
        </w:rPr>
        <w:t xml:space="preserve"> </w:t>
      </w:r>
      <w:r>
        <w:rPr>
          <w:sz w:val="24"/>
        </w:rPr>
        <w:t>historical</w:t>
      </w:r>
      <w:r>
        <w:rPr>
          <w:spacing w:val="-14"/>
          <w:sz w:val="24"/>
        </w:rPr>
        <w:t xml:space="preserve"> </w:t>
      </w:r>
      <w:r>
        <w:rPr>
          <w:sz w:val="24"/>
        </w:rPr>
        <w:t>utilization</w:t>
      </w:r>
      <w:r>
        <w:rPr>
          <w:spacing w:val="-14"/>
          <w:sz w:val="24"/>
        </w:rPr>
        <w:t xml:space="preserve"> </w:t>
      </w:r>
      <w:r>
        <w:rPr>
          <w:sz w:val="24"/>
        </w:rPr>
        <w:t>by</w:t>
      </w:r>
      <w:r>
        <w:rPr>
          <w:spacing w:val="-14"/>
          <w:sz w:val="24"/>
        </w:rPr>
        <w:t xml:space="preserve"> </w:t>
      </w:r>
      <w:r>
        <w:rPr>
          <w:sz w:val="24"/>
        </w:rPr>
        <w:t>patients</w:t>
      </w:r>
      <w:r>
        <w:rPr>
          <w:spacing w:val="-14"/>
          <w:sz w:val="24"/>
        </w:rPr>
        <w:t xml:space="preserve"> </w:t>
      </w:r>
      <w:r>
        <w:rPr>
          <w:sz w:val="24"/>
        </w:rPr>
        <w:t>in</w:t>
      </w:r>
      <w:r>
        <w:rPr>
          <w:spacing w:val="-14"/>
          <w:sz w:val="24"/>
        </w:rPr>
        <w:t xml:space="preserve"> </w:t>
      </w:r>
      <w:r>
        <w:rPr>
          <w:sz w:val="24"/>
        </w:rPr>
        <w:t>its</w:t>
      </w:r>
      <w:r>
        <w:rPr>
          <w:spacing w:val="-14"/>
          <w:sz w:val="24"/>
        </w:rPr>
        <w:t xml:space="preserve"> </w:t>
      </w:r>
      <w:r>
        <w:rPr>
          <w:sz w:val="24"/>
        </w:rPr>
        <w:t>30</w:t>
      </w:r>
      <w:r>
        <w:rPr>
          <w:spacing w:val="-14"/>
          <w:sz w:val="24"/>
        </w:rPr>
        <w:t xml:space="preserve"> </w:t>
      </w:r>
      <w:r>
        <w:rPr>
          <w:sz w:val="24"/>
        </w:rPr>
        <w:t>licensed beds</w:t>
      </w:r>
      <w:r>
        <w:rPr>
          <w:spacing w:val="-3"/>
          <w:sz w:val="24"/>
        </w:rPr>
        <w:t xml:space="preserve"> </w:t>
      </w:r>
      <w:r>
        <w:rPr>
          <w:sz w:val="24"/>
        </w:rPr>
        <w:t>by</w:t>
      </w:r>
      <w:r>
        <w:rPr>
          <w:spacing w:val="-3"/>
          <w:sz w:val="24"/>
        </w:rPr>
        <w:t xml:space="preserve"> </w:t>
      </w:r>
      <w:r>
        <w:rPr>
          <w:sz w:val="24"/>
        </w:rPr>
        <w:t>looking</w:t>
      </w:r>
      <w:r>
        <w:rPr>
          <w:spacing w:val="-3"/>
          <w:sz w:val="24"/>
        </w:rPr>
        <w:t xml:space="preserve"> </w:t>
      </w:r>
      <w:r>
        <w:rPr>
          <w:sz w:val="24"/>
        </w:rPr>
        <w:t>at</w:t>
      </w:r>
      <w:r>
        <w:rPr>
          <w:spacing w:val="-3"/>
          <w:sz w:val="24"/>
        </w:rPr>
        <w:t xml:space="preserve"> </w:t>
      </w:r>
      <w:r>
        <w:rPr>
          <w:sz w:val="24"/>
        </w:rPr>
        <w:t>what</w:t>
      </w:r>
      <w:r>
        <w:rPr>
          <w:spacing w:val="-3"/>
          <w:sz w:val="24"/>
        </w:rPr>
        <w:t xml:space="preserve"> </w:t>
      </w:r>
      <w:r>
        <w:rPr>
          <w:sz w:val="24"/>
        </w:rPr>
        <w:t>percentage</w:t>
      </w:r>
      <w:r>
        <w:rPr>
          <w:spacing w:val="-4"/>
          <w:sz w:val="24"/>
        </w:rPr>
        <w:t xml:space="preserve"> </w:t>
      </w:r>
      <w:r>
        <w:rPr>
          <w:sz w:val="24"/>
        </w:rPr>
        <w:t>of</w:t>
      </w:r>
      <w:r>
        <w:rPr>
          <w:spacing w:val="-3"/>
          <w:sz w:val="24"/>
        </w:rPr>
        <w:t xml:space="preserve"> </w:t>
      </w:r>
      <w:r>
        <w:rPr>
          <w:sz w:val="24"/>
        </w:rPr>
        <w:t>those</w:t>
      </w:r>
      <w:r>
        <w:rPr>
          <w:spacing w:val="-4"/>
          <w:sz w:val="24"/>
        </w:rPr>
        <w:t xml:space="preserve"> </w:t>
      </w:r>
      <w:r>
        <w:rPr>
          <w:sz w:val="24"/>
        </w:rPr>
        <w:t>inpatients</w:t>
      </w:r>
      <w:r>
        <w:rPr>
          <w:spacing w:val="-3"/>
          <w:sz w:val="24"/>
        </w:rPr>
        <w:t xml:space="preserve"> </w:t>
      </w:r>
      <w:r>
        <w:rPr>
          <w:sz w:val="24"/>
        </w:rPr>
        <w:t>required</w:t>
      </w:r>
      <w:r>
        <w:rPr>
          <w:spacing w:val="-3"/>
          <w:sz w:val="24"/>
        </w:rPr>
        <w:t xml:space="preserve"> </w:t>
      </w:r>
      <w:r>
        <w:rPr>
          <w:sz w:val="24"/>
        </w:rPr>
        <w:t>imaging</w:t>
      </w:r>
      <w:r>
        <w:rPr>
          <w:spacing w:val="-3"/>
          <w:sz w:val="24"/>
        </w:rPr>
        <w:t xml:space="preserve"> </w:t>
      </w:r>
      <w:r>
        <w:rPr>
          <w:sz w:val="24"/>
        </w:rPr>
        <w:t>and</w:t>
      </w:r>
      <w:r>
        <w:rPr>
          <w:spacing w:val="-3"/>
          <w:sz w:val="24"/>
        </w:rPr>
        <w:t xml:space="preserve"> </w:t>
      </w:r>
      <w:r>
        <w:rPr>
          <w:sz w:val="24"/>
        </w:rPr>
        <w:t>applying</w:t>
      </w:r>
      <w:r>
        <w:rPr>
          <w:spacing w:val="-3"/>
          <w:sz w:val="24"/>
        </w:rPr>
        <w:t xml:space="preserve"> </w:t>
      </w:r>
      <w:r>
        <w:rPr>
          <w:sz w:val="24"/>
        </w:rPr>
        <w:t>that percentage</w:t>
      </w:r>
      <w:r>
        <w:rPr>
          <w:spacing w:val="-13"/>
          <w:sz w:val="24"/>
        </w:rPr>
        <w:t xml:space="preserve"> </w:t>
      </w:r>
      <w:r>
        <w:rPr>
          <w:sz w:val="24"/>
        </w:rPr>
        <w:t>to</w:t>
      </w:r>
      <w:r>
        <w:rPr>
          <w:spacing w:val="-12"/>
          <w:sz w:val="24"/>
        </w:rPr>
        <w:t xml:space="preserve"> </w:t>
      </w:r>
      <w:r>
        <w:rPr>
          <w:sz w:val="24"/>
        </w:rPr>
        <w:t>300</w:t>
      </w:r>
      <w:r>
        <w:rPr>
          <w:spacing w:val="-12"/>
          <w:sz w:val="24"/>
        </w:rPr>
        <w:t xml:space="preserve"> </w:t>
      </w:r>
      <w:r>
        <w:rPr>
          <w:sz w:val="24"/>
        </w:rPr>
        <w:t>beds.</w:t>
      </w:r>
      <w:r>
        <w:rPr>
          <w:spacing w:val="-9"/>
          <w:sz w:val="24"/>
        </w:rPr>
        <w:t xml:space="preserve"> </w:t>
      </w:r>
      <w:r>
        <w:rPr>
          <w:sz w:val="24"/>
        </w:rPr>
        <w:t>We</w:t>
      </w:r>
      <w:r>
        <w:rPr>
          <w:spacing w:val="-13"/>
          <w:sz w:val="24"/>
        </w:rPr>
        <w:t xml:space="preserve"> </w:t>
      </w:r>
      <w:r>
        <w:rPr>
          <w:sz w:val="24"/>
        </w:rPr>
        <w:t>do</w:t>
      </w:r>
      <w:r>
        <w:rPr>
          <w:spacing w:val="-12"/>
          <w:sz w:val="24"/>
        </w:rPr>
        <w:t xml:space="preserve"> </w:t>
      </w:r>
      <w:r>
        <w:rPr>
          <w:sz w:val="24"/>
        </w:rPr>
        <w:t>not</w:t>
      </w:r>
      <w:r>
        <w:rPr>
          <w:spacing w:val="-12"/>
          <w:sz w:val="24"/>
        </w:rPr>
        <w:t xml:space="preserve"> </w:t>
      </w:r>
      <w:r>
        <w:rPr>
          <w:sz w:val="24"/>
        </w:rPr>
        <w:t>believe</w:t>
      </w:r>
      <w:r>
        <w:rPr>
          <w:spacing w:val="-13"/>
          <w:sz w:val="24"/>
        </w:rPr>
        <w:t xml:space="preserve"> </w:t>
      </w:r>
      <w:r>
        <w:rPr>
          <w:sz w:val="24"/>
        </w:rPr>
        <w:t>that</w:t>
      </w:r>
      <w:r>
        <w:rPr>
          <w:spacing w:val="-12"/>
          <w:sz w:val="24"/>
        </w:rPr>
        <w:t xml:space="preserve"> </w:t>
      </w:r>
      <w:r>
        <w:rPr>
          <w:sz w:val="24"/>
        </w:rPr>
        <w:t>the</w:t>
      </w:r>
      <w:r>
        <w:rPr>
          <w:spacing w:val="-12"/>
          <w:sz w:val="24"/>
        </w:rPr>
        <w:t xml:space="preserve"> </w:t>
      </w:r>
      <w:r>
        <w:rPr>
          <w:sz w:val="24"/>
        </w:rPr>
        <w:t>use</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small</w:t>
      </w:r>
      <w:r>
        <w:rPr>
          <w:spacing w:val="-11"/>
          <w:sz w:val="24"/>
        </w:rPr>
        <w:t xml:space="preserve"> </w:t>
      </w:r>
      <w:r>
        <w:rPr>
          <w:sz w:val="24"/>
        </w:rPr>
        <w:t>sample</w:t>
      </w:r>
      <w:r>
        <w:rPr>
          <w:spacing w:val="-13"/>
          <w:sz w:val="24"/>
        </w:rPr>
        <w:t xml:space="preserve"> </w:t>
      </w:r>
      <w:r>
        <w:rPr>
          <w:sz w:val="24"/>
        </w:rPr>
        <w:t>to</w:t>
      </w:r>
      <w:r>
        <w:rPr>
          <w:spacing w:val="-9"/>
          <w:sz w:val="24"/>
        </w:rPr>
        <w:t xml:space="preserve"> </w:t>
      </w:r>
      <w:r>
        <w:rPr>
          <w:sz w:val="24"/>
        </w:rPr>
        <w:t>project</w:t>
      </w:r>
      <w:r>
        <w:rPr>
          <w:spacing w:val="-10"/>
          <w:sz w:val="24"/>
        </w:rPr>
        <w:t xml:space="preserve"> </w:t>
      </w:r>
      <w:r>
        <w:rPr>
          <w:sz w:val="24"/>
        </w:rPr>
        <w:t>the</w:t>
      </w:r>
      <w:r>
        <w:rPr>
          <w:spacing w:val="-13"/>
          <w:sz w:val="24"/>
        </w:rPr>
        <w:t xml:space="preserve"> </w:t>
      </w:r>
      <w:r>
        <w:rPr>
          <w:sz w:val="24"/>
        </w:rPr>
        <w:t xml:space="preserve">need for a project with 10 times the number of beds is a reliable basis for projecting </w:t>
      </w:r>
      <w:proofErr w:type="gramStart"/>
      <w:r>
        <w:rPr>
          <w:sz w:val="24"/>
        </w:rPr>
        <w:t>need</w:t>
      </w:r>
      <w:proofErr w:type="gramEnd"/>
      <w:r>
        <w:rPr>
          <w:sz w:val="24"/>
        </w:rPr>
        <w:t>. Further,</w:t>
      </w:r>
      <w:r>
        <w:rPr>
          <w:spacing w:val="-3"/>
          <w:sz w:val="24"/>
        </w:rPr>
        <w:t xml:space="preserve"> </w:t>
      </w:r>
      <w:r>
        <w:rPr>
          <w:sz w:val="24"/>
        </w:rPr>
        <w:t>as</w:t>
      </w:r>
      <w:r>
        <w:rPr>
          <w:spacing w:val="-5"/>
          <w:sz w:val="24"/>
        </w:rPr>
        <w:t xml:space="preserve"> </w:t>
      </w:r>
      <w:r>
        <w:rPr>
          <w:sz w:val="24"/>
        </w:rPr>
        <w:t>with</w:t>
      </w:r>
      <w:r>
        <w:rPr>
          <w:spacing w:val="-4"/>
          <w:sz w:val="24"/>
        </w:rPr>
        <w:t xml:space="preserve"> </w:t>
      </w:r>
      <w:r>
        <w:rPr>
          <w:sz w:val="24"/>
        </w:rPr>
        <w:t>its</w:t>
      </w:r>
      <w:r>
        <w:rPr>
          <w:spacing w:val="-5"/>
          <w:sz w:val="24"/>
        </w:rPr>
        <w:t xml:space="preserve"> </w:t>
      </w:r>
      <w:r>
        <w:rPr>
          <w:sz w:val="24"/>
        </w:rPr>
        <w:t>analysis</w:t>
      </w:r>
      <w:r>
        <w:rPr>
          <w:spacing w:val="-4"/>
          <w:sz w:val="24"/>
        </w:rPr>
        <w:t xml:space="preserve"> </w:t>
      </w:r>
      <w:r>
        <w:rPr>
          <w:sz w:val="24"/>
        </w:rPr>
        <w:t>of</w:t>
      </w:r>
      <w:r>
        <w:rPr>
          <w:spacing w:val="-6"/>
          <w:sz w:val="24"/>
        </w:rPr>
        <w:t xml:space="preserve"> </w:t>
      </w:r>
      <w:r>
        <w:rPr>
          <w:sz w:val="24"/>
        </w:rPr>
        <w:t>demand</w:t>
      </w:r>
      <w:r>
        <w:rPr>
          <w:spacing w:val="-2"/>
          <w:sz w:val="24"/>
        </w:rPr>
        <w:t xml:space="preserve"> </w:t>
      </w:r>
      <w:r>
        <w:rPr>
          <w:sz w:val="24"/>
        </w:rPr>
        <w:t>for</w:t>
      </w:r>
      <w:r>
        <w:rPr>
          <w:spacing w:val="-6"/>
          <w:sz w:val="24"/>
        </w:rPr>
        <w:t xml:space="preserve"> </w:t>
      </w:r>
      <w:r>
        <w:rPr>
          <w:sz w:val="24"/>
        </w:rPr>
        <w:t>inpatient</w:t>
      </w:r>
      <w:r>
        <w:rPr>
          <w:spacing w:val="-4"/>
          <w:sz w:val="24"/>
        </w:rPr>
        <w:t xml:space="preserve"> </w:t>
      </w:r>
      <w:r>
        <w:rPr>
          <w:sz w:val="24"/>
        </w:rPr>
        <w:t>capacity,</w:t>
      </w:r>
      <w:r>
        <w:rPr>
          <w:spacing w:val="-5"/>
          <w:sz w:val="24"/>
        </w:rPr>
        <w:t xml:space="preserve"> </w:t>
      </w:r>
      <w:r>
        <w:rPr>
          <w:sz w:val="24"/>
        </w:rPr>
        <w:t>the</w:t>
      </w:r>
      <w:r>
        <w:rPr>
          <w:spacing w:val="-5"/>
          <w:sz w:val="24"/>
        </w:rPr>
        <w:t xml:space="preserve"> </w:t>
      </w:r>
      <w:r>
        <w:rPr>
          <w:sz w:val="24"/>
        </w:rPr>
        <w:t>Application</w:t>
      </w:r>
      <w:r>
        <w:rPr>
          <w:spacing w:val="-5"/>
          <w:sz w:val="24"/>
        </w:rPr>
        <w:t xml:space="preserve"> </w:t>
      </w:r>
      <w:r>
        <w:rPr>
          <w:sz w:val="24"/>
        </w:rPr>
        <w:t>does</w:t>
      </w:r>
      <w:r>
        <w:rPr>
          <w:spacing w:val="-5"/>
          <w:sz w:val="24"/>
        </w:rPr>
        <w:t xml:space="preserve"> </w:t>
      </w:r>
      <w:r>
        <w:rPr>
          <w:sz w:val="24"/>
        </w:rPr>
        <w:t>not</w:t>
      </w:r>
      <w:r>
        <w:rPr>
          <w:spacing w:val="-4"/>
          <w:sz w:val="24"/>
        </w:rPr>
        <w:t xml:space="preserve"> </w:t>
      </w:r>
      <w:r>
        <w:rPr>
          <w:sz w:val="24"/>
        </w:rPr>
        <w:t>use the</w:t>
      </w:r>
      <w:r>
        <w:rPr>
          <w:spacing w:val="-11"/>
          <w:sz w:val="24"/>
        </w:rPr>
        <w:t xml:space="preserve"> </w:t>
      </w:r>
      <w:r>
        <w:rPr>
          <w:sz w:val="24"/>
        </w:rPr>
        <w:t>most</w:t>
      </w:r>
      <w:r>
        <w:rPr>
          <w:spacing w:val="-10"/>
          <w:sz w:val="24"/>
        </w:rPr>
        <w:t xml:space="preserve"> </w:t>
      </w:r>
      <w:r>
        <w:rPr>
          <w:sz w:val="24"/>
        </w:rPr>
        <w:t>recent</w:t>
      </w:r>
      <w:r>
        <w:rPr>
          <w:spacing w:val="-10"/>
          <w:sz w:val="24"/>
        </w:rPr>
        <w:t xml:space="preserve"> </w:t>
      </w:r>
      <w:r>
        <w:rPr>
          <w:sz w:val="24"/>
        </w:rPr>
        <w:t>data</w:t>
      </w:r>
      <w:r>
        <w:rPr>
          <w:spacing w:val="-11"/>
          <w:sz w:val="24"/>
        </w:rPr>
        <w:t xml:space="preserve"> </w:t>
      </w:r>
      <w:r>
        <w:rPr>
          <w:sz w:val="24"/>
        </w:rPr>
        <w:t>available.</w:t>
      </w:r>
      <w:r>
        <w:rPr>
          <w:spacing w:val="-11"/>
          <w:sz w:val="24"/>
        </w:rPr>
        <w:t xml:space="preserve"> </w:t>
      </w:r>
      <w:r>
        <w:rPr>
          <w:sz w:val="24"/>
        </w:rPr>
        <w:t>With</w:t>
      </w:r>
      <w:r>
        <w:rPr>
          <w:spacing w:val="-8"/>
          <w:sz w:val="24"/>
        </w:rPr>
        <w:t xml:space="preserve"> </w:t>
      </w:r>
      <w:r>
        <w:rPr>
          <w:sz w:val="24"/>
        </w:rPr>
        <w:t>respect</w:t>
      </w:r>
      <w:r>
        <w:rPr>
          <w:spacing w:val="-10"/>
          <w:sz w:val="24"/>
        </w:rPr>
        <w:t xml:space="preserve"> </w:t>
      </w:r>
      <w:r>
        <w:rPr>
          <w:sz w:val="24"/>
        </w:rPr>
        <w:t>to</w:t>
      </w:r>
      <w:r>
        <w:rPr>
          <w:spacing w:val="-10"/>
          <w:sz w:val="24"/>
        </w:rPr>
        <w:t xml:space="preserve"> </w:t>
      </w:r>
      <w:r>
        <w:rPr>
          <w:sz w:val="24"/>
        </w:rPr>
        <w:t>radiation</w:t>
      </w:r>
      <w:r>
        <w:rPr>
          <w:spacing w:val="-10"/>
          <w:sz w:val="24"/>
        </w:rPr>
        <w:t xml:space="preserve"> </w:t>
      </w:r>
      <w:r>
        <w:rPr>
          <w:sz w:val="24"/>
        </w:rPr>
        <w:t>therapy</w:t>
      </w:r>
      <w:r>
        <w:rPr>
          <w:spacing w:val="-9"/>
          <w:sz w:val="24"/>
        </w:rPr>
        <w:t xml:space="preserve"> </w:t>
      </w:r>
      <w:r>
        <w:rPr>
          <w:sz w:val="24"/>
        </w:rPr>
        <w:t>specifically,</w:t>
      </w:r>
      <w:r>
        <w:rPr>
          <w:spacing w:val="-11"/>
          <w:sz w:val="24"/>
        </w:rPr>
        <w:t xml:space="preserve"> </w:t>
      </w:r>
      <w:r>
        <w:rPr>
          <w:sz w:val="24"/>
        </w:rPr>
        <w:t>the</w:t>
      </w:r>
      <w:r>
        <w:rPr>
          <w:spacing w:val="-11"/>
          <w:sz w:val="24"/>
        </w:rPr>
        <w:t xml:space="preserve"> </w:t>
      </w:r>
      <w:r>
        <w:rPr>
          <w:sz w:val="24"/>
        </w:rPr>
        <w:t>Applicant requests</w:t>
      </w:r>
      <w:r>
        <w:rPr>
          <w:spacing w:val="-1"/>
          <w:sz w:val="24"/>
        </w:rPr>
        <w:t xml:space="preserve"> </w:t>
      </w:r>
      <w:r>
        <w:rPr>
          <w:sz w:val="24"/>
        </w:rPr>
        <w:t>twice</w:t>
      </w:r>
      <w:r>
        <w:rPr>
          <w:spacing w:val="-3"/>
          <w:sz w:val="24"/>
        </w:rPr>
        <w:t xml:space="preserve"> </w:t>
      </w:r>
      <w:r>
        <w:rPr>
          <w:sz w:val="24"/>
        </w:rPr>
        <w:t>as</w:t>
      </w:r>
      <w:r>
        <w:rPr>
          <w:spacing w:val="-1"/>
          <w:sz w:val="24"/>
        </w:rPr>
        <w:t xml:space="preserve"> </w:t>
      </w:r>
      <w:r>
        <w:rPr>
          <w:sz w:val="24"/>
        </w:rPr>
        <w:t>many</w:t>
      </w:r>
      <w:r>
        <w:rPr>
          <w:spacing w:val="-2"/>
          <w:sz w:val="24"/>
        </w:rPr>
        <w:t xml:space="preserve"> </w:t>
      </w:r>
      <w:r>
        <w:rPr>
          <w:sz w:val="24"/>
        </w:rPr>
        <w:t>linear</w:t>
      </w:r>
      <w:r>
        <w:rPr>
          <w:spacing w:val="-2"/>
          <w:sz w:val="24"/>
        </w:rPr>
        <w:t xml:space="preserve"> </w:t>
      </w:r>
      <w:r>
        <w:rPr>
          <w:sz w:val="24"/>
        </w:rPr>
        <w:t>accelerators</w:t>
      </w:r>
      <w:r>
        <w:rPr>
          <w:spacing w:val="-1"/>
          <w:sz w:val="24"/>
        </w:rPr>
        <w:t xml:space="preserve"> </w:t>
      </w:r>
      <w:r>
        <w:rPr>
          <w:sz w:val="24"/>
        </w:rPr>
        <w:t>as</w:t>
      </w:r>
      <w:r>
        <w:rPr>
          <w:spacing w:val="-1"/>
          <w:sz w:val="24"/>
        </w:rPr>
        <w:t xml:space="preserve"> </w:t>
      </w:r>
      <w:r>
        <w:rPr>
          <w:sz w:val="24"/>
        </w:rPr>
        <w:t>it</w:t>
      </w:r>
      <w:r>
        <w:rPr>
          <w:spacing w:val="-1"/>
          <w:sz w:val="24"/>
        </w:rPr>
        <w:t xml:space="preserve"> </w:t>
      </w:r>
      <w:r>
        <w:rPr>
          <w:sz w:val="24"/>
        </w:rPr>
        <w:t>currently</w:t>
      </w:r>
      <w:r>
        <w:rPr>
          <w:spacing w:val="-1"/>
          <w:sz w:val="24"/>
        </w:rPr>
        <w:t xml:space="preserve"> </w:t>
      </w:r>
      <w:r>
        <w:rPr>
          <w:sz w:val="24"/>
        </w:rPr>
        <w:t>operates</w:t>
      </w:r>
      <w:r>
        <w:rPr>
          <w:spacing w:val="-2"/>
          <w:sz w:val="24"/>
        </w:rPr>
        <w:t xml:space="preserve"> </w:t>
      </w:r>
      <w:r>
        <w:rPr>
          <w:sz w:val="24"/>
        </w:rPr>
        <w:t>(3</w:t>
      </w:r>
      <w:r>
        <w:rPr>
          <w:spacing w:val="-2"/>
          <w:sz w:val="24"/>
        </w:rPr>
        <w:t xml:space="preserve"> </w:t>
      </w:r>
      <w:r>
        <w:rPr>
          <w:sz w:val="24"/>
        </w:rPr>
        <w:t>more</w:t>
      </w:r>
      <w:r>
        <w:rPr>
          <w:spacing w:val="-3"/>
          <w:sz w:val="24"/>
        </w:rPr>
        <w:t xml:space="preserve"> </w:t>
      </w:r>
      <w:r>
        <w:rPr>
          <w:sz w:val="24"/>
        </w:rPr>
        <w:t>units),</w:t>
      </w:r>
      <w:r>
        <w:rPr>
          <w:spacing w:val="-2"/>
          <w:sz w:val="24"/>
        </w:rPr>
        <w:t xml:space="preserve"> </w:t>
      </w:r>
      <w:r>
        <w:rPr>
          <w:sz w:val="24"/>
        </w:rPr>
        <w:t>which</w:t>
      </w:r>
      <w:r>
        <w:rPr>
          <w:spacing w:val="-1"/>
          <w:sz w:val="24"/>
        </w:rPr>
        <w:t xml:space="preserve"> </w:t>
      </w:r>
      <w:r>
        <w:rPr>
          <w:sz w:val="24"/>
        </w:rPr>
        <w:t xml:space="preserve">is an increase of a magnitude that has never been approved by the Department. The Department should require a full data-based analysis for the </w:t>
      </w:r>
      <w:proofErr w:type="spellStart"/>
      <w:r>
        <w:rPr>
          <w:sz w:val="24"/>
        </w:rPr>
        <w:t>DoN</w:t>
      </w:r>
      <w:proofErr w:type="spellEnd"/>
      <w:r>
        <w:rPr>
          <w:sz w:val="24"/>
        </w:rPr>
        <w:t xml:space="preserve">-required equipment consistent with what the Department has required for all prior applications for such requests. Moreover, the request for additional </w:t>
      </w:r>
      <w:proofErr w:type="spellStart"/>
      <w:r>
        <w:rPr>
          <w:sz w:val="24"/>
        </w:rPr>
        <w:t>DoN</w:t>
      </w:r>
      <w:proofErr w:type="spellEnd"/>
      <w:r>
        <w:rPr>
          <w:sz w:val="24"/>
        </w:rPr>
        <w:t>-required equipment should meet all factors</w:t>
      </w:r>
      <w:r>
        <w:rPr>
          <w:spacing w:val="-9"/>
          <w:sz w:val="24"/>
        </w:rPr>
        <w:t xml:space="preserve"> </w:t>
      </w:r>
      <w:r>
        <w:rPr>
          <w:sz w:val="24"/>
        </w:rPr>
        <w:t>of</w:t>
      </w:r>
      <w:r>
        <w:rPr>
          <w:spacing w:val="-10"/>
          <w:sz w:val="24"/>
        </w:rPr>
        <w:t xml:space="preserve"> </w:t>
      </w:r>
      <w:r>
        <w:rPr>
          <w:sz w:val="24"/>
        </w:rPr>
        <w:t>review</w:t>
      </w:r>
      <w:r>
        <w:rPr>
          <w:spacing w:val="-10"/>
          <w:sz w:val="24"/>
        </w:rPr>
        <w:t xml:space="preserve"> </w:t>
      </w:r>
      <w:r>
        <w:rPr>
          <w:sz w:val="24"/>
        </w:rPr>
        <w:t>as</w:t>
      </w:r>
      <w:r>
        <w:rPr>
          <w:spacing w:val="-9"/>
          <w:sz w:val="24"/>
        </w:rPr>
        <w:t xml:space="preserve"> </w:t>
      </w:r>
      <w:proofErr w:type="spellStart"/>
      <w:r>
        <w:rPr>
          <w:sz w:val="24"/>
        </w:rPr>
        <w:t>DoN</w:t>
      </w:r>
      <w:proofErr w:type="spellEnd"/>
      <w:r>
        <w:rPr>
          <w:sz w:val="24"/>
        </w:rPr>
        <w:t>-required</w:t>
      </w:r>
      <w:r>
        <w:rPr>
          <w:spacing w:val="-7"/>
          <w:sz w:val="24"/>
        </w:rPr>
        <w:t xml:space="preserve"> </w:t>
      </w:r>
      <w:r>
        <w:rPr>
          <w:sz w:val="24"/>
        </w:rPr>
        <w:t>equipment</w:t>
      </w:r>
      <w:r>
        <w:rPr>
          <w:spacing w:val="-9"/>
          <w:sz w:val="24"/>
        </w:rPr>
        <w:t xml:space="preserve"> </w:t>
      </w:r>
      <w:r>
        <w:rPr>
          <w:sz w:val="24"/>
        </w:rPr>
        <w:t>triggers</w:t>
      </w:r>
      <w:r>
        <w:rPr>
          <w:spacing w:val="-10"/>
          <w:sz w:val="24"/>
        </w:rPr>
        <w:t xml:space="preserve"> </w:t>
      </w:r>
      <w:proofErr w:type="spellStart"/>
      <w:r>
        <w:rPr>
          <w:sz w:val="24"/>
        </w:rPr>
        <w:t>DoN</w:t>
      </w:r>
      <w:proofErr w:type="spellEnd"/>
      <w:r>
        <w:rPr>
          <w:spacing w:val="-10"/>
          <w:sz w:val="24"/>
        </w:rPr>
        <w:t xml:space="preserve"> </w:t>
      </w:r>
      <w:r>
        <w:rPr>
          <w:sz w:val="24"/>
        </w:rPr>
        <w:t>review</w:t>
      </w:r>
      <w:r>
        <w:rPr>
          <w:spacing w:val="-10"/>
          <w:sz w:val="24"/>
        </w:rPr>
        <w:t xml:space="preserve"> </w:t>
      </w:r>
      <w:r>
        <w:rPr>
          <w:sz w:val="24"/>
        </w:rPr>
        <w:t>independently</w:t>
      </w:r>
      <w:r>
        <w:rPr>
          <w:spacing w:val="-9"/>
          <w:sz w:val="24"/>
        </w:rPr>
        <w:t xml:space="preserve"> </w:t>
      </w:r>
      <w:r>
        <w:rPr>
          <w:sz w:val="24"/>
        </w:rPr>
        <w:t>from</w:t>
      </w:r>
      <w:r>
        <w:rPr>
          <w:spacing w:val="-9"/>
          <w:sz w:val="24"/>
        </w:rPr>
        <w:t xml:space="preserve"> </w:t>
      </w:r>
      <w:r>
        <w:rPr>
          <w:sz w:val="24"/>
        </w:rPr>
        <w:t>the proposed capital expenditure to build a new hospital.</w:t>
      </w:r>
    </w:p>
    <w:p w14:paraId="3DD26508" w14:textId="77777777" w:rsidR="00A8082B" w:rsidRDefault="00A8082B">
      <w:pPr>
        <w:pStyle w:val="BodyText"/>
      </w:pPr>
    </w:p>
    <w:p w14:paraId="3DD26509" w14:textId="77777777" w:rsidR="00A8082B" w:rsidRDefault="00A8082B">
      <w:pPr>
        <w:pStyle w:val="BodyText"/>
        <w:spacing w:before="241"/>
      </w:pPr>
    </w:p>
    <w:p w14:paraId="3DD2650A" w14:textId="77777777" w:rsidR="00A8082B" w:rsidRDefault="003620D2">
      <w:pPr>
        <w:pStyle w:val="BodyText"/>
        <w:ind w:left="120" w:right="117"/>
        <w:jc w:val="both"/>
      </w:pPr>
      <w:r>
        <w:t>The</w:t>
      </w:r>
      <w:r>
        <w:rPr>
          <w:spacing w:val="-15"/>
        </w:rPr>
        <w:t xml:space="preserve"> </w:t>
      </w:r>
      <w:r>
        <w:t>taxpayer</w:t>
      </w:r>
      <w:r>
        <w:rPr>
          <w:spacing w:val="-15"/>
        </w:rPr>
        <w:t xml:space="preserve"> </w:t>
      </w:r>
      <w:r>
        <w:t>designated</w:t>
      </w:r>
      <w:r>
        <w:rPr>
          <w:spacing w:val="-15"/>
        </w:rPr>
        <w:t xml:space="preserve"> </w:t>
      </w:r>
      <w:r>
        <w:t>to</w:t>
      </w:r>
      <w:r>
        <w:rPr>
          <w:spacing w:val="-15"/>
        </w:rPr>
        <w:t xml:space="preserve"> </w:t>
      </w:r>
      <w:r>
        <w:t>receive</w:t>
      </w:r>
      <w:r>
        <w:rPr>
          <w:spacing w:val="-15"/>
        </w:rPr>
        <w:t xml:space="preserve"> </w:t>
      </w:r>
      <w:r>
        <w:t>all</w:t>
      </w:r>
      <w:r>
        <w:rPr>
          <w:spacing w:val="-15"/>
        </w:rPr>
        <w:t xml:space="preserve"> </w:t>
      </w:r>
      <w:r>
        <w:t>written</w:t>
      </w:r>
      <w:r>
        <w:rPr>
          <w:spacing w:val="-15"/>
        </w:rPr>
        <w:t xml:space="preserve"> </w:t>
      </w:r>
      <w:r>
        <w:t>correspondence</w:t>
      </w:r>
      <w:r>
        <w:rPr>
          <w:spacing w:val="-15"/>
        </w:rPr>
        <w:t xml:space="preserve"> </w:t>
      </w:r>
      <w:r>
        <w:t>relative</w:t>
      </w:r>
      <w:r>
        <w:rPr>
          <w:spacing w:val="-15"/>
        </w:rPr>
        <w:t xml:space="preserve"> </w:t>
      </w:r>
      <w:r>
        <w:t>to</w:t>
      </w:r>
      <w:r>
        <w:rPr>
          <w:spacing w:val="-15"/>
        </w:rPr>
        <w:t xml:space="preserve"> </w:t>
      </w:r>
      <w:r>
        <w:t>the</w:t>
      </w:r>
      <w:r>
        <w:rPr>
          <w:spacing w:val="-15"/>
        </w:rPr>
        <w:t xml:space="preserve"> </w:t>
      </w:r>
      <w:r>
        <w:t>above-captioned</w:t>
      </w:r>
      <w:r>
        <w:rPr>
          <w:spacing w:val="-15"/>
        </w:rPr>
        <w:t xml:space="preserve"> </w:t>
      </w:r>
      <w:proofErr w:type="spellStart"/>
      <w:r>
        <w:t>DoN</w:t>
      </w:r>
      <w:proofErr w:type="spellEnd"/>
      <w:r>
        <w:t xml:space="preserve"> Application on behalf of the Ten Taxpayer Group is Christopher Philbin.</w:t>
      </w:r>
      <w:r>
        <w:rPr>
          <w:spacing w:val="40"/>
        </w:rPr>
        <w:t xml:space="preserve"> </w:t>
      </w:r>
      <w:r>
        <w:t xml:space="preserve">Materials may be sent to 399 Revolution Drive, Suite 675, Somerville, MA 02145 or via email to </w:t>
      </w:r>
      <w:hyperlink r:id="rId6">
        <w:r>
          <w:rPr>
            <w:color w:val="0462C1"/>
            <w:u w:val="single" w:color="0462C1"/>
          </w:rPr>
          <w:t>cphilbin@mgb.org</w:t>
        </w:r>
      </w:hyperlink>
      <w:r>
        <w:t>. The</w:t>
      </w:r>
      <w:r>
        <w:rPr>
          <w:spacing w:val="-12"/>
        </w:rPr>
        <w:t xml:space="preserve"> </w:t>
      </w:r>
      <w:r>
        <w:t>undersigned</w:t>
      </w:r>
      <w:r>
        <w:rPr>
          <w:spacing w:val="-11"/>
        </w:rPr>
        <w:t xml:space="preserve"> </w:t>
      </w:r>
      <w:r>
        <w:t>are</w:t>
      </w:r>
      <w:r>
        <w:rPr>
          <w:spacing w:val="-12"/>
        </w:rPr>
        <w:t xml:space="preserve"> </w:t>
      </w:r>
      <w:r>
        <w:t>acting</w:t>
      </w:r>
      <w:r>
        <w:rPr>
          <w:spacing w:val="-11"/>
        </w:rPr>
        <w:t xml:space="preserve"> </w:t>
      </w:r>
      <w:r>
        <w:t>as</w:t>
      </w:r>
      <w:r>
        <w:rPr>
          <w:spacing w:val="-10"/>
        </w:rPr>
        <w:t xml:space="preserve"> </w:t>
      </w:r>
      <w:r>
        <w:t>agents</w:t>
      </w:r>
      <w:r>
        <w:rPr>
          <w:spacing w:val="-10"/>
        </w:rPr>
        <w:t xml:space="preserve"> </w:t>
      </w:r>
      <w:r>
        <w:t>of</w:t>
      </w:r>
      <w:r>
        <w:rPr>
          <w:spacing w:val="-11"/>
        </w:rPr>
        <w:t xml:space="preserve"> </w:t>
      </w:r>
      <w:r>
        <w:t>Mass</w:t>
      </w:r>
      <w:r>
        <w:rPr>
          <w:spacing w:val="-10"/>
        </w:rPr>
        <w:t xml:space="preserve"> </w:t>
      </w:r>
      <w:r>
        <w:t>General</w:t>
      </w:r>
      <w:r>
        <w:rPr>
          <w:spacing w:val="-10"/>
        </w:rPr>
        <w:t xml:space="preserve"> </w:t>
      </w:r>
      <w:r>
        <w:t>Brigham</w:t>
      </w:r>
      <w:r>
        <w:rPr>
          <w:spacing w:val="-8"/>
        </w:rPr>
        <w:t xml:space="preserve"> </w:t>
      </w:r>
      <w:r>
        <w:t>Incorporated,</w:t>
      </w:r>
      <w:r>
        <w:rPr>
          <w:spacing w:val="-11"/>
        </w:rPr>
        <w:t xml:space="preserve"> </w:t>
      </w:r>
      <w:r>
        <w:t>800</w:t>
      </w:r>
      <w:r>
        <w:rPr>
          <w:spacing w:val="-11"/>
        </w:rPr>
        <w:t xml:space="preserve"> </w:t>
      </w:r>
      <w:r>
        <w:t>Boylston</w:t>
      </w:r>
      <w:r>
        <w:rPr>
          <w:spacing w:val="-13"/>
        </w:rPr>
        <w:t xml:space="preserve"> </w:t>
      </w:r>
      <w:r>
        <w:t>Street, Suite 1150, Boston, MA 02199.</w:t>
      </w:r>
    </w:p>
    <w:p w14:paraId="3DD2650B" w14:textId="77777777" w:rsidR="00A8082B" w:rsidRDefault="00A8082B">
      <w:pPr>
        <w:jc w:val="both"/>
        <w:sectPr w:rsidR="00A8082B">
          <w:pgSz w:w="12240" w:h="15840"/>
          <w:pgMar w:top="1360" w:right="1320" w:bottom="280" w:left="132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3152"/>
        <w:gridCol w:w="3690"/>
      </w:tblGrid>
      <w:tr w:rsidR="00A8082B" w14:paraId="3DD2650F" w14:textId="77777777" w:rsidTr="003620D2">
        <w:trPr>
          <w:cantSplit/>
          <w:trHeight w:val="275"/>
          <w:tblHeader/>
        </w:trPr>
        <w:tc>
          <w:tcPr>
            <w:tcW w:w="2521" w:type="dxa"/>
            <w:shd w:val="clear" w:color="auto" w:fill="A6A6A6"/>
          </w:tcPr>
          <w:p w14:paraId="3DD2650C" w14:textId="77777777" w:rsidR="00A8082B" w:rsidRDefault="003620D2">
            <w:pPr>
              <w:pStyle w:val="TableParagraph"/>
              <w:spacing w:line="256" w:lineRule="exact"/>
              <w:ind w:left="9"/>
              <w:jc w:val="center"/>
              <w:rPr>
                <w:b/>
                <w:sz w:val="24"/>
              </w:rPr>
            </w:pPr>
            <w:r>
              <w:rPr>
                <w:b/>
                <w:spacing w:val="-4"/>
                <w:sz w:val="24"/>
              </w:rPr>
              <w:lastRenderedPageBreak/>
              <w:t>Name</w:t>
            </w:r>
          </w:p>
        </w:tc>
        <w:tc>
          <w:tcPr>
            <w:tcW w:w="3152" w:type="dxa"/>
            <w:shd w:val="clear" w:color="auto" w:fill="A6A6A6"/>
          </w:tcPr>
          <w:p w14:paraId="3DD2650D" w14:textId="77777777" w:rsidR="00A8082B" w:rsidRDefault="003620D2">
            <w:pPr>
              <w:pStyle w:val="TableParagraph"/>
              <w:spacing w:line="256" w:lineRule="exact"/>
              <w:ind w:left="815"/>
              <w:rPr>
                <w:b/>
                <w:sz w:val="24"/>
              </w:rPr>
            </w:pPr>
            <w:r>
              <w:rPr>
                <w:b/>
                <w:sz w:val="24"/>
              </w:rPr>
              <w:t xml:space="preserve">Home </w:t>
            </w:r>
            <w:r>
              <w:rPr>
                <w:b/>
                <w:spacing w:val="-2"/>
                <w:sz w:val="24"/>
              </w:rPr>
              <w:t>Address</w:t>
            </w:r>
          </w:p>
        </w:tc>
        <w:tc>
          <w:tcPr>
            <w:tcW w:w="3690" w:type="dxa"/>
            <w:shd w:val="clear" w:color="auto" w:fill="A6A6A6"/>
          </w:tcPr>
          <w:p w14:paraId="3DD2650E" w14:textId="77777777" w:rsidR="00A8082B" w:rsidRDefault="003620D2">
            <w:pPr>
              <w:pStyle w:val="TableParagraph"/>
              <w:spacing w:line="256" w:lineRule="exact"/>
              <w:ind w:left="3"/>
              <w:jc w:val="center"/>
              <w:rPr>
                <w:b/>
                <w:sz w:val="24"/>
              </w:rPr>
            </w:pPr>
            <w:r>
              <w:rPr>
                <w:b/>
                <w:spacing w:val="-2"/>
                <w:sz w:val="24"/>
              </w:rPr>
              <w:t>Signature</w:t>
            </w:r>
          </w:p>
        </w:tc>
      </w:tr>
      <w:tr w:rsidR="00A8082B" w14:paraId="3DD26516" w14:textId="77777777" w:rsidTr="003620D2">
        <w:trPr>
          <w:cantSplit/>
          <w:trHeight w:val="1175"/>
        </w:trPr>
        <w:tc>
          <w:tcPr>
            <w:tcW w:w="2521" w:type="dxa"/>
          </w:tcPr>
          <w:p w14:paraId="3DD26510" w14:textId="77777777" w:rsidR="00A8082B" w:rsidRDefault="00A8082B">
            <w:pPr>
              <w:pStyle w:val="TableParagraph"/>
              <w:spacing w:before="174"/>
              <w:rPr>
                <w:sz w:val="24"/>
              </w:rPr>
            </w:pPr>
          </w:p>
          <w:p w14:paraId="3DD26511" w14:textId="77777777" w:rsidR="00A8082B" w:rsidRDefault="003620D2">
            <w:pPr>
              <w:pStyle w:val="TableParagraph"/>
              <w:ind w:left="107"/>
              <w:rPr>
                <w:sz w:val="24"/>
              </w:rPr>
            </w:pPr>
            <w:r>
              <w:rPr>
                <w:sz w:val="24"/>
              </w:rPr>
              <w:t>1.</w:t>
            </w:r>
            <w:r>
              <w:rPr>
                <w:spacing w:val="29"/>
                <w:sz w:val="24"/>
              </w:rPr>
              <w:t xml:space="preserve">  </w:t>
            </w:r>
            <w:r>
              <w:rPr>
                <w:sz w:val="24"/>
              </w:rPr>
              <w:t>Giles</w:t>
            </w:r>
            <w:r>
              <w:rPr>
                <w:spacing w:val="1"/>
                <w:sz w:val="24"/>
              </w:rPr>
              <w:t xml:space="preserve"> </w:t>
            </w:r>
            <w:r>
              <w:rPr>
                <w:sz w:val="24"/>
              </w:rPr>
              <w:t xml:space="preserve">Boland, </w:t>
            </w:r>
            <w:r>
              <w:rPr>
                <w:spacing w:val="-5"/>
                <w:sz w:val="24"/>
              </w:rPr>
              <w:t>MD</w:t>
            </w:r>
          </w:p>
        </w:tc>
        <w:tc>
          <w:tcPr>
            <w:tcW w:w="3152" w:type="dxa"/>
          </w:tcPr>
          <w:p w14:paraId="3DD26512" w14:textId="77777777" w:rsidR="00A8082B" w:rsidRDefault="00A8082B">
            <w:pPr>
              <w:pStyle w:val="TableParagraph"/>
              <w:spacing w:before="81" w:after="1"/>
              <w:rPr>
                <w:sz w:val="20"/>
              </w:rPr>
            </w:pPr>
          </w:p>
          <w:p w14:paraId="3DD26513" w14:textId="581E8B74" w:rsidR="00A8082B" w:rsidRDefault="00877F21">
            <w:pPr>
              <w:pStyle w:val="TableParagraph"/>
              <w:ind w:left="107"/>
              <w:rPr>
                <w:sz w:val="20"/>
              </w:rPr>
            </w:pPr>
            <w:r>
              <w:rPr>
                <w:sz w:val="20"/>
              </w:rPr>
              <w:t>[address redacted]</w:t>
            </w:r>
          </w:p>
        </w:tc>
        <w:tc>
          <w:tcPr>
            <w:tcW w:w="3690" w:type="dxa"/>
          </w:tcPr>
          <w:p w14:paraId="3DD26514" w14:textId="77777777" w:rsidR="00A8082B" w:rsidRDefault="00A8082B">
            <w:pPr>
              <w:pStyle w:val="TableParagraph"/>
              <w:spacing w:before="3"/>
              <w:rPr>
                <w:sz w:val="6"/>
              </w:rPr>
            </w:pPr>
          </w:p>
          <w:p w14:paraId="3DD26515" w14:textId="18BC22C1" w:rsidR="00A8082B" w:rsidRDefault="00877F21">
            <w:pPr>
              <w:pStyle w:val="TableParagraph"/>
              <w:ind w:left="800"/>
              <w:rPr>
                <w:sz w:val="20"/>
              </w:rPr>
            </w:pPr>
            <w:r>
              <w:rPr>
                <w:noProof/>
                <w:sz w:val="20"/>
              </w:rPr>
              <w:t>[signature on file]</w:t>
            </w:r>
          </w:p>
        </w:tc>
      </w:tr>
      <w:tr w:rsidR="00A8082B" w14:paraId="3DD2651F" w14:textId="77777777" w:rsidTr="003620D2">
        <w:trPr>
          <w:cantSplit/>
          <w:trHeight w:val="1475"/>
        </w:trPr>
        <w:tc>
          <w:tcPr>
            <w:tcW w:w="2521" w:type="dxa"/>
          </w:tcPr>
          <w:p w14:paraId="3DD26517" w14:textId="77777777" w:rsidR="00A8082B" w:rsidRDefault="00A8082B">
            <w:pPr>
              <w:pStyle w:val="TableParagraph"/>
              <w:rPr>
                <w:sz w:val="24"/>
              </w:rPr>
            </w:pPr>
          </w:p>
          <w:p w14:paraId="3DD26518" w14:textId="77777777" w:rsidR="00A8082B" w:rsidRDefault="00A8082B">
            <w:pPr>
              <w:pStyle w:val="TableParagraph"/>
              <w:spacing w:before="46"/>
              <w:rPr>
                <w:sz w:val="24"/>
              </w:rPr>
            </w:pPr>
          </w:p>
          <w:p w14:paraId="3DD26519" w14:textId="77777777" w:rsidR="00A8082B" w:rsidRDefault="003620D2">
            <w:pPr>
              <w:pStyle w:val="TableParagraph"/>
              <w:spacing w:before="1"/>
              <w:ind w:left="107"/>
              <w:rPr>
                <w:sz w:val="24"/>
              </w:rPr>
            </w:pPr>
            <w:r>
              <w:rPr>
                <w:sz w:val="24"/>
              </w:rPr>
              <w:t>2.</w:t>
            </w:r>
            <w:r>
              <w:rPr>
                <w:spacing w:val="29"/>
                <w:sz w:val="24"/>
              </w:rPr>
              <w:t xml:space="preserve">  </w:t>
            </w:r>
            <w:r>
              <w:rPr>
                <w:sz w:val="24"/>
              </w:rPr>
              <w:t>Timothy</w:t>
            </w:r>
            <w:r>
              <w:rPr>
                <w:spacing w:val="1"/>
                <w:sz w:val="24"/>
              </w:rPr>
              <w:t xml:space="preserve"> </w:t>
            </w:r>
            <w:r>
              <w:rPr>
                <w:sz w:val="24"/>
              </w:rPr>
              <w:t xml:space="preserve">F. </w:t>
            </w:r>
            <w:r>
              <w:rPr>
                <w:spacing w:val="-2"/>
                <w:sz w:val="24"/>
              </w:rPr>
              <w:t>Galvin</w:t>
            </w:r>
          </w:p>
        </w:tc>
        <w:tc>
          <w:tcPr>
            <w:tcW w:w="3152" w:type="dxa"/>
          </w:tcPr>
          <w:p w14:paraId="3DD2651A" w14:textId="77777777" w:rsidR="00A8082B" w:rsidRDefault="00A8082B">
            <w:pPr>
              <w:pStyle w:val="TableParagraph"/>
              <w:rPr>
                <w:sz w:val="20"/>
              </w:rPr>
            </w:pPr>
          </w:p>
          <w:p w14:paraId="3DD2651B" w14:textId="77777777" w:rsidR="00A8082B" w:rsidRDefault="00A8082B">
            <w:pPr>
              <w:pStyle w:val="TableParagraph"/>
              <w:spacing w:before="3"/>
              <w:rPr>
                <w:sz w:val="20"/>
              </w:rPr>
            </w:pPr>
          </w:p>
          <w:p w14:paraId="3DD2651C" w14:textId="69349F88" w:rsidR="00A8082B" w:rsidRDefault="003620D2">
            <w:pPr>
              <w:pStyle w:val="TableParagraph"/>
              <w:ind w:left="107"/>
              <w:rPr>
                <w:sz w:val="20"/>
              </w:rPr>
            </w:pPr>
            <w:r>
              <w:rPr>
                <w:sz w:val="20"/>
              </w:rPr>
              <w:t>[address redacted]</w:t>
            </w:r>
          </w:p>
        </w:tc>
        <w:tc>
          <w:tcPr>
            <w:tcW w:w="3690" w:type="dxa"/>
          </w:tcPr>
          <w:p w14:paraId="3DD2651D" w14:textId="77777777" w:rsidR="00A8082B" w:rsidRDefault="00A8082B">
            <w:pPr>
              <w:pStyle w:val="TableParagraph"/>
              <w:spacing w:before="142"/>
              <w:rPr>
                <w:sz w:val="20"/>
              </w:rPr>
            </w:pPr>
          </w:p>
          <w:p w14:paraId="3DD2651E" w14:textId="323B17DB" w:rsidR="00A8082B" w:rsidRDefault="003620D2">
            <w:pPr>
              <w:pStyle w:val="TableParagraph"/>
              <w:ind w:left="212"/>
              <w:rPr>
                <w:sz w:val="20"/>
              </w:rPr>
            </w:pPr>
            <w:r>
              <w:rPr>
                <w:noProof/>
                <w:sz w:val="20"/>
              </w:rPr>
              <w:t>[signature on file]</w:t>
            </w:r>
          </w:p>
        </w:tc>
      </w:tr>
      <w:tr w:rsidR="00A8082B" w14:paraId="3DD26526" w14:textId="77777777" w:rsidTr="003620D2">
        <w:trPr>
          <w:cantSplit/>
          <w:trHeight w:val="998"/>
        </w:trPr>
        <w:tc>
          <w:tcPr>
            <w:tcW w:w="2521" w:type="dxa"/>
          </w:tcPr>
          <w:p w14:paraId="3DD26520" w14:textId="77777777" w:rsidR="00A8082B" w:rsidRDefault="00A8082B">
            <w:pPr>
              <w:pStyle w:val="TableParagraph"/>
              <w:spacing w:before="85"/>
              <w:rPr>
                <w:sz w:val="24"/>
              </w:rPr>
            </w:pPr>
          </w:p>
          <w:p w14:paraId="3DD26521" w14:textId="77777777" w:rsidR="00A8082B" w:rsidRDefault="003620D2">
            <w:pPr>
              <w:pStyle w:val="TableParagraph"/>
              <w:ind w:left="107"/>
              <w:rPr>
                <w:sz w:val="24"/>
              </w:rPr>
            </w:pPr>
            <w:r>
              <w:rPr>
                <w:sz w:val="24"/>
              </w:rPr>
              <w:t>3.</w:t>
            </w:r>
            <w:r>
              <w:rPr>
                <w:spacing w:val="30"/>
                <w:sz w:val="24"/>
              </w:rPr>
              <w:t xml:space="preserve">  </w:t>
            </w:r>
            <w:proofErr w:type="spellStart"/>
            <w:r>
              <w:rPr>
                <w:sz w:val="24"/>
              </w:rPr>
              <w:t>Niyum</w:t>
            </w:r>
            <w:proofErr w:type="spellEnd"/>
            <w:r>
              <w:rPr>
                <w:sz w:val="24"/>
              </w:rPr>
              <w:t xml:space="preserve"> </w:t>
            </w:r>
            <w:r>
              <w:rPr>
                <w:spacing w:val="-2"/>
                <w:sz w:val="24"/>
              </w:rPr>
              <w:t>Gandhi</w:t>
            </w:r>
          </w:p>
        </w:tc>
        <w:tc>
          <w:tcPr>
            <w:tcW w:w="3152" w:type="dxa"/>
          </w:tcPr>
          <w:p w14:paraId="3DD26522" w14:textId="77777777" w:rsidR="00A8082B" w:rsidRDefault="00A8082B">
            <w:pPr>
              <w:pStyle w:val="TableParagraph"/>
              <w:spacing w:before="4"/>
              <w:rPr>
                <w:sz w:val="19"/>
              </w:rPr>
            </w:pPr>
          </w:p>
          <w:p w14:paraId="3DD26523" w14:textId="7F1C2951" w:rsidR="00A8082B" w:rsidRDefault="003620D2">
            <w:pPr>
              <w:pStyle w:val="TableParagraph"/>
              <w:ind w:left="107"/>
              <w:rPr>
                <w:sz w:val="20"/>
              </w:rPr>
            </w:pPr>
            <w:r>
              <w:rPr>
                <w:sz w:val="20"/>
              </w:rPr>
              <w:t>[address redacted]</w:t>
            </w:r>
          </w:p>
        </w:tc>
        <w:tc>
          <w:tcPr>
            <w:tcW w:w="3690" w:type="dxa"/>
          </w:tcPr>
          <w:p w14:paraId="3DD26524" w14:textId="77777777" w:rsidR="00A8082B" w:rsidRDefault="00A8082B">
            <w:pPr>
              <w:pStyle w:val="TableParagraph"/>
              <w:rPr>
                <w:sz w:val="4"/>
              </w:rPr>
            </w:pPr>
          </w:p>
          <w:p w14:paraId="3DD26525" w14:textId="7A8C7333" w:rsidR="00A8082B" w:rsidRDefault="003620D2">
            <w:pPr>
              <w:pStyle w:val="TableParagraph"/>
              <w:ind w:left="501"/>
              <w:rPr>
                <w:sz w:val="20"/>
              </w:rPr>
            </w:pPr>
            <w:r>
              <w:rPr>
                <w:noProof/>
                <w:sz w:val="20"/>
              </w:rPr>
              <w:t>[signature on file]</w:t>
            </w:r>
          </w:p>
        </w:tc>
      </w:tr>
      <w:tr w:rsidR="00A8082B" w14:paraId="3DD2652D" w14:textId="77777777" w:rsidTr="003620D2">
        <w:trPr>
          <w:cantSplit/>
          <w:trHeight w:val="1252"/>
        </w:trPr>
        <w:tc>
          <w:tcPr>
            <w:tcW w:w="2521" w:type="dxa"/>
          </w:tcPr>
          <w:p w14:paraId="3DD26527" w14:textId="77777777" w:rsidR="00A8082B" w:rsidRDefault="00A8082B">
            <w:pPr>
              <w:pStyle w:val="TableParagraph"/>
              <w:spacing w:before="212"/>
              <w:rPr>
                <w:sz w:val="24"/>
              </w:rPr>
            </w:pPr>
          </w:p>
          <w:p w14:paraId="3DD26528" w14:textId="77777777" w:rsidR="00A8082B" w:rsidRDefault="003620D2">
            <w:pPr>
              <w:pStyle w:val="TableParagraph"/>
              <w:ind w:left="107"/>
              <w:rPr>
                <w:sz w:val="24"/>
              </w:rPr>
            </w:pPr>
            <w:r>
              <w:rPr>
                <w:sz w:val="24"/>
              </w:rPr>
              <w:t>4.</w:t>
            </w:r>
            <w:r>
              <w:rPr>
                <w:spacing w:val="29"/>
                <w:sz w:val="24"/>
              </w:rPr>
              <w:t xml:space="preserve">  </w:t>
            </w:r>
            <w:r>
              <w:rPr>
                <w:sz w:val="24"/>
              </w:rPr>
              <w:t>R.</w:t>
            </w:r>
            <w:r>
              <w:rPr>
                <w:spacing w:val="1"/>
                <w:sz w:val="24"/>
              </w:rPr>
              <w:t xml:space="preserve"> </w:t>
            </w:r>
            <w:r>
              <w:rPr>
                <w:sz w:val="24"/>
              </w:rPr>
              <w:t xml:space="preserve">Scott </w:t>
            </w:r>
            <w:r>
              <w:rPr>
                <w:spacing w:val="-2"/>
                <w:sz w:val="24"/>
              </w:rPr>
              <w:t>Gassett</w:t>
            </w:r>
          </w:p>
        </w:tc>
        <w:tc>
          <w:tcPr>
            <w:tcW w:w="3152" w:type="dxa"/>
          </w:tcPr>
          <w:p w14:paraId="3DD26529" w14:textId="77777777" w:rsidR="00A8082B" w:rsidRDefault="00A8082B">
            <w:pPr>
              <w:pStyle w:val="TableParagraph"/>
              <w:spacing w:before="120"/>
              <w:rPr>
                <w:sz w:val="20"/>
              </w:rPr>
            </w:pPr>
          </w:p>
          <w:p w14:paraId="3DD2652A" w14:textId="59BD9E22" w:rsidR="00A8082B" w:rsidRDefault="003620D2">
            <w:pPr>
              <w:pStyle w:val="TableParagraph"/>
              <w:ind w:left="107"/>
              <w:rPr>
                <w:sz w:val="20"/>
              </w:rPr>
            </w:pPr>
            <w:r>
              <w:rPr>
                <w:sz w:val="20"/>
              </w:rPr>
              <w:t>[address redacted]</w:t>
            </w:r>
          </w:p>
        </w:tc>
        <w:tc>
          <w:tcPr>
            <w:tcW w:w="3690" w:type="dxa"/>
          </w:tcPr>
          <w:p w14:paraId="3DD2652B" w14:textId="77777777" w:rsidR="00A8082B" w:rsidRDefault="00A8082B">
            <w:pPr>
              <w:pStyle w:val="TableParagraph"/>
              <w:spacing w:before="156"/>
              <w:rPr>
                <w:sz w:val="20"/>
              </w:rPr>
            </w:pPr>
          </w:p>
          <w:p w14:paraId="3DD2652C" w14:textId="3664AB2B" w:rsidR="00A8082B" w:rsidRDefault="003620D2">
            <w:pPr>
              <w:pStyle w:val="TableParagraph"/>
              <w:ind w:left="111"/>
              <w:rPr>
                <w:sz w:val="20"/>
              </w:rPr>
            </w:pPr>
            <w:r>
              <w:rPr>
                <w:noProof/>
                <w:sz w:val="20"/>
              </w:rPr>
              <w:t>[signature on file]</w:t>
            </w:r>
          </w:p>
        </w:tc>
      </w:tr>
      <w:tr w:rsidR="00A8082B" w14:paraId="3DD26535" w14:textId="77777777" w:rsidTr="003620D2">
        <w:trPr>
          <w:cantSplit/>
          <w:trHeight w:val="1393"/>
        </w:trPr>
        <w:tc>
          <w:tcPr>
            <w:tcW w:w="2521" w:type="dxa"/>
          </w:tcPr>
          <w:p w14:paraId="3DD2652E" w14:textId="77777777" w:rsidR="00A8082B" w:rsidRDefault="00A8082B">
            <w:pPr>
              <w:pStyle w:val="TableParagraph"/>
              <w:rPr>
                <w:sz w:val="24"/>
              </w:rPr>
            </w:pPr>
          </w:p>
          <w:p w14:paraId="3DD2652F" w14:textId="77777777" w:rsidR="00A8082B" w:rsidRDefault="00A8082B">
            <w:pPr>
              <w:pStyle w:val="TableParagraph"/>
              <w:spacing w:before="6"/>
              <w:rPr>
                <w:sz w:val="24"/>
              </w:rPr>
            </w:pPr>
          </w:p>
          <w:p w14:paraId="3DD26530" w14:textId="77777777" w:rsidR="00A8082B" w:rsidRDefault="003620D2">
            <w:pPr>
              <w:pStyle w:val="TableParagraph"/>
              <w:ind w:left="107"/>
              <w:rPr>
                <w:sz w:val="24"/>
              </w:rPr>
            </w:pPr>
            <w:r>
              <w:rPr>
                <w:sz w:val="24"/>
              </w:rPr>
              <w:t>5.</w:t>
            </w:r>
            <w:r>
              <w:rPr>
                <w:spacing w:val="30"/>
                <w:sz w:val="24"/>
              </w:rPr>
              <w:t xml:space="preserve">  </w:t>
            </w:r>
            <w:r>
              <w:rPr>
                <w:sz w:val="24"/>
              </w:rPr>
              <w:t>Aimee</w:t>
            </w:r>
            <w:r>
              <w:rPr>
                <w:spacing w:val="-2"/>
                <w:sz w:val="24"/>
              </w:rPr>
              <w:t xml:space="preserve"> </w:t>
            </w:r>
            <w:proofErr w:type="spellStart"/>
            <w:r>
              <w:rPr>
                <w:spacing w:val="-2"/>
                <w:sz w:val="24"/>
              </w:rPr>
              <w:t>Golbitz</w:t>
            </w:r>
            <w:proofErr w:type="spellEnd"/>
          </w:p>
        </w:tc>
        <w:tc>
          <w:tcPr>
            <w:tcW w:w="3152" w:type="dxa"/>
          </w:tcPr>
          <w:p w14:paraId="3DD26531" w14:textId="77777777" w:rsidR="00A8082B" w:rsidRDefault="00A8082B">
            <w:pPr>
              <w:pStyle w:val="TableParagraph"/>
              <w:spacing w:before="192"/>
              <w:rPr>
                <w:sz w:val="20"/>
              </w:rPr>
            </w:pPr>
          </w:p>
          <w:p w14:paraId="3DD26532" w14:textId="70AD1A3A" w:rsidR="00A8082B" w:rsidRDefault="003620D2">
            <w:pPr>
              <w:pStyle w:val="TableParagraph"/>
              <w:ind w:left="107"/>
              <w:rPr>
                <w:sz w:val="20"/>
              </w:rPr>
            </w:pPr>
            <w:r>
              <w:rPr>
                <w:sz w:val="20"/>
              </w:rPr>
              <w:t>[address redacted]</w:t>
            </w:r>
          </w:p>
        </w:tc>
        <w:tc>
          <w:tcPr>
            <w:tcW w:w="3690" w:type="dxa"/>
          </w:tcPr>
          <w:p w14:paraId="3DD26533" w14:textId="77777777" w:rsidR="00A8082B" w:rsidRDefault="00A8082B">
            <w:pPr>
              <w:pStyle w:val="TableParagraph"/>
              <w:spacing w:before="1"/>
              <w:rPr>
                <w:sz w:val="10"/>
              </w:rPr>
            </w:pPr>
          </w:p>
          <w:p w14:paraId="3DD26534" w14:textId="6AF37DE2" w:rsidR="00A8082B" w:rsidRDefault="003620D2">
            <w:pPr>
              <w:pStyle w:val="TableParagraph"/>
              <w:ind w:left="843"/>
              <w:rPr>
                <w:sz w:val="20"/>
              </w:rPr>
            </w:pPr>
            <w:r>
              <w:rPr>
                <w:noProof/>
                <w:sz w:val="20"/>
              </w:rPr>
              <w:t>[signature on file]</w:t>
            </w:r>
          </w:p>
        </w:tc>
      </w:tr>
      <w:tr w:rsidR="00A8082B" w14:paraId="3DD2653D" w14:textId="77777777" w:rsidTr="003620D2">
        <w:trPr>
          <w:cantSplit/>
          <w:trHeight w:val="1432"/>
        </w:trPr>
        <w:tc>
          <w:tcPr>
            <w:tcW w:w="2521" w:type="dxa"/>
          </w:tcPr>
          <w:p w14:paraId="3DD26536" w14:textId="77777777" w:rsidR="00A8082B" w:rsidRDefault="00A8082B">
            <w:pPr>
              <w:pStyle w:val="TableParagraph"/>
              <w:rPr>
                <w:sz w:val="24"/>
              </w:rPr>
            </w:pPr>
          </w:p>
          <w:p w14:paraId="3DD26537" w14:textId="77777777" w:rsidR="00A8082B" w:rsidRDefault="00A8082B">
            <w:pPr>
              <w:pStyle w:val="TableParagraph"/>
              <w:spacing w:before="25"/>
              <w:rPr>
                <w:sz w:val="24"/>
              </w:rPr>
            </w:pPr>
          </w:p>
          <w:p w14:paraId="3DD26538" w14:textId="77777777" w:rsidR="00A8082B" w:rsidRDefault="003620D2">
            <w:pPr>
              <w:pStyle w:val="TableParagraph"/>
              <w:ind w:left="107"/>
              <w:rPr>
                <w:sz w:val="24"/>
              </w:rPr>
            </w:pPr>
            <w:r>
              <w:rPr>
                <w:sz w:val="24"/>
              </w:rPr>
              <w:t>6.</w:t>
            </w:r>
            <w:r>
              <w:rPr>
                <w:spacing w:val="29"/>
                <w:sz w:val="24"/>
              </w:rPr>
              <w:t xml:space="preserve">  </w:t>
            </w:r>
            <w:r>
              <w:rPr>
                <w:sz w:val="24"/>
              </w:rPr>
              <w:t>Laura</w:t>
            </w:r>
            <w:r>
              <w:rPr>
                <w:spacing w:val="-2"/>
                <w:sz w:val="24"/>
              </w:rPr>
              <w:t xml:space="preserve"> Peabody</w:t>
            </w:r>
          </w:p>
        </w:tc>
        <w:tc>
          <w:tcPr>
            <w:tcW w:w="3152" w:type="dxa"/>
          </w:tcPr>
          <w:p w14:paraId="3DD26539" w14:textId="77777777" w:rsidR="00A8082B" w:rsidRDefault="00A8082B">
            <w:pPr>
              <w:pStyle w:val="TableParagraph"/>
              <w:spacing w:before="211"/>
              <w:rPr>
                <w:sz w:val="20"/>
              </w:rPr>
            </w:pPr>
          </w:p>
          <w:p w14:paraId="3DD2653A" w14:textId="5431C7FC" w:rsidR="00A8082B" w:rsidRDefault="003620D2">
            <w:pPr>
              <w:pStyle w:val="TableParagraph"/>
              <w:ind w:left="107"/>
              <w:rPr>
                <w:sz w:val="20"/>
              </w:rPr>
            </w:pPr>
            <w:r>
              <w:rPr>
                <w:sz w:val="20"/>
              </w:rPr>
              <w:t>[address redacted]</w:t>
            </w:r>
          </w:p>
        </w:tc>
        <w:tc>
          <w:tcPr>
            <w:tcW w:w="3690" w:type="dxa"/>
          </w:tcPr>
          <w:p w14:paraId="3DD2653B" w14:textId="77777777" w:rsidR="00A8082B" w:rsidRDefault="00A8082B">
            <w:pPr>
              <w:pStyle w:val="TableParagraph"/>
              <w:spacing w:before="5"/>
              <w:rPr>
                <w:sz w:val="3"/>
              </w:rPr>
            </w:pPr>
          </w:p>
          <w:p w14:paraId="3DD2653C" w14:textId="6A7BC747" w:rsidR="00A8082B" w:rsidRDefault="003620D2">
            <w:pPr>
              <w:pStyle w:val="TableParagraph"/>
              <w:ind w:left="452"/>
              <w:rPr>
                <w:sz w:val="20"/>
              </w:rPr>
            </w:pPr>
            <w:r>
              <w:rPr>
                <w:noProof/>
                <w:sz w:val="20"/>
              </w:rPr>
              <w:t>[signature on file]</w:t>
            </w:r>
          </w:p>
        </w:tc>
      </w:tr>
      <w:tr w:rsidR="00A8082B" w14:paraId="3DD26545" w14:textId="77777777" w:rsidTr="003620D2">
        <w:trPr>
          <w:cantSplit/>
          <w:trHeight w:val="1007"/>
        </w:trPr>
        <w:tc>
          <w:tcPr>
            <w:tcW w:w="2521" w:type="dxa"/>
          </w:tcPr>
          <w:p w14:paraId="3DD2653E" w14:textId="77777777" w:rsidR="00A8082B" w:rsidRDefault="00A8082B">
            <w:pPr>
              <w:pStyle w:val="TableParagraph"/>
              <w:spacing w:before="87"/>
              <w:rPr>
                <w:sz w:val="24"/>
              </w:rPr>
            </w:pPr>
          </w:p>
          <w:p w14:paraId="3DD2653F" w14:textId="77777777" w:rsidR="00A8082B" w:rsidRDefault="003620D2">
            <w:pPr>
              <w:pStyle w:val="TableParagraph"/>
              <w:ind w:left="107"/>
              <w:rPr>
                <w:sz w:val="24"/>
              </w:rPr>
            </w:pPr>
            <w:r>
              <w:rPr>
                <w:sz w:val="24"/>
              </w:rPr>
              <w:t>7.</w:t>
            </w:r>
            <w:r>
              <w:rPr>
                <w:spacing w:val="30"/>
                <w:sz w:val="24"/>
              </w:rPr>
              <w:t xml:space="preserve">  </w:t>
            </w:r>
            <w:r>
              <w:rPr>
                <w:sz w:val="24"/>
              </w:rPr>
              <w:t>Christopher</w:t>
            </w:r>
            <w:r>
              <w:rPr>
                <w:spacing w:val="-2"/>
                <w:sz w:val="24"/>
              </w:rPr>
              <w:t xml:space="preserve"> Philbin</w:t>
            </w:r>
          </w:p>
        </w:tc>
        <w:tc>
          <w:tcPr>
            <w:tcW w:w="3152" w:type="dxa"/>
          </w:tcPr>
          <w:p w14:paraId="3DD26540" w14:textId="77777777" w:rsidR="00A8082B" w:rsidRDefault="00A8082B">
            <w:pPr>
              <w:pStyle w:val="TableParagraph"/>
              <w:spacing w:before="9"/>
              <w:rPr>
                <w:sz w:val="19"/>
              </w:rPr>
            </w:pPr>
          </w:p>
          <w:p w14:paraId="3DD26541" w14:textId="57ACA305" w:rsidR="00A8082B" w:rsidRDefault="003620D2">
            <w:pPr>
              <w:pStyle w:val="TableParagraph"/>
              <w:ind w:left="107"/>
              <w:rPr>
                <w:sz w:val="20"/>
              </w:rPr>
            </w:pPr>
            <w:r>
              <w:rPr>
                <w:sz w:val="20"/>
              </w:rPr>
              <w:t>[address redacted]</w:t>
            </w:r>
          </w:p>
        </w:tc>
        <w:tc>
          <w:tcPr>
            <w:tcW w:w="3690" w:type="dxa"/>
          </w:tcPr>
          <w:p w14:paraId="3DD26542" w14:textId="77777777" w:rsidR="00A8082B" w:rsidRDefault="00A8082B">
            <w:pPr>
              <w:pStyle w:val="TableParagraph"/>
              <w:rPr>
                <w:sz w:val="20"/>
              </w:rPr>
            </w:pPr>
          </w:p>
          <w:p w14:paraId="3DD26543" w14:textId="77777777" w:rsidR="00A8082B" w:rsidRDefault="00A8082B">
            <w:pPr>
              <w:pStyle w:val="TableParagraph"/>
              <w:spacing w:before="3"/>
              <w:rPr>
                <w:sz w:val="20"/>
              </w:rPr>
            </w:pPr>
          </w:p>
          <w:p w14:paraId="3DD26544" w14:textId="6843FEC4" w:rsidR="00A8082B" w:rsidRDefault="003620D2">
            <w:pPr>
              <w:pStyle w:val="TableParagraph"/>
              <w:ind w:left="217"/>
              <w:rPr>
                <w:sz w:val="20"/>
              </w:rPr>
            </w:pPr>
            <w:r>
              <w:rPr>
                <w:noProof/>
                <w:sz w:val="20"/>
              </w:rPr>
              <w:t>[signature on file]</w:t>
            </w:r>
          </w:p>
        </w:tc>
      </w:tr>
      <w:tr w:rsidR="00A8082B" w14:paraId="3DD2654C" w14:textId="77777777" w:rsidTr="003620D2">
        <w:trPr>
          <w:cantSplit/>
          <w:trHeight w:val="1170"/>
        </w:trPr>
        <w:tc>
          <w:tcPr>
            <w:tcW w:w="2521" w:type="dxa"/>
          </w:tcPr>
          <w:p w14:paraId="3DD26546" w14:textId="77777777" w:rsidR="00A8082B" w:rsidRDefault="00A8082B">
            <w:pPr>
              <w:pStyle w:val="TableParagraph"/>
              <w:spacing w:before="169"/>
              <w:rPr>
                <w:sz w:val="24"/>
              </w:rPr>
            </w:pPr>
          </w:p>
          <w:p w14:paraId="3DD26547" w14:textId="77777777" w:rsidR="00A8082B" w:rsidRDefault="003620D2">
            <w:pPr>
              <w:pStyle w:val="TableParagraph"/>
              <w:ind w:left="107"/>
              <w:rPr>
                <w:sz w:val="24"/>
              </w:rPr>
            </w:pPr>
            <w:r>
              <w:rPr>
                <w:sz w:val="24"/>
              </w:rPr>
              <w:t>8.</w:t>
            </w:r>
            <w:r>
              <w:rPr>
                <w:spacing w:val="29"/>
                <w:sz w:val="24"/>
              </w:rPr>
              <w:t xml:space="preserve">  </w:t>
            </w:r>
            <w:r>
              <w:rPr>
                <w:sz w:val="24"/>
              </w:rPr>
              <w:t xml:space="preserve">Kevin </w:t>
            </w:r>
            <w:r>
              <w:rPr>
                <w:spacing w:val="-2"/>
                <w:sz w:val="24"/>
              </w:rPr>
              <w:t>Sanginario</w:t>
            </w:r>
          </w:p>
        </w:tc>
        <w:tc>
          <w:tcPr>
            <w:tcW w:w="3152" w:type="dxa"/>
          </w:tcPr>
          <w:p w14:paraId="3DD26548" w14:textId="77777777" w:rsidR="00A8082B" w:rsidRDefault="00A8082B">
            <w:pPr>
              <w:pStyle w:val="TableParagraph"/>
              <w:spacing w:before="79"/>
              <w:rPr>
                <w:sz w:val="20"/>
              </w:rPr>
            </w:pPr>
          </w:p>
          <w:p w14:paraId="3DD26549" w14:textId="5B45337D" w:rsidR="00A8082B" w:rsidRDefault="003620D2">
            <w:pPr>
              <w:pStyle w:val="TableParagraph"/>
              <w:ind w:left="107"/>
              <w:rPr>
                <w:sz w:val="20"/>
              </w:rPr>
            </w:pPr>
            <w:r>
              <w:rPr>
                <w:sz w:val="20"/>
              </w:rPr>
              <w:t>[address redacted]</w:t>
            </w:r>
          </w:p>
        </w:tc>
        <w:tc>
          <w:tcPr>
            <w:tcW w:w="3690" w:type="dxa"/>
          </w:tcPr>
          <w:p w14:paraId="3DD2654A" w14:textId="77777777" w:rsidR="00A8082B" w:rsidRDefault="00A8082B">
            <w:pPr>
              <w:pStyle w:val="TableParagraph"/>
              <w:spacing w:before="51"/>
              <w:rPr>
                <w:sz w:val="20"/>
              </w:rPr>
            </w:pPr>
          </w:p>
          <w:p w14:paraId="3DD2654B" w14:textId="553B7BAF" w:rsidR="00A8082B" w:rsidRDefault="003620D2">
            <w:pPr>
              <w:pStyle w:val="TableParagraph"/>
              <w:ind w:left="233" w:right="-44"/>
              <w:rPr>
                <w:sz w:val="20"/>
              </w:rPr>
            </w:pPr>
            <w:r>
              <w:rPr>
                <w:noProof/>
                <w:sz w:val="20"/>
              </w:rPr>
              <w:t>[signature on file]</w:t>
            </w:r>
          </w:p>
        </w:tc>
      </w:tr>
      <w:tr w:rsidR="00A8082B" w14:paraId="3DD26553" w14:textId="77777777" w:rsidTr="003620D2">
        <w:trPr>
          <w:cantSplit/>
          <w:trHeight w:val="1348"/>
        </w:trPr>
        <w:tc>
          <w:tcPr>
            <w:tcW w:w="2521" w:type="dxa"/>
          </w:tcPr>
          <w:p w14:paraId="3DD2654D" w14:textId="77777777" w:rsidR="00A8082B" w:rsidRDefault="00A8082B">
            <w:pPr>
              <w:pStyle w:val="TableParagraph"/>
              <w:spacing w:before="258"/>
              <w:rPr>
                <w:sz w:val="24"/>
              </w:rPr>
            </w:pPr>
          </w:p>
          <w:p w14:paraId="3DD2654E" w14:textId="77777777" w:rsidR="00A8082B" w:rsidRDefault="003620D2">
            <w:pPr>
              <w:pStyle w:val="TableParagraph"/>
              <w:ind w:left="107"/>
              <w:rPr>
                <w:sz w:val="24"/>
              </w:rPr>
            </w:pPr>
            <w:r>
              <w:rPr>
                <w:sz w:val="24"/>
              </w:rPr>
              <w:t>9.</w:t>
            </w:r>
            <w:r>
              <w:rPr>
                <w:spacing w:val="28"/>
                <w:sz w:val="24"/>
              </w:rPr>
              <w:t xml:space="preserve">  </w:t>
            </w:r>
            <w:r>
              <w:rPr>
                <w:sz w:val="24"/>
              </w:rPr>
              <w:t>Andrew</w:t>
            </w:r>
            <w:r>
              <w:rPr>
                <w:spacing w:val="1"/>
                <w:sz w:val="24"/>
              </w:rPr>
              <w:t xml:space="preserve"> </w:t>
            </w:r>
            <w:r>
              <w:rPr>
                <w:spacing w:val="-4"/>
                <w:sz w:val="24"/>
              </w:rPr>
              <w:t>Shin</w:t>
            </w:r>
          </w:p>
        </w:tc>
        <w:tc>
          <w:tcPr>
            <w:tcW w:w="3152" w:type="dxa"/>
          </w:tcPr>
          <w:p w14:paraId="3DD2654F" w14:textId="77777777" w:rsidR="00A8082B" w:rsidRDefault="00A8082B">
            <w:pPr>
              <w:pStyle w:val="TableParagraph"/>
              <w:spacing w:before="168" w:after="1"/>
              <w:rPr>
                <w:sz w:val="20"/>
              </w:rPr>
            </w:pPr>
          </w:p>
          <w:p w14:paraId="3DD26550" w14:textId="7272F760" w:rsidR="00A8082B" w:rsidRDefault="003620D2">
            <w:pPr>
              <w:pStyle w:val="TableParagraph"/>
              <w:ind w:left="107"/>
              <w:rPr>
                <w:sz w:val="20"/>
              </w:rPr>
            </w:pPr>
            <w:r>
              <w:rPr>
                <w:sz w:val="20"/>
              </w:rPr>
              <w:t>[address redacted]</w:t>
            </w:r>
          </w:p>
        </w:tc>
        <w:tc>
          <w:tcPr>
            <w:tcW w:w="3690" w:type="dxa"/>
          </w:tcPr>
          <w:p w14:paraId="3DD26551" w14:textId="77777777" w:rsidR="00A8082B" w:rsidRDefault="00A8082B">
            <w:pPr>
              <w:pStyle w:val="TableParagraph"/>
              <w:spacing w:before="7"/>
              <w:rPr>
                <w:sz w:val="4"/>
              </w:rPr>
            </w:pPr>
          </w:p>
          <w:p w14:paraId="3DD26552" w14:textId="6382E18F" w:rsidR="00A8082B" w:rsidRDefault="003620D2">
            <w:pPr>
              <w:pStyle w:val="TableParagraph"/>
              <w:ind w:left="238"/>
              <w:rPr>
                <w:sz w:val="20"/>
              </w:rPr>
            </w:pPr>
            <w:r>
              <w:rPr>
                <w:noProof/>
                <w:sz w:val="20"/>
              </w:rPr>
              <w:t>[signature on file]</w:t>
            </w:r>
          </w:p>
        </w:tc>
      </w:tr>
      <w:tr w:rsidR="00A8082B" w14:paraId="3DD26559" w14:textId="77777777" w:rsidTr="003620D2">
        <w:trPr>
          <w:cantSplit/>
          <w:trHeight w:val="961"/>
        </w:trPr>
        <w:tc>
          <w:tcPr>
            <w:tcW w:w="2521" w:type="dxa"/>
          </w:tcPr>
          <w:p w14:paraId="3DD26554" w14:textId="77777777" w:rsidR="00A8082B" w:rsidRDefault="00A8082B">
            <w:pPr>
              <w:pStyle w:val="TableParagraph"/>
              <w:spacing w:before="66"/>
              <w:rPr>
                <w:sz w:val="24"/>
              </w:rPr>
            </w:pPr>
          </w:p>
          <w:p w14:paraId="3DD26555" w14:textId="77777777" w:rsidR="00A8082B" w:rsidRDefault="003620D2">
            <w:pPr>
              <w:pStyle w:val="TableParagraph"/>
              <w:ind w:left="107"/>
              <w:rPr>
                <w:sz w:val="24"/>
              </w:rPr>
            </w:pPr>
            <w:r>
              <w:rPr>
                <w:sz w:val="24"/>
              </w:rPr>
              <w:t>10.</w:t>
            </w:r>
            <w:r>
              <w:rPr>
                <w:spacing w:val="-1"/>
                <w:sz w:val="24"/>
              </w:rPr>
              <w:t xml:space="preserve"> </w:t>
            </w:r>
            <w:r>
              <w:rPr>
                <w:sz w:val="24"/>
              </w:rPr>
              <w:t>Ron M.</w:t>
            </w:r>
            <w:r>
              <w:rPr>
                <w:spacing w:val="-1"/>
                <w:sz w:val="24"/>
              </w:rPr>
              <w:t xml:space="preserve"> </w:t>
            </w:r>
            <w:r>
              <w:rPr>
                <w:sz w:val="24"/>
              </w:rPr>
              <w:t xml:space="preserve">Walls, </w:t>
            </w:r>
            <w:r>
              <w:rPr>
                <w:spacing w:val="-5"/>
                <w:sz w:val="24"/>
              </w:rPr>
              <w:t>MD</w:t>
            </w:r>
          </w:p>
        </w:tc>
        <w:tc>
          <w:tcPr>
            <w:tcW w:w="3152" w:type="dxa"/>
          </w:tcPr>
          <w:p w14:paraId="3DD26556" w14:textId="77777777" w:rsidR="00A8082B" w:rsidRDefault="00A8082B">
            <w:pPr>
              <w:pStyle w:val="TableParagraph"/>
              <w:spacing w:before="10"/>
              <w:rPr>
                <w:sz w:val="17"/>
              </w:rPr>
            </w:pPr>
          </w:p>
          <w:p w14:paraId="3DD26557" w14:textId="0A7ED527" w:rsidR="00A8082B" w:rsidRDefault="003620D2">
            <w:pPr>
              <w:pStyle w:val="TableParagraph"/>
              <w:ind w:left="107"/>
              <w:rPr>
                <w:sz w:val="20"/>
              </w:rPr>
            </w:pPr>
            <w:r>
              <w:rPr>
                <w:sz w:val="20"/>
              </w:rPr>
              <w:t>[address redacted]</w:t>
            </w:r>
          </w:p>
        </w:tc>
        <w:tc>
          <w:tcPr>
            <w:tcW w:w="3690" w:type="dxa"/>
          </w:tcPr>
          <w:p w14:paraId="3DD26558" w14:textId="335DEDA0" w:rsidR="00A8082B" w:rsidRDefault="003620D2">
            <w:pPr>
              <w:pStyle w:val="TableParagraph"/>
              <w:ind w:left="104"/>
              <w:rPr>
                <w:sz w:val="20"/>
              </w:rPr>
            </w:pPr>
            <w:r>
              <w:rPr>
                <w:noProof/>
                <w:sz w:val="20"/>
              </w:rPr>
              <w:t>[signature on file]</w:t>
            </w:r>
          </w:p>
        </w:tc>
      </w:tr>
    </w:tbl>
    <w:p w14:paraId="3DD2655A" w14:textId="77777777" w:rsidR="003620D2" w:rsidRDefault="003620D2"/>
    <w:sectPr w:rsidR="00000000">
      <w:pgSz w:w="12240" w:h="15840"/>
      <w:pgMar w:top="14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61F8A"/>
    <w:multiLevelType w:val="hybridMultilevel"/>
    <w:tmpl w:val="2CDEA000"/>
    <w:lvl w:ilvl="0" w:tplc="C346EC76">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FE0B14">
      <w:numFmt w:val="bullet"/>
      <w:lvlText w:val="•"/>
      <w:lvlJc w:val="left"/>
      <w:pPr>
        <w:ind w:left="1716" w:hanging="360"/>
      </w:pPr>
      <w:rPr>
        <w:rFonts w:hint="default"/>
        <w:lang w:val="en-US" w:eastAsia="en-US" w:bidi="ar-SA"/>
      </w:rPr>
    </w:lvl>
    <w:lvl w:ilvl="2" w:tplc="67441670">
      <w:numFmt w:val="bullet"/>
      <w:lvlText w:val="•"/>
      <w:lvlJc w:val="left"/>
      <w:pPr>
        <w:ind w:left="2592" w:hanging="360"/>
      </w:pPr>
      <w:rPr>
        <w:rFonts w:hint="default"/>
        <w:lang w:val="en-US" w:eastAsia="en-US" w:bidi="ar-SA"/>
      </w:rPr>
    </w:lvl>
    <w:lvl w:ilvl="3" w:tplc="29A02748">
      <w:numFmt w:val="bullet"/>
      <w:lvlText w:val="•"/>
      <w:lvlJc w:val="left"/>
      <w:pPr>
        <w:ind w:left="3468" w:hanging="360"/>
      </w:pPr>
      <w:rPr>
        <w:rFonts w:hint="default"/>
        <w:lang w:val="en-US" w:eastAsia="en-US" w:bidi="ar-SA"/>
      </w:rPr>
    </w:lvl>
    <w:lvl w:ilvl="4" w:tplc="6C0C6ECE">
      <w:numFmt w:val="bullet"/>
      <w:lvlText w:val="•"/>
      <w:lvlJc w:val="left"/>
      <w:pPr>
        <w:ind w:left="4344" w:hanging="360"/>
      </w:pPr>
      <w:rPr>
        <w:rFonts w:hint="default"/>
        <w:lang w:val="en-US" w:eastAsia="en-US" w:bidi="ar-SA"/>
      </w:rPr>
    </w:lvl>
    <w:lvl w:ilvl="5" w:tplc="424259D6">
      <w:numFmt w:val="bullet"/>
      <w:lvlText w:val="•"/>
      <w:lvlJc w:val="left"/>
      <w:pPr>
        <w:ind w:left="5220" w:hanging="360"/>
      </w:pPr>
      <w:rPr>
        <w:rFonts w:hint="default"/>
        <w:lang w:val="en-US" w:eastAsia="en-US" w:bidi="ar-SA"/>
      </w:rPr>
    </w:lvl>
    <w:lvl w:ilvl="6" w:tplc="E18EA676">
      <w:numFmt w:val="bullet"/>
      <w:lvlText w:val="•"/>
      <w:lvlJc w:val="left"/>
      <w:pPr>
        <w:ind w:left="6096" w:hanging="360"/>
      </w:pPr>
      <w:rPr>
        <w:rFonts w:hint="default"/>
        <w:lang w:val="en-US" w:eastAsia="en-US" w:bidi="ar-SA"/>
      </w:rPr>
    </w:lvl>
    <w:lvl w:ilvl="7" w:tplc="A104C216">
      <w:numFmt w:val="bullet"/>
      <w:lvlText w:val="•"/>
      <w:lvlJc w:val="left"/>
      <w:pPr>
        <w:ind w:left="6972" w:hanging="360"/>
      </w:pPr>
      <w:rPr>
        <w:rFonts w:hint="default"/>
        <w:lang w:val="en-US" w:eastAsia="en-US" w:bidi="ar-SA"/>
      </w:rPr>
    </w:lvl>
    <w:lvl w:ilvl="8" w:tplc="76C00846">
      <w:numFmt w:val="bullet"/>
      <w:lvlText w:val="•"/>
      <w:lvlJc w:val="left"/>
      <w:pPr>
        <w:ind w:left="7848" w:hanging="360"/>
      </w:pPr>
      <w:rPr>
        <w:rFonts w:hint="default"/>
        <w:lang w:val="en-US" w:eastAsia="en-US" w:bidi="ar-SA"/>
      </w:rPr>
    </w:lvl>
  </w:abstractNum>
  <w:num w:numId="1" w16cid:durableId="50878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8082B"/>
    <w:rsid w:val="003620D2"/>
    <w:rsid w:val="0072444C"/>
    <w:rsid w:val="00877F21"/>
    <w:rsid w:val="00A8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64EC"/>
  <w15:docId w15:val="{DBA06661-089F-4993-A311-630EC3C7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11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hilbin@mgb.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1331</Words>
  <Characters>7587</Characters>
  <Application>Microsoft Office Word</Application>
  <DocSecurity>0</DocSecurity>
  <Lines>63</Lines>
  <Paragraphs>17</Paragraphs>
  <ScaleCrop>false</ScaleCrop>
  <Company>Commonwealth of Massachusetts</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Bloom, Crystal</dc:creator>
  <cp:lastModifiedBy>Marks, Brett (DPH)</cp:lastModifiedBy>
  <cp:revision>4</cp:revision>
  <dcterms:created xsi:type="dcterms:W3CDTF">2024-02-08T13:29:00Z</dcterms:created>
  <dcterms:modified xsi:type="dcterms:W3CDTF">2024-02-08T13:33:00Z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2024-02-08T00:00:00Z</vt:filetime>
  </property>
  <property fmtid="{D5CDD505-2E9C-101B-9397-08002B2CF9AE}" pid="5" name="Producer">
    <vt:lpwstr>Microsoft® Word for Microsoft 365</vt:lpwstr>
  </property>
</Properties>
</file>