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18A2" w14:textId="77777777" w:rsidR="002F238F" w:rsidRPr="00F239F3" w:rsidRDefault="00F26BD1" w:rsidP="00F239F3">
      <w:pPr>
        <w:ind w:left="1440" w:right="1470"/>
      </w:pPr>
      <w:r w:rsidRPr="00F239F3">
        <w:t>NORTH</w:t>
      </w:r>
      <w:r w:rsidRPr="00F239F3">
        <w:t xml:space="preserve"> </w:t>
      </w:r>
      <w:r w:rsidRPr="00F239F3">
        <w:t>ATLANTIC</w:t>
      </w:r>
      <w:r w:rsidRPr="00F239F3">
        <w:t xml:space="preserve"> </w:t>
      </w:r>
      <w:r w:rsidRPr="00F239F3">
        <w:t>STATES</w:t>
      </w:r>
      <w:r w:rsidRPr="00F239F3">
        <w:t xml:space="preserve"> </w:t>
      </w:r>
      <w:r w:rsidRPr="00F239F3">
        <w:t>REGIONAL</w:t>
      </w:r>
      <w:r w:rsidRPr="00F239F3">
        <w:t xml:space="preserve"> </w:t>
      </w:r>
      <w:r w:rsidRPr="00F239F3">
        <w:t>COUNCIL</w:t>
      </w:r>
      <w:r w:rsidRPr="00F239F3">
        <w:t xml:space="preserve"> </w:t>
      </w:r>
      <w:r w:rsidRPr="00F239F3">
        <w:t>OF</w:t>
      </w:r>
      <w:r w:rsidRPr="00F239F3">
        <w:t xml:space="preserve"> </w:t>
      </w:r>
      <w:r w:rsidRPr="00F239F3">
        <w:t>CARPENTERS</w:t>
      </w:r>
    </w:p>
    <w:p w14:paraId="3BD7D2EC" w14:textId="29608355" w:rsidR="002F238F" w:rsidRPr="00F239F3" w:rsidRDefault="00F239F3" w:rsidP="00F239F3">
      <w:pPr>
        <w:ind w:left="1440" w:right="1470"/>
      </w:pPr>
      <w:r>
        <w:t>United Brotherhood of Carpenters and Joiners of America</w:t>
      </w:r>
    </w:p>
    <w:p w14:paraId="61C379EE" w14:textId="77777777" w:rsidR="002F238F" w:rsidRPr="00F239F3" w:rsidRDefault="002F238F" w:rsidP="00F239F3">
      <w:pPr>
        <w:ind w:left="1440" w:right="1470"/>
        <w:sectPr w:rsidR="002F238F" w:rsidRPr="00F239F3">
          <w:type w:val="continuous"/>
          <w:pgSz w:w="12170" w:h="15770"/>
          <w:pgMar w:top="580" w:right="820" w:bottom="280" w:left="880" w:header="720" w:footer="720" w:gutter="0"/>
          <w:cols w:space="720"/>
        </w:sectPr>
      </w:pPr>
    </w:p>
    <w:p w14:paraId="23298344" w14:textId="77777777" w:rsidR="002F238F" w:rsidRDefault="002F238F">
      <w:pPr>
        <w:pStyle w:val="BodyText"/>
        <w:rPr>
          <w:rFonts w:ascii="Times New Roman"/>
          <w:b/>
          <w:sz w:val="16"/>
        </w:rPr>
      </w:pPr>
    </w:p>
    <w:p w14:paraId="3B795464" w14:textId="77777777" w:rsidR="00AF59A9" w:rsidRDefault="00AF59A9">
      <w:pPr>
        <w:pStyle w:val="BodyText"/>
        <w:spacing w:before="3"/>
        <w:rPr>
          <w:rFonts w:ascii="Times New Roman"/>
          <w:b/>
          <w:sz w:val="23"/>
        </w:rPr>
        <w:sectPr w:rsidR="00AF59A9" w:rsidSect="00F239F3">
          <w:type w:val="continuous"/>
          <w:pgSz w:w="12170" w:h="15770"/>
          <w:pgMar w:top="580" w:right="820" w:bottom="280" w:left="1080" w:header="720" w:footer="720" w:gutter="0"/>
          <w:cols w:space="720"/>
        </w:sectPr>
      </w:pPr>
    </w:p>
    <w:p w14:paraId="39DD6D13" w14:textId="2B285DC8" w:rsidR="002F238F" w:rsidRDefault="00AF59A9">
      <w:pPr>
        <w:pStyle w:val="BodyText"/>
        <w:spacing w:before="3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750 Dorchester Ave</w:t>
      </w:r>
    </w:p>
    <w:p w14:paraId="7A8C1A45" w14:textId="77777777" w:rsidR="00AF59A9" w:rsidRDefault="00AF59A9">
      <w:pPr>
        <w:pStyle w:val="BodyText"/>
        <w:spacing w:before="3"/>
        <w:rPr>
          <w:rFonts w:ascii="Times New Roman"/>
          <w:b/>
          <w:sz w:val="23"/>
        </w:rPr>
        <w:sectPr w:rsidR="00AF59A9" w:rsidSect="003E4051">
          <w:type w:val="continuous"/>
          <w:pgSz w:w="12170" w:h="15770"/>
          <w:pgMar w:top="580" w:right="820" w:bottom="280" w:left="1080" w:header="720" w:footer="720" w:gutter="0"/>
          <w:cols w:num="3" w:space="261"/>
        </w:sectPr>
      </w:pPr>
    </w:p>
    <w:p w14:paraId="0D37C250" w14:textId="6E7F3BD0" w:rsidR="00AF59A9" w:rsidRDefault="003E4051">
      <w:pPr>
        <w:pStyle w:val="BodyText"/>
        <w:spacing w:before="3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Boston, MA 02125-1132</w:t>
      </w:r>
    </w:p>
    <w:p w14:paraId="31ED415F" w14:textId="615E0017" w:rsidR="00AF59A9" w:rsidRDefault="00AF59A9">
      <w:pPr>
        <w:pStyle w:val="BodyText"/>
        <w:spacing w:before="3"/>
        <w:rPr>
          <w:rFonts w:ascii="Times New Roman"/>
          <w:b/>
          <w:sz w:val="23"/>
        </w:rPr>
      </w:pPr>
    </w:p>
    <w:p w14:paraId="6E365568" w14:textId="23A73164" w:rsidR="003E4051" w:rsidRDefault="003E4051">
      <w:pPr>
        <w:pStyle w:val="BodyText"/>
        <w:spacing w:before="3"/>
        <w:rPr>
          <w:rFonts w:ascii="Times New Roman"/>
          <w:b/>
          <w:sz w:val="23"/>
        </w:rPr>
      </w:pPr>
    </w:p>
    <w:p w14:paraId="601E85CB" w14:textId="0DFFACFE" w:rsidR="003E4051" w:rsidRDefault="003E4051">
      <w:pPr>
        <w:pStyle w:val="BodyText"/>
        <w:spacing w:before="3"/>
        <w:rPr>
          <w:rFonts w:ascii="Times New Roman"/>
          <w:b/>
          <w:sz w:val="23"/>
        </w:rPr>
      </w:pPr>
    </w:p>
    <w:p w14:paraId="32427C79" w14:textId="77777777" w:rsidR="003E4051" w:rsidRDefault="003E4051">
      <w:pPr>
        <w:pStyle w:val="BodyText"/>
        <w:spacing w:before="3"/>
        <w:rPr>
          <w:rFonts w:ascii="Times New Roman"/>
          <w:b/>
          <w:sz w:val="23"/>
        </w:rPr>
      </w:pPr>
    </w:p>
    <w:p w14:paraId="1655B5EF" w14:textId="77777777" w:rsidR="003E4051" w:rsidRDefault="003E4051">
      <w:pPr>
        <w:pStyle w:val="BodyText"/>
        <w:spacing w:before="3"/>
        <w:rPr>
          <w:rFonts w:ascii="Times New Roman"/>
          <w:b/>
          <w:sz w:val="23"/>
        </w:rPr>
      </w:pPr>
      <w:r w:rsidRPr="003E4051">
        <w:rPr>
          <w:rFonts w:ascii="Times New Roman"/>
          <w:b/>
          <w:sz w:val="23"/>
        </w:rPr>
        <w:drawing>
          <wp:inline distT="0" distB="0" distL="0" distR="0" wp14:anchorId="3588B8BC" wp14:editId="797F8677">
            <wp:extent cx="1868805" cy="403688"/>
            <wp:effectExtent l="0" t="0" r="0" b="0"/>
            <wp:docPr id="1" name="Picture 1" descr="United Brotherhood of Carpenters and Joiners of Ameri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ted Brotherhood of Carpenters and Joiners of America Logo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40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sz w:val="23"/>
        </w:rPr>
        <w:t>Joseph Byrne</w:t>
      </w:r>
    </w:p>
    <w:p w14:paraId="50EDBE34" w14:textId="641F071D" w:rsidR="003E4051" w:rsidRDefault="003E4051">
      <w:pPr>
        <w:pStyle w:val="BodyText"/>
        <w:spacing w:before="3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 xml:space="preserve">Executive Secretary </w:t>
      </w:r>
      <w:r>
        <w:rPr>
          <w:rFonts w:ascii="Times New Roman"/>
          <w:b/>
          <w:sz w:val="23"/>
        </w:rPr>
        <w:t>–</w:t>
      </w:r>
      <w:r>
        <w:rPr>
          <w:rFonts w:ascii="Times New Roman"/>
          <w:b/>
          <w:sz w:val="23"/>
        </w:rPr>
        <w:t xml:space="preserve"> Treasurer</w:t>
      </w:r>
    </w:p>
    <w:p w14:paraId="6DA2C724" w14:textId="1560D67A" w:rsidR="003E4051" w:rsidRDefault="003E4051">
      <w:pPr>
        <w:pStyle w:val="BodyText"/>
        <w:spacing w:before="3"/>
        <w:rPr>
          <w:rFonts w:ascii="Times New Roman"/>
          <w:b/>
          <w:sz w:val="23"/>
        </w:rPr>
      </w:pPr>
    </w:p>
    <w:p w14:paraId="19D643AE" w14:textId="77777777" w:rsidR="003E4051" w:rsidRDefault="003E4051">
      <w:pPr>
        <w:pStyle w:val="BodyText"/>
        <w:spacing w:before="3"/>
        <w:rPr>
          <w:rFonts w:ascii="Times New Roman"/>
          <w:b/>
          <w:sz w:val="23"/>
        </w:rPr>
      </w:pPr>
    </w:p>
    <w:p w14:paraId="3F10D239" w14:textId="4BEF1AC4" w:rsidR="003E4051" w:rsidRDefault="003E4051">
      <w:pPr>
        <w:pStyle w:val="BodyText"/>
        <w:spacing w:before="3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Telephone (617) 268-3400</w:t>
      </w:r>
    </w:p>
    <w:p w14:paraId="587A1821" w14:textId="77777777" w:rsidR="003E4051" w:rsidRDefault="003E4051">
      <w:pPr>
        <w:pStyle w:val="BodyText"/>
        <w:spacing w:before="3"/>
        <w:rPr>
          <w:rFonts w:ascii="Times New Roman"/>
          <w:b/>
          <w:sz w:val="23"/>
        </w:rPr>
      </w:pPr>
    </w:p>
    <w:p w14:paraId="19937F98" w14:textId="77777777" w:rsidR="003E4051" w:rsidRDefault="003E4051">
      <w:pPr>
        <w:pStyle w:val="BodyText"/>
        <w:spacing w:before="3"/>
        <w:rPr>
          <w:rFonts w:ascii="Times New Roman"/>
          <w:b/>
          <w:sz w:val="23"/>
        </w:rPr>
      </w:pPr>
    </w:p>
    <w:p w14:paraId="775394D7" w14:textId="77777777" w:rsidR="003E4051" w:rsidRDefault="003E4051">
      <w:pPr>
        <w:pStyle w:val="BodyText"/>
        <w:spacing w:before="3"/>
        <w:rPr>
          <w:rFonts w:ascii="Times New Roman"/>
          <w:b/>
          <w:sz w:val="23"/>
        </w:rPr>
      </w:pPr>
    </w:p>
    <w:p w14:paraId="7F942D12" w14:textId="77777777" w:rsidR="003E4051" w:rsidRDefault="003E4051">
      <w:pPr>
        <w:pStyle w:val="BodyText"/>
        <w:spacing w:before="3"/>
        <w:rPr>
          <w:rFonts w:ascii="Times New Roman"/>
          <w:b/>
          <w:sz w:val="23"/>
        </w:rPr>
      </w:pPr>
    </w:p>
    <w:p w14:paraId="65020A90" w14:textId="77777777" w:rsidR="003E4051" w:rsidRDefault="003E4051">
      <w:pPr>
        <w:pStyle w:val="BodyText"/>
        <w:spacing w:before="3"/>
        <w:rPr>
          <w:rFonts w:ascii="Times New Roman"/>
          <w:b/>
          <w:sz w:val="23"/>
        </w:rPr>
      </w:pPr>
    </w:p>
    <w:p w14:paraId="3E7DCC12" w14:textId="7291F8C8" w:rsidR="003E4051" w:rsidRDefault="003E4051">
      <w:pPr>
        <w:pStyle w:val="BodyText"/>
        <w:spacing w:before="3"/>
        <w:rPr>
          <w:rFonts w:ascii="Times New Roman"/>
          <w:b/>
          <w:sz w:val="23"/>
        </w:rPr>
        <w:sectPr w:rsidR="003E4051" w:rsidSect="003E4051">
          <w:type w:val="continuous"/>
          <w:pgSz w:w="12170" w:h="15770"/>
          <w:pgMar w:top="580" w:right="820" w:bottom="280" w:left="1080" w:header="720" w:footer="720" w:gutter="0"/>
          <w:cols w:num="3" w:space="18"/>
        </w:sectPr>
      </w:pPr>
    </w:p>
    <w:p w14:paraId="310CEB9F" w14:textId="77777777" w:rsidR="002F238F" w:rsidRDefault="00F26BD1" w:rsidP="00F239F3">
      <w:pPr>
        <w:pStyle w:val="BodyText"/>
        <w:spacing w:before="94"/>
      </w:pPr>
      <w:r>
        <w:rPr>
          <w:color w:val="131313"/>
          <w:spacing w:val="-2"/>
          <w:w w:val="110"/>
        </w:rPr>
        <w:t>April</w:t>
      </w:r>
      <w:r>
        <w:rPr>
          <w:color w:val="131313"/>
          <w:spacing w:val="-19"/>
          <w:w w:val="110"/>
        </w:rPr>
        <w:t xml:space="preserve"> </w:t>
      </w:r>
      <w:r>
        <w:rPr>
          <w:color w:val="131313"/>
          <w:spacing w:val="-2"/>
          <w:w w:val="110"/>
        </w:rPr>
        <w:t>13,</w:t>
      </w:r>
      <w:r>
        <w:rPr>
          <w:color w:val="131313"/>
          <w:spacing w:val="-10"/>
          <w:w w:val="110"/>
        </w:rPr>
        <w:t xml:space="preserve"> </w:t>
      </w:r>
      <w:r>
        <w:rPr>
          <w:color w:val="131313"/>
          <w:spacing w:val="-4"/>
          <w:w w:val="110"/>
        </w:rPr>
        <w:t>2022</w:t>
      </w:r>
    </w:p>
    <w:p w14:paraId="57B7ED48" w14:textId="77777777" w:rsidR="002F238F" w:rsidRDefault="002F238F" w:rsidP="00F239F3">
      <w:pPr>
        <w:pStyle w:val="BodyText"/>
        <w:spacing w:before="9"/>
        <w:rPr>
          <w:sz w:val="29"/>
        </w:rPr>
      </w:pPr>
    </w:p>
    <w:p w14:paraId="4616B7AD" w14:textId="77777777" w:rsidR="002F238F" w:rsidRDefault="00F26BD1" w:rsidP="00F239F3">
      <w:pPr>
        <w:pStyle w:val="BodyText"/>
        <w:spacing w:line="290" w:lineRule="auto"/>
        <w:ind w:right="7029"/>
      </w:pPr>
      <w:r>
        <w:rPr>
          <w:color w:val="131313"/>
          <w:w w:val="105"/>
        </w:rPr>
        <w:t>Lara Szent-Gyorgyi, MPA Department of Public Health Determination of Need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Program 67 Forest Street</w:t>
      </w:r>
    </w:p>
    <w:p w14:paraId="70913D7D" w14:textId="77777777" w:rsidR="002F238F" w:rsidRDefault="00F26BD1" w:rsidP="00F239F3">
      <w:pPr>
        <w:pStyle w:val="BodyText"/>
        <w:spacing w:before="7"/>
      </w:pPr>
      <w:r>
        <w:rPr>
          <w:color w:val="131313"/>
          <w:w w:val="105"/>
        </w:rPr>
        <w:t>Marlborough,</w:t>
      </w:r>
      <w:r>
        <w:rPr>
          <w:color w:val="131313"/>
          <w:spacing w:val="25"/>
          <w:w w:val="105"/>
        </w:rPr>
        <w:t xml:space="preserve"> </w:t>
      </w:r>
      <w:r>
        <w:rPr>
          <w:color w:val="131313"/>
          <w:w w:val="105"/>
        </w:rPr>
        <w:t>MA</w:t>
      </w:r>
      <w:r>
        <w:rPr>
          <w:color w:val="131313"/>
          <w:spacing w:val="14"/>
          <w:w w:val="105"/>
        </w:rPr>
        <w:t xml:space="preserve"> </w:t>
      </w:r>
      <w:r>
        <w:rPr>
          <w:color w:val="131313"/>
          <w:spacing w:val="-2"/>
          <w:w w:val="105"/>
        </w:rPr>
        <w:t>01752</w:t>
      </w:r>
    </w:p>
    <w:p w14:paraId="0EF0D5DB" w14:textId="77777777" w:rsidR="002F238F" w:rsidRDefault="002F238F" w:rsidP="00F239F3">
      <w:pPr>
        <w:pStyle w:val="BodyText"/>
        <w:rPr>
          <w:sz w:val="24"/>
        </w:rPr>
      </w:pPr>
    </w:p>
    <w:p w14:paraId="4848E655" w14:textId="77777777" w:rsidR="002F238F" w:rsidRDefault="002F238F" w:rsidP="00F239F3">
      <w:pPr>
        <w:pStyle w:val="BodyText"/>
        <w:spacing w:before="6"/>
        <w:rPr>
          <w:sz w:val="31"/>
        </w:rPr>
      </w:pPr>
    </w:p>
    <w:p w14:paraId="2FB9386D" w14:textId="77777777" w:rsidR="002F238F" w:rsidRPr="00F239F3" w:rsidRDefault="00F26BD1" w:rsidP="00F239F3">
      <w:pPr>
        <w:pStyle w:val="BodyText"/>
        <w:tabs>
          <w:tab w:val="left" w:pos="1552"/>
        </w:tabs>
        <w:ind w:left="720"/>
      </w:pPr>
      <w:r>
        <w:rPr>
          <w:color w:val="131313"/>
          <w:spacing w:val="-5"/>
          <w:w w:val="105"/>
        </w:rPr>
        <w:t>Re:</w:t>
      </w:r>
      <w:r w:rsidRPr="00F239F3">
        <w:rPr>
          <w:color w:val="131313"/>
        </w:rPr>
        <w:tab/>
      </w:r>
      <w:r w:rsidRPr="00F239F3">
        <w:rPr>
          <w:color w:val="131313"/>
          <w:spacing w:val="-2"/>
          <w:w w:val="105"/>
          <w:u w:color="131313"/>
        </w:rPr>
        <w:t>Application</w:t>
      </w:r>
      <w:r w:rsidRPr="00F239F3">
        <w:rPr>
          <w:color w:val="131313"/>
          <w:spacing w:val="15"/>
          <w:w w:val="105"/>
          <w:u w:color="131313"/>
        </w:rPr>
        <w:t xml:space="preserve"> </w:t>
      </w:r>
      <w:r w:rsidRPr="00F239F3">
        <w:rPr>
          <w:color w:val="131313"/>
          <w:spacing w:val="-2"/>
          <w:w w:val="105"/>
          <w:u w:color="131313"/>
        </w:rPr>
        <w:t>No.</w:t>
      </w:r>
      <w:r w:rsidRPr="00F239F3">
        <w:rPr>
          <w:color w:val="131313"/>
          <w:spacing w:val="-7"/>
          <w:w w:val="105"/>
          <w:u w:color="131313"/>
        </w:rPr>
        <w:t xml:space="preserve"> </w:t>
      </w:r>
      <w:r w:rsidRPr="00F239F3">
        <w:rPr>
          <w:color w:val="131313"/>
          <w:spacing w:val="-2"/>
          <w:w w:val="105"/>
          <w:u w:color="131313"/>
        </w:rPr>
        <w:t>MGB-20121716-HE</w:t>
      </w:r>
      <w:r w:rsidRPr="00F239F3">
        <w:rPr>
          <w:color w:val="131313"/>
          <w:spacing w:val="-19"/>
          <w:w w:val="105"/>
          <w:u w:color="131313"/>
        </w:rPr>
        <w:t xml:space="preserve"> </w:t>
      </w:r>
      <w:r w:rsidRPr="00F239F3">
        <w:rPr>
          <w:color w:val="131313"/>
          <w:spacing w:val="-2"/>
          <w:w w:val="105"/>
          <w:u w:color="131313"/>
        </w:rPr>
        <w:t>DPH</w:t>
      </w:r>
      <w:r w:rsidRPr="00F239F3">
        <w:rPr>
          <w:color w:val="131313"/>
          <w:spacing w:val="-16"/>
          <w:w w:val="105"/>
          <w:u w:color="131313"/>
        </w:rPr>
        <w:t xml:space="preserve"> </w:t>
      </w:r>
      <w:r w:rsidRPr="00F239F3">
        <w:rPr>
          <w:color w:val="131313"/>
          <w:spacing w:val="-2"/>
          <w:w w:val="105"/>
          <w:u w:color="131313"/>
        </w:rPr>
        <w:t>Staff</w:t>
      </w:r>
      <w:r w:rsidRPr="00F239F3">
        <w:rPr>
          <w:color w:val="131313"/>
          <w:spacing w:val="2"/>
          <w:w w:val="105"/>
          <w:u w:color="131313"/>
        </w:rPr>
        <w:t xml:space="preserve"> </w:t>
      </w:r>
      <w:r w:rsidRPr="00F239F3">
        <w:rPr>
          <w:color w:val="131313"/>
          <w:spacing w:val="-2"/>
          <w:w w:val="105"/>
          <w:u w:color="131313"/>
        </w:rPr>
        <w:t>Recommendation</w:t>
      </w:r>
      <w:r w:rsidRPr="00F239F3">
        <w:rPr>
          <w:color w:val="131313"/>
          <w:spacing w:val="-13"/>
          <w:w w:val="105"/>
          <w:u w:color="131313"/>
        </w:rPr>
        <w:t xml:space="preserve"> </w:t>
      </w:r>
      <w:r w:rsidRPr="00F239F3">
        <w:rPr>
          <w:color w:val="131313"/>
          <w:spacing w:val="-2"/>
          <w:w w:val="105"/>
          <w:u w:color="131313"/>
        </w:rPr>
        <w:t>of</w:t>
      </w:r>
      <w:r w:rsidRPr="00F239F3">
        <w:rPr>
          <w:color w:val="131313"/>
          <w:spacing w:val="18"/>
          <w:w w:val="105"/>
          <w:u w:color="131313"/>
        </w:rPr>
        <w:t xml:space="preserve"> </w:t>
      </w:r>
      <w:r w:rsidRPr="00F239F3">
        <w:rPr>
          <w:color w:val="131313"/>
          <w:spacing w:val="-2"/>
          <w:w w:val="105"/>
          <w:u w:color="131313"/>
        </w:rPr>
        <w:t>Approval</w:t>
      </w:r>
      <w:r w:rsidRPr="00F239F3">
        <w:rPr>
          <w:color w:val="131313"/>
          <w:w w:val="105"/>
          <w:u w:color="131313"/>
        </w:rPr>
        <w:t xml:space="preserve"> </w:t>
      </w:r>
      <w:r w:rsidRPr="00F239F3">
        <w:rPr>
          <w:color w:val="131313"/>
          <w:spacing w:val="-2"/>
          <w:w w:val="105"/>
          <w:u w:color="131313"/>
        </w:rPr>
        <w:t>Comment</w:t>
      </w:r>
    </w:p>
    <w:p w14:paraId="6FB67680" w14:textId="77777777" w:rsidR="002F238F" w:rsidRDefault="002F238F" w:rsidP="00F239F3">
      <w:pPr>
        <w:pStyle w:val="BodyText"/>
        <w:rPr>
          <w:sz w:val="24"/>
        </w:rPr>
      </w:pPr>
    </w:p>
    <w:p w14:paraId="45ED0296" w14:textId="77777777" w:rsidR="002F238F" w:rsidRDefault="002F238F" w:rsidP="00F239F3">
      <w:pPr>
        <w:pStyle w:val="BodyText"/>
        <w:spacing w:before="2"/>
        <w:rPr>
          <w:sz w:val="32"/>
        </w:rPr>
      </w:pPr>
    </w:p>
    <w:p w14:paraId="30891886" w14:textId="77777777" w:rsidR="002F238F" w:rsidRDefault="00F26BD1" w:rsidP="00F239F3">
      <w:pPr>
        <w:pStyle w:val="BodyText"/>
      </w:pPr>
      <w:r>
        <w:rPr>
          <w:color w:val="131313"/>
        </w:rPr>
        <w:t>Dear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Ms.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Szent-</w:t>
      </w:r>
      <w:r>
        <w:rPr>
          <w:color w:val="131313"/>
          <w:spacing w:val="-2"/>
        </w:rPr>
        <w:t>Gyorgyi:</w:t>
      </w:r>
    </w:p>
    <w:p w14:paraId="167E92F7" w14:textId="77777777" w:rsidR="002F238F" w:rsidRDefault="002F238F" w:rsidP="00F239F3">
      <w:pPr>
        <w:pStyle w:val="BodyText"/>
        <w:spacing w:before="9"/>
        <w:rPr>
          <w:sz w:val="29"/>
        </w:rPr>
      </w:pPr>
    </w:p>
    <w:p w14:paraId="10D8CFBF" w14:textId="77777777" w:rsidR="002F238F" w:rsidRDefault="00F26BD1" w:rsidP="00F239F3">
      <w:pPr>
        <w:pStyle w:val="BodyText"/>
        <w:spacing w:line="292" w:lineRule="auto"/>
        <w:ind w:right="116" w:hanging="1"/>
        <w:jc w:val="both"/>
      </w:pPr>
      <w:r>
        <w:rPr>
          <w:color w:val="131313"/>
          <w:w w:val="105"/>
        </w:rPr>
        <w:t>I am writing on behalf of the North Atlantic States Regional Council of Carpenters ("NASRCC"), Ten Taxpayer Group, to reiterate our complete support for the Brigham and Woman's Faulkner Hospital's ("Faulkner") Determinati</w:t>
      </w:r>
      <w:r>
        <w:rPr>
          <w:color w:val="131313"/>
          <w:w w:val="105"/>
        </w:rPr>
        <w:t>on of Need ("</w:t>
      </w:r>
      <w:proofErr w:type="spellStart"/>
      <w:r>
        <w:rPr>
          <w:color w:val="131313"/>
          <w:w w:val="105"/>
        </w:rPr>
        <w:t>DoN</w:t>
      </w:r>
      <w:proofErr w:type="spellEnd"/>
      <w:r>
        <w:rPr>
          <w:color w:val="131313"/>
          <w:w w:val="105"/>
        </w:rPr>
        <w:t>") application. On behalf of our union's 30,000 members, we urge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Public Health Council to</w:t>
      </w:r>
      <w:r>
        <w:rPr>
          <w:color w:val="131313"/>
          <w:spacing w:val="40"/>
          <w:w w:val="105"/>
        </w:rPr>
        <w:t xml:space="preserve"> </w:t>
      </w:r>
      <w:r>
        <w:rPr>
          <w:color w:val="2D2D2D"/>
          <w:w w:val="105"/>
        </w:rPr>
        <w:t>vote</w:t>
      </w:r>
      <w:r>
        <w:rPr>
          <w:color w:val="2D2D2D"/>
          <w:spacing w:val="-7"/>
          <w:w w:val="105"/>
        </w:rPr>
        <w:t xml:space="preserve"> </w:t>
      </w:r>
      <w:r>
        <w:rPr>
          <w:color w:val="131313"/>
          <w:w w:val="105"/>
        </w:rPr>
        <w:t>to approve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the project.</w:t>
      </w:r>
    </w:p>
    <w:p w14:paraId="68A686D6" w14:textId="77777777" w:rsidR="002F238F" w:rsidRDefault="002F238F" w:rsidP="00F239F3">
      <w:pPr>
        <w:pStyle w:val="BodyText"/>
        <w:spacing w:before="10"/>
        <w:rPr>
          <w:sz w:val="24"/>
        </w:rPr>
      </w:pPr>
    </w:p>
    <w:p w14:paraId="578F9F46" w14:textId="77777777" w:rsidR="002F238F" w:rsidRDefault="00F26BD1" w:rsidP="00F239F3">
      <w:pPr>
        <w:pStyle w:val="BodyText"/>
        <w:spacing w:line="292" w:lineRule="auto"/>
        <w:ind w:right="227" w:firstLine="4"/>
      </w:pPr>
      <w:r>
        <w:rPr>
          <w:color w:val="131313"/>
          <w:w w:val="105"/>
        </w:rPr>
        <w:t>We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are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proud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to support this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project because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it</w:t>
      </w:r>
      <w:r>
        <w:rPr>
          <w:color w:val="131313"/>
          <w:spacing w:val="30"/>
          <w:w w:val="105"/>
        </w:rPr>
        <w:t xml:space="preserve"> </w:t>
      </w:r>
      <w:r>
        <w:rPr>
          <w:color w:val="131313"/>
          <w:w w:val="105"/>
        </w:rPr>
        <w:t>will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profoundly improve access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much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needed health care</w:t>
      </w:r>
      <w:r>
        <w:rPr>
          <w:color w:val="131313"/>
          <w:spacing w:val="-12"/>
          <w:w w:val="105"/>
        </w:rPr>
        <w:t xml:space="preserve"> </w:t>
      </w:r>
      <w:r>
        <w:rPr>
          <w:color w:val="2D2D2D"/>
          <w:w w:val="105"/>
        </w:rPr>
        <w:t xml:space="preserve">services </w:t>
      </w:r>
      <w:r>
        <w:rPr>
          <w:color w:val="131313"/>
          <w:w w:val="105"/>
        </w:rPr>
        <w:t>for our</w:t>
      </w:r>
      <w:r>
        <w:rPr>
          <w:color w:val="131313"/>
          <w:spacing w:val="29"/>
          <w:w w:val="105"/>
        </w:rPr>
        <w:t xml:space="preserve"> </w:t>
      </w:r>
      <w:r>
        <w:rPr>
          <w:color w:val="131313"/>
          <w:w w:val="105"/>
        </w:rPr>
        <w:t>members and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all</w:t>
      </w:r>
      <w:r>
        <w:rPr>
          <w:color w:val="131313"/>
          <w:spacing w:val="-20"/>
          <w:w w:val="105"/>
        </w:rPr>
        <w:t xml:space="preserve"> </w:t>
      </w:r>
      <w:r>
        <w:rPr>
          <w:color w:val="131313"/>
          <w:w w:val="105"/>
        </w:rPr>
        <w:t xml:space="preserve">the patients </w:t>
      </w:r>
      <w:r>
        <w:rPr>
          <w:color w:val="2D2D2D"/>
          <w:w w:val="105"/>
        </w:rPr>
        <w:t>served</w:t>
      </w:r>
      <w:r>
        <w:rPr>
          <w:color w:val="2D2D2D"/>
          <w:spacing w:val="-6"/>
          <w:w w:val="105"/>
        </w:rPr>
        <w:t xml:space="preserve"> </w:t>
      </w:r>
      <w:r>
        <w:rPr>
          <w:color w:val="131313"/>
          <w:w w:val="105"/>
        </w:rPr>
        <w:t>by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the Faulkner.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 xml:space="preserve">project </w:t>
      </w:r>
      <w:r>
        <w:rPr>
          <w:color w:val="2D2D2D"/>
          <w:w w:val="105"/>
        </w:rPr>
        <w:t>will</w:t>
      </w:r>
      <w:r>
        <w:rPr>
          <w:color w:val="2D2D2D"/>
          <w:spacing w:val="-17"/>
          <w:w w:val="105"/>
        </w:rPr>
        <w:t xml:space="preserve"> </w:t>
      </w:r>
      <w:r>
        <w:rPr>
          <w:color w:val="131313"/>
          <w:w w:val="105"/>
        </w:rPr>
        <w:t>also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 xml:space="preserve">create hundreds of </w:t>
      </w:r>
      <w:proofErr w:type="gramStart"/>
      <w:r>
        <w:rPr>
          <w:color w:val="131313"/>
          <w:w w:val="105"/>
        </w:rPr>
        <w:t>construction</w:t>
      </w:r>
      <w:proofErr w:type="gramEnd"/>
      <w:r>
        <w:rPr>
          <w:color w:val="131313"/>
          <w:w w:val="105"/>
        </w:rPr>
        <w:t xml:space="preserve"> and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permanent jobs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for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Boston area workers. In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addition,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 xml:space="preserve">the project has industry leading diversity </w:t>
      </w:r>
      <w:r>
        <w:rPr>
          <w:color w:val="2D2D2D"/>
          <w:w w:val="105"/>
        </w:rPr>
        <w:t xml:space="preserve">goals </w:t>
      </w:r>
      <w:r>
        <w:rPr>
          <w:color w:val="131313"/>
          <w:w w:val="105"/>
        </w:rPr>
        <w:t>that will create new opportunities for workers from underrepresented communities and woman to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enter the construction trades. Finally, the Faulkner will be</w:t>
      </w:r>
      <w:r>
        <w:rPr>
          <w:color w:val="131313"/>
          <w:spacing w:val="-28"/>
          <w:w w:val="105"/>
        </w:rPr>
        <w:t xml:space="preserve"> </w:t>
      </w:r>
      <w:r>
        <w:rPr>
          <w:color w:val="2D2D2D"/>
          <w:w w:val="105"/>
        </w:rPr>
        <w:t xml:space="preserve">contributing </w:t>
      </w:r>
      <w:r>
        <w:rPr>
          <w:color w:val="131313"/>
          <w:w w:val="105"/>
        </w:rPr>
        <w:t>approximately $7,500,000 for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community </w:t>
      </w:r>
      <w:r>
        <w:rPr>
          <w:color w:val="131313"/>
          <w:w w:val="105"/>
        </w:rPr>
        <w:t>health initiatives as identified by the hospital's community advisory board and the</w:t>
      </w:r>
      <w:r>
        <w:rPr>
          <w:color w:val="131313"/>
          <w:spacing w:val="40"/>
          <w:w w:val="105"/>
        </w:rPr>
        <w:t xml:space="preserve"> </w:t>
      </w:r>
      <w:r>
        <w:rPr>
          <w:color w:val="2D2D2D"/>
          <w:w w:val="105"/>
        </w:rPr>
        <w:t>state.</w:t>
      </w:r>
    </w:p>
    <w:p w14:paraId="3BDE30F9" w14:textId="77777777" w:rsidR="002F238F" w:rsidRDefault="002F238F" w:rsidP="00F239F3">
      <w:pPr>
        <w:pStyle w:val="BodyText"/>
        <w:spacing w:before="6"/>
        <w:rPr>
          <w:sz w:val="24"/>
        </w:rPr>
      </w:pPr>
    </w:p>
    <w:p w14:paraId="5609938D" w14:textId="77777777" w:rsidR="002F238F" w:rsidRPr="00F239F3" w:rsidRDefault="00F26BD1" w:rsidP="00F239F3">
      <w:pPr>
        <w:pStyle w:val="BodyText"/>
        <w:spacing w:line="588" w:lineRule="auto"/>
        <w:ind w:right="227" w:hanging="3"/>
      </w:pPr>
      <w:r>
        <w:rPr>
          <w:color w:val="131313"/>
          <w:w w:val="105"/>
        </w:rPr>
        <w:t>In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conclusion,</w:t>
      </w:r>
      <w:r>
        <w:rPr>
          <w:color w:val="131313"/>
          <w:spacing w:val="-9"/>
          <w:w w:val="105"/>
        </w:rPr>
        <w:t xml:space="preserve"> </w:t>
      </w:r>
      <w:r>
        <w:rPr>
          <w:color w:val="2D2D2D"/>
          <w:w w:val="105"/>
        </w:rPr>
        <w:t xml:space="preserve">we </w:t>
      </w:r>
      <w:r>
        <w:rPr>
          <w:color w:val="131313"/>
          <w:w w:val="105"/>
        </w:rPr>
        <w:t>urge</w:t>
      </w:r>
      <w:r>
        <w:rPr>
          <w:color w:val="131313"/>
          <w:spacing w:val="-19"/>
          <w:w w:val="105"/>
        </w:rPr>
        <w:t xml:space="preserve"> </w:t>
      </w:r>
      <w:r>
        <w:rPr>
          <w:color w:val="131313"/>
          <w:w w:val="105"/>
        </w:rPr>
        <w:t>the Public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Health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Council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26"/>
          <w:w w:val="105"/>
        </w:rPr>
        <w:t xml:space="preserve"> </w:t>
      </w:r>
      <w:r>
        <w:rPr>
          <w:color w:val="131313"/>
          <w:w w:val="105"/>
        </w:rPr>
        <w:t>vote</w:t>
      </w:r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to approve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 xml:space="preserve">the Faulkner's </w:t>
      </w:r>
      <w:proofErr w:type="spellStart"/>
      <w:r>
        <w:rPr>
          <w:color w:val="131313"/>
          <w:w w:val="105"/>
        </w:rPr>
        <w:t>DoN</w:t>
      </w:r>
      <w:proofErr w:type="spellEnd"/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 xml:space="preserve">project. </w:t>
      </w:r>
      <w:r w:rsidRPr="00F239F3">
        <w:rPr>
          <w:color w:val="131313"/>
          <w:spacing w:val="-2"/>
          <w:w w:val="105"/>
        </w:rPr>
        <w:t>Sincerely,</w:t>
      </w:r>
    </w:p>
    <w:p w14:paraId="486E72EC" w14:textId="07448224" w:rsidR="002F238F" w:rsidRPr="00F239F3" w:rsidRDefault="00F239F3" w:rsidP="00F239F3">
      <w:pPr>
        <w:pStyle w:val="BodyText"/>
      </w:pPr>
      <w:r w:rsidRPr="00F239F3">
        <w:t>&lt;Signature on File&gt;</w:t>
      </w:r>
    </w:p>
    <w:p w14:paraId="503B9463" w14:textId="48E40153" w:rsidR="002F238F" w:rsidRPr="00F239F3" w:rsidRDefault="00F239F3" w:rsidP="00F239F3">
      <w:pPr>
        <w:pStyle w:val="BodyText"/>
      </w:pPr>
      <w:r w:rsidRPr="00F239F3">
        <w:t>Joseph Byrne</w:t>
      </w:r>
    </w:p>
    <w:p w14:paraId="18B86CD7" w14:textId="77777777" w:rsidR="002F238F" w:rsidRPr="00F239F3" w:rsidRDefault="00F26BD1" w:rsidP="00F239F3">
      <w:pPr>
        <w:pStyle w:val="BodyText"/>
      </w:pPr>
      <w:r w:rsidRPr="00F239F3">
        <w:rPr>
          <w:color w:val="131313"/>
        </w:rPr>
        <w:t>Executive</w:t>
      </w:r>
      <w:r w:rsidRPr="00F239F3">
        <w:rPr>
          <w:color w:val="131313"/>
          <w:spacing w:val="7"/>
        </w:rPr>
        <w:t xml:space="preserve"> </w:t>
      </w:r>
      <w:r w:rsidRPr="00F239F3">
        <w:rPr>
          <w:color w:val="131313"/>
        </w:rPr>
        <w:t>Secretary</w:t>
      </w:r>
      <w:r w:rsidRPr="00F239F3">
        <w:rPr>
          <w:color w:val="131313"/>
          <w:spacing w:val="9"/>
        </w:rPr>
        <w:t xml:space="preserve"> </w:t>
      </w:r>
      <w:r w:rsidRPr="00F239F3">
        <w:rPr>
          <w:color w:val="131313"/>
          <w:spacing w:val="-2"/>
        </w:rPr>
        <w:t>Treasurer</w:t>
      </w:r>
    </w:p>
    <w:sectPr w:rsidR="002F238F" w:rsidRPr="00F239F3" w:rsidSect="00F239F3">
      <w:type w:val="continuous"/>
      <w:pgSz w:w="12170" w:h="15770"/>
      <w:pgMar w:top="580" w:right="8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38F"/>
    <w:rsid w:val="002F238F"/>
    <w:rsid w:val="003E4051"/>
    <w:rsid w:val="00AF59A9"/>
    <w:rsid w:val="00F239F3"/>
    <w:rsid w:val="00F2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17C9"/>
  <w15:docId w15:val="{C95B2056-DBF8-474A-8820-4712B0C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132" w:lineRule="exact"/>
      <w:ind w:left="834" w:right="875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BED3B-2C1A-4B4E-98C9-4DA344B7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Wong, Julia (EHS)</cp:lastModifiedBy>
  <cp:revision>2</cp:revision>
  <dcterms:created xsi:type="dcterms:W3CDTF">2022-04-19T18:32:00Z</dcterms:created>
  <dcterms:modified xsi:type="dcterms:W3CDTF">2022-04-19T18:32:00Z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PFU ScanSnap Manager 7.2.40 #iX500</vt:lpwstr>
  </property>
  <property fmtid="{D5CDD505-2E9C-101B-9397-08002B2CF9AE}" pid="4" name="LastSaved">
    <vt:filetime>2022-04-19T00:00:00Z</vt:filetime>
  </property>
</Properties>
</file>