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C4B2C"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52713DCD" wp14:editId="5D5CCE7E">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42BBC3A" w14:textId="77777777" w:rsidR="00E01D80" w:rsidRPr="009D2D5F" w:rsidRDefault="0028720F" w:rsidP="00E27CD8">
                            <w:pPr>
                              <w:spacing w:before="0" w:after="0" w:afterAutospacing="0"/>
                            </w:pPr>
                            <w:r w:rsidRPr="009D2D5F">
                              <w:t xml:space="preserve"> </w:t>
                            </w:r>
                          </w:p>
                          <w:p w14:paraId="2CE0EF44"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713DCD"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42BBC3A" w14:textId="77777777" w:rsidR="00E01D80" w:rsidRPr="009D2D5F" w:rsidRDefault="0028720F" w:rsidP="00E27CD8">
                      <w:pPr>
                        <w:spacing w:before="0" w:after="0" w:afterAutospacing="0"/>
                      </w:pPr>
                      <w:r w:rsidRPr="009D2D5F">
                        <w:t xml:space="preserve"> </w:t>
                      </w:r>
                    </w:p>
                    <w:p w14:paraId="2CE0EF44"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C6A9CA0" wp14:editId="310792B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A939813" wp14:editId="5B3DC979">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DFCA3A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301E771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1BCB5CCA" w14:textId="77777777" w:rsidR="006D3F15" w:rsidRPr="00777A22" w:rsidRDefault="001166DA"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3B36408" w14:textId="77777777" w:rsidR="00F664CC" w:rsidRPr="00150BCC" w:rsidRDefault="00F664CC" w:rsidP="00982839">
      <w:pPr>
        <w:pStyle w:val="BullsHeading"/>
        <w:spacing w:before="480"/>
      </w:pPr>
      <w:r w:rsidRPr="00150BCC">
        <w:t>MassHealth</w:t>
      </w:r>
    </w:p>
    <w:p w14:paraId="74117F03" w14:textId="3B679331" w:rsidR="00F664CC" w:rsidRPr="005B27F1" w:rsidRDefault="003015DB" w:rsidP="00B92276">
      <w:pPr>
        <w:pStyle w:val="Heading1"/>
      </w:pPr>
      <w:r>
        <w:t xml:space="preserve">Mass Immunizer </w:t>
      </w:r>
      <w:r w:rsidR="00F664CC" w:rsidRPr="005B27F1">
        <w:t>Bulletin</w:t>
      </w:r>
      <w:r w:rsidR="00B92276">
        <w:t xml:space="preserve"> </w:t>
      </w:r>
      <w:r w:rsidR="00AA5AD5">
        <w:t>2</w:t>
      </w:r>
    </w:p>
    <w:p w14:paraId="5E429CCF" w14:textId="3FC3AC36" w:rsidR="00F664CC" w:rsidRPr="00150BCC" w:rsidRDefault="00AA5AD5" w:rsidP="00150BCC">
      <w:pPr>
        <w:pStyle w:val="BullsHeading"/>
      </w:pPr>
      <w:r>
        <w:t>March</w:t>
      </w:r>
      <w:r w:rsidR="00CD22DC">
        <w:t xml:space="preserve"> 202</w:t>
      </w:r>
      <w:r w:rsidR="003015DB">
        <w:t>1</w:t>
      </w:r>
    </w:p>
    <w:p w14:paraId="3C86A1D1" w14:textId="6DA8C8AD" w:rsidR="00F664CC" w:rsidRDefault="00F664CC" w:rsidP="00E27CD8"/>
    <w:p w14:paraId="13FAA8FE"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231D87D" w14:textId="348D0294" w:rsidR="00F664CC" w:rsidRPr="00F664CC" w:rsidRDefault="00F664CC" w:rsidP="00AE77D4">
      <w:pPr>
        <w:ind w:left="1440" w:hanging="1080"/>
      </w:pPr>
      <w:r w:rsidRPr="00F664CC">
        <w:rPr>
          <w:b/>
        </w:rPr>
        <w:lastRenderedPageBreak/>
        <w:t>TO</w:t>
      </w:r>
      <w:r w:rsidRPr="00F664CC">
        <w:t>:</w:t>
      </w:r>
      <w:r>
        <w:tab/>
      </w:r>
      <w:r w:rsidR="00682219">
        <w:t>Mass Immunizer</w:t>
      </w:r>
      <w:r w:rsidR="0061229C">
        <w:t>s</w:t>
      </w:r>
      <w:r w:rsidR="00682219">
        <w:t xml:space="preserve"> </w:t>
      </w:r>
      <w:r w:rsidRPr="00F664CC">
        <w:t>Participating in MassHealth</w:t>
      </w:r>
    </w:p>
    <w:p w14:paraId="1D4B0070" w14:textId="3CF3AE7B" w:rsidR="00F664CC" w:rsidRPr="00F664CC" w:rsidRDefault="00F664CC" w:rsidP="00E27CD8">
      <w:r w:rsidRPr="00F664CC">
        <w:rPr>
          <w:b/>
        </w:rPr>
        <w:t>FROM</w:t>
      </w:r>
      <w:r w:rsidRPr="00F664CC">
        <w:t>:</w:t>
      </w:r>
      <w:r>
        <w:tab/>
      </w:r>
      <w:r w:rsidR="00AA6085">
        <w:t>Dan</w:t>
      </w:r>
      <w:r w:rsidR="00924288">
        <w:t>iel</w:t>
      </w:r>
      <w:r w:rsidR="00AA6085">
        <w:t xml:space="preserve"> Tsai, Assistant Secretary for MassHealth</w:t>
      </w:r>
      <w:r w:rsidR="00A76602">
        <w:t xml:space="preserve"> </w:t>
      </w:r>
      <w:r w:rsidR="00DE6A7A">
        <w:t>[signature of Dan</w:t>
      </w:r>
      <w:r w:rsidR="001166DA">
        <w:t>iel</w:t>
      </w:r>
      <w:bookmarkStart w:id="0" w:name="_GoBack"/>
      <w:bookmarkEnd w:id="0"/>
      <w:r w:rsidR="00DE6A7A">
        <w:t xml:space="preserve"> Tsai]</w:t>
      </w:r>
    </w:p>
    <w:p w14:paraId="615C9809" w14:textId="070E16AB" w:rsidR="00F664CC" w:rsidRPr="00CC0FC8" w:rsidRDefault="00F664CC" w:rsidP="009A40E8">
      <w:pPr>
        <w:pStyle w:val="SubjectLine"/>
        <w:spacing w:after="100"/>
        <w:ind w:left="1440" w:hanging="1080"/>
      </w:pPr>
      <w:r w:rsidRPr="00F664CC">
        <w:t>RE:</w:t>
      </w:r>
      <w:r w:rsidR="00BD2DAF">
        <w:tab/>
      </w:r>
      <w:r w:rsidR="00AA5AD5">
        <w:t>Updated Rates for</w:t>
      </w:r>
      <w:r w:rsidR="00AA5AD5" w:rsidRPr="00CC0FC8">
        <w:t xml:space="preserve"> Coronavirus Disease 2019 (COVID-19) Vaccine Administration</w:t>
      </w:r>
    </w:p>
    <w:p w14:paraId="384178D2" w14:textId="5C665CC5" w:rsidR="00F664CC" w:rsidRPr="005B27F1" w:rsidRDefault="00E4157F" w:rsidP="00FE5C82">
      <w:pPr>
        <w:pStyle w:val="Heading2"/>
        <w:spacing w:after="240" w:afterAutospacing="0"/>
      </w:pPr>
      <w:r>
        <w:t>Background</w:t>
      </w:r>
    </w:p>
    <w:p w14:paraId="730B4E6F" w14:textId="523B43DA" w:rsidR="00AA5AD5" w:rsidRPr="000A5A8B" w:rsidRDefault="00AA5AD5" w:rsidP="00AA5AD5">
      <w:r w:rsidRPr="00070D8A">
        <w:t>This bulletin, which supplements</w:t>
      </w:r>
      <w:r>
        <w:t xml:space="preserve"> and updates</w:t>
      </w:r>
      <w:r w:rsidRPr="00070D8A">
        <w:t xml:space="preserve"> </w:t>
      </w:r>
      <w:r>
        <w:t xml:space="preserve">Mass Immunizer </w:t>
      </w:r>
      <w:r w:rsidRPr="00070D8A">
        <w:t>Bulletin</w:t>
      </w:r>
      <w:r>
        <w:t xml:space="preserve"> 1, updates the </w:t>
      </w:r>
      <w:r w:rsidRPr="000A5A8B">
        <w:t xml:space="preserve">rates MassHealth will pay for COVID-19 vaccine administration for dates of service on or after </w:t>
      </w:r>
      <w:r w:rsidRPr="00B65EAA">
        <w:t>April 1, 2021</w:t>
      </w:r>
      <w:r w:rsidRPr="000A5A8B">
        <w:t xml:space="preserve">. Effective with this update, MassHealth will align its rates for COVID-19 vaccine administration with those recently set by Medicare </w:t>
      </w:r>
      <w:r w:rsidRPr="00B65EAA">
        <w:t>for the metropolitan Boston geographic area</w:t>
      </w:r>
      <w:r w:rsidRPr="000A5A8B">
        <w:t>. In addition, for dates of service beginning March 11, 2021, this bulletin supersedes the billing instructions for COVID-19 vaccine administration for MassHealth Limited members set forth in Mass Immunizer Bulletin 1 to require providers to bill MassHealth for COVID-19 vaccines administered to such members rather than the federal COVID-19 Uninsured Program portal. All other information included in Mass Immunizer Bullet</w:t>
      </w:r>
      <w:r w:rsidR="0061229C" w:rsidRPr="000A5A8B">
        <w:t>in</w:t>
      </w:r>
      <w:r w:rsidRPr="000A5A8B">
        <w:t xml:space="preserve"> 1 remains in effect. </w:t>
      </w:r>
    </w:p>
    <w:p w14:paraId="7B3E5DB5" w14:textId="2847360B" w:rsidR="00250EB6" w:rsidRPr="000A5A8B" w:rsidRDefault="00250EB6" w:rsidP="00AE77D4">
      <w:pPr>
        <w:pStyle w:val="Heading2"/>
        <w:keepNext/>
        <w:spacing w:after="100"/>
      </w:pPr>
      <w:r w:rsidRPr="000A5A8B">
        <w:t xml:space="preserve">Payment for COVID-19 Vaccine Administration to </w:t>
      </w:r>
      <w:r w:rsidR="00752F3B" w:rsidRPr="000A5A8B">
        <w:t>Mass Immunizer</w:t>
      </w:r>
      <w:r w:rsidRPr="000A5A8B">
        <w:t xml:space="preserve"> Providers</w:t>
      </w:r>
    </w:p>
    <w:p w14:paraId="42C8BD2D" w14:textId="7464D53E" w:rsidR="007A5661" w:rsidRPr="000A5A8B" w:rsidRDefault="00F34FCE" w:rsidP="007A5661">
      <w:pPr>
        <w:pStyle w:val="BodyTextIndent"/>
      </w:pPr>
      <w:r w:rsidRPr="000A5A8B">
        <w:t xml:space="preserve">MassHealth </w:t>
      </w:r>
      <w:r w:rsidR="00826FC2" w:rsidRPr="000A5A8B">
        <w:t xml:space="preserve">expects to </w:t>
      </w:r>
      <w:r w:rsidRPr="000A5A8B">
        <w:t>pay</w:t>
      </w:r>
      <w:r w:rsidR="00250EB6" w:rsidRPr="000A5A8B">
        <w:t xml:space="preserve"> the following rates </w:t>
      </w:r>
      <w:r w:rsidR="00FF14C1" w:rsidRPr="000A5A8B">
        <w:t xml:space="preserve">for </w:t>
      </w:r>
      <w:r w:rsidR="00D37850" w:rsidRPr="000A5A8B">
        <w:t xml:space="preserve">COVID-19 </w:t>
      </w:r>
      <w:r w:rsidR="00FF14C1" w:rsidRPr="000A5A8B">
        <w:t xml:space="preserve">vaccination services </w:t>
      </w:r>
      <w:r w:rsidR="00250EB6" w:rsidRPr="000A5A8B">
        <w:t xml:space="preserve">to </w:t>
      </w:r>
      <w:r w:rsidR="00075366" w:rsidRPr="000A5A8B">
        <w:t>m</w:t>
      </w:r>
      <w:r w:rsidR="00826FC2" w:rsidRPr="000A5A8B">
        <w:t xml:space="preserve">ass </w:t>
      </w:r>
      <w:r w:rsidR="00075366" w:rsidRPr="000A5A8B">
        <w:t>i</w:t>
      </w:r>
      <w:r w:rsidR="00826FC2" w:rsidRPr="000A5A8B">
        <w:t>mmunizer</w:t>
      </w:r>
      <w:r w:rsidR="00250EB6" w:rsidRPr="000A5A8B">
        <w:t xml:space="preserve"> </w:t>
      </w:r>
      <w:r w:rsidR="00FF14C1" w:rsidRPr="000A5A8B">
        <w:t>p</w:t>
      </w:r>
      <w:r w:rsidR="00250EB6" w:rsidRPr="000A5A8B">
        <w:t>roviders</w:t>
      </w:r>
      <w:r w:rsidR="00971F6C" w:rsidRPr="000A5A8B">
        <w:t xml:space="preserve"> </w:t>
      </w:r>
      <w:r w:rsidR="00075366" w:rsidRPr="000A5A8B">
        <w:t>that</w:t>
      </w:r>
      <w:r w:rsidR="00602E70" w:rsidRPr="000A5A8B">
        <w:t xml:space="preserve"> meet all qualifications described</w:t>
      </w:r>
      <w:r w:rsidR="00AA5AD5" w:rsidRPr="000A5A8B">
        <w:t xml:space="preserve"> in Mass Immunizer Bulletin 1, effective for dates of service on or after </w:t>
      </w:r>
      <w:r w:rsidR="00AA5AD5" w:rsidRPr="00B65EAA">
        <w:t>April 1, 2021</w:t>
      </w:r>
      <w:r w:rsidR="00AA5AD5" w:rsidRPr="000A5A8B">
        <w:t xml:space="preserve">. </w:t>
      </w:r>
      <w:r w:rsidR="00B844A9" w:rsidRPr="000A5A8B">
        <w:t xml:space="preserve">These rates </w:t>
      </w:r>
      <w:r w:rsidR="007A5661" w:rsidRPr="000A5A8B">
        <w:t>apply to COVID-19 vaccines administered to members enrolled in MassHealth fee-for-service, the Primary Care Clinician (PCC) Plan, or a Primary Care Accountable Care Organization (ACO). Information about payment through MassHealth Managed Care Entities (MCEs) and the Program for All-inclusive Care for the Elderly (PACE) will be included in a forthcoming MCE bulletin.</w:t>
      </w:r>
    </w:p>
    <w:p w14:paraId="7E257D0C" w14:textId="632C6AF7" w:rsidR="00250EB6" w:rsidRPr="000A5A8B" w:rsidRDefault="007A5661" w:rsidP="0056272D">
      <w:pPr>
        <w:pStyle w:val="BodyTextIndent"/>
      </w:pPr>
      <w:r w:rsidRPr="000A5A8B">
        <w:t xml:space="preserve">These rates </w:t>
      </w:r>
      <w:r w:rsidR="00B844A9" w:rsidRPr="000A5A8B">
        <w:t>will be formally established through the promulgation of emergency regulations by the Executive Office of Health and Human S</w:t>
      </w:r>
      <w:r w:rsidR="00764B66" w:rsidRPr="000A5A8B">
        <w:t>ervices (EOHHS)</w:t>
      </w:r>
      <w:r w:rsidR="00073F72">
        <w:t>.</w:t>
      </w:r>
    </w:p>
    <w:tbl>
      <w:tblPr>
        <w:tblStyle w:val="TableGrid"/>
        <w:tblW w:w="9295" w:type="dxa"/>
        <w:tblInd w:w="468" w:type="dxa"/>
        <w:tblLayout w:type="fixed"/>
        <w:tblCellMar>
          <w:left w:w="43" w:type="dxa"/>
          <w:right w:w="43" w:type="dxa"/>
        </w:tblCellMar>
        <w:tblLook w:val="04A0" w:firstRow="1" w:lastRow="0" w:firstColumn="1" w:lastColumn="0" w:noHBand="0" w:noVBand="1"/>
      </w:tblPr>
      <w:tblGrid>
        <w:gridCol w:w="1957"/>
        <w:gridCol w:w="1800"/>
        <w:gridCol w:w="5538"/>
      </w:tblGrid>
      <w:tr w:rsidR="00AA5AD5" w:rsidRPr="000A5A8B" w14:paraId="5BC69581" w14:textId="77777777" w:rsidTr="0044756A">
        <w:trPr>
          <w:tblHeader/>
        </w:trPr>
        <w:tc>
          <w:tcPr>
            <w:tcW w:w="1957" w:type="dxa"/>
            <w:tcBorders>
              <w:top w:val="single" w:sz="4" w:space="0" w:color="auto"/>
              <w:left w:val="single" w:sz="4" w:space="0" w:color="auto"/>
              <w:bottom w:val="single" w:sz="4" w:space="0" w:color="auto"/>
              <w:right w:val="single" w:sz="4" w:space="0" w:color="auto"/>
            </w:tcBorders>
            <w:hideMark/>
          </w:tcPr>
          <w:p w14:paraId="3B125D69" w14:textId="77777777" w:rsidR="00AA5AD5" w:rsidRPr="000A5A8B" w:rsidRDefault="00AA5AD5" w:rsidP="0044756A">
            <w:pPr>
              <w:tabs>
                <w:tab w:val="left" w:pos="900"/>
              </w:tabs>
              <w:ind w:left="0"/>
              <w:jc w:val="center"/>
              <w:rPr>
                <w:b/>
                <w:bCs/>
                <w:sz w:val="22"/>
                <w:szCs w:val="22"/>
              </w:rPr>
            </w:pPr>
            <w:r w:rsidRPr="000A5A8B">
              <w:rPr>
                <w:b/>
                <w:bCs/>
              </w:rPr>
              <w:t>Code</w:t>
            </w:r>
          </w:p>
        </w:tc>
        <w:tc>
          <w:tcPr>
            <w:tcW w:w="1800" w:type="dxa"/>
            <w:tcBorders>
              <w:top w:val="single" w:sz="4" w:space="0" w:color="auto"/>
              <w:left w:val="single" w:sz="4" w:space="0" w:color="auto"/>
              <w:bottom w:val="single" w:sz="4" w:space="0" w:color="auto"/>
              <w:right w:val="single" w:sz="4" w:space="0" w:color="auto"/>
            </w:tcBorders>
          </w:tcPr>
          <w:p w14:paraId="4A9650BF" w14:textId="77777777" w:rsidR="00AA5AD5" w:rsidRPr="000A5A8B" w:rsidRDefault="00AA5AD5" w:rsidP="0044756A">
            <w:pPr>
              <w:ind w:left="0"/>
              <w:jc w:val="center"/>
              <w:rPr>
                <w:b/>
                <w:bCs/>
                <w:sz w:val="22"/>
                <w:szCs w:val="22"/>
              </w:rPr>
            </w:pPr>
            <w:r w:rsidRPr="000A5A8B">
              <w:rPr>
                <w:b/>
                <w:bCs/>
              </w:rPr>
              <w:t>Allowable Fee</w:t>
            </w:r>
          </w:p>
        </w:tc>
        <w:tc>
          <w:tcPr>
            <w:tcW w:w="5538" w:type="dxa"/>
            <w:tcBorders>
              <w:top w:val="single" w:sz="4" w:space="0" w:color="auto"/>
              <w:left w:val="single" w:sz="4" w:space="0" w:color="auto"/>
              <w:bottom w:val="single" w:sz="4" w:space="0" w:color="auto"/>
              <w:right w:val="single" w:sz="4" w:space="0" w:color="auto"/>
            </w:tcBorders>
            <w:hideMark/>
          </w:tcPr>
          <w:p w14:paraId="03A493CB" w14:textId="77777777" w:rsidR="00AA5AD5" w:rsidRPr="000A5A8B" w:rsidRDefault="00AA5AD5" w:rsidP="0044756A">
            <w:pPr>
              <w:ind w:left="0"/>
              <w:jc w:val="center"/>
              <w:rPr>
                <w:b/>
                <w:bCs/>
                <w:sz w:val="22"/>
                <w:szCs w:val="22"/>
              </w:rPr>
            </w:pPr>
            <w:r w:rsidRPr="000A5A8B">
              <w:rPr>
                <w:b/>
                <w:bCs/>
              </w:rPr>
              <w:t>Description of Code</w:t>
            </w:r>
          </w:p>
        </w:tc>
      </w:tr>
      <w:tr w:rsidR="00AA5AD5" w:rsidRPr="000A5A8B" w14:paraId="71375160"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vAlign w:val="center"/>
          </w:tcPr>
          <w:p w14:paraId="6C626FFE" w14:textId="77777777" w:rsidR="00AA5AD5" w:rsidRPr="000A5A8B" w:rsidRDefault="00AA5AD5" w:rsidP="0044756A">
            <w:pPr>
              <w:tabs>
                <w:tab w:val="left" w:pos="900"/>
              </w:tabs>
              <w:ind w:left="0"/>
              <w:jc w:val="center"/>
              <w:rPr>
                <w:bCs/>
                <w:sz w:val="22"/>
                <w:szCs w:val="22"/>
              </w:rPr>
            </w:pPr>
            <w:r w:rsidRPr="000A5A8B">
              <w:rPr>
                <w:bCs/>
              </w:rPr>
              <w:t>91303 SL</w:t>
            </w:r>
          </w:p>
        </w:tc>
        <w:tc>
          <w:tcPr>
            <w:tcW w:w="1800" w:type="dxa"/>
            <w:tcBorders>
              <w:top w:val="single" w:sz="4" w:space="0" w:color="auto"/>
              <w:left w:val="single" w:sz="4" w:space="0" w:color="auto"/>
              <w:bottom w:val="single" w:sz="4" w:space="0" w:color="auto"/>
              <w:right w:val="single" w:sz="4" w:space="0" w:color="auto"/>
            </w:tcBorders>
            <w:vAlign w:val="center"/>
          </w:tcPr>
          <w:p w14:paraId="176F6653" w14:textId="77777777" w:rsidR="00AA5AD5" w:rsidRPr="000A5A8B" w:rsidRDefault="00AA5AD5" w:rsidP="0044756A">
            <w:pPr>
              <w:tabs>
                <w:tab w:val="left" w:pos="900"/>
              </w:tabs>
              <w:ind w:left="0" w:firstLine="18"/>
              <w:jc w:val="center"/>
              <w:rPr>
                <w:bCs/>
                <w:sz w:val="22"/>
                <w:szCs w:val="22"/>
              </w:rPr>
            </w:pPr>
            <w:r w:rsidRPr="000A5A8B">
              <w:rPr>
                <w:bCs/>
              </w:rPr>
              <w:t>$0.00</w:t>
            </w:r>
          </w:p>
        </w:tc>
        <w:tc>
          <w:tcPr>
            <w:tcW w:w="5538" w:type="dxa"/>
            <w:tcBorders>
              <w:top w:val="single" w:sz="4" w:space="0" w:color="auto"/>
              <w:left w:val="single" w:sz="4" w:space="0" w:color="auto"/>
              <w:bottom w:val="single" w:sz="4" w:space="0" w:color="auto"/>
              <w:right w:val="single" w:sz="4" w:space="0" w:color="auto"/>
            </w:tcBorders>
            <w:vAlign w:val="center"/>
          </w:tcPr>
          <w:p w14:paraId="27B54C28" w14:textId="77777777" w:rsidR="00AA5AD5" w:rsidRPr="000A5A8B" w:rsidRDefault="00AA5AD5" w:rsidP="0044756A">
            <w:pPr>
              <w:tabs>
                <w:tab w:val="left" w:pos="900"/>
              </w:tabs>
              <w:ind w:left="162"/>
              <w:rPr>
                <w:bCs/>
                <w:sz w:val="22"/>
                <w:szCs w:val="22"/>
              </w:rPr>
            </w:pPr>
            <w:r w:rsidRPr="000A5A8B">
              <w:rPr>
                <w:bCs/>
              </w:rPr>
              <w:t>Janssen Covid-19 Vaccine</w:t>
            </w:r>
            <w:r w:rsidRPr="000A5A8B">
              <w:rPr>
                <w:bCs/>
              </w:rPr>
              <w:br/>
              <w:t>(SARSCOV2 VAC AD26 0.5 ml IM)</w:t>
            </w:r>
          </w:p>
        </w:tc>
      </w:tr>
      <w:tr w:rsidR="00AA5AD5" w:rsidRPr="000A5A8B" w14:paraId="58ACF1B2"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vAlign w:val="center"/>
          </w:tcPr>
          <w:p w14:paraId="7239CE93" w14:textId="77777777" w:rsidR="00AA5AD5" w:rsidRPr="000A5A8B" w:rsidRDefault="00AA5AD5" w:rsidP="0044756A">
            <w:pPr>
              <w:tabs>
                <w:tab w:val="left" w:pos="900"/>
              </w:tabs>
              <w:ind w:left="0"/>
              <w:jc w:val="center"/>
              <w:rPr>
                <w:bCs/>
                <w:sz w:val="22"/>
                <w:szCs w:val="22"/>
              </w:rPr>
            </w:pPr>
            <w:r w:rsidRPr="000A5A8B">
              <w:rPr>
                <w:bCs/>
              </w:rPr>
              <w:t>0031A</w:t>
            </w:r>
          </w:p>
        </w:tc>
        <w:tc>
          <w:tcPr>
            <w:tcW w:w="1800" w:type="dxa"/>
            <w:tcBorders>
              <w:top w:val="single" w:sz="4" w:space="0" w:color="auto"/>
              <w:left w:val="single" w:sz="4" w:space="0" w:color="auto"/>
              <w:bottom w:val="single" w:sz="4" w:space="0" w:color="auto"/>
              <w:right w:val="single" w:sz="4" w:space="0" w:color="auto"/>
            </w:tcBorders>
            <w:vAlign w:val="center"/>
          </w:tcPr>
          <w:p w14:paraId="2EB6E39A" w14:textId="014AC914" w:rsidR="00AA5AD5" w:rsidRPr="000A5A8B" w:rsidRDefault="00AA5AD5" w:rsidP="0044756A">
            <w:pPr>
              <w:tabs>
                <w:tab w:val="left" w:pos="900"/>
              </w:tabs>
              <w:ind w:left="0" w:firstLine="18"/>
              <w:jc w:val="center"/>
              <w:rPr>
                <w:bCs/>
                <w:sz w:val="22"/>
                <w:szCs w:val="22"/>
              </w:rPr>
            </w:pPr>
            <w:r w:rsidRPr="00B65EAA">
              <w:rPr>
                <w:bCs/>
              </w:rPr>
              <w:t>$45.87</w:t>
            </w:r>
          </w:p>
        </w:tc>
        <w:tc>
          <w:tcPr>
            <w:tcW w:w="5538" w:type="dxa"/>
            <w:tcBorders>
              <w:top w:val="single" w:sz="4" w:space="0" w:color="auto"/>
              <w:left w:val="single" w:sz="4" w:space="0" w:color="auto"/>
              <w:bottom w:val="single" w:sz="4" w:space="0" w:color="auto"/>
              <w:right w:val="single" w:sz="4" w:space="0" w:color="auto"/>
            </w:tcBorders>
            <w:vAlign w:val="center"/>
          </w:tcPr>
          <w:p w14:paraId="39464AB6" w14:textId="77777777" w:rsidR="00AA5AD5" w:rsidRPr="000A5A8B" w:rsidRDefault="00AA5AD5" w:rsidP="0044756A">
            <w:pPr>
              <w:tabs>
                <w:tab w:val="left" w:pos="900"/>
              </w:tabs>
              <w:ind w:left="162"/>
              <w:rPr>
                <w:bCs/>
                <w:sz w:val="22"/>
                <w:szCs w:val="22"/>
              </w:rPr>
            </w:pPr>
            <w:r w:rsidRPr="000A5A8B">
              <w:rPr>
                <w:bCs/>
              </w:rPr>
              <w:t>Janssen Covid-19 Vaccine Administration</w:t>
            </w:r>
            <w:r w:rsidRPr="000A5A8B">
              <w:rPr>
                <w:bCs/>
              </w:rPr>
              <w:br/>
              <w:t>(ADM SARSCOV2 VAC AD26 0.5 ml)</w:t>
            </w:r>
          </w:p>
        </w:tc>
      </w:tr>
      <w:tr w:rsidR="00AA5AD5" w:rsidRPr="000A5A8B" w14:paraId="3425EBB9"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tcPr>
          <w:p w14:paraId="7DC121BC" w14:textId="77777777" w:rsidR="00AA5AD5" w:rsidRPr="000A5A8B" w:rsidRDefault="00AA5AD5" w:rsidP="0044756A">
            <w:pPr>
              <w:tabs>
                <w:tab w:val="left" w:pos="900"/>
              </w:tabs>
              <w:ind w:left="0"/>
              <w:jc w:val="center"/>
              <w:rPr>
                <w:bCs/>
                <w:sz w:val="22"/>
                <w:szCs w:val="22"/>
              </w:rPr>
            </w:pPr>
            <w:r w:rsidRPr="000A5A8B">
              <w:rPr>
                <w:bCs/>
              </w:rPr>
              <w:t>91300 SL</w:t>
            </w:r>
          </w:p>
        </w:tc>
        <w:tc>
          <w:tcPr>
            <w:tcW w:w="1800" w:type="dxa"/>
            <w:tcBorders>
              <w:top w:val="single" w:sz="4" w:space="0" w:color="auto"/>
              <w:left w:val="single" w:sz="4" w:space="0" w:color="auto"/>
              <w:bottom w:val="single" w:sz="4" w:space="0" w:color="auto"/>
              <w:right w:val="single" w:sz="4" w:space="0" w:color="auto"/>
            </w:tcBorders>
          </w:tcPr>
          <w:p w14:paraId="753834F6" w14:textId="77777777" w:rsidR="00AA5AD5" w:rsidRPr="000A5A8B" w:rsidRDefault="00AA5AD5" w:rsidP="0044756A">
            <w:pPr>
              <w:tabs>
                <w:tab w:val="left" w:pos="900"/>
              </w:tabs>
              <w:ind w:left="0" w:firstLine="18"/>
              <w:jc w:val="center"/>
              <w:rPr>
                <w:bCs/>
                <w:sz w:val="22"/>
                <w:szCs w:val="22"/>
              </w:rPr>
            </w:pPr>
            <w:r w:rsidRPr="000A5A8B">
              <w:rPr>
                <w:bCs/>
              </w:rPr>
              <w:t>$0.00</w:t>
            </w:r>
          </w:p>
        </w:tc>
        <w:tc>
          <w:tcPr>
            <w:tcW w:w="5538" w:type="dxa"/>
            <w:tcBorders>
              <w:top w:val="single" w:sz="4" w:space="0" w:color="auto"/>
              <w:left w:val="single" w:sz="4" w:space="0" w:color="auto"/>
              <w:bottom w:val="single" w:sz="4" w:space="0" w:color="auto"/>
              <w:right w:val="single" w:sz="4" w:space="0" w:color="auto"/>
            </w:tcBorders>
          </w:tcPr>
          <w:p w14:paraId="0854B164" w14:textId="77777777" w:rsidR="00AA5AD5" w:rsidRPr="000A5A8B" w:rsidRDefault="00AA5AD5" w:rsidP="0044756A">
            <w:pPr>
              <w:tabs>
                <w:tab w:val="left" w:pos="900"/>
              </w:tabs>
              <w:ind w:left="162"/>
              <w:rPr>
                <w:bCs/>
                <w:sz w:val="22"/>
                <w:szCs w:val="22"/>
              </w:rPr>
            </w:pPr>
            <w:r w:rsidRPr="000A5A8B">
              <w:rPr>
                <w:bCs/>
              </w:rPr>
              <w:t>Pfizer-Biontech Covid-19 Vaccine (SARSCOV2 VAC 30 mcg/0.3 ml IM)</w:t>
            </w:r>
          </w:p>
        </w:tc>
      </w:tr>
      <w:tr w:rsidR="00AA5AD5" w:rsidRPr="000A5A8B" w14:paraId="658EC4BF"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tcPr>
          <w:p w14:paraId="2DD0D9FF" w14:textId="77777777" w:rsidR="00AA5AD5" w:rsidRPr="000A5A8B" w:rsidRDefault="00AA5AD5" w:rsidP="00AA5AD5">
            <w:pPr>
              <w:keepNext/>
              <w:tabs>
                <w:tab w:val="left" w:pos="900"/>
              </w:tabs>
              <w:ind w:left="0"/>
              <w:jc w:val="center"/>
              <w:rPr>
                <w:bCs/>
                <w:sz w:val="22"/>
                <w:szCs w:val="22"/>
              </w:rPr>
            </w:pPr>
            <w:r w:rsidRPr="000A5A8B">
              <w:rPr>
                <w:bCs/>
              </w:rPr>
              <w:lastRenderedPageBreak/>
              <w:t>0001A</w:t>
            </w:r>
          </w:p>
        </w:tc>
        <w:tc>
          <w:tcPr>
            <w:tcW w:w="1800" w:type="dxa"/>
            <w:tcBorders>
              <w:top w:val="single" w:sz="4" w:space="0" w:color="auto"/>
              <w:left w:val="single" w:sz="4" w:space="0" w:color="auto"/>
              <w:bottom w:val="single" w:sz="4" w:space="0" w:color="auto"/>
              <w:right w:val="single" w:sz="4" w:space="0" w:color="auto"/>
            </w:tcBorders>
          </w:tcPr>
          <w:p w14:paraId="4047D18C" w14:textId="7648DB7A" w:rsidR="00AA5AD5" w:rsidRPr="000A5A8B" w:rsidRDefault="00AA5AD5" w:rsidP="00AA5AD5">
            <w:pPr>
              <w:keepNext/>
              <w:tabs>
                <w:tab w:val="left" w:pos="900"/>
              </w:tabs>
              <w:ind w:left="0" w:firstLine="18"/>
              <w:jc w:val="center"/>
              <w:rPr>
                <w:bCs/>
                <w:sz w:val="22"/>
                <w:szCs w:val="22"/>
              </w:rPr>
            </w:pPr>
            <w:r w:rsidRPr="00B65EAA">
              <w:rPr>
                <w:bCs/>
              </w:rPr>
              <w:t>$45.87</w:t>
            </w:r>
          </w:p>
        </w:tc>
        <w:tc>
          <w:tcPr>
            <w:tcW w:w="5538" w:type="dxa"/>
            <w:tcBorders>
              <w:top w:val="single" w:sz="4" w:space="0" w:color="auto"/>
              <w:left w:val="single" w:sz="4" w:space="0" w:color="auto"/>
              <w:bottom w:val="single" w:sz="4" w:space="0" w:color="auto"/>
              <w:right w:val="single" w:sz="4" w:space="0" w:color="auto"/>
            </w:tcBorders>
          </w:tcPr>
          <w:p w14:paraId="1E3EAD65" w14:textId="77777777" w:rsidR="00AA5AD5" w:rsidRPr="000A5A8B" w:rsidRDefault="00AA5AD5" w:rsidP="00AA5AD5">
            <w:pPr>
              <w:keepNext/>
              <w:tabs>
                <w:tab w:val="left" w:pos="900"/>
              </w:tabs>
              <w:ind w:left="162"/>
              <w:rPr>
                <w:bCs/>
                <w:sz w:val="22"/>
                <w:szCs w:val="22"/>
              </w:rPr>
            </w:pPr>
            <w:r w:rsidRPr="000A5A8B">
              <w:rPr>
                <w:bCs/>
              </w:rPr>
              <w:t>Pfizer-Biontech Covid-19 Vaccine Administration – First Dose (ADM SARSCOV2 30 mcg/0.3 ml 1</w:t>
            </w:r>
            <w:r w:rsidRPr="000A5A8B">
              <w:rPr>
                <w:bCs/>
                <w:vertAlign w:val="superscript"/>
              </w:rPr>
              <w:t>st</w:t>
            </w:r>
            <w:r w:rsidRPr="000A5A8B">
              <w:rPr>
                <w:bCs/>
              </w:rPr>
              <w:t>)</w:t>
            </w:r>
          </w:p>
        </w:tc>
      </w:tr>
      <w:tr w:rsidR="00AA5AD5" w:rsidRPr="000A5A8B" w14:paraId="6A1DE813"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tcPr>
          <w:p w14:paraId="311EB10C" w14:textId="77777777" w:rsidR="00AA5AD5" w:rsidRPr="000A5A8B" w:rsidRDefault="00AA5AD5" w:rsidP="0044756A">
            <w:pPr>
              <w:tabs>
                <w:tab w:val="left" w:pos="900"/>
              </w:tabs>
              <w:ind w:left="0"/>
              <w:jc w:val="center"/>
              <w:rPr>
                <w:bCs/>
                <w:sz w:val="22"/>
                <w:szCs w:val="22"/>
              </w:rPr>
            </w:pPr>
            <w:r w:rsidRPr="000A5A8B">
              <w:rPr>
                <w:bCs/>
              </w:rPr>
              <w:t>0002A</w:t>
            </w:r>
          </w:p>
        </w:tc>
        <w:tc>
          <w:tcPr>
            <w:tcW w:w="1800" w:type="dxa"/>
            <w:tcBorders>
              <w:top w:val="single" w:sz="4" w:space="0" w:color="auto"/>
              <w:left w:val="single" w:sz="4" w:space="0" w:color="auto"/>
              <w:bottom w:val="single" w:sz="4" w:space="0" w:color="auto"/>
              <w:right w:val="single" w:sz="4" w:space="0" w:color="auto"/>
            </w:tcBorders>
          </w:tcPr>
          <w:p w14:paraId="017AF527" w14:textId="26ED3E84" w:rsidR="00AA5AD5" w:rsidRPr="000A5A8B" w:rsidRDefault="00AA5AD5" w:rsidP="0044756A">
            <w:pPr>
              <w:tabs>
                <w:tab w:val="left" w:pos="900"/>
              </w:tabs>
              <w:ind w:left="0" w:firstLine="18"/>
              <w:jc w:val="center"/>
              <w:rPr>
                <w:bCs/>
                <w:sz w:val="22"/>
                <w:szCs w:val="22"/>
              </w:rPr>
            </w:pPr>
            <w:r w:rsidRPr="00B65EAA">
              <w:rPr>
                <w:bCs/>
              </w:rPr>
              <w:t>$45.87</w:t>
            </w:r>
          </w:p>
        </w:tc>
        <w:tc>
          <w:tcPr>
            <w:tcW w:w="5538" w:type="dxa"/>
            <w:tcBorders>
              <w:top w:val="single" w:sz="4" w:space="0" w:color="auto"/>
              <w:left w:val="single" w:sz="4" w:space="0" w:color="auto"/>
              <w:bottom w:val="single" w:sz="4" w:space="0" w:color="auto"/>
              <w:right w:val="single" w:sz="4" w:space="0" w:color="auto"/>
            </w:tcBorders>
          </w:tcPr>
          <w:p w14:paraId="651B79D6" w14:textId="77777777" w:rsidR="00AA5AD5" w:rsidRPr="000A5A8B" w:rsidRDefault="00AA5AD5" w:rsidP="0044756A">
            <w:pPr>
              <w:tabs>
                <w:tab w:val="left" w:pos="900"/>
              </w:tabs>
              <w:ind w:left="162"/>
              <w:rPr>
                <w:bCs/>
                <w:sz w:val="22"/>
                <w:szCs w:val="22"/>
              </w:rPr>
            </w:pPr>
            <w:r w:rsidRPr="000A5A8B">
              <w:rPr>
                <w:bCs/>
              </w:rPr>
              <w:t>Pfizer-Biontech Covid-19 Vaccine Administration – Second Dose (ADM SARSCOV2 30 mcg/0.3 ml 2</w:t>
            </w:r>
            <w:r w:rsidRPr="000A5A8B">
              <w:rPr>
                <w:bCs/>
                <w:vertAlign w:val="superscript"/>
              </w:rPr>
              <w:t>nd</w:t>
            </w:r>
            <w:r w:rsidRPr="000A5A8B">
              <w:rPr>
                <w:bCs/>
              </w:rPr>
              <w:t>)</w:t>
            </w:r>
          </w:p>
        </w:tc>
      </w:tr>
      <w:tr w:rsidR="00AA5AD5" w:rsidRPr="000A5A8B" w14:paraId="2CA4AB44"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tcPr>
          <w:p w14:paraId="185D0456" w14:textId="77777777" w:rsidR="00AA5AD5" w:rsidRPr="000A5A8B" w:rsidRDefault="00AA5AD5" w:rsidP="0044756A">
            <w:pPr>
              <w:tabs>
                <w:tab w:val="left" w:pos="900"/>
              </w:tabs>
              <w:ind w:left="0"/>
              <w:jc w:val="center"/>
              <w:rPr>
                <w:bCs/>
                <w:sz w:val="22"/>
                <w:szCs w:val="22"/>
              </w:rPr>
            </w:pPr>
            <w:r w:rsidRPr="000A5A8B">
              <w:rPr>
                <w:bCs/>
              </w:rPr>
              <w:t>91301 SL</w:t>
            </w:r>
          </w:p>
        </w:tc>
        <w:tc>
          <w:tcPr>
            <w:tcW w:w="1800" w:type="dxa"/>
            <w:tcBorders>
              <w:top w:val="single" w:sz="4" w:space="0" w:color="auto"/>
              <w:left w:val="single" w:sz="4" w:space="0" w:color="auto"/>
              <w:bottom w:val="single" w:sz="4" w:space="0" w:color="auto"/>
              <w:right w:val="single" w:sz="4" w:space="0" w:color="auto"/>
            </w:tcBorders>
          </w:tcPr>
          <w:p w14:paraId="437C0C24" w14:textId="77777777" w:rsidR="00AA5AD5" w:rsidRPr="000A5A8B" w:rsidRDefault="00AA5AD5" w:rsidP="0044756A">
            <w:pPr>
              <w:tabs>
                <w:tab w:val="left" w:pos="900"/>
              </w:tabs>
              <w:ind w:left="0" w:firstLine="18"/>
              <w:jc w:val="center"/>
              <w:rPr>
                <w:bCs/>
                <w:sz w:val="22"/>
                <w:szCs w:val="22"/>
              </w:rPr>
            </w:pPr>
            <w:r w:rsidRPr="000A5A8B">
              <w:rPr>
                <w:bCs/>
              </w:rPr>
              <w:t>$0.00</w:t>
            </w:r>
          </w:p>
        </w:tc>
        <w:tc>
          <w:tcPr>
            <w:tcW w:w="5538" w:type="dxa"/>
            <w:tcBorders>
              <w:top w:val="single" w:sz="4" w:space="0" w:color="auto"/>
              <w:left w:val="single" w:sz="4" w:space="0" w:color="auto"/>
              <w:bottom w:val="single" w:sz="4" w:space="0" w:color="auto"/>
              <w:right w:val="single" w:sz="4" w:space="0" w:color="auto"/>
            </w:tcBorders>
          </w:tcPr>
          <w:p w14:paraId="08EAA410" w14:textId="5AB37896" w:rsidR="00AA5AD5" w:rsidRPr="000A5A8B" w:rsidRDefault="00AA5AD5" w:rsidP="0044756A">
            <w:pPr>
              <w:tabs>
                <w:tab w:val="left" w:pos="900"/>
              </w:tabs>
              <w:ind w:left="162"/>
              <w:rPr>
                <w:bCs/>
                <w:sz w:val="22"/>
                <w:szCs w:val="22"/>
              </w:rPr>
            </w:pPr>
            <w:r w:rsidRPr="000A5A8B">
              <w:rPr>
                <w:bCs/>
              </w:rPr>
              <w:t xml:space="preserve">Moderna Covid-19 Vaccine </w:t>
            </w:r>
            <w:r w:rsidR="00EA2331">
              <w:rPr>
                <w:bCs/>
              </w:rPr>
              <w:br/>
            </w:r>
            <w:r w:rsidRPr="000A5A8B">
              <w:rPr>
                <w:bCs/>
              </w:rPr>
              <w:t>(SARSCOV2 VAC 100 mcg/0.5 ml IM)</w:t>
            </w:r>
          </w:p>
        </w:tc>
      </w:tr>
      <w:tr w:rsidR="00AA5AD5" w:rsidRPr="000A5A8B" w14:paraId="5FC7D726" w14:textId="77777777" w:rsidTr="0044756A">
        <w:trPr>
          <w:trHeight w:val="530"/>
        </w:trPr>
        <w:tc>
          <w:tcPr>
            <w:tcW w:w="1957" w:type="dxa"/>
            <w:tcBorders>
              <w:top w:val="single" w:sz="4" w:space="0" w:color="auto"/>
              <w:left w:val="single" w:sz="4" w:space="0" w:color="auto"/>
              <w:bottom w:val="single" w:sz="4" w:space="0" w:color="auto"/>
              <w:right w:val="single" w:sz="4" w:space="0" w:color="auto"/>
            </w:tcBorders>
          </w:tcPr>
          <w:p w14:paraId="444B250C" w14:textId="77777777" w:rsidR="00AA5AD5" w:rsidRPr="000A5A8B" w:rsidRDefault="00AA5AD5" w:rsidP="0044756A">
            <w:pPr>
              <w:tabs>
                <w:tab w:val="left" w:pos="900"/>
              </w:tabs>
              <w:ind w:left="0"/>
              <w:jc w:val="center"/>
              <w:rPr>
                <w:bCs/>
                <w:sz w:val="22"/>
                <w:szCs w:val="22"/>
              </w:rPr>
            </w:pPr>
            <w:r w:rsidRPr="000A5A8B">
              <w:rPr>
                <w:bCs/>
              </w:rPr>
              <w:t>0011A</w:t>
            </w:r>
          </w:p>
        </w:tc>
        <w:tc>
          <w:tcPr>
            <w:tcW w:w="1800" w:type="dxa"/>
            <w:tcBorders>
              <w:top w:val="single" w:sz="4" w:space="0" w:color="auto"/>
              <w:left w:val="single" w:sz="4" w:space="0" w:color="auto"/>
              <w:bottom w:val="single" w:sz="4" w:space="0" w:color="auto"/>
              <w:right w:val="single" w:sz="4" w:space="0" w:color="auto"/>
            </w:tcBorders>
          </w:tcPr>
          <w:p w14:paraId="11D912EE" w14:textId="46DD8995" w:rsidR="00AA5AD5" w:rsidRPr="000A5A8B" w:rsidRDefault="00AA5AD5" w:rsidP="0044756A">
            <w:pPr>
              <w:tabs>
                <w:tab w:val="left" w:pos="900"/>
              </w:tabs>
              <w:ind w:left="0" w:firstLine="18"/>
              <w:jc w:val="center"/>
              <w:rPr>
                <w:bCs/>
                <w:sz w:val="22"/>
                <w:szCs w:val="22"/>
              </w:rPr>
            </w:pPr>
            <w:r w:rsidRPr="00B65EAA">
              <w:rPr>
                <w:bCs/>
              </w:rPr>
              <w:t>$45.87</w:t>
            </w:r>
          </w:p>
        </w:tc>
        <w:tc>
          <w:tcPr>
            <w:tcW w:w="5538" w:type="dxa"/>
            <w:tcBorders>
              <w:top w:val="single" w:sz="4" w:space="0" w:color="auto"/>
              <w:left w:val="single" w:sz="4" w:space="0" w:color="auto"/>
              <w:bottom w:val="single" w:sz="4" w:space="0" w:color="auto"/>
              <w:right w:val="single" w:sz="4" w:space="0" w:color="auto"/>
            </w:tcBorders>
          </w:tcPr>
          <w:p w14:paraId="4FB7F892" w14:textId="77777777" w:rsidR="00AA5AD5" w:rsidRPr="000A5A8B" w:rsidRDefault="00AA5AD5" w:rsidP="0044756A">
            <w:pPr>
              <w:tabs>
                <w:tab w:val="left" w:pos="900"/>
              </w:tabs>
              <w:ind w:left="162"/>
              <w:rPr>
                <w:bCs/>
                <w:sz w:val="22"/>
                <w:szCs w:val="22"/>
              </w:rPr>
            </w:pPr>
            <w:r w:rsidRPr="000A5A8B">
              <w:rPr>
                <w:bCs/>
              </w:rPr>
              <w:t>Moderna Covid-19 Vaccine Administration – First Dose (ADM SARSCOV2 100 mcg/0.5 ml 1</w:t>
            </w:r>
            <w:r w:rsidRPr="000A5A8B">
              <w:rPr>
                <w:bCs/>
                <w:vertAlign w:val="superscript"/>
              </w:rPr>
              <w:t>st</w:t>
            </w:r>
            <w:r w:rsidRPr="000A5A8B">
              <w:rPr>
                <w:bCs/>
              </w:rPr>
              <w:t>)</w:t>
            </w:r>
          </w:p>
        </w:tc>
      </w:tr>
      <w:tr w:rsidR="00AA5AD5" w:rsidRPr="000A5A8B" w14:paraId="16BFF36D" w14:textId="77777777" w:rsidTr="0044756A">
        <w:trPr>
          <w:trHeight w:val="70"/>
        </w:trPr>
        <w:tc>
          <w:tcPr>
            <w:tcW w:w="1957" w:type="dxa"/>
            <w:tcBorders>
              <w:top w:val="single" w:sz="4" w:space="0" w:color="auto"/>
              <w:left w:val="single" w:sz="4" w:space="0" w:color="auto"/>
              <w:bottom w:val="single" w:sz="4" w:space="0" w:color="auto"/>
              <w:right w:val="single" w:sz="4" w:space="0" w:color="auto"/>
            </w:tcBorders>
          </w:tcPr>
          <w:p w14:paraId="1095AC0B" w14:textId="77777777" w:rsidR="00AA5AD5" w:rsidRPr="000A5A8B" w:rsidRDefault="00AA5AD5" w:rsidP="0044756A">
            <w:pPr>
              <w:tabs>
                <w:tab w:val="left" w:pos="900"/>
              </w:tabs>
              <w:ind w:left="0"/>
              <w:jc w:val="center"/>
              <w:rPr>
                <w:bCs/>
                <w:sz w:val="22"/>
                <w:szCs w:val="22"/>
              </w:rPr>
            </w:pPr>
            <w:r w:rsidRPr="000A5A8B">
              <w:rPr>
                <w:bCs/>
              </w:rPr>
              <w:t>0012A</w:t>
            </w:r>
          </w:p>
        </w:tc>
        <w:tc>
          <w:tcPr>
            <w:tcW w:w="1800" w:type="dxa"/>
            <w:tcBorders>
              <w:top w:val="single" w:sz="4" w:space="0" w:color="auto"/>
              <w:left w:val="single" w:sz="4" w:space="0" w:color="auto"/>
              <w:bottom w:val="single" w:sz="4" w:space="0" w:color="auto"/>
              <w:right w:val="single" w:sz="4" w:space="0" w:color="auto"/>
            </w:tcBorders>
          </w:tcPr>
          <w:p w14:paraId="58F5D04D" w14:textId="187DA89D" w:rsidR="00AA5AD5" w:rsidRPr="000A5A8B" w:rsidRDefault="00AA5AD5" w:rsidP="0044756A">
            <w:pPr>
              <w:tabs>
                <w:tab w:val="left" w:pos="900"/>
              </w:tabs>
              <w:ind w:left="0" w:firstLine="18"/>
              <w:jc w:val="center"/>
              <w:rPr>
                <w:bCs/>
                <w:sz w:val="22"/>
                <w:szCs w:val="22"/>
              </w:rPr>
            </w:pPr>
            <w:r w:rsidRPr="00B65EAA">
              <w:rPr>
                <w:bCs/>
              </w:rPr>
              <w:t>$45.87</w:t>
            </w:r>
          </w:p>
        </w:tc>
        <w:tc>
          <w:tcPr>
            <w:tcW w:w="5538" w:type="dxa"/>
            <w:tcBorders>
              <w:top w:val="single" w:sz="4" w:space="0" w:color="auto"/>
              <w:left w:val="single" w:sz="4" w:space="0" w:color="auto"/>
              <w:bottom w:val="single" w:sz="4" w:space="0" w:color="auto"/>
              <w:right w:val="single" w:sz="4" w:space="0" w:color="auto"/>
            </w:tcBorders>
          </w:tcPr>
          <w:p w14:paraId="6944FD8D" w14:textId="77777777" w:rsidR="00AA5AD5" w:rsidRPr="000A5A8B" w:rsidRDefault="00AA5AD5" w:rsidP="0044756A">
            <w:pPr>
              <w:tabs>
                <w:tab w:val="left" w:pos="900"/>
              </w:tabs>
              <w:ind w:left="162"/>
              <w:rPr>
                <w:bCs/>
                <w:sz w:val="22"/>
                <w:szCs w:val="22"/>
              </w:rPr>
            </w:pPr>
            <w:r w:rsidRPr="000A5A8B">
              <w:rPr>
                <w:bCs/>
              </w:rPr>
              <w:t>Moderna Covid-19 Vaccine Administration – Second Dose (ADM SARSCOV2 100 mcg/0.5 ml 2</w:t>
            </w:r>
            <w:r w:rsidRPr="000A5A8B">
              <w:rPr>
                <w:bCs/>
                <w:vertAlign w:val="superscript"/>
              </w:rPr>
              <w:t>nd</w:t>
            </w:r>
            <w:r w:rsidRPr="000A5A8B">
              <w:rPr>
                <w:bCs/>
              </w:rPr>
              <w:t>)</w:t>
            </w:r>
          </w:p>
        </w:tc>
      </w:tr>
    </w:tbl>
    <w:p w14:paraId="05C895C0" w14:textId="700736CB" w:rsidR="004670B8" w:rsidRPr="000A5A8B" w:rsidRDefault="00250EB6" w:rsidP="0056272D">
      <w:pPr>
        <w:pStyle w:val="BodyTextIndent"/>
      </w:pPr>
      <w:r w:rsidRPr="000A5A8B">
        <w:t>The modifier “SL” indicates state</w:t>
      </w:r>
      <w:r w:rsidR="009F3E14" w:rsidRPr="000A5A8B">
        <w:t>-</w:t>
      </w:r>
      <w:r w:rsidRPr="000A5A8B">
        <w:t xml:space="preserve">supplied vaccines. This modifier is to be applied to codes to identify administration of vaccines </w:t>
      </w:r>
      <w:r w:rsidR="00953583" w:rsidRPr="000A5A8B">
        <w:t xml:space="preserve">allocated to the provider </w:t>
      </w:r>
      <w:r w:rsidRPr="000A5A8B">
        <w:t>at no cost. MassHealth will pay $0 for vaccines billed with the modifier SL, and the rates listed above for the administration of the vaccine.</w:t>
      </w:r>
    </w:p>
    <w:p w14:paraId="6B627202" w14:textId="319BD5FC" w:rsidR="00AA5AD5" w:rsidRPr="000A5A8B" w:rsidRDefault="00AA5AD5" w:rsidP="0056272D">
      <w:pPr>
        <w:pStyle w:val="BodyTextIndent"/>
      </w:pPr>
      <w:r w:rsidRPr="000A5A8B">
        <w:t xml:space="preserve">Payment rates for COVID-19 vaccine administration for dates of service before </w:t>
      </w:r>
      <w:r w:rsidRPr="00B65EAA">
        <w:t>April 1, 2021</w:t>
      </w:r>
      <w:r w:rsidR="000A5A8B">
        <w:t xml:space="preserve"> </w:t>
      </w:r>
      <w:r w:rsidRPr="000A5A8B">
        <w:t>are described in All-Provider Bulletins 307 and 312.</w:t>
      </w:r>
    </w:p>
    <w:p w14:paraId="43A87061" w14:textId="3008E736" w:rsidR="004924F1" w:rsidRPr="000A5A8B" w:rsidRDefault="00A404CD" w:rsidP="0056272D">
      <w:pPr>
        <w:rPr>
          <w:rStyle w:val="Heading2Char"/>
        </w:rPr>
      </w:pPr>
      <w:r w:rsidRPr="000A5A8B">
        <w:rPr>
          <w:rStyle w:val="Heading2Char"/>
        </w:rPr>
        <w:t>Payment for COVID-19 Vaccine Administration for Uninsured Individuals</w:t>
      </w:r>
    </w:p>
    <w:p w14:paraId="5E46DC84" w14:textId="46A6DD3C" w:rsidR="00A404CD" w:rsidRPr="00AA5AD5" w:rsidRDefault="00AA5AD5" w:rsidP="00FE5C82">
      <w:pPr>
        <w:pStyle w:val="Heading2"/>
        <w:spacing w:before="240" w:after="100"/>
        <w:rPr>
          <w:b w:val="0"/>
          <w:color w:val="auto"/>
          <w:sz w:val="22"/>
          <w:szCs w:val="22"/>
        </w:rPr>
      </w:pPr>
      <w:r w:rsidRPr="000A5A8B">
        <w:rPr>
          <w:b w:val="0"/>
          <w:color w:val="auto"/>
          <w:sz w:val="22"/>
          <w:szCs w:val="22"/>
        </w:rPr>
        <w:t>Notwithstanding 130 CMR 450.105(F)(1) or any other regulation to the contrary, and in accordance with the American Rescue Plan Act of 2021 (Public Law No. 117-2), COVID-19 vaccines and vaccine administration services are a covered service for MassHealth Limited members effective for dates of service beginning March 11, 2021. Such services are payable by MassHealth to any participating provider qualified to provide such services, and providers are required to bill MassHealth for such services rendered on or after March 11, 2021</w:t>
      </w:r>
      <w:r w:rsidR="0061229C" w:rsidRPr="000A5A8B">
        <w:rPr>
          <w:b w:val="0"/>
          <w:color w:val="auto"/>
          <w:sz w:val="22"/>
          <w:szCs w:val="22"/>
        </w:rPr>
        <w:t>,</w:t>
      </w:r>
      <w:r w:rsidRPr="000A5A8B">
        <w:rPr>
          <w:b w:val="0"/>
          <w:color w:val="auto"/>
          <w:sz w:val="22"/>
          <w:szCs w:val="22"/>
        </w:rPr>
        <w:t xml:space="preserve"> rather than the federal COVID-19 Uninsured Program portal for uninsured patients administered by the Health Resources and Services Administration (HRSA). Providers should continue to bill the federal COVID-19 Uninsured Program portal for COVID-19 vaccine administration services rendered to MassHealth Limited members for dates of service </w:t>
      </w:r>
      <w:r w:rsidR="00EA2331">
        <w:rPr>
          <w:b w:val="0"/>
          <w:color w:val="auto"/>
          <w:sz w:val="22"/>
          <w:szCs w:val="22"/>
        </w:rPr>
        <w:t>before</w:t>
      </w:r>
      <w:r w:rsidRPr="000A5A8B">
        <w:rPr>
          <w:b w:val="0"/>
          <w:color w:val="auto"/>
          <w:sz w:val="22"/>
          <w:szCs w:val="22"/>
        </w:rPr>
        <w:t xml:space="preserve"> March 11, 2021, and should continue to bill the federal COVID-19 Uninsured Program portal for vaccine administration services rendered to all other uninsured patients, including Health Safety Net patients without other coverage.</w:t>
      </w:r>
    </w:p>
    <w:p w14:paraId="5F3503C4" w14:textId="77777777" w:rsidR="00F664CC" w:rsidRPr="009901A7" w:rsidRDefault="00F664CC" w:rsidP="00FE5C82">
      <w:pPr>
        <w:pStyle w:val="Heading2"/>
        <w:keepNext/>
        <w:spacing w:before="240" w:after="100"/>
      </w:pPr>
      <w:r w:rsidRPr="009901A7">
        <w:t>MassHealth Website</w:t>
      </w:r>
      <w:r w:rsidR="001554E7">
        <w:t xml:space="preserve"> </w:t>
      </w:r>
    </w:p>
    <w:p w14:paraId="0FDE5969" w14:textId="77777777" w:rsidR="00F664CC" w:rsidRPr="009901A7" w:rsidRDefault="00F664CC" w:rsidP="00FE5C82">
      <w:pPr>
        <w:keepNext/>
        <w:spacing w:before="240"/>
      </w:pPr>
      <w:r w:rsidRPr="009901A7">
        <w:t>This bulletin is available</w:t>
      </w:r>
      <w:r w:rsidR="008B6E51">
        <w:t xml:space="preserve"> o</w:t>
      </w:r>
      <w:r w:rsidRPr="009901A7">
        <w:t xml:space="preserve">n the </w:t>
      </w:r>
      <w:hyperlink r:id="rId12" w:history="1">
        <w:r w:rsidR="008B6E51" w:rsidRPr="00EF32DB">
          <w:rPr>
            <w:rStyle w:val="Hyperlink"/>
          </w:rPr>
          <w:t>MassHealth Provider Bulletins</w:t>
        </w:r>
      </w:hyperlink>
      <w:r w:rsidR="008B6E51">
        <w:t xml:space="preserve"> </w:t>
      </w:r>
      <w:r w:rsidRPr="009901A7">
        <w:t>web</w:t>
      </w:r>
      <w:r w:rsidR="008B6E51">
        <w:t xml:space="preserve"> page.</w:t>
      </w:r>
    </w:p>
    <w:p w14:paraId="6018D780" w14:textId="2B64BDEF" w:rsidR="003653F6" w:rsidRDefault="00F664CC" w:rsidP="00FE5C82">
      <w:pPr>
        <w:spacing w:after="240" w:afterAutospacing="0"/>
      </w:pPr>
      <w:r w:rsidRPr="009901A7">
        <w:t>To sign up to receive email alerts when MassHealth issues new bulletins and transmittal letters, send a blank email to</w:t>
      </w:r>
      <w:r w:rsidR="00424B67">
        <w:t xml:space="preserve"> </w:t>
      </w:r>
      <w:hyperlink r:id="rId13" w:history="1">
        <w:r w:rsidR="00424B67" w:rsidRPr="00D94F4D">
          <w:rPr>
            <w:rStyle w:val="Hyperlink"/>
          </w:rPr>
          <w:t>join-masshealth-provider-pubs@listserv.state.ma.us</w:t>
        </w:r>
      </w:hyperlink>
      <w:r w:rsidRPr="009901A7">
        <w:t>. No text in the body or subject line is needed.</w:t>
      </w:r>
    </w:p>
    <w:p w14:paraId="341038D8" w14:textId="7ECD309D" w:rsidR="00F664CC" w:rsidRPr="009901A7" w:rsidRDefault="00F664CC" w:rsidP="00AA5AD5">
      <w:pPr>
        <w:pStyle w:val="Heading2"/>
        <w:keepNext/>
        <w:spacing w:before="240" w:after="100"/>
      </w:pPr>
      <w:r w:rsidRPr="009901A7">
        <w:lastRenderedPageBreak/>
        <w:t>Questions</w:t>
      </w:r>
    </w:p>
    <w:p w14:paraId="4019DFF7" w14:textId="7CE7A43F" w:rsidR="00A404CD" w:rsidRPr="00F664CC" w:rsidRDefault="00A404CD" w:rsidP="00FE5C82">
      <w:pPr>
        <w:pStyle w:val="BodyTextIndent"/>
        <w:spacing w:before="240"/>
      </w:pPr>
      <w:r w:rsidRPr="009E3033">
        <w:t xml:space="preserve">If you have questions about the information in this bulletin, please contact the MassHealth Customer Service Center at (800) 841-2900, email your inquiry to </w:t>
      </w:r>
      <w:hyperlink r:id="rId14" w:history="1">
        <w:r w:rsidRPr="009E3033">
          <w:rPr>
            <w:rStyle w:val="Hyperlink"/>
          </w:rPr>
          <w:t>providersupport@mahealth.net</w:t>
        </w:r>
      </w:hyperlink>
      <w:r w:rsidRPr="009E3033">
        <w:t>, or fax your inquiry to (617) 988</w:t>
      </w:r>
      <w:r w:rsidRPr="009E3033">
        <w:noBreakHyphen/>
        <w:t>8974.</w:t>
      </w:r>
      <w:r w:rsidRPr="009E3033">
        <w:rPr>
          <w:i/>
        </w:rPr>
        <w:t xml:space="preserve"> </w:t>
      </w:r>
    </w:p>
    <w:sectPr w:rsidR="00A404CD" w:rsidRPr="00F664CC" w:rsidSect="00C20F3B">
      <w:type w:val="continuous"/>
      <w:pgSz w:w="12240" w:h="15840" w:code="1"/>
      <w:pgMar w:top="144" w:right="1080" w:bottom="72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563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563F7A" w16cid:durableId="23FEE7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FAB18" w14:textId="77777777" w:rsidR="00717BBB" w:rsidRDefault="00717BBB" w:rsidP="00E27CD8">
      <w:r>
        <w:separator/>
      </w:r>
    </w:p>
  </w:endnote>
  <w:endnote w:type="continuationSeparator" w:id="0">
    <w:p w14:paraId="3D10204C" w14:textId="77777777" w:rsidR="00717BBB" w:rsidRDefault="00717BB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E1A68" w14:textId="77777777" w:rsidR="00717BBB" w:rsidRDefault="00717BBB" w:rsidP="00E27CD8">
      <w:r>
        <w:separator/>
      </w:r>
    </w:p>
  </w:footnote>
  <w:footnote w:type="continuationSeparator" w:id="0">
    <w:p w14:paraId="44E9093C" w14:textId="77777777" w:rsidR="00717BBB" w:rsidRDefault="00717BB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0867A" w14:textId="77777777" w:rsidR="00AD204A" w:rsidRPr="00F664CC" w:rsidRDefault="00AD204A" w:rsidP="003E2878">
    <w:pPr>
      <w:pStyle w:val="BullsHeading"/>
      <w:spacing w:before="720"/>
    </w:pPr>
    <w:r w:rsidRPr="00F664CC">
      <w:t>MassHealth</w:t>
    </w:r>
  </w:p>
  <w:p w14:paraId="2B53F4A7" w14:textId="3AE0259B" w:rsidR="00AD204A" w:rsidRPr="00F664CC" w:rsidRDefault="00AE77D4" w:rsidP="00AD204A">
    <w:pPr>
      <w:pStyle w:val="BullsHeading"/>
    </w:pPr>
    <w:r>
      <w:t>Mass Immunizer Bulletin</w:t>
    </w:r>
    <w:r w:rsidR="00B92276">
      <w:t xml:space="preserve"> </w:t>
    </w:r>
    <w:r w:rsidR="00AA5AD5">
      <w:t>2</w:t>
    </w:r>
  </w:p>
  <w:p w14:paraId="4EDD6796" w14:textId="7D6513B7" w:rsidR="00AD204A" w:rsidRDefault="00AA5AD5" w:rsidP="00AD204A">
    <w:pPr>
      <w:pStyle w:val="BullsHeading"/>
    </w:pPr>
    <w:r>
      <w:t xml:space="preserve">March </w:t>
    </w:r>
    <w:r w:rsidR="00AE77D4">
      <w:t>2021</w:t>
    </w:r>
  </w:p>
  <w:p w14:paraId="1EDBB2D2" w14:textId="00FC3F6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1166DA">
      <w:rPr>
        <w:noProof/>
      </w:rPr>
      <w:t>3</w:t>
    </w:r>
    <w:r>
      <w:fldChar w:fldCharType="end"/>
    </w:r>
    <w:r>
      <w:t xml:space="preserve"> of </w:t>
    </w:r>
    <w:r w:rsidR="00AB672A">
      <w:rPr>
        <w:noProof/>
      </w:rPr>
      <w:fldChar w:fldCharType="begin"/>
    </w:r>
    <w:r w:rsidR="00AB672A">
      <w:rPr>
        <w:noProof/>
      </w:rPr>
      <w:instrText xml:space="preserve"> NUMPAGES  \* Arabic  \* MERGEFORMAT </w:instrText>
    </w:r>
    <w:r w:rsidR="00AB672A">
      <w:rPr>
        <w:noProof/>
      </w:rPr>
      <w:fldChar w:fldCharType="separate"/>
    </w:r>
    <w:r w:rsidR="001166DA">
      <w:rPr>
        <w:noProof/>
      </w:rPr>
      <w:t>3</w:t>
    </w:r>
    <w:r w:rsidR="00AB672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0000028"/>
    <w:multiLevelType w:val="hybridMultilevel"/>
    <w:tmpl w:val="F0F20954"/>
    <w:lvl w:ilvl="0" w:tplc="00000000">
      <w:start w:val="1"/>
      <w:numFmt w:val="decimal"/>
      <w:lvlText w:val="%1."/>
      <w:lvlJc w:val="left"/>
      <w:pPr>
        <w:ind w:left="504" w:hanging="360"/>
      </w:pPr>
      <w:rPr>
        <w:rFonts w:ascii="Times New Roman" w:hAnsi="Times New Roman" w:cs="Times New Roman"/>
        <w:b w:val="0"/>
        <w:bCs w:val="0"/>
      </w:rPr>
    </w:lvl>
    <w:lvl w:ilvl="1" w:tplc="00000001">
      <w:start w:val="1"/>
      <w:numFmt w:val="upperLetter"/>
      <w:lvlText w:val="%2."/>
      <w:lvlJc w:val="left"/>
      <w:pPr>
        <w:ind w:left="1260" w:hanging="360"/>
      </w:pPr>
      <w:rPr>
        <w:rFonts w:ascii="Times New Roman" w:eastAsia="Times New Roman" w:hAnsi="Times New Roman" w:cs="Times New Roman"/>
        <w:b w:val="0"/>
      </w:rPr>
    </w:lvl>
    <w:lvl w:ilvl="2" w:tplc="00000002">
      <w:start w:val="1"/>
      <w:numFmt w:val="lowerRoman"/>
      <w:lvlText w:val="%3."/>
      <w:lvlJc w:val="right"/>
      <w:pPr>
        <w:ind w:left="1944" w:hanging="180"/>
      </w:pPr>
      <w:rPr>
        <w:rFonts w:ascii="Calibri" w:eastAsia="Times New Roman" w:hAnsi="Calibri" w:cs="Calibri"/>
      </w:rPr>
    </w:lvl>
    <w:lvl w:ilvl="3" w:tplc="00000003">
      <w:start w:val="1"/>
      <w:numFmt w:val="lowerRoman"/>
      <w:lvlText w:val="%4."/>
      <w:lvlJc w:val="left"/>
      <w:pPr>
        <w:ind w:left="3024" w:hanging="720"/>
      </w:pPr>
    </w:lvl>
    <w:lvl w:ilvl="4" w:tplc="00000004">
      <w:start w:val="1"/>
      <w:numFmt w:val="lowerLetter"/>
      <w:lvlText w:val="%5."/>
      <w:lvlJc w:val="left"/>
      <w:pPr>
        <w:ind w:left="3384" w:hanging="360"/>
      </w:pPr>
    </w:lvl>
    <w:lvl w:ilvl="5" w:tplc="00000005">
      <w:start w:val="1"/>
      <w:numFmt w:val="lowerRoman"/>
      <w:lvlText w:val="%6."/>
      <w:lvlJc w:val="right"/>
      <w:pPr>
        <w:ind w:left="4104" w:hanging="180"/>
      </w:pPr>
    </w:lvl>
    <w:lvl w:ilvl="6" w:tplc="00000006">
      <w:start w:val="1"/>
      <w:numFmt w:val="decimal"/>
      <w:lvlText w:val="%7."/>
      <w:lvlJc w:val="left"/>
      <w:pPr>
        <w:ind w:left="4824" w:hanging="360"/>
      </w:pPr>
    </w:lvl>
    <w:lvl w:ilvl="7" w:tplc="00000007">
      <w:start w:val="1"/>
      <w:numFmt w:val="lowerLetter"/>
      <w:lvlText w:val="%8."/>
      <w:lvlJc w:val="left"/>
      <w:pPr>
        <w:ind w:left="5544" w:hanging="360"/>
      </w:pPr>
    </w:lvl>
    <w:lvl w:ilvl="8" w:tplc="00000008">
      <w:start w:val="1"/>
      <w:numFmt w:val="lowerRoman"/>
      <w:lvlText w:val="%9."/>
      <w:lvlJc w:val="right"/>
      <w:pPr>
        <w:ind w:left="6264" w:hanging="180"/>
      </w:pPr>
    </w:lvl>
  </w:abstractNum>
  <w:abstractNum w:abstractNumId="11">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DE112A"/>
    <w:multiLevelType w:val="hybridMultilevel"/>
    <w:tmpl w:val="E976D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C953E3"/>
    <w:multiLevelType w:val="hybridMultilevel"/>
    <w:tmpl w:val="09963756"/>
    <w:lvl w:ilvl="0" w:tplc="D012E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C524B"/>
    <w:multiLevelType w:val="hybridMultilevel"/>
    <w:tmpl w:val="5D340B9A"/>
    <w:lvl w:ilvl="0" w:tplc="65B2B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84540"/>
    <w:multiLevelType w:val="hybridMultilevel"/>
    <w:tmpl w:val="DC38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378B8"/>
    <w:multiLevelType w:val="hybridMultilevel"/>
    <w:tmpl w:val="F38E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F3B43"/>
    <w:multiLevelType w:val="hybridMultilevel"/>
    <w:tmpl w:val="801E9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6"/>
  </w:num>
  <w:num w:numId="14">
    <w:abstractNumId w:val="14"/>
  </w:num>
  <w:num w:numId="15">
    <w:abstractNumId w:val="10"/>
  </w:num>
  <w:num w:numId="16">
    <w:abstractNumId w:val="15"/>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itink, Timothy S. (EHS)">
    <w15:presenceInfo w15:providerId="AD" w15:userId="S::Timothy.Hoitink@massmail.state.ma.us::c406f9b2-c0e0-42ee-a5f4-65d42b4e8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17B6"/>
    <w:rsid w:val="00012FC6"/>
    <w:rsid w:val="0001673C"/>
    <w:rsid w:val="0002064D"/>
    <w:rsid w:val="000233C3"/>
    <w:rsid w:val="00031082"/>
    <w:rsid w:val="0004721E"/>
    <w:rsid w:val="00057CCF"/>
    <w:rsid w:val="00073F72"/>
    <w:rsid w:val="00075366"/>
    <w:rsid w:val="000761CD"/>
    <w:rsid w:val="00096D3B"/>
    <w:rsid w:val="0009708C"/>
    <w:rsid w:val="000A2544"/>
    <w:rsid w:val="000A5A8B"/>
    <w:rsid w:val="000D306B"/>
    <w:rsid w:val="000D3DB5"/>
    <w:rsid w:val="000D5DA1"/>
    <w:rsid w:val="000E5BA6"/>
    <w:rsid w:val="000F0BB1"/>
    <w:rsid w:val="00100755"/>
    <w:rsid w:val="00100A64"/>
    <w:rsid w:val="0010132F"/>
    <w:rsid w:val="00105B80"/>
    <w:rsid w:val="001110AB"/>
    <w:rsid w:val="001166DA"/>
    <w:rsid w:val="001264F0"/>
    <w:rsid w:val="001265B3"/>
    <w:rsid w:val="00150BCC"/>
    <w:rsid w:val="001554E7"/>
    <w:rsid w:val="0016021C"/>
    <w:rsid w:val="0016257E"/>
    <w:rsid w:val="001634DD"/>
    <w:rsid w:val="001A3408"/>
    <w:rsid w:val="001D362A"/>
    <w:rsid w:val="001F7CF6"/>
    <w:rsid w:val="00200475"/>
    <w:rsid w:val="0020078F"/>
    <w:rsid w:val="00206DC3"/>
    <w:rsid w:val="00214C52"/>
    <w:rsid w:val="00220747"/>
    <w:rsid w:val="00221556"/>
    <w:rsid w:val="002266DE"/>
    <w:rsid w:val="00233E33"/>
    <w:rsid w:val="00250EB6"/>
    <w:rsid w:val="002525B7"/>
    <w:rsid w:val="002851ED"/>
    <w:rsid w:val="0028720F"/>
    <w:rsid w:val="002A1782"/>
    <w:rsid w:val="002B3561"/>
    <w:rsid w:val="002C7055"/>
    <w:rsid w:val="002D12A5"/>
    <w:rsid w:val="002D7F4B"/>
    <w:rsid w:val="002F2993"/>
    <w:rsid w:val="002F45EF"/>
    <w:rsid w:val="003015DB"/>
    <w:rsid w:val="0033519C"/>
    <w:rsid w:val="003574B0"/>
    <w:rsid w:val="003653F6"/>
    <w:rsid w:val="0038209A"/>
    <w:rsid w:val="00382B00"/>
    <w:rsid w:val="00394264"/>
    <w:rsid w:val="003A1D80"/>
    <w:rsid w:val="003A26C9"/>
    <w:rsid w:val="003A7588"/>
    <w:rsid w:val="003B07C9"/>
    <w:rsid w:val="003B2917"/>
    <w:rsid w:val="003E2878"/>
    <w:rsid w:val="003E4951"/>
    <w:rsid w:val="003E59F1"/>
    <w:rsid w:val="003F4D5F"/>
    <w:rsid w:val="0040430C"/>
    <w:rsid w:val="00412C63"/>
    <w:rsid w:val="00413041"/>
    <w:rsid w:val="00414768"/>
    <w:rsid w:val="00416488"/>
    <w:rsid w:val="00422118"/>
    <w:rsid w:val="00424B67"/>
    <w:rsid w:val="00444527"/>
    <w:rsid w:val="004470CA"/>
    <w:rsid w:val="0045193F"/>
    <w:rsid w:val="0045199D"/>
    <w:rsid w:val="00465C8D"/>
    <w:rsid w:val="004670B8"/>
    <w:rsid w:val="00487439"/>
    <w:rsid w:val="004924F1"/>
    <w:rsid w:val="00495855"/>
    <w:rsid w:val="004971D3"/>
    <w:rsid w:val="004A7718"/>
    <w:rsid w:val="004C5BC0"/>
    <w:rsid w:val="004E1F57"/>
    <w:rsid w:val="004E4F2D"/>
    <w:rsid w:val="004F3295"/>
    <w:rsid w:val="004F3EE7"/>
    <w:rsid w:val="004F4B9A"/>
    <w:rsid w:val="005068BD"/>
    <w:rsid w:val="00507CFF"/>
    <w:rsid w:val="00513D1E"/>
    <w:rsid w:val="0052068D"/>
    <w:rsid w:val="00527835"/>
    <w:rsid w:val="005357E6"/>
    <w:rsid w:val="00537B32"/>
    <w:rsid w:val="00541B5E"/>
    <w:rsid w:val="005461AB"/>
    <w:rsid w:val="005501BD"/>
    <w:rsid w:val="00551AE7"/>
    <w:rsid w:val="00554DC6"/>
    <w:rsid w:val="0056272D"/>
    <w:rsid w:val="00563BB6"/>
    <w:rsid w:val="00570294"/>
    <w:rsid w:val="005724E8"/>
    <w:rsid w:val="0058634E"/>
    <w:rsid w:val="0059142C"/>
    <w:rsid w:val="005A3A8D"/>
    <w:rsid w:val="005A6E7C"/>
    <w:rsid w:val="005B0693"/>
    <w:rsid w:val="005B24C2"/>
    <w:rsid w:val="005B27F1"/>
    <w:rsid w:val="005B5B94"/>
    <w:rsid w:val="005D2C2F"/>
    <w:rsid w:val="005E2ABA"/>
    <w:rsid w:val="005E3289"/>
    <w:rsid w:val="005E4B62"/>
    <w:rsid w:val="005E67C3"/>
    <w:rsid w:val="005F2B69"/>
    <w:rsid w:val="005F55B2"/>
    <w:rsid w:val="00602E70"/>
    <w:rsid w:val="006105AD"/>
    <w:rsid w:val="0061229C"/>
    <w:rsid w:val="00625870"/>
    <w:rsid w:val="00640311"/>
    <w:rsid w:val="00646DF0"/>
    <w:rsid w:val="0067137F"/>
    <w:rsid w:val="00682219"/>
    <w:rsid w:val="006941BF"/>
    <w:rsid w:val="006961D3"/>
    <w:rsid w:val="006A06C7"/>
    <w:rsid w:val="006B0F6B"/>
    <w:rsid w:val="006C41E8"/>
    <w:rsid w:val="006C4260"/>
    <w:rsid w:val="006C70F9"/>
    <w:rsid w:val="006D070E"/>
    <w:rsid w:val="006D3F15"/>
    <w:rsid w:val="006F2CB3"/>
    <w:rsid w:val="00706438"/>
    <w:rsid w:val="007075E3"/>
    <w:rsid w:val="00712A8E"/>
    <w:rsid w:val="0071393C"/>
    <w:rsid w:val="007175D7"/>
    <w:rsid w:val="00717BBB"/>
    <w:rsid w:val="00723774"/>
    <w:rsid w:val="00737EF0"/>
    <w:rsid w:val="007437BC"/>
    <w:rsid w:val="00750476"/>
    <w:rsid w:val="00752F3B"/>
    <w:rsid w:val="00764B66"/>
    <w:rsid w:val="0077623C"/>
    <w:rsid w:val="00777A22"/>
    <w:rsid w:val="0079279A"/>
    <w:rsid w:val="00795E06"/>
    <w:rsid w:val="007A5661"/>
    <w:rsid w:val="007C0E95"/>
    <w:rsid w:val="007C27CC"/>
    <w:rsid w:val="007C2E54"/>
    <w:rsid w:val="007C54B8"/>
    <w:rsid w:val="007D5A06"/>
    <w:rsid w:val="007F7DBF"/>
    <w:rsid w:val="008201CC"/>
    <w:rsid w:val="00822C7D"/>
    <w:rsid w:val="00826FC2"/>
    <w:rsid w:val="00843CC5"/>
    <w:rsid w:val="008555F6"/>
    <w:rsid w:val="008608B8"/>
    <w:rsid w:val="00863041"/>
    <w:rsid w:val="008721A5"/>
    <w:rsid w:val="008B2928"/>
    <w:rsid w:val="008B6E51"/>
    <w:rsid w:val="008C54C0"/>
    <w:rsid w:val="008D3170"/>
    <w:rsid w:val="008D6A22"/>
    <w:rsid w:val="008F0A8C"/>
    <w:rsid w:val="008F0CD1"/>
    <w:rsid w:val="009056C1"/>
    <w:rsid w:val="00914588"/>
    <w:rsid w:val="00922F04"/>
    <w:rsid w:val="00924288"/>
    <w:rsid w:val="00931691"/>
    <w:rsid w:val="00941EE7"/>
    <w:rsid w:val="00953583"/>
    <w:rsid w:val="00961ECE"/>
    <w:rsid w:val="00971F6C"/>
    <w:rsid w:val="00972340"/>
    <w:rsid w:val="00972D5D"/>
    <w:rsid w:val="00975370"/>
    <w:rsid w:val="009812BF"/>
    <w:rsid w:val="00982839"/>
    <w:rsid w:val="009A089D"/>
    <w:rsid w:val="009A1CA8"/>
    <w:rsid w:val="009A40E8"/>
    <w:rsid w:val="009C76E4"/>
    <w:rsid w:val="009D52B8"/>
    <w:rsid w:val="009F3E14"/>
    <w:rsid w:val="00A14BB0"/>
    <w:rsid w:val="00A17019"/>
    <w:rsid w:val="00A22FDD"/>
    <w:rsid w:val="00A404CD"/>
    <w:rsid w:val="00A42B85"/>
    <w:rsid w:val="00A4695D"/>
    <w:rsid w:val="00A51A3D"/>
    <w:rsid w:val="00A54782"/>
    <w:rsid w:val="00A567AC"/>
    <w:rsid w:val="00A6036F"/>
    <w:rsid w:val="00A662A5"/>
    <w:rsid w:val="00A70F36"/>
    <w:rsid w:val="00A72BCB"/>
    <w:rsid w:val="00A76602"/>
    <w:rsid w:val="00A772C1"/>
    <w:rsid w:val="00A95FC1"/>
    <w:rsid w:val="00AA5AD5"/>
    <w:rsid w:val="00AA6085"/>
    <w:rsid w:val="00AB672A"/>
    <w:rsid w:val="00AB7471"/>
    <w:rsid w:val="00AC316A"/>
    <w:rsid w:val="00AD204A"/>
    <w:rsid w:val="00AD6899"/>
    <w:rsid w:val="00AD6917"/>
    <w:rsid w:val="00AD6E4B"/>
    <w:rsid w:val="00AE4C65"/>
    <w:rsid w:val="00AE77D4"/>
    <w:rsid w:val="00AF6448"/>
    <w:rsid w:val="00B070AF"/>
    <w:rsid w:val="00B31B71"/>
    <w:rsid w:val="00B36070"/>
    <w:rsid w:val="00B40BE7"/>
    <w:rsid w:val="00B509D0"/>
    <w:rsid w:val="00B65EAA"/>
    <w:rsid w:val="00B73653"/>
    <w:rsid w:val="00B77C27"/>
    <w:rsid w:val="00B80B1D"/>
    <w:rsid w:val="00B844A9"/>
    <w:rsid w:val="00B84616"/>
    <w:rsid w:val="00B92276"/>
    <w:rsid w:val="00BA4D3D"/>
    <w:rsid w:val="00BA6349"/>
    <w:rsid w:val="00BC1C6E"/>
    <w:rsid w:val="00BC3755"/>
    <w:rsid w:val="00BC5ABD"/>
    <w:rsid w:val="00BC648A"/>
    <w:rsid w:val="00BD0A39"/>
    <w:rsid w:val="00BD2DAF"/>
    <w:rsid w:val="00C024A2"/>
    <w:rsid w:val="00C0506E"/>
    <w:rsid w:val="00C1291D"/>
    <w:rsid w:val="00C20F3B"/>
    <w:rsid w:val="00C37296"/>
    <w:rsid w:val="00C41BE2"/>
    <w:rsid w:val="00C50F8D"/>
    <w:rsid w:val="00C61723"/>
    <w:rsid w:val="00C636FD"/>
    <w:rsid w:val="00C75B20"/>
    <w:rsid w:val="00C90DE9"/>
    <w:rsid w:val="00C94B91"/>
    <w:rsid w:val="00C95CA3"/>
    <w:rsid w:val="00CC0FC8"/>
    <w:rsid w:val="00CC1E11"/>
    <w:rsid w:val="00CD0273"/>
    <w:rsid w:val="00CD22DC"/>
    <w:rsid w:val="00CD456D"/>
    <w:rsid w:val="00D0497D"/>
    <w:rsid w:val="00D32FC1"/>
    <w:rsid w:val="00D37850"/>
    <w:rsid w:val="00D44933"/>
    <w:rsid w:val="00D451BB"/>
    <w:rsid w:val="00D56CB5"/>
    <w:rsid w:val="00D613A9"/>
    <w:rsid w:val="00D634F4"/>
    <w:rsid w:val="00D640D8"/>
    <w:rsid w:val="00D67D80"/>
    <w:rsid w:val="00DA266A"/>
    <w:rsid w:val="00DE6A7A"/>
    <w:rsid w:val="00E01D80"/>
    <w:rsid w:val="00E0411D"/>
    <w:rsid w:val="00E04FEF"/>
    <w:rsid w:val="00E17119"/>
    <w:rsid w:val="00E27CD8"/>
    <w:rsid w:val="00E40B0F"/>
    <w:rsid w:val="00E4157F"/>
    <w:rsid w:val="00E66708"/>
    <w:rsid w:val="00E76348"/>
    <w:rsid w:val="00E77E87"/>
    <w:rsid w:val="00E95BE0"/>
    <w:rsid w:val="00EA1180"/>
    <w:rsid w:val="00EA2331"/>
    <w:rsid w:val="00EB4798"/>
    <w:rsid w:val="00ED1037"/>
    <w:rsid w:val="00ED42AD"/>
    <w:rsid w:val="00ED497C"/>
    <w:rsid w:val="00EF01D8"/>
    <w:rsid w:val="00EF32DB"/>
    <w:rsid w:val="00EF6211"/>
    <w:rsid w:val="00F00954"/>
    <w:rsid w:val="00F0455D"/>
    <w:rsid w:val="00F152E3"/>
    <w:rsid w:val="00F24C2F"/>
    <w:rsid w:val="00F34FCE"/>
    <w:rsid w:val="00F60574"/>
    <w:rsid w:val="00F664CC"/>
    <w:rsid w:val="00F73D6F"/>
    <w:rsid w:val="00F74F30"/>
    <w:rsid w:val="00F92E3F"/>
    <w:rsid w:val="00FA21B7"/>
    <w:rsid w:val="00FA7382"/>
    <w:rsid w:val="00FB2A94"/>
    <w:rsid w:val="00FB6243"/>
    <w:rsid w:val="00FC2AF2"/>
    <w:rsid w:val="00FD521E"/>
    <w:rsid w:val="00FD5BB4"/>
    <w:rsid w:val="00FD5E79"/>
    <w:rsid w:val="00FE5C82"/>
    <w:rsid w:val="00FE7CF4"/>
    <w:rsid w:val="00FE7F94"/>
    <w:rsid w:val="00FF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B1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semiHidden/>
    <w:unhideWhenUsed/>
    <w:rsid w:val="00E4157F"/>
    <w:pPr>
      <w:spacing w:before="100" w:beforeAutospacing="1"/>
      <w:ind w:left="0"/>
    </w:pPr>
    <w:rPr>
      <w:rFonts w:ascii="Times New Roman" w:hAnsi="Times New Roman"/>
      <w:sz w:val="24"/>
      <w:szCs w:val="24"/>
    </w:rPr>
  </w:style>
  <w:style w:type="paragraph" w:styleId="FootnoteText">
    <w:name w:val="footnote text"/>
    <w:basedOn w:val="Normal"/>
    <w:link w:val="FootnoteTextChar"/>
    <w:uiPriority w:val="99"/>
    <w:semiHidden/>
    <w:unhideWhenUsed/>
    <w:rsid w:val="00250E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50E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0EB6"/>
    <w:rPr>
      <w:vertAlign w:val="superscript"/>
    </w:rPr>
  </w:style>
  <w:style w:type="table" w:styleId="TableGrid">
    <w:name w:val="Table Grid"/>
    <w:basedOn w:val="TableNormal"/>
    <w:rsid w:val="00250E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0EB6"/>
    <w:rPr>
      <w:sz w:val="16"/>
      <w:szCs w:val="16"/>
    </w:rPr>
  </w:style>
  <w:style w:type="paragraph" w:styleId="CommentText">
    <w:name w:val="annotation text"/>
    <w:basedOn w:val="Normal"/>
    <w:link w:val="CommentTextChar"/>
    <w:uiPriority w:val="99"/>
    <w:rsid w:val="00250EB6"/>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250EB6"/>
    <w:rPr>
      <w:rFonts w:ascii="Times New Roman" w:eastAsia="Times New Roman" w:hAnsi="Times New Roman" w:cs="Times New Roman"/>
      <w:sz w:val="20"/>
      <w:szCs w:val="20"/>
    </w:rPr>
  </w:style>
  <w:style w:type="paragraph" w:styleId="ListParagraph">
    <w:name w:val="List Paragraph"/>
    <w:aliases w:val="Bullet List"/>
    <w:basedOn w:val="Normal"/>
    <w:uiPriority w:val="34"/>
    <w:qFormat/>
    <w:rsid w:val="00250EB6"/>
    <w:pPr>
      <w:spacing w:before="0" w:after="0" w:afterAutospacing="0"/>
      <w:ind w:left="720"/>
      <w:contextualSpacing/>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E14"/>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9F3E1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A54782"/>
    <w:rPr>
      <w:color w:val="605E5C"/>
      <w:shd w:val="clear" w:color="auto" w:fill="E1DFDD"/>
    </w:rPr>
  </w:style>
  <w:style w:type="character" w:styleId="FollowedHyperlink">
    <w:name w:val="FollowedHyperlink"/>
    <w:basedOn w:val="DefaultParagraphFont"/>
    <w:uiPriority w:val="99"/>
    <w:semiHidden/>
    <w:unhideWhenUsed/>
    <w:qFormat/>
    <w:rsid w:val="00712A8E"/>
    <w:rPr>
      <w:color w:val="800080" w:themeColor="followedHyperlink"/>
      <w:u w:val="single"/>
    </w:rPr>
  </w:style>
  <w:style w:type="character" w:customStyle="1" w:styleId="UnresolvedMention2">
    <w:name w:val="Unresolved Mention2"/>
    <w:basedOn w:val="DefaultParagraphFont"/>
    <w:uiPriority w:val="99"/>
    <w:semiHidden/>
    <w:unhideWhenUsed/>
    <w:rsid w:val="00233E33"/>
    <w:rPr>
      <w:color w:val="605E5C"/>
      <w:shd w:val="clear" w:color="auto" w:fill="E1DFDD"/>
    </w:rPr>
  </w:style>
  <w:style w:type="paragraph" w:styleId="Revision">
    <w:name w:val="Revision"/>
    <w:hidden/>
    <w:uiPriority w:val="99"/>
    <w:semiHidden/>
    <w:rsid w:val="00D32FC1"/>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semiHidden/>
    <w:unhideWhenUsed/>
    <w:rsid w:val="00E4157F"/>
    <w:pPr>
      <w:spacing w:before="100" w:beforeAutospacing="1"/>
      <w:ind w:left="0"/>
    </w:pPr>
    <w:rPr>
      <w:rFonts w:ascii="Times New Roman" w:hAnsi="Times New Roman"/>
      <w:sz w:val="24"/>
      <w:szCs w:val="24"/>
    </w:rPr>
  </w:style>
  <w:style w:type="paragraph" w:styleId="FootnoteText">
    <w:name w:val="footnote text"/>
    <w:basedOn w:val="Normal"/>
    <w:link w:val="FootnoteTextChar"/>
    <w:uiPriority w:val="99"/>
    <w:semiHidden/>
    <w:unhideWhenUsed/>
    <w:rsid w:val="00250E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50E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0EB6"/>
    <w:rPr>
      <w:vertAlign w:val="superscript"/>
    </w:rPr>
  </w:style>
  <w:style w:type="table" w:styleId="TableGrid">
    <w:name w:val="Table Grid"/>
    <w:basedOn w:val="TableNormal"/>
    <w:rsid w:val="00250E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0EB6"/>
    <w:rPr>
      <w:sz w:val="16"/>
      <w:szCs w:val="16"/>
    </w:rPr>
  </w:style>
  <w:style w:type="paragraph" w:styleId="CommentText">
    <w:name w:val="annotation text"/>
    <w:basedOn w:val="Normal"/>
    <w:link w:val="CommentTextChar"/>
    <w:uiPriority w:val="99"/>
    <w:rsid w:val="00250EB6"/>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250EB6"/>
    <w:rPr>
      <w:rFonts w:ascii="Times New Roman" w:eastAsia="Times New Roman" w:hAnsi="Times New Roman" w:cs="Times New Roman"/>
      <w:sz w:val="20"/>
      <w:szCs w:val="20"/>
    </w:rPr>
  </w:style>
  <w:style w:type="paragraph" w:styleId="ListParagraph">
    <w:name w:val="List Paragraph"/>
    <w:aliases w:val="Bullet List"/>
    <w:basedOn w:val="Normal"/>
    <w:uiPriority w:val="34"/>
    <w:qFormat/>
    <w:rsid w:val="00250EB6"/>
    <w:pPr>
      <w:spacing w:before="0" w:after="0" w:afterAutospacing="0"/>
      <w:ind w:left="720"/>
      <w:contextualSpacing/>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E14"/>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9F3E1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A54782"/>
    <w:rPr>
      <w:color w:val="605E5C"/>
      <w:shd w:val="clear" w:color="auto" w:fill="E1DFDD"/>
    </w:rPr>
  </w:style>
  <w:style w:type="character" w:styleId="FollowedHyperlink">
    <w:name w:val="FollowedHyperlink"/>
    <w:basedOn w:val="DefaultParagraphFont"/>
    <w:uiPriority w:val="99"/>
    <w:semiHidden/>
    <w:unhideWhenUsed/>
    <w:qFormat/>
    <w:rsid w:val="00712A8E"/>
    <w:rPr>
      <w:color w:val="800080" w:themeColor="followedHyperlink"/>
      <w:u w:val="single"/>
    </w:rPr>
  </w:style>
  <w:style w:type="character" w:customStyle="1" w:styleId="UnresolvedMention2">
    <w:name w:val="Unresolved Mention2"/>
    <w:basedOn w:val="DefaultParagraphFont"/>
    <w:uiPriority w:val="99"/>
    <w:semiHidden/>
    <w:unhideWhenUsed/>
    <w:rsid w:val="00233E33"/>
    <w:rPr>
      <w:color w:val="605E5C"/>
      <w:shd w:val="clear" w:color="auto" w:fill="E1DFDD"/>
    </w:rPr>
  </w:style>
  <w:style w:type="paragraph" w:styleId="Revision">
    <w:name w:val="Revision"/>
    <w:hidden/>
    <w:uiPriority w:val="99"/>
    <w:semiHidden/>
    <w:rsid w:val="00D32FC1"/>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E76D3-FB17-4A04-B07B-4A0F6B1A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4</cp:revision>
  <cp:lastPrinted>2020-12-17T19:34:00Z</cp:lastPrinted>
  <dcterms:created xsi:type="dcterms:W3CDTF">2021-03-22T18:01:00Z</dcterms:created>
  <dcterms:modified xsi:type="dcterms:W3CDTF">2021-03-22T19:52:00Z</dcterms:modified>
</cp:coreProperties>
</file>