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C75B6" w14:textId="77777777" w:rsidR="008E107F" w:rsidRDefault="008E107F" w:rsidP="008E107F"/>
    <w:p w14:paraId="6AEC9B56" w14:textId="77777777" w:rsidR="008E107F" w:rsidRPr="00F4553E" w:rsidRDefault="008E107F" w:rsidP="008E107F">
      <w:pPr>
        <w:jc w:val="both"/>
        <w:rPr>
          <w:rFonts w:asciiTheme="minorHAnsi" w:hAnsiTheme="minorHAnsi" w:cstheme="minorHAnsi"/>
          <w:b/>
          <w:bCs/>
        </w:rPr>
      </w:pPr>
      <w:r w:rsidRPr="00F4553E">
        <w:rPr>
          <w:rFonts w:asciiTheme="minorHAnsi" w:hAnsiTheme="minorHAnsi" w:cstheme="minorHAnsi"/>
          <w:b/>
          <w:bCs/>
        </w:rPr>
        <w:t>Mass Senior Care</w:t>
      </w:r>
      <w:r>
        <w:rPr>
          <w:rFonts w:asciiTheme="minorHAnsi" w:hAnsiTheme="minorHAnsi" w:cstheme="minorHAnsi"/>
          <w:b/>
          <w:bCs/>
        </w:rPr>
        <w:t xml:space="preserve"> respectfully</w:t>
      </w:r>
      <w:r w:rsidRPr="00F4553E">
        <w:rPr>
          <w:rFonts w:asciiTheme="minorHAnsi" w:hAnsiTheme="minorHAnsi" w:cstheme="minorHAnsi"/>
          <w:b/>
          <w:bCs/>
        </w:rPr>
        <w:t xml:space="preserve"> </w:t>
      </w:r>
      <w:r>
        <w:rPr>
          <w:rFonts w:asciiTheme="minorHAnsi" w:hAnsiTheme="minorHAnsi" w:cstheme="minorHAnsi"/>
          <w:b/>
          <w:bCs/>
        </w:rPr>
        <w:t>r</w:t>
      </w:r>
      <w:r w:rsidRPr="00F4553E">
        <w:rPr>
          <w:rFonts w:asciiTheme="minorHAnsi" w:hAnsiTheme="minorHAnsi" w:cstheme="minorHAnsi"/>
          <w:b/>
          <w:bCs/>
        </w:rPr>
        <w:t>ecommend</w:t>
      </w:r>
      <w:r>
        <w:rPr>
          <w:rFonts w:asciiTheme="minorHAnsi" w:hAnsiTheme="minorHAnsi" w:cstheme="minorHAnsi"/>
          <w:b/>
          <w:bCs/>
        </w:rPr>
        <w:t>s the following</w:t>
      </w:r>
      <w:r w:rsidRPr="00F4553E">
        <w:rPr>
          <w:rFonts w:asciiTheme="minorHAnsi" w:hAnsiTheme="minorHAnsi" w:cstheme="minorHAnsi"/>
          <w:b/>
          <w:bCs/>
        </w:rPr>
        <w:t xml:space="preserve"> </w:t>
      </w:r>
      <w:r>
        <w:rPr>
          <w:rFonts w:asciiTheme="minorHAnsi" w:hAnsiTheme="minorHAnsi" w:cstheme="minorHAnsi"/>
          <w:b/>
          <w:bCs/>
        </w:rPr>
        <w:t>a</w:t>
      </w:r>
      <w:r w:rsidRPr="00F4553E">
        <w:rPr>
          <w:rFonts w:asciiTheme="minorHAnsi" w:hAnsiTheme="minorHAnsi" w:cstheme="minorHAnsi"/>
          <w:b/>
          <w:bCs/>
        </w:rPr>
        <w:t xml:space="preserve">mendments to </w:t>
      </w:r>
      <w:r>
        <w:rPr>
          <w:rFonts w:asciiTheme="minorHAnsi" w:hAnsiTheme="minorHAnsi" w:cstheme="minorHAnsi"/>
          <w:b/>
          <w:bCs/>
        </w:rPr>
        <w:t xml:space="preserve">105 CMR 150.000 Standards for Long-Term Care Facilities and </w:t>
      </w:r>
      <w:r w:rsidRPr="00F4553E">
        <w:rPr>
          <w:rFonts w:asciiTheme="minorHAnsi" w:hAnsiTheme="minorHAnsi" w:cstheme="minorHAnsi"/>
          <w:b/>
          <w:bCs/>
        </w:rPr>
        <w:t>105 CMR 153.000 Licensure Procedure and Suitability Requirements for Long-Term Care Facilities</w:t>
      </w:r>
      <w:r>
        <w:rPr>
          <w:rFonts w:asciiTheme="minorHAnsi" w:hAnsiTheme="minorHAnsi" w:cstheme="minorHAnsi"/>
          <w:b/>
          <w:bCs/>
        </w:rPr>
        <w:t>.  Thank you for your consideration.</w:t>
      </w:r>
    </w:p>
    <w:p w14:paraId="12101261" w14:textId="77777777" w:rsidR="008E107F" w:rsidRPr="00F4553E" w:rsidRDefault="008E107F" w:rsidP="008E107F">
      <w:pPr>
        <w:autoSpaceDE w:val="0"/>
        <w:autoSpaceDN w:val="0"/>
        <w:adjustRightInd w:val="0"/>
        <w:rPr>
          <w:rFonts w:asciiTheme="minorHAnsi" w:hAnsiTheme="minorHAnsi" w:cstheme="minorHAnsi"/>
          <w:highlight w:val="yellow"/>
        </w:rPr>
      </w:pPr>
    </w:p>
    <w:p w14:paraId="0D9DC884"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highlight w:val="yellow"/>
        </w:rPr>
        <w:t>Proposed removal – strikethrough and yellow highlight</w:t>
      </w:r>
    </w:p>
    <w:p w14:paraId="7922290C" w14:textId="77777777" w:rsidR="008E107F" w:rsidRPr="00F4553E" w:rsidRDefault="008E107F" w:rsidP="008E107F">
      <w:pPr>
        <w:autoSpaceDE w:val="0"/>
        <w:autoSpaceDN w:val="0"/>
        <w:adjustRightInd w:val="0"/>
        <w:rPr>
          <w:rFonts w:asciiTheme="minorHAnsi" w:hAnsiTheme="minorHAnsi" w:cstheme="minorHAnsi"/>
          <w:b/>
          <w:bCs/>
          <w:color w:val="FF0000"/>
        </w:rPr>
      </w:pPr>
      <w:r w:rsidRPr="00F4553E">
        <w:rPr>
          <w:rFonts w:asciiTheme="minorHAnsi" w:hAnsiTheme="minorHAnsi" w:cstheme="minorHAnsi"/>
          <w:color w:val="FF0000"/>
        </w:rPr>
        <w:t xml:space="preserve">Proposed amendment – </w:t>
      </w:r>
      <w:r w:rsidRPr="00F4553E">
        <w:rPr>
          <w:rFonts w:asciiTheme="minorHAnsi" w:hAnsiTheme="minorHAnsi" w:cstheme="minorHAnsi"/>
          <w:b/>
          <w:bCs/>
          <w:color w:val="FF0000"/>
        </w:rPr>
        <w:t>red bold</w:t>
      </w:r>
    </w:p>
    <w:p w14:paraId="2E8D9AEF" w14:textId="77777777" w:rsidR="008E107F" w:rsidRDefault="008E107F" w:rsidP="008E107F">
      <w:pPr>
        <w:autoSpaceDE w:val="0"/>
        <w:autoSpaceDN w:val="0"/>
        <w:adjustRightInd w:val="0"/>
        <w:rPr>
          <w:rFonts w:asciiTheme="minorHAnsi" w:hAnsiTheme="minorHAnsi" w:cstheme="minorHAnsi"/>
          <w:b/>
          <w:bCs/>
          <w:u w:val="single"/>
        </w:rPr>
      </w:pPr>
    </w:p>
    <w:p w14:paraId="097D9A1F" w14:textId="77777777" w:rsidR="008E107F" w:rsidRPr="00F4553E" w:rsidRDefault="008E107F" w:rsidP="008E107F">
      <w:pPr>
        <w:autoSpaceDE w:val="0"/>
        <w:autoSpaceDN w:val="0"/>
        <w:adjustRightInd w:val="0"/>
        <w:rPr>
          <w:rFonts w:asciiTheme="minorHAnsi" w:hAnsiTheme="minorHAnsi" w:cstheme="minorHAnsi"/>
          <w:b/>
          <w:bCs/>
          <w:color w:val="0070C1"/>
          <w:u w:val="single"/>
        </w:rPr>
      </w:pPr>
      <w:r w:rsidRPr="00F4553E">
        <w:rPr>
          <w:rFonts w:asciiTheme="minorHAnsi" w:hAnsiTheme="minorHAnsi" w:cstheme="minorHAnsi"/>
          <w:b/>
          <w:bCs/>
          <w:u w:val="single"/>
        </w:rPr>
        <w:t>153.004: Definitions</w:t>
      </w:r>
    </w:p>
    <w:p w14:paraId="328E3BD4"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 xml:space="preserve">Management Company. A person engaged by a licensee </w:t>
      </w:r>
      <w:r w:rsidRPr="00F4553E">
        <w:rPr>
          <w:rFonts w:asciiTheme="minorHAnsi" w:hAnsiTheme="minorHAnsi" w:cstheme="minorHAnsi"/>
          <w:strike/>
          <w:highlight w:val="yellow"/>
        </w:rPr>
        <w:t>that provides management, administrative and/or home office services to support the operations to all or part of a licensed</w:t>
      </w:r>
      <w:r w:rsidRPr="00F4553E">
        <w:rPr>
          <w:rFonts w:asciiTheme="minorHAnsi" w:hAnsiTheme="minorHAnsi" w:cstheme="minorHAnsi"/>
          <w:b/>
          <w:bCs/>
          <w:color w:val="633278"/>
        </w:rPr>
        <w:t xml:space="preserve"> </w:t>
      </w:r>
      <w:r w:rsidRPr="00F4553E">
        <w:rPr>
          <w:rFonts w:asciiTheme="minorHAnsi" w:hAnsiTheme="minorHAnsi" w:cstheme="minorHAnsi"/>
          <w:b/>
          <w:bCs/>
          <w:color w:val="FF0000"/>
        </w:rPr>
        <w:t>to manage the operations of a long-term care</w:t>
      </w:r>
      <w:r w:rsidRPr="00F4553E">
        <w:rPr>
          <w:rFonts w:asciiTheme="minorHAnsi" w:hAnsiTheme="minorHAnsi" w:cstheme="minorHAnsi"/>
          <w:b/>
          <w:bCs/>
          <w:color w:val="85A45B"/>
        </w:rPr>
        <w:t xml:space="preserve"> </w:t>
      </w:r>
      <w:r w:rsidRPr="00F4553E">
        <w:rPr>
          <w:rFonts w:asciiTheme="minorHAnsi" w:hAnsiTheme="minorHAnsi" w:cstheme="minorHAnsi"/>
        </w:rPr>
        <w:t>facility for compensation.</w:t>
      </w:r>
    </w:p>
    <w:p w14:paraId="159A0012" w14:textId="77777777" w:rsidR="008E107F" w:rsidRPr="00F4553E" w:rsidRDefault="008E107F" w:rsidP="008E107F">
      <w:pPr>
        <w:autoSpaceDE w:val="0"/>
        <w:autoSpaceDN w:val="0"/>
        <w:adjustRightInd w:val="0"/>
        <w:rPr>
          <w:rFonts w:asciiTheme="minorHAnsi" w:hAnsiTheme="minorHAnsi" w:cstheme="minorHAnsi"/>
        </w:rPr>
      </w:pPr>
    </w:p>
    <w:p w14:paraId="50017407" w14:textId="77777777" w:rsidR="008E107F" w:rsidRPr="00F4553E" w:rsidRDefault="008E107F" w:rsidP="008E107F">
      <w:pPr>
        <w:autoSpaceDE w:val="0"/>
        <w:autoSpaceDN w:val="0"/>
        <w:adjustRightInd w:val="0"/>
        <w:rPr>
          <w:rFonts w:asciiTheme="minorHAnsi" w:hAnsiTheme="minorHAnsi" w:cstheme="minorHAnsi"/>
          <w:b/>
          <w:bCs/>
          <w:color w:val="0070C1"/>
        </w:rPr>
      </w:pPr>
      <w:r w:rsidRPr="00C54DF8">
        <w:rPr>
          <w:rFonts w:asciiTheme="minorHAnsi" w:hAnsiTheme="minorHAnsi" w:cstheme="minorHAnsi"/>
          <w:b/>
          <w:bCs/>
          <w:i/>
          <w:iCs/>
        </w:rPr>
        <w:t>Rationale for amendment:</w:t>
      </w:r>
      <w:r w:rsidRPr="00F4553E">
        <w:rPr>
          <w:rFonts w:asciiTheme="minorHAnsi" w:hAnsiTheme="minorHAnsi" w:cstheme="minorHAnsi"/>
        </w:rPr>
        <w:t xml:space="preserve"> Conforms with the definition of “management company” in</w:t>
      </w:r>
      <w:r>
        <w:rPr>
          <w:rFonts w:asciiTheme="minorHAnsi" w:hAnsiTheme="minorHAnsi" w:cstheme="minorHAnsi"/>
        </w:rPr>
        <w:t xml:space="preserve"> Chapter 197</w:t>
      </w:r>
      <w:r w:rsidRPr="00F4553E">
        <w:rPr>
          <w:rFonts w:asciiTheme="minorHAnsi" w:hAnsiTheme="minorHAnsi" w:cstheme="minorHAnsi"/>
        </w:rPr>
        <w:t xml:space="preserve"> </w:t>
      </w:r>
      <w:r>
        <w:rPr>
          <w:rFonts w:asciiTheme="minorHAnsi" w:hAnsiTheme="minorHAnsi" w:cstheme="minorHAnsi"/>
        </w:rPr>
        <w:t xml:space="preserve">– Chapter 111; </w:t>
      </w:r>
      <w:r w:rsidRPr="00F4553E">
        <w:rPr>
          <w:rFonts w:asciiTheme="minorHAnsi" w:hAnsiTheme="minorHAnsi" w:cstheme="minorHAnsi"/>
        </w:rPr>
        <w:t>Section 71(a).</w:t>
      </w:r>
    </w:p>
    <w:p w14:paraId="62CD00F0" w14:textId="77777777" w:rsidR="008E107F" w:rsidRPr="00F4553E" w:rsidRDefault="008E107F" w:rsidP="008E107F">
      <w:pPr>
        <w:autoSpaceDE w:val="0"/>
        <w:autoSpaceDN w:val="0"/>
        <w:adjustRightInd w:val="0"/>
        <w:rPr>
          <w:rFonts w:asciiTheme="minorHAnsi" w:hAnsiTheme="minorHAnsi" w:cstheme="minorHAnsi"/>
          <w:b/>
          <w:bCs/>
          <w:u w:val="single"/>
        </w:rPr>
      </w:pPr>
    </w:p>
    <w:p w14:paraId="6DA9F391" w14:textId="77777777" w:rsidR="008E107F" w:rsidRPr="00E74475" w:rsidRDefault="008E107F" w:rsidP="008E107F">
      <w:pPr>
        <w:autoSpaceDE w:val="0"/>
        <w:autoSpaceDN w:val="0"/>
        <w:adjustRightInd w:val="0"/>
        <w:rPr>
          <w:rFonts w:asciiTheme="minorHAnsi" w:hAnsiTheme="minorHAnsi" w:cstheme="minorHAnsi"/>
          <w:color w:val="000000"/>
        </w:rPr>
      </w:pPr>
      <w:r w:rsidRPr="00E74475">
        <w:rPr>
          <w:rFonts w:asciiTheme="minorHAnsi" w:hAnsiTheme="minorHAnsi" w:cstheme="minorHAnsi"/>
          <w:b/>
          <w:bCs/>
          <w:u w:val="single"/>
        </w:rPr>
        <w:t>150.</w:t>
      </w:r>
      <w:r w:rsidRPr="00C54DF8">
        <w:rPr>
          <w:rFonts w:asciiTheme="minorHAnsi" w:hAnsiTheme="minorHAnsi" w:cstheme="minorHAnsi"/>
          <w:b/>
          <w:bCs/>
          <w:u w:val="single"/>
        </w:rPr>
        <w:t xml:space="preserve">007 </w:t>
      </w:r>
      <w:r w:rsidRPr="00C54DF8">
        <w:rPr>
          <w:rFonts w:asciiTheme="minorHAnsi" w:hAnsiTheme="minorHAnsi" w:cstheme="minorHAnsi"/>
          <w:b/>
          <w:bCs/>
          <w:color w:val="000000"/>
        </w:rPr>
        <w:t>(B) </w:t>
      </w:r>
      <w:r w:rsidRPr="00C54DF8">
        <w:rPr>
          <w:rFonts w:asciiTheme="minorHAnsi" w:hAnsiTheme="minorHAnsi" w:cstheme="minorHAnsi"/>
          <w:b/>
          <w:bCs/>
          <w:color w:val="000000"/>
          <w:u w:val="single"/>
        </w:rPr>
        <w:t>Minimum Nursing Personnel Requirement</w:t>
      </w:r>
      <w:r w:rsidRPr="00C54DF8">
        <w:rPr>
          <w:rFonts w:asciiTheme="minorHAnsi" w:hAnsiTheme="minorHAnsi" w:cstheme="minorHAnsi"/>
          <w:b/>
          <w:bCs/>
          <w:color w:val="000000"/>
        </w:rPr>
        <w:t>.</w:t>
      </w:r>
    </w:p>
    <w:p w14:paraId="2BF1EF99" w14:textId="77777777" w:rsidR="008E107F" w:rsidRPr="00E74475" w:rsidRDefault="008E107F" w:rsidP="008E107F">
      <w:pPr>
        <w:autoSpaceDE w:val="0"/>
        <w:autoSpaceDN w:val="0"/>
        <w:adjustRightInd w:val="0"/>
        <w:rPr>
          <w:rFonts w:asciiTheme="minorHAnsi" w:hAnsiTheme="minorHAnsi" w:cstheme="minorHAnsi"/>
          <w:b/>
          <w:bCs/>
          <w:u w:val="single"/>
        </w:rPr>
      </w:pPr>
      <w:r w:rsidRPr="00E74475">
        <w:rPr>
          <w:rFonts w:asciiTheme="minorHAnsi" w:hAnsiTheme="minorHAnsi" w:cstheme="minorHAnsi"/>
          <w:color w:val="000000"/>
        </w:rPr>
        <w:t xml:space="preserve">(2)   Facilities providing Level I care shall provide: </w:t>
      </w:r>
    </w:p>
    <w:p w14:paraId="7B81860A" w14:textId="77777777" w:rsidR="008E107F" w:rsidRPr="00E74475" w:rsidRDefault="008E107F" w:rsidP="008E107F">
      <w:pPr>
        <w:pStyle w:val="NoSpacing"/>
        <w:rPr>
          <w:rFonts w:asciiTheme="minorHAnsi" w:hAnsiTheme="minorHAnsi" w:cstheme="minorHAnsi"/>
          <w:sz w:val="24"/>
          <w:szCs w:val="24"/>
        </w:rPr>
      </w:pPr>
      <w:r w:rsidRPr="00E74475">
        <w:rPr>
          <w:rFonts w:asciiTheme="minorHAnsi" w:hAnsiTheme="minorHAnsi" w:cstheme="minorHAnsi"/>
          <w:sz w:val="24"/>
          <w:szCs w:val="24"/>
        </w:rPr>
        <w:tab/>
        <w:t xml:space="preserve">(d)   Sufficient nursing personnel to meet resident nursing care needs, based on acuity, </w:t>
      </w:r>
      <w:r>
        <w:rPr>
          <w:rFonts w:asciiTheme="minorHAnsi" w:hAnsiTheme="minorHAnsi" w:cstheme="minorHAnsi"/>
          <w:sz w:val="24"/>
          <w:szCs w:val="24"/>
        </w:rPr>
        <w:tab/>
      </w:r>
      <w:r w:rsidRPr="00E74475">
        <w:rPr>
          <w:rFonts w:asciiTheme="minorHAnsi" w:hAnsiTheme="minorHAnsi" w:cstheme="minorHAnsi"/>
          <w:sz w:val="24"/>
          <w:szCs w:val="24"/>
        </w:rPr>
        <w:t xml:space="preserve">resident assessments, care plans, census and other relevant factors as determined by </w:t>
      </w:r>
      <w:r>
        <w:rPr>
          <w:rFonts w:asciiTheme="minorHAnsi" w:hAnsiTheme="minorHAnsi" w:cstheme="minorHAnsi"/>
          <w:sz w:val="24"/>
          <w:szCs w:val="24"/>
        </w:rPr>
        <w:tab/>
      </w:r>
      <w:r w:rsidRPr="00E74475">
        <w:rPr>
          <w:rFonts w:asciiTheme="minorHAnsi" w:hAnsiTheme="minorHAnsi" w:cstheme="minorHAnsi"/>
          <w:sz w:val="24"/>
          <w:szCs w:val="24"/>
        </w:rPr>
        <w:t>the facility</w:t>
      </w:r>
      <w:r w:rsidRPr="0008768C">
        <w:rPr>
          <w:rFonts w:asciiTheme="minorHAnsi" w:hAnsiTheme="minorHAnsi" w:cstheme="minorHAnsi"/>
          <w:strike/>
          <w:sz w:val="24"/>
          <w:szCs w:val="24"/>
        </w:rPr>
        <w:t xml:space="preserve">.  </w:t>
      </w:r>
      <w:r w:rsidRPr="007E3C0B">
        <w:rPr>
          <w:rFonts w:asciiTheme="minorHAnsi" w:hAnsiTheme="minorHAnsi" w:cstheme="minorHAnsi"/>
          <w:strike/>
          <w:sz w:val="24"/>
          <w:szCs w:val="24"/>
          <w:highlight w:val="yellow"/>
        </w:rPr>
        <w:t>On and after April 1, 2021,</w:t>
      </w:r>
      <w:r w:rsidRPr="00E74475">
        <w:rPr>
          <w:rFonts w:asciiTheme="minorHAnsi" w:hAnsiTheme="minorHAnsi" w:cstheme="minorHAnsi"/>
          <w:sz w:val="24"/>
          <w:szCs w:val="24"/>
        </w:rPr>
        <w:t xml:space="preserve"> </w:t>
      </w:r>
      <w:r w:rsidRPr="0008768C">
        <w:rPr>
          <w:rFonts w:asciiTheme="minorHAnsi" w:hAnsiTheme="minorHAnsi" w:cstheme="minorHAnsi"/>
          <w:b/>
          <w:bCs/>
          <w:color w:val="FF0000"/>
          <w:sz w:val="24"/>
          <w:szCs w:val="24"/>
        </w:rPr>
        <w:t>S</w:t>
      </w:r>
      <w:r w:rsidRPr="00E74475">
        <w:rPr>
          <w:rFonts w:asciiTheme="minorHAnsi" w:hAnsiTheme="minorHAnsi" w:cstheme="minorHAnsi"/>
          <w:sz w:val="24"/>
          <w:szCs w:val="24"/>
        </w:rPr>
        <w:t xml:space="preserve">ufficient staffing must include a minimum </w:t>
      </w:r>
      <w:r>
        <w:rPr>
          <w:rFonts w:asciiTheme="minorHAnsi" w:hAnsiTheme="minorHAnsi" w:cstheme="minorHAnsi"/>
          <w:sz w:val="24"/>
          <w:szCs w:val="24"/>
        </w:rPr>
        <w:tab/>
      </w:r>
      <w:r w:rsidRPr="00E74475">
        <w:rPr>
          <w:rFonts w:asciiTheme="minorHAnsi" w:hAnsiTheme="minorHAnsi" w:cstheme="minorHAnsi"/>
          <w:sz w:val="24"/>
          <w:szCs w:val="24"/>
        </w:rPr>
        <w:t>number of hours of care per resident per day (PPD) of 3.580</w:t>
      </w:r>
      <w:bookmarkStart w:id="0" w:name="_Hlk221721426"/>
      <w:r w:rsidRPr="0030487C">
        <w:rPr>
          <w:rFonts w:asciiTheme="minorHAnsi" w:hAnsiTheme="minorHAnsi" w:cstheme="minorHAnsi"/>
          <w:b/>
          <w:bCs/>
          <w:color w:val="FF0000"/>
          <w:sz w:val="24"/>
          <w:szCs w:val="24"/>
        </w:rPr>
        <w:t xml:space="preserve">, consistent with 101 CMR </w:t>
      </w:r>
      <w:r w:rsidRPr="0030487C">
        <w:rPr>
          <w:rFonts w:asciiTheme="minorHAnsi" w:hAnsiTheme="minorHAnsi" w:cstheme="minorHAnsi"/>
          <w:b/>
          <w:bCs/>
          <w:color w:val="FF0000"/>
          <w:sz w:val="24"/>
          <w:szCs w:val="24"/>
        </w:rPr>
        <w:tab/>
        <w:t>206.13</w:t>
      </w:r>
      <w:bookmarkEnd w:id="0"/>
      <w:r w:rsidRPr="00E74475">
        <w:rPr>
          <w:rFonts w:asciiTheme="minorHAnsi" w:hAnsiTheme="minorHAnsi" w:cstheme="minorHAnsi"/>
          <w:sz w:val="24"/>
          <w:szCs w:val="24"/>
        </w:rPr>
        <w:t xml:space="preserve">, of which 0.508 hours must be care provided to each resident by a </w:t>
      </w:r>
      <w:r>
        <w:rPr>
          <w:rFonts w:asciiTheme="minorHAnsi" w:hAnsiTheme="minorHAnsi" w:cstheme="minorHAnsi"/>
          <w:sz w:val="24"/>
          <w:szCs w:val="24"/>
        </w:rPr>
        <w:tab/>
        <w:t>r</w:t>
      </w:r>
      <w:r w:rsidRPr="00E74475">
        <w:rPr>
          <w:rFonts w:asciiTheme="minorHAnsi" w:hAnsiTheme="minorHAnsi" w:cstheme="minorHAnsi"/>
          <w:sz w:val="24"/>
          <w:szCs w:val="24"/>
        </w:rPr>
        <w:t xml:space="preserve">egistered nurse. The facility must provide adequate nursing care to meet the needs of </w:t>
      </w:r>
      <w:r>
        <w:rPr>
          <w:rFonts w:asciiTheme="minorHAnsi" w:hAnsiTheme="minorHAnsi" w:cstheme="minorHAnsi"/>
          <w:sz w:val="24"/>
          <w:szCs w:val="24"/>
        </w:rPr>
        <w:tab/>
      </w:r>
      <w:r w:rsidRPr="00E74475">
        <w:rPr>
          <w:rFonts w:asciiTheme="minorHAnsi" w:hAnsiTheme="minorHAnsi" w:cstheme="minorHAnsi"/>
          <w:sz w:val="24"/>
          <w:szCs w:val="24"/>
        </w:rPr>
        <w:t>each resident, which may necessitate staffing that exceeds the minimum required PPD.</w:t>
      </w:r>
    </w:p>
    <w:p w14:paraId="33001615" w14:textId="77777777" w:rsidR="008E107F" w:rsidRPr="00E74475" w:rsidRDefault="008E107F" w:rsidP="008E107F">
      <w:pPr>
        <w:pStyle w:val="NoSpacing"/>
        <w:rPr>
          <w:rFonts w:asciiTheme="minorHAnsi" w:hAnsiTheme="minorHAnsi" w:cstheme="minorHAnsi"/>
          <w:sz w:val="24"/>
          <w:szCs w:val="24"/>
        </w:rPr>
      </w:pPr>
      <w:r w:rsidRPr="00E74475">
        <w:rPr>
          <w:rFonts w:asciiTheme="minorHAnsi" w:hAnsiTheme="minorHAnsi" w:cstheme="minorHAnsi"/>
          <w:sz w:val="24"/>
          <w:szCs w:val="24"/>
        </w:rPr>
        <w:t xml:space="preserve">(3)   Facilities providing Level II care shall provide: </w:t>
      </w:r>
    </w:p>
    <w:p w14:paraId="255C056A" w14:textId="77777777" w:rsidR="008E107F" w:rsidRPr="00E74475" w:rsidRDefault="008E107F" w:rsidP="008E107F">
      <w:pPr>
        <w:pStyle w:val="NoSpacing"/>
        <w:rPr>
          <w:rFonts w:asciiTheme="minorHAnsi" w:hAnsiTheme="minorHAnsi" w:cstheme="minorHAnsi"/>
          <w:sz w:val="24"/>
          <w:szCs w:val="24"/>
        </w:rPr>
      </w:pPr>
      <w:r w:rsidRPr="00E74475">
        <w:rPr>
          <w:rFonts w:asciiTheme="minorHAnsi" w:hAnsiTheme="minorHAnsi" w:cstheme="minorHAnsi"/>
          <w:sz w:val="24"/>
          <w:szCs w:val="24"/>
        </w:rPr>
        <w:tab/>
        <w:t xml:space="preserve">(d)   Sufficient nursing personnel to meet resident nursing care needs based on acuity, </w:t>
      </w:r>
      <w:r>
        <w:rPr>
          <w:rFonts w:asciiTheme="minorHAnsi" w:hAnsiTheme="minorHAnsi" w:cstheme="minorHAnsi"/>
          <w:sz w:val="24"/>
          <w:szCs w:val="24"/>
        </w:rPr>
        <w:tab/>
      </w:r>
      <w:r w:rsidRPr="00E74475">
        <w:rPr>
          <w:rFonts w:asciiTheme="minorHAnsi" w:hAnsiTheme="minorHAnsi" w:cstheme="minorHAnsi"/>
          <w:sz w:val="24"/>
          <w:szCs w:val="24"/>
        </w:rPr>
        <w:t xml:space="preserve">resident assessments, care plans, census and other relevant factors as determined by </w:t>
      </w:r>
      <w:r>
        <w:rPr>
          <w:rFonts w:asciiTheme="minorHAnsi" w:hAnsiTheme="minorHAnsi" w:cstheme="minorHAnsi"/>
          <w:sz w:val="24"/>
          <w:szCs w:val="24"/>
        </w:rPr>
        <w:tab/>
      </w:r>
      <w:r w:rsidRPr="00E74475">
        <w:rPr>
          <w:rFonts w:asciiTheme="minorHAnsi" w:hAnsiTheme="minorHAnsi" w:cstheme="minorHAnsi"/>
          <w:sz w:val="24"/>
          <w:szCs w:val="24"/>
        </w:rPr>
        <w:t xml:space="preserve">the facility.  </w:t>
      </w:r>
      <w:r w:rsidRPr="00E74475">
        <w:rPr>
          <w:rFonts w:asciiTheme="minorHAnsi" w:hAnsiTheme="minorHAnsi" w:cstheme="minorHAnsi"/>
          <w:strike/>
          <w:sz w:val="24"/>
          <w:szCs w:val="24"/>
          <w:highlight w:val="yellow"/>
        </w:rPr>
        <w:t>On and after April 1, 2021,</w:t>
      </w:r>
      <w:r w:rsidRPr="00E74475">
        <w:rPr>
          <w:rFonts w:asciiTheme="minorHAnsi" w:hAnsiTheme="minorHAnsi" w:cstheme="minorHAnsi"/>
          <w:sz w:val="24"/>
          <w:szCs w:val="24"/>
        </w:rPr>
        <w:t xml:space="preserve"> </w:t>
      </w:r>
      <w:r w:rsidRPr="0008768C">
        <w:rPr>
          <w:rFonts w:asciiTheme="minorHAnsi" w:hAnsiTheme="minorHAnsi" w:cstheme="minorHAnsi"/>
          <w:b/>
          <w:bCs/>
          <w:color w:val="FF0000"/>
          <w:sz w:val="24"/>
          <w:szCs w:val="24"/>
        </w:rPr>
        <w:t>S</w:t>
      </w:r>
      <w:r w:rsidRPr="00E74475">
        <w:rPr>
          <w:rFonts w:asciiTheme="minorHAnsi" w:hAnsiTheme="minorHAnsi" w:cstheme="minorHAnsi"/>
          <w:sz w:val="24"/>
          <w:szCs w:val="24"/>
        </w:rPr>
        <w:t xml:space="preserve">ufficient staffing must include a minimum </w:t>
      </w:r>
      <w:r>
        <w:rPr>
          <w:rFonts w:asciiTheme="minorHAnsi" w:hAnsiTheme="minorHAnsi" w:cstheme="minorHAnsi"/>
          <w:sz w:val="24"/>
          <w:szCs w:val="24"/>
        </w:rPr>
        <w:tab/>
      </w:r>
      <w:r w:rsidRPr="00E74475">
        <w:rPr>
          <w:rFonts w:asciiTheme="minorHAnsi" w:hAnsiTheme="minorHAnsi" w:cstheme="minorHAnsi"/>
          <w:sz w:val="24"/>
          <w:szCs w:val="24"/>
        </w:rPr>
        <w:t xml:space="preserve">number of hours of care per </w:t>
      </w:r>
      <w:r w:rsidRPr="00E74475">
        <w:rPr>
          <w:rFonts w:asciiTheme="minorHAnsi" w:hAnsiTheme="minorHAnsi" w:cstheme="minorHAnsi"/>
          <w:sz w:val="24"/>
          <w:szCs w:val="24"/>
        </w:rPr>
        <w:tab/>
        <w:t>resident per day (PPD) of 3.580</w:t>
      </w:r>
      <w:bookmarkStart w:id="1" w:name="_Hlk221721470"/>
      <w:r w:rsidRPr="0030487C">
        <w:rPr>
          <w:rFonts w:asciiTheme="minorHAnsi" w:hAnsiTheme="minorHAnsi" w:cstheme="minorHAnsi"/>
          <w:b/>
          <w:bCs/>
          <w:color w:val="FF0000"/>
          <w:sz w:val="24"/>
          <w:szCs w:val="24"/>
        </w:rPr>
        <w:t xml:space="preserve">, consistent with 101 CMR </w:t>
      </w:r>
      <w:r w:rsidRPr="0030487C">
        <w:rPr>
          <w:rFonts w:asciiTheme="minorHAnsi" w:hAnsiTheme="minorHAnsi" w:cstheme="minorHAnsi"/>
          <w:b/>
          <w:bCs/>
          <w:color w:val="FF0000"/>
          <w:sz w:val="24"/>
          <w:szCs w:val="24"/>
        </w:rPr>
        <w:tab/>
        <w:t>206.13</w:t>
      </w:r>
      <w:bookmarkEnd w:id="1"/>
      <w:r w:rsidRPr="00E74475">
        <w:rPr>
          <w:rFonts w:asciiTheme="minorHAnsi" w:hAnsiTheme="minorHAnsi" w:cstheme="minorHAnsi"/>
          <w:sz w:val="24"/>
          <w:szCs w:val="24"/>
        </w:rPr>
        <w:t xml:space="preserve">, of which 0.508 hours must be care provided to each resident by a </w:t>
      </w:r>
      <w:r>
        <w:rPr>
          <w:rFonts w:asciiTheme="minorHAnsi" w:hAnsiTheme="minorHAnsi" w:cstheme="minorHAnsi"/>
          <w:sz w:val="24"/>
          <w:szCs w:val="24"/>
        </w:rPr>
        <w:tab/>
        <w:t>r</w:t>
      </w:r>
      <w:r w:rsidRPr="00E74475">
        <w:rPr>
          <w:rFonts w:asciiTheme="minorHAnsi" w:hAnsiTheme="minorHAnsi" w:cstheme="minorHAnsi"/>
          <w:sz w:val="24"/>
          <w:szCs w:val="24"/>
        </w:rPr>
        <w:t xml:space="preserve">egistered nurse. The facility must provide adequate nursing care to meet the needs of </w:t>
      </w:r>
      <w:r>
        <w:rPr>
          <w:rFonts w:asciiTheme="minorHAnsi" w:hAnsiTheme="minorHAnsi" w:cstheme="minorHAnsi"/>
          <w:sz w:val="24"/>
          <w:szCs w:val="24"/>
        </w:rPr>
        <w:tab/>
      </w:r>
      <w:r w:rsidRPr="00E74475">
        <w:rPr>
          <w:rFonts w:asciiTheme="minorHAnsi" w:hAnsiTheme="minorHAnsi" w:cstheme="minorHAnsi"/>
          <w:sz w:val="24"/>
          <w:szCs w:val="24"/>
        </w:rPr>
        <w:t>each resident, which may necessitate staffing that exceeds the minimum required PPD.</w:t>
      </w:r>
    </w:p>
    <w:p w14:paraId="5648688E" w14:textId="77777777" w:rsidR="008E107F" w:rsidRPr="00E74475" w:rsidRDefault="008E107F" w:rsidP="008E107F">
      <w:pPr>
        <w:pStyle w:val="NoSpacing"/>
        <w:rPr>
          <w:rFonts w:asciiTheme="minorHAnsi" w:hAnsiTheme="minorHAnsi" w:cstheme="minorHAnsi"/>
          <w:sz w:val="24"/>
          <w:szCs w:val="24"/>
        </w:rPr>
      </w:pPr>
      <w:r w:rsidRPr="00E74475">
        <w:rPr>
          <w:rFonts w:asciiTheme="minorHAnsi" w:hAnsiTheme="minorHAnsi" w:cstheme="minorHAnsi"/>
          <w:sz w:val="24"/>
          <w:szCs w:val="24"/>
        </w:rPr>
        <w:t xml:space="preserve">(4)   Facilities providing Level III care shall provide: </w:t>
      </w:r>
    </w:p>
    <w:p w14:paraId="32E00081" w14:textId="77777777" w:rsidR="008E107F" w:rsidRPr="00E74475" w:rsidRDefault="008E107F" w:rsidP="008E107F">
      <w:pPr>
        <w:pStyle w:val="NoSpacing"/>
        <w:rPr>
          <w:rFonts w:asciiTheme="minorHAnsi" w:hAnsiTheme="minorHAnsi" w:cstheme="minorHAnsi"/>
          <w:sz w:val="24"/>
          <w:szCs w:val="24"/>
        </w:rPr>
      </w:pPr>
      <w:r w:rsidRPr="00E74475">
        <w:rPr>
          <w:rFonts w:asciiTheme="minorHAnsi" w:hAnsiTheme="minorHAnsi" w:cstheme="minorHAnsi"/>
          <w:sz w:val="24"/>
          <w:szCs w:val="24"/>
        </w:rPr>
        <w:tab/>
        <w:t xml:space="preserve">(d)   Sufficient nursing personnel to meet resident nursing care needs based on acuity, </w:t>
      </w:r>
      <w:r>
        <w:rPr>
          <w:rFonts w:asciiTheme="minorHAnsi" w:hAnsiTheme="minorHAnsi" w:cstheme="minorHAnsi"/>
          <w:sz w:val="24"/>
          <w:szCs w:val="24"/>
        </w:rPr>
        <w:tab/>
      </w:r>
      <w:r w:rsidRPr="00E74475">
        <w:rPr>
          <w:rFonts w:asciiTheme="minorHAnsi" w:hAnsiTheme="minorHAnsi" w:cstheme="minorHAnsi"/>
          <w:sz w:val="24"/>
          <w:szCs w:val="24"/>
        </w:rPr>
        <w:t xml:space="preserve">resident assessments, care plans, census and other relevant factors as determined by </w:t>
      </w:r>
      <w:r>
        <w:rPr>
          <w:rFonts w:asciiTheme="minorHAnsi" w:hAnsiTheme="minorHAnsi" w:cstheme="minorHAnsi"/>
          <w:sz w:val="24"/>
          <w:szCs w:val="24"/>
        </w:rPr>
        <w:tab/>
      </w:r>
      <w:r w:rsidRPr="00E74475">
        <w:rPr>
          <w:rFonts w:asciiTheme="minorHAnsi" w:hAnsiTheme="minorHAnsi" w:cstheme="minorHAnsi"/>
          <w:sz w:val="24"/>
          <w:szCs w:val="24"/>
        </w:rPr>
        <w:t xml:space="preserve">the facility.  </w:t>
      </w:r>
      <w:r w:rsidRPr="0008768C">
        <w:rPr>
          <w:rFonts w:asciiTheme="minorHAnsi" w:hAnsiTheme="minorHAnsi" w:cstheme="minorHAnsi"/>
          <w:strike/>
          <w:sz w:val="24"/>
          <w:szCs w:val="24"/>
          <w:highlight w:val="yellow"/>
        </w:rPr>
        <w:t>On and after April 1, 2021,</w:t>
      </w:r>
      <w:r w:rsidRPr="00E74475">
        <w:rPr>
          <w:rFonts w:asciiTheme="minorHAnsi" w:hAnsiTheme="minorHAnsi" w:cstheme="minorHAnsi"/>
          <w:sz w:val="24"/>
          <w:szCs w:val="24"/>
        </w:rPr>
        <w:t xml:space="preserve"> </w:t>
      </w:r>
      <w:r w:rsidRPr="0008768C">
        <w:rPr>
          <w:rFonts w:asciiTheme="minorHAnsi" w:hAnsiTheme="minorHAnsi" w:cstheme="minorHAnsi"/>
          <w:b/>
          <w:bCs/>
          <w:color w:val="FF0000"/>
          <w:sz w:val="24"/>
          <w:szCs w:val="24"/>
        </w:rPr>
        <w:t>S</w:t>
      </w:r>
      <w:r w:rsidRPr="00E74475">
        <w:rPr>
          <w:rFonts w:asciiTheme="minorHAnsi" w:hAnsiTheme="minorHAnsi" w:cstheme="minorHAnsi"/>
          <w:sz w:val="24"/>
          <w:szCs w:val="24"/>
        </w:rPr>
        <w:t xml:space="preserve">ufficient staffing must include a minimum </w:t>
      </w:r>
      <w:r>
        <w:rPr>
          <w:rFonts w:asciiTheme="minorHAnsi" w:hAnsiTheme="minorHAnsi" w:cstheme="minorHAnsi"/>
          <w:sz w:val="24"/>
          <w:szCs w:val="24"/>
        </w:rPr>
        <w:tab/>
      </w:r>
      <w:bookmarkStart w:id="2" w:name="_Hlk221715728"/>
      <w:r w:rsidRPr="00E74475">
        <w:rPr>
          <w:rFonts w:asciiTheme="minorHAnsi" w:hAnsiTheme="minorHAnsi" w:cstheme="minorHAnsi"/>
          <w:sz w:val="24"/>
          <w:szCs w:val="24"/>
        </w:rPr>
        <w:t xml:space="preserve">number of hours of care per </w:t>
      </w:r>
      <w:r w:rsidRPr="00E74475">
        <w:rPr>
          <w:rFonts w:asciiTheme="minorHAnsi" w:hAnsiTheme="minorHAnsi" w:cstheme="minorHAnsi"/>
          <w:sz w:val="24"/>
          <w:szCs w:val="24"/>
        </w:rPr>
        <w:tab/>
        <w:t>resident per day (PPD) of 3.580 hours</w:t>
      </w:r>
      <w:r w:rsidRPr="0030487C">
        <w:rPr>
          <w:rFonts w:asciiTheme="minorHAnsi" w:hAnsiTheme="minorHAnsi" w:cstheme="minorHAnsi"/>
          <w:b/>
          <w:bCs/>
          <w:color w:val="FF0000"/>
          <w:sz w:val="24"/>
          <w:szCs w:val="24"/>
        </w:rPr>
        <w:t xml:space="preserve">, consistent with 101 </w:t>
      </w:r>
      <w:r>
        <w:rPr>
          <w:rFonts w:asciiTheme="minorHAnsi" w:hAnsiTheme="minorHAnsi" w:cstheme="minorHAnsi"/>
          <w:b/>
          <w:bCs/>
          <w:color w:val="FF0000"/>
          <w:sz w:val="24"/>
          <w:szCs w:val="24"/>
        </w:rPr>
        <w:tab/>
      </w:r>
      <w:r w:rsidRPr="0030487C">
        <w:rPr>
          <w:rFonts w:asciiTheme="minorHAnsi" w:hAnsiTheme="minorHAnsi" w:cstheme="minorHAnsi"/>
          <w:b/>
          <w:bCs/>
          <w:color w:val="FF0000"/>
          <w:sz w:val="24"/>
          <w:szCs w:val="24"/>
        </w:rPr>
        <w:t>CMR 206.13</w:t>
      </w:r>
      <w:r w:rsidRPr="00E74475">
        <w:rPr>
          <w:rFonts w:asciiTheme="minorHAnsi" w:hAnsiTheme="minorHAnsi" w:cstheme="minorHAnsi"/>
          <w:sz w:val="24"/>
          <w:szCs w:val="24"/>
        </w:rPr>
        <w:t xml:space="preserve">, of which 0.508 hours must be care provided to each resident by a </w:t>
      </w:r>
      <w:r>
        <w:rPr>
          <w:rFonts w:asciiTheme="minorHAnsi" w:hAnsiTheme="minorHAnsi" w:cstheme="minorHAnsi"/>
          <w:sz w:val="24"/>
          <w:szCs w:val="24"/>
        </w:rPr>
        <w:tab/>
        <w:t>r</w:t>
      </w:r>
      <w:r w:rsidRPr="00E74475">
        <w:rPr>
          <w:rFonts w:asciiTheme="minorHAnsi" w:hAnsiTheme="minorHAnsi" w:cstheme="minorHAnsi"/>
          <w:sz w:val="24"/>
          <w:szCs w:val="24"/>
        </w:rPr>
        <w:t xml:space="preserve">egistered nurse. The facility must provide adequate nursing care to </w:t>
      </w:r>
      <w:r w:rsidRPr="00E74475">
        <w:rPr>
          <w:rFonts w:asciiTheme="minorHAnsi" w:hAnsiTheme="minorHAnsi" w:cstheme="minorHAnsi"/>
          <w:sz w:val="24"/>
          <w:szCs w:val="24"/>
        </w:rPr>
        <w:lastRenderedPageBreak/>
        <w:t xml:space="preserve">meet the needs of </w:t>
      </w:r>
      <w:r>
        <w:rPr>
          <w:rFonts w:asciiTheme="minorHAnsi" w:hAnsiTheme="minorHAnsi" w:cstheme="minorHAnsi"/>
          <w:sz w:val="24"/>
          <w:szCs w:val="24"/>
        </w:rPr>
        <w:tab/>
      </w:r>
      <w:r w:rsidRPr="00E74475">
        <w:rPr>
          <w:rFonts w:asciiTheme="minorHAnsi" w:hAnsiTheme="minorHAnsi" w:cstheme="minorHAnsi"/>
          <w:sz w:val="24"/>
          <w:szCs w:val="24"/>
        </w:rPr>
        <w:t>each resident, which may necessitate staffing that exceeds the minimum required PPD.</w:t>
      </w:r>
    </w:p>
    <w:bookmarkEnd w:id="2"/>
    <w:p w14:paraId="56802470" w14:textId="77777777" w:rsidR="008E107F" w:rsidRPr="00E74475" w:rsidRDefault="008E107F" w:rsidP="008E107F">
      <w:pPr>
        <w:pStyle w:val="NoSpacing"/>
        <w:rPr>
          <w:rFonts w:asciiTheme="minorHAnsi" w:hAnsiTheme="minorHAnsi" w:cstheme="minorHAnsi"/>
          <w:sz w:val="24"/>
          <w:szCs w:val="24"/>
        </w:rPr>
      </w:pPr>
    </w:p>
    <w:p w14:paraId="0D02B2C9" w14:textId="77777777" w:rsidR="008E107F" w:rsidRPr="00AC33D5" w:rsidRDefault="008E107F" w:rsidP="008E107F">
      <w:pPr>
        <w:pStyle w:val="NoSpacing"/>
        <w:rPr>
          <w:rFonts w:asciiTheme="minorHAnsi" w:hAnsiTheme="minorHAnsi" w:cstheme="minorHAnsi"/>
          <w:sz w:val="24"/>
          <w:szCs w:val="24"/>
        </w:rPr>
      </w:pPr>
      <w:r w:rsidRPr="00C54DF8">
        <w:rPr>
          <w:rFonts w:asciiTheme="minorHAnsi" w:hAnsiTheme="minorHAnsi" w:cstheme="minorHAnsi"/>
          <w:b/>
          <w:bCs/>
          <w:i/>
          <w:iCs/>
          <w:sz w:val="24"/>
          <w:szCs w:val="24"/>
        </w:rPr>
        <w:t>Rationale for technical amendment</w:t>
      </w:r>
      <w:r w:rsidRPr="00AC33D5">
        <w:rPr>
          <w:rFonts w:asciiTheme="minorHAnsi" w:hAnsiTheme="minorHAnsi" w:cstheme="minorHAnsi"/>
          <w:sz w:val="24"/>
          <w:szCs w:val="24"/>
        </w:rPr>
        <w:t>: Consistent with 101 CMR 206.13 which calculates 3.58 hours per patient day (HPPD) based on the average in a calendar quarter.</w:t>
      </w:r>
    </w:p>
    <w:p w14:paraId="3B91712F" w14:textId="77777777" w:rsidR="008E107F" w:rsidRPr="00F4553E" w:rsidRDefault="008E107F" w:rsidP="008E107F">
      <w:pPr>
        <w:tabs>
          <w:tab w:val="left" w:pos="1200"/>
          <w:tab w:val="left" w:pos="1555"/>
          <w:tab w:val="left" w:pos="1915"/>
          <w:tab w:val="left" w:pos="2275"/>
          <w:tab w:val="left" w:pos="2635"/>
          <w:tab w:val="left" w:pos="2995"/>
          <w:tab w:val="left" w:pos="7675"/>
        </w:tabs>
        <w:spacing w:line="279" w:lineRule="exact"/>
        <w:jc w:val="both"/>
        <w:rPr>
          <w:rFonts w:asciiTheme="minorHAnsi" w:hAnsiTheme="minorHAnsi" w:cstheme="minorHAnsi"/>
          <w:u w:val="single"/>
        </w:rPr>
      </w:pPr>
    </w:p>
    <w:p w14:paraId="55AFD956" w14:textId="77777777" w:rsidR="008E107F" w:rsidRPr="00F4553E" w:rsidRDefault="008E107F" w:rsidP="008E107F">
      <w:pPr>
        <w:rPr>
          <w:rFonts w:asciiTheme="minorHAnsi" w:hAnsiTheme="minorHAnsi" w:cstheme="minorHAnsi"/>
          <w:b/>
          <w:bCs/>
          <w:u w:val="single"/>
        </w:rPr>
      </w:pPr>
      <w:r w:rsidRPr="00F4553E">
        <w:rPr>
          <w:rFonts w:asciiTheme="minorHAnsi" w:hAnsiTheme="minorHAnsi" w:cstheme="minorHAnsi"/>
          <w:b/>
          <w:bCs/>
          <w:u w:val="single"/>
        </w:rPr>
        <w:t xml:space="preserve">153.011 Suitability </w:t>
      </w:r>
      <w:r w:rsidRPr="005F4D85">
        <w:rPr>
          <w:rFonts w:asciiTheme="minorHAnsi" w:hAnsiTheme="minorHAnsi" w:cstheme="minorHAnsi"/>
          <w:b/>
          <w:bCs/>
          <w:u w:val="single"/>
        </w:rPr>
        <w:t>and Responsibility</w:t>
      </w:r>
      <w:r w:rsidRPr="00F4553E">
        <w:rPr>
          <w:rFonts w:asciiTheme="minorHAnsi" w:hAnsiTheme="minorHAnsi" w:cstheme="minorHAnsi"/>
          <w:b/>
          <w:bCs/>
          <w:u w:val="single"/>
        </w:rPr>
        <w:t xml:space="preserve"> of Management Companies</w:t>
      </w:r>
    </w:p>
    <w:p w14:paraId="56319A19" w14:textId="77777777" w:rsidR="008E107F" w:rsidRPr="00F4553E" w:rsidRDefault="008E107F" w:rsidP="008E107F">
      <w:pPr>
        <w:pStyle w:val="NoSpacing"/>
        <w:rPr>
          <w:rFonts w:asciiTheme="minorHAnsi" w:hAnsiTheme="minorHAnsi" w:cstheme="minorHAnsi"/>
          <w:sz w:val="24"/>
          <w:szCs w:val="24"/>
        </w:rPr>
      </w:pPr>
      <w:r w:rsidRPr="00F4553E">
        <w:rPr>
          <w:rFonts w:asciiTheme="minorHAnsi" w:hAnsiTheme="minorHAnsi" w:cstheme="minorHAnsi"/>
          <w:sz w:val="24"/>
          <w:szCs w:val="24"/>
        </w:rPr>
        <w:t xml:space="preserve">(A) Upon a determination by the Department that the proposed management company is responsible and suitable to manage a facility, the applicant, potential transferee or licensee may engage said management company to manage a long-term care facility. Any engagement of a management company to manage the facility shall be memorialized in a written contract and comply with all applicable laws, regulations and rules. The fully executed contract shall be provided to the Department within 2 days of execution. </w:t>
      </w:r>
      <w:r w:rsidRPr="00F4553E">
        <w:rPr>
          <w:rFonts w:asciiTheme="minorHAnsi" w:hAnsiTheme="minorHAnsi" w:cstheme="minorHAnsi"/>
          <w:b/>
          <w:bCs/>
          <w:color w:val="FF0000"/>
          <w:sz w:val="24"/>
          <w:szCs w:val="24"/>
        </w:rPr>
        <w:t>Any payment terms included in the agreement shall be confidential and exempt from disclosure.</w:t>
      </w:r>
      <w:r w:rsidRPr="00F4553E">
        <w:rPr>
          <w:rFonts w:asciiTheme="minorHAnsi" w:hAnsiTheme="minorHAnsi" w:cstheme="minorHAnsi"/>
          <w:sz w:val="24"/>
          <w:szCs w:val="24"/>
        </w:rPr>
        <w:t xml:space="preserve"> Any change or amendment to any term of the written contract or documentation related to the suitability of the management company shall be filed with the Department within 30 days of execution of the amendment. Any change to the written contract shall comply with all applicable laws, regulations and rules.  </w:t>
      </w:r>
    </w:p>
    <w:p w14:paraId="47F19376" w14:textId="77777777" w:rsidR="008E107F" w:rsidRPr="00F4553E" w:rsidRDefault="008E107F" w:rsidP="008E107F">
      <w:pPr>
        <w:rPr>
          <w:rFonts w:asciiTheme="minorHAnsi" w:hAnsiTheme="minorHAnsi" w:cstheme="minorHAnsi"/>
        </w:rPr>
      </w:pPr>
    </w:p>
    <w:p w14:paraId="19B302AA" w14:textId="77777777" w:rsidR="008E107F" w:rsidRPr="00F4553E" w:rsidRDefault="008E107F" w:rsidP="008E107F">
      <w:pPr>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w:t>
      </w:r>
      <w:r w:rsidRPr="00F4553E">
        <w:rPr>
          <w:rFonts w:asciiTheme="minorHAnsi" w:hAnsiTheme="minorHAnsi" w:cstheme="minorHAnsi"/>
        </w:rPr>
        <w:t xml:space="preserve"> Conforms with Section 71 (j)(3) which states that any payment terms included in the agreement shall be confidential and exempt from disclosure under the public records law. </w:t>
      </w:r>
    </w:p>
    <w:p w14:paraId="037A03B6" w14:textId="77777777" w:rsidR="008E107F" w:rsidRDefault="008E107F" w:rsidP="008E107F">
      <w:pPr>
        <w:rPr>
          <w:rFonts w:asciiTheme="minorHAnsi" w:hAnsiTheme="minorHAnsi" w:cstheme="minorHAnsi"/>
          <w:b/>
          <w:bCs/>
          <w:u w:val="single"/>
        </w:rPr>
      </w:pPr>
      <w:bookmarkStart w:id="3" w:name="_Hlk220949448"/>
    </w:p>
    <w:p w14:paraId="7AED0952" w14:textId="77777777" w:rsidR="008E107F" w:rsidRPr="00107B51" w:rsidRDefault="008E107F" w:rsidP="008E107F">
      <w:pPr>
        <w:rPr>
          <w:rFonts w:asciiTheme="minorHAnsi" w:hAnsiTheme="minorHAnsi" w:cstheme="minorHAnsi"/>
          <w:b/>
          <w:bCs/>
          <w:u w:val="single"/>
        </w:rPr>
      </w:pPr>
      <w:r w:rsidRPr="00107B51">
        <w:rPr>
          <w:rFonts w:asciiTheme="minorHAnsi" w:hAnsiTheme="minorHAnsi" w:cstheme="minorHAnsi"/>
          <w:b/>
          <w:bCs/>
          <w:u w:val="single"/>
        </w:rPr>
        <w:t>153.013: Suitability and Responsibility of Applicant, Potential Transferee or Licensee</w:t>
      </w:r>
    </w:p>
    <w:bookmarkEnd w:id="3"/>
    <w:p w14:paraId="728B956F" w14:textId="77777777" w:rsidR="008E107F" w:rsidRPr="00107B51" w:rsidRDefault="008E107F" w:rsidP="008E107F">
      <w:pPr>
        <w:rPr>
          <w:rFonts w:asciiTheme="minorHAnsi" w:hAnsiTheme="minorHAnsi" w:cstheme="minorHAnsi"/>
          <w:strike/>
        </w:rPr>
      </w:pPr>
      <w:r w:rsidRPr="00107B51">
        <w:rPr>
          <w:rFonts w:asciiTheme="minorHAnsi" w:hAnsiTheme="minorHAnsi" w:cstheme="minorHAnsi"/>
          <w:strike/>
          <w:highlight w:val="yellow"/>
        </w:rPr>
        <w:t>(8) Noncompliance with any applicable state or federal laws and regulations.</w:t>
      </w:r>
    </w:p>
    <w:p w14:paraId="6FF0ACE5" w14:textId="77777777" w:rsidR="008E107F" w:rsidRPr="00107B51" w:rsidRDefault="008E107F" w:rsidP="008E107F">
      <w:pPr>
        <w:autoSpaceDE w:val="0"/>
        <w:autoSpaceDN w:val="0"/>
        <w:adjustRightInd w:val="0"/>
        <w:rPr>
          <w:rFonts w:asciiTheme="minorHAnsi" w:hAnsiTheme="minorHAnsi" w:cstheme="minorHAnsi"/>
        </w:rPr>
      </w:pPr>
    </w:p>
    <w:p w14:paraId="7F25CAD8" w14:textId="77777777" w:rsidR="008E107F" w:rsidRPr="00107B51" w:rsidRDefault="008E107F" w:rsidP="008E107F">
      <w:pPr>
        <w:spacing w:line="279" w:lineRule="exact"/>
        <w:jc w:val="both"/>
        <w:rPr>
          <w:rFonts w:asciiTheme="minorHAnsi" w:hAnsiTheme="minorHAnsi" w:cstheme="minorHAnsi"/>
        </w:rPr>
      </w:pPr>
      <w:r w:rsidRPr="00107B51">
        <w:rPr>
          <w:rFonts w:asciiTheme="minorHAnsi" w:hAnsiTheme="minorHAnsi" w:cstheme="minorHAnsi"/>
        </w:rPr>
        <w:t>(A)(5)   Failing to maintain</w:t>
      </w:r>
      <w:r w:rsidRPr="00107B51">
        <w:rPr>
          <w:rFonts w:asciiTheme="minorHAnsi" w:hAnsiTheme="minorHAnsi" w:cstheme="minorHAnsi"/>
          <w:b/>
          <w:bCs/>
        </w:rPr>
        <w:t xml:space="preserve"> </w:t>
      </w:r>
      <w:r w:rsidRPr="00107B51">
        <w:rPr>
          <w:rFonts w:asciiTheme="minorHAnsi" w:hAnsiTheme="minorHAnsi" w:cstheme="minorHAnsi"/>
        </w:rPr>
        <w:t>sufficient financial resources to provide services required by state and federal regulations and/or the financial management of one or more facilities for which an applicant, potential transferee or licensee,</w:t>
      </w:r>
      <w:r w:rsidRPr="00107B51">
        <w:rPr>
          <w:rFonts w:asciiTheme="minorHAnsi" w:hAnsiTheme="minorHAnsi" w:cstheme="minorHAnsi"/>
          <w:b/>
          <w:bCs/>
          <w:color w:val="0070C0"/>
        </w:rPr>
        <w:t xml:space="preserve"> </w:t>
      </w:r>
      <w:r w:rsidRPr="00107B51">
        <w:rPr>
          <w:rFonts w:asciiTheme="minorHAnsi" w:hAnsiTheme="minorHAnsi" w:cstheme="minorHAnsi"/>
        </w:rPr>
        <w:t>including their owners and management</w:t>
      </w:r>
      <w:r w:rsidRPr="00107B51">
        <w:rPr>
          <w:rFonts w:asciiTheme="minorHAnsi" w:hAnsiTheme="minorHAnsi" w:cstheme="minorHAnsi"/>
          <w:b/>
          <w:bCs/>
        </w:rPr>
        <w:t xml:space="preserve"> </w:t>
      </w:r>
      <w:r w:rsidRPr="00107B51">
        <w:rPr>
          <w:rFonts w:asciiTheme="minorHAnsi" w:hAnsiTheme="minorHAnsi" w:cstheme="minorHAnsi"/>
        </w:rPr>
        <w:t>companies,</w:t>
      </w:r>
      <w:r w:rsidRPr="00107B51">
        <w:rPr>
          <w:rFonts w:asciiTheme="minorHAnsi" w:hAnsiTheme="minorHAnsi" w:cstheme="minorHAnsi"/>
          <w:b/>
          <w:bCs/>
        </w:rPr>
        <w:t xml:space="preserve"> </w:t>
      </w:r>
      <w:r w:rsidRPr="00107B51">
        <w:rPr>
          <w:rFonts w:asciiTheme="minorHAnsi" w:hAnsiTheme="minorHAnsi" w:cstheme="minorHAnsi"/>
        </w:rPr>
        <w:t>was licensed has resulted in the filing of a petition for bankruptcy related to the financial solvency of the facility, the recording of liens</w:t>
      </w:r>
      <w:r w:rsidRPr="00107B51">
        <w:rPr>
          <w:rFonts w:asciiTheme="minorHAnsi" w:hAnsiTheme="minorHAnsi" w:cstheme="minorHAnsi"/>
          <w:b/>
          <w:bCs/>
        </w:rPr>
        <w:t xml:space="preserve"> </w:t>
      </w:r>
      <w:r w:rsidRPr="00107B51">
        <w:rPr>
          <w:rFonts w:asciiTheme="minorHAnsi" w:hAnsiTheme="minorHAnsi" w:cstheme="minorHAnsi"/>
          <w:b/>
          <w:bCs/>
          <w:color w:val="FF0000"/>
        </w:rPr>
        <w:t xml:space="preserve">(other than those made in the ordinary course of business) </w:t>
      </w:r>
      <w:r w:rsidRPr="00107B51">
        <w:rPr>
          <w:rFonts w:asciiTheme="minorHAnsi" w:hAnsiTheme="minorHAnsi" w:cstheme="minorHAnsi"/>
        </w:rPr>
        <w:t>or unpaid fees or taxes in Massachusetts or in other states or has otherwise resulted in a lack of sufficient financial resources to provide services required by state and federal regulations.</w:t>
      </w:r>
    </w:p>
    <w:p w14:paraId="67E3B1D5" w14:textId="77777777" w:rsidR="008E107F" w:rsidRDefault="008E107F" w:rsidP="008E107F">
      <w:pPr>
        <w:spacing w:line="279" w:lineRule="exact"/>
        <w:ind w:left="1555"/>
        <w:jc w:val="both"/>
      </w:pPr>
      <w:r>
        <w:rPr>
          <w:rFonts w:ascii="Aptos" w:hAnsi="Aptos"/>
        </w:rPr>
        <w:t> </w:t>
      </w:r>
    </w:p>
    <w:p w14:paraId="252A31D7" w14:textId="46C5EE08" w:rsidR="008E107F" w:rsidRDefault="008E107F" w:rsidP="008E107F">
      <w:pPr>
        <w:rPr>
          <w:rFonts w:asciiTheme="minorHAnsi" w:hAnsiTheme="minorHAnsi" w:cstheme="minorHAnsi"/>
        </w:rPr>
      </w:pPr>
      <w:r w:rsidRPr="00892C67">
        <w:rPr>
          <w:rFonts w:ascii="Aptos" w:hAnsi="Aptos"/>
        </w:rPr>
        <w:t> </w:t>
      </w:r>
      <w:r w:rsidRPr="00B92850">
        <w:rPr>
          <w:rFonts w:asciiTheme="minorHAnsi" w:hAnsiTheme="minorHAnsi" w:cstheme="minorHAnsi"/>
        </w:rPr>
        <w:t>(B) (11) The history of the applicant or potential transferee or licensee, including their owners and management companies, and if applicable, the involvement of private equity firms</w:t>
      </w:r>
      <w:r w:rsidRPr="00B92850">
        <w:rPr>
          <w:rFonts w:asciiTheme="minorHAnsi" w:hAnsiTheme="minorHAnsi" w:cstheme="minorHAnsi"/>
          <w:b/>
          <w:bCs/>
        </w:rPr>
        <w:t xml:space="preserve"> </w:t>
      </w:r>
      <w:r w:rsidRPr="00B92850">
        <w:rPr>
          <w:rFonts w:asciiTheme="minorHAnsi" w:hAnsiTheme="minorHAnsi" w:cstheme="minorHAnsi"/>
          <w:b/>
          <w:bCs/>
          <w:color w:val="FF0000"/>
        </w:rPr>
        <w:t>(consistent with the definition of “Private equity company” under Chapter 12C, section 1, as amended by Chapter 343</w:t>
      </w:r>
      <w:r w:rsidR="00DF042D">
        <w:rPr>
          <w:rFonts w:asciiTheme="minorHAnsi" w:hAnsiTheme="minorHAnsi" w:cstheme="minorHAnsi"/>
          <w:b/>
          <w:bCs/>
          <w:color w:val="FF0000"/>
        </w:rPr>
        <w:t xml:space="preserve"> of the Acts of 2024 in</w:t>
      </w:r>
      <w:r w:rsidRPr="00B92850">
        <w:rPr>
          <w:rFonts w:asciiTheme="minorHAnsi" w:hAnsiTheme="minorHAnsi" w:cstheme="minorHAnsi"/>
          <w:b/>
          <w:bCs/>
          <w:color w:val="FF0000"/>
        </w:rPr>
        <w:t xml:space="preserve"> section 35), </w:t>
      </w:r>
      <w:r w:rsidRPr="00B92850">
        <w:rPr>
          <w:rFonts w:asciiTheme="minorHAnsi" w:hAnsiTheme="minorHAnsi" w:cstheme="minorHAnsi"/>
        </w:rPr>
        <w:t xml:space="preserve">to provide quality long-term care as measured by </w:t>
      </w:r>
    </w:p>
    <w:p w14:paraId="5EC6C970" w14:textId="77777777" w:rsidR="008E107F" w:rsidRPr="00B92850" w:rsidRDefault="008E107F" w:rsidP="008E107F">
      <w:pPr>
        <w:rPr>
          <w:rFonts w:asciiTheme="minorHAnsi" w:hAnsiTheme="minorHAnsi" w:cstheme="minorHAnsi"/>
        </w:rPr>
      </w:pPr>
      <w:r w:rsidRPr="00B92850">
        <w:rPr>
          <w:rFonts w:asciiTheme="minorHAnsi" w:hAnsiTheme="minorHAnsi" w:cstheme="minorHAnsi"/>
        </w:rPr>
        <w:t>applicable federal and state quality measures as measured by applicable federal and state quality measures.</w:t>
      </w:r>
    </w:p>
    <w:p w14:paraId="0B2AC0B5" w14:textId="77777777" w:rsidR="008E107F" w:rsidRDefault="008E107F" w:rsidP="008E107F">
      <w:pPr>
        <w:autoSpaceDE w:val="0"/>
        <w:autoSpaceDN w:val="0"/>
        <w:adjustRightInd w:val="0"/>
        <w:rPr>
          <w:rFonts w:asciiTheme="minorHAnsi" w:hAnsiTheme="minorHAnsi" w:cstheme="minorHAnsi"/>
        </w:rPr>
      </w:pPr>
    </w:p>
    <w:p w14:paraId="022F8C44" w14:textId="77777777" w:rsidR="008E107F" w:rsidRPr="00F4553E" w:rsidRDefault="008E107F" w:rsidP="008E107F">
      <w:pPr>
        <w:rPr>
          <w:rFonts w:asciiTheme="minorHAnsi" w:hAnsiTheme="minorHAnsi" w:cstheme="minorHAnsi"/>
          <w:b/>
          <w:bCs/>
          <w:color w:val="FF0000"/>
        </w:rPr>
      </w:pPr>
      <w:r w:rsidRPr="00F4553E">
        <w:rPr>
          <w:rFonts w:asciiTheme="minorHAnsi" w:hAnsiTheme="minorHAnsi" w:cstheme="minorHAnsi"/>
          <w:b/>
          <w:bCs/>
          <w:color w:val="FF0000"/>
        </w:rPr>
        <w:lastRenderedPageBreak/>
        <w:t>(C) Any information obtained by the Department pursuant to this section that is related to criminal or civil litigation or otherwise protected from public disclosure by federal or state law shall be confidential and exempt from disclosure.</w:t>
      </w:r>
    </w:p>
    <w:p w14:paraId="7524BC21" w14:textId="77777777" w:rsidR="008E107F" w:rsidRPr="00337988" w:rsidRDefault="008E107F" w:rsidP="008E107F">
      <w:pPr>
        <w:autoSpaceDE w:val="0"/>
        <w:autoSpaceDN w:val="0"/>
        <w:adjustRightInd w:val="0"/>
        <w:rPr>
          <w:rFonts w:asciiTheme="minorHAnsi" w:hAnsiTheme="minorHAnsi" w:cstheme="minorHAnsi"/>
        </w:rPr>
      </w:pPr>
    </w:p>
    <w:p w14:paraId="1D523D5F" w14:textId="77777777" w:rsidR="008E107F"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896150">
        <w:rPr>
          <w:rFonts w:asciiTheme="minorHAnsi" w:hAnsiTheme="minorHAnsi" w:cstheme="minorHAnsi"/>
          <w:i/>
          <w:iCs/>
        </w:rPr>
        <w:t>:</w:t>
      </w:r>
      <w:r w:rsidRPr="00896150">
        <w:rPr>
          <w:rFonts w:asciiTheme="minorHAnsi" w:hAnsiTheme="minorHAnsi" w:cstheme="minorHAnsi"/>
        </w:rPr>
        <w:t xml:space="preserve"> Striking 8 to conform with Section 71 (g) that </w:t>
      </w:r>
      <w:r>
        <w:rPr>
          <w:rFonts w:asciiTheme="minorHAnsi" w:hAnsiTheme="minorHAnsi" w:cstheme="minorHAnsi"/>
        </w:rPr>
        <w:t>lists</w:t>
      </w:r>
      <w:r w:rsidRPr="00896150">
        <w:rPr>
          <w:rFonts w:asciiTheme="minorHAnsi" w:hAnsiTheme="minorHAnsi" w:cstheme="minorHAnsi"/>
        </w:rPr>
        <w:t xml:space="preserve"> the reasons for denying suitable and “generalized noncompliance” is not among the factors. Adding (C) to be consistent with the 71 (g)(1), as amended by Chapter 197, that states that any criminal or civil litigation information, and anything otherwise protected from public disclosure by federal or state law shall be confidential and exempt from disclosure under the public records law. </w:t>
      </w:r>
      <w:r w:rsidRPr="008445AA">
        <w:rPr>
          <w:rFonts w:asciiTheme="minorHAnsi" w:hAnsiTheme="minorHAnsi" w:cstheme="minorHAnsi"/>
        </w:rPr>
        <w:t>Adding language to (A)(5) clarifying that certain lien filings are done in the ordinary business and not indicative of financial problems and (B)(11) to ensure that “private equity firms” include a definition this is consistent with existing law.</w:t>
      </w:r>
    </w:p>
    <w:p w14:paraId="770927D2" w14:textId="77777777" w:rsidR="008E107F" w:rsidRDefault="008E107F" w:rsidP="008E107F">
      <w:pPr>
        <w:autoSpaceDE w:val="0"/>
        <w:autoSpaceDN w:val="0"/>
        <w:adjustRightInd w:val="0"/>
        <w:rPr>
          <w:rFonts w:asciiTheme="minorHAnsi" w:hAnsiTheme="minorHAnsi" w:cstheme="minorHAnsi"/>
          <w:b/>
          <w:bCs/>
          <w:u w:val="single"/>
        </w:rPr>
      </w:pPr>
    </w:p>
    <w:p w14:paraId="354999FA" w14:textId="77777777" w:rsidR="008E107F" w:rsidRPr="00F4553E" w:rsidRDefault="008E107F" w:rsidP="008E107F">
      <w:pPr>
        <w:autoSpaceDE w:val="0"/>
        <w:autoSpaceDN w:val="0"/>
        <w:adjustRightInd w:val="0"/>
        <w:rPr>
          <w:rFonts w:asciiTheme="minorHAnsi" w:hAnsiTheme="minorHAnsi" w:cstheme="minorHAnsi"/>
          <w:b/>
          <w:bCs/>
          <w:u w:val="single"/>
        </w:rPr>
      </w:pPr>
      <w:r w:rsidRPr="00F4553E">
        <w:rPr>
          <w:rFonts w:asciiTheme="minorHAnsi" w:hAnsiTheme="minorHAnsi" w:cstheme="minorHAnsi"/>
          <w:b/>
          <w:bCs/>
          <w:u w:val="single"/>
        </w:rPr>
        <w:t>153.014: Grounds for Limitation, Restriction, Suspension or Revocation of Licenses to</w:t>
      </w:r>
    </w:p>
    <w:p w14:paraId="63A4DADE" w14:textId="77777777" w:rsidR="008E107F" w:rsidRPr="00F4553E" w:rsidRDefault="008E107F" w:rsidP="008E107F">
      <w:pPr>
        <w:rPr>
          <w:rFonts w:asciiTheme="minorHAnsi" w:hAnsiTheme="minorHAnsi" w:cstheme="minorHAnsi"/>
          <w:b/>
          <w:bCs/>
          <w:u w:val="single"/>
        </w:rPr>
      </w:pPr>
      <w:r w:rsidRPr="00F4553E">
        <w:rPr>
          <w:rFonts w:asciiTheme="minorHAnsi" w:hAnsiTheme="minorHAnsi" w:cstheme="minorHAnsi"/>
          <w:b/>
          <w:bCs/>
          <w:u w:val="single"/>
        </w:rPr>
        <w:t>Operate a Long-Term Care Facility</w:t>
      </w:r>
    </w:p>
    <w:p w14:paraId="466D68B0"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(A)The Department may limit, restrict, suspend, revoke or refuse to renew a license in accordance with MGL c. 111, sections 71-73 and 105 CMR 153.000 for cause. Grounds for cause include:</w:t>
      </w:r>
    </w:p>
    <w:p w14:paraId="6E56134F" w14:textId="77777777" w:rsidR="008E107F" w:rsidRDefault="008E107F" w:rsidP="008E107F">
      <w:pPr>
        <w:autoSpaceDE w:val="0"/>
        <w:autoSpaceDN w:val="0"/>
        <w:adjustRightInd w:val="0"/>
        <w:rPr>
          <w:rFonts w:asciiTheme="minorHAnsi" w:hAnsiTheme="minorHAnsi" w:cstheme="minorHAnsi"/>
        </w:rPr>
      </w:pPr>
    </w:p>
    <w:p w14:paraId="772FA2B3" w14:textId="77777777" w:rsidR="008E107F" w:rsidRPr="00F4553E" w:rsidRDefault="008E107F" w:rsidP="008E107F">
      <w:pPr>
        <w:autoSpaceDE w:val="0"/>
        <w:autoSpaceDN w:val="0"/>
        <w:adjustRightInd w:val="0"/>
        <w:rPr>
          <w:rFonts w:asciiTheme="minorHAnsi" w:hAnsiTheme="minorHAnsi" w:cstheme="minorHAnsi"/>
          <w:b/>
          <w:bCs/>
          <w:color w:val="0070C1"/>
        </w:rPr>
      </w:pPr>
      <w:r w:rsidRPr="00F4553E">
        <w:rPr>
          <w:rFonts w:asciiTheme="minorHAnsi" w:hAnsiTheme="minorHAnsi" w:cstheme="minorHAnsi"/>
        </w:rPr>
        <w:t xml:space="preserve">(ii) Substantial or sustained failure to maintain compliance with applicable statutes, rules and regulations, </w:t>
      </w:r>
      <w:r w:rsidRPr="00F4553E">
        <w:rPr>
          <w:rFonts w:asciiTheme="minorHAnsi" w:hAnsiTheme="minorHAnsi" w:cstheme="minorHAnsi"/>
          <w:strike/>
          <w:highlight w:val="yellow"/>
        </w:rPr>
        <w:t>including a violation of the same or similar requirement twice or more within a 12-month period</w:t>
      </w:r>
      <w:r w:rsidRPr="00F4553E">
        <w:rPr>
          <w:rFonts w:asciiTheme="minorHAnsi" w:hAnsiTheme="minorHAnsi" w:cstheme="minorHAnsi"/>
          <w:b/>
          <w:bCs/>
        </w:rPr>
        <w:t>.</w:t>
      </w:r>
    </w:p>
    <w:p w14:paraId="7981A788" w14:textId="77777777" w:rsidR="008E107F" w:rsidRPr="00F4553E" w:rsidRDefault="008E107F" w:rsidP="008E107F">
      <w:pPr>
        <w:autoSpaceDE w:val="0"/>
        <w:autoSpaceDN w:val="0"/>
        <w:adjustRightInd w:val="0"/>
        <w:rPr>
          <w:rFonts w:asciiTheme="minorHAnsi" w:hAnsiTheme="minorHAnsi" w:cstheme="minorHAnsi"/>
          <w:b/>
          <w:bCs/>
          <w:color w:val="0070C1"/>
        </w:rPr>
      </w:pPr>
    </w:p>
    <w:p w14:paraId="7E050C01" w14:textId="77777777" w:rsidR="008E107F" w:rsidRPr="00F4553E" w:rsidRDefault="008E107F" w:rsidP="008E107F">
      <w:pPr>
        <w:rPr>
          <w:rFonts w:asciiTheme="minorHAnsi" w:hAnsiTheme="minorHAnsi" w:cstheme="minorHAnsi"/>
          <w:strike/>
        </w:rPr>
      </w:pPr>
      <w:r w:rsidRPr="00F4553E">
        <w:rPr>
          <w:rFonts w:asciiTheme="minorHAnsi" w:hAnsiTheme="minorHAnsi" w:cstheme="minorHAnsi"/>
          <w:strike/>
          <w:highlight w:val="yellow"/>
        </w:rPr>
        <w:t xml:space="preserve">(iv) Lack of suitability to operate a facility pursuant to section 105 CMR </w:t>
      </w:r>
      <w:proofErr w:type="gramStart"/>
      <w:r w:rsidRPr="00F4553E">
        <w:rPr>
          <w:rFonts w:asciiTheme="minorHAnsi" w:hAnsiTheme="minorHAnsi" w:cstheme="minorHAnsi"/>
          <w:strike/>
          <w:highlight w:val="yellow"/>
        </w:rPr>
        <w:t>153.013;</w:t>
      </w:r>
      <w:proofErr w:type="gramEnd"/>
    </w:p>
    <w:p w14:paraId="22AA8F75"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(B) The Department may temporarily</w:t>
      </w:r>
      <w:r w:rsidRPr="00F4553E">
        <w:rPr>
          <w:rFonts w:asciiTheme="minorHAnsi" w:hAnsiTheme="minorHAnsi" w:cstheme="minorHAnsi"/>
          <w:b/>
          <w:bCs/>
        </w:rPr>
        <w:t xml:space="preserve"> </w:t>
      </w:r>
      <w:r w:rsidRPr="00F4553E">
        <w:rPr>
          <w:rFonts w:asciiTheme="minorHAnsi" w:hAnsiTheme="minorHAnsi" w:cstheme="minorHAnsi"/>
          <w:strike/>
          <w:highlight w:val="yellow"/>
        </w:rPr>
        <w:t>limit, restrict</w:t>
      </w:r>
      <w:r w:rsidRPr="00F4553E">
        <w:rPr>
          <w:rFonts w:asciiTheme="minorHAnsi" w:hAnsiTheme="minorHAnsi" w:cstheme="minorHAnsi"/>
          <w:highlight w:val="yellow"/>
        </w:rPr>
        <w:t>,</w:t>
      </w:r>
      <w:r w:rsidRPr="00F4553E">
        <w:rPr>
          <w:rFonts w:asciiTheme="minorHAnsi" w:hAnsiTheme="minorHAnsi" w:cstheme="minorHAnsi"/>
          <w:color w:val="633278"/>
        </w:rPr>
        <w:t xml:space="preserve"> </w:t>
      </w:r>
      <w:r w:rsidRPr="00F4553E">
        <w:rPr>
          <w:rFonts w:asciiTheme="minorHAnsi" w:hAnsiTheme="minorHAnsi" w:cstheme="minorHAnsi"/>
        </w:rPr>
        <w:t>suspend</w:t>
      </w:r>
      <w:r w:rsidRPr="00F4553E">
        <w:rPr>
          <w:rFonts w:asciiTheme="minorHAnsi" w:hAnsiTheme="minorHAnsi" w:cstheme="minorHAnsi"/>
          <w:color w:val="0070C1"/>
        </w:rPr>
        <w:t xml:space="preserve"> </w:t>
      </w:r>
      <w:r w:rsidRPr="00F4553E">
        <w:rPr>
          <w:rFonts w:asciiTheme="minorHAnsi" w:hAnsiTheme="minorHAnsi" w:cstheme="minorHAnsi"/>
          <w:strike/>
          <w:highlight w:val="yellow"/>
        </w:rPr>
        <w:t>or revoke</w:t>
      </w:r>
      <w:r w:rsidRPr="00F4553E">
        <w:rPr>
          <w:rFonts w:asciiTheme="minorHAnsi" w:hAnsiTheme="minorHAnsi" w:cstheme="minorHAnsi"/>
        </w:rPr>
        <w:t xml:space="preserve"> a license without hearing if the grounds for cause are pursuant to 105 CMR 153.014(A)(</w:t>
      </w:r>
      <w:proofErr w:type="spellStart"/>
      <w:r w:rsidRPr="00F4553E">
        <w:rPr>
          <w:rFonts w:asciiTheme="minorHAnsi" w:hAnsiTheme="minorHAnsi" w:cstheme="minorHAnsi"/>
        </w:rPr>
        <w:t>i</w:t>
      </w:r>
      <w:proofErr w:type="spellEnd"/>
      <w:r w:rsidRPr="00F4553E">
        <w:rPr>
          <w:rFonts w:asciiTheme="minorHAnsi" w:hAnsiTheme="minorHAnsi" w:cstheme="minorHAnsi"/>
        </w:rPr>
        <w:t>), (ii), and/or (iii) if the Department allows for a hearing on the temporary action within a reasonable timeframe.</w:t>
      </w:r>
    </w:p>
    <w:p w14:paraId="044E302F" w14:textId="77777777" w:rsidR="008E107F" w:rsidRPr="00F4553E" w:rsidRDefault="008E107F" w:rsidP="008E107F">
      <w:pPr>
        <w:autoSpaceDE w:val="0"/>
        <w:autoSpaceDN w:val="0"/>
        <w:adjustRightInd w:val="0"/>
        <w:rPr>
          <w:rFonts w:asciiTheme="minorHAnsi" w:hAnsiTheme="minorHAnsi" w:cstheme="minorHAnsi"/>
        </w:rPr>
      </w:pPr>
    </w:p>
    <w:p w14:paraId="469B22C9" w14:textId="77777777" w:rsidR="008E107F" w:rsidRPr="00F4553E"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w:t>
      </w:r>
      <w:r w:rsidRPr="00F4553E">
        <w:rPr>
          <w:rFonts w:asciiTheme="minorHAnsi" w:hAnsiTheme="minorHAnsi" w:cstheme="minorHAnsi"/>
        </w:rPr>
        <w:t xml:space="preserve"> </w:t>
      </w:r>
      <w:bookmarkStart w:id="4" w:name="_Hlk220945682"/>
      <w:r w:rsidRPr="00F4553E">
        <w:rPr>
          <w:rFonts w:asciiTheme="minorHAnsi" w:hAnsiTheme="minorHAnsi" w:cstheme="minorHAnsi"/>
        </w:rPr>
        <w:t>Striking the language in (A)(ii) as this language does not appear in</w:t>
      </w:r>
      <w:r>
        <w:rPr>
          <w:rFonts w:asciiTheme="minorHAnsi" w:hAnsiTheme="minorHAnsi" w:cstheme="minorHAnsi"/>
        </w:rPr>
        <w:t xml:space="preserve"> Chapter 197 of the Acts of 2024 and we would welcome the opportunity to work with the Department on a definition for “substantial or sustained” failure. </w:t>
      </w:r>
      <w:r w:rsidRPr="00F4553E">
        <w:rPr>
          <w:rFonts w:asciiTheme="minorHAnsi" w:hAnsiTheme="minorHAnsi" w:cstheme="minorHAnsi"/>
        </w:rPr>
        <w:t xml:space="preserve"> Striking (iv) as this language does not appear in </w:t>
      </w:r>
      <w:r>
        <w:rPr>
          <w:rFonts w:asciiTheme="minorHAnsi" w:hAnsiTheme="minorHAnsi" w:cstheme="minorHAnsi"/>
        </w:rPr>
        <w:t>the law</w:t>
      </w:r>
      <w:r w:rsidRPr="00F4553E">
        <w:rPr>
          <w:rFonts w:asciiTheme="minorHAnsi" w:hAnsiTheme="minorHAnsi" w:cstheme="minorHAnsi"/>
        </w:rPr>
        <w:t xml:space="preserve">. Striking language in (B) as it is our understanding that under the Statute Section 71 (n)(1) a hearing is required to limit, restrict or revoke a license. The Statute only allows for the </w:t>
      </w:r>
      <w:r w:rsidRPr="00F4553E">
        <w:rPr>
          <w:rFonts w:asciiTheme="minorHAnsi" w:hAnsiTheme="minorHAnsi" w:cstheme="minorHAnsi"/>
          <w:i/>
          <w:iCs/>
        </w:rPr>
        <w:t>suspension</w:t>
      </w:r>
      <w:r w:rsidRPr="00F4553E">
        <w:rPr>
          <w:rFonts w:asciiTheme="minorHAnsi" w:hAnsiTheme="minorHAnsi" w:cstheme="minorHAnsi"/>
        </w:rPr>
        <w:t xml:space="preserve"> of a license without a hearing</w:t>
      </w:r>
      <w:r>
        <w:rPr>
          <w:rFonts w:asciiTheme="minorHAnsi" w:hAnsiTheme="minorHAnsi" w:cstheme="minorHAnsi"/>
        </w:rPr>
        <w:t>.</w:t>
      </w:r>
    </w:p>
    <w:bookmarkEnd w:id="4"/>
    <w:p w14:paraId="48925D33" w14:textId="77777777" w:rsidR="008E107F" w:rsidRDefault="008E107F" w:rsidP="008E107F">
      <w:pPr>
        <w:autoSpaceDE w:val="0"/>
        <w:autoSpaceDN w:val="0"/>
        <w:adjustRightInd w:val="0"/>
        <w:rPr>
          <w:rFonts w:asciiTheme="minorHAnsi" w:hAnsiTheme="minorHAnsi" w:cstheme="minorHAnsi"/>
          <w:b/>
          <w:bCs/>
          <w:strike/>
          <w:highlight w:val="yellow"/>
          <w:u w:val="single"/>
        </w:rPr>
      </w:pPr>
    </w:p>
    <w:p w14:paraId="320E41BF" w14:textId="77777777" w:rsidR="008E107F" w:rsidRPr="00F4553E" w:rsidRDefault="008E107F" w:rsidP="008E107F">
      <w:pPr>
        <w:autoSpaceDE w:val="0"/>
        <w:autoSpaceDN w:val="0"/>
        <w:adjustRightInd w:val="0"/>
        <w:rPr>
          <w:rFonts w:asciiTheme="minorHAnsi" w:hAnsiTheme="minorHAnsi" w:cstheme="minorHAnsi"/>
          <w:b/>
          <w:bCs/>
          <w:strike/>
          <w:u w:val="single"/>
        </w:rPr>
      </w:pPr>
      <w:r w:rsidRPr="00F4553E">
        <w:rPr>
          <w:rFonts w:asciiTheme="minorHAnsi" w:hAnsiTheme="minorHAnsi" w:cstheme="minorHAnsi"/>
          <w:b/>
          <w:bCs/>
          <w:strike/>
          <w:highlight w:val="yellow"/>
          <w:u w:val="single"/>
        </w:rPr>
        <w:t>153.015: Limitation on New Admissions</w:t>
      </w:r>
    </w:p>
    <w:p w14:paraId="67FD1C85" w14:textId="77777777" w:rsidR="008E107F" w:rsidRDefault="008E107F" w:rsidP="008E107F">
      <w:pPr>
        <w:autoSpaceDE w:val="0"/>
        <w:autoSpaceDN w:val="0"/>
        <w:adjustRightInd w:val="0"/>
        <w:rPr>
          <w:rFonts w:asciiTheme="minorHAnsi" w:hAnsiTheme="minorHAnsi" w:cstheme="minorHAnsi"/>
          <w:i/>
          <w:iCs/>
        </w:rPr>
      </w:pPr>
    </w:p>
    <w:p w14:paraId="743BF5E0" w14:textId="77777777" w:rsidR="008E107F"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w:t>
      </w:r>
      <w:r w:rsidRPr="00F4553E">
        <w:rPr>
          <w:rFonts w:asciiTheme="minorHAnsi" w:hAnsiTheme="minorHAnsi" w:cstheme="minorHAnsi"/>
        </w:rPr>
        <w:t xml:space="preserve"> Striking the entire section as there already exists an apparatus to limit new admissions under CMS regulations and this </w:t>
      </w:r>
      <w:r>
        <w:rPr>
          <w:rFonts w:asciiTheme="minorHAnsi" w:hAnsiTheme="minorHAnsi" w:cstheme="minorHAnsi"/>
        </w:rPr>
        <w:t>section is</w:t>
      </w:r>
      <w:r w:rsidRPr="00F4553E">
        <w:rPr>
          <w:rFonts w:asciiTheme="minorHAnsi" w:hAnsiTheme="minorHAnsi" w:cstheme="minorHAnsi"/>
        </w:rPr>
        <w:t xml:space="preserve"> inconsistent with the Statute. </w:t>
      </w:r>
      <w:r>
        <w:rPr>
          <w:rFonts w:asciiTheme="minorHAnsi" w:hAnsiTheme="minorHAnsi" w:cstheme="minorHAnsi"/>
        </w:rPr>
        <w:t xml:space="preserve"> We are concerned that as </w:t>
      </w:r>
    </w:p>
    <w:p w14:paraId="3B54913B" w14:textId="77777777" w:rsidR="008E107F" w:rsidRPr="00F4553E" w:rsidRDefault="008E107F" w:rsidP="008E107F">
      <w:pPr>
        <w:autoSpaceDE w:val="0"/>
        <w:autoSpaceDN w:val="0"/>
        <w:adjustRightInd w:val="0"/>
        <w:rPr>
          <w:rFonts w:asciiTheme="minorHAnsi" w:hAnsiTheme="minorHAnsi" w:cstheme="minorHAnsi"/>
        </w:rPr>
      </w:pPr>
      <w:r>
        <w:rPr>
          <w:rFonts w:asciiTheme="minorHAnsi" w:hAnsiTheme="minorHAnsi" w:cstheme="minorHAnsi"/>
        </w:rPr>
        <w:t xml:space="preserve">drafted the Department could arbitrarily limit admission for any infraction regardless of scope and severity.  </w:t>
      </w:r>
    </w:p>
    <w:p w14:paraId="36544BD7" w14:textId="77777777" w:rsidR="008E107F" w:rsidRPr="00F4553E" w:rsidRDefault="008E107F" w:rsidP="008E107F">
      <w:pPr>
        <w:autoSpaceDE w:val="0"/>
        <w:autoSpaceDN w:val="0"/>
        <w:adjustRightInd w:val="0"/>
        <w:rPr>
          <w:rFonts w:asciiTheme="minorHAnsi" w:hAnsiTheme="minorHAnsi" w:cstheme="minorHAnsi"/>
        </w:rPr>
      </w:pPr>
    </w:p>
    <w:p w14:paraId="5AEE54EA" w14:textId="77777777" w:rsidR="008E107F" w:rsidRPr="00F4553E" w:rsidRDefault="008E107F" w:rsidP="008E107F">
      <w:pPr>
        <w:autoSpaceDE w:val="0"/>
        <w:autoSpaceDN w:val="0"/>
        <w:adjustRightInd w:val="0"/>
        <w:rPr>
          <w:rFonts w:asciiTheme="minorHAnsi" w:hAnsiTheme="minorHAnsi" w:cstheme="minorHAnsi"/>
          <w:b/>
          <w:bCs/>
          <w:u w:val="single"/>
        </w:rPr>
      </w:pPr>
      <w:r w:rsidRPr="00F4553E">
        <w:rPr>
          <w:rFonts w:asciiTheme="minorHAnsi" w:hAnsiTheme="minorHAnsi" w:cstheme="minorHAnsi"/>
          <w:b/>
          <w:bCs/>
          <w:highlight w:val="yellow"/>
          <w:u w:val="single"/>
        </w:rPr>
        <w:t>153.016: Engagement of a Temporary Manager</w:t>
      </w:r>
    </w:p>
    <w:p w14:paraId="043C7EBC"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lastRenderedPageBreak/>
        <w:t xml:space="preserve">(A) If the Department determines that a long-term care facility </w:t>
      </w:r>
      <w:r w:rsidRPr="00F4553E">
        <w:rPr>
          <w:rFonts w:asciiTheme="minorHAnsi" w:hAnsiTheme="minorHAnsi" w:cstheme="minorHAnsi"/>
          <w:strike/>
          <w:highlight w:val="yellow"/>
        </w:rPr>
        <w:t>does not</w:t>
      </w:r>
      <w:r w:rsidRPr="00F4553E">
        <w:rPr>
          <w:rFonts w:asciiTheme="minorHAnsi" w:hAnsiTheme="minorHAnsi" w:cstheme="minorHAnsi"/>
        </w:rPr>
        <w:t xml:space="preserve"> </w:t>
      </w:r>
      <w:r w:rsidRPr="009A749B">
        <w:rPr>
          <w:rFonts w:asciiTheme="minorHAnsi" w:hAnsiTheme="minorHAnsi" w:cstheme="minorHAnsi"/>
          <w:b/>
          <w:bCs/>
          <w:color w:val="FF0000"/>
        </w:rPr>
        <w:t>failed to maintain substantial or sustained compliance</w:t>
      </w:r>
      <w:r w:rsidRPr="00F4553E">
        <w:rPr>
          <w:rFonts w:asciiTheme="minorHAnsi" w:hAnsiTheme="minorHAnsi" w:cstheme="minorHAnsi"/>
        </w:rPr>
        <w:t xml:space="preserve"> </w:t>
      </w:r>
      <w:r w:rsidRPr="00F4553E">
        <w:rPr>
          <w:rFonts w:asciiTheme="minorHAnsi" w:hAnsiTheme="minorHAnsi" w:cstheme="minorHAnsi"/>
          <w:strike/>
          <w:highlight w:val="yellow"/>
        </w:rPr>
        <w:t>substantially comply</w:t>
      </w:r>
      <w:r w:rsidRPr="00F4553E">
        <w:rPr>
          <w:rFonts w:asciiTheme="minorHAnsi" w:hAnsiTheme="minorHAnsi" w:cstheme="minorHAnsi"/>
        </w:rPr>
        <w:t xml:space="preserve"> with M.G.L. c. 111, §§ 70E and 71 through 72L½, 105 CMR 150.000: </w:t>
      </w:r>
      <w:r w:rsidRPr="00F4553E">
        <w:rPr>
          <w:rFonts w:asciiTheme="minorHAnsi" w:hAnsiTheme="minorHAnsi" w:cstheme="minorHAnsi"/>
          <w:i/>
          <w:iCs/>
        </w:rPr>
        <w:t>Standards for Long-term Care Facilities</w:t>
      </w:r>
      <w:r w:rsidRPr="00F4553E">
        <w:rPr>
          <w:rFonts w:asciiTheme="minorHAnsi" w:hAnsiTheme="minorHAnsi" w:cstheme="minorHAnsi"/>
        </w:rPr>
        <w:t xml:space="preserve">, 105 CMR 153.000, or 105 CMR 155.000: </w:t>
      </w:r>
      <w:r w:rsidRPr="00F4553E">
        <w:rPr>
          <w:rFonts w:asciiTheme="minorHAnsi" w:hAnsiTheme="minorHAnsi" w:cstheme="minorHAnsi"/>
          <w:i/>
          <w:iCs/>
        </w:rPr>
        <w:t>Patient and Resident Abuse Prevention, Reporting, Investigation, Penalties and Registry</w:t>
      </w:r>
      <w:r w:rsidRPr="00F4553E">
        <w:rPr>
          <w:rFonts w:asciiTheme="minorHAnsi" w:hAnsiTheme="minorHAnsi" w:cstheme="minorHAnsi"/>
        </w:rPr>
        <w:t>, or for a long-term care facility that participates in the Medicare or Medicaid program(s), the federal conditions of participation at 42 CFR 483 the Department may require the licensee to engage, at the licensee’s own expense, a temporary manager to assist the licensee with bringing the facility into substantial compliance and with sustaining such compliance.</w:t>
      </w:r>
    </w:p>
    <w:p w14:paraId="1FD6B117" w14:textId="77777777" w:rsidR="008E107F" w:rsidRPr="00F4553E" w:rsidRDefault="008E107F" w:rsidP="008E107F">
      <w:pPr>
        <w:autoSpaceDE w:val="0"/>
        <w:autoSpaceDN w:val="0"/>
        <w:adjustRightInd w:val="0"/>
        <w:rPr>
          <w:rFonts w:asciiTheme="minorHAnsi" w:hAnsiTheme="minorHAnsi" w:cstheme="minorHAnsi"/>
        </w:rPr>
      </w:pPr>
    </w:p>
    <w:p w14:paraId="0A547B14" w14:textId="77777777" w:rsidR="008E107F" w:rsidRPr="00F4553E"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w:t>
      </w:r>
      <w:r w:rsidRPr="00F4553E">
        <w:rPr>
          <w:rFonts w:asciiTheme="minorHAnsi" w:hAnsiTheme="minorHAnsi" w:cstheme="minorHAnsi"/>
        </w:rPr>
        <w:t xml:space="preserve"> Added language consistent with the Section 72E which provides that the imposition of a temporary manager requires a failure to maintain substantial or sustained compliance. </w:t>
      </w:r>
      <w:r>
        <w:rPr>
          <w:rFonts w:asciiTheme="minorHAnsi" w:hAnsiTheme="minorHAnsi" w:cstheme="minorHAnsi"/>
        </w:rPr>
        <w:t xml:space="preserve">Again, </w:t>
      </w:r>
      <w:r w:rsidRPr="00F4553E">
        <w:rPr>
          <w:rFonts w:asciiTheme="minorHAnsi" w:hAnsiTheme="minorHAnsi" w:cstheme="minorHAnsi"/>
        </w:rPr>
        <w:t xml:space="preserve">Mass Senior Care would like to work with the Department </w:t>
      </w:r>
      <w:r>
        <w:rPr>
          <w:rFonts w:asciiTheme="minorHAnsi" w:hAnsiTheme="minorHAnsi" w:cstheme="minorHAnsi"/>
        </w:rPr>
        <w:t>on</w:t>
      </w:r>
      <w:r w:rsidRPr="00F4553E">
        <w:rPr>
          <w:rFonts w:asciiTheme="minorHAnsi" w:hAnsiTheme="minorHAnsi" w:cstheme="minorHAnsi"/>
        </w:rPr>
        <w:t xml:space="preserve"> defining substantial or sustained failure.</w:t>
      </w:r>
    </w:p>
    <w:p w14:paraId="660258D3" w14:textId="77777777" w:rsidR="008E107F" w:rsidRPr="007E3C0B"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 xml:space="preserve"> </w:t>
      </w:r>
    </w:p>
    <w:p w14:paraId="03167717" w14:textId="77777777" w:rsidR="008E107F" w:rsidRPr="00F4553E" w:rsidRDefault="008E107F" w:rsidP="008E107F">
      <w:pPr>
        <w:autoSpaceDE w:val="0"/>
        <w:autoSpaceDN w:val="0"/>
        <w:adjustRightInd w:val="0"/>
        <w:rPr>
          <w:rFonts w:asciiTheme="minorHAnsi" w:hAnsiTheme="minorHAnsi" w:cstheme="minorHAnsi"/>
          <w:b/>
          <w:bCs/>
          <w:u w:val="single"/>
        </w:rPr>
      </w:pPr>
      <w:r w:rsidRPr="00F4553E">
        <w:rPr>
          <w:rFonts w:asciiTheme="minorHAnsi" w:hAnsiTheme="minorHAnsi" w:cstheme="minorHAnsi"/>
          <w:b/>
          <w:bCs/>
          <w:u w:val="single"/>
        </w:rPr>
        <w:t xml:space="preserve">153.023: Temporary </w:t>
      </w:r>
      <w:r w:rsidRPr="00F4553E">
        <w:rPr>
          <w:rFonts w:asciiTheme="minorHAnsi" w:hAnsiTheme="minorHAnsi" w:cstheme="minorHAnsi"/>
          <w:b/>
          <w:bCs/>
          <w:strike/>
          <w:highlight w:val="yellow"/>
          <w:u w:val="single"/>
        </w:rPr>
        <w:t>Limitations, Restrictions</w:t>
      </w:r>
      <w:r w:rsidRPr="00F4553E">
        <w:rPr>
          <w:rFonts w:asciiTheme="minorHAnsi" w:hAnsiTheme="minorHAnsi" w:cstheme="minorHAnsi"/>
          <w:b/>
          <w:bCs/>
          <w:strike/>
          <w:u w:val="single"/>
        </w:rPr>
        <w:t>,</w:t>
      </w:r>
      <w:r w:rsidRPr="00F4553E">
        <w:rPr>
          <w:rFonts w:asciiTheme="minorHAnsi" w:hAnsiTheme="minorHAnsi" w:cstheme="minorHAnsi"/>
          <w:b/>
          <w:bCs/>
          <w:u w:val="single"/>
        </w:rPr>
        <w:t xml:space="preserve"> Suspensions </w:t>
      </w:r>
      <w:r w:rsidRPr="00F4553E">
        <w:rPr>
          <w:rFonts w:asciiTheme="minorHAnsi" w:hAnsiTheme="minorHAnsi" w:cstheme="minorHAnsi"/>
          <w:b/>
          <w:bCs/>
          <w:strike/>
          <w:highlight w:val="yellow"/>
          <w:u w:val="single"/>
        </w:rPr>
        <w:t>or Revocations</w:t>
      </w:r>
      <w:r w:rsidRPr="00F4553E">
        <w:rPr>
          <w:rFonts w:asciiTheme="minorHAnsi" w:hAnsiTheme="minorHAnsi" w:cstheme="minorHAnsi"/>
          <w:b/>
          <w:bCs/>
          <w:u w:val="single"/>
        </w:rPr>
        <w:t xml:space="preserve"> of Licenses to</w:t>
      </w:r>
    </w:p>
    <w:p w14:paraId="0FE35811" w14:textId="77777777" w:rsidR="008E107F" w:rsidRPr="00F4553E" w:rsidRDefault="008E107F" w:rsidP="008E107F">
      <w:pPr>
        <w:autoSpaceDE w:val="0"/>
        <w:autoSpaceDN w:val="0"/>
        <w:adjustRightInd w:val="0"/>
        <w:rPr>
          <w:rFonts w:asciiTheme="minorHAnsi" w:hAnsiTheme="minorHAnsi" w:cstheme="minorHAnsi"/>
          <w:b/>
          <w:bCs/>
          <w:u w:val="single"/>
        </w:rPr>
      </w:pPr>
      <w:r w:rsidRPr="00F4553E">
        <w:rPr>
          <w:rFonts w:asciiTheme="minorHAnsi" w:hAnsiTheme="minorHAnsi" w:cstheme="minorHAnsi"/>
          <w:b/>
          <w:bCs/>
          <w:u w:val="single"/>
        </w:rPr>
        <w:t>Operate a Long-Term Care Facility Without Hearing</w:t>
      </w:r>
    </w:p>
    <w:p w14:paraId="1FB64C30"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 xml:space="preserve">(A)The temporary </w:t>
      </w:r>
      <w:r w:rsidRPr="00F4553E">
        <w:rPr>
          <w:rFonts w:asciiTheme="minorHAnsi" w:hAnsiTheme="minorHAnsi" w:cstheme="minorHAnsi"/>
          <w:strike/>
          <w:highlight w:val="yellow"/>
        </w:rPr>
        <w:t>limitation, restriction</w:t>
      </w:r>
      <w:r w:rsidRPr="00F4553E">
        <w:rPr>
          <w:rFonts w:asciiTheme="minorHAnsi" w:hAnsiTheme="minorHAnsi" w:cstheme="minorHAnsi"/>
        </w:rPr>
        <w:t xml:space="preserve">, suspension, </w:t>
      </w:r>
      <w:r w:rsidRPr="00F4553E">
        <w:rPr>
          <w:rFonts w:asciiTheme="minorHAnsi" w:hAnsiTheme="minorHAnsi" w:cstheme="minorHAnsi"/>
          <w:strike/>
          <w:highlight w:val="yellow"/>
        </w:rPr>
        <w:t>or revocation</w:t>
      </w:r>
      <w:r w:rsidRPr="00F4553E">
        <w:rPr>
          <w:rFonts w:asciiTheme="minorHAnsi" w:hAnsiTheme="minorHAnsi" w:cstheme="minorHAnsi"/>
        </w:rPr>
        <w:t xml:space="preserve"> is due to immediate and serious threat to public health, safety, or welfare; and</w:t>
      </w:r>
    </w:p>
    <w:p w14:paraId="2F9586E9" w14:textId="77777777" w:rsidR="008E107F" w:rsidRPr="00F4553E" w:rsidRDefault="008E107F" w:rsidP="008E107F">
      <w:pPr>
        <w:autoSpaceDE w:val="0"/>
        <w:autoSpaceDN w:val="0"/>
        <w:adjustRightInd w:val="0"/>
        <w:rPr>
          <w:rFonts w:asciiTheme="minorHAnsi" w:hAnsiTheme="minorHAnsi" w:cstheme="minorHAnsi"/>
          <w:b/>
          <w:bCs/>
          <w:color w:val="0070C1"/>
        </w:rPr>
      </w:pPr>
    </w:p>
    <w:p w14:paraId="16655856" w14:textId="77777777" w:rsidR="008E107F" w:rsidRPr="00F4553E"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w:t>
      </w:r>
      <w:r w:rsidRPr="00F4553E">
        <w:rPr>
          <w:rFonts w:asciiTheme="minorHAnsi" w:hAnsiTheme="minorHAnsi" w:cstheme="minorHAnsi"/>
        </w:rPr>
        <w:t xml:space="preserve"> Consistent with the Section 71 (n) removes all but license suspensions from those actions </w:t>
      </w:r>
      <w:r>
        <w:rPr>
          <w:rFonts w:asciiTheme="minorHAnsi" w:hAnsiTheme="minorHAnsi" w:cstheme="minorHAnsi"/>
        </w:rPr>
        <w:t>that can occur</w:t>
      </w:r>
      <w:r w:rsidRPr="00F4553E">
        <w:rPr>
          <w:rFonts w:asciiTheme="minorHAnsi" w:hAnsiTheme="minorHAnsi" w:cstheme="minorHAnsi"/>
        </w:rPr>
        <w:t xml:space="preserve"> without a hearing.</w:t>
      </w:r>
    </w:p>
    <w:p w14:paraId="48FA9DDA" w14:textId="77777777" w:rsidR="008E107F" w:rsidRPr="00F4553E" w:rsidRDefault="008E107F" w:rsidP="008E107F">
      <w:pPr>
        <w:autoSpaceDE w:val="0"/>
        <w:autoSpaceDN w:val="0"/>
        <w:adjustRightInd w:val="0"/>
        <w:rPr>
          <w:rFonts w:asciiTheme="minorHAnsi" w:hAnsiTheme="minorHAnsi" w:cstheme="minorHAnsi"/>
          <w:b/>
          <w:bCs/>
          <w:color w:val="0070C1"/>
        </w:rPr>
      </w:pPr>
    </w:p>
    <w:p w14:paraId="5186A064" w14:textId="77777777" w:rsidR="008E107F" w:rsidRPr="00F4553E" w:rsidRDefault="008E107F" w:rsidP="008E107F">
      <w:pPr>
        <w:autoSpaceDE w:val="0"/>
        <w:autoSpaceDN w:val="0"/>
        <w:adjustRightInd w:val="0"/>
        <w:rPr>
          <w:rFonts w:asciiTheme="minorHAnsi" w:hAnsiTheme="minorHAnsi" w:cstheme="minorHAnsi"/>
          <w:b/>
          <w:bCs/>
          <w:u w:val="single"/>
        </w:rPr>
      </w:pPr>
      <w:r w:rsidRPr="00F4553E">
        <w:rPr>
          <w:rFonts w:asciiTheme="minorHAnsi" w:hAnsiTheme="minorHAnsi" w:cstheme="minorHAnsi"/>
          <w:b/>
          <w:bCs/>
          <w:u w:val="single"/>
        </w:rPr>
        <w:t>153.029: Adjudicatory Proceedings and Scope of Review</w:t>
      </w:r>
    </w:p>
    <w:p w14:paraId="34C40142" w14:textId="77777777" w:rsidR="008E107F" w:rsidRPr="00F4553E" w:rsidRDefault="008E107F" w:rsidP="008E107F">
      <w:pPr>
        <w:autoSpaceDE w:val="0"/>
        <w:autoSpaceDN w:val="0"/>
        <w:adjustRightInd w:val="0"/>
        <w:rPr>
          <w:rFonts w:asciiTheme="minorHAnsi" w:hAnsiTheme="minorHAnsi" w:cstheme="minorHAnsi"/>
          <w:strike/>
        </w:rPr>
      </w:pPr>
      <w:r w:rsidRPr="00F4553E">
        <w:rPr>
          <w:rFonts w:asciiTheme="minorHAnsi" w:hAnsiTheme="minorHAnsi" w:cstheme="minorHAnsi"/>
        </w:rPr>
        <w:t xml:space="preserve">(C) Determination of Suitability and Responsibility: Any presiding officer conducting a hearing </w:t>
      </w:r>
    </w:p>
    <w:p w14:paraId="5E710E27" w14:textId="77777777" w:rsidR="008E107F" w:rsidRPr="00F4553E" w:rsidRDefault="008E107F" w:rsidP="008E107F">
      <w:pPr>
        <w:autoSpaceDE w:val="0"/>
        <w:autoSpaceDN w:val="0"/>
        <w:adjustRightInd w:val="0"/>
        <w:rPr>
          <w:rFonts w:asciiTheme="minorHAnsi" w:hAnsiTheme="minorHAnsi" w:cstheme="minorHAnsi"/>
          <w:color w:val="000000"/>
        </w:rPr>
      </w:pPr>
      <w:r w:rsidRPr="00F4553E">
        <w:rPr>
          <w:rFonts w:asciiTheme="minorHAnsi" w:hAnsiTheme="minorHAnsi" w:cstheme="minorHAnsi"/>
          <w:strike/>
          <w:highlight w:val="yellow"/>
        </w:rPr>
        <w:t>following a suspension, revocation or refusal to renew, denial, or limitation on new admission pursuant to sections 105 CMR 153.029(D)-(G)</w:t>
      </w:r>
      <w:r w:rsidRPr="00F4553E">
        <w:rPr>
          <w:rFonts w:asciiTheme="minorHAnsi" w:hAnsiTheme="minorHAnsi" w:cstheme="minorHAnsi"/>
          <w:strike/>
        </w:rPr>
        <w:t xml:space="preserve"> </w:t>
      </w:r>
      <w:r w:rsidRPr="00F4553E">
        <w:rPr>
          <w:rFonts w:asciiTheme="minorHAnsi" w:hAnsiTheme="minorHAnsi" w:cstheme="minorHAnsi"/>
        </w:rPr>
        <w:t>hereunder</w:t>
      </w:r>
      <w:r w:rsidRPr="00F4553E">
        <w:rPr>
          <w:rFonts w:asciiTheme="minorHAnsi" w:hAnsiTheme="minorHAnsi" w:cstheme="minorHAnsi"/>
          <w:b/>
          <w:bCs/>
          <w:color w:val="FF0000"/>
        </w:rPr>
        <w:t xml:space="preserve"> </w:t>
      </w:r>
      <w:r w:rsidRPr="00F4553E">
        <w:rPr>
          <w:rFonts w:asciiTheme="minorHAnsi" w:hAnsiTheme="minorHAnsi" w:cstheme="minorHAnsi"/>
          <w:color w:val="000000"/>
        </w:rPr>
        <w:t>shall determine the suitability or responsibility of any applicant</w:t>
      </w:r>
      <w:r w:rsidRPr="00F4553E">
        <w:rPr>
          <w:rFonts w:asciiTheme="minorHAnsi" w:hAnsiTheme="minorHAnsi" w:cstheme="minorHAnsi"/>
          <w:b/>
          <w:bCs/>
          <w:color w:val="0070C1"/>
        </w:rPr>
        <w:t xml:space="preserve"> </w:t>
      </w:r>
      <w:r w:rsidRPr="00F4553E">
        <w:rPr>
          <w:rFonts w:asciiTheme="minorHAnsi" w:hAnsiTheme="minorHAnsi" w:cstheme="minorHAnsi"/>
          <w:b/>
          <w:bCs/>
          <w:color w:val="FF0000"/>
        </w:rPr>
        <w:t xml:space="preserve">or </w:t>
      </w:r>
      <w:r w:rsidRPr="00F4553E">
        <w:rPr>
          <w:rFonts w:asciiTheme="minorHAnsi" w:hAnsiTheme="minorHAnsi" w:cstheme="minorHAnsi"/>
        </w:rPr>
        <w:t>potential transferee</w:t>
      </w:r>
      <w:r w:rsidRPr="00F4553E">
        <w:rPr>
          <w:rFonts w:asciiTheme="minorHAnsi" w:hAnsiTheme="minorHAnsi" w:cstheme="minorHAnsi"/>
          <w:b/>
          <w:bCs/>
          <w:color w:val="FF0000"/>
        </w:rPr>
        <w:t>.</w:t>
      </w:r>
      <w:r w:rsidRPr="00F4553E">
        <w:rPr>
          <w:rFonts w:asciiTheme="minorHAnsi" w:hAnsiTheme="minorHAnsi" w:cstheme="minorHAnsi"/>
        </w:rPr>
        <w:t xml:space="preserve"> </w:t>
      </w:r>
      <w:r w:rsidRPr="00F4553E">
        <w:rPr>
          <w:rFonts w:asciiTheme="minorHAnsi" w:hAnsiTheme="minorHAnsi" w:cstheme="minorHAnsi"/>
          <w:strike/>
          <w:highlight w:val="yellow"/>
        </w:rPr>
        <w:t>or licensee, including its respective owners,</w:t>
      </w:r>
      <w:r w:rsidRPr="00F4553E">
        <w:rPr>
          <w:rFonts w:asciiTheme="minorHAnsi" w:hAnsiTheme="minorHAnsi" w:cstheme="minorHAnsi"/>
          <w:b/>
          <w:bCs/>
        </w:rPr>
        <w:t xml:space="preserve"> </w:t>
      </w:r>
      <w:proofErr w:type="gramStart"/>
      <w:r w:rsidRPr="00F4553E">
        <w:rPr>
          <w:rFonts w:asciiTheme="minorHAnsi" w:hAnsiTheme="minorHAnsi" w:cstheme="minorHAnsi"/>
          <w:strike/>
          <w:color w:val="000000"/>
          <w:highlight w:val="yellow"/>
        </w:rPr>
        <w:t>whether or not</w:t>
      </w:r>
      <w:proofErr w:type="gramEnd"/>
      <w:r w:rsidRPr="00F4553E">
        <w:rPr>
          <w:rFonts w:asciiTheme="minorHAnsi" w:hAnsiTheme="minorHAnsi" w:cstheme="minorHAnsi"/>
          <w:strike/>
          <w:color w:val="000000"/>
          <w:highlight w:val="yellow"/>
        </w:rPr>
        <w:t xml:space="preserve"> the applicant</w:t>
      </w:r>
      <w:r w:rsidRPr="00F4553E">
        <w:rPr>
          <w:rFonts w:asciiTheme="minorHAnsi" w:hAnsiTheme="minorHAnsi" w:cstheme="minorHAnsi"/>
          <w:b/>
          <w:bCs/>
          <w:strike/>
          <w:color w:val="0070C1"/>
          <w:highlight w:val="yellow"/>
        </w:rPr>
        <w:t>,</w:t>
      </w:r>
      <w:r w:rsidRPr="00F4553E">
        <w:rPr>
          <w:rFonts w:asciiTheme="minorHAnsi" w:hAnsiTheme="minorHAnsi" w:cstheme="minorHAnsi"/>
          <w:b/>
          <w:bCs/>
          <w:color w:val="0070C1"/>
        </w:rPr>
        <w:t xml:space="preserve"> </w:t>
      </w:r>
      <w:r w:rsidRPr="00F4553E">
        <w:rPr>
          <w:rFonts w:asciiTheme="minorHAnsi" w:hAnsiTheme="minorHAnsi" w:cstheme="minorHAnsi"/>
          <w:strike/>
          <w:highlight w:val="yellow"/>
        </w:rPr>
        <w:t>potential transferee, or licensee, including its respective owners, is licensed at the time the determination is made.</w:t>
      </w:r>
      <w:r w:rsidRPr="00F4553E">
        <w:rPr>
          <w:rFonts w:asciiTheme="minorHAnsi" w:hAnsiTheme="minorHAnsi" w:cstheme="minorHAnsi"/>
          <w:color w:val="000000"/>
        </w:rPr>
        <w:t xml:space="preserve"> </w:t>
      </w:r>
      <w:r w:rsidRPr="00F4553E">
        <w:rPr>
          <w:rFonts w:asciiTheme="minorHAnsi" w:hAnsiTheme="minorHAnsi" w:cstheme="minorHAnsi"/>
        </w:rPr>
        <w:t xml:space="preserve">The presiding officer shall uphold the decision of the Commissioner that the licensee is not suitable or responsible if </w:t>
      </w:r>
      <w:r w:rsidRPr="00F4553E">
        <w:rPr>
          <w:rFonts w:asciiTheme="minorHAnsi" w:hAnsiTheme="minorHAnsi" w:cstheme="minorHAnsi"/>
          <w:color w:val="000000"/>
        </w:rPr>
        <w:t>a</w:t>
      </w:r>
      <w:r w:rsidRPr="00F4553E">
        <w:rPr>
          <w:rFonts w:asciiTheme="minorHAnsi" w:hAnsiTheme="minorHAnsi" w:cstheme="minorHAnsi"/>
        </w:rPr>
        <w:t xml:space="preserve"> presiding</w:t>
      </w:r>
      <w:r w:rsidRPr="00F4553E">
        <w:rPr>
          <w:rFonts w:asciiTheme="minorHAnsi" w:hAnsiTheme="minorHAnsi" w:cstheme="minorHAnsi"/>
          <w:b/>
          <w:bCs/>
        </w:rPr>
        <w:t xml:space="preserve"> </w:t>
      </w:r>
      <w:r w:rsidRPr="00F4553E">
        <w:rPr>
          <w:rFonts w:asciiTheme="minorHAnsi" w:hAnsiTheme="minorHAnsi" w:cstheme="minorHAnsi"/>
          <w:color w:val="000000"/>
        </w:rPr>
        <w:t>officer finds:</w:t>
      </w:r>
    </w:p>
    <w:p w14:paraId="3238CB74" w14:textId="77777777" w:rsidR="008E107F" w:rsidRDefault="008E107F" w:rsidP="008E107F">
      <w:pPr>
        <w:autoSpaceDE w:val="0"/>
        <w:autoSpaceDN w:val="0"/>
        <w:adjustRightInd w:val="0"/>
        <w:rPr>
          <w:rFonts w:asciiTheme="minorHAnsi" w:hAnsiTheme="minorHAnsi" w:cstheme="minorHAnsi"/>
          <w:strike/>
          <w:highlight w:val="yellow"/>
        </w:rPr>
      </w:pPr>
      <w:r w:rsidRPr="00F4553E">
        <w:rPr>
          <w:rFonts w:asciiTheme="minorHAnsi" w:hAnsiTheme="minorHAnsi" w:cstheme="minorHAnsi"/>
        </w:rPr>
        <w:t xml:space="preserve">(E) Revocation, or Refusal to Renew: In cases of revocation of or refusal to renew a license pursuant to 105 CMR 153.029, the presiding officer shall determine whether the Department has proven by a preponderance of the evidence </w:t>
      </w:r>
      <w:r w:rsidRPr="00F4553E">
        <w:rPr>
          <w:rFonts w:asciiTheme="minorHAnsi" w:hAnsiTheme="minorHAnsi" w:cstheme="minorHAnsi"/>
          <w:strike/>
          <w:highlight w:val="yellow"/>
        </w:rPr>
        <w:t xml:space="preserve">that the licensee, including its respective </w:t>
      </w:r>
    </w:p>
    <w:p w14:paraId="47E20073"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strike/>
          <w:highlight w:val="yellow"/>
        </w:rPr>
        <w:t>owners, is not suitable or responsible and/or</w:t>
      </w:r>
      <w:r w:rsidRPr="00F4553E">
        <w:rPr>
          <w:rFonts w:asciiTheme="minorHAnsi" w:hAnsiTheme="minorHAnsi" w:cstheme="minorHAnsi"/>
        </w:rPr>
        <w:t xml:space="preserve"> that the license should be revoked, or refused renewal, based on relevant facts as they existed at or prior to the time the Commissioner initiated the hearing procedure. The presiding</w:t>
      </w:r>
    </w:p>
    <w:p w14:paraId="4438176A" w14:textId="77777777" w:rsidR="008E107F" w:rsidRPr="00F4553E" w:rsidRDefault="008E107F" w:rsidP="008E107F">
      <w:pPr>
        <w:autoSpaceDE w:val="0"/>
        <w:autoSpaceDN w:val="0"/>
        <w:adjustRightInd w:val="0"/>
        <w:rPr>
          <w:rFonts w:asciiTheme="minorHAnsi" w:hAnsiTheme="minorHAnsi" w:cstheme="minorHAnsi"/>
        </w:rPr>
      </w:pPr>
      <w:r w:rsidRPr="00F4553E">
        <w:rPr>
          <w:rFonts w:asciiTheme="minorHAnsi" w:hAnsiTheme="minorHAnsi" w:cstheme="minorHAnsi"/>
        </w:rPr>
        <w:t xml:space="preserve">officer shall uphold the decision of the Commissioner to deny, revoke or refuse to renew the if the hearing officer finds any single ground for revocation of or refusal to renew a license pursuant to 105 CMR 153.014. </w:t>
      </w:r>
    </w:p>
    <w:p w14:paraId="36E71CF8" w14:textId="77777777" w:rsidR="008E107F" w:rsidRPr="00F4553E" w:rsidRDefault="008E107F" w:rsidP="008E107F">
      <w:pPr>
        <w:autoSpaceDE w:val="0"/>
        <w:autoSpaceDN w:val="0"/>
        <w:adjustRightInd w:val="0"/>
        <w:rPr>
          <w:rFonts w:asciiTheme="minorHAnsi" w:hAnsiTheme="minorHAnsi" w:cstheme="minorHAnsi"/>
        </w:rPr>
      </w:pPr>
    </w:p>
    <w:p w14:paraId="5B4F194E" w14:textId="77777777" w:rsidR="008E107F" w:rsidRPr="00F4553E"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i/>
          <w:iCs/>
        </w:rPr>
        <w:t xml:space="preserve"> </w:t>
      </w:r>
      <w:r w:rsidRPr="00F4553E">
        <w:rPr>
          <w:rFonts w:asciiTheme="minorHAnsi" w:hAnsiTheme="minorHAnsi" w:cstheme="minorHAnsi"/>
        </w:rPr>
        <w:t>These are technical amendments consistent with 153.013: Suitability and Responsibility of Applicant, Potential Transferee or Licensee and 153.014: Grounds for Limitation, Restriction, Suspension or Revocation of Licenses to Operate a Long-Term Care Facility.</w:t>
      </w:r>
    </w:p>
    <w:p w14:paraId="048A9C8E" w14:textId="77777777" w:rsidR="008E107F" w:rsidRPr="00F4553E" w:rsidRDefault="008E107F" w:rsidP="008E107F">
      <w:pPr>
        <w:autoSpaceDE w:val="0"/>
        <w:autoSpaceDN w:val="0"/>
        <w:adjustRightInd w:val="0"/>
        <w:rPr>
          <w:rFonts w:asciiTheme="minorHAnsi" w:hAnsiTheme="minorHAnsi" w:cstheme="minorHAnsi"/>
        </w:rPr>
      </w:pPr>
    </w:p>
    <w:p w14:paraId="54A4B78C" w14:textId="77777777" w:rsidR="008E107F" w:rsidRPr="00F4553E" w:rsidRDefault="008E107F" w:rsidP="008E107F">
      <w:pPr>
        <w:autoSpaceDE w:val="0"/>
        <w:autoSpaceDN w:val="0"/>
        <w:adjustRightInd w:val="0"/>
        <w:rPr>
          <w:rFonts w:asciiTheme="minorHAnsi" w:hAnsiTheme="minorHAnsi" w:cstheme="minorHAnsi"/>
          <w:b/>
          <w:bCs/>
          <w:strike/>
          <w:u w:val="single"/>
        </w:rPr>
      </w:pPr>
      <w:r w:rsidRPr="00F4553E">
        <w:rPr>
          <w:rFonts w:asciiTheme="minorHAnsi" w:hAnsiTheme="minorHAnsi" w:cstheme="minorHAnsi"/>
          <w:b/>
          <w:bCs/>
          <w:strike/>
          <w:highlight w:val="yellow"/>
          <w:u w:val="single"/>
        </w:rPr>
        <w:t>(G) Limitation on New Admissions:</w:t>
      </w:r>
      <w:r w:rsidRPr="00F4553E">
        <w:rPr>
          <w:rFonts w:asciiTheme="minorHAnsi" w:hAnsiTheme="minorHAnsi" w:cstheme="minorHAnsi"/>
          <w:b/>
          <w:bCs/>
          <w:strike/>
          <w:u w:val="single"/>
        </w:rPr>
        <w:t xml:space="preserve"> </w:t>
      </w:r>
    </w:p>
    <w:p w14:paraId="4E224608" w14:textId="77777777" w:rsidR="008E107F" w:rsidRPr="00F4553E" w:rsidRDefault="008E107F" w:rsidP="008E107F">
      <w:pPr>
        <w:autoSpaceDE w:val="0"/>
        <w:autoSpaceDN w:val="0"/>
        <w:adjustRightInd w:val="0"/>
        <w:rPr>
          <w:rFonts w:asciiTheme="minorHAnsi" w:hAnsiTheme="minorHAnsi" w:cstheme="minorHAnsi"/>
        </w:rPr>
      </w:pPr>
    </w:p>
    <w:p w14:paraId="13E58863" w14:textId="77777777" w:rsidR="008E107F" w:rsidRPr="00F4553E" w:rsidRDefault="008E107F" w:rsidP="008E107F">
      <w:pPr>
        <w:autoSpaceDE w:val="0"/>
        <w:autoSpaceDN w:val="0"/>
        <w:adjustRightInd w:val="0"/>
        <w:rPr>
          <w:rFonts w:asciiTheme="minorHAnsi" w:hAnsiTheme="minorHAnsi" w:cstheme="minorHAnsi"/>
        </w:rPr>
      </w:pPr>
      <w:r w:rsidRPr="00C54DF8">
        <w:rPr>
          <w:rFonts w:asciiTheme="minorHAnsi" w:hAnsiTheme="minorHAnsi" w:cstheme="minorHAnsi"/>
          <w:b/>
          <w:bCs/>
          <w:i/>
          <w:iCs/>
        </w:rPr>
        <w:t>Rationale for amendment:</w:t>
      </w:r>
      <w:r w:rsidRPr="00F4553E">
        <w:rPr>
          <w:rFonts w:asciiTheme="minorHAnsi" w:hAnsiTheme="minorHAnsi" w:cstheme="minorHAnsi"/>
        </w:rPr>
        <w:t xml:space="preserve"> Striking this section to be consistent with the striking of153.015: Limitation on New Admissions. and would like to work with the department. In addition, the Statue does not allow for the limitation of admissions prior to a hearing</w:t>
      </w:r>
      <w:r>
        <w:rPr>
          <w:rFonts w:asciiTheme="minorHAnsi" w:hAnsiTheme="minorHAnsi" w:cstheme="minorHAnsi"/>
        </w:rPr>
        <w:t>.</w:t>
      </w:r>
    </w:p>
    <w:p w14:paraId="67ADEB85" w14:textId="77777777" w:rsidR="008E107F" w:rsidRPr="00F4553E" w:rsidRDefault="008E107F" w:rsidP="008E107F">
      <w:pPr>
        <w:autoSpaceDE w:val="0"/>
        <w:autoSpaceDN w:val="0"/>
        <w:adjustRightInd w:val="0"/>
        <w:rPr>
          <w:rFonts w:asciiTheme="minorHAnsi" w:hAnsiTheme="minorHAnsi" w:cstheme="minorHAnsi"/>
        </w:rPr>
      </w:pPr>
    </w:p>
    <w:p w14:paraId="163137F1" w14:textId="77777777" w:rsidR="008E107F" w:rsidRPr="00F4553E" w:rsidRDefault="008E107F" w:rsidP="008E107F">
      <w:pPr>
        <w:autoSpaceDE w:val="0"/>
        <w:autoSpaceDN w:val="0"/>
        <w:adjustRightInd w:val="0"/>
        <w:rPr>
          <w:rFonts w:asciiTheme="minorHAnsi" w:hAnsiTheme="minorHAnsi" w:cstheme="minorHAnsi"/>
        </w:rPr>
      </w:pPr>
    </w:p>
    <w:p w14:paraId="793BDE3B" w14:textId="77777777" w:rsidR="008E107F" w:rsidRPr="00F4553E" w:rsidRDefault="008E107F" w:rsidP="008E107F">
      <w:pPr>
        <w:pStyle w:val="Default"/>
        <w:rPr>
          <w:rFonts w:asciiTheme="minorHAnsi" w:hAnsiTheme="minorHAnsi" w:cstheme="minorHAnsi"/>
          <w:b/>
          <w:bCs/>
        </w:rPr>
      </w:pPr>
    </w:p>
    <w:p w14:paraId="675F8061" w14:textId="77777777" w:rsidR="00CA657D" w:rsidRDefault="00CA657D"/>
    <w:sectPr w:rsidR="00CA657D" w:rsidSect="001D37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07F"/>
    <w:rsid w:val="001D376F"/>
    <w:rsid w:val="00394E22"/>
    <w:rsid w:val="0048375C"/>
    <w:rsid w:val="004B07E9"/>
    <w:rsid w:val="00691436"/>
    <w:rsid w:val="00887D53"/>
    <w:rsid w:val="008E107F"/>
    <w:rsid w:val="00C539EC"/>
    <w:rsid w:val="00CA657D"/>
    <w:rsid w:val="00CE1D94"/>
    <w:rsid w:val="00DF042D"/>
    <w:rsid w:val="00F4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FA1F4F"/>
  <w15:chartTrackingRefBased/>
  <w15:docId w15:val="{F99DEE39-086E-5E41-98BF-106A6B43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07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E10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E10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E10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E107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E107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E107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E107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E107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E107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07F"/>
    <w:rPr>
      <w:rFonts w:eastAsiaTheme="majorEastAsia" w:cstheme="majorBidi"/>
      <w:color w:val="272727" w:themeColor="text1" w:themeTint="D8"/>
    </w:rPr>
  </w:style>
  <w:style w:type="paragraph" w:styleId="Title">
    <w:name w:val="Title"/>
    <w:basedOn w:val="Normal"/>
    <w:next w:val="Normal"/>
    <w:link w:val="TitleChar"/>
    <w:uiPriority w:val="10"/>
    <w:qFormat/>
    <w:rsid w:val="008E107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E1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0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E1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07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E107F"/>
    <w:rPr>
      <w:i/>
      <w:iCs/>
      <w:color w:val="404040" w:themeColor="text1" w:themeTint="BF"/>
    </w:rPr>
  </w:style>
  <w:style w:type="paragraph" w:styleId="ListParagraph">
    <w:name w:val="List Paragraph"/>
    <w:basedOn w:val="Normal"/>
    <w:uiPriority w:val="34"/>
    <w:qFormat/>
    <w:rsid w:val="008E107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E107F"/>
    <w:rPr>
      <w:i/>
      <w:iCs/>
      <w:color w:val="0F4761" w:themeColor="accent1" w:themeShade="BF"/>
    </w:rPr>
  </w:style>
  <w:style w:type="paragraph" w:styleId="IntenseQuote">
    <w:name w:val="Intense Quote"/>
    <w:basedOn w:val="Normal"/>
    <w:next w:val="Normal"/>
    <w:link w:val="IntenseQuoteChar"/>
    <w:uiPriority w:val="30"/>
    <w:qFormat/>
    <w:rsid w:val="008E10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E107F"/>
    <w:rPr>
      <w:i/>
      <w:iCs/>
      <w:color w:val="0F4761" w:themeColor="accent1" w:themeShade="BF"/>
    </w:rPr>
  </w:style>
  <w:style w:type="character" w:styleId="IntenseReference">
    <w:name w:val="Intense Reference"/>
    <w:basedOn w:val="DefaultParagraphFont"/>
    <w:uiPriority w:val="32"/>
    <w:qFormat/>
    <w:rsid w:val="008E107F"/>
    <w:rPr>
      <w:b/>
      <w:bCs/>
      <w:smallCaps/>
      <w:color w:val="0F4761" w:themeColor="accent1" w:themeShade="BF"/>
      <w:spacing w:val="5"/>
    </w:rPr>
  </w:style>
  <w:style w:type="paragraph" w:customStyle="1" w:styleId="Default">
    <w:name w:val="Default"/>
    <w:rsid w:val="008E107F"/>
    <w:pPr>
      <w:autoSpaceDE w:val="0"/>
      <w:autoSpaceDN w:val="0"/>
      <w:adjustRightInd w:val="0"/>
      <w:spacing w:after="0" w:line="240" w:lineRule="auto"/>
    </w:pPr>
    <w:rPr>
      <w:rFonts w:ascii="Calibri" w:eastAsia="Times New Roman" w:hAnsi="Calibri" w:cs="Calibri"/>
      <w:color w:val="000000"/>
      <w:kern w:val="0"/>
      <w14:ligatures w14:val="none"/>
    </w:rPr>
  </w:style>
  <w:style w:type="paragraph" w:styleId="NoSpacing">
    <w:name w:val="No Spacing"/>
    <w:uiPriority w:val="1"/>
    <w:qFormat/>
    <w:rsid w:val="008E107F"/>
    <w:pPr>
      <w:spacing w:after="0" w:line="240" w:lineRule="auto"/>
    </w:pPr>
    <w:rPr>
      <w:rFonts w:ascii="Gill Sans MT" w:hAnsi="Gill Sans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1791</Words>
  <Characters>9960</Characters>
  <Application>Microsoft Office Word</Application>
  <DocSecurity>0</DocSecurity>
  <Lines>191</Lines>
  <Paragraphs>59</Paragraphs>
  <ScaleCrop>false</ScaleCrop>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Gregorio</dc:creator>
  <cp:keywords/>
  <dc:description/>
  <cp:lastModifiedBy>Tara Gregorio</cp:lastModifiedBy>
  <cp:revision>2</cp:revision>
  <dcterms:created xsi:type="dcterms:W3CDTF">2026-02-13T16:12:00Z</dcterms:created>
  <dcterms:modified xsi:type="dcterms:W3CDTF">2026-02-13T18:14:00Z</dcterms:modified>
</cp:coreProperties>
</file>