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94099349"/>
        <w:docPartObj>
          <w:docPartGallery w:val="Cover Pages"/>
          <w:docPartUnique/>
        </w:docPartObj>
      </w:sdtPr>
      <w:sdtEndPr/>
      <w:sdtContent>
        <w:p w14:paraId="71E950A9" w14:textId="1A5EDEB3" w:rsidR="00EB295F" w:rsidRDefault="00EB295F"/>
        <w:p w14:paraId="28051779" w14:textId="795DB111" w:rsidR="00EB295F" w:rsidRDefault="00EB295F">
          <w:r>
            <w:rPr>
              <w:noProof/>
            </w:rPr>
            <mc:AlternateContent>
              <mc:Choice Requires="wps">
                <w:drawing>
                  <wp:anchor distT="0" distB="0" distL="182880" distR="182880" simplePos="0" relativeHeight="251665408" behindDoc="0" locked="0" layoutInCell="1" allowOverlap="1" wp14:anchorId="098A8BC8" wp14:editId="23213626">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04074" w14:textId="63A8D437" w:rsidR="00F60D12" w:rsidRPr="002F3CCD" w:rsidRDefault="00FF4D1F">
                                <w:pPr>
                                  <w:pStyle w:val="NoSpacing"/>
                                  <w:spacing w:before="40" w:after="560" w:line="216" w:lineRule="auto"/>
                                  <w:rPr>
                                    <w:rFonts w:ascii="Arial" w:hAnsi="Arial" w:cs="Arial"/>
                                    <w:color w:val="4472C4" w:themeColor="accent1"/>
                                    <w:sz w:val="72"/>
                                    <w:szCs w:val="72"/>
                                  </w:rPr>
                                </w:pPr>
                                <w:sdt>
                                  <w:sdtPr>
                                    <w:rPr>
                                      <w:rFonts w:ascii="Arial" w:eastAsiaTheme="majorEastAsia" w:hAnsi="Arial" w:cs="Arial"/>
                                      <w:color w:val="4472C4" w:themeColor="accent1"/>
                                      <w:spacing w:val="-10"/>
                                      <w:kern w:val="28"/>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60D12" w:rsidRPr="002F3CCD">
                                      <w:rPr>
                                        <w:rFonts w:ascii="Arial" w:eastAsiaTheme="majorEastAsia" w:hAnsi="Arial" w:cs="Arial"/>
                                        <w:color w:val="4472C4" w:themeColor="accent1"/>
                                        <w:spacing w:val="-10"/>
                                        <w:kern w:val="28"/>
                                        <w:sz w:val="56"/>
                                        <w:szCs w:val="56"/>
                                      </w:rPr>
                                      <w:t>Massachusetts Home and Community-Based Services (HCBS) Spending Plan</w:t>
                                    </w:r>
                                  </w:sdtContent>
                                </w:sdt>
                              </w:p>
                              <w:sdt>
                                <w:sdtPr>
                                  <w:rPr>
                                    <w:rFonts w:ascii="Arial" w:hAnsi="Arial" w:cs="Arial"/>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205ABB6" w14:textId="7FB47463" w:rsidR="00F60D12" w:rsidRPr="002F3CCD" w:rsidRDefault="00F60D12">
                                    <w:pPr>
                                      <w:pStyle w:val="NoSpacing"/>
                                      <w:spacing w:before="40" w:after="40"/>
                                      <w:rPr>
                                        <w:rFonts w:ascii="Arial" w:hAnsi="Arial" w:cs="Arial"/>
                                        <w:caps/>
                                        <w:color w:val="1F4E79" w:themeColor="accent5" w:themeShade="80"/>
                                        <w:sz w:val="28"/>
                                        <w:szCs w:val="28"/>
                                      </w:rPr>
                                    </w:pPr>
                                    <w:r w:rsidRPr="002F3CCD">
                                      <w:rPr>
                                        <w:rFonts w:ascii="Arial" w:hAnsi="Arial" w:cs="Arial"/>
                                        <w:color w:val="1F4E79" w:themeColor="accent5" w:themeShade="80"/>
                                        <w:sz w:val="28"/>
                                        <w:szCs w:val="28"/>
                                      </w:rPr>
                                      <w:t>American Rescue Plan Act (ARPA) Enhanced Federal Funding</w:t>
                                    </w:r>
                                  </w:p>
                                </w:sdtContent>
                              </w:sdt>
                              <w:sdt>
                                <w:sdtPr>
                                  <w:rPr>
                                    <w:rFonts w:ascii="Arial" w:hAnsi="Arial" w:cs="Arial"/>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E992B79" w14:textId="589FF49A" w:rsidR="00F60D12" w:rsidRPr="002F3CCD" w:rsidRDefault="00F60D12">
                                    <w:pPr>
                                      <w:pStyle w:val="NoSpacing"/>
                                      <w:spacing w:before="80" w:after="40"/>
                                      <w:rPr>
                                        <w:rFonts w:ascii="Arial" w:hAnsi="Arial" w:cs="Arial"/>
                                        <w:caps/>
                                        <w:color w:val="5B9BD5" w:themeColor="accent5"/>
                                        <w:sz w:val="24"/>
                                        <w:szCs w:val="24"/>
                                      </w:rPr>
                                    </w:pPr>
                                    <w:r w:rsidRPr="002F3CCD">
                                      <w:rPr>
                                        <w:rFonts w:ascii="Arial" w:hAnsi="Arial" w:cs="Arial"/>
                                        <w:color w:val="5B9BD5" w:themeColor="accent5"/>
                                        <w:sz w:val="24"/>
                                        <w:szCs w:val="24"/>
                                      </w:rPr>
                                      <w:t>Executive Office of Health and Human Services (EOHHS)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98A8BC8" id="_x0000_t202" coordsize="21600,21600" o:spt="202" path="m,l,21600r21600,l21600,xe">
                    <v:stroke joinstyle="miter"/>
                    <v:path gradientshapeok="t" o:connecttype="rect"/>
                  </v:shapetype>
                  <v:shape id="Text Box 131" o:spid="_x0000_s1026" type="#_x0000_t202" style="position:absolute;margin-left:0;margin-top:0;width:369pt;height:529.2pt;z-index:25166540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14:paraId="7D904074" w14:textId="63A8D437" w:rsidR="00F60D12" w:rsidRPr="002F3CCD" w:rsidRDefault="00F60D12">
                          <w:pPr>
                            <w:pStyle w:val="NoSpacing"/>
                            <w:spacing w:before="40" w:after="560" w:line="216" w:lineRule="auto"/>
                            <w:rPr>
                              <w:rFonts w:ascii="Arial" w:hAnsi="Arial" w:cs="Arial"/>
                              <w:color w:val="4472C4" w:themeColor="accent1"/>
                              <w:sz w:val="72"/>
                              <w:szCs w:val="72"/>
                            </w:rPr>
                          </w:pPr>
                          <w:sdt>
                            <w:sdtPr>
                              <w:rPr>
                                <w:rFonts w:ascii="Arial" w:eastAsiaTheme="majorEastAsia" w:hAnsi="Arial" w:cs="Arial"/>
                                <w:color w:val="4472C4" w:themeColor="accent1"/>
                                <w:spacing w:val="-10"/>
                                <w:kern w:val="28"/>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2F3CCD">
                                <w:rPr>
                                  <w:rFonts w:ascii="Arial" w:eastAsiaTheme="majorEastAsia" w:hAnsi="Arial" w:cs="Arial"/>
                                  <w:color w:val="4472C4" w:themeColor="accent1"/>
                                  <w:spacing w:val="-10"/>
                                  <w:kern w:val="28"/>
                                  <w:sz w:val="56"/>
                                  <w:szCs w:val="56"/>
                                </w:rPr>
                                <w:t>Massachusetts Home and Community-Based Services (HCBS) Spending Plan</w:t>
                              </w:r>
                            </w:sdtContent>
                          </w:sdt>
                        </w:p>
                        <w:sdt>
                          <w:sdtPr>
                            <w:rPr>
                              <w:rFonts w:ascii="Arial" w:hAnsi="Arial" w:cs="Arial"/>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205ABB6" w14:textId="7FB47463" w:rsidR="00F60D12" w:rsidRPr="002F3CCD" w:rsidRDefault="00F60D12">
                              <w:pPr>
                                <w:pStyle w:val="NoSpacing"/>
                                <w:spacing w:before="40" w:after="40"/>
                                <w:rPr>
                                  <w:rFonts w:ascii="Arial" w:hAnsi="Arial" w:cs="Arial"/>
                                  <w:caps/>
                                  <w:color w:val="1F4E79" w:themeColor="accent5" w:themeShade="80"/>
                                  <w:sz w:val="28"/>
                                  <w:szCs w:val="28"/>
                                </w:rPr>
                              </w:pPr>
                              <w:r w:rsidRPr="002F3CCD">
                                <w:rPr>
                                  <w:rFonts w:ascii="Arial" w:hAnsi="Arial" w:cs="Arial"/>
                                  <w:color w:val="1F4E79" w:themeColor="accent5" w:themeShade="80"/>
                                  <w:sz w:val="28"/>
                                  <w:szCs w:val="28"/>
                                </w:rPr>
                                <w:t>American Rescue Plan Act (ARPA) Enhanced Federal Funding</w:t>
                              </w:r>
                            </w:p>
                          </w:sdtContent>
                        </w:sdt>
                        <w:sdt>
                          <w:sdtPr>
                            <w:rPr>
                              <w:rFonts w:ascii="Arial" w:hAnsi="Arial" w:cs="Arial"/>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E992B79" w14:textId="589FF49A" w:rsidR="00F60D12" w:rsidRPr="002F3CCD" w:rsidRDefault="00F60D12">
                              <w:pPr>
                                <w:pStyle w:val="NoSpacing"/>
                                <w:spacing w:before="80" w:after="40"/>
                                <w:rPr>
                                  <w:rFonts w:ascii="Arial" w:hAnsi="Arial" w:cs="Arial"/>
                                  <w:caps/>
                                  <w:color w:val="5B9BD5" w:themeColor="accent5"/>
                                  <w:sz w:val="24"/>
                                  <w:szCs w:val="24"/>
                                </w:rPr>
                              </w:pPr>
                              <w:r w:rsidRPr="002F3CCD">
                                <w:rPr>
                                  <w:rFonts w:ascii="Arial" w:hAnsi="Arial" w:cs="Arial"/>
                                  <w:color w:val="5B9BD5" w:themeColor="accent5"/>
                                  <w:sz w:val="24"/>
                                  <w:szCs w:val="24"/>
                                </w:rPr>
                                <w:t>Executive Office of Health and Human Services (EOHHS)</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64384" behindDoc="0" locked="0" layoutInCell="1" allowOverlap="1" wp14:anchorId="4C271603" wp14:editId="12845280">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6525B04C" w14:textId="37295126" w:rsidR="00F60D12" w:rsidRDefault="00F60D12">
                                    <w:pPr>
                                      <w:pStyle w:val="NoSpacing"/>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C271603" id="Rectangle 132" o:spid="_x0000_s1027" style="position:absolute;margin-left:-4.4pt;margin-top:0;width:46.8pt;height:77.75pt;z-index:25166438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Content>
                            <w:p w14:paraId="6525B04C" w14:textId="37295126" w:rsidR="00F60D12" w:rsidRDefault="00F60D12">
                              <w:pPr>
                                <w:pStyle w:val="NoSpacing"/>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r>
            <w:br w:type="page"/>
          </w:r>
        </w:p>
      </w:sdtContent>
    </w:sdt>
    <w:sdt>
      <w:sdtPr>
        <w:rPr>
          <w:rFonts w:ascii="Times New Roman" w:eastAsiaTheme="minorHAnsi" w:hAnsi="Times New Roman" w:cs="Times New Roman"/>
          <w:b w:val="0"/>
          <w:color w:val="auto"/>
          <w:sz w:val="24"/>
          <w:szCs w:val="24"/>
          <w:u w:val="none"/>
        </w:rPr>
        <w:id w:val="-1325737009"/>
        <w:docPartObj>
          <w:docPartGallery w:val="Table of Contents"/>
          <w:docPartUnique/>
        </w:docPartObj>
      </w:sdtPr>
      <w:sdtEndPr>
        <w:rPr>
          <w:bCs/>
          <w:noProof/>
        </w:rPr>
      </w:sdtEndPr>
      <w:sdtContent>
        <w:p w14:paraId="69191260" w14:textId="43124DB0" w:rsidR="00D431FF" w:rsidRPr="00605D28" w:rsidRDefault="00D431FF">
          <w:pPr>
            <w:pStyle w:val="TOCHeading"/>
            <w:rPr>
              <w:rFonts w:ascii="Arial" w:hAnsi="Arial" w:cs="Arial"/>
              <w:sz w:val="24"/>
              <w:szCs w:val="24"/>
            </w:rPr>
          </w:pPr>
          <w:r w:rsidRPr="00605D28">
            <w:rPr>
              <w:rFonts w:ascii="Arial" w:hAnsi="Arial" w:cs="Arial"/>
              <w:sz w:val="24"/>
              <w:szCs w:val="24"/>
            </w:rPr>
            <w:t>Table of Contents</w:t>
          </w:r>
        </w:p>
        <w:p w14:paraId="303B24D7" w14:textId="77777777" w:rsidR="00372CC6" w:rsidRPr="00605D28" w:rsidRDefault="00372CC6" w:rsidP="00372CC6">
          <w:pPr>
            <w:rPr>
              <w:rFonts w:ascii="Arial" w:hAnsi="Arial" w:cs="Arial"/>
            </w:rPr>
          </w:pPr>
        </w:p>
        <w:p w14:paraId="629AE780" w14:textId="03D9B6A8" w:rsidR="00167539" w:rsidRPr="00605D28" w:rsidRDefault="00D431FF">
          <w:pPr>
            <w:pStyle w:val="TOC1"/>
            <w:tabs>
              <w:tab w:val="right" w:leader="dot" w:pos="9350"/>
            </w:tabs>
            <w:rPr>
              <w:rFonts w:ascii="Arial" w:eastAsiaTheme="minorEastAsia" w:hAnsi="Arial" w:cs="Arial"/>
              <w:noProof/>
            </w:rPr>
          </w:pPr>
          <w:r w:rsidRPr="00605D28">
            <w:rPr>
              <w:rFonts w:ascii="Arial" w:hAnsi="Arial" w:cs="Arial"/>
              <w:sz w:val="24"/>
              <w:szCs w:val="24"/>
            </w:rPr>
            <w:fldChar w:fldCharType="begin"/>
          </w:r>
          <w:r w:rsidRPr="00605D28">
            <w:rPr>
              <w:rFonts w:ascii="Arial" w:hAnsi="Arial" w:cs="Arial"/>
              <w:sz w:val="24"/>
              <w:szCs w:val="24"/>
            </w:rPr>
            <w:instrText xml:space="preserve"> TOC \o "1-3" \h \z \u </w:instrText>
          </w:r>
          <w:r w:rsidRPr="00605D28">
            <w:rPr>
              <w:rFonts w:ascii="Arial" w:hAnsi="Arial" w:cs="Arial"/>
              <w:sz w:val="24"/>
              <w:szCs w:val="24"/>
            </w:rPr>
            <w:fldChar w:fldCharType="separate"/>
          </w:r>
          <w:hyperlink w:anchor="_Toc74639562" w:history="1">
            <w:r w:rsidR="00167539" w:rsidRPr="00605D28">
              <w:rPr>
                <w:rStyle w:val="Hyperlink"/>
                <w:rFonts w:ascii="Arial" w:hAnsi="Arial" w:cs="Arial"/>
                <w:noProof/>
              </w:rPr>
              <w:t>Cover Letter</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_Toc74639562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2</w:t>
            </w:r>
            <w:r w:rsidR="00167539" w:rsidRPr="00605D28">
              <w:rPr>
                <w:rFonts w:ascii="Arial" w:hAnsi="Arial" w:cs="Arial"/>
                <w:noProof/>
                <w:webHidden/>
              </w:rPr>
              <w:fldChar w:fldCharType="end"/>
            </w:r>
          </w:hyperlink>
        </w:p>
        <w:p w14:paraId="6BAFFDAD" w14:textId="08E49135" w:rsidR="00167539" w:rsidRPr="00605D28" w:rsidRDefault="00FF4D1F">
          <w:pPr>
            <w:pStyle w:val="TOC1"/>
            <w:tabs>
              <w:tab w:val="right" w:leader="dot" w:pos="9350"/>
            </w:tabs>
            <w:rPr>
              <w:rFonts w:ascii="Arial" w:eastAsiaTheme="minorEastAsia" w:hAnsi="Arial" w:cs="Arial"/>
              <w:noProof/>
            </w:rPr>
          </w:pPr>
          <w:hyperlink w:anchor="_Toc74639563" w:history="1">
            <w:r w:rsidR="00167539" w:rsidRPr="00605D28">
              <w:rPr>
                <w:rStyle w:val="Hyperlink"/>
                <w:rFonts w:ascii="Arial" w:hAnsi="Arial" w:cs="Arial"/>
                <w:noProof/>
              </w:rPr>
              <w:t>A. Executive Summary</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_Toc74639563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4</w:t>
            </w:r>
            <w:r w:rsidR="00167539" w:rsidRPr="00605D28">
              <w:rPr>
                <w:rFonts w:ascii="Arial" w:hAnsi="Arial" w:cs="Arial"/>
                <w:noProof/>
                <w:webHidden/>
              </w:rPr>
              <w:fldChar w:fldCharType="end"/>
            </w:r>
          </w:hyperlink>
        </w:p>
        <w:p w14:paraId="59A3D06E" w14:textId="11CD5E91" w:rsidR="00167539" w:rsidRPr="00605D28" w:rsidRDefault="00FF4D1F">
          <w:pPr>
            <w:pStyle w:val="TOC1"/>
            <w:tabs>
              <w:tab w:val="right" w:leader="dot" w:pos="9350"/>
            </w:tabs>
            <w:rPr>
              <w:rFonts w:ascii="Arial" w:eastAsiaTheme="minorEastAsia" w:hAnsi="Arial" w:cs="Arial"/>
              <w:noProof/>
            </w:rPr>
          </w:pPr>
          <w:hyperlink w:anchor="_Toc74639564" w:history="1">
            <w:r w:rsidR="00167539" w:rsidRPr="00605D28">
              <w:rPr>
                <w:rStyle w:val="Hyperlink"/>
                <w:rFonts w:ascii="Arial" w:hAnsi="Arial" w:cs="Arial"/>
                <w:noProof/>
              </w:rPr>
              <w:t>B. Overview of Enhanced Medicaid HCBS Federal Funding Authorized by the American Rescue Plan Act (ARPA)</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_Toc74639564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6</w:t>
            </w:r>
            <w:r w:rsidR="00167539" w:rsidRPr="00605D28">
              <w:rPr>
                <w:rFonts w:ascii="Arial" w:hAnsi="Arial" w:cs="Arial"/>
                <w:noProof/>
                <w:webHidden/>
              </w:rPr>
              <w:fldChar w:fldCharType="end"/>
            </w:r>
          </w:hyperlink>
        </w:p>
        <w:p w14:paraId="7C7FEC17" w14:textId="4AEB7A62" w:rsidR="00167539" w:rsidRPr="00605D28" w:rsidRDefault="00FF4D1F">
          <w:pPr>
            <w:pStyle w:val="TOC1"/>
            <w:tabs>
              <w:tab w:val="right" w:leader="dot" w:pos="9350"/>
            </w:tabs>
            <w:rPr>
              <w:rFonts w:ascii="Arial" w:eastAsiaTheme="minorEastAsia" w:hAnsi="Arial" w:cs="Arial"/>
              <w:noProof/>
            </w:rPr>
          </w:pPr>
          <w:hyperlink w:anchor="_Toc74639565" w:history="1">
            <w:r w:rsidR="00167539" w:rsidRPr="00605D28">
              <w:rPr>
                <w:rStyle w:val="Hyperlink"/>
                <w:rFonts w:ascii="Arial" w:hAnsi="Arial" w:cs="Arial"/>
                <w:noProof/>
              </w:rPr>
              <w:t>C. Home and Community-Based Services in Massachusetts</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_Toc74639565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8</w:t>
            </w:r>
            <w:r w:rsidR="00167539" w:rsidRPr="00605D28">
              <w:rPr>
                <w:rFonts w:ascii="Arial" w:hAnsi="Arial" w:cs="Arial"/>
                <w:noProof/>
                <w:webHidden/>
              </w:rPr>
              <w:fldChar w:fldCharType="end"/>
            </w:r>
          </w:hyperlink>
        </w:p>
        <w:p w14:paraId="52913048" w14:textId="59912F12" w:rsidR="00167539" w:rsidRPr="00605D28" w:rsidRDefault="00FF4D1F">
          <w:pPr>
            <w:pStyle w:val="TOC2"/>
            <w:tabs>
              <w:tab w:val="right" w:leader="dot" w:pos="9350"/>
            </w:tabs>
            <w:rPr>
              <w:rFonts w:ascii="Arial" w:eastAsiaTheme="minorEastAsia" w:hAnsi="Arial" w:cs="Arial"/>
              <w:noProof/>
            </w:rPr>
          </w:pPr>
          <w:hyperlink w:anchor="_Toc74639566" w:history="1">
            <w:r w:rsidR="00167539" w:rsidRPr="00605D28">
              <w:rPr>
                <w:rStyle w:val="Hyperlink"/>
                <w:rFonts w:ascii="Arial" w:hAnsi="Arial" w:cs="Arial"/>
                <w:noProof/>
              </w:rPr>
              <w:t>Massachusetts HCBS Delivery Landscape</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_Toc74639566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8</w:t>
            </w:r>
            <w:r w:rsidR="00167539" w:rsidRPr="00605D28">
              <w:rPr>
                <w:rFonts w:ascii="Arial" w:hAnsi="Arial" w:cs="Arial"/>
                <w:noProof/>
                <w:webHidden/>
              </w:rPr>
              <w:fldChar w:fldCharType="end"/>
            </w:r>
          </w:hyperlink>
        </w:p>
        <w:p w14:paraId="26F612CC" w14:textId="30FAD5D1" w:rsidR="00167539" w:rsidRPr="00605D28" w:rsidRDefault="00FF4D1F">
          <w:pPr>
            <w:pStyle w:val="TOC2"/>
            <w:tabs>
              <w:tab w:val="right" w:leader="dot" w:pos="9350"/>
            </w:tabs>
            <w:rPr>
              <w:rFonts w:ascii="Arial" w:eastAsiaTheme="minorEastAsia" w:hAnsi="Arial" w:cs="Arial"/>
              <w:noProof/>
            </w:rPr>
          </w:pPr>
          <w:hyperlink w:anchor="_Toc74639567" w:history="1">
            <w:r w:rsidR="00167539" w:rsidRPr="00605D28">
              <w:rPr>
                <w:rStyle w:val="Hyperlink"/>
                <w:rFonts w:ascii="Arial" w:hAnsi="Arial" w:cs="Arial"/>
                <w:noProof/>
              </w:rPr>
              <w:t>Massachusetts Efforts to Innovate and Transform the HCBS Landscape</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_Toc74639567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9</w:t>
            </w:r>
            <w:r w:rsidR="00167539" w:rsidRPr="00605D28">
              <w:rPr>
                <w:rFonts w:ascii="Arial" w:hAnsi="Arial" w:cs="Arial"/>
                <w:noProof/>
                <w:webHidden/>
              </w:rPr>
              <w:fldChar w:fldCharType="end"/>
            </w:r>
          </w:hyperlink>
        </w:p>
        <w:p w14:paraId="493BF161" w14:textId="411352A0" w:rsidR="00167539" w:rsidRPr="00605D28" w:rsidRDefault="00FF4D1F">
          <w:pPr>
            <w:pStyle w:val="TOC1"/>
            <w:tabs>
              <w:tab w:val="right" w:leader="dot" w:pos="9350"/>
            </w:tabs>
            <w:rPr>
              <w:rFonts w:ascii="Arial" w:eastAsiaTheme="minorEastAsia" w:hAnsi="Arial" w:cs="Arial"/>
              <w:noProof/>
            </w:rPr>
          </w:pPr>
          <w:hyperlink w:anchor="_Toc74639568" w:history="1">
            <w:r w:rsidR="00167539" w:rsidRPr="00605D28">
              <w:rPr>
                <w:rStyle w:val="Hyperlink"/>
                <w:rFonts w:ascii="Arial" w:hAnsi="Arial" w:cs="Arial"/>
                <w:noProof/>
              </w:rPr>
              <w:t>D. Spending Plan Projection</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_Toc74639568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12</w:t>
            </w:r>
            <w:r w:rsidR="00167539" w:rsidRPr="00605D28">
              <w:rPr>
                <w:rFonts w:ascii="Arial" w:hAnsi="Arial" w:cs="Arial"/>
                <w:noProof/>
                <w:webHidden/>
              </w:rPr>
              <w:fldChar w:fldCharType="end"/>
            </w:r>
          </w:hyperlink>
        </w:p>
        <w:p w14:paraId="1BA7E4D7" w14:textId="0F7FC709" w:rsidR="00167539" w:rsidRPr="00605D28" w:rsidRDefault="00FF4D1F">
          <w:pPr>
            <w:pStyle w:val="TOC1"/>
            <w:tabs>
              <w:tab w:val="right" w:leader="dot" w:pos="9350"/>
            </w:tabs>
            <w:rPr>
              <w:rFonts w:ascii="Arial" w:eastAsiaTheme="minorEastAsia" w:hAnsi="Arial" w:cs="Arial"/>
              <w:noProof/>
            </w:rPr>
          </w:pPr>
          <w:hyperlink w:anchor="_Toc74639569" w:history="1">
            <w:r w:rsidR="00167539" w:rsidRPr="00605D28">
              <w:rPr>
                <w:rStyle w:val="Hyperlink"/>
                <w:rFonts w:ascii="Arial" w:hAnsi="Arial" w:cs="Arial"/>
                <w:noProof/>
              </w:rPr>
              <w:t>E. Spending Plan Narrative</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_Toc74639569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13</w:t>
            </w:r>
            <w:r w:rsidR="00167539" w:rsidRPr="00605D28">
              <w:rPr>
                <w:rFonts w:ascii="Arial" w:hAnsi="Arial" w:cs="Arial"/>
                <w:noProof/>
                <w:webHidden/>
              </w:rPr>
              <w:fldChar w:fldCharType="end"/>
            </w:r>
          </w:hyperlink>
        </w:p>
        <w:p w14:paraId="1302D457" w14:textId="4B036CCB" w:rsidR="00167539" w:rsidRPr="00605D28" w:rsidRDefault="00FF4D1F">
          <w:pPr>
            <w:pStyle w:val="TOC2"/>
            <w:tabs>
              <w:tab w:val="right" w:leader="dot" w:pos="9350"/>
            </w:tabs>
            <w:rPr>
              <w:rFonts w:ascii="Arial" w:eastAsiaTheme="minorEastAsia" w:hAnsi="Arial" w:cs="Arial"/>
              <w:noProof/>
            </w:rPr>
          </w:pPr>
          <w:hyperlink w:anchor="_Toc74639570" w:history="1">
            <w:r w:rsidR="00167539" w:rsidRPr="00605D28">
              <w:rPr>
                <w:rStyle w:val="Hyperlink"/>
                <w:rFonts w:ascii="Arial" w:hAnsi="Arial" w:cs="Arial"/>
                <w:noProof/>
              </w:rPr>
              <w:t>Overview of Round 1, 2 and 3 Investment Approach</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_Toc74639570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14</w:t>
            </w:r>
            <w:r w:rsidR="00167539" w:rsidRPr="00605D28">
              <w:rPr>
                <w:rFonts w:ascii="Arial" w:hAnsi="Arial" w:cs="Arial"/>
                <w:noProof/>
                <w:webHidden/>
              </w:rPr>
              <w:fldChar w:fldCharType="end"/>
            </w:r>
          </w:hyperlink>
        </w:p>
        <w:p w14:paraId="6E98C4FA" w14:textId="54F79451" w:rsidR="00167539" w:rsidRPr="00605D28" w:rsidRDefault="00FF4D1F">
          <w:pPr>
            <w:pStyle w:val="TOC3"/>
            <w:tabs>
              <w:tab w:val="right" w:leader="dot" w:pos="9350"/>
            </w:tabs>
            <w:rPr>
              <w:rFonts w:ascii="Arial" w:eastAsiaTheme="minorEastAsia" w:hAnsi="Arial" w:cs="Arial"/>
              <w:noProof/>
            </w:rPr>
          </w:pPr>
          <w:hyperlink w:anchor="_Toc74639571" w:history="1">
            <w:r w:rsidR="00167539" w:rsidRPr="00605D28">
              <w:rPr>
                <w:rStyle w:val="Hyperlink"/>
                <w:rFonts w:ascii="Arial" w:hAnsi="Arial" w:cs="Arial"/>
                <w:noProof/>
              </w:rPr>
              <w:t>Round 1 Investments</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_Toc74639571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14</w:t>
            </w:r>
            <w:r w:rsidR="00167539" w:rsidRPr="00605D28">
              <w:rPr>
                <w:rFonts w:ascii="Arial" w:hAnsi="Arial" w:cs="Arial"/>
                <w:noProof/>
                <w:webHidden/>
              </w:rPr>
              <w:fldChar w:fldCharType="end"/>
            </w:r>
          </w:hyperlink>
        </w:p>
        <w:p w14:paraId="75C98D93" w14:textId="6403949B" w:rsidR="00167539" w:rsidRPr="00605D28" w:rsidRDefault="00FF4D1F">
          <w:pPr>
            <w:pStyle w:val="TOC3"/>
            <w:tabs>
              <w:tab w:val="right" w:leader="dot" w:pos="9350"/>
            </w:tabs>
            <w:rPr>
              <w:rFonts w:ascii="Arial" w:eastAsiaTheme="minorEastAsia" w:hAnsi="Arial" w:cs="Arial"/>
              <w:noProof/>
            </w:rPr>
          </w:pPr>
          <w:hyperlink w:anchor="_Toc74639572" w:history="1">
            <w:r w:rsidR="00167539" w:rsidRPr="00605D28">
              <w:rPr>
                <w:rStyle w:val="Hyperlink"/>
                <w:rFonts w:ascii="Arial" w:hAnsi="Arial" w:cs="Arial"/>
                <w:noProof/>
              </w:rPr>
              <w:t>Round 2 and 3 Investments</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_Toc74639572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14</w:t>
            </w:r>
            <w:r w:rsidR="00167539" w:rsidRPr="00605D28">
              <w:rPr>
                <w:rFonts w:ascii="Arial" w:hAnsi="Arial" w:cs="Arial"/>
                <w:noProof/>
                <w:webHidden/>
              </w:rPr>
              <w:fldChar w:fldCharType="end"/>
            </w:r>
          </w:hyperlink>
        </w:p>
        <w:p w14:paraId="504929D3" w14:textId="09F70037" w:rsidR="00167539" w:rsidRPr="00605D28" w:rsidRDefault="00FF4D1F">
          <w:pPr>
            <w:pStyle w:val="TOC2"/>
            <w:tabs>
              <w:tab w:val="right" w:leader="dot" w:pos="9350"/>
            </w:tabs>
            <w:rPr>
              <w:rFonts w:ascii="Arial" w:eastAsiaTheme="minorEastAsia" w:hAnsi="Arial" w:cs="Arial"/>
              <w:noProof/>
            </w:rPr>
          </w:pPr>
          <w:hyperlink w:anchor="_Toc74639573" w:history="1">
            <w:r w:rsidR="00167539" w:rsidRPr="00605D28">
              <w:rPr>
                <w:rStyle w:val="Hyperlink"/>
                <w:rFonts w:ascii="Arial" w:hAnsi="Arial" w:cs="Arial"/>
                <w:noProof/>
              </w:rPr>
              <w:t>Pillar 1 | HCBS Workforce: Retaining and building a high-quality network</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_Toc74639573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15</w:t>
            </w:r>
            <w:r w:rsidR="00167539" w:rsidRPr="00605D28">
              <w:rPr>
                <w:rFonts w:ascii="Arial" w:hAnsi="Arial" w:cs="Arial"/>
                <w:noProof/>
                <w:webHidden/>
              </w:rPr>
              <w:fldChar w:fldCharType="end"/>
            </w:r>
          </w:hyperlink>
        </w:p>
        <w:p w14:paraId="21D6735F" w14:textId="729A257B" w:rsidR="00167539" w:rsidRPr="00605D28" w:rsidRDefault="00FF4D1F">
          <w:pPr>
            <w:pStyle w:val="TOC2"/>
            <w:tabs>
              <w:tab w:val="right" w:leader="dot" w:pos="9350"/>
            </w:tabs>
            <w:rPr>
              <w:rFonts w:ascii="Arial" w:eastAsiaTheme="minorEastAsia" w:hAnsi="Arial" w:cs="Arial"/>
              <w:noProof/>
            </w:rPr>
          </w:pPr>
          <w:hyperlink w:anchor="_Toc74639574" w:history="1">
            <w:r w:rsidR="00167539" w:rsidRPr="00605D28">
              <w:rPr>
                <w:rStyle w:val="Hyperlink"/>
                <w:rFonts w:ascii="Arial" w:hAnsi="Arial" w:cs="Arial"/>
                <w:noProof/>
              </w:rPr>
              <w:t>Pillar 2 | Access to and Promotion of HCBS</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_Toc74639574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18</w:t>
            </w:r>
            <w:r w:rsidR="00167539" w:rsidRPr="00605D28">
              <w:rPr>
                <w:rFonts w:ascii="Arial" w:hAnsi="Arial" w:cs="Arial"/>
                <w:noProof/>
                <w:webHidden/>
              </w:rPr>
              <w:fldChar w:fldCharType="end"/>
            </w:r>
          </w:hyperlink>
        </w:p>
        <w:p w14:paraId="3B14D6AF" w14:textId="53F486C6" w:rsidR="00167539" w:rsidRPr="00605D28" w:rsidRDefault="00FF4D1F">
          <w:pPr>
            <w:pStyle w:val="TOC2"/>
            <w:tabs>
              <w:tab w:val="right" w:leader="dot" w:pos="9350"/>
            </w:tabs>
            <w:rPr>
              <w:rFonts w:ascii="Arial" w:eastAsiaTheme="minorEastAsia" w:hAnsi="Arial" w:cs="Arial"/>
              <w:noProof/>
            </w:rPr>
          </w:pPr>
          <w:hyperlink w:anchor="_Toc74639575" w:history="1">
            <w:r w:rsidR="00167539" w:rsidRPr="00605D28">
              <w:rPr>
                <w:rStyle w:val="Hyperlink"/>
                <w:rFonts w:ascii="Arial" w:hAnsi="Arial" w:cs="Arial"/>
                <w:noProof/>
              </w:rPr>
              <w:t>Pillar 3 | HCBS Technology and Infrastructure</w:t>
            </w:r>
            <w:r w:rsidR="00167539" w:rsidRPr="00605D28">
              <w:rPr>
                <w:rFonts w:ascii="Arial" w:hAnsi="Arial" w:cs="Arial"/>
                <w:noProof/>
                <w:webHidden/>
              </w:rPr>
              <w:tab/>
            </w:r>
            <w:r w:rsidR="00167539" w:rsidRPr="00605D28">
              <w:rPr>
                <w:rFonts w:ascii="Arial" w:hAnsi="Arial" w:cs="Arial"/>
                <w:noProof/>
                <w:webHidden/>
              </w:rPr>
              <w:fldChar w:fldCharType="begin"/>
            </w:r>
            <w:r w:rsidR="00167539" w:rsidRPr="00605D28">
              <w:rPr>
                <w:rFonts w:ascii="Arial" w:hAnsi="Arial" w:cs="Arial"/>
                <w:noProof/>
                <w:webHidden/>
              </w:rPr>
              <w:instrText xml:space="preserve"> PAGEREF _Toc74639575 \h </w:instrText>
            </w:r>
            <w:r w:rsidR="00167539" w:rsidRPr="00605D28">
              <w:rPr>
                <w:rFonts w:ascii="Arial" w:hAnsi="Arial" w:cs="Arial"/>
                <w:noProof/>
                <w:webHidden/>
              </w:rPr>
            </w:r>
            <w:r w:rsidR="00167539" w:rsidRPr="00605D28">
              <w:rPr>
                <w:rFonts w:ascii="Arial" w:hAnsi="Arial" w:cs="Arial"/>
                <w:noProof/>
                <w:webHidden/>
              </w:rPr>
              <w:fldChar w:fldCharType="separate"/>
            </w:r>
            <w:r w:rsidR="00167539" w:rsidRPr="00605D28">
              <w:rPr>
                <w:rFonts w:ascii="Arial" w:hAnsi="Arial" w:cs="Arial"/>
                <w:noProof/>
                <w:webHidden/>
              </w:rPr>
              <w:t>20</w:t>
            </w:r>
            <w:r w:rsidR="00167539" w:rsidRPr="00605D28">
              <w:rPr>
                <w:rFonts w:ascii="Arial" w:hAnsi="Arial" w:cs="Arial"/>
                <w:noProof/>
                <w:webHidden/>
              </w:rPr>
              <w:fldChar w:fldCharType="end"/>
            </w:r>
          </w:hyperlink>
        </w:p>
        <w:p w14:paraId="534E1D6F" w14:textId="1299BAFD" w:rsidR="00D431FF" w:rsidRPr="00605D28" w:rsidRDefault="00D431FF">
          <w:pPr>
            <w:rPr>
              <w:rFonts w:ascii="Times New Roman" w:hAnsi="Times New Roman" w:cs="Times New Roman"/>
              <w:sz w:val="24"/>
              <w:szCs w:val="24"/>
            </w:rPr>
          </w:pPr>
          <w:r w:rsidRPr="00605D28">
            <w:rPr>
              <w:rFonts w:ascii="Arial" w:hAnsi="Arial" w:cs="Arial"/>
              <w:b/>
              <w:bCs/>
              <w:noProof/>
              <w:sz w:val="24"/>
              <w:szCs w:val="24"/>
            </w:rPr>
            <w:fldChar w:fldCharType="end"/>
          </w:r>
        </w:p>
      </w:sdtContent>
    </w:sdt>
    <w:p w14:paraId="76CBFCC5" w14:textId="77777777" w:rsidR="00D431FF" w:rsidRPr="0015428E" w:rsidRDefault="00D431FF">
      <w:pPr>
        <w:rPr>
          <w:rFonts w:ascii="Times New Roman" w:eastAsiaTheme="majorEastAsia" w:hAnsi="Times New Roman" w:cs="Times New Roman"/>
          <w:color w:val="2F5496" w:themeColor="accent1" w:themeShade="BF"/>
          <w:sz w:val="24"/>
          <w:szCs w:val="24"/>
        </w:rPr>
      </w:pPr>
      <w:r w:rsidRPr="0015428E">
        <w:rPr>
          <w:rFonts w:ascii="Times New Roman" w:hAnsi="Times New Roman" w:cs="Times New Roman"/>
          <w:sz w:val="24"/>
          <w:szCs w:val="24"/>
        </w:rPr>
        <w:br w:type="page"/>
      </w:r>
    </w:p>
    <w:p w14:paraId="669AA775" w14:textId="6D17D57C" w:rsidR="009E24E4" w:rsidRPr="009E24E4" w:rsidRDefault="009E24E4" w:rsidP="009E24E4">
      <w:pPr>
        <w:pStyle w:val="NoSpacing"/>
        <w:jc w:val="center"/>
        <w:rPr>
          <w:rFonts w:ascii="Bookman Old Style" w:hAnsi="Bookman Old Style"/>
          <w:i/>
          <w:color w:val="2F5496" w:themeColor="accent1" w:themeShade="BF"/>
          <w:sz w:val="28"/>
          <w:szCs w:val="28"/>
        </w:rPr>
      </w:pPr>
      <w:r w:rsidRPr="009E24E4">
        <w:rPr>
          <w:rFonts w:ascii="Bookman Old Style" w:hAnsi="Bookman Old Style"/>
          <w:noProof/>
          <w:color w:val="2F5496" w:themeColor="accent1" w:themeShade="BF"/>
          <w:sz w:val="28"/>
          <w:szCs w:val="28"/>
        </w:rPr>
        <w:lastRenderedPageBreak/>
        <w:drawing>
          <wp:anchor distT="0" distB="0" distL="114300" distR="114300" simplePos="0" relativeHeight="251662336" behindDoc="1" locked="0" layoutInCell="1" allowOverlap="1" wp14:anchorId="727B95C2" wp14:editId="0A2D2A04">
            <wp:simplePos x="0" y="0"/>
            <wp:positionH relativeFrom="column">
              <wp:posOffset>5534660</wp:posOffset>
            </wp:positionH>
            <wp:positionV relativeFrom="paragraph">
              <wp:posOffset>161925</wp:posOffset>
            </wp:positionV>
            <wp:extent cx="1097280" cy="548640"/>
            <wp:effectExtent l="0" t="0" r="7620" b="3810"/>
            <wp:wrapNone/>
            <wp:docPr id="12" name="Picture 12"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4E4">
        <w:rPr>
          <w:rFonts w:ascii="Bookman Old Style" w:hAnsi="Bookman Old Style"/>
          <w:noProof/>
          <w:color w:val="2F5496" w:themeColor="accent1" w:themeShade="BF"/>
          <w:sz w:val="28"/>
          <w:szCs w:val="28"/>
        </w:rPr>
        <w:drawing>
          <wp:anchor distT="0" distB="0" distL="114300" distR="114300" simplePos="0" relativeHeight="251660288" behindDoc="1" locked="0" layoutInCell="1" allowOverlap="1" wp14:anchorId="01B19CB8" wp14:editId="15D5FA57">
            <wp:simplePos x="0" y="0"/>
            <wp:positionH relativeFrom="column">
              <wp:posOffset>-139700</wp:posOffset>
            </wp:positionH>
            <wp:positionV relativeFrom="paragraph">
              <wp:posOffset>-80645</wp:posOffset>
            </wp:positionV>
            <wp:extent cx="914400" cy="1109345"/>
            <wp:effectExtent l="0" t="0" r="0" b="0"/>
            <wp:wrapNone/>
            <wp:docPr id="11" name="Picture 11"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4E4">
        <w:rPr>
          <w:rFonts w:ascii="Bookman Old Style" w:hAnsi="Bookman Old Style"/>
          <w:color w:val="2F5496" w:themeColor="accent1" w:themeShade="BF"/>
          <w:sz w:val="28"/>
          <w:szCs w:val="28"/>
        </w:rPr>
        <w:t>The Commonwealth of Massachusetts</w:t>
      </w:r>
    </w:p>
    <w:p w14:paraId="56171177" w14:textId="77777777" w:rsidR="009E24E4" w:rsidRPr="009E24E4" w:rsidRDefault="009E24E4" w:rsidP="009E24E4">
      <w:pPr>
        <w:pStyle w:val="NoSpacing"/>
        <w:jc w:val="center"/>
        <w:rPr>
          <w:rFonts w:ascii="Bookman Old Style" w:hAnsi="Bookman Old Style"/>
          <w:color w:val="2F5496" w:themeColor="accent1" w:themeShade="BF"/>
          <w:sz w:val="28"/>
          <w:szCs w:val="28"/>
        </w:rPr>
      </w:pPr>
      <w:r w:rsidRPr="009E24E4">
        <w:rPr>
          <w:rFonts w:ascii="Bookman Old Style" w:hAnsi="Bookman Old Style"/>
          <w:color w:val="2F5496" w:themeColor="accent1" w:themeShade="BF"/>
          <w:sz w:val="28"/>
          <w:szCs w:val="28"/>
        </w:rPr>
        <w:t>Executive Office of Health and Human Services</w:t>
      </w:r>
    </w:p>
    <w:p w14:paraId="4E05D387" w14:textId="77777777" w:rsidR="009E24E4" w:rsidRPr="009E24E4" w:rsidRDefault="009E24E4" w:rsidP="009E24E4">
      <w:pPr>
        <w:pStyle w:val="NoSpacing"/>
        <w:jc w:val="center"/>
        <w:rPr>
          <w:rFonts w:ascii="Bookman Old Style" w:hAnsi="Bookman Old Style"/>
          <w:color w:val="2F5496" w:themeColor="accent1" w:themeShade="BF"/>
          <w:sz w:val="28"/>
          <w:szCs w:val="28"/>
        </w:rPr>
      </w:pPr>
      <w:r w:rsidRPr="009E24E4">
        <w:rPr>
          <w:rFonts w:ascii="Bookman Old Style" w:hAnsi="Bookman Old Style"/>
          <w:color w:val="2F5496" w:themeColor="accent1" w:themeShade="BF"/>
          <w:sz w:val="28"/>
          <w:szCs w:val="28"/>
        </w:rPr>
        <w:t>Office of Medicaid</w:t>
      </w:r>
    </w:p>
    <w:p w14:paraId="5090BEF4" w14:textId="77777777" w:rsidR="009E24E4" w:rsidRPr="009E24E4" w:rsidRDefault="009E24E4" w:rsidP="009E24E4">
      <w:pPr>
        <w:pStyle w:val="NoSpacing"/>
        <w:jc w:val="center"/>
        <w:rPr>
          <w:rFonts w:ascii="Bookman Old Style" w:hAnsi="Bookman Old Style"/>
          <w:color w:val="2F5496" w:themeColor="accent1" w:themeShade="BF"/>
          <w:sz w:val="28"/>
          <w:szCs w:val="28"/>
        </w:rPr>
      </w:pPr>
      <w:r w:rsidRPr="009E24E4">
        <w:rPr>
          <w:rFonts w:ascii="Bookman Old Style" w:hAnsi="Bookman Old Style"/>
          <w:color w:val="2F5496" w:themeColor="accent1" w:themeShade="BF"/>
          <w:sz w:val="28"/>
          <w:szCs w:val="28"/>
        </w:rPr>
        <w:t>One Ashburton Place, Room 1109</w:t>
      </w:r>
    </w:p>
    <w:p w14:paraId="5BFA7978" w14:textId="77777777" w:rsidR="009E24E4" w:rsidRPr="009E24E4" w:rsidRDefault="009E24E4" w:rsidP="009E24E4">
      <w:pPr>
        <w:pStyle w:val="NoSpacing"/>
        <w:jc w:val="center"/>
        <w:rPr>
          <w:rFonts w:ascii="Bookman Old Style" w:hAnsi="Bookman Old Style"/>
          <w:color w:val="2F5496" w:themeColor="accent1" w:themeShade="BF"/>
          <w:sz w:val="28"/>
          <w:szCs w:val="28"/>
        </w:rPr>
      </w:pPr>
      <w:r w:rsidRPr="009E24E4">
        <w:rPr>
          <w:rFonts w:ascii="Bookman Old Style" w:hAnsi="Bookman Old Style"/>
          <w:color w:val="2F5496" w:themeColor="accent1" w:themeShade="BF"/>
          <w:sz w:val="28"/>
          <w:szCs w:val="28"/>
        </w:rPr>
        <w:t>Boston, Massachusetts 02108</w:t>
      </w:r>
    </w:p>
    <w:p w14:paraId="3312E0D6" w14:textId="77777777" w:rsidR="009E24E4" w:rsidRPr="0052348D" w:rsidRDefault="009E24E4" w:rsidP="009E24E4">
      <w:pPr>
        <w:pStyle w:val="NoSpacing"/>
      </w:pPr>
      <w:r w:rsidRPr="0052348D">
        <w:rPr>
          <w:i/>
          <w:noProof/>
          <w:color w:val="4451C8"/>
          <w:sz w:val="24"/>
          <w:szCs w:val="24"/>
        </w:rPr>
        <mc:AlternateContent>
          <mc:Choice Requires="wps">
            <w:drawing>
              <wp:anchor distT="0" distB="0" distL="114300" distR="114300" simplePos="0" relativeHeight="251661312" behindDoc="1" locked="0" layoutInCell="1" allowOverlap="1" wp14:anchorId="4CF197A0" wp14:editId="6B52B28F">
                <wp:simplePos x="0" y="0"/>
                <wp:positionH relativeFrom="column">
                  <wp:posOffset>5228590</wp:posOffset>
                </wp:positionH>
                <wp:positionV relativeFrom="paragraph">
                  <wp:posOffset>188595</wp:posOffset>
                </wp:positionV>
                <wp:extent cx="1626235" cy="1217295"/>
                <wp:effectExtent l="0" t="3175"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8F817" w14:textId="77777777" w:rsidR="00F60D12" w:rsidRPr="007802E3" w:rsidRDefault="00F60D12" w:rsidP="009E24E4">
                            <w:pPr>
                              <w:spacing w:after="0"/>
                              <w:contextualSpacing/>
                              <w:jc w:val="center"/>
                              <w:rPr>
                                <w:rFonts w:ascii="Bookman" w:hAnsi="Bookman"/>
                                <w:color w:val="333399"/>
                                <w:sz w:val="16"/>
                                <w:szCs w:val="16"/>
                              </w:rPr>
                            </w:pPr>
                          </w:p>
                          <w:p w14:paraId="22B27F9F"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Daniel Tsai</w:t>
                            </w:r>
                          </w:p>
                          <w:p w14:paraId="34D6B481"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Assistant Secretary for MassHealth</w:t>
                            </w:r>
                          </w:p>
                          <w:p w14:paraId="2BD7861E" w14:textId="77777777" w:rsidR="00F60D12" w:rsidRDefault="00F60D12" w:rsidP="009E24E4">
                            <w:pPr>
                              <w:spacing w:after="0"/>
                              <w:contextualSpacing/>
                              <w:jc w:val="center"/>
                              <w:rPr>
                                <w:rFonts w:ascii="Bookman" w:hAnsi="Bookman"/>
                                <w:color w:val="333399"/>
                                <w:sz w:val="16"/>
                                <w:szCs w:val="16"/>
                              </w:rPr>
                            </w:pPr>
                          </w:p>
                          <w:p w14:paraId="0640EACB" w14:textId="77777777" w:rsidR="00F60D12" w:rsidRDefault="00F60D12" w:rsidP="009E24E4">
                            <w:pPr>
                              <w:spacing w:after="0"/>
                              <w:contextualSpacing/>
                              <w:jc w:val="center"/>
                              <w:rPr>
                                <w:rFonts w:ascii="Bookman" w:hAnsi="Bookman"/>
                                <w:color w:val="333399"/>
                                <w:sz w:val="16"/>
                                <w:szCs w:val="16"/>
                              </w:rPr>
                            </w:pPr>
                          </w:p>
                          <w:p w14:paraId="037C2293"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Tel: (617) 573-1600</w:t>
                            </w:r>
                          </w:p>
                          <w:p w14:paraId="4C47170D"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Fax: (617) 573-1891</w:t>
                            </w:r>
                          </w:p>
                          <w:p w14:paraId="5E4C29A8" w14:textId="77777777" w:rsidR="00F60D12" w:rsidRDefault="00F60D12" w:rsidP="009E24E4">
                            <w:pPr>
                              <w:spacing w:after="0"/>
                              <w:contextualSpacing/>
                              <w:jc w:val="center"/>
                              <w:rPr>
                                <w:rFonts w:ascii="Bookman" w:hAnsi="Bookman"/>
                                <w:color w:val="333399"/>
                                <w:sz w:val="16"/>
                                <w:szCs w:val="16"/>
                              </w:rPr>
                            </w:pPr>
                            <w:r w:rsidRPr="009F77FD">
                              <w:rPr>
                                <w:rFonts w:ascii="Bookman" w:hAnsi="Bookman"/>
                                <w:color w:val="333399"/>
                                <w:sz w:val="16"/>
                                <w:szCs w:val="16"/>
                              </w:rPr>
                              <w:t>www.mass.gov/eohhs</w:t>
                            </w:r>
                          </w:p>
                          <w:p w14:paraId="2AE70D5D" w14:textId="77777777" w:rsidR="00F60D12" w:rsidRDefault="00F60D12" w:rsidP="009E24E4">
                            <w:pPr>
                              <w:spacing w:after="0"/>
                              <w:contextualSpacing/>
                              <w:rPr>
                                <w:rFonts w:ascii="Bookman" w:hAnsi="Bookman"/>
                                <w:color w:val="333399"/>
                                <w:sz w:val="16"/>
                                <w:szCs w:val="16"/>
                              </w:rPr>
                            </w:pPr>
                          </w:p>
                          <w:p w14:paraId="7CF881DF" w14:textId="77777777" w:rsidR="00F60D12" w:rsidRPr="007802E3" w:rsidRDefault="00F60D12" w:rsidP="009E24E4">
                            <w:pPr>
                              <w:spacing w:after="0"/>
                              <w:contextualSpacing/>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97A0" id="Text Box 10" o:spid="_x0000_s1028" type="#_x0000_t202" style="position:absolute;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" filled="f" stroked="f">
                <v:textbox>
                  <w:txbxContent>
                    <w:p w14:paraId="54D8F817" w14:textId="77777777" w:rsidR="00F60D12" w:rsidRPr="007802E3" w:rsidRDefault="00F60D12" w:rsidP="009E24E4">
                      <w:pPr>
                        <w:spacing w:after="0"/>
                        <w:contextualSpacing/>
                        <w:jc w:val="center"/>
                        <w:rPr>
                          <w:rFonts w:ascii="Bookman" w:hAnsi="Bookman"/>
                          <w:color w:val="333399"/>
                          <w:sz w:val="16"/>
                          <w:szCs w:val="16"/>
                        </w:rPr>
                      </w:pPr>
                    </w:p>
                    <w:p w14:paraId="22B27F9F"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Daniel Tsai</w:t>
                      </w:r>
                    </w:p>
                    <w:p w14:paraId="34D6B481"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Assistant Secretary for MassHealth</w:t>
                      </w:r>
                    </w:p>
                    <w:p w14:paraId="2BD7861E" w14:textId="77777777" w:rsidR="00F60D12" w:rsidRDefault="00F60D12" w:rsidP="009E24E4">
                      <w:pPr>
                        <w:spacing w:after="0"/>
                        <w:contextualSpacing/>
                        <w:jc w:val="center"/>
                        <w:rPr>
                          <w:rFonts w:ascii="Bookman" w:hAnsi="Bookman"/>
                          <w:color w:val="333399"/>
                          <w:sz w:val="16"/>
                          <w:szCs w:val="16"/>
                        </w:rPr>
                      </w:pPr>
                    </w:p>
                    <w:p w14:paraId="0640EACB" w14:textId="77777777" w:rsidR="00F60D12" w:rsidRDefault="00F60D12" w:rsidP="009E24E4">
                      <w:pPr>
                        <w:spacing w:after="0"/>
                        <w:contextualSpacing/>
                        <w:jc w:val="center"/>
                        <w:rPr>
                          <w:rFonts w:ascii="Bookman" w:hAnsi="Bookman"/>
                          <w:color w:val="333399"/>
                          <w:sz w:val="16"/>
                          <w:szCs w:val="16"/>
                        </w:rPr>
                      </w:pPr>
                    </w:p>
                    <w:p w14:paraId="037C2293"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Tel: (617) 573-1600</w:t>
                      </w:r>
                    </w:p>
                    <w:p w14:paraId="4C47170D"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Fax: (617) 573-1891</w:t>
                      </w:r>
                    </w:p>
                    <w:p w14:paraId="5E4C29A8" w14:textId="77777777" w:rsidR="00F60D12" w:rsidRDefault="00F60D12" w:rsidP="009E24E4">
                      <w:pPr>
                        <w:spacing w:after="0"/>
                        <w:contextualSpacing/>
                        <w:jc w:val="center"/>
                        <w:rPr>
                          <w:rFonts w:ascii="Bookman" w:hAnsi="Bookman"/>
                          <w:color w:val="333399"/>
                          <w:sz w:val="16"/>
                          <w:szCs w:val="16"/>
                        </w:rPr>
                      </w:pPr>
                      <w:r w:rsidRPr="009F77FD">
                        <w:rPr>
                          <w:rFonts w:ascii="Bookman" w:hAnsi="Bookman"/>
                          <w:color w:val="333399"/>
                          <w:sz w:val="16"/>
                          <w:szCs w:val="16"/>
                        </w:rPr>
                        <w:t>www.mass.gov/eohhs</w:t>
                      </w:r>
                    </w:p>
                    <w:p w14:paraId="2AE70D5D" w14:textId="77777777" w:rsidR="00F60D12" w:rsidRDefault="00F60D12" w:rsidP="009E24E4">
                      <w:pPr>
                        <w:spacing w:after="0"/>
                        <w:contextualSpacing/>
                        <w:rPr>
                          <w:rFonts w:ascii="Bookman" w:hAnsi="Bookman"/>
                          <w:color w:val="333399"/>
                          <w:sz w:val="16"/>
                          <w:szCs w:val="16"/>
                        </w:rPr>
                      </w:pPr>
                    </w:p>
                    <w:p w14:paraId="7CF881DF" w14:textId="77777777" w:rsidR="00F60D12" w:rsidRPr="007802E3" w:rsidRDefault="00F60D12" w:rsidP="009E24E4">
                      <w:pPr>
                        <w:spacing w:after="0"/>
                        <w:contextualSpacing/>
                        <w:jc w:val="center"/>
                        <w:rPr>
                          <w:rFonts w:ascii="Bookman" w:hAnsi="Bookman"/>
                          <w:color w:val="333399"/>
                          <w:sz w:val="16"/>
                          <w:szCs w:val="16"/>
                        </w:rPr>
                      </w:pPr>
                    </w:p>
                  </w:txbxContent>
                </v:textbox>
              </v:shape>
            </w:pict>
          </mc:Fallback>
        </mc:AlternateContent>
      </w:r>
      <w:r w:rsidRPr="0052348D">
        <w:t xml:space="preserve"> </w:t>
      </w:r>
    </w:p>
    <w:p w14:paraId="76484F53" w14:textId="77777777" w:rsidR="009E24E4" w:rsidRPr="0052348D" w:rsidRDefault="009E24E4" w:rsidP="009E24E4">
      <w:pPr>
        <w:pStyle w:val="NoSpacing"/>
        <w:rPr>
          <w:rFonts w:ascii="Bookman" w:hAnsi="Bookman"/>
          <w:color w:val="4451C8"/>
          <w:sz w:val="24"/>
          <w:szCs w:val="24"/>
        </w:rPr>
      </w:pPr>
      <w:r w:rsidRPr="0052348D">
        <w:rPr>
          <w:noProof/>
        </w:rPr>
        <mc:AlternateContent>
          <mc:Choice Requires="wps">
            <w:drawing>
              <wp:anchor distT="0" distB="0" distL="114300" distR="114300" simplePos="0" relativeHeight="251659264" behindDoc="1" locked="0" layoutInCell="1" allowOverlap="1" wp14:anchorId="5E990531" wp14:editId="2F6922B6">
                <wp:simplePos x="0" y="0"/>
                <wp:positionH relativeFrom="column">
                  <wp:posOffset>-471170</wp:posOffset>
                </wp:positionH>
                <wp:positionV relativeFrom="paragraph">
                  <wp:posOffset>17780</wp:posOffset>
                </wp:positionV>
                <wp:extent cx="1545590" cy="1217295"/>
                <wp:effectExtent l="0" t="3175"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4717" w14:textId="77777777" w:rsidR="00F60D12" w:rsidRPr="007802E3" w:rsidRDefault="00F60D12" w:rsidP="009E24E4">
                            <w:pPr>
                              <w:spacing w:after="0"/>
                              <w:contextualSpacing/>
                              <w:jc w:val="center"/>
                              <w:rPr>
                                <w:rFonts w:ascii="Bookman" w:hAnsi="Bookman"/>
                                <w:color w:val="333399"/>
                                <w:sz w:val="16"/>
                                <w:szCs w:val="16"/>
                              </w:rPr>
                            </w:pPr>
                          </w:p>
                          <w:p w14:paraId="34031998" w14:textId="77777777" w:rsidR="00F60D12" w:rsidRPr="007802E3"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CHARLES D. BAKER</w:t>
                            </w:r>
                          </w:p>
                          <w:p w14:paraId="75F9A6B2" w14:textId="77777777" w:rsidR="00F60D12"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Governor</w:t>
                            </w:r>
                          </w:p>
                          <w:p w14:paraId="057CE9A3" w14:textId="77777777" w:rsidR="00F60D12" w:rsidRDefault="00F60D12" w:rsidP="009E24E4">
                            <w:pPr>
                              <w:spacing w:after="0"/>
                              <w:contextualSpacing/>
                              <w:jc w:val="center"/>
                              <w:rPr>
                                <w:rFonts w:ascii="Bookman" w:hAnsi="Bookman"/>
                                <w:color w:val="333399"/>
                                <w:sz w:val="16"/>
                                <w:szCs w:val="16"/>
                              </w:rPr>
                            </w:pPr>
                          </w:p>
                          <w:p w14:paraId="241BC624" w14:textId="77777777" w:rsidR="00F60D12"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KARYN E. POLITO</w:t>
                            </w:r>
                          </w:p>
                          <w:p w14:paraId="588D2832" w14:textId="77777777" w:rsidR="00F60D12"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Lieutenant Governor</w:t>
                            </w:r>
                          </w:p>
                          <w:p w14:paraId="3A4BED31" w14:textId="77777777" w:rsidR="00F60D12" w:rsidRPr="007802E3" w:rsidRDefault="00F60D12" w:rsidP="009E24E4">
                            <w:pPr>
                              <w:spacing w:after="0"/>
                              <w:contextualSpacing/>
                              <w:jc w:val="center"/>
                              <w:rPr>
                                <w:rFonts w:ascii="Bookman" w:hAnsi="Bookman"/>
                                <w:color w:val="333399"/>
                                <w:sz w:val="16"/>
                                <w:szCs w:val="16"/>
                              </w:rPr>
                            </w:pPr>
                          </w:p>
                          <w:p w14:paraId="0DD74147" w14:textId="77777777" w:rsidR="00F60D12" w:rsidRPr="007802E3"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MARYLOU SUDDERS</w:t>
                            </w:r>
                          </w:p>
                          <w:p w14:paraId="15EFF76B"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Secretary</w:t>
                            </w:r>
                          </w:p>
                          <w:p w14:paraId="31F3874F" w14:textId="77777777" w:rsidR="00F60D12" w:rsidRDefault="00F60D12" w:rsidP="009E24E4">
                            <w:pPr>
                              <w:spacing w:after="0"/>
                              <w:contextualSpacing/>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90531" id="Text Box 9" o:spid="_x0000_s1029"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" filled="f" stroked="f">
                <v:textbox>
                  <w:txbxContent>
                    <w:p w14:paraId="649B4717" w14:textId="77777777" w:rsidR="00F60D12" w:rsidRPr="007802E3" w:rsidRDefault="00F60D12" w:rsidP="009E24E4">
                      <w:pPr>
                        <w:spacing w:after="0"/>
                        <w:contextualSpacing/>
                        <w:jc w:val="center"/>
                        <w:rPr>
                          <w:rFonts w:ascii="Bookman" w:hAnsi="Bookman"/>
                          <w:color w:val="333399"/>
                          <w:sz w:val="16"/>
                          <w:szCs w:val="16"/>
                        </w:rPr>
                      </w:pPr>
                    </w:p>
                    <w:p w14:paraId="34031998" w14:textId="77777777" w:rsidR="00F60D12" w:rsidRPr="007802E3"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CHARLES D. BAKER</w:t>
                      </w:r>
                    </w:p>
                    <w:p w14:paraId="75F9A6B2" w14:textId="77777777" w:rsidR="00F60D12"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Governor</w:t>
                      </w:r>
                    </w:p>
                    <w:p w14:paraId="057CE9A3" w14:textId="77777777" w:rsidR="00F60D12" w:rsidRDefault="00F60D12" w:rsidP="009E24E4">
                      <w:pPr>
                        <w:spacing w:after="0"/>
                        <w:contextualSpacing/>
                        <w:jc w:val="center"/>
                        <w:rPr>
                          <w:rFonts w:ascii="Bookman" w:hAnsi="Bookman"/>
                          <w:color w:val="333399"/>
                          <w:sz w:val="16"/>
                          <w:szCs w:val="16"/>
                        </w:rPr>
                      </w:pPr>
                    </w:p>
                    <w:p w14:paraId="241BC624" w14:textId="77777777" w:rsidR="00F60D12"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KARYN E. POLITO</w:t>
                      </w:r>
                    </w:p>
                    <w:p w14:paraId="588D2832" w14:textId="77777777" w:rsidR="00F60D12"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Lieutenant Governor</w:t>
                      </w:r>
                    </w:p>
                    <w:p w14:paraId="3A4BED31" w14:textId="77777777" w:rsidR="00F60D12" w:rsidRPr="007802E3" w:rsidRDefault="00F60D12" w:rsidP="009E24E4">
                      <w:pPr>
                        <w:spacing w:after="0"/>
                        <w:contextualSpacing/>
                        <w:jc w:val="center"/>
                        <w:rPr>
                          <w:rFonts w:ascii="Bookman" w:hAnsi="Bookman"/>
                          <w:color w:val="333399"/>
                          <w:sz w:val="16"/>
                          <w:szCs w:val="16"/>
                        </w:rPr>
                      </w:pPr>
                    </w:p>
                    <w:p w14:paraId="0DD74147" w14:textId="77777777" w:rsidR="00F60D12" w:rsidRPr="007802E3" w:rsidRDefault="00F60D12" w:rsidP="009E24E4">
                      <w:pPr>
                        <w:spacing w:after="0"/>
                        <w:contextualSpacing/>
                        <w:jc w:val="center"/>
                        <w:rPr>
                          <w:rFonts w:ascii="Bookman" w:hAnsi="Bookman"/>
                          <w:color w:val="333399"/>
                          <w:sz w:val="16"/>
                          <w:szCs w:val="16"/>
                        </w:rPr>
                      </w:pPr>
                      <w:r w:rsidRPr="007802E3">
                        <w:rPr>
                          <w:rFonts w:ascii="Bookman" w:hAnsi="Bookman"/>
                          <w:color w:val="333399"/>
                          <w:sz w:val="16"/>
                          <w:szCs w:val="16"/>
                        </w:rPr>
                        <w:t>MARYLOU SUDDERS</w:t>
                      </w:r>
                    </w:p>
                    <w:p w14:paraId="15EFF76B" w14:textId="77777777" w:rsidR="00F60D12" w:rsidRDefault="00F60D12" w:rsidP="009E24E4">
                      <w:pPr>
                        <w:spacing w:after="0"/>
                        <w:contextualSpacing/>
                        <w:jc w:val="center"/>
                        <w:rPr>
                          <w:rFonts w:ascii="Bookman" w:hAnsi="Bookman"/>
                          <w:color w:val="333399"/>
                          <w:sz w:val="16"/>
                          <w:szCs w:val="16"/>
                        </w:rPr>
                      </w:pPr>
                      <w:r>
                        <w:rPr>
                          <w:rFonts w:ascii="Bookman" w:hAnsi="Bookman"/>
                          <w:color w:val="333399"/>
                          <w:sz w:val="16"/>
                          <w:szCs w:val="16"/>
                        </w:rPr>
                        <w:t>Secretary</w:t>
                      </w:r>
                    </w:p>
                    <w:p w14:paraId="31F3874F" w14:textId="77777777" w:rsidR="00F60D12" w:rsidRDefault="00F60D12" w:rsidP="009E24E4">
                      <w:pPr>
                        <w:spacing w:after="0"/>
                        <w:contextualSpacing/>
                        <w:jc w:val="center"/>
                        <w:rPr>
                          <w:rFonts w:ascii="Bookman" w:hAnsi="Bookman"/>
                          <w:color w:val="333399"/>
                          <w:sz w:val="16"/>
                          <w:szCs w:val="16"/>
                        </w:rPr>
                      </w:pPr>
                    </w:p>
                  </w:txbxContent>
                </v:textbox>
              </v:shape>
            </w:pict>
          </mc:Fallback>
        </mc:AlternateContent>
      </w:r>
    </w:p>
    <w:p w14:paraId="4F181E55" w14:textId="77777777" w:rsidR="009E24E4" w:rsidRPr="0052348D" w:rsidRDefault="009E24E4" w:rsidP="009E24E4">
      <w:pPr>
        <w:spacing w:after="0" w:line="240" w:lineRule="auto"/>
        <w:contextualSpacing/>
        <w:rPr>
          <w:rFonts w:ascii="Bookman" w:eastAsia="Times New Roman" w:hAnsi="Bookman" w:cs="Arial"/>
          <w:iCs/>
          <w:color w:val="4451C8"/>
          <w:sz w:val="24"/>
          <w:szCs w:val="24"/>
        </w:rPr>
      </w:pPr>
    </w:p>
    <w:p w14:paraId="6B509465" w14:textId="77777777" w:rsidR="009E24E4" w:rsidRPr="0052348D" w:rsidRDefault="009E24E4" w:rsidP="009E24E4">
      <w:pPr>
        <w:spacing w:after="0" w:line="240" w:lineRule="auto"/>
        <w:contextualSpacing/>
        <w:rPr>
          <w:rFonts w:ascii="Bookman" w:eastAsia="Times New Roman" w:hAnsi="Bookman" w:cs="Arial"/>
          <w:iCs/>
          <w:color w:val="4451C8"/>
          <w:sz w:val="24"/>
          <w:szCs w:val="24"/>
        </w:rPr>
      </w:pPr>
    </w:p>
    <w:p w14:paraId="0D59C7A7" w14:textId="77777777" w:rsidR="009E24E4" w:rsidRPr="0052348D" w:rsidRDefault="009E24E4" w:rsidP="009E24E4">
      <w:pPr>
        <w:spacing w:after="0" w:line="240" w:lineRule="auto"/>
        <w:contextualSpacing/>
        <w:rPr>
          <w:rFonts w:ascii="Bookman Old Style" w:eastAsia="Times New Roman" w:hAnsi="Bookman Old Style" w:cs="Arial"/>
          <w:b/>
          <w:color w:val="303BA2"/>
          <w:sz w:val="16"/>
          <w:szCs w:val="16"/>
        </w:rPr>
      </w:pPr>
    </w:p>
    <w:p w14:paraId="484D06F1" w14:textId="77777777" w:rsidR="009E24E4" w:rsidRPr="0052348D" w:rsidRDefault="009E24E4" w:rsidP="009E24E4">
      <w:pPr>
        <w:spacing w:after="0" w:line="240" w:lineRule="auto"/>
        <w:ind w:left="-110" w:hanging="220"/>
        <w:contextualSpacing/>
        <w:rPr>
          <w:rFonts w:ascii="Bookman" w:eastAsia="Times New Roman" w:hAnsi="Bookman" w:cs="Arial"/>
          <w:b/>
          <w:color w:val="333399"/>
          <w:sz w:val="16"/>
          <w:szCs w:val="16"/>
        </w:rPr>
      </w:pPr>
    </w:p>
    <w:p w14:paraId="4E102B02" w14:textId="77777777" w:rsidR="009E24E4" w:rsidRPr="0052348D" w:rsidRDefault="009E24E4" w:rsidP="009E24E4">
      <w:pPr>
        <w:tabs>
          <w:tab w:val="left" w:pos="1440"/>
          <w:tab w:val="center" w:pos="4925"/>
        </w:tabs>
        <w:spacing w:after="0" w:line="240" w:lineRule="auto"/>
        <w:contextualSpacing/>
        <w:rPr>
          <w:rFonts w:ascii="Times New Roman" w:eastAsia="Times New Roman" w:hAnsi="Times New Roman" w:cs="Times New Roman"/>
          <w:sz w:val="24"/>
          <w:szCs w:val="24"/>
        </w:rPr>
      </w:pPr>
    </w:p>
    <w:p w14:paraId="5D4ED54D" w14:textId="77777777" w:rsidR="009E24E4" w:rsidRPr="0052348D" w:rsidRDefault="009E24E4" w:rsidP="009E24E4">
      <w:pPr>
        <w:tabs>
          <w:tab w:val="left" w:pos="1440"/>
          <w:tab w:val="center" w:pos="4925"/>
        </w:tabs>
        <w:spacing w:after="0" w:line="240" w:lineRule="auto"/>
        <w:contextualSpacing/>
        <w:rPr>
          <w:rFonts w:ascii="Times New Roman" w:eastAsia="Times New Roman" w:hAnsi="Times New Roman" w:cs="Times New Roman"/>
          <w:sz w:val="24"/>
          <w:szCs w:val="24"/>
        </w:rPr>
      </w:pPr>
    </w:p>
    <w:p w14:paraId="3459C231" w14:textId="77777777" w:rsidR="009E24E4" w:rsidRPr="0052348D" w:rsidRDefault="009E24E4" w:rsidP="009E24E4">
      <w:pPr>
        <w:tabs>
          <w:tab w:val="left" w:pos="1440"/>
          <w:tab w:val="center" w:pos="4925"/>
        </w:tabs>
        <w:spacing w:after="0" w:line="240" w:lineRule="auto"/>
        <w:contextualSpacing/>
        <w:rPr>
          <w:rFonts w:ascii="Times New Roman" w:eastAsia="Times New Roman" w:hAnsi="Times New Roman" w:cs="Times New Roman"/>
          <w:sz w:val="24"/>
          <w:szCs w:val="24"/>
        </w:rPr>
      </w:pPr>
    </w:p>
    <w:p w14:paraId="456C369B" w14:textId="7B85B882" w:rsidR="009E24E4" w:rsidRPr="009E24E4" w:rsidRDefault="009E24E4" w:rsidP="009E24E4">
      <w:pPr>
        <w:pStyle w:val="Heading1"/>
        <w:spacing w:before="0" w:line="240" w:lineRule="auto"/>
        <w:contextualSpacing/>
        <w:rPr>
          <w:color w:val="FFFFFF" w:themeColor="background1"/>
          <w:sz w:val="18"/>
        </w:rPr>
      </w:pPr>
      <w:bookmarkStart w:id="0" w:name="_Toc74639562"/>
      <w:r w:rsidRPr="009E24E4">
        <w:rPr>
          <w:color w:val="FFFFFF" w:themeColor="background1"/>
          <w:sz w:val="18"/>
        </w:rPr>
        <w:t>Cover Letter</w:t>
      </w:r>
      <w:bookmarkEnd w:id="0"/>
    </w:p>
    <w:p w14:paraId="1B2CB6BF" w14:textId="32820B54" w:rsidR="00267C87" w:rsidRDefault="00863AFA" w:rsidP="00D431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June </w:t>
      </w:r>
      <w:r w:rsidR="00605D28">
        <w:rPr>
          <w:rFonts w:ascii="Times New Roman" w:hAnsi="Times New Roman" w:cs="Times New Roman"/>
          <w:sz w:val="24"/>
          <w:szCs w:val="24"/>
        </w:rPr>
        <w:t>17th</w:t>
      </w:r>
      <w:r>
        <w:rPr>
          <w:rFonts w:ascii="Times New Roman" w:hAnsi="Times New Roman" w:cs="Times New Roman"/>
          <w:sz w:val="24"/>
          <w:szCs w:val="24"/>
        </w:rPr>
        <w:t>, 2021</w:t>
      </w:r>
    </w:p>
    <w:p w14:paraId="17E263E5" w14:textId="5753CEF9" w:rsidR="00E0668B" w:rsidRDefault="00E0668B" w:rsidP="00D431FF">
      <w:pPr>
        <w:spacing w:after="0" w:line="240" w:lineRule="auto"/>
        <w:contextualSpacing/>
        <w:rPr>
          <w:rFonts w:ascii="Times New Roman" w:hAnsi="Times New Roman" w:cs="Times New Roman"/>
          <w:sz w:val="24"/>
          <w:szCs w:val="24"/>
        </w:rPr>
      </w:pPr>
    </w:p>
    <w:p w14:paraId="2745FC93" w14:textId="77777777" w:rsidR="00E0668B" w:rsidRPr="00E0668B" w:rsidRDefault="00E0668B" w:rsidP="00E0668B">
      <w:pPr>
        <w:spacing w:after="0" w:line="240" w:lineRule="auto"/>
        <w:contextualSpacing/>
        <w:rPr>
          <w:rFonts w:ascii="Times New Roman" w:hAnsi="Times New Roman" w:cs="Times New Roman"/>
          <w:sz w:val="24"/>
          <w:szCs w:val="24"/>
        </w:rPr>
      </w:pPr>
      <w:r w:rsidRPr="00E0668B">
        <w:rPr>
          <w:rFonts w:ascii="Times New Roman" w:hAnsi="Times New Roman" w:cs="Times New Roman"/>
          <w:sz w:val="24"/>
          <w:szCs w:val="24"/>
        </w:rPr>
        <w:t>Anne Marie Costello</w:t>
      </w:r>
    </w:p>
    <w:p w14:paraId="4537FAC0" w14:textId="2FC5DE50" w:rsidR="00E0668B" w:rsidRDefault="00E0668B" w:rsidP="00E0668B">
      <w:pPr>
        <w:spacing w:after="0" w:line="240" w:lineRule="auto"/>
        <w:contextualSpacing/>
        <w:rPr>
          <w:rFonts w:ascii="Times New Roman" w:hAnsi="Times New Roman" w:cs="Times New Roman"/>
          <w:sz w:val="24"/>
          <w:szCs w:val="24"/>
        </w:rPr>
      </w:pPr>
      <w:r w:rsidRPr="00E0668B">
        <w:rPr>
          <w:rFonts w:ascii="Times New Roman" w:hAnsi="Times New Roman" w:cs="Times New Roman"/>
          <w:sz w:val="24"/>
          <w:szCs w:val="24"/>
        </w:rPr>
        <w:t>Acting Deputy Administrator and Director</w:t>
      </w:r>
    </w:p>
    <w:p w14:paraId="54EE5DA8" w14:textId="05626DDD" w:rsidR="00E0668B" w:rsidRDefault="00E0668B" w:rsidP="00E0668B">
      <w:pPr>
        <w:spacing w:after="0" w:line="240" w:lineRule="auto"/>
        <w:contextualSpacing/>
        <w:rPr>
          <w:rFonts w:ascii="Times New Roman" w:hAnsi="Times New Roman" w:cs="Times New Roman"/>
          <w:sz w:val="24"/>
          <w:szCs w:val="24"/>
        </w:rPr>
      </w:pPr>
      <w:r w:rsidRPr="00E0668B">
        <w:rPr>
          <w:rFonts w:ascii="Times New Roman" w:hAnsi="Times New Roman" w:cs="Times New Roman"/>
          <w:sz w:val="24"/>
          <w:szCs w:val="24"/>
        </w:rPr>
        <w:t>Center for Medicaid &amp; CHIP Services (CMCS)</w:t>
      </w:r>
    </w:p>
    <w:p w14:paraId="599FF6EE" w14:textId="77777777" w:rsidR="00E0668B" w:rsidRDefault="00E0668B" w:rsidP="00E0668B">
      <w:pPr>
        <w:spacing w:after="0" w:line="240" w:lineRule="auto"/>
        <w:contextualSpacing/>
        <w:rPr>
          <w:rFonts w:ascii="Times New Roman" w:hAnsi="Times New Roman" w:cs="Times New Roman"/>
          <w:sz w:val="24"/>
          <w:szCs w:val="24"/>
        </w:rPr>
      </w:pPr>
      <w:r w:rsidRPr="00E0668B">
        <w:rPr>
          <w:rFonts w:ascii="Times New Roman" w:hAnsi="Times New Roman" w:cs="Times New Roman"/>
          <w:sz w:val="24"/>
          <w:szCs w:val="24"/>
        </w:rPr>
        <w:t>7500 Security Blvd</w:t>
      </w:r>
    </w:p>
    <w:p w14:paraId="3F3567AE" w14:textId="68D0DD47" w:rsidR="00E0668B" w:rsidRDefault="00E0668B" w:rsidP="00E0668B">
      <w:pPr>
        <w:spacing w:after="0" w:line="240" w:lineRule="auto"/>
        <w:contextualSpacing/>
        <w:rPr>
          <w:rFonts w:ascii="Times New Roman" w:hAnsi="Times New Roman" w:cs="Times New Roman"/>
          <w:sz w:val="24"/>
          <w:szCs w:val="24"/>
        </w:rPr>
      </w:pPr>
      <w:r w:rsidRPr="00E0668B">
        <w:rPr>
          <w:rFonts w:ascii="Times New Roman" w:hAnsi="Times New Roman" w:cs="Times New Roman"/>
          <w:sz w:val="24"/>
          <w:szCs w:val="24"/>
        </w:rPr>
        <w:t>Baltimore, MD 21244</w:t>
      </w:r>
    </w:p>
    <w:p w14:paraId="403FA427" w14:textId="77777777" w:rsidR="00267C87" w:rsidRDefault="00267C87" w:rsidP="00D431FF">
      <w:pPr>
        <w:spacing w:after="0" w:line="240" w:lineRule="auto"/>
        <w:contextualSpacing/>
        <w:rPr>
          <w:rFonts w:ascii="Times New Roman" w:hAnsi="Times New Roman" w:cs="Times New Roman"/>
          <w:sz w:val="24"/>
          <w:szCs w:val="24"/>
        </w:rPr>
      </w:pPr>
    </w:p>
    <w:p w14:paraId="5472CE73" w14:textId="07ABFCA2" w:rsidR="00F44948" w:rsidRPr="0015428E" w:rsidRDefault="00F44948" w:rsidP="00D431FF">
      <w:pPr>
        <w:spacing w:after="0" w:line="240" w:lineRule="auto"/>
        <w:contextualSpacing/>
        <w:rPr>
          <w:rFonts w:ascii="Times New Roman" w:hAnsi="Times New Roman" w:cs="Times New Roman"/>
          <w:sz w:val="24"/>
          <w:szCs w:val="24"/>
        </w:rPr>
      </w:pPr>
      <w:r w:rsidRPr="004F0DD3">
        <w:rPr>
          <w:rFonts w:ascii="Times New Roman" w:hAnsi="Times New Roman" w:cs="Times New Roman"/>
          <w:sz w:val="24"/>
          <w:szCs w:val="24"/>
        </w:rPr>
        <w:t xml:space="preserve">Dear </w:t>
      </w:r>
      <w:r w:rsidR="004F0DD3" w:rsidRPr="004F0DD3">
        <w:rPr>
          <w:rFonts w:ascii="Times New Roman" w:hAnsi="Times New Roman" w:cs="Times New Roman"/>
          <w:sz w:val="24"/>
          <w:szCs w:val="24"/>
        </w:rPr>
        <w:t>Acting Deputy Administrator and Director</w:t>
      </w:r>
      <w:r w:rsidR="004F0DD3">
        <w:rPr>
          <w:rFonts w:ascii="Times New Roman" w:hAnsi="Times New Roman" w:cs="Times New Roman"/>
          <w:sz w:val="24"/>
          <w:szCs w:val="24"/>
        </w:rPr>
        <w:t xml:space="preserve"> Costello, </w:t>
      </w:r>
    </w:p>
    <w:p w14:paraId="53670671" w14:textId="77777777" w:rsidR="00F44948" w:rsidRPr="0015428E" w:rsidRDefault="00F44948" w:rsidP="00D431FF">
      <w:pPr>
        <w:spacing w:after="0" w:line="240" w:lineRule="auto"/>
        <w:contextualSpacing/>
        <w:rPr>
          <w:rFonts w:ascii="Times New Roman" w:hAnsi="Times New Roman" w:cs="Times New Roman"/>
          <w:sz w:val="24"/>
          <w:szCs w:val="24"/>
        </w:rPr>
      </w:pPr>
    </w:p>
    <w:p w14:paraId="1EED83B5" w14:textId="77777777" w:rsidR="00217156" w:rsidRDefault="00F44948" w:rsidP="00D431FF">
      <w:pPr>
        <w:spacing w:after="0" w:line="240" w:lineRule="auto"/>
        <w:contextualSpacing/>
        <w:rPr>
          <w:rFonts w:ascii="Times New Roman" w:hAnsi="Times New Roman" w:cs="Times New Roman"/>
          <w:sz w:val="24"/>
          <w:szCs w:val="24"/>
        </w:rPr>
      </w:pPr>
      <w:r w:rsidRPr="0015428E">
        <w:rPr>
          <w:rFonts w:ascii="Times New Roman" w:hAnsi="Times New Roman" w:cs="Times New Roman"/>
          <w:sz w:val="24"/>
          <w:szCs w:val="24"/>
        </w:rPr>
        <w:t xml:space="preserve">The Commonwealth of Massachusetts is pleased to submit the enclosed </w:t>
      </w:r>
      <w:r w:rsidR="0015428E">
        <w:rPr>
          <w:rFonts w:ascii="Times New Roman" w:hAnsi="Times New Roman" w:cs="Times New Roman"/>
          <w:sz w:val="24"/>
          <w:szCs w:val="24"/>
        </w:rPr>
        <w:t xml:space="preserve">Initial </w:t>
      </w:r>
      <w:r w:rsidR="00D431FF" w:rsidRPr="0015428E">
        <w:rPr>
          <w:rFonts w:ascii="Times New Roman" w:hAnsi="Times New Roman" w:cs="Times New Roman"/>
          <w:sz w:val="24"/>
          <w:szCs w:val="24"/>
        </w:rPr>
        <w:t xml:space="preserve">Spending Plan </w:t>
      </w:r>
      <w:r w:rsidR="0015428E">
        <w:rPr>
          <w:rFonts w:ascii="Times New Roman" w:hAnsi="Times New Roman" w:cs="Times New Roman"/>
          <w:sz w:val="24"/>
          <w:szCs w:val="24"/>
        </w:rPr>
        <w:t xml:space="preserve">Projection </w:t>
      </w:r>
      <w:r w:rsidR="00D431FF" w:rsidRPr="0015428E">
        <w:rPr>
          <w:rFonts w:ascii="Times New Roman" w:hAnsi="Times New Roman" w:cs="Times New Roman"/>
          <w:sz w:val="24"/>
          <w:szCs w:val="24"/>
        </w:rPr>
        <w:t>and Narrative</w:t>
      </w:r>
      <w:r w:rsidRPr="0015428E">
        <w:rPr>
          <w:rFonts w:ascii="Times New Roman" w:hAnsi="Times New Roman" w:cs="Times New Roman"/>
          <w:sz w:val="24"/>
          <w:szCs w:val="24"/>
        </w:rPr>
        <w:t xml:space="preserve"> </w:t>
      </w:r>
      <w:r w:rsidR="0015428E">
        <w:rPr>
          <w:rFonts w:ascii="Times New Roman" w:hAnsi="Times New Roman" w:cs="Times New Roman"/>
          <w:sz w:val="24"/>
          <w:szCs w:val="24"/>
        </w:rPr>
        <w:t xml:space="preserve">to </w:t>
      </w:r>
      <w:r w:rsidR="0015428E" w:rsidRPr="0015428E">
        <w:rPr>
          <w:rFonts w:ascii="Times New Roman" w:hAnsi="Times New Roman" w:cs="Times New Roman"/>
          <w:sz w:val="24"/>
          <w:szCs w:val="24"/>
        </w:rPr>
        <w:t xml:space="preserve">enhance, expand, </w:t>
      </w:r>
      <w:r w:rsidR="0015428E">
        <w:rPr>
          <w:rFonts w:ascii="Times New Roman" w:hAnsi="Times New Roman" w:cs="Times New Roman"/>
          <w:sz w:val="24"/>
          <w:szCs w:val="24"/>
        </w:rPr>
        <w:t>and</w:t>
      </w:r>
      <w:r w:rsidR="0015428E" w:rsidRPr="0015428E">
        <w:rPr>
          <w:rFonts w:ascii="Times New Roman" w:hAnsi="Times New Roman" w:cs="Times New Roman"/>
          <w:sz w:val="24"/>
          <w:szCs w:val="24"/>
        </w:rPr>
        <w:t xml:space="preserve"> strengthen </w:t>
      </w:r>
      <w:r w:rsidR="0015428E">
        <w:rPr>
          <w:rFonts w:ascii="Times New Roman" w:hAnsi="Times New Roman" w:cs="Times New Roman"/>
          <w:sz w:val="24"/>
          <w:szCs w:val="24"/>
        </w:rPr>
        <w:t>home and community-based services (</w:t>
      </w:r>
      <w:r w:rsidR="0015428E" w:rsidRPr="0015428E">
        <w:rPr>
          <w:rFonts w:ascii="Times New Roman" w:hAnsi="Times New Roman" w:cs="Times New Roman"/>
          <w:sz w:val="24"/>
          <w:szCs w:val="24"/>
        </w:rPr>
        <w:t>HCBS</w:t>
      </w:r>
      <w:r w:rsidR="0015428E">
        <w:rPr>
          <w:rFonts w:ascii="Times New Roman" w:hAnsi="Times New Roman" w:cs="Times New Roman"/>
          <w:sz w:val="24"/>
          <w:szCs w:val="24"/>
        </w:rPr>
        <w:t xml:space="preserve">) </w:t>
      </w:r>
      <w:r w:rsidR="0015428E" w:rsidRPr="0015428E">
        <w:rPr>
          <w:rFonts w:ascii="Times New Roman" w:hAnsi="Times New Roman" w:cs="Times New Roman"/>
          <w:sz w:val="24"/>
          <w:szCs w:val="24"/>
        </w:rPr>
        <w:t>under the Medicaid program</w:t>
      </w:r>
      <w:r w:rsidR="0015428E">
        <w:rPr>
          <w:rFonts w:ascii="Times New Roman" w:hAnsi="Times New Roman" w:cs="Times New Roman"/>
          <w:sz w:val="24"/>
          <w:szCs w:val="24"/>
        </w:rPr>
        <w:t xml:space="preserve"> using an estimated $</w:t>
      </w:r>
      <w:r w:rsidR="004B464B">
        <w:rPr>
          <w:rFonts w:ascii="Times New Roman" w:hAnsi="Times New Roman" w:cs="Times New Roman"/>
          <w:sz w:val="24"/>
          <w:szCs w:val="24"/>
        </w:rPr>
        <w:t>500</w:t>
      </w:r>
      <w:r w:rsidR="0015428E">
        <w:rPr>
          <w:rFonts w:ascii="Times New Roman" w:hAnsi="Times New Roman" w:cs="Times New Roman"/>
          <w:sz w:val="24"/>
          <w:szCs w:val="24"/>
        </w:rPr>
        <w:t xml:space="preserve"> million in </w:t>
      </w:r>
      <w:r w:rsidR="008767BC">
        <w:rPr>
          <w:rFonts w:ascii="Times New Roman" w:hAnsi="Times New Roman" w:cs="Times New Roman"/>
          <w:sz w:val="24"/>
          <w:szCs w:val="24"/>
        </w:rPr>
        <w:t xml:space="preserve">federal financial participation (FFP) pursuant to Section 9817 of the American Rescue Plan Act of 2021 (ARPA). </w:t>
      </w:r>
      <w:r w:rsidR="008767BC" w:rsidRPr="0015428E">
        <w:rPr>
          <w:rFonts w:ascii="Times New Roman" w:hAnsi="Times New Roman" w:cs="Times New Roman"/>
          <w:sz w:val="24"/>
          <w:szCs w:val="24"/>
        </w:rPr>
        <w:t>As the single state Medicaid agency, the Massachusetts Executive Office of Health and Human Services (</w:t>
      </w:r>
      <w:r w:rsidR="008767BC">
        <w:rPr>
          <w:rFonts w:ascii="Times New Roman" w:hAnsi="Times New Roman" w:cs="Times New Roman"/>
          <w:sz w:val="24"/>
          <w:szCs w:val="24"/>
        </w:rPr>
        <w:t>EOHHS</w:t>
      </w:r>
      <w:r w:rsidR="008767BC" w:rsidRPr="0015428E">
        <w:rPr>
          <w:rFonts w:ascii="Times New Roman" w:hAnsi="Times New Roman" w:cs="Times New Roman"/>
          <w:sz w:val="24"/>
          <w:szCs w:val="24"/>
        </w:rPr>
        <w:t>) will serve as the oversight organization for the HCBS ARPA funds.</w:t>
      </w:r>
    </w:p>
    <w:p w14:paraId="44DADF86" w14:textId="77777777" w:rsidR="00217156" w:rsidRDefault="00217156" w:rsidP="00D431FF">
      <w:pPr>
        <w:spacing w:after="0" w:line="240" w:lineRule="auto"/>
        <w:contextualSpacing/>
        <w:rPr>
          <w:rFonts w:ascii="Times New Roman" w:hAnsi="Times New Roman" w:cs="Times New Roman"/>
          <w:sz w:val="24"/>
          <w:szCs w:val="24"/>
        </w:rPr>
      </w:pPr>
    </w:p>
    <w:p w14:paraId="30864938" w14:textId="614EBCC4" w:rsidR="00217156" w:rsidRDefault="00217156" w:rsidP="00217156">
      <w:pPr>
        <w:pStyle w:val="Default"/>
        <w:contextualSpacing/>
        <w:rPr>
          <w:rFonts w:ascii="Times New Roman" w:hAnsi="Times New Roman" w:cs="Times New Roman"/>
        </w:rPr>
      </w:pPr>
      <w:r>
        <w:rPr>
          <w:rFonts w:ascii="Times New Roman" w:hAnsi="Times New Roman" w:cs="Times New Roman"/>
        </w:rPr>
        <w:t xml:space="preserve">Use of enhanced federal funding will </w:t>
      </w:r>
      <w:r w:rsidRPr="0015428E">
        <w:rPr>
          <w:rFonts w:ascii="Times New Roman" w:hAnsi="Times New Roman" w:cs="Times New Roman"/>
        </w:rPr>
        <w:t>reinforce the Commonwealth</w:t>
      </w:r>
      <w:r>
        <w:rPr>
          <w:rFonts w:ascii="Times New Roman" w:hAnsi="Times New Roman" w:cs="Times New Roman"/>
        </w:rPr>
        <w:t xml:space="preserve">’s </w:t>
      </w:r>
      <w:r w:rsidR="00605D28">
        <w:rPr>
          <w:rFonts w:ascii="Times New Roman" w:hAnsi="Times New Roman" w:cs="Times New Roman"/>
        </w:rPr>
        <w:t>commitment</w:t>
      </w:r>
      <w:r w:rsidRPr="0015428E">
        <w:rPr>
          <w:rFonts w:ascii="Times New Roman" w:hAnsi="Times New Roman" w:cs="Times New Roman"/>
        </w:rPr>
        <w:t xml:space="preserve"> to improve </w:t>
      </w:r>
      <w:r>
        <w:rPr>
          <w:rFonts w:ascii="Times New Roman" w:hAnsi="Times New Roman" w:cs="Times New Roman"/>
        </w:rPr>
        <w:t xml:space="preserve">equity and </w:t>
      </w:r>
      <w:r w:rsidRPr="0015428E">
        <w:rPr>
          <w:rFonts w:ascii="Times New Roman" w:hAnsi="Times New Roman" w:cs="Times New Roman"/>
        </w:rPr>
        <w:t xml:space="preserve">access to </w:t>
      </w:r>
      <w:r>
        <w:rPr>
          <w:rFonts w:ascii="Times New Roman" w:hAnsi="Times New Roman" w:cs="Times New Roman"/>
        </w:rPr>
        <w:t>HCBS</w:t>
      </w:r>
      <w:r w:rsidRPr="0015428E">
        <w:rPr>
          <w:rFonts w:ascii="Times New Roman" w:hAnsi="Times New Roman" w:cs="Times New Roman"/>
        </w:rPr>
        <w:t xml:space="preserve"> for those with physical disabilities, intellectual </w:t>
      </w:r>
      <w:r>
        <w:rPr>
          <w:rFonts w:ascii="Times New Roman" w:hAnsi="Times New Roman" w:cs="Times New Roman"/>
        </w:rPr>
        <w:t xml:space="preserve">and developmental </w:t>
      </w:r>
      <w:r w:rsidRPr="0015428E">
        <w:rPr>
          <w:rFonts w:ascii="Times New Roman" w:hAnsi="Times New Roman" w:cs="Times New Roman"/>
        </w:rPr>
        <w:t>disabilities,</w:t>
      </w:r>
      <w:r>
        <w:rPr>
          <w:rFonts w:ascii="Times New Roman" w:hAnsi="Times New Roman" w:cs="Times New Roman"/>
        </w:rPr>
        <w:t xml:space="preserve"> and</w:t>
      </w:r>
      <w:r w:rsidRPr="0015428E">
        <w:rPr>
          <w:rFonts w:ascii="Times New Roman" w:hAnsi="Times New Roman" w:cs="Times New Roman"/>
        </w:rPr>
        <w:t xml:space="preserve"> behavioral health needs. To achieve these goals, the Commonwealth of Massachusetts </w:t>
      </w:r>
      <w:r>
        <w:rPr>
          <w:rFonts w:ascii="Times New Roman" w:hAnsi="Times New Roman" w:cs="Times New Roman"/>
        </w:rPr>
        <w:t>will</w:t>
      </w:r>
      <w:r w:rsidRPr="0015428E">
        <w:rPr>
          <w:rFonts w:ascii="Times New Roman" w:hAnsi="Times New Roman" w:cs="Times New Roman"/>
        </w:rPr>
        <w:t xml:space="preserve"> implement </w:t>
      </w:r>
      <w:r>
        <w:rPr>
          <w:rFonts w:ascii="Times New Roman" w:hAnsi="Times New Roman" w:cs="Times New Roman"/>
        </w:rPr>
        <w:t xml:space="preserve">initiatives supporting three key structural pillars:  </w:t>
      </w:r>
    </w:p>
    <w:p w14:paraId="2AB3B519" w14:textId="77777777" w:rsidR="00217156" w:rsidRDefault="00217156" w:rsidP="00217156">
      <w:pPr>
        <w:pStyle w:val="Default"/>
        <w:contextualSpacing/>
        <w:rPr>
          <w:rFonts w:ascii="Times New Roman" w:hAnsi="Times New Roman" w:cs="Times New Roman"/>
        </w:rPr>
      </w:pPr>
    </w:p>
    <w:p w14:paraId="4B374C0F" w14:textId="77777777" w:rsidR="00217156" w:rsidRDefault="00217156" w:rsidP="00217156">
      <w:pPr>
        <w:pStyle w:val="Default"/>
        <w:numPr>
          <w:ilvl w:val="0"/>
          <w:numId w:val="2"/>
        </w:numPr>
        <w:contextualSpacing/>
        <w:rPr>
          <w:rFonts w:ascii="Times New Roman" w:hAnsi="Times New Roman" w:cs="Times New Roman"/>
        </w:rPr>
      </w:pPr>
      <w:r w:rsidRPr="00CA4148">
        <w:rPr>
          <w:rFonts w:ascii="Times New Roman" w:hAnsi="Times New Roman" w:cs="Times New Roman"/>
          <w:b/>
        </w:rPr>
        <w:t>HCBS Workforce,</w:t>
      </w:r>
      <w:r>
        <w:rPr>
          <w:rFonts w:ascii="Times New Roman" w:hAnsi="Times New Roman" w:cs="Times New Roman"/>
        </w:rPr>
        <w:t xml:space="preserve"> </w:t>
      </w:r>
      <w:r w:rsidRPr="000A34F6">
        <w:rPr>
          <w:rFonts w:ascii="Times New Roman" w:hAnsi="Times New Roman" w:cs="Times New Roman"/>
          <w:i/>
        </w:rPr>
        <w:t>retaining and building a high-quality network</w:t>
      </w:r>
      <w:r>
        <w:rPr>
          <w:rFonts w:ascii="Times New Roman" w:hAnsi="Times New Roman" w:cs="Times New Roman"/>
        </w:rPr>
        <w:t>;</w:t>
      </w:r>
    </w:p>
    <w:p w14:paraId="236DBC55" w14:textId="77777777" w:rsidR="00217156" w:rsidRDefault="00217156" w:rsidP="00217156">
      <w:pPr>
        <w:pStyle w:val="Default"/>
        <w:numPr>
          <w:ilvl w:val="0"/>
          <w:numId w:val="2"/>
        </w:numPr>
        <w:contextualSpacing/>
        <w:rPr>
          <w:rFonts w:ascii="Times New Roman" w:hAnsi="Times New Roman" w:cs="Times New Roman"/>
        </w:rPr>
      </w:pPr>
      <w:r w:rsidRPr="00CA4148">
        <w:rPr>
          <w:rFonts w:ascii="Times New Roman" w:hAnsi="Times New Roman" w:cs="Times New Roman"/>
          <w:b/>
        </w:rPr>
        <w:t>Access to and Promotion of HCBS Services and Supports</w:t>
      </w:r>
      <w:r>
        <w:rPr>
          <w:rFonts w:ascii="Times New Roman" w:hAnsi="Times New Roman" w:cs="Times New Roman"/>
        </w:rPr>
        <w:t xml:space="preserve">, </w:t>
      </w:r>
      <w:r w:rsidRPr="000A34F6">
        <w:rPr>
          <w:rFonts w:ascii="Times New Roman" w:hAnsi="Times New Roman" w:cs="Times New Roman"/>
          <w:i/>
        </w:rPr>
        <w:t>including navigation</w:t>
      </w:r>
      <w:r>
        <w:rPr>
          <w:rFonts w:ascii="Times New Roman" w:hAnsi="Times New Roman" w:cs="Times New Roman"/>
          <w:i/>
        </w:rPr>
        <w:t xml:space="preserve">, </w:t>
      </w:r>
      <w:r w:rsidRPr="000A34F6">
        <w:rPr>
          <w:rFonts w:ascii="Times New Roman" w:hAnsi="Times New Roman" w:cs="Times New Roman"/>
          <w:i/>
        </w:rPr>
        <w:t>transitions</w:t>
      </w:r>
      <w:r>
        <w:rPr>
          <w:rFonts w:ascii="Times New Roman" w:hAnsi="Times New Roman" w:cs="Times New Roman"/>
          <w:i/>
        </w:rPr>
        <w:t>, family supports, diversion and enhanced care models</w:t>
      </w:r>
      <w:r>
        <w:rPr>
          <w:rFonts w:ascii="Times New Roman" w:hAnsi="Times New Roman" w:cs="Times New Roman"/>
        </w:rPr>
        <w:t>; and</w:t>
      </w:r>
    </w:p>
    <w:p w14:paraId="43DEDD66" w14:textId="77777777" w:rsidR="00217156" w:rsidRPr="008C69F3" w:rsidRDefault="00217156" w:rsidP="00217156">
      <w:pPr>
        <w:pStyle w:val="Default"/>
        <w:numPr>
          <w:ilvl w:val="0"/>
          <w:numId w:val="2"/>
        </w:numPr>
        <w:contextualSpacing/>
        <w:rPr>
          <w:rFonts w:ascii="Times New Roman" w:hAnsi="Times New Roman" w:cs="Times New Roman"/>
          <w:bCs/>
          <w:i/>
          <w:iCs/>
        </w:rPr>
      </w:pPr>
      <w:r w:rsidRPr="00CA4148">
        <w:rPr>
          <w:rFonts w:ascii="Times New Roman" w:hAnsi="Times New Roman" w:cs="Times New Roman"/>
          <w:b/>
        </w:rPr>
        <w:t>HCBS Technology and Infrastructure</w:t>
      </w:r>
      <w:r>
        <w:rPr>
          <w:rFonts w:ascii="Times New Roman" w:hAnsi="Times New Roman" w:cs="Times New Roman"/>
          <w:b/>
        </w:rPr>
        <w:t xml:space="preserve">, </w:t>
      </w:r>
      <w:r w:rsidRPr="008C69F3">
        <w:rPr>
          <w:rFonts w:ascii="Times New Roman" w:hAnsi="Times New Roman" w:cs="Times New Roman"/>
          <w:bCs/>
          <w:i/>
          <w:iCs/>
        </w:rPr>
        <w:t>to enable more effective care coordination, access, and delivery.</w:t>
      </w:r>
    </w:p>
    <w:p w14:paraId="68E0E0B7" w14:textId="77777777" w:rsidR="00217156" w:rsidRPr="00B568F7" w:rsidRDefault="00217156" w:rsidP="00B568F7">
      <w:pPr>
        <w:spacing w:after="0" w:line="240" w:lineRule="auto"/>
        <w:rPr>
          <w:rFonts w:ascii="Times New Roman" w:hAnsi="Times New Roman" w:cs="Times New Roman"/>
          <w:sz w:val="24"/>
          <w:szCs w:val="24"/>
        </w:rPr>
      </w:pPr>
    </w:p>
    <w:p w14:paraId="326EEFC6" w14:textId="48493408" w:rsidR="00F44948" w:rsidRDefault="00217156" w:rsidP="00B568F7">
      <w:pPr>
        <w:pStyle w:val="Default"/>
        <w:contextualSpacing/>
        <w:rPr>
          <w:rFonts w:ascii="Times New Roman" w:hAnsi="Times New Roman" w:cs="Times New Roman"/>
        </w:rPr>
      </w:pPr>
      <w:r>
        <w:rPr>
          <w:rFonts w:ascii="Times New Roman" w:hAnsi="Times New Roman" w:cs="Times New Roman"/>
          <w:bCs/>
        </w:rPr>
        <w:t>Massachusetts’s will implement</w:t>
      </w:r>
      <w:r w:rsidRPr="008C2D8B">
        <w:rPr>
          <w:rFonts w:ascii="Times New Roman" w:hAnsi="Times New Roman" w:cs="Times New Roman"/>
          <w:bCs/>
        </w:rPr>
        <w:t xml:space="preserve"> three rounds of initiatives </w:t>
      </w:r>
      <w:r>
        <w:rPr>
          <w:rFonts w:ascii="Times New Roman" w:hAnsi="Times New Roman" w:cs="Times New Roman"/>
          <w:bCs/>
        </w:rPr>
        <w:t xml:space="preserve">tied to the </w:t>
      </w:r>
      <w:r w:rsidRPr="008C2D8B">
        <w:rPr>
          <w:rFonts w:ascii="Times New Roman" w:hAnsi="Times New Roman" w:cs="Times New Roman"/>
          <w:bCs/>
        </w:rPr>
        <w:t xml:space="preserve">three </w:t>
      </w:r>
      <w:r w:rsidRPr="008C2D8B">
        <w:rPr>
          <w:rFonts w:ascii="Times New Roman" w:hAnsi="Times New Roman" w:cs="Times New Roman"/>
        </w:rPr>
        <w:t>structural pillars</w:t>
      </w:r>
      <w:r>
        <w:rPr>
          <w:rFonts w:ascii="Times New Roman" w:hAnsi="Times New Roman" w:cs="Times New Roman"/>
        </w:rPr>
        <w:t xml:space="preserve">. Round 1 will invest approximately $100 M of the enhance federal funding in immediate time limited across the board payment enhancements to strengthen and stabilize the HCBS workforce. </w:t>
      </w:r>
      <w:r>
        <w:rPr>
          <w:rFonts w:ascii="Times New Roman" w:hAnsi="Times New Roman" w:cs="Times New Roman"/>
        </w:rPr>
        <w:lastRenderedPageBreak/>
        <w:t>Rounds 2 and 3 will</w:t>
      </w:r>
      <w:r w:rsidRPr="0015428E">
        <w:rPr>
          <w:rFonts w:ascii="Times New Roman" w:hAnsi="Times New Roman" w:cs="Times New Roman"/>
        </w:rPr>
        <w:t xml:space="preserve"> </w:t>
      </w:r>
      <w:r w:rsidR="00B568F7">
        <w:rPr>
          <w:rFonts w:ascii="Times New Roman" w:hAnsi="Times New Roman" w:cs="Times New Roman"/>
        </w:rPr>
        <w:t xml:space="preserve">invest the remaining funds to </w:t>
      </w:r>
      <w:r>
        <w:rPr>
          <w:rFonts w:ascii="Times New Roman" w:hAnsi="Times New Roman" w:cs="Times New Roman"/>
        </w:rPr>
        <w:t>support strategic and structural investments,</w:t>
      </w:r>
      <w:r w:rsidRPr="0015428E">
        <w:rPr>
          <w:rFonts w:ascii="Times New Roman" w:hAnsi="Times New Roman" w:cs="Times New Roman"/>
        </w:rPr>
        <w:t xml:space="preserve"> aimed at </w:t>
      </w:r>
      <w:r>
        <w:rPr>
          <w:rFonts w:ascii="Times New Roman" w:hAnsi="Times New Roman" w:cs="Times New Roman"/>
        </w:rPr>
        <w:t>enhancing</w:t>
      </w:r>
      <w:r w:rsidRPr="0015428E">
        <w:rPr>
          <w:rFonts w:ascii="Times New Roman" w:hAnsi="Times New Roman" w:cs="Times New Roman"/>
        </w:rPr>
        <w:t xml:space="preserve"> </w:t>
      </w:r>
      <w:r>
        <w:rPr>
          <w:rFonts w:ascii="Times New Roman" w:hAnsi="Times New Roman" w:cs="Times New Roman"/>
        </w:rPr>
        <w:t xml:space="preserve">the Massachusetts </w:t>
      </w:r>
      <w:r w:rsidRPr="0015428E">
        <w:rPr>
          <w:rFonts w:ascii="Times New Roman" w:hAnsi="Times New Roman" w:cs="Times New Roman"/>
        </w:rPr>
        <w:t xml:space="preserve">LTSS </w:t>
      </w:r>
      <w:r>
        <w:rPr>
          <w:rFonts w:ascii="Times New Roman" w:hAnsi="Times New Roman" w:cs="Times New Roman"/>
        </w:rPr>
        <w:t xml:space="preserve">and behavioral health delivery system </w:t>
      </w:r>
      <w:r w:rsidRPr="0015428E">
        <w:rPr>
          <w:rFonts w:ascii="Times New Roman" w:hAnsi="Times New Roman" w:cs="Times New Roman"/>
        </w:rPr>
        <w:t>to better support individuals</w:t>
      </w:r>
      <w:r w:rsidR="00B568F7">
        <w:rPr>
          <w:rFonts w:ascii="Times New Roman" w:hAnsi="Times New Roman" w:cs="Times New Roman"/>
        </w:rPr>
        <w:t xml:space="preserve"> </w:t>
      </w:r>
      <w:r w:rsidRPr="0015428E">
        <w:rPr>
          <w:rFonts w:ascii="Times New Roman" w:hAnsi="Times New Roman" w:cs="Times New Roman"/>
        </w:rPr>
        <w:t>living in the communit</w:t>
      </w:r>
      <w:r w:rsidR="00B568F7">
        <w:rPr>
          <w:rFonts w:ascii="Times New Roman" w:hAnsi="Times New Roman" w:cs="Times New Roman"/>
        </w:rPr>
        <w:t xml:space="preserve">y, their families and their caregivers in addition to ensuring </w:t>
      </w:r>
      <w:r w:rsidRPr="00416A56">
        <w:rPr>
          <w:rFonts w:ascii="Times New Roman" w:hAnsi="Times New Roman" w:cs="Times New Roman"/>
        </w:rPr>
        <w:t xml:space="preserve">that </w:t>
      </w:r>
      <w:r w:rsidR="00B568F7">
        <w:rPr>
          <w:rFonts w:ascii="Times New Roman" w:hAnsi="Times New Roman" w:cs="Times New Roman"/>
        </w:rPr>
        <w:t xml:space="preserve">the </w:t>
      </w:r>
      <w:r>
        <w:rPr>
          <w:rFonts w:ascii="Times New Roman" w:hAnsi="Times New Roman" w:cs="Times New Roman"/>
        </w:rPr>
        <w:t xml:space="preserve">Massachusetts </w:t>
      </w:r>
      <w:r w:rsidRPr="00416A56">
        <w:rPr>
          <w:rFonts w:ascii="Times New Roman" w:hAnsi="Times New Roman" w:cs="Times New Roman"/>
        </w:rPr>
        <w:t xml:space="preserve">workforce has the training and support necessary to provide the highest level of service to those </w:t>
      </w:r>
      <w:r>
        <w:rPr>
          <w:rFonts w:ascii="Times New Roman" w:hAnsi="Times New Roman" w:cs="Times New Roman"/>
        </w:rPr>
        <w:t xml:space="preserve">they support. </w:t>
      </w:r>
    </w:p>
    <w:p w14:paraId="6720BE3B" w14:textId="77777777" w:rsidR="00606D17" w:rsidRPr="0015428E" w:rsidRDefault="00606D17" w:rsidP="00B568F7">
      <w:pPr>
        <w:pStyle w:val="Default"/>
        <w:contextualSpacing/>
        <w:rPr>
          <w:rFonts w:ascii="Times New Roman" w:hAnsi="Times New Roman" w:cs="Times New Roman"/>
        </w:rPr>
      </w:pPr>
    </w:p>
    <w:p w14:paraId="1F6D00E7" w14:textId="77777777" w:rsidR="00967482" w:rsidRDefault="008767BC" w:rsidP="00D431FF">
      <w:pPr>
        <w:spacing w:after="0" w:line="240" w:lineRule="auto"/>
        <w:contextualSpacing/>
        <w:rPr>
          <w:rFonts w:ascii="Times New Roman" w:hAnsi="Times New Roman" w:cs="Times New Roman"/>
          <w:sz w:val="24"/>
          <w:szCs w:val="24"/>
        </w:rPr>
      </w:pPr>
      <w:r w:rsidRPr="0015428E">
        <w:rPr>
          <w:rFonts w:ascii="Times New Roman" w:hAnsi="Times New Roman" w:cs="Times New Roman"/>
          <w:sz w:val="24"/>
          <w:szCs w:val="24"/>
        </w:rPr>
        <w:t xml:space="preserve">Massachusetts has a strong history and commitment to </w:t>
      </w:r>
      <w:r>
        <w:rPr>
          <w:rFonts w:ascii="Times New Roman" w:hAnsi="Times New Roman" w:cs="Times New Roman"/>
          <w:sz w:val="24"/>
          <w:szCs w:val="24"/>
        </w:rPr>
        <w:t xml:space="preserve">providing a robust set of HCBS aimed at </w:t>
      </w:r>
      <w:r w:rsidRPr="0015428E">
        <w:rPr>
          <w:rFonts w:ascii="Times New Roman" w:hAnsi="Times New Roman" w:cs="Times New Roman"/>
          <w:sz w:val="24"/>
          <w:szCs w:val="24"/>
        </w:rPr>
        <w:t xml:space="preserve">rebalancing long-term services and supports (LTSS) </w:t>
      </w:r>
      <w:r>
        <w:rPr>
          <w:rFonts w:ascii="Times New Roman" w:hAnsi="Times New Roman" w:cs="Times New Roman"/>
          <w:sz w:val="24"/>
          <w:szCs w:val="24"/>
        </w:rPr>
        <w:t xml:space="preserve">and behavioral health services </w:t>
      </w:r>
      <w:r w:rsidRPr="0015428E">
        <w:rPr>
          <w:rFonts w:ascii="Times New Roman" w:hAnsi="Times New Roman" w:cs="Times New Roman"/>
          <w:sz w:val="24"/>
          <w:szCs w:val="24"/>
        </w:rPr>
        <w:t xml:space="preserve">toward community settings, allowing individuals to be served in the most appropriate and least restrictive settings. </w:t>
      </w:r>
    </w:p>
    <w:p w14:paraId="3788D389" w14:textId="77777777" w:rsidR="00967482" w:rsidRDefault="00967482" w:rsidP="00D431FF">
      <w:pPr>
        <w:spacing w:after="0" w:line="240" w:lineRule="auto"/>
        <w:contextualSpacing/>
        <w:rPr>
          <w:rFonts w:ascii="Times New Roman" w:hAnsi="Times New Roman" w:cs="Times New Roman"/>
          <w:sz w:val="24"/>
          <w:szCs w:val="24"/>
        </w:rPr>
      </w:pPr>
    </w:p>
    <w:p w14:paraId="3C182FBB" w14:textId="5CA68D66" w:rsidR="00C23E59" w:rsidRDefault="008767BC" w:rsidP="00D431FF">
      <w:pPr>
        <w:spacing w:after="0" w:line="240" w:lineRule="auto"/>
        <w:contextualSpacing/>
        <w:rPr>
          <w:rFonts w:ascii="Times New Roman" w:hAnsi="Times New Roman" w:cs="Times New Roman"/>
          <w:sz w:val="24"/>
          <w:szCs w:val="24"/>
        </w:rPr>
      </w:pPr>
      <w:r w:rsidRPr="0015428E">
        <w:rPr>
          <w:rFonts w:ascii="Times New Roman" w:hAnsi="Times New Roman" w:cs="Times New Roman"/>
          <w:sz w:val="24"/>
          <w:szCs w:val="24"/>
        </w:rPr>
        <w:t xml:space="preserve">Collaboration between the disability, behavioral health and aging networks is a key component of this enhanced system structure. Massachusetts remains committed to improving how </w:t>
      </w:r>
      <w:r>
        <w:rPr>
          <w:rFonts w:ascii="Times New Roman" w:hAnsi="Times New Roman" w:cs="Times New Roman"/>
          <w:sz w:val="24"/>
          <w:szCs w:val="24"/>
        </w:rPr>
        <w:t>HCBS</w:t>
      </w:r>
      <w:r w:rsidRPr="0015428E">
        <w:rPr>
          <w:rFonts w:ascii="Times New Roman" w:hAnsi="Times New Roman" w:cs="Times New Roman"/>
          <w:sz w:val="24"/>
          <w:szCs w:val="24"/>
        </w:rPr>
        <w:t xml:space="preserve"> are accessed and delivered throughout the state and will continue to work to ensure this coordination and integration occurs.</w:t>
      </w:r>
    </w:p>
    <w:p w14:paraId="6590FC70" w14:textId="77777777" w:rsidR="00C23E59" w:rsidRDefault="00C23E59" w:rsidP="00C23E59">
      <w:pPr>
        <w:spacing w:after="0" w:line="240" w:lineRule="auto"/>
        <w:contextualSpacing/>
        <w:rPr>
          <w:rFonts w:ascii="Times New Roman" w:hAnsi="Times New Roman" w:cs="Times New Roman"/>
          <w:sz w:val="24"/>
          <w:szCs w:val="24"/>
        </w:rPr>
      </w:pPr>
    </w:p>
    <w:p w14:paraId="06313F50" w14:textId="08D9C219" w:rsidR="00C23E59" w:rsidRPr="00C23E59" w:rsidRDefault="00C23E59" w:rsidP="00C23E59">
      <w:pPr>
        <w:spacing w:after="0" w:line="240" w:lineRule="auto"/>
        <w:contextualSpacing/>
        <w:rPr>
          <w:rFonts w:ascii="Times New Roman" w:hAnsi="Times New Roman" w:cs="Times New Roman"/>
          <w:b/>
          <w:bCs/>
          <w:sz w:val="24"/>
          <w:szCs w:val="24"/>
        </w:rPr>
      </w:pPr>
      <w:r w:rsidRPr="00C23E59">
        <w:rPr>
          <w:rFonts w:ascii="Times New Roman" w:hAnsi="Times New Roman" w:cs="Times New Roman"/>
          <w:b/>
          <w:bCs/>
          <w:sz w:val="24"/>
          <w:szCs w:val="24"/>
        </w:rPr>
        <w:t xml:space="preserve">To that end, Massachusetts is seeking CMS guidance on whether certain behavioral health </w:t>
      </w:r>
      <w:r w:rsidR="004F0DD3">
        <w:rPr>
          <w:rFonts w:ascii="Times New Roman" w:hAnsi="Times New Roman" w:cs="Times New Roman"/>
          <w:b/>
          <w:bCs/>
          <w:sz w:val="24"/>
          <w:szCs w:val="24"/>
        </w:rPr>
        <w:t xml:space="preserve">services </w:t>
      </w:r>
      <w:r w:rsidRPr="00C23E59">
        <w:rPr>
          <w:rFonts w:ascii="Times New Roman" w:hAnsi="Times New Roman" w:cs="Times New Roman"/>
          <w:b/>
          <w:bCs/>
          <w:sz w:val="24"/>
          <w:szCs w:val="24"/>
        </w:rPr>
        <w:t xml:space="preserve">authorized under the Massachusetts’s State Plan and 1115 waiver are eligible for increased FMAP where they are not currently categorized as rehabilitative or Section 1915 services in the Massachusetts State Plan or home and community-based waiver program. Massachusetts’s believes that these behavioral health services should be eligible for increased </w:t>
      </w:r>
      <w:r w:rsidR="004F0DD3" w:rsidRPr="00C23E59">
        <w:rPr>
          <w:rFonts w:ascii="Times New Roman" w:hAnsi="Times New Roman" w:cs="Times New Roman"/>
          <w:b/>
          <w:bCs/>
          <w:sz w:val="24"/>
          <w:szCs w:val="24"/>
        </w:rPr>
        <w:t>FMAP</w:t>
      </w:r>
      <w:r w:rsidR="004F0DD3">
        <w:rPr>
          <w:rFonts w:ascii="Times New Roman" w:hAnsi="Times New Roman" w:cs="Times New Roman"/>
          <w:b/>
          <w:bCs/>
          <w:sz w:val="24"/>
          <w:szCs w:val="24"/>
        </w:rPr>
        <w:t xml:space="preserve"> but</w:t>
      </w:r>
      <w:r w:rsidRPr="00C23E59">
        <w:rPr>
          <w:rFonts w:ascii="Times New Roman" w:hAnsi="Times New Roman" w:cs="Times New Roman"/>
          <w:b/>
          <w:bCs/>
          <w:sz w:val="24"/>
          <w:szCs w:val="24"/>
        </w:rPr>
        <w:t xml:space="preserve"> looks forward to CMS’s confirmation of this interpretation. These services are critical to supporting members living in the community and therefore if approved, will become a central component of investments made in Rounds 2 and 3 to further strengthen and enhance delivery.   </w:t>
      </w:r>
    </w:p>
    <w:p w14:paraId="1683AD31" w14:textId="77777777" w:rsidR="00606D17" w:rsidRPr="0015428E" w:rsidRDefault="00606D17" w:rsidP="00D431FF">
      <w:pPr>
        <w:spacing w:after="0" w:line="240" w:lineRule="auto"/>
        <w:contextualSpacing/>
        <w:rPr>
          <w:rFonts w:ascii="Times New Roman" w:hAnsi="Times New Roman" w:cs="Times New Roman"/>
          <w:sz w:val="24"/>
          <w:szCs w:val="24"/>
        </w:rPr>
      </w:pPr>
    </w:p>
    <w:p w14:paraId="3077C982" w14:textId="740EA526" w:rsidR="008767BC" w:rsidRDefault="008767BC" w:rsidP="008767BC">
      <w:pPr>
        <w:spacing w:after="0" w:line="240" w:lineRule="auto"/>
        <w:contextualSpacing/>
        <w:rPr>
          <w:rFonts w:ascii="Times New Roman" w:hAnsi="Times New Roman" w:cs="Times New Roman"/>
          <w:sz w:val="24"/>
          <w:szCs w:val="24"/>
        </w:rPr>
      </w:pPr>
      <w:r w:rsidRPr="0015428E">
        <w:rPr>
          <w:rFonts w:ascii="Times New Roman" w:hAnsi="Times New Roman" w:cs="Times New Roman"/>
          <w:sz w:val="24"/>
          <w:szCs w:val="24"/>
        </w:rPr>
        <w:t xml:space="preserve">Massachusetts is committed to working with our many community partners and stakeholders in a collaborative fashion to achieve the goals of </w:t>
      </w:r>
      <w:r>
        <w:rPr>
          <w:rFonts w:ascii="Times New Roman" w:hAnsi="Times New Roman" w:cs="Times New Roman"/>
          <w:sz w:val="24"/>
          <w:szCs w:val="24"/>
        </w:rPr>
        <w:t xml:space="preserve">enhancing, expanding and strengthening HCBS. </w:t>
      </w:r>
      <w:r w:rsidRPr="0015428E">
        <w:rPr>
          <w:rFonts w:ascii="Times New Roman" w:hAnsi="Times New Roman" w:cs="Times New Roman"/>
          <w:sz w:val="24"/>
          <w:szCs w:val="24"/>
        </w:rPr>
        <w:t xml:space="preserve">The </w:t>
      </w:r>
      <w:r>
        <w:rPr>
          <w:rFonts w:ascii="Times New Roman" w:hAnsi="Times New Roman" w:cs="Times New Roman"/>
          <w:sz w:val="24"/>
          <w:szCs w:val="24"/>
        </w:rPr>
        <w:t xml:space="preserve">HCBS ARPA funds </w:t>
      </w:r>
      <w:r w:rsidRPr="0015428E">
        <w:rPr>
          <w:rFonts w:ascii="Times New Roman" w:hAnsi="Times New Roman" w:cs="Times New Roman"/>
          <w:sz w:val="24"/>
          <w:szCs w:val="24"/>
        </w:rPr>
        <w:t xml:space="preserve">will complement other ongoing initiatives in Massachusetts aimed at rebalancing </w:t>
      </w:r>
      <w:r>
        <w:rPr>
          <w:rFonts w:ascii="Times New Roman" w:hAnsi="Times New Roman" w:cs="Times New Roman"/>
          <w:sz w:val="24"/>
          <w:szCs w:val="24"/>
        </w:rPr>
        <w:t xml:space="preserve">long-term services and supports and behavioral health </w:t>
      </w:r>
      <w:r w:rsidR="008C69F3">
        <w:rPr>
          <w:rFonts w:ascii="Times New Roman" w:hAnsi="Times New Roman" w:cs="Times New Roman"/>
          <w:sz w:val="24"/>
          <w:szCs w:val="24"/>
        </w:rPr>
        <w:t xml:space="preserve">services </w:t>
      </w:r>
      <w:r w:rsidRPr="0015428E">
        <w:rPr>
          <w:rFonts w:ascii="Times New Roman" w:hAnsi="Times New Roman" w:cs="Times New Roman"/>
          <w:sz w:val="24"/>
          <w:szCs w:val="24"/>
        </w:rPr>
        <w:t>towards community living.</w:t>
      </w:r>
      <w:r>
        <w:rPr>
          <w:rFonts w:ascii="Times New Roman" w:hAnsi="Times New Roman" w:cs="Times New Roman"/>
          <w:sz w:val="24"/>
          <w:szCs w:val="24"/>
        </w:rPr>
        <w:t xml:space="preserve"> Further, the Commonwealth assures CMS that:</w:t>
      </w:r>
      <w:r>
        <w:rPr>
          <w:rFonts w:ascii="Times New Roman" w:hAnsi="Times New Roman" w:cs="Times New Roman"/>
          <w:sz w:val="24"/>
          <w:szCs w:val="24"/>
        </w:rPr>
        <w:br/>
      </w:r>
    </w:p>
    <w:p w14:paraId="7E7A47EE" w14:textId="77777777" w:rsidR="008767BC" w:rsidRPr="00F439E1" w:rsidRDefault="008767BC" w:rsidP="008767BC">
      <w:pPr>
        <w:pStyle w:val="ListParagraph"/>
        <w:numPr>
          <w:ilvl w:val="0"/>
          <w:numId w:val="1"/>
        </w:numPr>
        <w:spacing w:after="0" w:line="240" w:lineRule="auto"/>
        <w:rPr>
          <w:rFonts w:ascii="Times New Roman" w:hAnsi="Times New Roman" w:cs="Times New Roman"/>
          <w:sz w:val="24"/>
          <w:szCs w:val="24"/>
        </w:rPr>
      </w:pPr>
      <w:r w:rsidRPr="00F439E1">
        <w:rPr>
          <w:rFonts w:ascii="Times New Roman" w:hAnsi="Times New Roman" w:cs="Times New Roman"/>
          <w:sz w:val="24"/>
          <w:szCs w:val="24"/>
        </w:rPr>
        <w:t xml:space="preserve">The state is using the federal funds attributable to the increased </w:t>
      </w:r>
      <w:r>
        <w:rPr>
          <w:rFonts w:ascii="Times New Roman" w:hAnsi="Times New Roman" w:cs="Times New Roman"/>
          <w:sz w:val="24"/>
          <w:szCs w:val="24"/>
        </w:rPr>
        <w:t>federal medical assistance percentage (</w:t>
      </w:r>
      <w:r w:rsidRPr="00F439E1">
        <w:rPr>
          <w:rFonts w:ascii="Times New Roman" w:hAnsi="Times New Roman" w:cs="Times New Roman"/>
          <w:sz w:val="24"/>
          <w:szCs w:val="24"/>
        </w:rPr>
        <w:t>FMAP</w:t>
      </w:r>
      <w:r>
        <w:rPr>
          <w:rFonts w:ascii="Times New Roman" w:hAnsi="Times New Roman" w:cs="Times New Roman"/>
          <w:sz w:val="24"/>
          <w:szCs w:val="24"/>
        </w:rPr>
        <w:t>)</w:t>
      </w:r>
      <w:r w:rsidRPr="00F439E1">
        <w:rPr>
          <w:rFonts w:ascii="Times New Roman" w:hAnsi="Times New Roman" w:cs="Times New Roman"/>
          <w:sz w:val="24"/>
          <w:szCs w:val="24"/>
        </w:rPr>
        <w:t xml:space="preserve"> to supplement and</w:t>
      </w:r>
      <w:r>
        <w:rPr>
          <w:rFonts w:ascii="Times New Roman" w:hAnsi="Times New Roman" w:cs="Times New Roman"/>
          <w:sz w:val="24"/>
          <w:szCs w:val="24"/>
        </w:rPr>
        <w:t xml:space="preserve"> </w:t>
      </w:r>
      <w:r w:rsidRPr="00F439E1">
        <w:rPr>
          <w:rFonts w:ascii="Times New Roman" w:hAnsi="Times New Roman" w:cs="Times New Roman"/>
          <w:sz w:val="24"/>
          <w:szCs w:val="24"/>
        </w:rPr>
        <w:t>not supplant existing state funds expended for Medicaid HCBS in effect as of April 1,</w:t>
      </w:r>
      <w:r>
        <w:rPr>
          <w:rFonts w:ascii="Times New Roman" w:hAnsi="Times New Roman" w:cs="Times New Roman"/>
          <w:sz w:val="24"/>
          <w:szCs w:val="24"/>
        </w:rPr>
        <w:t xml:space="preserve"> </w:t>
      </w:r>
      <w:r w:rsidRPr="00F439E1">
        <w:rPr>
          <w:rFonts w:ascii="Times New Roman" w:hAnsi="Times New Roman" w:cs="Times New Roman"/>
          <w:sz w:val="24"/>
          <w:szCs w:val="24"/>
        </w:rPr>
        <w:t>2021;</w:t>
      </w:r>
    </w:p>
    <w:p w14:paraId="34266F25" w14:textId="77777777" w:rsidR="008767BC" w:rsidRPr="00F439E1" w:rsidRDefault="008767BC" w:rsidP="008767BC">
      <w:pPr>
        <w:pStyle w:val="ListParagraph"/>
        <w:numPr>
          <w:ilvl w:val="0"/>
          <w:numId w:val="1"/>
        </w:numPr>
        <w:spacing w:after="0" w:line="240" w:lineRule="auto"/>
        <w:rPr>
          <w:rFonts w:ascii="Times New Roman" w:hAnsi="Times New Roman" w:cs="Times New Roman"/>
          <w:sz w:val="24"/>
          <w:szCs w:val="24"/>
        </w:rPr>
      </w:pPr>
      <w:r w:rsidRPr="00F439E1">
        <w:rPr>
          <w:rFonts w:ascii="Times New Roman" w:hAnsi="Times New Roman" w:cs="Times New Roman"/>
          <w:sz w:val="24"/>
          <w:szCs w:val="24"/>
        </w:rPr>
        <w:t>The state is using the state funds equivalent to the amount of federal funds attributable to</w:t>
      </w:r>
      <w:r>
        <w:rPr>
          <w:rFonts w:ascii="Times New Roman" w:hAnsi="Times New Roman" w:cs="Times New Roman"/>
          <w:sz w:val="24"/>
          <w:szCs w:val="24"/>
        </w:rPr>
        <w:t xml:space="preserve"> </w:t>
      </w:r>
      <w:r w:rsidRPr="00F439E1">
        <w:rPr>
          <w:rFonts w:ascii="Times New Roman" w:hAnsi="Times New Roman" w:cs="Times New Roman"/>
          <w:sz w:val="24"/>
          <w:szCs w:val="24"/>
        </w:rPr>
        <w:t>the increased FMAP to implement or supplement the implementation of one or more</w:t>
      </w:r>
      <w:r>
        <w:rPr>
          <w:rFonts w:ascii="Times New Roman" w:hAnsi="Times New Roman" w:cs="Times New Roman"/>
          <w:sz w:val="24"/>
          <w:szCs w:val="24"/>
        </w:rPr>
        <w:t xml:space="preserve"> </w:t>
      </w:r>
      <w:r w:rsidRPr="00F439E1">
        <w:rPr>
          <w:rFonts w:ascii="Times New Roman" w:hAnsi="Times New Roman" w:cs="Times New Roman"/>
          <w:sz w:val="24"/>
          <w:szCs w:val="24"/>
        </w:rPr>
        <w:t>activities to enhance, expand, or strengthen HCBS under the Medicaid program;</w:t>
      </w:r>
    </w:p>
    <w:p w14:paraId="4182B7AE" w14:textId="77777777" w:rsidR="008767BC" w:rsidRPr="00F439E1" w:rsidRDefault="008767BC" w:rsidP="008767BC">
      <w:pPr>
        <w:pStyle w:val="ListParagraph"/>
        <w:numPr>
          <w:ilvl w:val="0"/>
          <w:numId w:val="1"/>
        </w:numPr>
        <w:spacing w:after="0" w:line="240" w:lineRule="auto"/>
        <w:rPr>
          <w:rFonts w:ascii="Times New Roman" w:hAnsi="Times New Roman" w:cs="Times New Roman"/>
          <w:sz w:val="24"/>
          <w:szCs w:val="24"/>
        </w:rPr>
      </w:pPr>
      <w:r w:rsidRPr="00F439E1">
        <w:rPr>
          <w:rFonts w:ascii="Times New Roman" w:hAnsi="Times New Roman" w:cs="Times New Roman"/>
          <w:sz w:val="24"/>
          <w:szCs w:val="24"/>
        </w:rPr>
        <w:t>The state is not imposing stricter eligibility standards, methodologies, or procedures for</w:t>
      </w:r>
      <w:r>
        <w:rPr>
          <w:rFonts w:ascii="Times New Roman" w:hAnsi="Times New Roman" w:cs="Times New Roman"/>
          <w:sz w:val="24"/>
          <w:szCs w:val="24"/>
        </w:rPr>
        <w:t xml:space="preserve"> </w:t>
      </w:r>
      <w:r w:rsidRPr="00F439E1">
        <w:rPr>
          <w:rFonts w:ascii="Times New Roman" w:hAnsi="Times New Roman" w:cs="Times New Roman"/>
          <w:sz w:val="24"/>
          <w:szCs w:val="24"/>
        </w:rPr>
        <w:t>HCBS programs and services than were in place on April 1, 2021;</w:t>
      </w:r>
    </w:p>
    <w:p w14:paraId="4ECD74DD" w14:textId="77777777" w:rsidR="008767BC" w:rsidRPr="00F439E1" w:rsidRDefault="008767BC" w:rsidP="008767BC">
      <w:pPr>
        <w:pStyle w:val="ListParagraph"/>
        <w:numPr>
          <w:ilvl w:val="0"/>
          <w:numId w:val="1"/>
        </w:numPr>
        <w:spacing w:after="0" w:line="240" w:lineRule="auto"/>
        <w:rPr>
          <w:rFonts w:ascii="Times New Roman" w:hAnsi="Times New Roman" w:cs="Times New Roman"/>
          <w:sz w:val="24"/>
          <w:szCs w:val="24"/>
        </w:rPr>
      </w:pPr>
      <w:r w:rsidRPr="00F439E1">
        <w:rPr>
          <w:rFonts w:ascii="Times New Roman" w:hAnsi="Times New Roman" w:cs="Times New Roman"/>
          <w:sz w:val="24"/>
          <w:szCs w:val="24"/>
        </w:rPr>
        <w:t>The state is preserving covered HCBS, including the services themselves and the amount,</w:t>
      </w:r>
      <w:r>
        <w:rPr>
          <w:rFonts w:ascii="Times New Roman" w:hAnsi="Times New Roman" w:cs="Times New Roman"/>
          <w:sz w:val="24"/>
          <w:szCs w:val="24"/>
        </w:rPr>
        <w:t xml:space="preserve"> </w:t>
      </w:r>
      <w:r w:rsidRPr="00F439E1">
        <w:rPr>
          <w:rFonts w:ascii="Times New Roman" w:hAnsi="Times New Roman" w:cs="Times New Roman"/>
          <w:sz w:val="24"/>
          <w:szCs w:val="24"/>
        </w:rPr>
        <w:t>duration, and scope of those services, in effect as of April 1, 2021; and</w:t>
      </w:r>
    </w:p>
    <w:p w14:paraId="3B091648" w14:textId="77777777" w:rsidR="008767BC" w:rsidRPr="00F439E1" w:rsidRDefault="008767BC" w:rsidP="008767BC">
      <w:pPr>
        <w:pStyle w:val="ListParagraph"/>
        <w:numPr>
          <w:ilvl w:val="0"/>
          <w:numId w:val="1"/>
        </w:numPr>
        <w:spacing w:after="0" w:line="240" w:lineRule="auto"/>
        <w:rPr>
          <w:rFonts w:ascii="Times New Roman" w:hAnsi="Times New Roman" w:cs="Times New Roman"/>
          <w:sz w:val="24"/>
          <w:szCs w:val="24"/>
        </w:rPr>
      </w:pPr>
      <w:r w:rsidRPr="00F439E1">
        <w:rPr>
          <w:rFonts w:ascii="Times New Roman" w:hAnsi="Times New Roman" w:cs="Times New Roman"/>
          <w:sz w:val="24"/>
          <w:szCs w:val="24"/>
        </w:rPr>
        <w:t>The state is maintaining HCBS provider payments at a rate no less than those in place as</w:t>
      </w:r>
      <w:r>
        <w:rPr>
          <w:rFonts w:ascii="Times New Roman" w:hAnsi="Times New Roman" w:cs="Times New Roman"/>
          <w:sz w:val="24"/>
          <w:szCs w:val="24"/>
        </w:rPr>
        <w:t xml:space="preserve"> </w:t>
      </w:r>
      <w:r w:rsidRPr="00F439E1">
        <w:rPr>
          <w:rFonts w:ascii="Times New Roman" w:hAnsi="Times New Roman" w:cs="Times New Roman"/>
          <w:sz w:val="24"/>
          <w:szCs w:val="24"/>
        </w:rPr>
        <w:t>of April 1, 2021.</w:t>
      </w:r>
    </w:p>
    <w:p w14:paraId="2CEF2306" w14:textId="77777777" w:rsidR="00F44948" w:rsidRPr="0015428E" w:rsidRDefault="00F44948" w:rsidP="00D431FF">
      <w:pPr>
        <w:spacing w:after="0" w:line="240" w:lineRule="auto"/>
        <w:contextualSpacing/>
        <w:rPr>
          <w:rFonts w:ascii="Times New Roman" w:hAnsi="Times New Roman" w:cs="Times New Roman"/>
          <w:sz w:val="24"/>
          <w:szCs w:val="24"/>
        </w:rPr>
      </w:pPr>
    </w:p>
    <w:p w14:paraId="6D1F60D6" w14:textId="5942BA37" w:rsidR="00F44948" w:rsidRDefault="00167406" w:rsidP="00D431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EOHHS will also serve as the </w:t>
      </w:r>
      <w:r w:rsidR="008767BC" w:rsidRPr="0015428E">
        <w:rPr>
          <w:rFonts w:ascii="Times New Roman" w:hAnsi="Times New Roman" w:cs="Times New Roman"/>
          <w:sz w:val="24"/>
          <w:szCs w:val="24"/>
        </w:rPr>
        <w:t>Operating Agency</w:t>
      </w:r>
      <w:r>
        <w:rPr>
          <w:rFonts w:ascii="Times New Roman" w:hAnsi="Times New Roman" w:cs="Times New Roman"/>
          <w:sz w:val="24"/>
          <w:szCs w:val="24"/>
        </w:rPr>
        <w:t xml:space="preserve"> for ARPA initiatives</w:t>
      </w:r>
      <w:r w:rsidR="008767BC" w:rsidRPr="0015428E">
        <w:rPr>
          <w:rFonts w:ascii="Times New Roman" w:hAnsi="Times New Roman" w:cs="Times New Roman"/>
          <w:sz w:val="24"/>
          <w:szCs w:val="24"/>
        </w:rPr>
        <w:t xml:space="preserve"> </w:t>
      </w:r>
      <w:r>
        <w:rPr>
          <w:rFonts w:ascii="Times New Roman" w:hAnsi="Times New Roman" w:cs="Times New Roman"/>
          <w:sz w:val="24"/>
          <w:szCs w:val="24"/>
        </w:rPr>
        <w:t xml:space="preserve">through the </w:t>
      </w:r>
      <w:r w:rsidR="008767BC" w:rsidRPr="0015428E">
        <w:rPr>
          <w:rFonts w:ascii="Times New Roman" w:hAnsi="Times New Roman" w:cs="Times New Roman"/>
          <w:sz w:val="24"/>
          <w:szCs w:val="24"/>
        </w:rPr>
        <w:t>MassHealth</w:t>
      </w:r>
      <w:r>
        <w:rPr>
          <w:rFonts w:ascii="Times New Roman" w:hAnsi="Times New Roman" w:cs="Times New Roman"/>
          <w:sz w:val="24"/>
          <w:szCs w:val="24"/>
        </w:rPr>
        <w:t xml:space="preserve"> program</w:t>
      </w:r>
      <w:r w:rsidR="008767BC">
        <w:rPr>
          <w:rFonts w:ascii="Times New Roman" w:hAnsi="Times New Roman" w:cs="Times New Roman"/>
          <w:sz w:val="24"/>
          <w:szCs w:val="24"/>
        </w:rPr>
        <w:t>, the Commonwealth’s Medicaid program</w:t>
      </w:r>
      <w:r w:rsidR="008767BC" w:rsidRPr="0015428E">
        <w:rPr>
          <w:rFonts w:ascii="Times New Roman" w:hAnsi="Times New Roman" w:cs="Times New Roman"/>
          <w:sz w:val="24"/>
          <w:szCs w:val="24"/>
        </w:rPr>
        <w:t xml:space="preserve">. Whitney Moyer, Chief of the Office of MassHealth Long Term Service and Supports, has been designated as the primary contact person for Massachusetts; she will work closely with many others across state government, as well as with community partners across the HCBS continuum, to implement the initiatives. Please do not hesitate to contact her at </w:t>
      </w:r>
      <w:hyperlink r:id="rId11" w:history="1">
        <w:r w:rsidR="008767BC" w:rsidRPr="0015428E">
          <w:rPr>
            <w:rStyle w:val="Hyperlink"/>
            <w:rFonts w:ascii="Times New Roman" w:hAnsi="Times New Roman" w:cs="Times New Roman"/>
            <w:sz w:val="24"/>
            <w:szCs w:val="24"/>
          </w:rPr>
          <w:t>whitney.moyer@mass.gov</w:t>
        </w:r>
      </w:hyperlink>
      <w:r w:rsidR="008767BC" w:rsidRPr="0015428E">
        <w:rPr>
          <w:rFonts w:ascii="Times New Roman" w:hAnsi="Times New Roman" w:cs="Times New Roman"/>
          <w:sz w:val="24"/>
          <w:szCs w:val="24"/>
        </w:rPr>
        <w:t xml:space="preserve"> or 857-262-2018.</w:t>
      </w:r>
      <w:r w:rsidR="00D431FF" w:rsidRPr="0015428E">
        <w:rPr>
          <w:rFonts w:ascii="Times New Roman" w:hAnsi="Times New Roman" w:cs="Times New Roman"/>
          <w:sz w:val="24"/>
          <w:szCs w:val="24"/>
        </w:rPr>
        <w:br/>
      </w:r>
    </w:p>
    <w:p w14:paraId="22B84151" w14:textId="77777777" w:rsidR="00F44948" w:rsidRPr="0015428E" w:rsidRDefault="00F44948" w:rsidP="00D431FF">
      <w:pPr>
        <w:spacing w:after="0" w:line="240" w:lineRule="auto"/>
        <w:contextualSpacing/>
        <w:rPr>
          <w:rFonts w:ascii="Times New Roman" w:hAnsi="Times New Roman" w:cs="Times New Roman"/>
          <w:sz w:val="24"/>
          <w:szCs w:val="24"/>
        </w:rPr>
      </w:pPr>
      <w:r w:rsidRPr="0015428E">
        <w:rPr>
          <w:rFonts w:ascii="Times New Roman" w:hAnsi="Times New Roman" w:cs="Times New Roman"/>
          <w:sz w:val="24"/>
          <w:szCs w:val="24"/>
        </w:rPr>
        <w:t>Sincerely,</w:t>
      </w:r>
    </w:p>
    <w:p w14:paraId="6D9B4B56" w14:textId="7D3BAB33" w:rsidR="00D431FF" w:rsidRDefault="00EC1F56" w:rsidP="00D431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Daniel Tsai</w:t>
      </w:r>
    </w:p>
    <w:p w14:paraId="7523CBD2" w14:textId="6FEEB222" w:rsidR="008059D5" w:rsidRDefault="003A77B0" w:rsidP="00D431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Medicaid Director</w:t>
      </w:r>
    </w:p>
    <w:p w14:paraId="2D8CD45B" w14:textId="0EBB69F9" w:rsidR="00BE54C4" w:rsidRDefault="00BE54C4" w:rsidP="00D431FF">
      <w:pPr>
        <w:spacing w:after="0" w:line="240" w:lineRule="auto"/>
        <w:contextualSpacing/>
        <w:rPr>
          <w:rFonts w:ascii="Times New Roman" w:hAnsi="Times New Roman" w:cs="Times New Roman"/>
          <w:sz w:val="24"/>
          <w:szCs w:val="24"/>
        </w:rPr>
      </w:pPr>
    </w:p>
    <w:p w14:paraId="46DD30CD" w14:textId="09825355" w:rsidR="00BE54C4" w:rsidRDefault="00167539" w:rsidP="00D431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t>Marylou Sudders, Secretary of the Executive Office of Health and Human Services</w:t>
      </w:r>
    </w:p>
    <w:p w14:paraId="665FB075" w14:textId="41D6F706" w:rsidR="00167539" w:rsidRDefault="00167539" w:rsidP="00D431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Amanda Cassel-Kraft, Deputy Medicaid Director</w:t>
      </w:r>
    </w:p>
    <w:p w14:paraId="6ECF78FE" w14:textId="6D2A763B" w:rsidR="00167539" w:rsidRDefault="00167539" w:rsidP="00D431F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Mike Levine, MassHealth Chief Financial Officer</w:t>
      </w:r>
    </w:p>
    <w:p w14:paraId="79A614BB" w14:textId="0AFFB715" w:rsidR="00D431FF" w:rsidRPr="0015428E" w:rsidRDefault="00167539" w:rsidP="00D5112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Whitney Moyer, MassHealth Chief of Office of </w:t>
      </w:r>
      <w:r w:rsidR="00605D28">
        <w:rPr>
          <w:rFonts w:ascii="Times New Roman" w:hAnsi="Times New Roman" w:cs="Times New Roman"/>
          <w:sz w:val="24"/>
          <w:szCs w:val="24"/>
        </w:rPr>
        <w:t>Long-Term</w:t>
      </w:r>
      <w:r>
        <w:rPr>
          <w:rFonts w:ascii="Times New Roman" w:hAnsi="Times New Roman" w:cs="Times New Roman"/>
          <w:sz w:val="24"/>
          <w:szCs w:val="24"/>
        </w:rPr>
        <w:t xml:space="preserve"> Services and Supports</w:t>
      </w:r>
      <w:r w:rsidR="00D431FF" w:rsidRPr="0015428E">
        <w:rPr>
          <w:rFonts w:ascii="Times New Roman" w:hAnsi="Times New Roman" w:cs="Times New Roman"/>
          <w:sz w:val="24"/>
          <w:szCs w:val="24"/>
        </w:rPr>
        <w:br w:type="page"/>
      </w:r>
    </w:p>
    <w:p w14:paraId="737638C0" w14:textId="6B7FBD00" w:rsidR="00D431FF" w:rsidRPr="00605D28" w:rsidRDefault="009E24E4" w:rsidP="0003301A">
      <w:pPr>
        <w:pStyle w:val="Heading1"/>
        <w:rPr>
          <w:rFonts w:ascii="Arial" w:hAnsi="Arial" w:cs="Arial"/>
          <w:sz w:val="28"/>
          <w:szCs w:val="28"/>
        </w:rPr>
      </w:pPr>
      <w:bookmarkStart w:id="1" w:name="_Toc74639563"/>
      <w:r w:rsidRPr="00605D28">
        <w:rPr>
          <w:rFonts w:ascii="Arial" w:hAnsi="Arial" w:cs="Arial"/>
          <w:sz w:val="28"/>
          <w:szCs w:val="28"/>
        </w:rPr>
        <w:lastRenderedPageBreak/>
        <w:t xml:space="preserve">A. </w:t>
      </w:r>
      <w:r w:rsidR="00D431FF" w:rsidRPr="00605D28">
        <w:rPr>
          <w:rFonts w:ascii="Arial" w:hAnsi="Arial" w:cs="Arial"/>
          <w:sz w:val="28"/>
          <w:szCs w:val="28"/>
        </w:rPr>
        <w:t>Executive Summary</w:t>
      </w:r>
      <w:bookmarkEnd w:id="1"/>
    </w:p>
    <w:p w14:paraId="196C1078" w14:textId="77777777" w:rsidR="00D431FF" w:rsidRPr="0015428E" w:rsidRDefault="00D431FF">
      <w:pPr>
        <w:rPr>
          <w:rFonts w:ascii="Times New Roman" w:hAnsi="Times New Roman" w:cs="Times New Roman"/>
          <w:sz w:val="24"/>
          <w:szCs w:val="24"/>
        </w:rPr>
      </w:pPr>
    </w:p>
    <w:p w14:paraId="509695CA" w14:textId="2CE07CF5" w:rsidR="008767BC" w:rsidRDefault="008767BC" w:rsidP="008767BC">
      <w:pPr>
        <w:pStyle w:val="Default"/>
        <w:contextualSpacing/>
        <w:rPr>
          <w:rFonts w:ascii="Times New Roman" w:hAnsi="Times New Roman" w:cs="Times New Roman"/>
        </w:rPr>
      </w:pPr>
      <w:r w:rsidRPr="0015428E">
        <w:rPr>
          <w:rFonts w:ascii="Times New Roman" w:hAnsi="Times New Roman" w:cs="Times New Roman"/>
        </w:rPr>
        <w:t xml:space="preserve">Massachusetts has a strong history and commitment to </w:t>
      </w:r>
      <w:r>
        <w:rPr>
          <w:rFonts w:ascii="Times New Roman" w:hAnsi="Times New Roman" w:cs="Times New Roman"/>
        </w:rPr>
        <w:t xml:space="preserve">providing a robust set of Medicaid home and community-based services (HCBS) aimed at </w:t>
      </w:r>
      <w:r w:rsidRPr="0015428E">
        <w:rPr>
          <w:rFonts w:ascii="Times New Roman" w:hAnsi="Times New Roman" w:cs="Times New Roman"/>
        </w:rPr>
        <w:t>rebalancing long-term services and supports (LTSS)</w:t>
      </w:r>
      <w:r>
        <w:rPr>
          <w:rFonts w:ascii="Times New Roman" w:hAnsi="Times New Roman" w:cs="Times New Roman"/>
        </w:rPr>
        <w:t xml:space="preserve"> and behavioral health services</w:t>
      </w:r>
      <w:r w:rsidRPr="0015428E">
        <w:rPr>
          <w:rFonts w:ascii="Times New Roman" w:hAnsi="Times New Roman" w:cs="Times New Roman"/>
        </w:rPr>
        <w:t xml:space="preserve"> toward community settings, </w:t>
      </w:r>
      <w:r>
        <w:rPr>
          <w:rFonts w:ascii="Times New Roman" w:hAnsi="Times New Roman" w:cs="Times New Roman"/>
        </w:rPr>
        <w:t xml:space="preserve">enabling </w:t>
      </w:r>
      <w:r w:rsidRPr="0015428E">
        <w:rPr>
          <w:rFonts w:ascii="Times New Roman" w:hAnsi="Times New Roman" w:cs="Times New Roman"/>
        </w:rPr>
        <w:t>individuals to be served in the most appropriate and least restrictive settings. Collaboration between the disability, behavioral health</w:t>
      </w:r>
      <w:r>
        <w:rPr>
          <w:rFonts w:ascii="Times New Roman" w:hAnsi="Times New Roman" w:cs="Times New Roman"/>
        </w:rPr>
        <w:t xml:space="preserve">, </w:t>
      </w:r>
      <w:r w:rsidRPr="0015428E">
        <w:rPr>
          <w:rFonts w:ascii="Times New Roman" w:hAnsi="Times New Roman" w:cs="Times New Roman"/>
        </w:rPr>
        <w:t xml:space="preserve">aging </w:t>
      </w:r>
      <w:r>
        <w:rPr>
          <w:rFonts w:ascii="Times New Roman" w:hAnsi="Times New Roman" w:cs="Times New Roman"/>
        </w:rPr>
        <w:t xml:space="preserve">and housing </w:t>
      </w:r>
      <w:r w:rsidR="008C69F3">
        <w:rPr>
          <w:rFonts w:ascii="Times New Roman" w:hAnsi="Times New Roman" w:cs="Times New Roman"/>
        </w:rPr>
        <w:t xml:space="preserve">services </w:t>
      </w:r>
      <w:r w:rsidRPr="0015428E">
        <w:rPr>
          <w:rFonts w:ascii="Times New Roman" w:hAnsi="Times New Roman" w:cs="Times New Roman"/>
        </w:rPr>
        <w:t>networks is a key component of th</w:t>
      </w:r>
      <w:r w:rsidR="00121D4C">
        <w:rPr>
          <w:rFonts w:ascii="Times New Roman" w:hAnsi="Times New Roman" w:cs="Times New Roman"/>
        </w:rPr>
        <w:t>e Massachusetts HCBS structure.</w:t>
      </w:r>
      <w:r w:rsidR="009867ED">
        <w:rPr>
          <w:rFonts w:ascii="Times New Roman" w:hAnsi="Times New Roman" w:cs="Times New Roman"/>
        </w:rPr>
        <w:t xml:space="preserve"> </w:t>
      </w:r>
      <w:r w:rsidRPr="0015428E">
        <w:rPr>
          <w:rFonts w:ascii="Times New Roman" w:hAnsi="Times New Roman" w:cs="Times New Roman"/>
        </w:rPr>
        <w:t xml:space="preserve">Massachusetts remains committed to improving how </w:t>
      </w:r>
      <w:r>
        <w:rPr>
          <w:rFonts w:ascii="Times New Roman" w:hAnsi="Times New Roman" w:cs="Times New Roman"/>
        </w:rPr>
        <w:t>HCBS</w:t>
      </w:r>
      <w:r w:rsidRPr="0015428E">
        <w:rPr>
          <w:rFonts w:ascii="Times New Roman" w:hAnsi="Times New Roman" w:cs="Times New Roman"/>
        </w:rPr>
        <w:t xml:space="preserve"> are accessed and delivered throughout the state and will continue to work to ensure </w:t>
      </w:r>
      <w:r w:rsidR="008C69F3">
        <w:rPr>
          <w:rFonts w:ascii="Times New Roman" w:hAnsi="Times New Roman" w:cs="Times New Roman"/>
        </w:rPr>
        <w:t>that member’s services are well coordinated</w:t>
      </w:r>
      <w:r w:rsidRPr="0015428E">
        <w:rPr>
          <w:rFonts w:ascii="Times New Roman" w:hAnsi="Times New Roman" w:cs="Times New Roman"/>
        </w:rPr>
        <w:t xml:space="preserve"> and integrat</w:t>
      </w:r>
      <w:r w:rsidR="008C69F3">
        <w:rPr>
          <w:rFonts w:ascii="Times New Roman" w:hAnsi="Times New Roman" w:cs="Times New Roman"/>
        </w:rPr>
        <w:t>ed.</w:t>
      </w:r>
      <w:r w:rsidRPr="0015428E">
        <w:rPr>
          <w:rFonts w:ascii="Times New Roman" w:hAnsi="Times New Roman" w:cs="Times New Roman"/>
        </w:rPr>
        <w:t xml:space="preserve"> </w:t>
      </w:r>
    </w:p>
    <w:p w14:paraId="3161A101" w14:textId="77777777" w:rsidR="0024436E" w:rsidRDefault="0024436E" w:rsidP="0026001C">
      <w:pPr>
        <w:pStyle w:val="Default"/>
        <w:contextualSpacing/>
        <w:rPr>
          <w:rFonts w:ascii="Times New Roman" w:hAnsi="Times New Roman" w:cs="Times New Roman"/>
        </w:rPr>
      </w:pPr>
    </w:p>
    <w:p w14:paraId="5B60AA93" w14:textId="096830D5" w:rsidR="008767BC" w:rsidRDefault="008767BC" w:rsidP="008767BC">
      <w:pPr>
        <w:pStyle w:val="Default"/>
        <w:contextualSpacing/>
        <w:rPr>
          <w:rFonts w:ascii="Times New Roman" w:hAnsi="Times New Roman" w:cs="Times New Roman"/>
        </w:rPr>
      </w:pPr>
      <w:r w:rsidRPr="0015428E">
        <w:rPr>
          <w:rFonts w:ascii="Times New Roman" w:hAnsi="Times New Roman" w:cs="Times New Roman"/>
        </w:rPr>
        <w:t>Massachusetts</w:t>
      </w:r>
      <w:r>
        <w:rPr>
          <w:rFonts w:ascii="Times New Roman" w:hAnsi="Times New Roman" w:cs="Times New Roman"/>
        </w:rPr>
        <w:t xml:space="preserve">’ proposed spending plan outlines a </w:t>
      </w:r>
      <w:r w:rsidR="00F60D12">
        <w:rPr>
          <w:rFonts w:ascii="Times New Roman" w:hAnsi="Times New Roman" w:cs="Times New Roman"/>
        </w:rPr>
        <w:t xml:space="preserve">strong </w:t>
      </w:r>
      <w:r>
        <w:rPr>
          <w:rFonts w:ascii="Times New Roman" w:hAnsi="Times New Roman" w:cs="Times New Roman"/>
        </w:rPr>
        <w:t xml:space="preserve">framework for </w:t>
      </w:r>
      <w:r w:rsidRPr="0015428E">
        <w:rPr>
          <w:rFonts w:ascii="Times New Roman" w:hAnsi="Times New Roman" w:cs="Times New Roman"/>
        </w:rPr>
        <w:t xml:space="preserve">significant investment </w:t>
      </w:r>
      <w:r>
        <w:rPr>
          <w:rFonts w:ascii="Times New Roman" w:hAnsi="Times New Roman" w:cs="Times New Roman"/>
        </w:rPr>
        <w:t xml:space="preserve">that enhances, </w:t>
      </w:r>
      <w:r w:rsidR="008527A1">
        <w:rPr>
          <w:rFonts w:ascii="Times New Roman" w:hAnsi="Times New Roman" w:cs="Times New Roman"/>
        </w:rPr>
        <w:t>strengthens,</w:t>
      </w:r>
      <w:r>
        <w:rPr>
          <w:rFonts w:ascii="Times New Roman" w:hAnsi="Times New Roman" w:cs="Times New Roman"/>
        </w:rPr>
        <w:t xml:space="preserve"> and expands</w:t>
      </w:r>
      <w:r w:rsidRPr="0015428E">
        <w:rPr>
          <w:rFonts w:ascii="Times New Roman" w:hAnsi="Times New Roman" w:cs="Times New Roman"/>
        </w:rPr>
        <w:t xml:space="preserve"> </w:t>
      </w:r>
      <w:r w:rsidR="009867ED">
        <w:rPr>
          <w:rFonts w:ascii="Times New Roman" w:hAnsi="Times New Roman" w:cs="Times New Roman"/>
        </w:rPr>
        <w:t>HCBS</w:t>
      </w:r>
      <w:r>
        <w:rPr>
          <w:rFonts w:ascii="Times New Roman" w:hAnsi="Times New Roman" w:cs="Times New Roman"/>
        </w:rPr>
        <w:t xml:space="preserve"> </w:t>
      </w:r>
      <w:r w:rsidRPr="0015428E">
        <w:rPr>
          <w:rFonts w:ascii="Times New Roman" w:hAnsi="Times New Roman" w:cs="Times New Roman"/>
        </w:rPr>
        <w:t>across</w:t>
      </w:r>
      <w:r w:rsidR="00F60D12">
        <w:rPr>
          <w:rFonts w:ascii="Times New Roman" w:hAnsi="Times New Roman" w:cs="Times New Roman"/>
        </w:rPr>
        <w:t xml:space="preserve"> MassHealth</w:t>
      </w:r>
      <w:r w:rsidRPr="0015428E">
        <w:rPr>
          <w:rFonts w:ascii="Times New Roman" w:hAnsi="Times New Roman" w:cs="Times New Roman"/>
        </w:rPr>
        <w:t xml:space="preserve"> populations</w:t>
      </w:r>
      <w:r w:rsidR="00F60D12">
        <w:rPr>
          <w:rFonts w:ascii="Times New Roman" w:hAnsi="Times New Roman" w:cs="Times New Roman"/>
        </w:rPr>
        <w:t xml:space="preserve"> both immediately and in the long term</w:t>
      </w:r>
      <w:r w:rsidRPr="0015428E">
        <w:rPr>
          <w:rFonts w:ascii="Times New Roman" w:hAnsi="Times New Roman" w:cs="Times New Roman"/>
        </w:rPr>
        <w:t xml:space="preserve">. </w:t>
      </w:r>
      <w:r>
        <w:rPr>
          <w:rFonts w:ascii="Times New Roman" w:hAnsi="Times New Roman" w:cs="Times New Roman"/>
        </w:rPr>
        <w:t xml:space="preserve">Use of enhanced federal funding through Section 9817 of the American Rescue Plan Act (ARPA) will </w:t>
      </w:r>
      <w:r w:rsidRPr="0015428E">
        <w:rPr>
          <w:rFonts w:ascii="Times New Roman" w:hAnsi="Times New Roman" w:cs="Times New Roman"/>
        </w:rPr>
        <w:t>reinforce the Commonwealth</w:t>
      </w:r>
      <w:r>
        <w:rPr>
          <w:rFonts w:ascii="Times New Roman" w:hAnsi="Times New Roman" w:cs="Times New Roman"/>
        </w:rPr>
        <w:t xml:space="preserve">’s </w:t>
      </w:r>
      <w:r w:rsidR="008658CE">
        <w:rPr>
          <w:rFonts w:ascii="Times New Roman" w:hAnsi="Times New Roman" w:cs="Times New Roman"/>
        </w:rPr>
        <w:t>commitment</w:t>
      </w:r>
      <w:r w:rsidRPr="0015428E">
        <w:rPr>
          <w:rFonts w:ascii="Times New Roman" w:hAnsi="Times New Roman" w:cs="Times New Roman"/>
        </w:rPr>
        <w:t xml:space="preserve"> to improve </w:t>
      </w:r>
      <w:r>
        <w:rPr>
          <w:rFonts w:ascii="Times New Roman" w:hAnsi="Times New Roman" w:cs="Times New Roman"/>
        </w:rPr>
        <w:t xml:space="preserve">equity and </w:t>
      </w:r>
      <w:r w:rsidRPr="0015428E">
        <w:rPr>
          <w:rFonts w:ascii="Times New Roman" w:hAnsi="Times New Roman" w:cs="Times New Roman"/>
        </w:rPr>
        <w:t xml:space="preserve">access to </w:t>
      </w:r>
      <w:r w:rsidR="009867ED">
        <w:rPr>
          <w:rFonts w:ascii="Times New Roman" w:hAnsi="Times New Roman" w:cs="Times New Roman"/>
        </w:rPr>
        <w:t>HCBS</w:t>
      </w:r>
      <w:r w:rsidRPr="0015428E">
        <w:rPr>
          <w:rFonts w:ascii="Times New Roman" w:hAnsi="Times New Roman" w:cs="Times New Roman"/>
        </w:rPr>
        <w:t xml:space="preserve"> for those with physical disabilities, intellectual </w:t>
      </w:r>
      <w:r>
        <w:rPr>
          <w:rFonts w:ascii="Times New Roman" w:hAnsi="Times New Roman" w:cs="Times New Roman"/>
        </w:rPr>
        <w:t xml:space="preserve">and developmental </w:t>
      </w:r>
      <w:r w:rsidRPr="0015428E">
        <w:rPr>
          <w:rFonts w:ascii="Times New Roman" w:hAnsi="Times New Roman" w:cs="Times New Roman"/>
        </w:rPr>
        <w:t>disabilities,</w:t>
      </w:r>
      <w:r>
        <w:rPr>
          <w:rFonts w:ascii="Times New Roman" w:hAnsi="Times New Roman" w:cs="Times New Roman"/>
        </w:rPr>
        <w:t xml:space="preserve"> and</w:t>
      </w:r>
      <w:r w:rsidRPr="0015428E">
        <w:rPr>
          <w:rFonts w:ascii="Times New Roman" w:hAnsi="Times New Roman" w:cs="Times New Roman"/>
        </w:rPr>
        <w:t xml:space="preserve"> behavioral health needs. </w:t>
      </w:r>
    </w:p>
    <w:p w14:paraId="545AD0AF" w14:textId="77777777" w:rsidR="0015428E" w:rsidRPr="0015428E" w:rsidRDefault="0015428E" w:rsidP="0026001C">
      <w:pPr>
        <w:pStyle w:val="Default"/>
        <w:contextualSpacing/>
        <w:rPr>
          <w:rFonts w:ascii="Times New Roman" w:hAnsi="Times New Roman" w:cs="Times New Roman"/>
        </w:rPr>
      </w:pPr>
    </w:p>
    <w:p w14:paraId="3B04AC1B" w14:textId="77777777" w:rsidR="00D6174A" w:rsidRDefault="00927CD3" w:rsidP="0026001C">
      <w:pPr>
        <w:pStyle w:val="Default"/>
        <w:contextualSpacing/>
        <w:rPr>
          <w:rFonts w:ascii="Times New Roman" w:hAnsi="Times New Roman" w:cs="Times New Roman"/>
        </w:rPr>
      </w:pPr>
      <w:r w:rsidRPr="0015428E">
        <w:rPr>
          <w:rFonts w:ascii="Times New Roman" w:hAnsi="Times New Roman" w:cs="Times New Roman"/>
        </w:rPr>
        <w:t xml:space="preserve">To achieve these goals, the Commonwealth of Massachusetts </w:t>
      </w:r>
      <w:r w:rsidR="00D6174A">
        <w:rPr>
          <w:rFonts w:ascii="Times New Roman" w:hAnsi="Times New Roman" w:cs="Times New Roman"/>
        </w:rPr>
        <w:t>will</w:t>
      </w:r>
      <w:r w:rsidRPr="0015428E">
        <w:rPr>
          <w:rFonts w:ascii="Times New Roman" w:hAnsi="Times New Roman" w:cs="Times New Roman"/>
        </w:rPr>
        <w:t xml:space="preserve"> implement </w:t>
      </w:r>
      <w:r w:rsidR="00D6174A">
        <w:rPr>
          <w:rFonts w:ascii="Times New Roman" w:hAnsi="Times New Roman" w:cs="Times New Roman"/>
        </w:rPr>
        <w:t xml:space="preserve">initiatives supporting three key structural pillars: </w:t>
      </w:r>
    </w:p>
    <w:p w14:paraId="3D4B5C2E" w14:textId="77777777" w:rsidR="00D6174A" w:rsidRDefault="00D6174A" w:rsidP="0026001C">
      <w:pPr>
        <w:pStyle w:val="Default"/>
        <w:contextualSpacing/>
        <w:rPr>
          <w:rFonts w:ascii="Times New Roman" w:hAnsi="Times New Roman" w:cs="Times New Roman"/>
        </w:rPr>
      </w:pPr>
    </w:p>
    <w:p w14:paraId="0F1C186C" w14:textId="77777777" w:rsidR="00D6174A" w:rsidRDefault="00D6174A" w:rsidP="00D51125">
      <w:pPr>
        <w:pStyle w:val="Default"/>
        <w:numPr>
          <w:ilvl w:val="0"/>
          <w:numId w:val="30"/>
        </w:numPr>
        <w:contextualSpacing/>
        <w:rPr>
          <w:rFonts w:ascii="Times New Roman" w:hAnsi="Times New Roman" w:cs="Times New Roman"/>
        </w:rPr>
      </w:pPr>
      <w:r w:rsidRPr="00CA4148">
        <w:rPr>
          <w:rFonts w:ascii="Times New Roman" w:hAnsi="Times New Roman" w:cs="Times New Roman"/>
          <w:b/>
        </w:rPr>
        <w:t>HCBS Workforce</w:t>
      </w:r>
      <w:r w:rsidR="000A34F6" w:rsidRPr="00CA4148">
        <w:rPr>
          <w:rFonts w:ascii="Times New Roman" w:hAnsi="Times New Roman" w:cs="Times New Roman"/>
          <w:b/>
        </w:rPr>
        <w:t>,</w:t>
      </w:r>
      <w:r w:rsidR="000A34F6">
        <w:rPr>
          <w:rFonts w:ascii="Times New Roman" w:hAnsi="Times New Roman" w:cs="Times New Roman"/>
        </w:rPr>
        <w:t xml:space="preserve"> </w:t>
      </w:r>
      <w:r w:rsidR="000A34F6" w:rsidRPr="000A34F6">
        <w:rPr>
          <w:rFonts w:ascii="Times New Roman" w:hAnsi="Times New Roman" w:cs="Times New Roman"/>
          <w:i/>
        </w:rPr>
        <w:t>retaining and building a high-quality network</w:t>
      </w:r>
      <w:r w:rsidR="000A34F6">
        <w:rPr>
          <w:rFonts w:ascii="Times New Roman" w:hAnsi="Times New Roman" w:cs="Times New Roman"/>
        </w:rPr>
        <w:t>;</w:t>
      </w:r>
    </w:p>
    <w:p w14:paraId="43E19431" w14:textId="1F908677" w:rsidR="00D6174A" w:rsidRDefault="00D6174A" w:rsidP="00D51125">
      <w:pPr>
        <w:pStyle w:val="Default"/>
        <w:numPr>
          <w:ilvl w:val="0"/>
          <w:numId w:val="30"/>
        </w:numPr>
        <w:contextualSpacing/>
        <w:rPr>
          <w:rFonts w:ascii="Times New Roman" w:hAnsi="Times New Roman" w:cs="Times New Roman"/>
        </w:rPr>
      </w:pPr>
      <w:bookmarkStart w:id="2" w:name="_Hlk74046073"/>
      <w:r w:rsidRPr="00CA4148">
        <w:rPr>
          <w:rFonts w:ascii="Times New Roman" w:hAnsi="Times New Roman" w:cs="Times New Roman"/>
          <w:b/>
        </w:rPr>
        <w:t>Access to and Promotion of HCBS Services and Supports</w:t>
      </w:r>
      <w:bookmarkEnd w:id="2"/>
      <w:r w:rsidR="000A34F6">
        <w:rPr>
          <w:rFonts w:ascii="Times New Roman" w:hAnsi="Times New Roman" w:cs="Times New Roman"/>
        </w:rPr>
        <w:t xml:space="preserve">, </w:t>
      </w:r>
      <w:r w:rsidR="000A34F6" w:rsidRPr="000A34F6">
        <w:rPr>
          <w:rFonts w:ascii="Times New Roman" w:hAnsi="Times New Roman" w:cs="Times New Roman"/>
          <w:i/>
        </w:rPr>
        <w:t>including navigation</w:t>
      </w:r>
      <w:r w:rsidR="000A34F6">
        <w:rPr>
          <w:rFonts w:ascii="Times New Roman" w:hAnsi="Times New Roman" w:cs="Times New Roman"/>
          <w:i/>
        </w:rPr>
        <w:t xml:space="preserve">, </w:t>
      </w:r>
      <w:r w:rsidR="000A34F6" w:rsidRPr="000A34F6">
        <w:rPr>
          <w:rFonts w:ascii="Times New Roman" w:hAnsi="Times New Roman" w:cs="Times New Roman"/>
          <w:i/>
        </w:rPr>
        <w:t>transitions</w:t>
      </w:r>
      <w:r w:rsidR="00416A56">
        <w:rPr>
          <w:rFonts w:ascii="Times New Roman" w:hAnsi="Times New Roman" w:cs="Times New Roman"/>
          <w:i/>
        </w:rPr>
        <w:t xml:space="preserve">, </w:t>
      </w:r>
      <w:r w:rsidR="008C69F3">
        <w:rPr>
          <w:rFonts w:ascii="Times New Roman" w:hAnsi="Times New Roman" w:cs="Times New Roman"/>
          <w:i/>
        </w:rPr>
        <w:t xml:space="preserve">family supports, </w:t>
      </w:r>
      <w:r w:rsidR="00416A56">
        <w:rPr>
          <w:rFonts w:ascii="Times New Roman" w:hAnsi="Times New Roman" w:cs="Times New Roman"/>
          <w:i/>
        </w:rPr>
        <w:t>diversion and enhanced care models</w:t>
      </w:r>
      <w:r w:rsidR="000A34F6">
        <w:rPr>
          <w:rFonts w:ascii="Times New Roman" w:hAnsi="Times New Roman" w:cs="Times New Roman"/>
        </w:rPr>
        <w:t>;</w:t>
      </w:r>
      <w:r w:rsidR="00416A56">
        <w:rPr>
          <w:rFonts w:ascii="Times New Roman" w:hAnsi="Times New Roman" w:cs="Times New Roman"/>
        </w:rPr>
        <w:t xml:space="preserve"> and</w:t>
      </w:r>
    </w:p>
    <w:p w14:paraId="3FFEF50A" w14:textId="71BB7832" w:rsidR="00D6174A" w:rsidRPr="008C69F3" w:rsidRDefault="000A34F6" w:rsidP="00D51125">
      <w:pPr>
        <w:pStyle w:val="Default"/>
        <w:numPr>
          <w:ilvl w:val="0"/>
          <w:numId w:val="30"/>
        </w:numPr>
        <w:contextualSpacing/>
        <w:rPr>
          <w:rFonts w:ascii="Times New Roman" w:hAnsi="Times New Roman" w:cs="Times New Roman"/>
          <w:bCs/>
          <w:i/>
          <w:iCs/>
        </w:rPr>
      </w:pPr>
      <w:r w:rsidRPr="00CA4148">
        <w:rPr>
          <w:rFonts w:ascii="Times New Roman" w:hAnsi="Times New Roman" w:cs="Times New Roman"/>
          <w:b/>
        </w:rPr>
        <w:t xml:space="preserve">HCBS </w:t>
      </w:r>
      <w:r w:rsidR="00D6174A" w:rsidRPr="00CA4148">
        <w:rPr>
          <w:rFonts w:ascii="Times New Roman" w:hAnsi="Times New Roman" w:cs="Times New Roman"/>
          <w:b/>
        </w:rPr>
        <w:t>Technology and Infrastructure</w:t>
      </w:r>
      <w:r w:rsidR="008C69F3">
        <w:rPr>
          <w:rFonts w:ascii="Times New Roman" w:hAnsi="Times New Roman" w:cs="Times New Roman"/>
          <w:b/>
        </w:rPr>
        <w:t xml:space="preserve">, </w:t>
      </w:r>
      <w:r w:rsidR="008C69F3" w:rsidRPr="008C69F3">
        <w:rPr>
          <w:rFonts w:ascii="Times New Roman" w:hAnsi="Times New Roman" w:cs="Times New Roman"/>
          <w:bCs/>
          <w:i/>
          <w:iCs/>
        </w:rPr>
        <w:t>to enable more effective care coordination, access, and delivery</w:t>
      </w:r>
      <w:r w:rsidR="00416A56" w:rsidRPr="008C69F3">
        <w:rPr>
          <w:rFonts w:ascii="Times New Roman" w:hAnsi="Times New Roman" w:cs="Times New Roman"/>
          <w:bCs/>
          <w:i/>
          <w:iCs/>
        </w:rPr>
        <w:t>.</w:t>
      </w:r>
    </w:p>
    <w:p w14:paraId="330B6749" w14:textId="77777777" w:rsidR="0015428E" w:rsidRPr="0015428E" w:rsidRDefault="0015428E" w:rsidP="0026001C">
      <w:pPr>
        <w:pStyle w:val="Default"/>
        <w:contextualSpacing/>
        <w:rPr>
          <w:rFonts w:ascii="Times New Roman" w:hAnsi="Times New Roman" w:cs="Times New Roman"/>
        </w:rPr>
      </w:pPr>
    </w:p>
    <w:p w14:paraId="162C1BDA" w14:textId="613F198E" w:rsidR="008767BC" w:rsidRDefault="008767BC" w:rsidP="008767BC">
      <w:pPr>
        <w:pStyle w:val="Default"/>
        <w:contextualSpacing/>
        <w:rPr>
          <w:rFonts w:ascii="Times New Roman" w:hAnsi="Times New Roman" w:cs="Times New Roman"/>
        </w:rPr>
      </w:pPr>
      <w:r w:rsidRPr="0015428E">
        <w:rPr>
          <w:rFonts w:ascii="Times New Roman" w:hAnsi="Times New Roman" w:cs="Times New Roman"/>
        </w:rPr>
        <w:t xml:space="preserve">The implementation of </w:t>
      </w:r>
      <w:r>
        <w:rPr>
          <w:rFonts w:ascii="Times New Roman" w:hAnsi="Times New Roman" w:cs="Times New Roman"/>
        </w:rPr>
        <w:t xml:space="preserve">supports for </w:t>
      </w:r>
      <w:r w:rsidRPr="0015428E">
        <w:rPr>
          <w:rFonts w:ascii="Times New Roman" w:hAnsi="Times New Roman" w:cs="Times New Roman"/>
        </w:rPr>
        <w:t xml:space="preserve">these </w:t>
      </w:r>
      <w:r>
        <w:rPr>
          <w:rFonts w:ascii="Times New Roman" w:hAnsi="Times New Roman" w:cs="Times New Roman"/>
        </w:rPr>
        <w:t xml:space="preserve">three </w:t>
      </w:r>
      <w:r w:rsidRPr="0015428E">
        <w:rPr>
          <w:rFonts w:ascii="Times New Roman" w:hAnsi="Times New Roman" w:cs="Times New Roman"/>
        </w:rPr>
        <w:t xml:space="preserve">structural </w:t>
      </w:r>
      <w:r>
        <w:rPr>
          <w:rFonts w:ascii="Times New Roman" w:hAnsi="Times New Roman" w:cs="Times New Roman"/>
        </w:rPr>
        <w:t xml:space="preserve">pillars </w:t>
      </w:r>
      <w:r w:rsidRPr="0015428E">
        <w:rPr>
          <w:rFonts w:ascii="Times New Roman" w:hAnsi="Times New Roman" w:cs="Times New Roman"/>
        </w:rPr>
        <w:t xml:space="preserve">will augment on-going </w:t>
      </w:r>
      <w:r>
        <w:rPr>
          <w:rFonts w:ascii="Times New Roman" w:hAnsi="Times New Roman" w:cs="Times New Roman"/>
        </w:rPr>
        <w:t xml:space="preserve">state </w:t>
      </w:r>
      <w:r w:rsidRPr="0015428E">
        <w:rPr>
          <w:rFonts w:ascii="Times New Roman" w:hAnsi="Times New Roman" w:cs="Times New Roman"/>
        </w:rPr>
        <w:t xml:space="preserve">initiatives aimed at </w:t>
      </w:r>
      <w:r>
        <w:rPr>
          <w:rFonts w:ascii="Times New Roman" w:hAnsi="Times New Roman" w:cs="Times New Roman"/>
        </w:rPr>
        <w:t>enhancing</w:t>
      </w:r>
      <w:r w:rsidRPr="0015428E">
        <w:rPr>
          <w:rFonts w:ascii="Times New Roman" w:hAnsi="Times New Roman" w:cs="Times New Roman"/>
        </w:rPr>
        <w:t xml:space="preserve"> </w:t>
      </w:r>
      <w:r>
        <w:rPr>
          <w:rFonts w:ascii="Times New Roman" w:hAnsi="Times New Roman" w:cs="Times New Roman"/>
        </w:rPr>
        <w:t xml:space="preserve">the Massachusetts </w:t>
      </w:r>
      <w:r w:rsidRPr="0015428E">
        <w:rPr>
          <w:rFonts w:ascii="Times New Roman" w:hAnsi="Times New Roman" w:cs="Times New Roman"/>
        </w:rPr>
        <w:t xml:space="preserve">LTSS </w:t>
      </w:r>
      <w:r>
        <w:rPr>
          <w:rFonts w:ascii="Times New Roman" w:hAnsi="Times New Roman" w:cs="Times New Roman"/>
        </w:rPr>
        <w:t>and</w:t>
      </w:r>
      <w:r w:rsidR="008C69F3">
        <w:rPr>
          <w:rFonts w:ascii="Times New Roman" w:hAnsi="Times New Roman" w:cs="Times New Roman"/>
        </w:rPr>
        <w:t xml:space="preserve"> </w:t>
      </w:r>
      <w:r>
        <w:rPr>
          <w:rFonts w:ascii="Times New Roman" w:hAnsi="Times New Roman" w:cs="Times New Roman"/>
        </w:rPr>
        <w:t>behavioral health</w:t>
      </w:r>
      <w:r w:rsidR="008C69F3">
        <w:rPr>
          <w:rFonts w:ascii="Times New Roman" w:hAnsi="Times New Roman" w:cs="Times New Roman"/>
        </w:rPr>
        <w:t xml:space="preserve"> delivery system</w:t>
      </w:r>
      <w:r>
        <w:rPr>
          <w:rFonts w:ascii="Times New Roman" w:hAnsi="Times New Roman" w:cs="Times New Roman"/>
        </w:rPr>
        <w:t xml:space="preserve"> </w:t>
      </w:r>
      <w:r w:rsidRPr="0015428E">
        <w:rPr>
          <w:rFonts w:ascii="Times New Roman" w:hAnsi="Times New Roman" w:cs="Times New Roman"/>
        </w:rPr>
        <w:t>to better support individuals living in the community</w:t>
      </w:r>
      <w:r w:rsidRPr="00416A56">
        <w:rPr>
          <w:rFonts w:ascii="Times New Roman" w:hAnsi="Times New Roman" w:cs="Times New Roman"/>
        </w:rPr>
        <w:t xml:space="preserve">, </w:t>
      </w:r>
      <w:r>
        <w:rPr>
          <w:rFonts w:ascii="Times New Roman" w:hAnsi="Times New Roman" w:cs="Times New Roman"/>
        </w:rPr>
        <w:t xml:space="preserve">as well as </w:t>
      </w:r>
      <w:r w:rsidR="00F60D12">
        <w:rPr>
          <w:rFonts w:ascii="Times New Roman" w:hAnsi="Times New Roman" w:cs="Times New Roman"/>
        </w:rPr>
        <w:t xml:space="preserve">to </w:t>
      </w:r>
      <w:r w:rsidRPr="00416A56">
        <w:rPr>
          <w:rFonts w:ascii="Times New Roman" w:hAnsi="Times New Roman" w:cs="Times New Roman"/>
        </w:rPr>
        <w:t xml:space="preserve">ensure that </w:t>
      </w:r>
      <w:r w:rsidR="00F60D12">
        <w:rPr>
          <w:rFonts w:ascii="Times New Roman" w:hAnsi="Times New Roman" w:cs="Times New Roman"/>
        </w:rPr>
        <w:t xml:space="preserve">the </w:t>
      </w:r>
      <w:r>
        <w:rPr>
          <w:rFonts w:ascii="Times New Roman" w:hAnsi="Times New Roman" w:cs="Times New Roman"/>
        </w:rPr>
        <w:t xml:space="preserve">Massachusetts </w:t>
      </w:r>
      <w:r w:rsidRPr="00416A56">
        <w:rPr>
          <w:rFonts w:ascii="Times New Roman" w:hAnsi="Times New Roman" w:cs="Times New Roman"/>
        </w:rPr>
        <w:t xml:space="preserve">workforce has the training and support necessary to provide the highest level of service to those </w:t>
      </w:r>
      <w:r>
        <w:rPr>
          <w:rFonts w:ascii="Times New Roman" w:hAnsi="Times New Roman" w:cs="Times New Roman"/>
        </w:rPr>
        <w:t>they</w:t>
      </w:r>
      <w:r w:rsidR="00F05927">
        <w:rPr>
          <w:rFonts w:ascii="Times New Roman" w:hAnsi="Times New Roman" w:cs="Times New Roman"/>
        </w:rPr>
        <w:t xml:space="preserve"> support</w:t>
      </w:r>
      <w:r>
        <w:rPr>
          <w:rFonts w:ascii="Times New Roman" w:hAnsi="Times New Roman" w:cs="Times New Roman"/>
        </w:rPr>
        <w:t xml:space="preserve">. </w:t>
      </w:r>
    </w:p>
    <w:p w14:paraId="51D9A62E" w14:textId="77777777" w:rsidR="0026001C" w:rsidRPr="001A3596" w:rsidRDefault="0026001C" w:rsidP="0026001C">
      <w:pPr>
        <w:spacing w:after="0" w:line="240" w:lineRule="auto"/>
        <w:contextualSpacing/>
        <w:rPr>
          <w:rFonts w:ascii="Times New Roman" w:hAnsi="Times New Roman" w:cs="Times New Roman"/>
          <w:sz w:val="24"/>
          <w:szCs w:val="24"/>
        </w:rPr>
      </w:pPr>
    </w:p>
    <w:p w14:paraId="25C91AA3" w14:textId="5F18AB8F" w:rsidR="005133B5" w:rsidRDefault="005133B5" w:rsidP="005133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BC7D77">
        <w:rPr>
          <w:rFonts w:ascii="Times New Roman" w:hAnsi="Times New Roman" w:cs="Times New Roman"/>
          <w:sz w:val="24"/>
          <w:szCs w:val="24"/>
        </w:rPr>
        <w:t>spending plan</w:t>
      </w:r>
      <w:r>
        <w:rPr>
          <w:rFonts w:ascii="Times New Roman" w:hAnsi="Times New Roman" w:cs="Times New Roman"/>
          <w:sz w:val="24"/>
          <w:szCs w:val="24"/>
        </w:rPr>
        <w:t xml:space="preserve"> is submitted on behalf of Massachusetts EOHHS</w:t>
      </w:r>
      <w:r w:rsidR="00F05927">
        <w:rPr>
          <w:rFonts w:ascii="Times New Roman" w:hAnsi="Times New Roman" w:cs="Times New Roman"/>
          <w:sz w:val="24"/>
          <w:szCs w:val="24"/>
        </w:rPr>
        <w:t>’</w:t>
      </w:r>
      <w:r>
        <w:rPr>
          <w:rFonts w:ascii="Times New Roman" w:hAnsi="Times New Roman" w:cs="Times New Roman"/>
          <w:sz w:val="24"/>
          <w:szCs w:val="24"/>
        </w:rPr>
        <w:t xml:space="preserve"> </w:t>
      </w:r>
      <w:r w:rsidR="00A12399">
        <w:rPr>
          <w:rFonts w:ascii="Times New Roman" w:hAnsi="Times New Roman" w:cs="Times New Roman"/>
          <w:sz w:val="24"/>
          <w:szCs w:val="24"/>
        </w:rPr>
        <w:t xml:space="preserve">Office of Medicaid (MassHealth) </w:t>
      </w:r>
      <w:r>
        <w:rPr>
          <w:rFonts w:ascii="Times New Roman" w:hAnsi="Times New Roman" w:cs="Times New Roman"/>
          <w:sz w:val="24"/>
          <w:szCs w:val="24"/>
        </w:rPr>
        <w:t xml:space="preserve">and represents efforts across multiple </w:t>
      </w:r>
      <w:r w:rsidR="00606D17">
        <w:rPr>
          <w:rFonts w:ascii="Times New Roman" w:hAnsi="Times New Roman" w:cs="Times New Roman"/>
          <w:sz w:val="24"/>
          <w:szCs w:val="24"/>
        </w:rPr>
        <w:t xml:space="preserve">health and human services </w:t>
      </w:r>
      <w:r w:rsidR="001739B7">
        <w:rPr>
          <w:rFonts w:ascii="Times New Roman" w:hAnsi="Times New Roman" w:cs="Times New Roman"/>
          <w:sz w:val="24"/>
          <w:szCs w:val="24"/>
        </w:rPr>
        <w:t xml:space="preserve">state </w:t>
      </w:r>
      <w:r>
        <w:rPr>
          <w:rFonts w:ascii="Times New Roman" w:hAnsi="Times New Roman" w:cs="Times New Roman"/>
          <w:sz w:val="24"/>
          <w:szCs w:val="24"/>
        </w:rPr>
        <w:t>agencies, including:</w:t>
      </w:r>
      <w:r w:rsidR="00BC7D77">
        <w:rPr>
          <w:rFonts w:ascii="Times New Roman" w:hAnsi="Times New Roman" w:cs="Times New Roman"/>
          <w:sz w:val="24"/>
          <w:szCs w:val="24"/>
        </w:rPr>
        <w:br/>
      </w:r>
    </w:p>
    <w:p w14:paraId="2F0FB695" w14:textId="77777777" w:rsidR="005133B5" w:rsidRDefault="005133B5" w:rsidP="005133B5">
      <w:pPr>
        <w:pStyle w:val="ListParagraph"/>
        <w:numPr>
          <w:ilvl w:val="0"/>
          <w:numId w:val="13"/>
        </w:numPr>
        <w:spacing w:after="0" w:line="240" w:lineRule="auto"/>
        <w:rPr>
          <w:rFonts w:ascii="Times New Roman" w:hAnsi="Times New Roman" w:cs="Times New Roman"/>
          <w:sz w:val="24"/>
          <w:szCs w:val="24"/>
        </w:rPr>
      </w:pPr>
      <w:r w:rsidRPr="005133B5">
        <w:rPr>
          <w:rFonts w:ascii="Times New Roman" w:hAnsi="Times New Roman" w:cs="Times New Roman"/>
          <w:sz w:val="24"/>
          <w:szCs w:val="24"/>
        </w:rPr>
        <w:t xml:space="preserve">Executive Office of </w:t>
      </w:r>
      <w:r>
        <w:rPr>
          <w:rFonts w:ascii="Times New Roman" w:hAnsi="Times New Roman" w:cs="Times New Roman"/>
          <w:sz w:val="24"/>
          <w:szCs w:val="24"/>
        </w:rPr>
        <w:t>Elder Affairs (EOEA)</w:t>
      </w:r>
    </w:p>
    <w:p w14:paraId="08DC4407" w14:textId="77777777" w:rsidR="005133B5" w:rsidRDefault="005133B5" w:rsidP="005133B5">
      <w:pPr>
        <w:pStyle w:val="ListParagraph"/>
        <w:numPr>
          <w:ilvl w:val="0"/>
          <w:numId w:val="13"/>
        </w:numPr>
        <w:spacing w:after="0" w:line="240" w:lineRule="auto"/>
        <w:rPr>
          <w:rFonts w:ascii="Times New Roman" w:hAnsi="Times New Roman" w:cs="Times New Roman"/>
          <w:sz w:val="24"/>
          <w:szCs w:val="24"/>
        </w:rPr>
      </w:pPr>
      <w:r w:rsidRPr="005133B5">
        <w:rPr>
          <w:rFonts w:ascii="Times New Roman" w:hAnsi="Times New Roman" w:cs="Times New Roman"/>
          <w:sz w:val="24"/>
          <w:szCs w:val="24"/>
        </w:rPr>
        <w:t>Department of Developmental Services (DDS)</w:t>
      </w:r>
    </w:p>
    <w:p w14:paraId="052A887A" w14:textId="77777777" w:rsidR="005133B5" w:rsidRDefault="005133B5" w:rsidP="005133B5">
      <w:pPr>
        <w:pStyle w:val="ListParagraph"/>
        <w:numPr>
          <w:ilvl w:val="0"/>
          <w:numId w:val="13"/>
        </w:numPr>
        <w:spacing w:after="0" w:line="240" w:lineRule="auto"/>
        <w:rPr>
          <w:rFonts w:ascii="Times New Roman" w:hAnsi="Times New Roman" w:cs="Times New Roman"/>
          <w:sz w:val="24"/>
          <w:szCs w:val="24"/>
        </w:rPr>
      </w:pPr>
      <w:r w:rsidRPr="005133B5">
        <w:rPr>
          <w:rFonts w:ascii="Times New Roman" w:hAnsi="Times New Roman" w:cs="Times New Roman"/>
          <w:sz w:val="24"/>
          <w:szCs w:val="24"/>
        </w:rPr>
        <w:t>Massachusetts Rehabilitation Commission (MRC)</w:t>
      </w:r>
    </w:p>
    <w:p w14:paraId="4BC2722F" w14:textId="77777777" w:rsidR="005133B5" w:rsidRDefault="005133B5" w:rsidP="005133B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Department of Mental Health (DMH)</w:t>
      </w:r>
    </w:p>
    <w:p w14:paraId="7DA341F2" w14:textId="77777777" w:rsidR="005133B5" w:rsidRDefault="005133B5" w:rsidP="005133B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Department of Youth Services (DYS)</w:t>
      </w:r>
    </w:p>
    <w:p w14:paraId="7B25EF0D" w14:textId="77777777" w:rsidR="005133B5" w:rsidRPr="005133B5" w:rsidRDefault="005133B5" w:rsidP="005133B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Department of Children and Families (DCF)</w:t>
      </w:r>
    </w:p>
    <w:p w14:paraId="7950B596" w14:textId="77777777" w:rsidR="005133B5" w:rsidRDefault="005133B5" w:rsidP="005133B5">
      <w:pPr>
        <w:spacing w:after="0" w:line="240" w:lineRule="auto"/>
        <w:rPr>
          <w:rFonts w:ascii="Times New Roman" w:hAnsi="Times New Roman" w:cs="Times New Roman"/>
          <w:sz w:val="24"/>
          <w:szCs w:val="24"/>
        </w:rPr>
      </w:pPr>
    </w:p>
    <w:p w14:paraId="2853430A" w14:textId="0D76A2C1" w:rsidR="00AD6C70" w:rsidRPr="004B464B" w:rsidRDefault="00BC7D77" w:rsidP="00AD6C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D6C70">
        <w:rPr>
          <w:rFonts w:ascii="Times New Roman" w:hAnsi="Times New Roman" w:cs="Times New Roman"/>
          <w:sz w:val="24"/>
          <w:szCs w:val="24"/>
        </w:rPr>
        <w:t xml:space="preserve">plan </w:t>
      </w:r>
      <w:r w:rsidR="008B1E0B">
        <w:rPr>
          <w:rFonts w:ascii="Times New Roman" w:hAnsi="Times New Roman" w:cs="Times New Roman"/>
          <w:sz w:val="24"/>
          <w:szCs w:val="24"/>
        </w:rPr>
        <w:t xml:space="preserve">outlines </w:t>
      </w:r>
      <w:r w:rsidR="008C2D8B">
        <w:rPr>
          <w:rFonts w:ascii="Times New Roman" w:hAnsi="Times New Roman" w:cs="Times New Roman"/>
          <w:sz w:val="24"/>
          <w:szCs w:val="24"/>
        </w:rPr>
        <w:t>the</w:t>
      </w:r>
      <w:r w:rsidR="008B1E0B">
        <w:rPr>
          <w:rFonts w:ascii="Times New Roman" w:hAnsi="Times New Roman" w:cs="Times New Roman"/>
          <w:sz w:val="24"/>
          <w:szCs w:val="24"/>
        </w:rPr>
        <w:t xml:space="preserve"> </w:t>
      </w:r>
      <w:r w:rsidR="008C2D8B">
        <w:rPr>
          <w:rFonts w:ascii="Times New Roman" w:hAnsi="Times New Roman" w:cs="Times New Roman"/>
          <w:sz w:val="24"/>
          <w:szCs w:val="24"/>
        </w:rPr>
        <w:t xml:space="preserve">staged </w:t>
      </w:r>
      <w:r w:rsidR="008B1E0B">
        <w:rPr>
          <w:rFonts w:ascii="Times New Roman" w:hAnsi="Times New Roman" w:cs="Times New Roman"/>
          <w:sz w:val="24"/>
          <w:szCs w:val="24"/>
        </w:rPr>
        <w:t xml:space="preserve">approach EOHHS will take in finalizing the scope of HCBS initiatives </w:t>
      </w:r>
      <w:r w:rsidR="008C2D8B">
        <w:rPr>
          <w:rFonts w:ascii="Times New Roman" w:hAnsi="Times New Roman" w:cs="Times New Roman"/>
          <w:sz w:val="24"/>
          <w:szCs w:val="24"/>
        </w:rPr>
        <w:t xml:space="preserve">over </w:t>
      </w:r>
      <w:r w:rsidR="008C2D8B" w:rsidRPr="004B464B">
        <w:rPr>
          <w:rFonts w:ascii="Times New Roman" w:hAnsi="Times New Roman" w:cs="Times New Roman"/>
          <w:sz w:val="24"/>
          <w:szCs w:val="24"/>
        </w:rPr>
        <w:t>three time periods or “rounds”</w:t>
      </w:r>
      <w:r w:rsidR="00493B31" w:rsidRPr="004B464B">
        <w:rPr>
          <w:rFonts w:ascii="Times New Roman" w:hAnsi="Times New Roman" w:cs="Times New Roman"/>
          <w:sz w:val="24"/>
          <w:szCs w:val="24"/>
        </w:rPr>
        <w:t xml:space="preserve"> using</w:t>
      </w:r>
      <w:r w:rsidR="003C6A7D">
        <w:rPr>
          <w:rFonts w:ascii="Times New Roman" w:hAnsi="Times New Roman" w:cs="Times New Roman"/>
          <w:sz w:val="24"/>
          <w:szCs w:val="24"/>
        </w:rPr>
        <w:t xml:space="preserve"> an </w:t>
      </w:r>
      <w:r w:rsidR="008767BC">
        <w:rPr>
          <w:rFonts w:ascii="Times New Roman" w:hAnsi="Times New Roman" w:cs="Times New Roman"/>
          <w:sz w:val="24"/>
          <w:szCs w:val="24"/>
        </w:rPr>
        <w:t>anticipated</w:t>
      </w:r>
      <w:r w:rsidR="00493B31" w:rsidRPr="004B464B">
        <w:rPr>
          <w:rFonts w:ascii="Times New Roman" w:hAnsi="Times New Roman" w:cs="Times New Roman"/>
          <w:sz w:val="24"/>
          <w:szCs w:val="24"/>
        </w:rPr>
        <w:t xml:space="preserve"> $</w:t>
      </w:r>
      <w:r w:rsidR="004B464B" w:rsidRPr="004B464B">
        <w:rPr>
          <w:rFonts w:ascii="Times New Roman" w:hAnsi="Times New Roman" w:cs="Times New Roman"/>
          <w:sz w:val="24"/>
          <w:szCs w:val="24"/>
        </w:rPr>
        <w:t>500M</w:t>
      </w:r>
      <w:r w:rsidR="00493B31" w:rsidRPr="004B464B">
        <w:rPr>
          <w:rFonts w:ascii="Times New Roman" w:hAnsi="Times New Roman" w:cs="Times New Roman"/>
          <w:sz w:val="24"/>
          <w:szCs w:val="24"/>
        </w:rPr>
        <w:t xml:space="preserve"> in enhanced funding</w:t>
      </w:r>
      <w:r w:rsidR="008C2D8B" w:rsidRPr="004B464B">
        <w:rPr>
          <w:rFonts w:ascii="Times New Roman" w:hAnsi="Times New Roman" w:cs="Times New Roman"/>
          <w:sz w:val="24"/>
          <w:szCs w:val="24"/>
        </w:rPr>
        <w:t xml:space="preserve">: </w:t>
      </w:r>
    </w:p>
    <w:p w14:paraId="1D3FA0BD" w14:textId="77777777" w:rsidR="00AD6C70" w:rsidRPr="004B464B" w:rsidRDefault="00AD6C70" w:rsidP="00AD6C70">
      <w:pPr>
        <w:spacing w:after="0" w:line="240" w:lineRule="auto"/>
        <w:rPr>
          <w:rFonts w:ascii="Times New Roman" w:hAnsi="Times New Roman" w:cs="Times New Roman"/>
          <w:sz w:val="24"/>
          <w:szCs w:val="24"/>
        </w:rPr>
      </w:pPr>
    </w:p>
    <w:p w14:paraId="2D063ECA" w14:textId="0D42B702" w:rsidR="00F96230" w:rsidRPr="008767BC" w:rsidRDefault="00D715FC" w:rsidP="008767BC">
      <w:pPr>
        <w:pStyle w:val="ListParagraph"/>
        <w:numPr>
          <w:ilvl w:val="0"/>
          <w:numId w:val="21"/>
        </w:numPr>
        <w:spacing w:after="0" w:line="240" w:lineRule="auto"/>
        <w:rPr>
          <w:rFonts w:ascii="Times New Roman" w:hAnsi="Times New Roman" w:cs="Times New Roman"/>
          <w:bCs/>
          <w:sz w:val="24"/>
          <w:szCs w:val="24"/>
        </w:rPr>
      </w:pPr>
      <w:r w:rsidRPr="004B464B">
        <w:rPr>
          <w:rFonts w:ascii="Times New Roman" w:hAnsi="Times New Roman" w:cs="Times New Roman"/>
          <w:bCs/>
          <w:sz w:val="24"/>
          <w:szCs w:val="24"/>
        </w:rPr>
        <w:t xml:space="preserve">“Round 1” will </w:t>
      </w:r>
      <w:r w:rsidR="008C2D8B" w:rsidRPr="004B464B">
        <w:rPr>
          <w:rFonts w:ascii="Times New Roman" w:hAnsi="Times New Roman" w:cs="Times New Roman"/>
          <w:bCs/>
          <w:sz w:val="24"/>
          <w:szCs w:val="24"/>
        </w:rPr>
        <w:t>invest</w:t>
      </w:r>
      <w:r w:rsidRPr="004B464B">
        <w:rPr>
          <w:rFonts w:ascii="Times New Roman" w:hAnsi="Times New Roman" w:cs="Times New Roman"/>
          <w:bCs/>
          <w:sz w:val="24"/>
          <w:szCs w:val="24"/>
        </w:rPr>
        <w:t xml:space="preserve"> </w:t>
      </w:r>
      <w:r w:rsidR="003C6A7D">
        <w:rPr>
          <w:rFonts w:ascii="Times New Roman" w:hAnsi="Times New Roman" w:cs="Times New Roman"/>
          <w:bCs/>
          <w:sz w:val="24"/>
          <w:szCs w:val="24"/>
        </w:rPr>
        <w:t xml:space="preserve">approximately </w:t>
      </w:r>
      <w:r w:rsidRPr="004B464B">
        <w:rPr>
          <w:rFonts w:ascii="Times New Roman" w:hAnsi="Times New Roman" w:cs="Times New Roman"/>
          <w:bCs/>
          <w:sz w:val="24"/>
          <w:szCs w:val="24"/>
        </w:rPr>
        <w:t xml:space="preserve">$100M </w:t>
      </w:r>
      <w:r w:rsidR="003015ED" w:rsidRPr="004B464B">
        <w:rPr>
          <w:rFonts w:ascii="Times New Roman" w:hAnsi="Times New Roman" w:cs="Times New Roman"/>
          <w:bCs/>
          <w:sz w:val="24"/>
          <w:szCs w:val="24"/>
        </w:rPr>
        <w:t xml:space="preserve">of the enhanced federal funding </w:t>
      </w:r>
      <w:r w:rsidRPr="004B464B">
        <w:rPr>
          <w:rFonts w:ascii="Times New Roman" w:hAnsi="Times New Roman" w:cs="Times New Roman"/>
          <w:bCs/>
          <w:sz w:val="24"/>
          <w:szCs w:val="24"/>
        </w:rPr>
        <w:t>in immediate, time-limited</w:t>
      </w:r>
      <w:r w:rsidR="00F96230" w:rsidRPr="004B464B">
        <w:rPr>
          <w:rFonts w:ascii="Times New Roman" w:hAnsi="Times New Roman" w:cs="Times New Roman"/>
          <w:bCs/>
          <w:sz w:val="24"/>
          <w:szCs w:val="24"/>
        </w:rPr>
        <w:t xml:space="preserve">, </w:t>
      </w:r>
      <w:r w:rsidRPr="004B464B">
        <w:rPr>
          <w:rFonts w:ascii="Times New Roman" w:hAnsi="Times New Roman" w:cs="Times New Roman"/>
          <w:bCs/>
          <w:sz w:val="24"/>
          <w:szCs w:val="24"/>
        </w:rPr>
        <w:t>across</w:t>
      </w:r>
      <w:r w:rsidR="00F96230" w:rsidRPr="004B464B">
        <w:rPr>
          <w:rFonts w:ascii="Times New Roman" w:hAnsi="Times New Roman" w:cs="Times New Roman"/>
          <w:bCs/>
          <w:sz w:val="24"/>
          <w:szCs w:val="24"/>
        </w:rPr>
        <w:t>-</w:t>
      </w:r>
      <w:r w:rsidRPr="004B464B">
        <w:rPr>
          <w:rFonts w:ascii="Times New Roman" w:hAnsi="Times New Roman" w:cs="Times New Roman"/>
          <w:bCs/>
          <w:sz w:val="24"/>
          <w:szCs w:val="24"/>
        </w:rPr>
        <w:t>the</w:t>
      </w:r>
      <w:r w:rsidR="00F96230" w:rsidRPr="004B464B">
        <w:rPr>
          <w:rFonts w:ascii="Times New Roman" w:hAnsi="Times New Roman" w:cs="Times New Roman"/>
          <w:bCs/>
          <w:sz w:val="24"/>
          <w:szCs w:val="24"/>
        </w:rPr>
        <w:t>-</w:t>
      </w:r>
      <w:r w:rsidRPr="004B464B">
        <w:rPr>
          <w:rFonts w:ascii="Times New Roman" w:hAnsi="Times New Roman" w:cs="Times New Roman"/>
          <w:bCs/>
          <w:sz w:val="24"/>
          <w:szCs w:val="24"/>
        </w:rPr>
        <w:t>board payment enhancements over</w:t>
      </w:r>
      <w:r w:rsidRPr="008B1E0B">
        <w:rPr>
          <w:rFonts w:ascii="Times New Roman" w:hAnsi="Times New Roman" w:cs="Times New Roman"/>
          <w:bCs/>
          <w:sz w:val="24"/>
          <w:szCs w:val="24"/>
        </w:rPr>
        <w:t xml:space="preserve"> July – December 2021 </w:t>
      </w:r>
      <w:r w:rsidR="008767BC" w:rsidRPr="008B1E0B">
        <w:rPr>
          <w:rFonts w:ascii="Times New Roman" w:hAnsi="Times New Roman" w:cs="Times New Roman"/>
          <w:bCs/>
          <w:sz w:val="24"/>
          <w:szCs w:val="24"/>
        </w:rPr>
        <w:t xml:space="preserve">to strengthen and stabilize the HCBS workforce. Providers will be required to use 90% of funds received on direct care staff in the form of financial incentives to expand the number, retention rates and expertise/skills of their direct care workforce. </w:t>
      </w:r>
    </w:p>
    <w:p w14:paraId="63A393D6" w14:textId="77777777" w:rsidR="00E627D9" w:rsidRPr="00A363EF" w:rsidRDefault="00E627D9" w:rsidP="00AD6C70">
      <w:pPr>
        <w:spacing w:after="0" w:line="240" w:lineRule="auto"/>
        <w:rPr>
          <w:rFonts w:ascii="Times New Roman" w:hAnsi="Times New Roman" w:cs="Times New Roman"/>
          <w:bCs/>
          <w:sz w:val="24"/>
          <w:szCs w:val="24"/>
        </w:rPr>
      </w:pPr>
    </w:p>
    <w:p w14:paraId="47EA3727" w14:textId="7FAC5D8C" w:rsidR="008C2D8B" w:rsidRPr="008C2D8B" w:rsidRDefault="00A363EF" w:rsidP="008B1E0B">
      <w:pPr>
        <w:pStyle w:val="ListParagraph"/>
        <w:numPr>
          <w:ilvl w:val="0"/>
          <w:numId w:val="21"/>
        </w:numPr>
        <w:spacing w:after="0" w:line="240" w:lineRule="auto"/>
        <w:rPr>
          <w:rFonts w:ascii="Times New Roman" w:hAnsi="Times New Roman" w:cs="Times New Roman"/>
          <w:sz w:val="24"/>
          <w:szCs w:val="24"/>
        </w:rPr>
      </w:pPr>
      <w:r w:rsidRPr="008B1E0B">
        <w:rPr>
          <w:rFonts w:ascii="Times New Roman" w:hAnsi="Times New Roman" w:cs="Times New Roman"/>
          <w:bCs/>
          <w:sz w:val="24"/>
          <w:szCs w:val="24"/>
        </w:rPr>
        <w:t>“Round</w:t>
      </w:r>
      <w:r w:rsidR="008C2D8B">
        <w:rPr>
          <w:rFonts w:ascii="Times New Roman" w:hAnsi="Times New Roman" w:cs="Times New Roman"/>
          <w:bCs/>
          <w:sz w:val="24"/>
          <w:szCs w:val="24"/>
        </w:rPr>
        <w:t>s</w:t>
      </w:r>
      <w:r w:rsidRPr="008B1E0B">
        <w:rPr>
          <w:rFonts w:ascii="Times New Roman" w:hAnsi="Times New Roman" w:cs="Times New Roman"/>
          <w:bCs/>
          <w:sz w:val="24"/>
          <w:szCs w:val="24"/>
        </w:rPr>
        <w:t xml:space="preserve"> 2 and 3” </w:t>
      </w:r>
      <w:r w:rsidR="00D715FC" w:rsidRPr="008B1E0B">
        <w:rPr>
          <w:rFonts w:ascii="Times New Roman" w:hAnsi="Times New Roman" w:cs="Times New Roman"/>
          <w:bCs/>
          <w:sz w:val="24"/>
          <w:szCs w:val="24"/>
        </w:rPr>
        <w:t>will invest the remaining</w:t>
      </w:r>
      <w:r w:rsidR="008767BC">
        <w:rPr>
          <w:rFonts w:ascii="Times New Roman" w:hAnsi="Times New Roman" w:cs="Times New Roman"/>
          <w:bCs/>
          <w:sz w:val="24"/>
          <w:szCs w:val="24"/>
        </w:rPr>
        <w:t xml:space="preserve"> anticipated</w:t>
      </w:r>
      <w:r w:rsidR="00D715FC" w:rsidRPr="008B1E0B">
        <w:rPr>
          <w:rFonts w:ascii="Times New Roman" w:hAnsi="Times New Roman" w:cs="Times New Roman"/>
          <w:bCs/>
          <w:sz w:val="24"/>
          <w:szCs w:val="24"/>
        </w:rPr>
        <w:t xml:space="preserve"> </w:t>
      </w:r>
      <w:r w:rsidR="00E531D9" w:rsidRPr="008B1E0B">
        <w:rPr>
          <w:rFonts w:ascii="Times New Roman" w:hAnsi="Times New Roman" w:cs="Times New Roman"/>
          <w:bCs/>
          <w:sz w:val="24"/>
          <w:szCs w:val="24"/>
        </w:rPr>
        <w:t>$</w:t>
      </w:r>
      <w:r w:rsidR="004B464B">
        <w:rPr>
          <w:rFonts w:ascii="Times New Roman" w:hAnsi="Times New Roman" w:cs="Times New Roman"/>
          <w:bCs/>
          <w:sz w:val="24"/>
          <w:szCs w:val="24"/>
        </w:rPr>
        <w:t>400M</w:t>
      </w:r>
      <w:r w:rsidR="00E531D9" w:rsidRPr="008B1E0B">
        <w:rPr>
          <w:rFonts w:ascii="Times New Roman" w:hAnsi="Times New Roman" w:cs="Times New Roman"/>
          <w:bCs/>
          <w:sz w:val="24"/>
          <w:szCs w:val="24"/>
        </w:rPr>
        <w:t xml:space="preserve"> of enhanced federal funding</w:t>
      </w:r>
      <w:r w:rsidR="00D715FC" w:rsidRPr="008B1E0B">
        <w:rPr>
          <w:rFonts w:ascii="Times New Roman" w:hAnsi="Times New Roman" w:cs="Times New Roman"/>
          <w:bCs/>
          <w:sz w:val="24"/>
          <w:szCs w:val="24"/>
        </w:rPr>
        <w:t xml:space="preserve"> through March 2024</w:t>
      </w:r>
      <w:r w:rsidR="008C2D8B">
        <w:rPr>
          <w:rFonts w:ascii="Times New Roman" w:hAnsi="Times New Roman" w:cs="Times New Roman"/>
          <w:bCs/>
          <w:sz w:val="24"/>
          <w:szCs w:val="24"/>
        </w:rPr>
        <w:t>.</w:t>
      </w:r>
    </w:p>
    <w:p w14:paraId="460581A6" w14:textId="77777777" w:rsidR="008C2D8B" w:rsidRPr="008C2D8B" w:rsidRDefault="008C2D8B" w:rsidP="008C2D8B">
      <w:pPr>
        <w:pStyle w:val="ListParagraph"/>
        <w:spacing w:after="0" w:line="240" w:lineRule="auto"/>
        <w:rPr>
          <w:rFonts w:ascii="Times New Roman" w:hAnsi="Times New Roman" w:cs="Times New Roman"/>
          <w:sz w:val="24"/>
          <w:szCs w:val="24"/>
        </w:rPr>
      </w:pPr>
    </w:p>
    <w:p w14:paraId="48BEF445" w14:textId="7C7606B4" w:rsidR="008B1E0B" w:rsidRPr="008C2D8B" w:rsidRDefault="008C2D8B" w:rsidP="008C2D8B">
      <w:pPr>
        <w:spacing w:after="0" w:line="240" w:lineRule="auto"/>
        <w:rPr>
          <w:rFonts w:ascii="Times New Roman" w:hAnsi="Times New Roman" w:cs="Times New Roman"/>
          <w:sz w:val="24"/>
          <w:szCs w:val="24"/>
        </w:rPr>
      </w:pPr>
      <w:r w:rsidRPr="008C2D8B">
        <w:rPr>
          <w:rFonts w:ascii="Times New Roman" w:hAnsi="Times New Roman" w:cs="Times New Roman"/>
          <w:bCs/>
          <w:sz w:val="24"/>
          <w:szCs w:val="24"/>
        </w:rPr>
        <w:t xml:space="preserve">All three rounds of initiatives will tie to </w:t>
      </w:r>
      <w:r w:rsidR="008767BC">
        <w:rPr>
          <w:rFonts w:ascii="Times New Roman" w:hAnsi="Times New Roman" w:cs="Times New Roman"/>
          <w:bCs/>
          <w:sz w:val="24"/>
          <w:szCs w:val="24"/>
        </w:rPr>
        <w:t xml:space="preserve">the </w:t>
      </w:r>
      <w:r w:rsidR="00A363EF" w:rsidRPr="008C2D8B">
        <w:rPr>
          <w:rFonts w:ascii="Times New Roman" w:hAnsi="Times New Roman" w:cs="Times New Roman"/>
          <w:bCs/>
          <w:sz w:val="24"/>
          <w:szCs w:val="24"/>
        </w:rPr>
        <w:t xml:space="preserve">three </w:t>
      </w:r>
      <w:r w:rsidR="00A363EF" w:rsidRPr="008C2D8B">
        <w:rPr>
          <w:rFonts w:ascii="Times New Roman" w:hAnsi="Times New Roman" w:cs="Times New Roman"/>
          <w:sz w:val="24"/>
          <w:szCs w:val="24"/>
        </w:rPr>
        <w:t>structural pillars</w:t>
      </w:r>
      <w:r w:rsidR="008B1E0B" w:rsidRPr="008C2D8B">
        <w:rPr>
          <w:rFonts w:ascii="Times New Roman" w:hAnsi="Times New Roman" w:cs="Times New Roman"/>
          <w:sz w:val="24"/>
          <w:szCs w:val="24"/>
        </w:rPr>
        <w:t xml:space="preserve"> highlighted below</w:t>
      </w:r>
      <w:r w:rsidR="00A363EF" w:rsidRPr="008C2D8B">
        <w:rPr>
          <w:rFonts w:ascii="Times New Roman" w:hAnsi="Times New Roman" w:cs="Times New Roman"/>
          <w:sz w:val="24"/>
          <w:szCs w:val="24"/>
        </w:rPr>
        <w:t>. Greater detail is provided later in this document on key initiatives that support each pillar</w:t>
      </w:r>
      <w:r>
        <w:rPr>
          <w:rFonts w:ascii="Times New Roman" w:hAnsi="Times New Roman" w:cs="Times New Roman"/>
          <w:sz w:val="24"/>
          <w:szCs w:val="24"/>
        </w:rPr>
        <w:t>:</w:t>
      </w:r>
    </w:p>
    <w:p w14:paraId="550364FE" w14:textId="77777777" w:rsidR="00A363EF" w:rsidRPr="00687A18" w:rsidRDefault="00A363EF" w:rsidP="00A363EF">
      <w:pPr>
        <w:spacing w:after="0" w:line="240" w:lineRule="auto"/>
        <w:rPr>
          <w:rFonts w:ascii="Times New Roman" w:hAnsi="Times New Roman" w:cs="Times New Roman"/>
          <w:bCs/>
          <w:sz w:val="24"/>
          <w:szCs w:val="24"/>
        </w:rPr>
      </w:pPr>
    </w:p>
    <w:p w14:paraId="7E464EAB" w14:textId="77777777" w:rsidR="00D715FC" w:rsidRPr="00687A18" w:rsidRDefault="00A363EF" w:rsidP="00A363EF">
      <w:pPr>
        <w:pStyle w:val="ListParagraph"/>
        <w:numPr>
          <w:ilvl w:val="0"/>
          <w:numId w:val="14"/>
        </w:numPr>
        <w:spacing w:after="0" w:line="240" w:lineRule="auto"/>
        <w:rPr>
          <w:rFonts w:ascii="Times New Roman" w:hAnsi="Times New Roman" w:cs="Times New Roman"/>
          <w:sz w:val="24"/>
          <w:szCs w:val="24"/>
        </w:rPr>
      </w:pPr>
      <w:r w:rsidRPr="00687A18">
        <w:rPr>
          <w:rFonts w:ascii="Times New Roman" w:hAnsi="Times New Roman" w:cs="Times New Roman"/>
          <w:b/>
          <w:bCs/>
          <w:sz w:val="24"/>
          <w:szCs w:val="24"/>
        </w:rPr>
        <w:t xml:space="preserve">HCBS </w:t>
      </w:r>
      <w:r w:rsidR="00D715FC" w:rsidRPr="00687A18">
        <w:rPr>
          <w:rFonts w:ascii="Times New Roman" w:hAnsi="Times New Roman" w:cs="Times New Roman"/>
          <w:b/>
          <w:bCs/>
          <w:sz w:val="24"/>
          <w:szCs w:val="24"/>
        </w:rPr>
        <w:t>Workforce</w:t>
      </w:r>
      <w:r w:rsidR="00D715FC" w:rsidRPr="00687A18">
        <w:rPr>
          <w:rFonts w:ascii="Times New Roman" w:hAnsi="Times New Roman" w:cs="Times New Roman"/>
          <w:bCs/>
          <w:sz w:val="24"/>
          <w:szCs w:val="24"/>
        </w:rPr>
        <w:t xml:space="preserve"> development</w:t>
      </w:r>
      <w:r w:rsidRPr="00687A18">
        <w:rPr>
          <w:rFonts w:ascii="Times New Roman" w:hAnsi="Times New Roman" w:cs="Times New Roman"/>
          <w:bCs/>
          <w:sz w:val="24"/>
          <w:szCs w:val="24"/>
        </w:rPr>
        <w:t xml:space="preserve"> and expansion</w:t>
      </w:r>
      <w:r w:rsidR="00D715FC" w:rsidRPr="00687A18">
        <w:rPr>
          <w:rFonts w:ascii="Times New Roman" w:hAnsi="Times New Roman" w:cs="Times New Roman"/>
          <w:sz w:val="24"/>
          <w:szCs w:val="24"/>
        </w:rPr>
        <w:t>, including programs to support training, recruitment and retention</w:t>
      </w:r>
    </w:p>
    <w:p w14:paraId="6A44F3A0" w14:textId="6C076FB0" w:rsidR="001C0A44" w:rsidRPr="001C0A44" w:rsidRDefault="00A363EF" w:rsidP="000539BF">
      <w:pPr>
        <w:pStyle w:val="ListParagraph"/>
        <w:numPr>
          <w:ilvl w:val="0"/>
          <w:numId w:val="14"/>
        </w:numPr>
        <w:spacing w:after="0" w:line="240" w:lineRule="auto"/>
        <w:rPr>
          <w:rFonts w:ascii="Times New Roman" w:hAnsi="Times New Roman" w:cs="Times New Roman"/>
          <w:sz w:val="24"/>
          <w:szCs w:val="24"/>
        </w:rPr>
      </w:pPr>
      <w:r w:rsidRPr="001C0A44">
        <w:rPr>
          <w:rFonts w:ascii="Times New Roman" w:hAnsi="Times New Roman" w:cs="Times New Roman"/>
          <w:b/>
          <w:sz w:val="24"/>
          <w:szCs w:val="24"/>
        </w:rPr>
        <w:t xml:space="preserve">Access to and Promotion of HCBS Services </w:t>
      </w:r>
      <w:r w:rsidR="00D715FC" w:rsidRPr="001C0A44">
        <w:rPr>
          <w:rFonts w:ascii="Times New Roman" w:hAnsi="Times New Roman" w:cs="Times New Roman"/>
          <w:bCs/>
          <w:sz w:val="24"/>
          <w:szCs w:val="24"/>
        </w:rPr>
        <w:t xml:space="preserve">that further rebalances </w:t>
      </w:r>
      <w:r w:rsidRPr="001C0A44">
        <w:rPr>
          <w:rFonts w:ascii="Times New Roman" w:hAnsi="Times New Roman" w:cs="Times New Roman"/>
          <w:bCs/>
          <w:sz w:val="24"/>
          <w:szCs w:val="24"/>
        </w:rPr>
        <w:t xml:space="preserve">toward </w:t>
      </w:r>
      <w:r w:rsidR="00D715FC" w:rsidRPr="001C0A44">
        <w:rPr>
          <w:rFonts w:ascii="Times New Roman" w:hAnsi="Times New Roman" w:cs="Times New Roman"/>
          <w:bCs/>
          <w:sz w:val="24"/>
          <w:szCs w:val="24"/>
        </w:rPr>
        <w:t xml:space="preserve">community-based services </w:t>
      </w:r>
      <w:r w:rsidRPr="001C0A44">
        <w:rPr>
          <w:rFonts w:ascii="Times New Roman" w:hAnsi="Times New Roman" w:cs="Times New Roman"/>
          <w:sz w:val="24"/>
          <w:szCs w:val="24"/>
        </w:rPr>
        <w:t xml:space="preserve">with focus on </w:t>
      </w:r>
      <w:r w:rsidR="00D715FC" w:rsidRPr="001C0A44">
        <w:rPr>
          <w:rFonts w:ascii="Times New Roman" w:hAnsi="Times New Roman" w:cs="Times New Roman"/>
          <w:bCs/>
          <w:sz w:val="24"/>
          <w:szCs w:val="24"/>
        </w:rPr>
        <w:t>HCBS navigation,</w:t>
      </w:r>
      <w:r w:rsidRPr="001C0A44">
        <w:rPr>
          <w:rFonts w:ascii="Times New Roman" w:hAnsi="Times New Roman" w:cs="Times New Roman"/>
          <w:bCs/>
          <w:sz w:val="24"/>
          <w:szCs w:val="24"/>
        </w:rPr>
        <w:t xml:space="preserve"> </w:t>
      </w:r>
      <w:r w:rsidR="00D715FC" w:rsidRPr="001C0A44">
        <w:rPr>
          <w:rFonts w:ascii="Times New Roman" w:hAnsi="Times New Roman" w:cs="Times New Roman"/>
          <w:bCs/>
          <w:sz w:val="24"/>
          <w:szCs w:val="24"/>
        </w:rPr>
        <w:t>transitions</w:t>
      </w:r>
      <w:r w:rsidRPr="001C0A44">
        <w:rPr>
          <w:rFonts w:ascii="Times New Roman" w:hAnsi="Times New Roman" w:cs="Times New Roman"/>
          <w:bCs/>
          <w:sz w:val="24"/>
          <w:szCs w:val="24"/>
        </w:rPr>
        <w:t xml:space="preserve"> to HCBS and diversion from </w:t>
      </w:r>
      <w:r w:rsidR="008F65D8">
        <w:rPr>
          <w:rFonts w:ascii="Times New Roman" w:hAnsi="Times New Roman" w:cs="Times New Roman"/>
          <w:bCs/>
          <w:sz w:val="24"/>
          <w:szCs w:val="24"/>
        </w:rPr>
        <w:t>facility-based</w:t>
      </w:r>
      <w:r w:rsidR="008F65D8" w:rsidRPr="001C0A44">
        <w:rPr>
          <w:rFonts w:ascii="Times New Roman" w:hAnsi="Times New Roman" w:cs="Times New Roman"/>
          <w:bCs/>
          <w:sz w:val="24"/>
          <w:szCs w:val="24"/>
        </w:rPr>
        <w:t xml:space="preserve"> </w:t>
      </w:r>
      <w:r w:rsidRPr="001C0A44">
        <w:rPr>
          <w:rFonts w:ascii="Times New Roman" w:hAnsi="Times New Roman" w:cs="Times New Roman"/>
          <w:bCs/>
          <w:sz w:val="24"/>
          <w:szCs w:val="24"/>
        </w:rPr>
        <w:t>settings</w:t>
      </w:r>
      <w:r w:rsidR="00D715FC" w:rsidRPr="001C0A44">
        <w:rPr>
          <w:rFonts w:ascii="Times New Roman" w:hAnsi="Times New Roman" w:cs="Times New Roman"/>
          <w:bCs/>
          <w:sz w:val="24"/>
          <w:szCs w:val="24"/>
        </w:rPr>
        <w:t>, and</w:t>
      </w:r>
      <w:r w:rsidRPr="001C0A44">
        <w:rPr>
          <w:rFonts w:ascii="Times New Roman" w:hAnsi="Times New Roman" w:cs="Times New Roman"/>
          <w:bCs/>
          <w:sz w:val="24"/>
          <w:szCs w:val="24"/>
        </w:rPr>
        <w:t xml:space="preserve"> s</w:t>
      </w:r>
      <w:r w:rsidR="00D715FC" w:rsidRPr="001C0A44">
        <w:rPr>
          <w:rFonts w:ascii="Times New Roman" w:hAnsi="Times New Roman" w:cs="Times New Roman"/>
          <w:sz w:val="24"/>
          <w:szCs w:val="24"/>
        </w:rPr>
        <w:t xml:space="preserve">ervices that enhance HCBS capacity and </w:t>
      </w:r>
      <w:r w:rsidRPr="001C0A44">
        <w:rPr>
          <w:rFonts w:ascii="Times New Roman" w:hAnsi="Times New Roman" w:cs="Times New Roman"/>
          <w:sz w:val="24"/>
          <w:szCs w:val="24"/>
        </w:rPr>
        <w:t>care models</w:t>
      </w:r>
      <w:r w:rsidR="001C0A44" w:rsidRPr="001C0A44">
        <w:rPr>
          <w:rFonts w:ascii="Times New Roman" w:hAnsi="Times New Roman" w:cs="Times New Roman"/>
          <w:sz w:val="24"/>
          <w:szCs w:val="24"/>
        </w:rPr>
        <w:t xml:space="preserve"> (e.g., family caregiver support, home modification programs, PASRR enhancements, embedded options counselors </w:t>
      </w:r>
      <w:r w:rsidR="000F2FFF">
        <w:rPr>
          <w:rFonts w:ascii="Times New Roman" w:hAnsi="Times New Roman" w:cs="Times New Roman"/>
          <w:sz w:val="24"/>
          <w:szCs w:val="24"/>
        </w:rPr>
        <w:t>in inpatient settings</w:t>
      </w:r>
      <w:r w:rsidR="001C0A44">
        <w:rPr>
          <w:rFonts w:ascii="Times New Roman" w:hAnsi="Times New Roman" w:cs="Times New Roman"/>
          <w:sz w:val="24"/>
          <w:szCs w:val="24"/>
        </w:rPr>
        <w:t>)</w:t>
      </w:r>
    </w:p>
    <w:p w14:paraId="7243248D" w14:textId="73AFA638" w:rsidR="00D715FC" w:rsidRPr="00687A18" w:rsidRDefault="00D715FC" w:rsidP="00A363EF">
      <w:pPr>
        <w:pStyle w:val="ListParagraph"/>
        <w:numPr>
          <w:ilvl w:val="0"/>
          <w:numId w:val="14"/>
        </w:numPr>
        <w:spacing w:after="0" w:line="240" w:lineRule="auto"/>
        <w:rPr>
          <w:rFonts w:ascii="Times New Roman" w:eastAsia="Times New Roman" w:hAnsi="Times New Roman" w:cs="Times New Roman"/>
          <w:sz w:val="24"/>
          <w:szCs w:val="24"/>
        </w:rPr>
      </w:pPr>
      <w:r w:rsidRPr="00687A18">
        <w:rPr>
          <w:rFonts w:ascii="Times New Roman" w:hAnsi="Times New Roman" w:cs="Times New Roman"/>
          <w:b/>
          <w:bCs/>
          <w:sz w:val="24"/>
          <w:szCs w:val="24"/>
        </w:rPr>
        <w:t>Technology and infrastructure investments</w:t>
      </w:r>
      <w:r w:rsidRPr="00687A18">
        <w:rPr>
          <w:rFonts w:ascii="Times New Roman" w:hAnsi="Times New Roman" w:cs="Times New Roman"/>
          <w:bCs/>
          <w:sz w:val="24"/>
          <w:szCs w:val="24"/>
        </w:rPr>
        <w:t xml:space="preserve"> </w:t>
      </w:r>
      <w:r w:rsidRPr="00687A18">
        <w:rPr>
          <w:rFonts w:ascii="Times New Roman" w:hAnsi="Times New Roman" w:cs="Times New Roman"/>
          <w:sz w:val="24"/>
          <w:szCs w:val="24"/>
        </w:rPr>
        <w:t>to strengthen HCBS (e.g., home monitoring devices, data sharing, caregiver directories,</w:t>
      </w:r>
      <w:r w:rsidR="00637924">
        <w:rPr>
          <w:rFonts w:ascii="Times New Roman" w:hAnsi="Times New Roman" w:cs="Times New Roman"/>
          <w:sz w:val="24"/>
          <w:szCs w:val="24"/>
        </w:rPr>
        <w:t xml:space="preserve"> electronic and interoperation platform</w:t>
      </w:r>
      <w:r w:rsidR="000F7D7D">
        <w:rPr>
          <w:rFonts w:ascii="Times New Roman" w:hAnsi="Times New Roman" w:cs="Times New Roman"/>
          <w:sz w:val="24"/>
          <w:szCs w:val="24"/>
        </w:rPr>
        <w:t>s</w:t>
      </w:r>
      <w:r w:rsidR="00637924">
        <w:rPr>
          <w:rFonts w:ascii="Times New Roman" w:hAnsi="Times New Roman" w:cs="Times New Roman"/>
          <w:sz w:val="24"/>
          <w:szCs w:val="24"/>
        </w:rPr>
        <w:t xml:space="preserve"> for uniform assessments and case management, </w:t>
      </w:r>
      <w:r w:rsidR="000F7D7D">
        <w:rPr>
          <w:rFonts w:ascii="Times New Roman" w:hAnsi="Times New Roman" w:cs="Times New Roman"/>
          <w:sz w:val="24"/>
          <w:szCs w:val="24"/>
        </w:rPr>
        <w:t xml:space="preserve">enhanced communication tools for families, consumers, and caregivers </w:t>
      </w:r>
      <w:r w:rsidRPr="00687A18">
        <w:rPr>
          <w:rFonts w:ascii="Times New Roman" w:hAnsi="Times New Roman" w:cs="Times New Roman"/>
          <w:sz w:val="24"/>
          <w:szCs w:val="24"/>
        </w:rPr>
        <w:t>etc.)</w:t>
      </w:r>
    </w:p>
    <w:p w14:paraId="14DE36DA" w14:textId="77777777" w:rsidR="001C0A44" w:rsidRDefault="001C0A44" w:rsidP="001C0A44">
      <w:pPr>
        <w:spacing w:after="0" w:line="240" w:lineRule="auto"/>
        <w:rPr>
          <w:rFonts w:ascii="Times New Roman" w:hAnsi="Times New Roman" w:cs="Times New Roman"/>
          <w:sz w:val="24"/>
          <w:szCs w:val="24"/>
        </w:rPr>
      </w:pPr>
    </w:p>
    <w:p w14:paraId="2BEB05F7" w14:textId="745497CA" w:rsidR="00D715FC" w:rsidRDefault="00D715FC" w:rsidP="001C0A44">
      <w:pPr>
        <w:spacing w:after="0" w:line="240" w:lineRule="auto"/>
        <w:rPr>
          <w:rFonts w:ascii="Times New Roman" w:hAnsi="Times New Roman" w:cs="Times New Roman"/>
          <w:sz w:val="24"/>
          <w:szCs w:val="24"/>
        </w:rPr>
      </w:pPr>
      <w:r w:rsidRPr="001C0A44">
        <w:rPr>
          <w:rFonts w:ascii="Times New Roman" w:hAnsi="Times New Roman" w:cs="Times New Roman"/>
          <w:sz w:val="24"/>
          <w:szCs w:val="24"/>
        </w:rPr>
        <w:t>Through the summer and fall</w:t>
      </w:r>
      <w:r w:rsidR="007260A0">
        <w:rPr>
          <w:rFonts w:ascii="Times New Roman" w:hAnsi="Times New Roman" w:cs="Times New Roman"/>
          <w:sz w:val="24"/>
          <w:szCs w:val="24"/>
        </w:rPr>
        <w:t xml:space="preserve"> of 2021</w:t>
      </w:r>
      <w:r w:rsidRPr="001C0A44">
        <w:rPr>
          <w:rFonts w:ascii="Times New Roman" w:hAnsi="Times New Roman" w:cs="Times New Roman"/>
          <w:sz w:val="24"/>
          <w:szCs w:val="24"/>
        </w:rPr>
        <w:t xml:space="preserve">, the Commonwealth will </w:t>
      </w:r>
      <w:r w:rsidR="001C0A44">
        <w:rPr>
          <w:rFonts w:ascii="Times New Roman" w:hAnsi="Times New Roman" w:cs="Times New Roman"/>
          <w:sz w:val="24"/>
          <w:szCs w:val="24"/>
        </w:rPr>
        <w:t xml:space="preserve">refine the scope of each initiative </w:t>
      </w:r>
      <w:r w:rsidR="00872BF6">
        <w:rPr>
          <w:rFonts w:ascii="Times New Roman" w:hAnsi="Times New Roman" w:cs="Times New Roman"/>
          <w:sz w:val="24"/>
          <w:szCs w:val="24"/>
        </w:rPr>
        <w:t xml:space="preserve">with input from </w:t>
      </w:r>
      <w:r w:rsidR="001C0A44">
        <w:rPr>
          <w:rFonts w:ascii="Times New Roman" w:hAnsi="Times New Roman" w:cs="Times New Roman"/>
          <w:sz w:val="24"/>
          <w:szCs w:val="24"/>
        </w:rPr>
        <w:t>the broader HCBS</w:t>
      </w:r>
      <w:r w:rsidR="00872BF6">
        <w:rPr>
          <w:rFonts w:ascii="Times New Roman" w:hAnsi="Times New Roman" w:cs="Times New Roman"/>
          <w:sz w:val="24"/>
          <w:szCs w:val="24"/>
        </w:rPr>
        <w:t xml:space="preserve"> stakeholder</w:t>
      </w:r>
      <w:r w:rsidR="001C0A44">
        <w:rPr>
          <w:rFonts w:ascii="Times New Roman" w:hAnsi="Times New Roman" w:cs="Times New Roman"/>
          <w:sz w:val="24"/>
          <w:szCs w:val="24"/>
        </w:rPr>
        <w:t xml:space="preserve"> community. Future quarterly spending plans will detail each initiative and highlight how </w:t>
      </w:r>
      <w:r w:rsidRPr="001C0A44">
        <w:rPr>
          <w:rFonts w:ascii="Times New Roman" w:hAnsi="Times New Roman" w:cs="Times New Roman"/>
          <w:sz w:val="24"/>
          <w:szCs w:val="24"/>
        </w:rPr>
        <w:t xml:space="preserve">the one-time and time-limited investments </w:t>
      </w:r>
      <w:r w:rsidR="001C0A44">
        <w:rPr>
          <w:rFonts w:ascii="Times New Roman" w:hAnsi="Times New Roman" w:cs="Times New Roman"/>
          <w:sz w:val="24"/>
          <w:szCs w:val="24"/>
        </w:rPr>
        <w:t xml:space="preserve">will have </w:t>
      </w:r>
      <w:r w:rsidRPr="001C0A44">
        <w:rPr>
          <w:rFonts w:ascii="Times New Roman" w:hAnsi="Times New Roman" w:cs="Times New Roman"/>
          <w:sz w:val="24"/>
          <w:szCs w:val="24"/>
        </w:rPr>
        <w:t>long-term, structural impact</w:t>
      </w:r>
      <w:r w:rsidR="001C0A44">
        <w:rPr>
          <w:rFonts w:ascii="Times New Roman" w:hAnsi="Times New Roman" w:cs="Times New Roman"/>
          <w:sz w:val="24"/>
          <w:szCs w:val="24"/>
        </w:rPr>
        <w:t>s</w:t>
      </w:r>
      <w:r w:rsidRPr="001C0A44">
        <w:rPr>
          <w:rFonts w:ascii="Times New Roman" w:hAnsi="Times New Roman" w:cs="Times New Roman"/>
          <w:sz w:val="24"/>
          <w:szCs w:val="24"/>
        </w:rPr>
        <w:t xml:space="preserve">. </w:t>
      </w:r>
    </w:p>
    <w:p w14:paraId="7250941E" w14:textId="77777777" w:rsidR="00D715FC" w:rsidRDefault="00D715FC" w:rsidP="0026001C">
      <w:pPr>
        <w:spacing w:after="0" w:line="240" w:lineRule="auto"/>
        <w:contextualSpacing/>
        <w:rPr>
          <w:rFonts w:ascii="Times New Roman" w:hAnsi="Times New Roman" w:cs="Times New Roman"/>
          <w:sz w:val="24"/>
          <w:szCs w:val="24"/>
        </w:rPr>
      </w:pPr>
    </w:p>
    <w:p w14:paraId="31E5642E" w14:textId="77777777" w:rsidR="0073719E" w:rsidRPr="0015428E" w:rsidRDefault="0073719E" w:rsidP="0026001C">
      <w:pPr>
        <w:spacing w:after="0" w:line="240" w:lineRule="auto"/>
        <w:contextualSpacing/>
        <w:rPr>
          <w:rFonts w:ascii="Times New Roman" w:eastAsiaTheme="majorEastAsia" w:hAnsi="Times New Roman" w:cs="Times New Roman"/>
          <w:color w:val="2F5496" w:themeColor="accent1" w:themeShade="BF"/>
          <w:sz w:val="24"/>
          <w:szCs w:val="24"/>
        </w:rPr>
      </w:pPr>
    </w:p>
    <w:p w14:paraId="4840FCBF" w14:textId="77777777" w:rsidR="009338B9" w:rsidRDefault="009338B9">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002D0288" w14:textId="467C7519" w:rsidR="00D431FF" w:rsidRPr="00605D28" w:rsidRDefault="009E24E4" w:rsidP="0003301A">
      <w:pPr>
        <w:pStyle w:val="Heading1"/>
        <w:rPr>
          <w:rFonts w:ascii="Arial" w:hAnsi="Arial" w:cs="Arial"/>
          <w:sz w:val="28"/>
          <w:szCs w:val="28"/>
        </w:rPr>
      </w:pPr>
      <w:bookmarkStart w:id="3" w:name="_Toc74639564"/>
      <w:r w:rsidRPr="00605D28">
        <w:rPr>
          <w:rFonts w:ascii="Arial" w:hAnsi="Arial" w:cs="Arial"/>
          <w:sz w:val="28"/>
          <w:szCs w:val="28"/>
        </w:rPr>
        <w:lastRenderedPageBreak/>
        <w:t xml:space="preserve">B. </w:t>
      </w:r>
      <w:r w:rsidR="0073719E" w:rsidRPr="00605D28">
        <w:rPr>
          <w:rFonts w:ascii="Arial" w:hAnsi="Arial" w:cs="Arial"/>
          <w:sz w:val="28"/>
          <w:szCs w:val="28"/>
        </w:rPr>
        <w:t>Overview of Enhanced Medicaid HCBS Federal Funding Authorized by the American Rescue Plan Act (ARPA)</w:t>
      </w:r>
      <w:bookmarkEnd w:id="3"/>
    </w:p>
    <w:p w14:paraId="59C6D866" w14:textId="77777777" w:rsidR="0073719E" w:rsidRPr="0073719E" w:rsidRDefault="0073719E" w:rsidP="0026001C">
      <w:pPr>
        <w:spacing w:after="0" w:line="240" w:lineRule="auto"/>
        <w:contextualSpacing/>
        <w:rPr>
          <w:rFonts w:ascii="Times New Roman" w:hAnsi="Times New Roman" w:cs="Times New Roman"/>
          <w:sz w:val="24"/>
          <w:szCs w:val="24"/>
        </w:rPr>
      </w:pPr>
    </w:p>
    <w:p w14:paraId="3C68955A" w14:textId="6A30AD0F" w:rsidR="0073719E" w:rsidRPr="0073719E" w:rsidRDefault="0073719E" w:rsidP="0026001C">
      <w:pPr>
        <w:spacing w:after="0" w:line="240" w:lineRule="auto"/>
        <w:contextualSpacing/>
        <w:rPr>
          <w:rFonts w:ascii="Times New Roman" w:hAnsi="Times New Roman" w:cs="Times New Roman"/>
          <w:sz w:val="24"/>
          <w:szCs w:val="24"/>
        </w:rPr>
      </w:pPr>
      <w:r w:rsidRPr="0073719E">
        <w:rPr>
          <w:rFonts w:ascii="Times New Roman" w:hAnsi="Times New Roman" w:cs="Times New Roman"/>
          <w:sz w:val="24"/>
          <w:szCs w:val="24"/>
        </w:rPr>
        <w:t>On March 11, 2021, President Biden signed the American Rescue Plan Act (ARPA) into law, enacting a $1.9 trillion COVID-19 relief package. The legislation includes a number of provisions that impact state and federal health care policies and programs, including the availability of enhanced federal funding for state Medicaid spending on</w:t>
      </w:r>
      <w:r w:rsidR="008527A1">
        <w:rPr>
          <w:rFonts w:ascii="Times New Roman" w:hAnsi="Times New Roman" w:cs="Times New Roman"/>
          <w:sz w:val="24"/>
          <w:szCs w:val="24"/>
        </w:rPr>
        <w:t xml:space="preserve"> </w:t>
      </w:r>
      <w:r w:rsidR="009867ED">
        <w:rPr>
          <w:rFonts w:ascii="Times New Roman" w:hAnsi="Times New Roman" w:cs="Times New Roman"/>
          <w:sz w:val="24"/>
          <w:szCs w:val="24"/>
        </w:rPr>
        <w:t>HCBS</w:t>
      </w:r>
      <w:r w:rsidRPr="0073719E">
        <w:rPr>
          <w:rFonts w:ascii="Times New Roman" w:hAnsi="Times New Roman" w:cs="Times New Roman"/>
          <w:sz w:val="24"/>
          <w:szCs w:val="24"/>
        </w:rPr>
        <w:t xml:space="preserve">. </w:t>
      </w:r>
      <w:r w:rsidR="008527A1">
        <w:rPr>
          <w:rFonts w:ascii="Times New Roman" w:hAnsi="Times New Roman" w:cs="Times New Roman"/>
          <w:sz w:val="24"/>
          <w:szCs w:val="24"/>
        </w:rPr>
        <w:t>These services</w:t>
      </w:r>
      <w:r w:rsidRPr="0073719E">
        <w:rPr>
          <w:rFonts w:ascii="Times New Roman" w:hAnsi="Times New Roman" w:cs="Times New Roman"/>
          <w:sz w:val="24"/>
          <w:szCs w:val="24"/>
        </w:rPr>
        <w:t xml:space="preserve"> help older adults</w:t>
      </w:r>
      <w:r w:rsidR="007260A0">
        <w:rPr>
          <w:rFonts w:ascii="Times New Roman" w:hAnsi="Times New Roman" w:cs="Times New Roman"/>
          <w:sz w:val="24"/>
          <w:szCs w:val="24"/>
        </w:rPr>
        <w:t xml:space="preserve">, </w:t>
      </w:r>
      <w:r w:rsidRPr="0073719E">
        <w:rPr>
          <w:rFonts w:ascii="Times New Roman" w:hAnsi="Times New Roman" w:cs="Times New Roman"/>
          <w:sz w:val="24"/>
          <w:szCs w:val="24"/>
        </w:rPr>
        <w:t xml:space="preserve">people with disabilities </w:t>
      </w:r>
      <w:r w:rsidR="007260A0">
        <w:rPr>
          <w:rFonts w:ascii="Times New Roman" w:hAnsi="Times New Roman" w:cs="Times New Roman"/>
          <w:sz w:val="24"/>
          <w:szCs w:val="24"/>
        </w:rPr>
        <w:t xml:space="preserve">and people with behavioral health needs </w:t>
      </w:r>
      <w:r w:rsidRPr="0073719E">
        <w:rPr>
          <w:rFonts w:ascii="Times New Roman" w:hAnsi="Times New Roman" w:cs="Times New Roman"/>
          <w:sz w:val="24"/>
          <w:szCs w:val="24"/>
        </w:rPr>
        <w:t xml:space="preserve">live independently in the community </w:t>
      </w:r>
      <w:r w:rsidR="00B22F8B">
        <w:rPr>
          <w:rFonts w:ascii="Times New Roman" w:hAnsi="Times New Roman" w:cs="Times New Roman"/>
          <w:sz w:val="24"/>
          <w:szCs w:val="24"/>
        </w:rPr>
        <w:t>by providing a variety of supports.</w:t>
      </w:r>
    </w:p>
    <w:p w14:paraId="13366CD3" w14:textId="77777777" w:rsidR="0073719E" w:rsidRPr="0073719E" w:rsidRDefault="0073719E" w:rsidP="0026001C">
      <w:pPr>
        <w:spacing w:after="0" w:line="240" w:lineRule="auto"/>
        <w:contextualSpacing/>
        <w:rPr>
          <w:rFonts w:ascii="Times New Roman" w:hAnsi="Times New Roman" w:cs="Times New Roman"/>
          <w:sz w:val="24"/>
          <w:szCs w:val="24"/>
        </w:rPr>
      </w:pPr>
    </w:p>
    <w:p w14:paraId="29F986F0" w14:textId="11FE29B8" w:rsidR="0073719E" w:rsidRPr="0073719E" w:rsidRDefault="0073719E" w:rsidP="00B22F8B">
      <w:pPr>
        <w:spacing w:after="0" w:line="240" w:lineRule="auto"/>
        <w:contextualSpacing/>
        <w:rPr>
          <w:rFonts w:ascii="Times New Roman" w:hAnsi="Times New Roman" w:cs="Times New Roman"/>
          <w:sz w:val="24"/>
          <w:szCs w:val="24"/>
        </w:rPr>
      </w:pPr>
      <w:r w:rsidRPr="0073719E">
        <w:rPr>
          <w:rFonts w:ascii="Times New Roman" w:hAnsi="Times New Roman" w:cs="Times New Roman"/>
          <w:sz w:val="24"/>
          <w:szCs w:val="24"/>
        </w:rPr>
        <w:t>In particular,</w:t>
      </w:r>
      <w:r w:rsidR="008527A1">
        <w:rPr>
          <w:rFonts w:ascii="Times New Roman" w:hAnsi="Times New Roman" w:cs="Times New Roman"/>
          <w:sz w:val="24"/>
          <w:szCs w:val="24"/>
        </w:rPr>
        <w:t xml:space="preserve"> </w:t>
      </w:r>
      <w:r w:rsidRPr="0073719E">
        <w:rPr>
          <w:rFonts w:ascii="Times New Roman" w:hAnsi="Times New Roman" w:cs="Times New Roman"/>
          <w:sz w:val="24"/>
          <w:szCs w:val="24"/>
        </w:rPr>
        <w:t xml:space="preserve">Section 9817 of the American Rescue Plan provides states with a one-year, 10 percentage point increase in their federal medical assistance percentage (FMAP)—the share of state Medicaid spending paid for by the federal government—for </w:t>
      </w:r>
      <w:r w:rsidR="003F3A5B">
        <w:rPr>
          <w:rFonts w:ascii="Times New Roman" w:hAnsi="Times New Roman" w:cs="Times New Roman"/>
          <w:sz w:val="24"/>
          <w:szCs w:val="24"/>
        </w:rPr>
        <w:t xml:space="preserve">certain </w:t>
      </w:r>
      <w:r w:rsidRPr="0073719E">
        <w:rPr>
          <w:rFonts w:ascii="Times New Roman" w:hAnsi="Times New Roman" w:cs="Times New Roman"/>
          <w:sz w:val="24"/>
          <w:szCs w:val="24"/>
        </w:rPr>
        <w:t xml:space="preserve">Medicaid </w:t>
      </w:r>
      <w:r w:rsidR="009867ED">
        <w:rPr>
          <w:rFonts w:ascii="Times New Roman" w:hAnsi="Times New Roman" w:cs="Times New Roman"/>
          <w:sz w:val="24"/>
          <w:szCs w:val="24"/>
        </w:rPr>
        <w:t>HCBS</w:t>
      </w:r>
      <w:r w:rsidR="003F3A5B">
        <w:rPr>
          <w:rFonts w:ascii="Times New Roman" w:hAnsi="Times New Roman" w:cs="Times New Roman"/>
          <w:sz w:val="24"/>
          <w:szCs w:val="24"/>
        </w:rPr>
        <w:t xml:space="preserve"> expenditures</w:t>
      </w:r>
      <w:r w:rsidRPr="0073719E">
        <w:rPr>
          <w:rFonts w:ascii="Times New Roman" w:hAnsi="Times New Roman" w:cs="Times New Roman"/>
          <w:sz w:val="24"/>
          <w:szCs w:val="24"/>
        </w:rPr>
        <w:t xml:space="preserve">. This 10-percentage point increase will apply only to HCBS expenditures provided between April 1, 2021 and March 31, 2022. </w:t>
      </w:r>
      <w:r w:rsidR="00B22F8B" w:rsidRPr="00B22F8B">
        <w:rPr>
          <w:rFonts w:ascii="Times New Roman" w:hAnsi="Times New Roman" w:cs="Times New Roman"/>
          <w:sz w:val="24"/>
          <w:szCs w:val="24"/>
        </w:rPr>
        <w:t xml:space="preserve">States must use the federal funds attributable to the </w:t>
      </w:r>
      <w:r w:rsidR="00203F50">
        <w:rPr>
          <w:rFonts w:ascii="Times New Roman" w:hAnsi="Times New Roman" w:cs="Times New Roman"/>
          <w:sz w:val="24"/>
          <w:szCs w:val="24"/>
        </w:rPr>
        <w:t xml:space="preserve">one-year </w:t>
      </w:r>
      <w:r w:rsidR="00B22F8B" w:rsidRPr="00B22F8B">
        <w:rPr>
          <w:rFonts w:ascii="Times New Roman" w:hAnsi="Times New Roman" w:cs="Times New Roman"/>
          <w:sz w:val="24"/>
          <w:szCs w:val="24"/>
        </w:rPr>
        <w:t xml:space="preserve">increased FMAP </w:t>
      </w:r>
      <w:r w:rsidR="00D510A8">
        <w:rPr>
          <w:rFonts w:ascii="Times New Roman" w:hAnsi="Times New Roman" w:cs="Times New Roman"/>
          <w:sz w:val="24"/>
          <w:szCs w:val="24"/>
        </w:rPr>
        <w:t xml:space="preserve">by March 31, 2024 and </w:t>
      </w:r>
      <w:r w:rsidR="00203F50">
        <w:rPr>
          <w:rFonts w:ascii="Times New Roman" w:hAnsi="Times New Roman" w:cs="Times New Roman"/>
          <w:sz w:val="24"/>
          <w:szCs w:val="24"/>
        </w:rPr>
        <w:t>funding</w:t>
      </w:r>
      <w:r w:rsidR="00D510A8">
        <w:rPr>
          <w:rFonts w:ascii="Times New Roman" w:hAnsi="Times New Roman" w:cs="Times New Roman"/>
          <w:sz w:val="24"/>
          <w:szCs w:val="24"/>
        </w:rPr>
        <w:t xml:space="preserve"> must </w:t>
      </w:r>
      <w:r w:rsidR="00B22F8B" w:rsidRPr="00B22F8B">
        <w:rPr>
          <w:rFonts w:ascii="Times New Roman" w:hAnsi="Times New Roman" w:cs="Times New Roman"/>
          <w:sz w:val="24"/>
          <w:szCs w:val="24"/>
        </w:rPr>
        <w:t>supplement, not supplant, existing state funds expended for Medicaid HCBS in effect as of April 1, 2021.</w:t>
      </w:r>
      <w:r w:rsidR="00D510A8">
        <w:rPr>
          <w:rFonts w:ascii="Times New Roman" w:hAnsi="Times New Roman" w:cs="Times New Roman"/>
          <w:sz w:val="24"/>
          <w:szCs w:val="24"/>
        </w:rPr>
        <w:t xml:space="preserve"> </w:t>
      </w:r>
      <w:r w:rsidR="00B22F8B" w:rsidRPr="00B22F8B">
        <w:rPr>
          <w:rFonts w:ascii="Times New Roman" w:hAnsi="Times New Roman" w:cs="Times New Roman"/>
          <w:sz w:val="24"/>
          <w:szCs w:val="24"/>
        </w:rPr>
        <w:t xml:space="preserve"> In addition, states must use state funds equivalent to the amount of federal funds attributable to the</w:t>
      </w:r>
      <w:r w:rsidR="00B22F8B">
        <w:rPr>
          <w:rFonts w:ascii="Times New Roman" w:hAnsi="Times New Roman" w:cs="Times New Roman"/>
          <w:sz w:val="24"/>
          <w:szCs w:val="24"/>
        </w:rPr>
        <w:t xml:space="preserve"> </w:t>
      </w:r>
      <w:r w:rsidR="00B22F8B" w:rsidRPr="00B22F8B">
        <w:rPr>
          <w:rFonts w:ascii="Times New Roman" w:hAnsi="Times New Roman" w:cs="Times New Roman"/>
          <w:sz w:val="24"/>
          <w:szCs w:val="24"/>
        </w:rPr>
        <w:t>increased FMAP to implement or supplement the implementation of one or more activities to enhance, expand, or strengthen HCBS under the Medicaid program.</w:t>
      </w:r>
    </w:p>
    <w:p w14:paraId="4D053A25" w14:textId="77777777" w:rsidR="00B22F8B" w:rsidRDefault="00B22F8B" w:rsidP="0026001C">
      <w:pPr>
        <w:spacing w:after="0" w:line="240" w:lineRule="auto"/>
        <w:contextualSpacing/>
        <w:rPr>
          <w:rFonts w:ascii="Times New Roman" w:hAnsi="Times New Roman" w:cs="Times New Roman"/>
          <w:sz w:val="24"/>
          <w:szCs w:val="24"/>
        </w:rPr>
      </w:pPr>
    </w:p>
    <w:p w14:paraId="5C9481EB" w14:textId="111AA7B0" w:rsidR="0073719E" w:rsidRDefault="00E51AEE" w:rsidP="00C0684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E51AEE">
        <w:rPr>
          <w:rFonts w:ascii="Times New Roman" w:hAnsi="Times New Roman" w:cs="Times New Roman"/>
          <w:sz w:val="24"/>
          <w:szCs w:val="24"/>
        </w:rPr>
        <w:t xml:space="preserve">one-year increase in federal matching funds </w:t>
      </w:r>
      <w:r w:rsidR="00345D67">
        <w:rPr>
          <w:rFonts w:ascii="Times New Roman" w:hAnsi="Times New Roman" w:cs="Times New Roman"/>
          <w:sz w:val="24"/>
          <w:szCs w:val="24"/>
        </w:rPr>
        <w:t>will</w:t>
      </w:r>
      <w:r w:rsidRPr="00E51AEE">
        <w:rPr>
          <w:rFonts w:ascii="Times New Roman" w:hAnsi="Times New Roman" w:cs="Times New Roman"/>
          <w:sz w:val="24"/>
          <w:szCs w:val="24"/>
        </w:rPr>
        <w:t xml:space="preserve"> result in new, time-limited dollars that can be invested in HCBS services through March 2024.</w:t>
      </w:r>
      <w:r w:rsidR="00345D67">
        <w:rPr>
          <w:rFonts w:ascii="Times New Roman" w:hAnsi="Times New Roman" w:cs="Times New Roman"/>
          <w:sz w:val="24"/>
          <w:szCs w:val="24"/>
        </w:rPr>
        <w:t xml:space="preserve"> </w:t>
      </w:r>
      <w:r w:rsidR="00345D67" w:rsidRPr="00345D67">
        <w:rPr>
          <w:rFonts w:ascii="Times New Roman" w:hAnsi="Times New Roman" w:cs="Times New Roman"/>
          <w:sz w:val="24"/>
          <w:szCs w:val="24"/>
        </w:rPr>
        <w:t>Th</w:t>
      </w:r>
      <w:r w:rsidR="00345D67">
        <w:rPr>
          <w:rFonts w:ascii="Times New Roman" w:hAnsi="Times New Roman" w:cs="Times New Roman"/>
          <w:sz w:val="24"/>
          <w:szCs w:val="24"/>
        </w:rPr>
        <w:t xml:space="preserve">is extended </w:t>
      </w:r>
      <w:r w:rsidR="00345D67" w:rsidRPr="00345D67">
        <w:rPr>
          <w:rFonts w:ascii="Times New Roman" w:hAnsi="Times New Roman" w:cs="Times New Roman"/>
          <w:sz w:val="24"/>
          <w:szCs w:val="24"/>
        </w:rPr>
        <w:t>time period will provide states with time to design</w:t>
      </w:r>
      <w:r w:rsidR="00345D67">
        <w:rPr>
          <w:rFonts w:ascii="Times New Roman" w:hAnsi="Times New Roman" w:cs="Times New Roman"/>
          <w:sz w:val="24"/>
          <w:szCs w:val="24"/>
        </w:rPr>
        <w:t>, gather input</w:t>
      </w:r>
      <w:r w:rsidR="00345D67" w:rsidRPr="00345D67">
        <w:rPr>
          <w:rFonts w:ascii="Times New Roman" w:hAnsi="Times New Roman" w:cs="Times New Roman"/>
          <w:sz w:val="24"/>
          <w:szCs w:val="24"/>
        </w:rPr>
        <w:t xml:space="preserve"> and implement short-term activities to strengthen the HCBS system in response to the COVID-19 Public Health Emergency (PHE), as well as longer term strategies </w:t>
      </w:r>
      <w:r w:rsidR="00345D67">
        <w:rPr>
          <w:rFonts w:ascii="Times New Roman" w:hAnsi="Times New Roman" w:cs="Times New Roman"/>
          <w:sz w:val="24"/>
          <w:szCs w:val="24"/>
        </w:rPr>
        <w:t xml:space="preserve">that </w:t>
      </w:r>
      <w:r w:rsidR="00345D67" w:rsidRPr="00345D67">
        <w:rPr>
          <w:rFonts w:ascii="Times New Roman" w:hAnsi="Times New Roman" w:cs="Times New Roman"/>
          <w:sz w:val="24"/>
          <w:szCs w:val="24"/>
        </w:rPr>
        <w:t>enhance and expand the HCBS system and sustain effective programs and services.</w:t>
      </w:r>
    </w:p>
    <w:p w14:paraId="48490477" w14:textId="77777777" w:rsidR="009338B9" w:rsidRDefault="009338B9" w:rsidP="00C0684D">
      <w:pPr>
        <w:spacing w:after="0" w:line="240" w:lineRule="auto"/>
        <w:contextualSpacing/>
        <w:rPr>
          <w:rFonts w:ascii="Times New Roman" w:hAnsi="Times New Roman" w:cs="Times New Roman"/>
          <w:sz w:val="24"/>
          <w:szCs w:val="24"/>
        </w:rPr>
      </w:pPr>
    </w:p>
    <w:p w14:paraId="343D18E1" w14:textId="77777777" w:rsidR="009338B9" w:rsidRDefault="009338B9" w:rsidP="00C0684D">
      <w:pPr>
        <w:spacing w:after="0" w:line="240" w:lineRule="auto"/>
        <w:contextualSpacing/>
        <w:rPr>
          <w:rFonts w:ascii="Times New Roman" w:hAnsi="Times New Roman" w:cs="Times New Roman"/>
          <w:sz w:val="24"/>
          <w:szCs w:val="24"/>
        </w:rPr>
      </w:pPr>
      <w:r w:rsidRPr="009338B9">
        <w:rPr>
          <w:rFonts w:ascii="Times New Roman" w:hAnsi="Times New Roman" w:cs="Times New Roman"/>
          <w:sz w:val="24"/>
          <w:szCs w:val="24"/>
        </w:rPr>
        <w:t>Examples of activities that states can initiate as part of this opportunity include, but are not limited to:</w:t>
      </w:r>
    </w:p>
    <w:p w14:paraId="26F04CCD" w14:textId="77777777" w:rsidR="009338B9" w:rsidRDefault="009338B9" w:rsidP="00C0684D">
      <w:pPr>
        <w:spacing w:after="0" w:line="240" w:lineRule="auto"/>
        <w:contextualSpacing/>
        <w:rPr>
          <w:rFonts w:ascii="Times New Roman" w:hAnsi="Times New Roman" w:cs="Times New Roman"/>
          <w:sz w:val="24"/>
          <w:szCs w:val="24"/>
        </w:rPr>
      </w:pPr>
    </w:p>
    <w:p w14:paraId="6BBF1EE0" w14:textId="01C33342" w:rsidR="009338B9" w:rsidRP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 xml:space="preserve">Payment </w:t>
      </w:r>
      <w:r w:rsidR="001739B7">
        <w:rPr>
          <w:rFonts w:ascii="TimesNewRomanPSMT" w:hAnsi="TimesNewRomanPSMT" w:cs="TimesNewRomanPSMT"/>
          <w:sz w:val="24"/>
          <w:szCs w:val="24"/>
        </w:rPr>
        <w:t>r</w:t>
      </w:r>
      <w:r w:rsidRPr="009338B9">
        <w:rPr>
          <w:rFonts w:ascii="TimesNewRomanPSMT" w:hAnsi="TimesNewRomanPSMT" w:cs="TimesNewRomanPSMT"/>
          <w:sz w:val="24"/>
          <w:szCs w:val="24"/>
        </w:rPr>
        <w:t>ates</w:t>
      </w:r>
    </w:p>
    <w:p w14:paraId="1E105F61" w14:textId="77777777" w:rsidR="009338B9" w:rsidRP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HCBS workforce recruitment or training, expanding provider capacity</w:t>
      </w:r>
    </w:p>
    <w:p w14:paraId="7527C435" w14:textId="77777777" w:rsidR="009338B9" w:rsidRP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Assistive technology, including access to additional equipment or devices</w:t>
      </w:r>
    </w:p>
    <w:p w14:paraId="119F1965" w14:textId="77777777" w:rsidR="009338B9" w:rsidRP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Community transition and coordination costs</w:t>
      </w:r>
    </w:p>
    <w:p w14:paraId="1F9E0026" w14:textId="77777777" w:rsid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Expanding HCBS capacity</w:t>
      </w:r>
    </w:p>
    <w:p w14:paraId="0B787E16" w14:textId="3892190F" w:rsidR="009338B9" w:rsidRDefault="00610B3F" w:rsidP="009338B9">
      <w:pPr>
        <w:pStyle w:val="ListParagraph"/>
        <w:numPr>
          <w:ilvl w:val="0"/>
          <w:numId w:val="10"/>
        </w:numPr>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Diversion from facility-based care </w:t>
      </w:r>
    </w:p>
    <w:p w14:paraId="2889C206" w14:textId="77777777" w:rsid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Enhancing care coordination</w:t>
      </w:r>
    </w:p>
    <w:p w14:paraId="47E52437" w14:textId="77777777" w:rsidR="009338B9" w:rsidRP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Support for individuals with HCBS needs and their caregivers</w:t>
      </w:r>
    </w:p>
    <w:p w14:paraId="215B1AB2" w14:textId="77777777" w:rsidR="009338B9" w:rsidRDefault="009338B9" w:rsidP="001676EE">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Strengthening assessment and person-centered</w:t>
      </w:r>
      <w:r>
        <w:rPr>
          <w:rFonts w:ascii="TimesNewRomanPSMT" w:hAnsi="TimesNewRomanPSMT" w:cs="TimesNewRomanPSMT"/>
          <w:sz w:val="24"/>
          <w:szCs w:val="24"/>
        </w:rPr>
        <w:t xml:space="preserve"> p</w:t>
      </w:r>
      <w:r w:rsidRPr="009338B9">
        <w:rPr>
          <w:rFonts w:ascii="TimesNewRomanPSMT" w:hAnsi="TimesNewRomanPSMT" w:cs="TimesNewRomanPSMT"/>
          <w:sz w:val="24"/>
          <w:szCs w:val="24"/>
        </w:rPr>
        <w:t xml:space="preserve">lanning </w:t>
      </w:r>
      <w:r>
        <w:rPr>
          <w:rFonts w:ascii="TimesNewRomanPSMT" w:hAnsi="TimesNewRomanPSMT" w:cs="TimesNewRomanPSMT"/>
          <w:sz w:val="24"/>
          <w:szCs w:val="24"/>
        </w:rPr>
        <w:t>p</w:t>
      </w:r>
      <w:r w:rsidRPr="009338B9">
        <w:rPr>
          <w:rFonts w:ascii="TimesNewRomanPSMT" w:hAnsi="TimesNewRomanPSMT" w:cs="TimesNewRomanPSMT"/>
          <w:sz w:val="24"/>
          <w:szCs w:val="24"/>
        </w:rPr>
        <w:t>ractices</w:t>
      </w:r>
    </w:p>
    <w:p w14:paraId="3F1BDF67" w14:textId="77777777" w:rsidR="009338B9" w:rsidRPr="009338B9" w:rsidRDefault="009338B9" w:rsidP="001676EE">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 xml:space="preserve">Employing cross-system data </w:t>
      </w:r>
      <w:r>
        <w:rPr>
          <w:rFonts w:ascii="TimesNewRomanPSMT" w:hAnsi="TimesNewRomanPSMT" w:cs="TimesNewRomanPSMT"/>
          <w:sz w:val="24"/>
          <w:szCs w:val="24"/>
        </w:rPr>
        <w:t>i</w:t>
      </w:r>
      <w:r w:rsidRPr="009338B9">
        <w:rPr>
          <w:rFonts w:ascii="TimesNewRomanPSMT" w:hAnsi="TimesNewRomanPSMT" w:cs="TimesNewRomanPSMT"/>
          <w:sz w:val="24"/>
          <w:szCs w:val="24"/>
        </w:rPr>
        <w:t xml:space="preserve">ntegration </w:t>
      </w:r>
      <w:r>
        <w:rPr>
          <w:rFonts w:ascii="TimesNewRomanPSMT" w:hAnsi="TimesNewRomanPSMT" w:cs="TimesNewRomanPSMT"/>
          <w:sz w:val="24"/>
          <w:szCs w:val="24"/>
        </w:rPr>
        <w:t>e</w:t>
      </w:r>
      <w:r w:rsidRPr="009338B9">
        <w:rPr>
          <w:rFonts w:ascii="TimesNewRomanPSMT" w:hAnsi="TimesNewRomanPSMT" w:cs="TimesNewRomanPSMT"/>
          <w:sz w:val="24"/>
          <w:szCs w:val="24"/>
        </w:rPr>
        <w:t>fforts</w:t>
      </w:r>
    </w:p>
    <w:p w14:paraId="2B5649DC" w14:textId="77777777" w:rsidR="009338B9" w:rsidRP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 xml:space="preserve">Expanding </w:t>
      </w:r>
      <w:r>
        <w:rPr>
          <w:rFonts w:ascii="TimesNewRomanPSMT" w:hAnsi="TimesNewRomanPSMT" w:cs="TimesNewRomanPSMT"/>
          <w:sz w:val="24"/>
          <w:szCs w:val="24"/>
        </w:rPr>
        <w:t>use of technology and telehealth</w:t>
      </w:r>
    </w:p>
    <w:p w14:paraId="285C55CA" w14:textId="77777777" w:rsidR="009338B9" w:rsidRP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Addressing social determinants of health (SDOH) and health disparities</w:t>
      </w:r>
    </w:p>
    <w:p w14:paraId="7953EA31" w14:textId="77777777" w:rsidR="009338B9" w:rsidRPr="009338B9" w:rsidRDefault="009338B9" w:rsidP="009338B9">
      <w:pPr>
        <w:pStyle w:val="ListParagraph"/>
        <w:numPr>
          <w:ilvl w:val="0"/>
          <w:numId w:val="10"/>
        </w:numPr>
        <w:spacing w:after="0" w:line="240" w:lineRule="auto"/>
        <w:rPr>
          <w:rFonts w:ascii="TimesNewRomanPSMT" w:hAnsi="TimesNewRomanPSMT" w:cs="TimesNewRomanPSMT"/>
          <w:sz w:val="24"/>
          <w:szCs w:val="24"/>
        </w:rPr>
      </w:pPr>
      <w:r w:rsidRPr="009338B9">
        <w:rPr>
          <w:rFonts w:ascii="TimesNewRomanPSMT" w:hAnsi="TimesNewRomanPSMT" w:cs="TimesNewRomanPSMT"/>
          <w:sz w:val="24"/>
          <w:szCs w:val="24"/>
        </w:rPr>
        <w:t>Testing alternative payment methodologies or the delivery of new services that are designed to address SDOH that may include housing-related supports such as one-time transition costs, employment supports, and community integration, among others</w:t>
      </w:r>
    </w:p>
    <w:p w14:paraId="234C4267" w14:textId="77777777" w:rsidR="009338B9" w:rsidRPr="0073719E" w:rsidRDefault="009338B9" w:rsidP="009338B9">
      <w:pPr>
        <w:spacing w:after="0" w:line="240" w:lineRule="auto"/>
        <w:contextualSpacing/>
        <w:rPr>
          <w:rFonts w:ascii="Times New Roman" w:hAnsi="Times New Roman" w:cs="Times New Roman"/>
          <w:sz w:val="24"/>
          <w:szCs w:val="24"/>
        </w:rPr>
      </w:pPr>
    </w:p>
    <w:p w14:paraId="3F9C32C6" w14:textId="77777777" w:rsidR="00C0684D" w:rsidRPr="00C0684D" w:rsidRDefault="00C0684D" w:rsidP="00C0684D">
      <w:pPr>
        <w:spacing w:after="0" w:line="240" w:lineRule="auto"/>
        <w:contextualSpacing/>
        <w:rPr>
          <w:rFonts w:ascii="Times New Roman" w:hAnsi="Times New Roman" w:cs="Times New Roman"/>
          <w:sz w:val="24"/>
          <w:szCs w:val="24"/>
        </w:rPr>
      </w:pPr>
      <w:bookmarkStart w:id="4" w:name="_Hlk74036933"/>
      <w:r>
        <w:rPr>
          <w:rFonts w:ascii="Times New Roman" w:hAnsi="Times New Roman" w:cs="Times New Roman"/>
          <w:sz w:val="24"/>
          <w:szCs w:val="24"/>
        </w:rPr>
        <w:t xml:space="preserve">In April 2021, Massachusetts </w:t>
      </w:r>
      <w:r w:rsidR="0073719E" w:rsidRPr="0073719E">
        <w:rPr>
          <w:rFonts w:ascii="Times New Roman" w:hAnsi="Times New Roman" w:cs="Times New Roman"/>
          <w:sz w:val="24"/>
          <w:szCs w:val="24"/>
        </w:rPr>
        <w:t xml:space="preserve">EOHHS </w:t>
      </w:r>
      <w:r>
        <w:rPr>
          <w:rFonts w:ascii="Times New Roman" w:hAnsi="Times New Roman" w:cs="Times New Roman"/>
          <w:sz w:val="24"/>
          <w:szCs w:val="24"/>
        </w:rPr>
        <w:t xml:space="preserve">issued a </w:t>
      </w:r>
      <w:r w:rsidR="0073719E" w:rsidRPr="0073719E">
        <w:rPr>
          <w:rFonts w:ascii="Times New Roman" w:hAnsi="Times New Roman" w:cs="Times New Roman"/>
          <w:sz w:val="24"/>
          <w:szCs w:val="24"/>
        </w:rPr>
        <w:t>Request for Information (RFI) to collect written feedback from organizations</w:t>
      </w:r>
      <w:r>
        <w:rPr>
          <w:rFonts w:ascii="Times New Roman" w:hAnsi="Times New Roman" w:cs="Times New Roman"/>
          <w:sz w:val="24"/>
          <w:szCs w:val="24"/>
        </w:rPr>
        <w:t xml:space="preserve">, </w:t>
      </w:r>
      <w:r w:rsidR="0073719E" w:rsidRPr="0073719E">
        <w:rPr>
          <w:rFonts w:ascii="Times New Roman" w:hAnsi="Times New Roman" w:cs="Times New Roman"/>
          <w:sz w:val="24"/>
          <w:szCs w:val="24"/>
        </w:rPr>
        <w:t xml:space="preserve">individuals </w:t>
      </w:r>
      <w:r>
        <w:rPr>
          <w:rFonts w:ascii="Times New Roman" w:hAnsi="Times New Roman" w:cs="Times New Roman"/>
          <w:sz w:val="24"/>
          <w:szCs w:val="24"/>
        </w:rPr>
        <w:t xml:space="preserve">and the broader community </w:t>
      </w:r>
      <w:r w:rsidR="0073719E" w:rsidRPr="0073719E">
        <w:rPr>
          <w:rFonts w:ascii="Times New Roman" w:hAnsi="Times New Roman" w:cs="Times New Roman"/>
          <w:sz w:val="24"/>
          <w:szCs w:val="24"/>
        </w:rPr>
        <w:t xml:space="preserve">on strategic areas where the enhanced funding available through ARPA Section 9817 could be </w:t>
      </w:r>
      <w:r>
        <w:rPr>
          <w:rFonts w:ascii="Times New Roman" w:hAnsi="Times New Roman" w:cs="Times New Roman"/>
          <w:sz w:val="24"/>
          <w:szCs w:val="24"/>
        </w:rPr>
        <w:t>focused.</w:t>
      </w:r>
      <w:r w:rsidR="0073719E" w:rsidRPr="0073719E">
        <w:rPr>
          <w:rFonts w:ascii="Times New Roman" w:hAnsi="Times New Roman" w:cs="Times New Roman"/>
          <w:sz w:val="24"/>
          <w:szCs w:val="24"/>
        </w:rPr>
        <w:t xml:space="preserve"> </w:t>
      </w:r>
      <w:r w:rsidRPr="00C0684D">
        <w:rPr>
          <w:rFonts w:ascii="Times New Roman" w:hAnsi="Times New Roman" w:cs="Times New Roman"/>
          <w:sz w:val="24"/>
          <w:szCs w:val="24"/>
        </w:rPr>
        <w:t xml:space="preserve">In response, </w:t>
      </w:r>
      <w:bookmarkStart w:id="5" w:name="_Hlk74036793"/>
      <w:r w:rsidRPr="00C0684D">
        <w:rPr>
          <w:rFonts w:ascii="Times New Roman" w:hAnsi="Times New Roman" w:cs="Times New Roman"/>
          <w:sz w:val="24"/>
          <w:szCs w:val="24"/>
        </w:rPr>
        <w:t xml:space="preserve">95 individuals and organizations submitted a total of 203 proposals across four defined </w:t>
      </w:r>
      <w:r>
        <w:rPr>
          <w:rFonts w:ascii="Times New Roman" w:hAnsi="Times New Roman" w:cs="Times New Roman"/>
          <w:sz w:val="24"/>
          <w:szCs w:val="24"/>
        </w:rPr>
        <w:t>focus areas</w:t>
      </w:r>
      <w:r w:rsidRPr="00C0684D">
        <w:rPr>
          <w:rFonts w:ascii="Times New Roman" w:hAnsi="Times New Roman" w:cs="Times New Roman"/>
          <w:sz w:val="24"/>
          <w:szCs w:val="24"/>
        </w:rPr>
        <w:t>:</w:t>
      </w:r>
    </w:p>
    <w:bookmarkEnd w:id="4"/>
    <w:p w14:paraId="6654A919" w14:textId="77777777" w:rsidR="00C0684D" w:rsidRPr="00C0684D" w:rsidRDefault="00C0684D" w:rsidP="00C0684D">
      <w:pPr>
        <w:spacing w:after="0" w:line="240" w:lineRule="auto"/>
        <w:contextualSpacing/>
        <w:rPr>
          <w:rFonts w:ascii="Times New Roman" w:hAnsi="Times New Roman" w:cs="Times New Roman"/>
          <w:sz w:val="24"/>
          <w:szCs w:val="24"/>
        </w:rPr>
      </w:pPr>
    </w:p>
    <w:p w14:paraId="58E815BF" w14:textId="77777777" w:rsidR="00C0684D" w:rsidRPr="00C0684D" w:rsidRDefault="00C0684D" w:rsidP="00C0684D">
      <w:pPr>
        <w:pStyle w:val="ListParagraph"/>
        <w:numPr>
          <w:ilvl w:val="0"/>
          <w:numId w:val="10"/>
        </w:numPr>
        <w:spacing w:after="0" w:line="240" w:lineRule="auto"/>
        <w:rPr>
          <w:rFonts w:ascii="Times New Roman" w:hAnsi="Times New Roman" w:cs="Times New Roman"/>
          <w:sz w:val="24"/>
          <w:szCs w:val="24"/>
        </w:rPr>
      </w:pPr>
      <w:r w:rsidRPr="00C0684D">
        <w:rPr>
          <w:rFonts w:ascii="Times New Roman" w:hAnsi="Times New Roman" w:cs="Times New Roman"/>
          <w:sz w:val="24"/>
          <w:szCs w:val="24"/>
        </w:rPr>
        <w:t>Focus Area 1: Access to HCBS services and supports, 69 responses</w:t>
      </w:r>
    </w:p>
    <w:p w14:paraId="5A972F47" w14:textId="77777777" w:rsidR="00C0684D" w:rsidRPr="00C0684D" w:rsidRDefault="00C0684D" w:rsidP="00C0684D">
      <w:pPr>
        <w:pStyle w:val="ListParagraph"/>
        <w:numPr>
          <w:ilvl w:val="0"/>
          <w:numId w:val="10"/>
        </w:numPr>
        <w:spacing w:after="0" w:line="240" w:lineRule="auto"/>
        <w:rPr>
          <w:rFonts w:ascii="Times New Roman" w:hAnsi="Times New Roman" w:cs="Times New Roman"/>
          <w:sz w:val="24"/>
          <w:szCs w:val="24"/>
        </w:rPr>
      </w:pPr>
      <w:r w:rsidRPr="00C0684D">
        <w:rPr>
          <w:rFonts w:ascii="Times New Roman" w:hAnsi="Times New Roman" w:cs="Times New Roman"/>
          <w:sz w:val="24"/>
          <w:szCs w:val="24"/>
        </w:rPr>
        <w:t>Focus Area 2: Technology and infrastructure investments to strengthen HCBS, 41 responses</w:t>
      </w:r>
    </w:p>
    <w:p w14:paraId="74FDB066" w14:textId="77777777" w:rsidR="00C0684D" w:rsidRPr="00C0684D" w:rsidRDefault="00C0684D" w:rsidP="00C0684D">
      <w:pPr>
        <w:pStyle w:val="ListParagraph"/>
        <w:numPr>
          <w:ilvl w:val="0"/>
          <w:numId w:val="10"/>
        </w:numPr>
        <w:spacing w:after="0" w:line="240" w:lineRule="auto"/>
        <w:rPr>
          <w:rFonts w:ascii="Times New Roman" w:hAnsi="Times New Roman" w:cs="Times New Roman"/>
          <w:sz w:val="24"/>
          <w:szCs w:val="24"/>
        </w:rPr>
      </w:pPr>
      <w:r w:rsidRPr="00C0684D">
        <w:rPr>
          <w:rFonts w:ascii="Times New Roman" w:hAnsi="Times New Roman" w:cs="Times New Roman"/>
          <w:sz w:val="24"/>
          <w:szCs w:val="24"/>
        </w:rPr>
        <w:t>Focus Area 3: Initiatives that provide opportunities to promote HCBS and emphasize high-quality, person-centered care, 26 responses</w:t>
      </w:r>
    </w:p>
    <w:p w14:paraId="436531B0" w14:textId="77777777" w:rsidR="0073719E" w:rsidRPr="00C0684D" w:rsidRDefault="00C0684D" w:rsidP="00C0684D">
      <w:pPr>
        <w:pStyle w:val="ListParagraph"/>
        <w:numPr>
          <w:ilvl w:val="0"/>
          <w:numId w:val="10"/>
        </w:numPr>
        <w:spacing w:after="0" w:line="240" w:lineRule="auto"/>
        <w:rPr>
          <w:rFonts w:ascii="Times New Roman" w:hAnsi="Times New Roman" w:cs="Times New Roman"/>
          <w:sz w:val="24"/>
          <w:szCs w:val="24"/>
        </w:rPr>
      </w:pPr>
      <w:r w:rsidRPr="00C0684D">
        <w:rPr>
          <w:rFonts w:ascii="Times New Roman" w:hAnsi="Times New Roman" w:cs="Times New Roman"/>
          <w:sz w:val="24"/>
          <w:szCs w:val="24"/>
        </w:rPr>
        <w:t>Focus Area 4: HBCS workforce development, including recruitment and retention strategies, 67 responses</w:t>
      </w:r>
    </w:p>
    <w:bookmarkEnd w:id="5"/>
    <w:p w14:paraId="1C3017DD" w14:textId="77777777" w:rsidR="0073719E" w:rsidRPr="0073719E" w:rsidRDefault="0073719E" w:rsidP="00C0684D">
      <w:pPr>
        <w:spacing w:after="0" w:line="240" w:lineRule="auto"/>
        <w:contextualSpacing/>
        <w:rPr>
          <w:rFonts w:ascii="Times New Roman" w:hAnsi="Times New Roman" w:cs="Times New Roman"/>
          <w:sz w:val="24"/>
          <w:szCs w:val="24"/>
        </w:rPr>
      </w:pPr>
    </w:p>
    <w:p w14:paraId="7C10347A" w14:textId="230DE6C7" w:rsidR="0073719E" w:rsidRPr="0073719E" w:rsidRDefault="0073719E" w:rsidP="00C0684D">
      <w:pPr>
        <w:spacing w:after="0" w:line="240" w:lineRule="auto"/>
        <w:contextualSpacing/>
        <w:rPr>
          <w:rFonts w:ascii="Times New Roman" w:hAnsi="Times New Roman" w:cs="Times New Roman"/>
          <w:sz w:val="24"/>
          <w:szCs w:val="24"/>
        </w:rPr>
      </w:pPr>
      <w:bookmarkStart w:id="6" w:name="_Hlk74036963"/>
      <w:r w:rsidRPr="0073719E">
        <w:rPr>
          <w:rFonts w:ascii="Times New Roman" w:hAnsi="Times New Roman" w:cs="Times New Roman"/>
          <w:sz w:val="24"/>
          <w:szCs w:val="24"/>
        </w:rPr>
        <w:t xml:space="preserve">EOHHS </w:t>
      </w:r>
      <w:r w:rsidR="00D33388">
        <w:rPr>
          <w:rFonts w:ascii="Times New Roman" w:hAnsi="Times New Roman" w:cs="Times New Roman"/>
          <w:sz w:val="24"/>
          <w:szCs w:val="24"/>
        </w:rPr>
        <w:t xml:space="preserve">used </w:t>
      </w:r>
      <w:r w:rsidR="00C0684D">
        <w:rPr>
          <w:rFonts w:ascii="Times New Roman" w:hAnsi="Times New Roman" w:cs="Times New Roman"/>
          <w:sz w:val="24"/>
          <w:szCs w:val="24"/>
        </w:rPr>
        <w:t xml:space="preserve">the </w:t>
      </w:r>
      <w:r w:rsidRPr="0073719E">
        <w:rPr>
          <w:rFonts w:ascii="Times New Roman" w:hAnsi="Times New Roman" w:cs="Times New Roman"/>
          <w:sz w:val="24"/>
          <w:szCs w:val="24"/>
        </w:rPr>
        <w:t xml:space="preserve">feedback </w:t>
      </w:r>
      <w:r w:rsidR="00C0684D">
        <w:rPr>
          <w:rFonts w:ascii="Times New Roman" w:hAnsi="Times New Roman" w:cs="Times New Roman"/>
          <w:sz w:val="24"/>
          <w:szCs w:val="24"/>
        </w:rPr>
        <w:t xml:space="preserve">and proposals </w:t>
      </w:r>
      <w:r w:rsidRPr="0073719E">
        <w:rPr>
          <w:rFonts w:ascii="Times New Roman" w:hAnsi="Times New Roman" w:cs="Times New Roman"/>
          <w:sz w:val="24"/>
          <w:szCs w:val="24"/>
        </w:rPr>
        <w:t>collected through</w:t>
      </w:r>
      <w:r w:rsidR="000E61B2">
        <w:rPr>
          <w:rFonts w:ascii="Times New Roman" w:hAnsi="Times New Roman" w:cs="Times New Roman"/>
          <w:sz w:val="24"/>
          <w:szCs w:val="24"/>
        </w:rPr>
        <w:t xml:space="preserve"> the</w:t>
      </w:r>
      <w:r w:rsidRPr="0073719E">
        <w:rPr>
          <w:rFonts w:ascii="Times New Roman" w:hAnsi="Times New Roman" w:cs="Times New Roman"/>
          <w:sz w:val="24"/>
          <w:szCs w:val="24"/>
        </w:rPr>
        <w:t xml:space="preserve"> RFI </w:t>
      </w:r>
      <w:r w:rsidR="00C0684D">
        <w:rPr>
          <w:rFonts w:ascii="Times New Roman" w:hAnsi="Times New Roman" w:cs="Times New Roman"/>
          <w:sz w:val="24"/>
          <w:szCs w:val="24"/>
        </w:rPr>
        <w:t xml:space="preserve">process </w:t>
      </w:r>
      <w:r w:rsidRPr="0073719E">
        <w:rPr>
          <w:rFonts w:ascii="Times New Roman" w:hAnsi="Times New Roman" w:cs="Times New Roman"/>
          <w:sz w:val="24"/>
          <w:szCs w:val="24"/>
        </w:rPr>
        <w:t xml:space="preserve">to inform </w:t>
      </w:r>
      <w:r w:rsidR="00D33388">
        <w:rPr>
          <w:rFonts w:ascii="Times New Roman" w:hAnsi="Times New Roman" w:cs="Times New Roman"/>
          <w:sz w:val="24"/>
          <w:szCs w:val="24"/>
        </w:rPr>
        <w:t xml:space="preserve">this initial </w:t>
      </w:r>
      <w:r w:rsidR="00C0684D">
        <w:rPr>
          <w:rFonts w:ascii="Times New Roman" w:hAnsi="Times New Roman" w:cs="Times New Roman"/>
          <w:sz w:val="24"/>
          <w:szCs w:val="24"/>
        </w:rPr>
        <w:t xml:space="preserve">spending </w:t>
      </w:r>
      <w:r w:rsidRPr="0073719E">
        <w:rPr>
          <w:rFonts w:ascii="Times New Roman" w:hAnsi="Times New Roman" w:cs="Times New Roman"/>
          <w:sz w:val="24"/>
          <w:szCs w:val="24"/>
        </w:rPr>
        <w:t>plan</w:t>
      </w:r>
      <w:r w:rsidR="00D33388">
        <w:rPr>
          <w:rFonts w:ascii="Times New Roman" w:hAnsi="Times New Roman" w:cs="Times New Roman"/>
          <w:sz w:val="24"/>
          <w:szCs w:val="24"/>
        </w:rPr>
        <w:t xml:space="preserve"> and </w:t>
      </w:r>
      <w:r w:rsidR="00872BF6">
        <w:rPr>
          <w:rFonts w:ascii="Times New Roman" w:hAnsi="Times New Roman" w:cs="Times New Roman"/>
          <w:sz w:val="24"/>
          <w:szCs w:val="24"/>
        </w:rPr>
        <w:t xml:space="preserve">will use this feedback, along with additional input EOHHS will solicit to shape </w:t>
      </w:r>
      <w:r w:rsidR="00D33388">
        <w:rPr>
          <w:rFonts w:ascii="Times New Roman" w:hAnsi="Times New Roman" w:cs="Times New Roman"/>
          <w:sz w:val="24"/>
          <w:szCs w:val="24"/>
        </w:rPr>
        <w:t>future quarterly spending plans</w:t>
      </w:r>
      <w:r w:rsidRPr="0073719E">
        <w:rPr>
          <w:rFonts w:ascii="Times New Roman" w:hAnsi="Times New Roman" w:cs="Times New Roman"/>
          <w:sz w:val="24"/>
          <w:szCs w:val="24"/>
        </w:rPr>
        <w:t xml:space="preserve">. The </w:t>
      </w:r>
      <w:r w:rsidR="00C87137">
        <w:rPr>
          <w:rFonts w:ascii="Times New Roman" w:hAnsi="Times New Roman" w:cs="Times New Roman"/>
          <w:sz w:val="24"/>
          <w:szCs w:val="24"/>
        </w:rPr>
        <w:t xml:space="preserve">Massachusetts </w:t>
      </w:r>
      <w:r w:rsidR="00C0684D">
        <w:rPr>
          <w:rFonts w:ascii="Times New Roman" w:hAnsi="Times New Roman" w:cs="Times New Roman"/>
          <w:sz w:val="24"/>
          <w:szCs w:val="24"/>
        </w:rPr>
        <w:t xml:space="preserve">spending </w:t>
      </w:r>
      <w:r w:rsidRPr="0073719E">
        <w:rPr>
          <w:rFonts w:ascii="Times New Roman" w:hAnsi="Times New Roman" w:cs="Times New Roman"/>
          <w:sz w:val="24"/>
          <w:szCs w:val="24"/>
        </w:rPr>
        <w:t>plan appropriately weigh</w:t>
      </w:r>
      <w:r w:rsidR="00C0684D">
        <w:rPr>
          <w:rFonts w:ascii="Times New Roman" w:hAnsi="Times New Roman" w:cs="Times New Roman"/>
          <w:sz w:val="24"/>
          <w:szCs w:val="24"/>
        </w:rPr>
        <w:t>s</w:t>
      </w:r>
      <w:r w:rsidRPr="0073719E">
        <w:rPr>
          <w:rFonts w:ascii="Times New Roman" w:hAnsi="Times New Roman" w:cs="Times New Roman"/>
          <w:sz w:val="24"/>
          <w:szCs w:val="24"/>
        </w:rPr>
        <w:t xml:space="preserve"> </w:t>
      </w:r>
      <w:hyperlink r:id="rId12" w:history="1">
        <w:r w:rsidRPr="00C0684D">
          <w:rPr>
            <w:rStyle w:val="Hyperlink"/>
            <w:rFonts w:ascii="Times New Roman" w:hAnsi="Times New Roman" w:cs="Times New Roman"/>
            <w:sz w:val="24"/>
            <w:szCs w:val="24"/>
          </w:rPr>
          <w:t xml:space="preserve">CMS </w:t>
        </w:r>
        <w:r w:rsidR="00C0684D" w:rsidRPr="00C0684D">
          <w:rPr>
            <w:rStyle w:val="Hyperlink"/>
            <w:rFonts w:ascii="Times New Roman" w:hAnsi="Times New Roman" w:cs="Times New Roman"/>
            <w:sz w:val="24"/>
            <w:szCs w:val="24"/>
          </w:rPr>
          <w:t>guidance</w:t>
        </w:r>
      </w:hyperlink>
      <w:r w:rsidRPr="0073719E">
        <w:rPr>
          <w:rFonts w:ascii="Times New Roman" w:hAnsi="Times New Roman" w:cs="Times New Roman"/>
          <w:sz w:val="24"/>
          <w:szCs w:val="24"/>
        </w:rPr>
        <w:t xml:space="preserve"> regarding allowable uses and limitations of the enhanced HCBS funding, as well as the time-limited nature of the funding.</w:t>
      </w:r>
    </w:p>
    <w:bookmarkEnd w:id="6"/>
    <w:p w14:paraId="14BA1932" w14:textId="77777777" w:rsidR="0073719E" w:rsidRPr="0073719E" w:rsidRDefault="0073719E" w:rsidP="0026001C">
      <w:pPr>
        <w:spacing w:after="0" w:line="240" w:lineRule="auto"/>
        <w:contextualSpacing/>
        <w:rPr>
          <w:rFonts w:ascii="Times New Roman" w:hAnsi="Times New Roman" w:cs="Times New Roman"/>
          <w:sz w:val="24"/>
          <w:szCs w:val="24"/>
        </w:rPr>
      </w:pPr>
    </w:p>
    <w:p w14:paraId="426543CB" w14:textId="77777777" w:rsidR="0073719E" w:rsidRPr="0073719E" w:rsidRDefault="0073719E" w:rsidP="0026001C">
      <w:pPr>
        <w:spacing w:after="0" w:line="240" w:lineRule="auto"/>
        <w:contextualSpacing/>
        <w:rPr>
          <w:rFonts w:ascii="Times New Roman" w:hAnsi="Times New Roman" w:cs="Times New Roman"/>
          <w:sz w:val="24"/>
          <w:szCs w:val="24"/>
        </w:rPr>
      </w:pPr>
    </w:p>
    <w:p w14:paraId="41E6982A" w14:textId="77777777" w:rsidR="00753DDE" w:rsidRDefault="00753DDE">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46685FCB" w14:textId="0A43CACB" w:rsidR="0073719E" w:rsidRPr="00605D28" w:rsidRDefault="009E24E4" w:rsidP="0003301A">
      <w:pPr>
        <w:pStyle w:val="Heading1"/>
        <w:rPr>
          <w:rFonts w:ascii="Arial" w:hAnsi="Arial" w:cs="Arial"/>
          <w:sz w:val="28"/>
          <w:szCs w:val="28"/>
        </w:rPr>
      </w:pPr>
      <w:bookmarkStart w:id="7" w:name="_Toc74639565"/>
      <w:r w:rsidRPr="00605D28">
        <w:rPr>
          <w:rFonts w:ascii="Arial" w:hAnsi="Arial" w:cs="Arial"/>
          <w:sz w:val="28"/>
          <w:szCs w:val="28"/>
        </w:rPr>
        <w:lastRenderedPageBreak/>
        <w:t xml:space="preserve">C. </w:t>
      </w:r>
      <w:r w:rsidR="0073719E" w:rsidRPr="00605D28">
        <w:rPr>
          <w:rFonts w:ascii="Arial" w:hAnsi="Arial" w:cs="Arial"/>
          <w:sz w:val="28"/>
          <w:szCs w:val="28"/>
        </w:rPr>
        <w:t>Home and Community</w:t>
      </w:r>
      <w:r w:rsidR="0003301A" w:rsidRPr="00605D28">
        <w:rPr>
          <w:rFonts w:ascii="Arial" w:hAnsi="Arial" w:cs="Arial"/>
          <w:sz w:val="28"/>
          <w:szCs w:val="28"/>
        </w:rPr>
        <w:t>-</w:t>
      </w:r>
      <w:r w:rsidR="0073719E" w:rsidRPr="00605D28">
        <w:rPr>
          <w:rFonts w:ascii="Arial" w:hAnsi="Arial" w:cs="Arial"/>
          <w:sz w:val="28"/>
          <w:szCs w:val="28"/>
        </w:rPr>
        <w:t>Based Services in Massachusetts</w:t>
      </w:r>
      <w:bookmarkEnd w:id="7"/>
    </w:p>
    <w:p w14:paraId="2D2FD51A" w14:textId="77777777" w:rsidR="007657F0" w:rsidRPr="007657F0" w:rsidRDefault="007657F0" w:rsidP="007657F0"/>
    <w:p w14:paraId="1F0EFE92" w14:textId="63944144" w:rsidR="0073719E" w:rsidRPr="0073719E" w:rsidRDefault="0073719E" w:rsidP="0026001C">
      <w:pPr>
        <w:spacing w:after="0" w:line="240" w:lineRule="auto"/>
        <w:contextualSpacing/>
        <w:rPr>
          <w:rFonts w:ascii="Times New Roman" w:hAnsi="Times New Roman" w:cs="Times New Roman"/>
          <w:sz w:val="24"/>
          <w:szCs w:val="24"/>
        </w:rPr>
      </w:pPr>
      <w:r w:rsidRPr="0073719E">
        <w:rPr>
          <w:rFonts w:ascii="Times New Roman" w:hAnsi="Times New Roman" w:cs="Times New Roman"/>
          <w:sz w:val="24"/>
          <w:szCs w:val="24"/>
        </w:rPr>
        <w:t>HCBS are a diverse set of services that assist people with disabilities</w:t>
      </w:r>
      <w:r w:rsidR="00872BF6">
        <w:rPr>
          <w:rFonts w:ascii="Times New Roman" w:hAnsi="Times New Roman" w:cs="Times New Roman"/>
          <w:sz w:val="24"/>
          <w:szCs w:val="24"/>
        </w:rPr>
        <w:t xml:space="preserve"> (including, for example, people with </w:t>
      </w:r>
      <w:r w:rsidRPr="0073719E">
        <w:rPr>
          <w:rFonts w:ascii="Times New Roman" w:hAnsi="Times New Roman" w:cs="Times New Roman"/>
          <w:sz w:val="24"/>
          <w:szCs w:val="24"/>
        </w:rPr>
        <w:t>chronic illness</w:t>
      </w:r>
      <w:r w:rsidR="00872BF6">
        <w:rPr>
          <w:rFonts w:ascii="Times New Roman" w:hAnsi="Times New Roman" w:cs="Times New Roman"/>
          <w:sz w:val="24"/>
          <w:szCs w:val="24"/>
        </w:rPr>
        <w:t xml:space="preserve"> or</w:t>
      </w:r>
      <w:r w:rsidR="00035A1F">
        <w:rPr>
          <w:rFonts w:ascii="Times New Roman" w:hAnsi="Times New Roman" w:cs="Times New Roman"/>
          <w:sz w:val="24"/>
          <w:szCs w:val="24"/>
        </w:rPr>
        <w:t xml:space="preserve">, behavioral health </w:t>
      </w:r>
      <w:r w:rsidR="001739B7">
        <w:rPr>
          <w:rFonts w:ascii="Times New Roman" w:hAnsi="Times New Roman" w:cs="Times New Roman"/>
          <w:sz w:val="24"/>
          <w:szCs w:val="24"/>
        </w:rPr>
        <w:t>disabilities</w:t>
      </w:r>
      <w:r w:rsidR="00872BF6">
        <w:rPr>
          <w:rFonts w:ascii="Times New Roman" w:hAnsi="Times New Roman" w:cs="Times New Roman"/>
          <w:sz w:val="24"/>
          <w:szCs w:val="24"/>
        </w:rPr>
        <w:t>)</w:t>
      </w:r>
      <w:r w:rsidR="00035A1F">
        <w:rPr>
          <w:rFonts w:ascii="Times New Roman" w:hAnsi="Times New Roman" w:cs="Times New Roman"/>
          <w:sz w:val="24"/>
          <w:szCs w:val="24"/>
        </w:rPr>
        <w:t xml:space="preserve"> </w:t>
      </w:r>
      <w:r w:rsidRPr="0073719E">
        <w:rPr>
          <w:rFonts w:ascii="Times New Roman" w:hAnsi="Times New Roman" w:cs="Times New Roman"/>
          <w:sz w:val="24"/>
          <w:szCs w:val="24"/>
        </w:rPr>
        <w:t xml:space="preserve">and older adults with their </w:t>
      </w:r>
      <w:r w:rsidR="001739B7">
        <w:rPr>
          <w:rFonts w:ascii="Times New Roman" w:hAnsi="Times New Roman" w:cs="Times New Roman"/>
          <w:sz w:val="24"/>
          <w:szCs w:val="24"/>
        </w:rPr>
        <w:t xml:space="preserve">activities of </w:t>
      </w:r>
      <w:r w:rsidRPr="0073719E">
        <w:rPr>
          <w:rFonts w:ascii="Times New Roman" w:hAnsi="Times New Roman" w:cs="Times New Roman"/>
          <w:sz w:val="24"/>
          <w:szCs w:val="24"/>
        </w:rPr>
        <w:t>daily</w:t>
      </w:r>
      <w:r w:rsidR="001739B7">
        <w:rPr>
          <w:rFonts w:ascii="Times New Roman" w:hAnsi="Times New Roman" w:cs="Times New Roman"/>
          <w:sz w:val="24"/>
          <w:szCs w:val="24"/>
        </w:rPr>
        <w:t xml:space="preserve"> living</w:t>
      </w:r>
      <w:r w:rsidRPr="0073719E">
        <w:rPr>
          <w:rFonts w:ascii="Times New Roman" w:hAnsi="Times New Roman" w:cs="Times New Roman"/>
          <w:sz w:val="24"/>
          <w:szCs w:val="24"/>
        </w:rPr>
        <w:t xml:space="preserve"> —such as preparing meals, transportation, and personal care—allowing them to live independently and safely in their homes and communities. Some HCBS also meet an individual’s medical needs, such as home health services. Medicaid is the primary payer for most HCBS. States have been spending an increasing proportion </w:t>
      </w:r>
      <w:r w:rsidR="000E61B2">
        <w:rPr>
          <w:rFonts w:ascii="Times New Roman" w:hAnsi="Times New Roman" w:cs="Times New Roman"/>
          <w:sz w:val="24"/>
          <w:szCs w:val="24"/>
        </w:rPr>
        <w:t xml:space="preserve">of overall </w:t>
      </w:r>
      <w:r w:rsidR="001739B7">
        <w:rPr>
          <w:rFonts w:ascii="Times New Roman" w:hAnsi="Times New Roman" w:cs="Times New Roman"/>
          <w:sz w:val="24"/>
          <w:szCs w:val="24"/>
        </w:rPr>
        <w:t>funds</w:t>
      </w:r>
      <w:r w:rsidRPr="0073719E">
        <w:rPr>
          <w:rFonts w:ascii="Times New Roman" w:hAnsi="Times New Roman" w:cs="Times New Roman"/>
          <w:sz w:val="24"/>
          <w:szCs w:val="24"/>
        </w:rPr>
        <w:t xml:space="preserve"> on HCBS for decades, reflecting an emphasis on providing </w:t>
      </w:r>
      <w:r w:rsidR="000E61B2">
        <w:rPr>
          <w:rFonts w:ascii="Times New Roman" w:hAnsi="Times New Roman" w:cs="Times New Roman"/>
          <w:sz w:val="24"/>
          <w:szCs w:val="24"/>
        </w:rPr>
        <w:t xml:space="preserve">services </w:t>
      </w:r>
      <w:r w:rsidRPr="0073719E">
        <w:rPr>
          <w:rFonts w:ascii="Times New Roman" w:hAnsi="Times New Roman" w:cs="Times New Roman"/>
          <w:sz w:val="24"/>
          <w:szCs w:val="24"/>
        </w:rPr>
        <w:t xml:space="preserve">in the least restrictive and least intensive care settings. HCBS are an essential component of the care continuum, as evidenced during the COVID-19 pandemic. </w:t>
      </w:r>
    </w:p>
    <w:p w14:paraId="1D48DC64" w14:textId="77777777" w:rsidR="0073719E" w:rsidRPr="0073719E" w:rsidRDefault="0073719E" w:rsidP="0026001C">
      <w:pPr>
        <w:spacing w:after="0" w:line="240" w:lineRule="auto"/>
        <w:contextualSpacing/>
        <w:rPr>
          <w:rFonts w:ascii="Times New Roman" w:hAnsi="Times New Roman" w:cs="Times New Roman"/>
          <w:sz w:val="24"/>
          <w:szCs w:val="24"/>
        </w:rPr>
      </w:pPr>
    </w:p>
    <w:p w14:paraId="0F3BA865" w14:textId="3670E712" w:rsidR="00C64205" w:rsidRDefault="00C64205" w:rsidP="00AB18C0">
      <w:pPr>
        <w:spacing w:after="0" w:line="240" w:lineRule="auto"/>
        <w:contextualSpacing/>
        <w:rPr>
          <w:rFonts w:ascii="Times New Roman" w:hAnsi="Times New Roman" w:cs="Times New Roman"/>
          <w:sz w:val="24"/>
          <w:szCs w:val="24"/>
        </w:rPr>
      </w:pPr>
      <w:r w:rsidRPr="00C64205">
        <w:rPr>
          <w:rFonts w:ascii="Times New Roman" w:hAnsi="Times New Roman" w:cs="Times New Roman"/>
          <w:sz w:val="24"/>
          <w:szCs w:val="24"/>
        </w:rPr>
        <w:t xml:space="preserve">Massachusetts has a long-standing commitment to ensuring that older adults and people with </w:t>
      </w:r>
      <w:r w:rsidRPr="004D7D46">
        <w:rPr>
          <w:rFonts w:ascii="Times New Roman" w:hAnsi="Times New Roman" w:cs="Times New Roman"/>
          <w:sz w:val="24"/>
          <w:szCs w:val="24"/>
        </w:rPr>
        <w:t xml:space="preserve">disabilities have access to community-living opportunities and supports that address each individual’s diverse needs, </w:t>
      </w:r>
      <w:r w:rsidR="008527A1" w:rsidRPr="004D7D46">
        <w:rPr>
          <w:rFonts w:ascii="Times New Roman" w:hAnsi="Times New Roman" w:cs="Times New Roman"/>
          <w:sz w:val="24"/>
          <w:szCs w:val="24"/>
        </w:rPr>
        <w:t>abilities,</w:t>
      </w:r>
      <w:r w:rsidRPr="004D7D46">
        <w:rPr>
          <w:rFonts w:ascii="Times New Roman" w:hAnsi="Times New Roman" w:cs="Times New Roman"/>
          <w:sz w:val="24"/>
          <w:szCs w:val="24"/>
        </w:rPr>
        <w:t xml:space="preserve"> and backgrounds.</w:t>
      </w:r>
      <w:r w:rsidR="004D7D46" w:rsidRPr="004D7D46">
        <w:rPr>
          <w:rFonts w:ascii="Times New Roman" w:hAnsi="Times New Roman" w:cs="Times New Roman"/>
          <w:sz w:val="24"/>
          <w:szCs w:val="24"/>
        </w:rPr>
        <w:t xml:space="preserve"> </w:t>
      </w:r>
      <w:r w:rsidR="004D7D46" w:rsidRPr="004D7D46">
        <w:rPr>
          <w:rFonts w:ascii="Times New Roman" w:hAnsi="Times New Roman" w:cs="Times New Roman"/>
          <w:color w:val="141414"/>
          <w:sz w:val="24"/>
          <w:szCs w:val="24"/>
        </w:rPr>
        <w:t> </w:t>
      </w:r>
      <w:r w:rsidR="000F2FFF">
        <w:rPr>
          <w:rFonts w:ascii="Times New Roman" w:hAnsi="Times New Roman" w:cs="Times New Roman"/>
          <w:color w:val="141414"/>
          <w:sz w:val="24"/>
          <w:szCs w:val="24"/>
        </w:rPr>
        <w:t>Over 320,000</w:t>
      </w:r>
      <w:r w:rsidR="00C142FF">
        <w:rPr>
          <w:rFonts w:ascii="Times New Roman" w:hAnsi="Times New Roman" w:cs="Times New Roman"/>
          <w:color w:val="141414"/>
          <w:sz w:val="24"/>
          <w:szCs w:val="24"/>
        </w:rPr>
        <w:t xml:space="preserve"> individuals receive HCBS and over 77% of all MassHealth LTSS expenditures go toward HCBS. </w:t>
      </w:r>
      <w:r w:rsidR="004D7D46" w:rsidRPr="004D7D46">
        <w:rPr>
          <w:rFonts w:ascii="Times New Roman" w:hAnsi="Times New Roman" w:cs="Times New Roman"/>
          <w:color w:val="141414"/>
          <w:sz w:val="24"/>
          <w:szCs w:val="24"/>
        </w:rPr>
        <w:t xml:space="preserve">In 2008, the Commonwealth honored </w:t>
      </w:r>
      <w:r w:rsidR="00C142FF">
        <w:rPr>
          <w:rFonts w:ascii="Times New Roman" w:hAnsi="Times New Roman" w:cs="Times New Roman"/>
          <w:color w:val="141414"/>
          <w:sz w:val="24"/>
          <w:szCs w:val="24"/>
        </w:rPr>
        <w:t>the</w:t>
      </w:r>
      <w:r w:rsidR="00C142FF" w:rsidRPr="004D7D46">
        <w:rPr>
          <w:rFonts w:ascii="Times New Roman" w:hAnsi="Times New Roman" w:cs="Times New Roman"/>
          <w:color w:val="141414"/>
          <w:sz w:val="24"/>
          <w:szCs w:val="24"/>
        </w:rPr>
        <w:t xml:space="preserve"> </w:t>
      </w:r>
      <w:r w:rsidR="004D7D46" w:rsidRPr="004D7D46">
        <w:rPr>
          <w:rFonts w:ascii="Times New Roman" w:hAnsi="Times New Roman" w:cs="Times New Roman"/>
          <w:color w:val="141414"/>
          <w:sz w:val="24"/>
          <w:szCs w:val="24"/>
        </w:rPr>
        <w:t xml:space="preserve">commitment </w:t>
      </w:r>
      <w:r w:rsidR="00C142FF">
        <w:rPr>
          <w:rFonts w:ascii="Times New Roman" w:hAnsi="Times New Roman" w:cs="Times New Roman"/>
          <w:color w:val="141414"/>
          <w:sz w:val="24"/>
          <w:szCs w:val="24"/>
        </w:rPr>
        <w:t xml:space="preserve">to delivering services in the home and community </w:t>
      </w:r>
      <w:r w:rsidR="004D7D46" w:rsidRPr="004D7D46">
        <w:rPr>
          <w:rFonts w:ascii="Times New Roman" w:hAnsi="Times New Roman" w:cs="Times New Roman"/>
          <w:color w:val="141414"/>
          <w:sz w:val="24"/>
          <w:szCs w:val="24"/>
        </w:rPr>
        <w:t>with the establishment of the </w:t>
      </w:r>
      <w:hyperlink r:id="rId13" w:history="1">
        <w:r w:rsidR="004D7D46" w:rsidRPr="004D7D46">
          <w:rPr>
            <w:rStyle w:val="Hyperlink"/>
            <w:rFonts w:ascii="Times New Roman" w:hAnsi="Times New Roman" w:cs="Times New Roman"/>
            <w:color w:val="14558F"/>
            <w:sz w:val="24"/>
            <w:szCs w:val="24"/>
          </w:rPr>
          <w:t>Community First Olmstead Plan</w:t>
        </w:r>
      </w:hyperlink>
      <w:r w:rsidR="000E61B2">
        <w:rPr>
          <w:rFonts w:ascii="Times New Roman" w:hAnsi="Times New Roman" w:cs="Times New Roman"/>
          <w:color w:val="141414"/>
          <w:sz w:val="24"/>
          <w:szCs w:val="24"/>
        </w:rPr>
        <w:t xml:space="preserve">. Ten years later, the Commonwealth issued the </w:t>
      </w:r>
      <w:hyperlink r:id="rId14" w:history="1">
        <w:r w:rsidR="000E61B2" w:rsidRPr="00893EF4">
          <w:rPr>
            <w:rStyle w:val="Hyperlink"/>
            <w:rFonts w:ascii="Times New Roman" w:hAnsi="Times New Roman" w:cs="Times New Roman"/>
            <w:sz w:val="24"/>
            <w:szCs w:val="24"/>
          </w:rPr>
          <w:t>2018 Massachusetts Olmstead Plan</w:t>
        </w:r>
      </w:hyperlink>
      <w:r w:rsidR="00893EF4">
        <w:rPr>
          <w:rFonts w:ascii="Times New Roman" w:hAnsi="Times New Roman" w:cs="Times New Roman"/>
          <w:color w:val="141414"/>
          <w:sz w:val="24"/>
          <w:szCs w:val="24"/>
        </w:rPr>
        <w:t xml:space="preserve">. The updated plan </w:t>
      </w:r>
      <w:r w:rsidR="000E61B2">
        <w:rPr>
          <w:rFonts w:ascii="Times New Roman" w:hAnsi="Times New Roman" w:cs="Times New Roman"/>
          <w:color w:val="141414"/>
          <w:sz w:val="24"/>
          <w:szCs w:val="24"/>
        </w:rPr>
        <w:t>track</w:t>
      </w:r>
      <w:r w:rsidR="00893EF4">
        <w:rPr>
          <w:rFonts w:ascii="Times New Roman" w:hAnsi="Times New Roman" w:cs="Times New Roman"/>
          <w:color w:val="141414"/>
          <w:sz w:val="24"/>
          <w:szCs w:val="24"/>
        </w:rPr>
        <w:t>ed</w:t>
      </w:r>
      <w:r w:rsidR="000E61B2">
        <w:rPr>
          <w:rFonts w:ascii="Times New Roman" w:hAnsi="Times New Roman" w:cs="Times New Roman"/>
          <w:color w:val="141414"/>
          <w:sz w:val="24"/>
          <w:szCs w:val="24"/>
        </w:rPr>
        <w:t xml:space="preserve"> the </w:t>
      </w:r>
      <w:r w:rsidR="00893EF4">
        <w:rPr>
          <w:rFonts w:ascii="Times New Roman" w:hAnsi="Times New Roman" w:cs="Times New Roman"/>
          <w:color w:val="141414"/>
          <w:sz w:val="24"/>
          <w:szCs w:val="24"/>
        </w:rPr>
        <w:t xml:space="preserve">progress </w:t>
      </w:r>
      <w:r w:rsidR="000E61B2">
        <w:rPr>
          <w:rFonts w:ascii="Times New Roman" w:hAnsi="Times New Roman" w:cs="Times New Roman"/>
          <w:color w:val="141414"/>
          <w:sz w:val="24"/>
          <w:szCs w:val="24"/>
        </w:rPr>
        <w:t xml:space="preserve">the Commonwealth made in achieving </w:t>
      </w:r>
      <w:r w:rsidR="00893EF4">
        <w:rPr>
          <w:rFonts w:ascii="Times New Roman" w:hAnsi="Times New Roman" w:cs="Times New Roman"/>
          <w:color w:val="141414"/>
          <w:sz w:val="24"/>
          <w:szCs w:val="24"/>
        </w:rPr>
        <w:t xml:space="preserve">its’ </w:t>
      </w:r>
      <w:r w:rsidR="000E61B2">
        <w:rPr>
          <w:rFonts w:ascii="Times New Roman" w:hAnsi="Times New Roman" w:cs="Times New Roman"/>
          <w:color w:val="141414"/>
          <w:sz w:val="24"/>
          <w:szCs w:val="24"/>
        </w:rPr>
        <w:t>original goals and set</w:t>
      </w:r>
      <w:r w:rsidR="00893EF4">
        <w:rPr>
          <w:rFonts w:ascii="Times New Roman" w:hAnsi="Times New Roman" w:cs="Times New Roman"/>
          <w:color w:val="141414"/>
          <w:sz w:val="24"/>
          <w:szCs w:val="24"/>
        </w:rPr>
        <w:t xml:space="preserve"> </w:t>
      </w:r>
      <w:r w:rsidR="000E61B2">
        <w:rPr>
          <w:rFonts w:ascii="Times New Roman" w:hAnsi="Times New Roman" w:cs="Times New Roman"/>
          <w:color w:val="141414"/>
          <w:sz w:val="24"/>
          <w:szCs w:val="24"/>
        </w:rPr>
        <w:t xml:space="preserve">forth the Commonwealth’s plan for continuing upon that progress. </w:t>
      </w:r>
    </w:p>
    <w:p w14:paraId="7EB7E9C7" w14:textId="0947E863" w:rsidR="00C64205" w:rsidRDefault="00C64205" w:rsidP="00AB18C0">
      <w:pPr>
        <w:spacing w:after="0" w:line="240" w:lineRule="auto"/>
        <w:contextualSpacing/>
        <w:rPr>
          <w:rFonts w:ascii="Times New Roman" w:hAnsi="Times New Roman" w:cs="Times New Roman"/>
          <w:sz w:val="24"/>
          <w:szCs w:val="24"/>
        </w:rPr>
      </w:pPr>
    </w:p>
    <w:p w14:paraId="26AADCD4" w14:textId="4DB7646B" w:rsidR="001601B4" w:rsidRDefault="001601B4" w:rsidP="00877A99">
      <w:pPr>
        <w:pStyle w:val="Heading2"/>
      </w:pPr>
      <w:bookmarkStart w:id="8" w:name="_Toc74639566"/>
      <w:r>
        <w:t>Massachusetts HCBS Delivery Landscape</w:t>
      </w:r>
      <w:bookmarkEnd w:id="8"/>
    </w:p>
    <w:p w14:paraId="24061AF8" w14:textId="77777777" w:rsidR="001601B4" w:rsidRDefault="001601B4" w:rsidP="00AB18C0">
      <w:pPr>
        <w:spacing w:after="0" w:line="240" w:lineRule="auto"/>
        <w:contextualSpacing/>
        <w:rPr>
          <w:rFonts w:ascii="Times New Roman" w:hAnsi="Times New Roman" w:cs="Times New Roman"/>
          <w:sz w:val="24"/>
          <w:szCs w:val="24"/>
        </w:rPr>
      </w:pPr>
    </w:p>
    <w:p w14:paraId="2BF39ECF" w14:textId="2DB7995B" w:rsidR="008A74FD" w:rsidRDefault="00AB18C0" w:rsidP="0017232B">
      <w:pPr>
        <w:spacing w:after="0" w:line="240" w:lineRule="auto"/>
        <w:contextualSpacing/>
        <w:rPr>
          <w:rFonts w:ascii="Times New Roman" w:hAnsi="Times New Roman" w:cs="Times New Roman"/>
          <w:sz w:val="24"/>
          <w:szCs w:val="24"/>
        </w:rPr>
      </w:pPr>
      <w:r w:rsidRPr="00A06F7B">
        <w:rPr>
          <w:rFonts w:ascii="Times New Roman" w:hAnsi="Times New Roman" w:cs="Times New Roman"/>
          <w:sz w:val="24"/>
          <w:szCs w:val="24"/>
        </w:rPr>
        <w:t xml:space="preserve">Across the Commonwealth of Massachusetts, many state agencies provide necessary services and supports that are funded through state and federal programs that enable </w:t>
      </w:r>
      <w:r w:rsidR="00E07AC1">
        <w:rPr>
          <w:rFonts w:ascii="Times New Roman" w:hAnsi="Times New Roman" w:cs="Times New Roman"/>
          <w:sz w:val="24"/>
          <w:szCs w:val="24"/>
        </w:rPr>
        <w:t xml:space="preserve">older adults </w:t>
      </w:r>
      <w:r w:rsidRPr="00A06F7B">
        <w:rPr>
          <w:rFonts w:ascii="Times New Roman" w:hAnsi="Times New Roman" w:cs="Times New Roman"/>
          <w:sz w:val="24"/>
          <w:szCs w:val="24"/>
        </w:rPr>
        <w:t xml:space="preserve">and individuals with disabilities to live independently. The Massachusetts </w:t>
      </w:r>
      <w:r w:rsidR="00E07AC1">
        <w:rPr>
          <w:rFonts w:ascii="Times New Roman" w:hAnsi="Times New Roman" w:cs="Times New Roman"/>
          <w:sz w:val="24"/>
          <w:szCs w:val="24"/>
        </w:rPr>
        <w:t>EOHHS</w:t>
      </w:r>
      <w:r w:rsidRPr="00A06F7B">
        <w:rPr>
          <w:rFonts w:ascii="Times New Roman" w:hAnsi="Times New Roman" w:cs="Times New Roman"/>
          <w:sz w:val="24"/>
          <w:szCs w:val="24"/>
        </w:rPr>
        <w:t xml:space="preserve">, which is also the single state agency for the Medicaid program, is the cabinet level agency that oversees multiple human services agencies and offices, including agencies serving individuals with disabilities and </w:t>
      </w:r>
      <w:r w:rsidR="00E07AC1">
        <w:rPr>
          <w:rFonts w:ascii="Times New Roman" w:hAnsi="Times New Roman" w:cs="Times New Roman"/>
          <w:sz w:val="24"/>
          <w:szCs w:val="24"/>
        </w:rPr>
        <w:t>older adults</w:t>
      </w:r>
      <w:r w:rsidRPr="00A06F7B">
        <w:rPr>
          <w:rFonts w:ascii="Times New Roman" w:hAnsi="Times New Roman" w:cs="Times New Roman"/>
          <w:sz w:val="24"/>
          <w:szCs w:val="24"/>
        </w:rPr>
        <w:t xml:space="preserve">. Within </w:t>
      </w:r>
      <w:r w:rsidR="00E07AC1">
        <w:rPr>
          <w:rFonts w:ascii="Times New Roman" w:hAnsi="Times New Roman" w:cs="Times New Roman"/>
          <w:sz w:val="24"/>
          <w:szCs w:val="24"/>
        </w:rPr>
        <w:t>EOHHS</w:t>
      </w:r>
      <w:r w:rsidRPr="00A06F7B">
        <w:rPr>
          <w:rFonts w:ascii="Times New Roman" w:hAnsi="Times New Roman" w:cs="Times New Roman"/>
          <w:sz w:val="24"/>
          <w:szCs w:val="24"/>
        </w:rPr>
        <w:t xml:space="preserve">, the Office of Medicaid oversees MassHealth, the state’s Medicaid </w:t>
      </w:r>
      <w:r w:rsidR="00872BF6">
        <w:rPr>
          <w:rFonts w:ascii="Times New Roman" w:hAnsi="Times New Roman" w:cs="Times New Roman"/>
          <w:sz w:val="24"/>
          <w:szCs w:val="24"/>
        </w:rPr>
        <w:t>and Children’s Health Insurance P</w:t>
      </w:r>
      <w:r w:rsidRPr="00A06F7B">
        <w:rPr>
          <w:rFonts w:ascii="Times New Roman" w:hAnsi="Times New Roman" w:cs="Times New Roman"/>
          <w:sz w:val="24"/>
          <w:szCs w:val="24"/>
        </w:rPr>
        <w:t xml:space="preserve">rogram. MassHealth covers a wide range of </w:t>
      </w:r>
      <w:r w:rsidR="00E07AC1">
        <w:rPr>
          <w:rFonts w:ascii="Times New Roman" w:hAnsi="Times New Roman" w:cs="Times New Roman"/>
          <w:sz w:val="24"/>
          <w:szCs w:val="24"/>
        </w:rPr>
        <w:t>HCBS</w:t>
      </w:r>
      <w:r w:rsidRPr="00A06F7B">
        <w:rPr>
          <w:rFonts w:ascii="Times New Roman" w:hAnsi="Times New Roman" w:cs="Times New Roman"/>
          <w:sz w:val="24"/>
          <w:szCs w:val="24"/>
        </w:rPr>
        <w:t xml:space="preserve">, including optional Medicaid </w:t>
      </w:r>
      <w:r w:rsidR="00E07AC1">
        <w:rPr>
          <w:rFonts w:ascii="Times New Roman" w:hAnsi="Times New Roman" w:cs="Times New Roman"/>
          <w:sz w:val="24"/>
          <w:szCs w:val="24"/>
        </w:rPr>
        <w:t>services</w:t>
      </w:r>
      <w:r w:rsidR="0079535B">
        <w:rPr>
          <w:rFonts w:ascii="Times New Roman" w:hAnsi="Times New Roman" w:cs="Times New Roman"/>
          <w:sz w:val="24"/>
          <w:szCs w:val="24"/>
        </w:rPr>
        <w:t>,</w:t>
      </w:r>
      <w:r w:rsidR="00E07AC1">
        <w:rPr>
          <w:rFonts w:ascii="Times New Roman" w:hAnsi="Times New Roman" w:cs="Times New Roman"/>
          <w:sz w:val="24"/>
          <w:szCs w:val="24"/>
        </w:rPr>
        <w:t xml:space="preserve"> </w:t>
      </w:r>
      <w:r w:rsidRPr="00A06F7B">
        <w:rPr>
          <w:rFonts w:ascii="Times New Roman" w:hAnsi="Times New Roman" w:cs="Times New Roman"/>
          <w:sz w:val="24"/>
          <w:szCs w:val="24"/>
        </w:rPr>
        <w:t>within the Medicaid State Plan</w:t>
      </w:r>
      <w:r w:rsidR="0079535B">
        <w:rPr>
          <w:rFonts w:ascii="Times New Roman" w:hAnsi="Times New Roman" w:cs="Times New Roman"/>
          <w:sz w:val="24"/>
          <w:szCs w:val="24"/>
        </w:rPr>
        <w:t xml:space="preserve">, as well as integrated health plans and 1915(c) HCBS Waivers. </w:t>
      </w:r>
      <w:r w:rsidR="0017232B">
        <w:rPr>
          <w:rFonts w:ascii="Times New Roman" w:hAnsi="Times New Roman" w:cs="Times New Roman"/>
          <w:sz w:val="24"/>
          <w:szCs w:val="24"/>
        </w:rPr>
        <w:t xml:space="preserve"> </w:t>
      </w:r>
    </w:p>
    <w:p w14:paraId="3A0304F7" w14:textId="77777777" w:rsidR="008A74FD" w:rsidRDefault="008A74FD" w:rsidP="0017232B">
      <w:pPr>
        <w:spacing w:after="0" w:line="240" w:lineRule="auto"/>
        <w:contextualSpacing/>
        <w:rPr>
          <w:rFonts w:ascii="Times New Roman" w:hAnsi="Times New Roman" w:cs="Times New Roman"/>
          <w:sz w:val="24"/>
          <w:szCs w:val="24"/>
        </w:rPr>
      </w:pPr>
    </w:p>
    <w:p w14:paraId="3EE00870" w14:textId="6852E9BB" w:rsidR="0017232B" w:rsidRPr="002B3250" w:rsidRDefault="00AB18C0" w:rsidP="00877A99">
      <w:pPr>
        <w:rPr>
          <w:rFonts w:ascii="Times New Roman" w:hAnsi="Times New Roman" w:cs="Times New Roman"/>
          <w:sz w:val="24"/>
          <w:szCs w:val="24"/>
        </w:rPr>
      </w:pPr>
      <w:r w:rsidRPr="00A06F7B">
        <w:rPr>
          <w:rFonts w:ascii="Times New Roman" w:hAnsi="Times New Roman" w:cs="Times New Roman"/>
          <w:sz w:val="24"/>
          <w:szCs w:val="24"/>
        </w:rPr>
        <w:t xml:space="preserve">MassHealth administers all Medicaid LTSS, including </w:t>
      </w:r>
      <w:r w:rsidR="00E07AC1">
        <w:rPr>
          <w:rFonts w:ascii="Times New Roman" w:hAnsi="Times New Roman" w:cs="Times New Roman"/>
          <w:sz w:val="24"/>
          <w:szCs w:val="24"/>
        </w:rPr>
        <w:t xml:space="preserve">three integrated </w:t>
      </w:r>
      <w:r w:rsidRPr="00A06F7B">
        <w:rPr>
          <w:rFonts w:ascii="Times New Roman" w:hAnsi="Times New Roman" w:cs="Times New Roman"/>
          <w:sz w:val="24"/>
          <w:szCs w:val="24"/>
        </w:rPr>
        <w:t xml:space="preserve">programs for </w:t>
      </w:r>
      <w:r w:rsidR="00E07AC1">
        <w:rPr>
          <w:rFonts w:ascii="Times New Roman" w:hAnsi="Times New Roman" w:cs="Times New Roman"/>
          <w:sz w:val="24"/>
          <w:szCs w:val="24"/>
        </w:rPr>
        <w:t xml:space="preserve">adults </w:t>
      </w:r>
      <w:r w:rsidRPr="00A06F7B">
        <w:rPr>
          <w:rFonts w:ascii="Times New Roman" w:hAnsi="Times New Roman" w:cs="Times New Roman"/>
          <w:sz w:val="24"/>
          <w:szCs w:val="24"/>
        </w:rPr>
        <w:t xml:space="preserve">with MassHealth and Medicare coverage called </w:t>
      </w:r>
      <w:r w:rsidR="00E07AC1">
        <w:rPr>
          <w:rFonts w:ascii="Times New Roman" w:hAnsi="Times New Roman" w:cs="Times New Roman"/>
          <w:sz w:val="24"/>
          <w:szCs w:val="24"/>
        </w:rPr>
        <w:t xml:space="preserve">One Care, the </w:t>
      </w:r>
      <w:r w:rsidR="00E07AC1" w:rsidRPr="00A06F7B">
        <w:rPr>
          <w:rFonts w:ascii="Times New Roman" w:hAnsi="Times New Roman" w:cs="Times New Roman"/>
          <w:sz w:val="24"/>
          <w:szCs w:val="24"/>
        </w:rPr>
        <w:t>Program for All-Inclusive Care for the Elderly (PACE)</w:t>
      </w:r>
      <w:r w:rsidR="00E07AC1">
        <w:rPr>
          <w:rFonts w:ascii="Times New Roman" w:hAnsi="Times New Roman" w:cs="Times New Roman"/>
          <w:sz w:val="24"/>
          <w:szCs w:val="24"/>
        </w:rPr>
        <w:t xml:space="preserve"> and </w:t>
      </w:r>
      <w:r w:rsidRPr="00A06F7B">
        <w:rPr>
          <w:rFonts w:ascii="Times New Roman" w:hAnsi="Times New Roman" w:cs="Times New Roman"/>
          <w:sz w:val="24"/>
          <w:szCs w:val="24"/>
        </w:rPr>
        <w:t>Senior Care Options (SCO)</w:t>
      </w:r>
      <w:r w:rsidR="009A5F70">
        <w:rPr>
          <w:rFonts w:ascii="Times New Roman" w:hAnsi="Times New Roman" w:cs="Times New Roman"/>
          <w:sz w:val="24"/>
          <w:szCs w:val="24"/>
        </w:rPr>
        <w:t>, as well as administers ten HCBS 1915(c) waivers.</w:t>
      </w:r>
      <w:r w:rsidR="0017232B">
        <w:rPr>
          <w:rFonts w:ascii="Times New Roman" w:hAnsi="Times New Roman" w:cs="Times New Roman"/>
          <w:sz w:val="24"/>
          <w:szCs w:val="24"/>
        </w:rPr>
        <w:t xml:space="preserve"> MassHealth also directly covers HCBS </w:t>
      </w:r>
      <w:r w:rsidR="0017232B" w:rsidRPr="002B3250">
        <w:rPr>
          <w:rFonts w:ascii="Times New Roman" w:hAnsi="Times New Roman" w:cs="Times New Roman"/>
          <w:sz w:val="24"/>
          <w:szCs w:val="24"/>
        </w:rPr>
        <w:t xml:space="preserve">rehabilitative services and targeted case management to address members’ behavioral health needs.  </w:t>
      </w:r>
      <w:r w:rsidR="0079535B" w:rsidRPr="00A06F7B">
        <w:rPr>
          <w:rFonts w:ascii="Times New Roman" w:hAnsi="Times New Roman" w:cs="Times New Roman"/>
          <w:sz w:val="24"/>
          <w:szCs w:val="24"/>
        </w:rPr>
        <w:t>MassHealth offers</w:t>
      </w:r>
      <w:r w:rsidR="0079535B">
        <w:rPr>
          <w:rFonts w:ascii="Times New Roman" w:hAnsi="Times New Roman" w:cs="Times New Roman"/>
          <w:sz w:val="24"/>
          <w:szCs w:val="24"/>
        </w:rPr>
        <w:t xml:space="preserve"> state plan</w:t>
      </w:r>
      <w:r w:rsidR="0079535B" w:rsidRPr="00A06F7B">
        <w:rPr>
          <w:rFonts w:ascii="Times New Roman" w:hAnsi="Times New Roman" w:cs="Times New Roman"/>
          <w:sz w:val="24"/>
          <w:szCs w:val="24"/>
        </w:rPr>
        <w:t xml:space="preserve"> rehabilitation services and targeted case management for chronically mentally ill</w:t>
      </w:r>
      <w:r w:rsidR="0079535B">
        <w:rPr>
          <w:rFonts w:ascii="Times New Roman" w:hAnsi="Times New Roman" w:cs="Times New Roman"/>
          <w:sz w:val="24"/>
          <w:szCs w:val="24"/>
        </w:rPr>
        <w:t xml:space="preserve"> </w:t>
      </w:r>
      <w:r w:rsidR="0079535B" w:rsidRPr="00A06F7B">
        <w:rPr>
          <w:rFonts w:ascii="Times New Roman" w:hAnsi="Times New Roman" w:cs="Times New Roman"/>
          <w:sz w:val="24"/>
          <w:szCs w:val="24"/>
        </w:rPr>
        <w:t xml:space="preserve">members in the community through the Department of Mental Health (DMH), and targeted case management for members with intellectual disability through </w:t>
      </w:r>
      <w:r w:rsidR="00BB297A">
        <w:rPr>
          <w:rFonts w:ascii="Times New Roman" w:hAnsi="Times New Roman" w:cs="Times New Roman"/>
          <w:sz w:val="24"/>
          <w:szCs w:val="24"/>
        </w:rPr>
        <w:t>the Department of Developmental Services (</w:t>
      </w:r>
      <w:r w:rsidR="0079535B" w:rsidRPr="00A06F7B">
        <w:rPr>
          <w:rFonts w:ascii="Times New Roman" w:hAnsi="Times New Roman" w:cs="Times New Roman"/>
          <w:sz w:val="24"/>
          <w:szCs w:val="24"/>
        </w:rPr>
        <w:t>DDS</w:t>
      </w:r>
      <w:r w:rsidR="00BB297A">
        <w:rPr>
          <w:rFonts w:ascii="Times New Roman" w:hAnsi="Times New Roman" w:cs="Times New Roman"/>
          <w:sz w:val="24"/>
          <w:szCs w:val="24"/>
        </w:rPr>
        <w:t>)</w:t>
      </w:r>
      <w:r w:rsidR="0079535B">
        <w:rPr>
          <w:rFonts w:ascii="Times New Roman" w:hAnsi="Times New Roman" w:cs="Times New Roman"/>
          <w:sz w:val="24"/>
          <w:szCs w:val="24"/>
        </w:rPr>
        <w:t xml:space="preserve"> and </w:t>
      </w:r>
      <w:r w:rsidR="00BB297A">
        <w:rPr>
          <w:rFonts w:ascii="Times New Roman" w:hAnsi="Times New Roman" w:cs="Times New Roman"/>
          <w:sz w:val="24"/>
          <w:szCs w:val="24"/>
        </w:rPr>
        <w:t>the Massachusetts Rehabilitation Commission (</w:t>
      </w:r>
      <w:r w:rsidR="0079535B">
        <w:rPr>
          <w:rFonts w:ascii="Times New Roman" w:hAnsi="Times New Roman" w:cs="Times New Roman"/>
          <w:sz w:val="24"/>
          <w:szCs w:val="24"/>
        </w:rPr>
        <w:t>MRC</w:t>
      </w:r>
      <w:r w:rsidR="00BB297A">
        <w:rPr>
          <w:rFonts w:ascii="Times New Roman" w:hAnsi="Times New Roman" w:cs="Times New Roman"/>
          <w:sz w:val="24"/>
          <w:szCs w:val="24"/>
        </w:rPr>
        <w:t>)</w:t>
      </w:r>
      <w:r w:rsidR="0079535B" w:rsidRPr="00A06F7B">
        <w:rPr>
          <w:rFonts w:ascii="Times New Roman" w:hAnsi="Times New Roman" w:cs="Times New Roman"/>
          <w:sz w:val="24"/>
          <w:szCs w:val="24"/>
        </w:rPr>
        <w:t>.</w:t>
      </w:r>
      <w:r w:rsidR="0079535B">
        <w:rPr>
          <w:rFonts w:ascii="Times New Roman" w:hAnsi="Times New Roman" w:cs="Times New Roman"/>
          <w:sz w:val="24"/>
          <w:szCs w:val="24"/>
        </w:rPr>
        <w:t xml:space="preserve"> Rehabilitative </w:t>
      </w:r>
      <w:r w:rsidR="0017232B" w:rsidRPr="002B3250">
        <w:rPr>
          <w:rFonts w:ascii="Times New Roman" w:hAnsi="Times New Roman" w:cs="Times New Roman"/>
          <w:sz w:val="24"/>
          <w:szCs w:val="24"/>
        </w:rPr>
        <w:t xml:space="preserve">and targeted case management services are </w:t>
      </w:r>
      <w:r w:rsidR="0079535B">
        <w:rPr>
          <w:rFonts w:ascii="Times New Roman" w:hAnsi="Times New Roman" w:cs="Times New Roman"/>
          <w:sz w:val="24"/>
          <w:szCs w:val="24"/>
        </w:rPr>
        <w:t xml:space="preserve">also </w:t>
      </w:r>
      <w:r w:rsidR="0017232B" w:rsidRPr="002B3250">
        <w:rPr>
          <w:rFonts w:ascii="Times New Roman" w:hAnsi="Times New Roman" w:cs="Times New Roman"/>
          <w:sz w:val="24"/>
          <w:szCs w:val="24"/>
        </w:rPr>
        <w:t xml:space="preserve">provided through the Children’s Behavioral Health Initiative </w:t>
      </w:r>
      <w:r w:rsidR="0017232B" w:rsidRPr="002B3250">
        <w:rPr>
          <w:rFonts w:ascii="Times New Roman" w:hAnsi="Times New Roman" w:cs="Times New Roman"/>
          <w:sz w:val="24"/>
          <w:szCs w:val="24"/>
        </w:rPr>
        <w:lastRenderedPageBreak/>
        <w:t>(CBHI)</w:t>
      </w:r>
      <w:r w:rsidR="00BB297A">
        <w:rPr>
          <w:rFonts w:ascii="Times New Roman" w:hAnsi="Times New Roman" w:cs="Times New Roman"/>
          <w:sz w:val="24"/>
          <w:szCs w:val="24"/>
        </w:rPr>
        <w:t xml:space="preserve"> funded through the MassHealth program</w:t>
      </w:r>
      <w:r w:rsidR="0017232B" w:rsidRPr="002B3250">
        <w:rPr>
          <w:rFonts w:ascii="Times New Roman" w:hAnsi="Times New Roman" w:cs="Times New Roman"/>
          <w:sz w:val="24"/>
          <w:szCs w:val="24"/>
        </w:rPr>
        <w:t>.  CBHI provides a robust array of intensive HCBS to youth.  The Systems of Care (SOC) philosophy guides the work of CBHI. The SOC framework fosters collaboration across agencies, families, and youths through the core SOC values of:</w:t>
      </w:r>
      <w:r w:rsidR="0017232B">
        <w:rPr>
          <w:rFonts w:ascii="Times New Roman" w:hAnsi="Times New Roman" w:cs="Times New Roman"/>
          <w:sz w:val="24"/>
          <w:szCs w:val="24"/>
        </w:rPr>
        <w:br/>
      </w:r>
    </w:p>
    <w:p w14:paraId="33B08B21" w14:textId="77777777" w:rsidR="0017232B" w:rsidRPr="002B3250" w:rsidRDefault="0017232B" w:rsidP="0017232B">
      <w:pPr>
        <w:numPr>
          <w:ilvl w:val="0"/>
          <w:numId w:val="28"/>
        </w:numPr>
        <w:spacing w:after="0" w:line="240" w:lineRule="auto"/>
        <w:contextualSpacing/>
        <w:rPr>
          <w:rFonts w:ascii="Times New Roman" w:hAnsi="Times New Roman" w:cs="Times New Roman"/>
          <w:sz w:val="24"/>
          <w:szCs w:val="24"/>
        </w:rPr>
      </w:pPr>
      <w:r w:rsidRPr="002B3250">
        <w:rPr>
          <w:rFonts w:ascii="Times New Roman" w:hAnsi="Times New Roman" w:cs="Times New Roman"/>
          <w:b/>
          <w:bCs/>
          <w:sz w:val="24"/>
          <w:szCs w:val="24"/>
        </w:rPr>
        <w:t>Youth Guided and Family Driven: </w:t>
      </w:r>
      <w:r w:rsidRPr="002B3250">
        <w:rPr>
          <w:rFonts w:ascii="Times New Roman" w:hAnsi="Times New Roman" w:cs="Times New Roman"/>
          <w:sz w:val="24"/>
          <w:szCs w:val="24"/>
        </w:rPr>
        <w:t>Services are driven by the needs and preferences of the child and family, developed in partnership with families, and accountable to families.</w:t>
      </w:r>
    </w:p>
    <w:p w14:paraId="16D62DAF" w14:textId="77777777" w:rsidR="0017232B" w:rsidRPr="002B3250" w:rsidRDefault="0017232B" w:rsidP="0017232B">
      <w:pPr>
        <w:numPr>
          <w:ilvl w:val="0"/>
          <w:numId w:val="28"/>
        </w:numPr>
        <w:spacing w:after="0" w:line="240" w:lineRule="auto"/>
        <w:contextualSpacing/>
        <w:rPr>
          <w:rFonts w:ascii="Times New Roman" w:hAnsi="Times New Roman" w:cs="Times New Roman"/>
          <w:sz w:val="24"/>
          <w:szCs w:val="24"/>
        </w:rPr>
      </w:pPr>
      <w:r w:rsidRPr="002B3250">
        <w:rPr>
          <w:rFonts w:ascii="Times New Roman" w:hAnsi="Times New Roman" w:cs="Times New Roman"/>
          <w:b/>
          <w:bCs/>
          <w:sz w:val="24"/>
          <w:szCs w:val="24"/>
        </w:rPr>
        <w:t>Strengths-Based: </w:t>
      </w:r>
      <w:r w:rsidRPr="002B3250">
        <w:rPr>
          <w:rFonts w:ascii="Times New Roman" w:hAnsi="Times New Roman" w:cs="Times New Roman"/>
          <w:sz w:val="24"/>
          <w:szCs w:val="24"/>
        </w:rPr>
        <w:t>Services are built on the strengths of the family and their community.</w:t>
      </w:r>
    </w:p>
    <w:p w14:paraId="31A34AFF" w14:textId="77777777" w:rsidR="0017232B" w:rsidRPr="002B3250" w:rsidRDefault="0017232B" w:rsidP="0017232B">
      <w:pPr>
        <w:numPr>
          <w:ilvl w:val="0"/>
          <w:numId w:val="28"/>
        </w:numPr>
        <w:spacing w:after="0" w:line="240" w:lineRule="auto"/>
        <w:contextualSpacing/>
        <w:rPr>
          <w:rFonts w:ascii="Times New Roman" w:hAnsi="Times New Roman" w:cs="Times New Roman"/>
          <w:sz w:val="24"/>
          <w:szCs w:val="24"/>
        </w:rPr>
      </w:pPr>
      <w:r w:rsidRPr="002B3250">
        <w:rPr>
          <w:rFonts w:ascii="Times New Roman" w:hAnsi="Times New Roman" w:cs="Times New Roman"/>
          <w:b/>
          <w:bCs/>
          <w:sz w:val="24"/>
          <w:szCs w:val="24"/>
        </w:rPr>
        <w:t>Collaborative and Integrated: </w:t>
      </w:r>
      <w:r w:rsidRPr="002B3250">
        <w:rPr>
          <w:rFonts w:ascii="Times New Roman" w:hAnsi="Times New Roman" w:cs="Times New Roman"/>
          <w:sz w:val="24"/>
          <w:szCs w:val="24"/>
        </w:rPr>
        <w:t>Services are coordinated and integrated across child-serving agencies and program.</w:t>
      </w:r>
    </w:p>
    <w:p w14:paraId="6080E9DB" w14:textId="77777777" w:rsidR="0017232B" w:rsidRPr="002B3250" w:rsidRDefault="0017232B" w:rsidP="0017232B">
      <w:pPr>
        <w:numPr>
          <w:ilvl w:val="0"/>
          <w:numId w:val="28"/>
        </w:numPr>
        <w:spacing w:after="0" w:line="240" w:lineRule="auto"/>
        <w:contextualSpacing/>
        <w:rPr>
          <w:rFonts w:ascii="Times New Roman" w:hAnsi="Times New Roman" w:cs="Times New Roman"/>
          <w:sz w:val="24"/>
          <w:szCs w:val="24"/>
        </w:rPr>
      </w:pPr>
      <w:r w:rsidRPr="002B3250">
        <w:rPr>
          <w:rFonts w:ascii="Times New Roman" w:hAnsi="Times New Roman" w:cs="Times New Roman"/>
          <w:b/>
          <w:bCs/>
          <w:sz w:val="24"/>
          <w:szCs w:val="24"/>
        </w:rPr>
        <w:t>Culturally Responsive: </w:t>
      </w:r>
      <w:r w:rsidRPr="002B3250">
        <w:rPr>
          <w:rFonts w:ascii="Times New Roman" w:hAnsi="Times New Roman" w:cs="Times New Roman"/>
          <w:sz w:val="24"/>
          <w:szCs w:val="24"/>
        </w:rPr>
        <w:t>Services are responsive to the family’s values, beliefs, norms, and to the socio-economic and cultural context.</w:t>
      </w:r>
    </w:p>
    <w:p w14:paraId="39F9CAA6" w14:textId="4C9872DD" w:rsidR="0017232B" w:rsidRPr="00877A99" w:rsidRDefault="0017232B" w:rsidP="00877A99">
      <w:pPr>
        <w:pStyle w:val="ListParagraph"/>
        <w:numPr>
          <w:ilvl w:val="0"/>
          <w:numId w:val="28"/>
        </w:numPr>
        <w:spacing w:after="0" w:line="240" w:lineRule="auto"/>
        <w:rPr>
          <w:rFonts w:ascii="Times New Roman" w:hAnsi="Times New Roman" w:cs="Times New Roman"/>
          <w:sz w:val="24"/>
          <w:szCs w:val="24"/>
        </w:rPr>
      </w:pPr>
      <w:r w:rsidRPr="00877A99">
        <w:rPr>
          <w:rFonts w:ascii="Times New Roman" w:hAnsi="Times New Roman" w:cs="Times New Roman"/>
          <w:b/>
          <w:bCs/>
          <w:sz w:val="24"/>
          <w:szCs w:val="24"/>
        </w:rPr>
        <w:t>Continuously Improving: </w:t>
      </w:r>
      <w:r w:rsidRPr="00877A99">
        <w:rPr>
          <w:rFonts w:ascii="Times New Roman" w:hAnsi="Times New Roman" w:cs="Times New Roman"/>
          <w:sz w:val="24"/>
          <w:szCs w:val="24"/>
        </w:rPr>
        <w:t>Service improvements reflect a culture of continuous learning, informed by data, family feedback, evidence, and best practice</w:t>
      </w:r>
    </w:p>
    <w:p w14:paraId="31B10875" w14:textId="77777777" w:rsidR="0017232B" w:rsidRPr="00A06F7B" w:rsidRDefault="0017232B" w:rsidP="00AB18C0">
      <w:pPr>
        <w:spacing w:after="0" w:line="240" w:lineRule="auto"/>
        <w:contextualSpacing/>
        <w:rPr>
          <w:rFonts w:ascii="Times New Roman" w:hAnsi="Times New Roman" w:cs="Times New Roman"/>
          <w:sz w:val="24"/>
          <w:szCs w:val="24"/>
        </w:rPr>
      </w:pPr>
    </w:p>
    <w:p w14:paraId="2E8405EC" w14:textId="2D538B5A" w:rsidR="00B4480A" w:rsidRPr="00877A99" w:rsidRDefault="00AB18C0" w:rsidP="00877A99">
      <w:pPr>
        <w:spacing w:after="0" w:line="240" w:lineRule="auto"/>
        <w:contextualSpacing/>
        <w:rPr>
          <w:rFonts w:ascii="Times New Roman" w:hAnsi="Times New Roman" w:cs="Times New Roman"/>
          <w:sz w:val="24"/>
          <w:szCs w:val="24"/>
        </w:rPr>
      </w:pPr>
      <w:r w:rsidRPr="00A06F7B">
        <w:rPr>
          <w:rFonts w:ascii="Times New Roman" w:hAnsi="Times New Roman" w:cs="Times New Roman"/>
          <w:sz w:val="24"/>
          <w:szCs w:val="24"/>
        </w:rPr>
        <w:t>The Commonwealth offers a</w:t>
      </w:r>
      <w:r w:rsidR="009A5F70">
        <w:rPr>
          <w:rFonts w:ascii="Times New Roman" w:hAnsi="Times New Roman" w:cs="Times New Roman"/>
          <w:sz w:val="24"/>
          <w:szCs w:val="24"/>
        </w:rPr>
        <w:t xml:space="preserve"> wide </w:t>
      </w:r>
      <w:r w:rsidRPr="00A06F7B">
        <w:rPr>
          <w:rFonts w:ascii="Times New Roman" w:hAnsi="Times New Roman" w:cs="Times New Roman"/>
          <w:sz w:val="24"/>
          <w:szCs w:val="24"/>
        </w:rPr>
        <w:t xml:space="preserve">array of HCBS 1915(c) waivers to many populations that would otherwise require facility-based services. Since 2008, Massachusetts has expanded the number of HCBS 1915(c) waivers from four waivers serving approximately 20,000 individuals to ten waivers serving approximately </w:t>
      </w:r>
      <w:r w:rsidR="00E07AC1">
        <w:rPr>
          <w:rFonts w:ascii="Times New Roman" w:hAnsi="Times New Roman" w:cs="Times New Roman"/>
          <w:sz w:val="24"/>
          <w:szCs w:val="24"/>
        </w:rPr>
        <w:t>33</w:t>
      </w:r>
      <w:r w:rsidRPr="00A06F7B">
        <w:rPr>
          <w:rFonts w:ascii="Times New Roman" w:hAnsi="Times New Roman" w:cs="Times New Roman"/>
          <w:sz w:val="24"/>
          <w:szCs w:val="24"/>
        </w:rPr>
        <w:t xml:space="preserve">,000 individuals. Waiver programs serve frail </w:t>
      </w:r>
      <w:r w:rsidR="00FE0A72">
        <w:rPr>
          <w:rFonts w:ascii="Times New Roman" w:hAnsi="Times New Roman" w:cs="Times New Roman"/>
          <w:sz w:val="24"/>
          <w:szCs w:val="24"/>
        </w:rPr>
        <w:t>older adults</w:t>
      </w:r>
      <w:r w:rsidRPr="00A06F7B">
        <w:rPr>
          <w:rFonts w:ascii="Times New Roman" w:hAnsi="Times New Roman" w:cs="Times New Roman"/>
          <w:sz w:val="24"/>
          <w:szCs w:val="24"/>
        </w:rPr>
        <w:t>, adults with intellectual disabilities, individuals with traumatic and acquired brain injuries, children with Autism Spectrum Disorders, and individuals transitioning from facilities. Three E</w:t>
      </w:r>
      <w:r w:rsidR="00BB297A">
        <w:rPr>
          <w:rFonts w:ascii="Times New Roman" w:hAnsi="Times New Roman" w:cs="Times New Roman"/>
          <w:sz w:val="24"/>
          <w:szCs w:val="24"/>
        </w:rPr>
        <w:t>OH</w:t>
      </w:r>
      <w:r w:rsidRPr="00A06F7B">
        <w:rPr>
          <w:rFonts w:ascii="Times New Roman" w:hAnsi="Times New Roman" w:cs="Times New Roman"/>
          <w:sz w:val="24"/>
          <w:szCs w:val="24"/>
        </w:rPr>
        <w:t xml:space="preserve">HS agencies operationalize the state’s HCBS 1915(c) waivers on behalf of MassHealth including the Executive Office of Elder Affairs (EOEA), Department of Developmental Services (DDS), and Massachusetts Rehabilitation Commission (MRC). </w:t>
      </w:r>
    </w:p>
    <w:p w14:paraId="1F10724E" w14:textId="5E082450" w:rsidR="00ED69D7" w:rsidRDefault="00ED69D7" w:rsidP="00AB18C0">
      <w:pPr>
        <w:spacing w:after="0" w:line="240" w:lineRule="auto"/>
        <w:contextualSpacing/>
        <w:rPr>
          <w:rFonts w:ascii="Times New Roman" w:hAnsi="Times New Roman" w:cs="Times New Roman"/>
          <w:sz w:val="24"/>
          <w:szCs w:val="24"/>
        </w:rPr>
      </w:pPr>
    </w:p>
    <w:p w14:paraId="7965F64A" w14:textId="0395864E" w:rsidR="001601B4" w:rsidRDefault="001601B4" w:rsidP="00877A99">
      <w:pPr>
        <w:pStyle w:val="Heading2"/>
      </w:pPr>
      <w:bookmarkStart w:id="9" w:name="_Toc74639567"/>
      <w:r>
        <w:t>Massachusetts Efforts to Innovate and Transform the HCBS Landscape</w:t>
      </w:r>
      <w:bookmarkEnd w:id="9"/>
    </w:p>
    <w:p w14:paraId="1079087B" w14:textId="77777777" w:rsidR="001601B4" w:rsidRDefault="001601B4" w:rsidP="00AB18C0">
      <w:pPr>
        <w:spacing w:after="0" w:line="240" w:lineRule="auto"/>
        <w:contextualSpacing/>
        <w:rPr>
          <w:rFonts w:ascii="Times New Roman" w:hAnsi="Times New Roman" w:cs="Times New Roman"/>
          <w:sz w:val="24"/>
          <w:szCs w:val="24"/>
        </w:rPr>
      </w:pPr>
    </w:p>
    <w:p w14:paraId="54FDCBF0" w14:textId="7F5B8A00" w:rsidR="00ED69D7" w:rsidRDefault="00ED69D7" w:rsidP="00AB18C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Starting in</w:t>
      </w:r>
      <w:r w:rsidRPr="00ED69D7">
        <w:rPr>
          <w:rFonts w:ascii="Times New Roman" w:hAnsi="Times New Roman" w:cs="Times New Roman"/>
          <w:sz w:val="24"/>
          <w:szCs w:val="24"/>
        </w:rPr>
        <w:t xml:space="preserve"> 2011, the Money Follows the Person (MFP) Demonstration Rebalancing Grant worked to advance </w:t>
      </w:r>
      <w:r>
        <w:rPr>
          <w:rFonts w:ascii="Times New Roman" w:hAnsi="Times New Roman" w:cs="Times New Roman"/>
          <w:sz w:val="24"/>
          <w:szCs w:val="24"/>
        </w:rPr>
        <w:t xml:space="preserve">the </w:t>
      </w:r>
      <w:r w:rsidRPr="00ED69D7">
        <w:rPr>
          <w:rFonts w:ascii="Times New Roman" w:hAnsi="Times New Roman" w:cs="Times New Roman"/>
          <w:sz w:val="24"/>
          <w:szCs w:val="24"/>
        </w:rPr>
        <w:t xml:space="preserve">state’s “Community First” commitment to ensuring that older adults and people with disabilities have access to the supports and services needed to live with dignity and independence in the community. </w:t>
      </w:r>
      <w:r w:rsidRPr="002F3CCD">
        <w:rPr>
          <w:rFonts w:ascii="Times New Roman" w:hAnsi="Times New Roman" w:cs="Times New Roman"/>
          <w:sz w:val="24"/>
          <w:szCs w:val="24"/>
        </w:rPr>
        <w:t>Over 2,151 individuals</w:t>
      </w:r>
      <w:r w:rsidRPr="00ED69D7">
        <w:rPr>
          <w:rFonts w:ascii="Times New Roman" w:hAnsi="Times New Roman" w:cs="Times New Roman"/>
          <w:sz w:val="24"/>
          <w:szCs w:val="24"/>
        </w:rPr>
        <w:t xml:space="preserve"> </w:t>
      </w:r>
      <w:r>
        <w:rPr>
          <w:rFonts w:ascii="Times New Roman" w:hAnsi="Times New Roman" w:cs="Times New Roman"/>
          <w:sz w:val="24"/>
          <w:szCs w:val="24"/>
        </w:rPr>
        <w:t>were</w:t>
      </w:r>
      <w:r w:rsidRPr="00ED69D7">
        <w:rPr>
          <w:rFonts w:ascii="Times New Roman" w:hAnsi="Times New Roman" w:cs="Times New Roman"/>
          <w:sz w:val="24"/>
          <w:szCs w:val="24"/>
        </w:rPr>
        <w:t xml:space="preserve"> transitioned from nursing facilities and long-stay hospitals to community-settings through the Massachusetts MFP Demonstration.</w:t>
      </w:r>
    </w:p>
    <w:p w14:paraId="27859978" w14:textId="77777777" w:rsidR="00ED69D7" w:rsidRDefault="00ED69D7" w:rsidP="00AB18C0">
      <w:pPr>
        <w:spacing w:after="0" w:line="240" w:lineRule="auto"/>
        <w:contextualSpacing/>
        <w:rPr>
          <w:rFonts w:ascii="Times New Roman" w:hAnsi="Times New Roman" w:cs="Times New Roman"/>
          <w:sz w:val="24"/>
          <w:szCs w:val="24"/>
        </w:rPr>
      </w:pPr>
    </w:p>
    <w:p w14:paraId="4B5D5DEB" w14:textId="49B4907C" w:rsidR="00ED69D7" w:rsidRDefault="00ED69D7" w:rsidP="00AB18C0">
      <w:pPr>
        <w:spacing w:after="0" w:line="240" w:lineRule="auto"/>
        <w:contextualSpacing/>
        <w:rPr>
          <w:rFonts w:ascii="Times New Roman" w:hAnsi="Times New Roman" w:cs="Times New Roman"/>
          <w:sz w:val="24"/>
          <w:szCs w:val="24"/>
        </w:rPr>
      </w:pPr>
      <w:r>
        <w:rPr>
          <w:rFonts w:ascii="Times New Roman" w:hAnsi="Times New Roman" w:cs="Times New Roman"/>
          <w:color w:val="141414"/>
          <w:sz w:val="24"/>
          <w:szCs w:val="24"/>
        </w:rPr>
        <w:t>The</w:t>
      </w:r>
      <w:r w:rsidRPr="00ED69D7">
        <w:rPr>
          <w:rFonts w:ascii="Times New Roman" w:hAnsi="Times New Roman" w:cs="Times New Roman"/>
          <w:color w:val="141414"/>
          <w:sz w:val="24"/>
          <w:szCs w:val="24"/>
        </w:rPr>
        <w:t xml:space="preserve"> Commonwealth </w:t>
      </w:r>
      <w:r>
        <w:rPr>
          <w:rFonts w:ascii="Times New Roman" w:hAnsi="Times New Roman" w:cs="Times New Roman"/>
          <w:color w:val="141414"/>
          <w:sz w:val="24"/>
          <w:szCs w:val="24"/>
        </w:rPr>
        <w:t>has continued</w:t>
      </w:r>
      <w:r w:rsidRPr="00ED69D7">
        <w:rPr>
          <w:rFonts w:ascii="Times New Roman" w:hAnsi="Times New Roman" w:cs="Times New Roman"/>
          <w:color w:val="141414"/>
          <w:sz w:val="24"/>
          <w:szCs w:val="24"/>
        </w:rPr>
        <w:t xml:space="preserve"> to support transitioning individuals to the community following the conclusion of the MFP Demonstration Rebalancing Grant</w:t>
      </w:r>
      <w:r>
        <w:rPr>
          <w:rFonts w:ascii="Times New Roman" w:hAnsi="Times New Roman" w:cs="Times New Roman"/>
          <w:color w:val="141414"/>
          <w:sz w:val="24"/>
          <w:szCs w:val="24"/>
        </w:rPr>
        <w:t xml:space="preserve"> </w:t>
      </w:r>
      <w:r w:rsidR="00EC3414">
        <w:rPr>
          <w:rFonts w:ascii="Times New Roman" w:hAnsi="Times New Roman" w:cs="Times New Roman"/>
          <w:color w:val="141414"/>
          <w:sz w:val="24"/>
          <w:szCs w:val="24"/>
        </w:rPr>
        <w:t xml:space="preserve">through </w:t>
      </w:r>
      <w:r>
        <w:rPr>
          <w:rFonts w:ascii="Times New Roman" w:hAnsi="Times New Roman" w:cs="Times New Roman"/>
          <w:color w:val="141414"/>
          <w:sz w:val="24"/>
          <w:szCs w:val="24"/>
        </w:rPr>
        <w:t xml:space="preserve">two 1915(c) waivers called the Moving Forward Plan Residential Supports Waiver, </w:t>
      </w:r>
      <w:r w:rsidRPr="00ED69D7">
        <w:rPr>
          <w:rFonts w:ascii="Times New Roman" w:hAnsi="Times New Roman" w:cs="Times New Roman"/>
          <w:color w:val="141414"/>
          <w:sz w:val="24"/>
          <w:szCs w:val="24"/>
        </w:rPr>
        <w:t xml:space="preserve">for people </w:t>
      </w:r>
      <w:r>
        <w:rPr>
          <w:rFonts w:ascii="Times New Roman" w:hAnsi="Times New Roman" w:cs="Times New Roman"/>
          <w:color w:val="141414"/>
          <w:sz w:val="24"/>
          <w:szCs w:val="24"/>
        </w:rPr>
        <w:t xml:space="preserve">at facility-level of care </w:t>
      </w:r>
      <w:r w:rsidRPr="00ED69D7">
        <w:rPr>
          <w:rFonts w:ascii="Times New Roman" w:hAnsi="Times New Roman" w:cs="Times New Roman"/>
          <w:color w:val="141414"/>
          <w:sz w:val="24"/>
          <w:szCs w:val="24"/>
        </w:rPr>
        <w:t>who need supervision and staffing 24 hours a day, seven days a week in a provider-operated residence</w:t>
      </w:r>
      <w:r>
        <w:rPr>
          <w:rFonts w:ascii="Times New Roman" w:hAnsi="Times New Roman" w:cs="Times New Roman"/>
          <w:color w:val="141414"/>
          <w:sz w:val="24"/>
          <w:szCs w:val="24"/>
        </w:rPr>
        <w:t xml:space="preserve">, and the Moving Forward Plan Community Living Waiver </w:t>
      </w:r>
      <w:r w:rsidRPr="00ED69D7">
        <w:rPr>
          <w:rFonts w:ascii="Times New Roman" w:hAnsi="Times New Roman" w:cs="Times New Roman"/>
          <w:color w:val="141414"/>
          <w:sz w:val="24"/>
          <w:szCs w:val="24"/>
        </w:rPr>
        <w:t>for people who can move to their own home or apartment or to the home of someone else and receive services in the community.</w:t>
      </w:r>
    </w:p>
    <w:p w14:paraId="57E8EB98" w14:textId="77777777" w:rsidR="00AB18C0" w:rsidRPr="00A06F7B" w:rsidRDefault="00AB18C0" w:rsidP="00AB18C0">
      <w:pPr>
        <w:spacing w:after="0" w:line="240" w:lineRule="auto"/>
        <w:contextualSpacing/>
        <w:rPr>
          <w:rFonts w:ascii="Times New Roman" w:hAnsi="Times New Roman" w:cs="Times New Roman"/>
          <w:sz w:val="24"/>
          <w:szCs w:val="24"/>
        </w:rPr>
      </w:pPr>
    </w:p>
    <w:p w14:paraId="1DA2FD4A" w14:textId="2C366BF8" w:rsidR="00AB18C0" w:rsidRPr="00A06F7B" w:rsidRDefault="00AB18C0" w:rsidP="00AB18C0">
      <w:pPr>
        <w:spacing w:after="0" w:line="240" w:lineRule="auto"/>
        <w:contextualSpacing/>
        <w:rPr>
          <w:rFonts w:ascii="Times New Roman" w:hAnsi="Times New Roman" w:cs="Times New Roman"/>
          <w:sz w:val="24"/>
          <w:szCs w:val="24"/>
        </w:rPr>
      </w:pPr>
      <w:r w:rsidRPr="00A06F7B">
        <w:rPr>
          <w:rFonts w:ascii="Times New Roman" w:hAnsi="Times New Roman" w:cs="Times New Roman"/>
          <w:sz w:val="24"/>
          <w:szCs w:val="24"/>
        </w:rPr>
        <w:t xml:space="preserve">One Care, the state’s demonstration to integrate care for dual eligible individuals, is a comprehensive health program designed to fully integrate MassHealth and Medicare benefits for dual eligible members who are between the ages of 21-64 at the time of enrollment. </w:t>
      </w:r>
      <w:r w:rsidR="00891A64">
        <w:rPr>
          <w:rFonts w:ascii="Times New Roman" w:hAnsi="Times New Roman" w:cs="Times New Roman"/>
          <w:sz w:val="24"/>
          <w:szCs w:val="24"/>
        </w:rPr>
        <w:t xml:space="preserve">One Care began in 2013. </w:t>
      </w:r>
      <w:r w:rsidRPr="00A06F7B">
        <w:rPr>
          <w:rFonts w:ascii="Times New Roman" w:hAnsi="Times New Roman" w:cs="Times New Roman"/>
          <w:sz w:val="24"/>
          <w:szCs w:val="24"/>
        </w:rPr>
        <w:t xml:space="preserve">The goal of One Care is to offer a better, simpler way for people with disabilities </w:t>
      </w:r>
      <w:r w:rsidRPr="00A06F7B">
        <w:rPr>
          <w:rFonts w:ascii="Times New Roman" w:hAnsi="Times New Roman" w:cs="Times New Roman"/>
          <w:sz w:val="24"/>
          <w:szCs w:val="24"/>
        </w:rPr>
        <w:lastRenderedPageBreak/>
        <w:t xml:space="preserve">to get all their medical, behavioral health and </w:t>
      </w:r>
      <w:r w:rsidR="00877A99" w:rsidRPr="00A06F7B">
        <w:rPr>
          <w:rFonts w:ascii="Times New Roman" w:hAnsi="Times New Roman" w:cs="Times New Roman"/>
          <w:sz w:val="24"/>
          <w:szCs w:val="24"/>
        </w:rPr>
        <w:t>long-term</w:t>
      </w:r>
      <w:r w:rsidRPr="00A06F7B">
        <w:rPr>
          <w:rFonts w:ascii="Times New Roman" w:hAnsi="Times New Roman" w:cs="Times New Roman"/>
          <w:sz w:val="24"/>
          <w:szCs w:val="24"/>
        </w:rPr>
        <w:t xml:space="preserve"> services and supports though one integrated person-centered plan. One Care cover</w:t>
      </w:r>
      <w:r w:rsidR="00ED69D7">
        <w:rPr>
          <w:rFonts w:ascii="Times New Roman" w:hAnsi="Times New Roman" w:cs="Times New Roman"/>
          <w:sz w:val="24"/>
          <w:szCs w:val="24"/>
        </w:rPr>
        <w:t>s</w:t>
      </w:r>
      <w:r w:rsidRPr="00A06F7B">
        <w:rPr>
          <w:rFonts w:ascii="Times New Roman" w:hAnsi="Times New Roman" w:cs="Times New Roman"/>
          <w:sz w:val="24"/>
          <w:szCs w:val="24"/>
        </w:rPr>
        <w:t xml:space="preserve"> all the services dually eligible beneficiaries have now, plus certain additional and expanded behavioral health and community</w:t>
      </w:r>
      <w:r w:rsidR="00ED69D7">
        <w:rPr>
          <w:rFonts w:ascii="Times New Roman" w:hAnsi="Times New Roman" w:cs="Times New Roman"/>
          <w:sz w:val="24"/>
          <w:szCs w:val="24"/>
        </w:rPr>
        <w:t>-</w:t>
      </w:r>
      <w:r w:rsidRPr="00A06F7B">
        <w:rPr>
          <w:rFonts w:ascii="Times New Roman" w:hAnsi="Times New Roman" w:cs="Times New Roman"/>
          <w:sz w:val="24"/>
          <w:szCs w:val="24"/>
        </w:rPr>
        <w:t>based services. Through enrollment in a One Care plan, individuals have access to many services including home care services, home modifications, peer support, non-medical transportation, and personal care services, including cueing and supervision. As part of the assessment and person-centered planning process, enrollees may benefit from the support of a Long-Term Services and Supports Coordinator.</w:t>
      </w:r>
    </w:p>
    <w:p w14:paraId="10DBB5E9" w14:textId="77777777" w:rsidR="00AB18C0" w:rsidRDefault="00AB18C0" w:rsidP="00AB18C0">
      <w:pPr>
        <w:spacing w:after="0" w:line="240" w:lineRule="auto"/>
        <w:contextualSpacing/>
        <w:rPr>
          <w:rFonts w:ascii="Times New Roman" w:hAnsi="Times New Roman" w:cs="Times New Roman"/>
          <w:sz w:val="24"/>
          <w:szCs w:val="24"/>
        </w:rPr>
      </w:pPr>
    </w:p>
    <w:p w14:paraId="79C8560C" w14:textId="46A9CAC4" w:rsidR="00203AE9" w:rsidRDefault="00203AE9" w:rsidP="00203AE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Under the MassHealth </w:t>
      </w:r>
      <w:r w:rsidR="0029201C">
        <w:rPr>
          <w:rFonts w:ascii="Times New Roman" w:hAnsi="Times New Roman" w:cs="Times New Roman"/>
          <w:sz w:val="24"/>
          <w:szCs w:val="24"/>
        </w:rPr>
        <w:t>Demonstration Project (a/k/ the Waiver)</w:t>
      </w:r>
      <w:r>
        <w:rPr>
          <w:rFonts w:ascii="Times New Roman" w:hAnsi="Times New Roman" w:cs="Times New Roman"/>
          <w:sz w:val="24"/>
          <w:szCs w:val="24"/>
        </w:rPr>
        <w:t xml:space="preserve">, MassHealth offers an expanded array of HCBS behavioral health services and has implemented the statewide Accountable Care Organization (ACO) program in 2018, which aims to improve integration of care, coordination among providers and the member experience of care. </w:t>
      </w:r>
      <w:r w:rsidRPr="00E922A0">
        <w:rPr>
          <w:rFonts w:ascii="Times New Roman" w:hAnsi="Times New Roman" w:cs="Times New Roman"/>
          <w:sz w:val="24"/>
          <w:szCs w:val="24"/>
        </w:rPr>
        <w:t xml:space="preserve">All MassHealth ACOs </w:t>
      </w:r>
      <w:r>
        <w:rPr>
          <w:rFonts w:ascii="Times New Roman" w:hAnsi="Times New Roman" w:cs="Times New Roman"/>
          <w:sz w:val="24"/>
          <w:szCs w:val="24"/>
        </w:rPr>
        <w:t>are</w:t>
      </w:r>
      <w:r w:rsidRPr="00E922A0">
        <w:rPr>
          <w:rFonts w:ascii="Times New Roman" w:hAnsi="Times New Roman" w:cs="Times New Roman"/>
          <w:sz w:val="24"/>
          <w:szCs w:val="24"/>
        </w:rPr>
        <w:t xml:space="preserve"> required to form linkages to state-</w:t>
      </w:r>
      <w:r>
        <w:rPr>
          <w:rFonts w:ascii="Times New Roman" w:hAnsi="Times New Roman" w:cs="Times New Roman"/>
          <w:sz w:val="24"/>
          <w:szCs w:val="24"/>
        </w:rPr>
        <w:t>designated</w:t>
      </w:r>
      <w:r w:rsidRPr="00E922A0">
        <w:rPr>
          <w:rFonts w:ascii="Times New Roman" w:hAnsi="Times New Roman" w:cs="Times New Roman"/>
          <w:sz w:val="24"/>
          <w:szCs w:val="24"/>
        </w:rPr>
        <w:t xml:space="preserve"> Community Partners of</w:t>
      </w:r>
      <w:r>
        <w:rPr>
          <w:rFonts w:ascii="Times New Roman" w:hAnsi="Times New Roman" w:cs="Times New Roman"/>
          <w:sz w:val="24"/>
          <w:szCs w:val="24"/>
        </w:rPr>
        <w:t xml:space="preserve"> behavioral health </w:t>
      </w:r>
      <w:r w:rsidRPr="00E922A0">
        <w:rPr>
          <w:rFonts w:ascii="Times New Roman" w:hAnsi="Times New Roman" w:cs="Times New Roman"/>
          <w:sz w:val="24"/>
          <w:szCs w:val="24"/>
        </w:rPr>
        <w:t xml:space="preserve">and LTSS. These </w:t>
      </w:r>
      <w:r w:rsidR="00872BF6">
        <w:rPr>
          <w:rFonts w:ascii="Times New Roman" w:hAnsi="Times New Roman" w:cs="Times New Roman"/>
          <w:sz w:val="24"/>
          <w:szCs w:val="24"/>
        </w:rPr>
        <w:t>C</w:t>
      </w:r>
      <w:r w:rsidRPr="00E922A0">
        <w:rPr>
          <w:rFonts w:ascii="Times New Roman" w:hAnsi="Times New Roman" w:cs="Times New Roman"/>
          <w:sz w:val="24"/>
          <w:szCs w:val="24"/>
        </w:rPr>
        <w:t xml:space="preserve">ommunity </w:t>
      </w:r>
      <w:r w:rsidR="00872BF6">
        <w:rPr>
          <w:rFonts w:ascii="Times New Roman" w:hAnsi="Times New Roman" w:cs="Times New Roman"/>
          <w:sz w:val="24"/>
          <w:szCs w:val="24"/>
        </w:rPr>
        <w:t>P</w:t>
      </w:r>
      <w:r w:rsidRPr="00E922A0">
        <w:rPr>
          <w:rFonts w:ascii="Times New Roman" w:hAnsi="Times New Roman" w:cs="Times New Roman"/>
          <w:sz w:val="24"/>
          <w:szCs w:val="24"/>
        </w:rPr>
        <w:t>artners support ACOs with care</w:t>
      </w:r>
      <w:r>
        <w:rPr>
          <w:rFonts w:ascii="Times New Roman" w:hAnsi="Times New Roman" w:cs="Times New Roman"/>
          <w:sz w:val="24"/>
          <w:szCs w:val="24"/>
        </w:rPr>
        <w:t xml:space="preserve"> </w:t>
      </w:r>
      <w:r w:rsidRPr="00E922A0">
        <w:rPr>
          <w:rFonts w:ascii="Times New Roman" w:hAnsi="Times New Roman" w:cs="Times New Roman"/>
          <w:sz w:val="24"/>
          <w:szCs w:val="24"/>
        </w:rPr>
        <w:t xml:space="preserve">coordination and management for members with complex behavioral health and LTSS needs and </w:t>
      </w:r>
      <w:r>
        <w:rPr>
          <w:rFonts w:ascii="Times New Roman" w:hAnsi="Times New Roman" w:cs="Times New Roman"/>
          <w:sz w:val="24"/>
          <w:szCs w:val="24"/>
        </w:rPr>
        <w:t xml:space="preserve">are </w:t>
      </w:r>
      <w:r w:rsidRPr="00E922A0">
        <w:rPr>
          <w:rFonts w:ascii="Times New Roman" w:hAnsi="Times New Roman" w:cs="Times New Roman"/>
          <w:sz w:val="24"/>
          <w:szCs w:val="24"/>
        </w:rPr>
        <w:t>integral parts of a more integrated, member-centered</w:t>
      </w:r>
      <w:r>
        <w:rPr>
          <w:rFonts w:ascii="Times New Roman" w:hAnsi="Times New Roman" w:cs="Times New Roman"/>
          <w:sz w:val="24"/>
          <w:szCs w:val="24"/>
        </w:rPr>
        <w:t xml:space="preserve"> </w:t>
      </w:r>
      <w:r w:rsidR="00872BF6" w:rsidRPr="00E922A0">
        <w:rPr>
          <w:rFonts w:ascii="Times New Roman" w:hAnsi="Times New Roman" w:cs="Times New Roman"/>
          <w:sz w:val="24"/>
          <w:szCs w:val="24"/>
        </w:rPr>
        <w:t>M</w:t>
      </w:r>
      <w:r w:rsidR="00872BF6">
        <w:rPr>
          <w:rFonts w:ascii="Times New Roman" w:hAnsi="Times New Roman" w:cs="Times New Roman"/>
          <w:sz w:val="24"/>
          <w:szCs w:val="24"/>
        </w:rPr>
        <w:t>edicaid</w:t>
      </w:r>
      <w:r w:rsidR="00872BF6" w:rsidRPr="00E922A0">
        <w:rPr>
          <w:rFonts w:ascii="Times New Roman" w:hAnsi="Times New Roman" w:cs="Times New Roman"/>
          <w:sz w:val="24"/>
          <w:szCs w:val="24"/>
        </w:rPr>
        <w:t xml:space="preserve"> </w:t>
      </w:r>
      <w:r w:rsidRPr="00E922A0">
        <w:rPr>
          <w:rFonts w:ascii="Times New Roman" w:hAnsi="Times New Roman" w:cs="Times New Roman"/>
          <w:sz w:val="24"/>
          <w:szCs w:val="24"/>
        </w:rPr>
        <w:t xml:space="preserve">delivery system. </w:t>
      </w:r>
      <w:r>
        <w:rPr>
          <w:rFonts w:ascii="Times New Roman" w:hAnsi="Times New Roman" w:cs="Times New Roman"/>
          <w:sz w:val="24"/>
          <w:szCs w:val="24"/>
        </w:rPr>
        <w:t xml:space="preserve">Under the MassHealth Waiver, </w:t>
      </w:r>
      <w:r w:rsidRPr="00E922A0">
        <w:rPr>
          <w:rFonts w:ascii="Times New Roman" w:hAnsi="Times New Roman" w:cs="Times New Roman"/>
          <w:sz w:val="24"/>
          <w:szCs w:val="24"/>
        </w:rPr>
        <w:t xml:space="preserve">ACOs </w:t>
      </w:r>
      <w:r>
        <w:rPr>
          <w:rFonts w:ascii="Times New Roman" w:hAnsi="Times New Roman" w:cs="Times New Roman"/>
          <w:sz w:val="24"/>
          <w:szCs w:val="24"/>
        </w:rPr>
        <w:t xml:space="preserve">are </w:t>
      </w:r>
      <w:r w:rsidRPr="00E922A0">
        <w:rPr>
          <w:rFonts w:ascii="Times New Roman" w:hAnsi="Times New Roman" w:cs="Times New Roman"/>
          <w:sz w:val="24"/>
          <w:szCs w:val="24"/>
        </w:rPr>
        <w:t>also able to invest in certain approved community services that address health-related social needs and are</w:t>
      </w:r>
      <w:r>
        <w:rPr>
          <w:rFonts w:ascii="Times New Roman" w:hAnsi="Times New Roman" w:cs="Times New Roman"/>
          <w:sz w:val="24"/>
          <w:szCs w:val="24"/>
        </w:rPr>
        <w:t xml:space="preserve"> </w:t>
      </w:r>
      <w:r w:rsidRPr="00E922A0">
        <w:rPr>
          <w:rFonts w:ascii="Times New Roman" w:hAnsi="Times New Roman" w:cs="Times New Roman"/>
          <w:sz w:val="24"/>
          <w:szCs w:val="24"/>
        </w:rPr>
        <w:t>not otherwise covered under Massachusetts' Medicaid benefit</w:t>
      </w:r>
      <w:r>
        <w:rPr>
          <w:rFonts w:ascii="Times New Roman" w:hAnsi="Times New Roman" w:cs="Times New Roman"/>
          <w:sz w:val="24"/>
          <w:szCs w:val="24"/>
        </w:rPr>
        <w:t>.</w:t>
      </w:r>
    </w:p>
    <w:p w14:paraId="08BD5C65" w14:textId="0554AB77" w:rsidR="00ED69D7" w:rsidRDefault="00ED69D7" w:rsidP="00AB18C0">
      <w:pPr>
        <w:spacing w:after="0" w:line="240" w:lineRule="auto"/>
        <w:contextualSpacing/>
        <w:rPr>
          <w:rFonts w:ascii="Times New Roman" w:hAnsi="Times New Roman" w:cs="Times New Roman"/>
          <w:sz w:val="24"/>
          <w:szCs w:val="24"/>
        </w:rPr>
      </w:pPr>
    </w:p>
    <w:p w14:paraId="1F5270AA" w14:textId="32DB581B" w:rsidR="00203AE9" w:rsidRPr="005F429F" w:rsidRDefault="00203AE9" w:rsidP="00203AE9">
      <w:pPr>
        <w:spacing w:after="0" w:line="240" w:lineRule="auto"/>
        <w:contextualSpacing/>
        <w:rPr>
          <w:rFonts w:ascii="Times New Roman" w:hAnsi="Times New Roman" w:cs="Times New Roman"/>
          <w:sz w:val="24"/>
          <w:szCs w:val="24"/>
        </w:rPr>
      </w:pPr>
      <w:r w:rsidRPr="00A53F41">
        <w:rPr>
          <w:rFonts w:ascii="Times New Roman" w:hAnsi="Times New Roman" w:cs="Times New Roman"/>
          <w:bCs/>
          <w:sz w:val="24"/>
          <w:szCs w:val="24"/>
        </w:rPr>
        <w:t xml:space="preserve">The MassHealth Waiver also allows MassHealth to provide </w:t>
      </w:r>
      <w:r>
        <w:rPr>
          <w:rFonts w:ascii="Times New Roman" w:hAnsi="Times New Roman" w:cs="Times New Roman"/>
          <w:bCs/>
          <w:sz w:val="24"/>
          <w:szCs w:val="24"/>
        </w:rPr>
        <w:t xml:space="preserve">an expanded array of </w:t>
      </w:r>
      <w:r w:rsidRPr="00A53F41">
        <w:rPr>
          <w:rFonts w:ascii="Times New Roman" w:hAnsi="Times New Roman" w:cs="Times New Roman"/>
          <w:bCs/>
          <w:sz w:val="24"/>
          <w:szCs w:val="24"/>
        </w:rPr>
        <w:t>d</w:t>
      </w:r>
      <w:r w:rsidRPr="005F429F">
        <w:rPr>
          <w:rFonts w:ascii="Times New Roman" w:hAnsi="Times New Roman" w:cs="Times New Roman"/>
          <w:bCs/>
          <w:sz w:val="24"/>
          <w:szCs w:val="24"/>
        </w:rPr>
        <w:t>iversionary</w:t>
      </w:r>
      <w:r w:rsidRPr="005F429F">
        <w:rPr>
          <w:rFonts w:ascii="Times New Roman" w:hAnsi="Times New Roman" w:cs="Times New Roman"/>
          <w:sz w:val="24"/>
          <w:szCs w:val="24"/>
        </w:rPr>
        <w:t xml:space="preserve"> behavioral health services</w:t>
      </w:r>
      <w:r>
        <w:rPr>
          <w:rFonts w:ascii="Times New Roman" w:hAnsi="Times New Roman" w:cs="Times New Roman"/>
          <w:sz w:val="24"/>
          <w:szCs w:val="24"/>
        </w:rPr>
        <w:t xml:space="preserve"> and substance use disorder services to members.  The diversionary behavioral health services in the MassHealth Waiver</w:t>
      </w:r>
      <w:r w:rsidRPr="005F429F">
        <w:rPr>
          <w:rFonts w:ascii="Times New Roman" w:hAnsi="Times New Roman" w:cs="Times New Roman"/>
          <w:sz w:val="24"/>
          <w:szCs w:val="24"/>
        </w:rPr>
        <w:t xml:space="preserve"> are home and community-based mental health and substance use disorder services furnished as clinically appropriate alternatives to and diversions from inpatient mental health and substance use disorder services in more community- based, less structured environments. Diversionary services are also provided to support an individual’s return to the community following a 24-hour acute placement; or to provide intensive support to maintain functioning in the community. Diversionary services are offered to provide interventions and stabilization to persons experiencing mental health or substance </w:t>
      </w:r>
      <w:r w:rsidR="00872BF6">
        <w:rPr>
          <w:rFonts w:ascii="Times New Roman" w:hAnsi="Times New Roman" w:cs="Times New Roman"/>
          <w:sz w:val="24"/>
          <w:szCs w:val="24"/>
        </w:rPr>
        <w:t xml:space="preserve">addiction </w:t>
      </w:r>
      <w:r w:rsidRPr="005F429F">
        <w:rPr>
          <w:rFonts w:ascii="Times New Roman" w:hAnsi="Times New Roman" w:cs="Times New Roman"/>
          <w:sz w:val="24"/>
          <w:szCs w:val="24"/>
        </w:rPr>
        <w:t xml:space="preserve">crises in order to divert from acute inpatient hospitalization or to stabilize after discharge. Any MassHealth member under the demonstration who is enrolled in managed care may be eligible to receive diversionary services. </w:t>
      </w:r>
      <w:r>
        <w:rPr>
          <w:rFonts w:ascii="Times New Roman" w:hAnsi="Times New Roman" w:cs="Times New Roman"/>
          <w:sz w:val="24"/>
          <w:szCs w:val="24"/>
        </w:rPr>
        <w:t xml:space="preserve">Additionally, under the MassHealth Waiver, MassHealth also covers a broad array of SUD services, following the American Society of Addiction Medicine (ASAM) principles. </w:t>
      </w:r>
      <w:r w:rsidRPr="005F429F">
        <w:rPr>
          <w:rFonts w:ascii="Times New Roman" w:hAnsi="Times New Roman" w:cs="Times New Roman"/>
          <w:sz w:val="24"/>
          <w:szCs w:val="24"/>
        </w:rPr>
        <w:t xml:space="preserve">These SUD services </w:t>
      </w:r>
      <w:r>
        <w:rPr>
          <w:rFonts w:ascii="Times New Roman" w:hAnsi="Times New Roman" w:cs="Times New Roman"/>
          <w:sz w:val="24"/>
          <w:szCs w:val="24"/>
        </w:rPr>
        <w:t>are aimed at reducing</w:t>
      </w:r>
      <w:r w:rsidRPr="005F429F">
        <w:rPr>
          <w:rFonts w:ascii="Times New Roman" w:hAnsi="Times New Roman" w:cs="Times New Roman"/>
          <w:sz w:val="24"/>
          <w:szCs w:val="24"/>
        </w:rPr>
        <w:t xml:space="preserve"> use of the emergency department and unnecessary hospitalizations</w:t>
      </w:r>
      <w:r>
        <w:rPr>
          <w:rFonts w:ascii="Times New Roman" w:hAnsi="Times New Roman" w:cs="Times New Roman"/>
          <w:sz w:val="24"/>
          <w:szCs w:val="24"/>
        </w:rPr>
        <w:t>.</w:t>
      </w:r>
    </w:p>
    <w:p w14:paraId="3D487237" w14:textId="77777777" w:rsidR="00203AE9" w:rsidRDefault="00203AE9" w:rsidP="00AB18C0">
      <w:pPr>
        <w:spacing w:after="0" w:line="240" w:lineRule="auto"/>
        <w:contextualSpacing/>
        <w:rPr>
          <w:rFonts w:ascii="Times New Roman" w:hAnsi="Times New Roman" w:cs="Times New Roman"/>
          <w:sz w:val="24"/>
          <w:szCs w:val="24"/>
        </w:rPr>
      </w:pPr>
    </w:p>
    <w:p w14:paraId="53BC9E09" w14:textId="77777777" w:rsidR="00CC4345" w:rsidRDefault="00CC4345" w:rsidP="00CC4345">
      <w:pPr>
        <w:spacing w:after="0" w:line="240" w:lineRule="auto"/>
        <w:contextualSpacing/>
        <w:rPr>
          <w:rFonts w:ascii="Times New Roman" w:hAnsi="Times New Roman" w:cs="Times New Roman"/>
          <w:sz w:val="24"/>
          <w:szCs w:val="24"/>
        </w:rPr>
      </w:pPr>
      <w:r w:rsidRPr="00A06F7B">
        <w:rPr>
          <w:rFonts w:ascii="Times New Roman" w:hAnsi="Times New Roman" w:cs="Times New Roman"/>
          <w:sz w:val="24"/>
          <w:szCs w:val="24"/>
        </w:rPr>
        <w:t>The MFP Demonstration</w:t>
      </w:r>
      <w:r>
        <w:rPr>
          <w:rFonts w:ascii="Times New Roman" w:hAnsi="Times New Roman" w:cs="Times New Roman"/>
          <w:sz w:val="24"/>
          <w:szCs w:val="24"/>
        </w:rPr>
        <w:t xml:space="preserve">, </w:t>
      </w:r>
      <w:r w:rsidRPr="00A06F7B">
        <w:rPr>
          <w:rFonts w:ascii="Times New Roman" w:hAnsi="Times New Roman" w:cs="Times New Roman"/>
          <w:sz w:val="24"/>
          <w:szCs w:val="24"/>
        </w:rPr>
        <w:t xml:space="preserve">One Care </w:t>
      </w:r>
      <w:r>
        <w:rPr>
          <w:rFonts w:ascii="Times New Roman" w:hAnsi="Times New Roman" w:cs="Times New Roman"/>
          <w:sz w:val="24"/>
          <w:szCs w:val="24"/>
        </w:rPr>
        <w:t xml:space="preserve">and the MassHealth Waiver </w:t>
      </w:r>
      <w:r w:rsidRPr="00A06F7B">
        <w:rPr>
          <w:rFonts w:ascii="Times New Roman" w:hAnsi="Times New Roman" w:cs="Times New Roman"/>
          <w:sz w:val="24"/>
          <w:szCs w:val="24"/>
        </w:rPr>
        <w:t>build upon Massachusetts’ commitment to improve consumer choice and care coordination and increase the availability of home and community</w:t>
      </w:r>
      <w:r>
        <w:rPr>
          <w:rFonts w:ascii="Times New Roman" w:hAnsi="Times New Roman" w:cs="Times New Roman"/>
          <w:sz w:val="24"/>
          <w:szCs w:val="24"/>
        </w:rPr>
        <w:t>-</w:t>
      </w:r>
      <w:r w:rsidRPr="00A06F7B">
        <w:rPr>
          <w:rFonts w:ascii="Times New Roman" w:hAnsi="Times New Roman" w:cs="Times New Roman"/>
          <w:sz w:val="24"/>
          <w:szCs w:val="24"/>
        </w:rPr>
        <w:t xml:space="preserve">based services that are person-centered and high in quality. </w:t>
      </w:r>
    </w:p>
    <w:p w14:paraId="06362DCB" w14:textId="7D80355C" w:rsidR="002C1601" w:rsidRDefault="002C1601" w:rsidP="00AB18C0">
      <w:pPr>
        <w:spacing w:after="0" w:line="240" w:lineRule="auto"/>
        <w:contextualSpacing/>
        <w:rPr>
          <w:rFonts w:ascii="Times New Roman" w:hAnsi="Times New Roman" w:cs="Times New Roman"/>
          <w:sz w:val="24"/>
          <w:szCs w:val="24"/>
        </w:rPr>
      </w:pPr>
    </w:p>
    <w:p w14:paraId="615AC724" w14:textId="7E98EA72" w:rsidR="001601B4" w:rsidRPr="00B4480A" w:rsidRDefault="001601B4" w:rsidP="001601B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early 2021, </w:t>
      </w:r>
      <w:r w:rsidR="00877A99">
        <w:rPr>
          <w:rFonts w:ascii="Times New Roman" w:hAnsi="Times New Roman" w:cs="Times New Roman"/>
          <w:sz w:val="24"/>
          <w:szCs w:val="24"/>
        </w:rPr>
        <w:t>EOHHS</w:t>
      </w:r>
      <w:r>
        <w:rPr>
          <w:rFonts w:ascii="Times New Roman" w:hAnsi="Times New Roman" w:cs="Times New Roman"/>
          <w:sz w:val="24"/>
          <w:szCs w:val="24"/>
        </w:rPr>
        <w:t xml:space="preserve"> released the Roadmap for </w:t>
      </w:r>
      <w:hyperlink r:id="rId15" w:history="1">
        <w:r w:rsidRPr="00B4480A">
          <w:rPr>
            <w:rStyle w:val="Hyperlink"/>
            <w:rFonts w:ascii="Times New Roman" w:hAnsi="Times New Roman" w:cs="Times New Roman"/>
            <w:sz w:val="24"/>
            <w:szCs w:val="24"/>
          </w:rPr>
          <w:t xml:space="preserve">Behavioral Health </w:t>
        </w:r>
        <w:r>
          <w:rPr>
            <w:rStyle w:val="Hyperlink"/>
            <w:rFonts w:ascii="Times New Roman" w:hAnsi="Times New Roman" w:cs="Times New Roman"/>
            <w:sz w:val="24"/>
            <w:szCs w:val="24"/>
          </w:rPr>
          <w:t>Reform</w:t>
        </w:r>
      </w:hyperlink>
      <w:r>
        <w:rPr>
          <w:rFonts w:ascii="Times New Roman" w:hAnsi="Times New Roman" w:cs="Times New Roman"/>
          <w:sz w:val="24"/>
          <w:szCs w:val="24"/>
        </w:rPr>
        <w:t xml:space="preserve">, a </w:t>
      </w:r>
      <w:r w:rsidRPr="00B4480A">
        <w:rPr>
          <w:rFonts w:ascii="Times New Roman" w:hAnsi="Times New Roman" w:cs="Times New Roman"/>
          <w:sz w:val="24"/>
          <w:szCs w:val="24"/>
        </w:rPr>
        <w:t>multi-year blueprint, based on listening sessions and feedback from nearly 700 individuals, families, providers and other stakeholders who identified the need for expanded access to treatment, more effective treatment, and improved health equity.</w:t>
      </w:r>
      <w:r>
        <w:rPr>
          <w:rFonts w:ascii="Times New Roman" w:hAnsi="Times New Roman" w:cs="Times New Roman"/>
          <w:sz w:val="24"/>
          <w:szCs w:val="24"/>
        </w:rPr>
        <w:t xml:space="preserve"> </w:t>
      </w:r>
      <w:r w:rsidRPr="00B4480A">
        <w:rPr>
          <w:rFonts w:ascii="Times New Roman" w:hAnsi="Times New Roman" w:cs="Times New Roman"/>
          <w:sz w:val="24"/>
          <w:szCs w:val="24"/>
        </w:rPr>
        <w:t>A critical piece of the Roadmap is to create a “front door” to treatment—a new, centralized service for people or their loved ones to call or text to get connected to mental health and addiction treatment.</w:t>
      </w:r>
      <w:r>
        <w:rPr>
          <w:rFonts w:ascii="Times New Roman" w:hAnsi="Times New Roman" w:cs="Times New Roman"/>
          <w:sz w:val="24"/>
          <w:szCs w:val="24"/>
        </w:rPr>
        <w:t xml:space="preserve"> </w:t>
      </w:r>
      <w:r w:rsidRPr="00B4480A">
        <w:rPr>
          <w:rFonts w:ascii="Times New Roman" w:hAnsi="Times New Roman" w:cs="Times New Roman"/>
          <w:sz w:val="24"/>
          <w:szCs w:val="24"/>
        </w:rPr>
        <w:t xml:space="preserve">For the first time, this front door will </w:t>
      </w:r>
      <w:r w:rsidRPr="00B4480A">
        <w:rPr>
          <w:rFonts w:ascii="Times New Roman" w:hAnsi="Times New Roman" w:cs="Times New Roman"/>
          <w:sz w:val="24"/>
          <w:szCs w:val="24"/>
        </w:rPr>
        <w:lastRenderedPageBreak/>
        <w:t>allow individuals and families to fully access the range of comprehensive services offered in the Commonwealth</w:t>
      </w:r>
      <w:r>
        <w:rPr>
          <w:rFonts w:ascii="Times New Roman" w:hAnsi="Times New Roman" w:cs="Times New Roman"/>
          <w:sz w:val="24"/>
          <w:szCs w:val="24"/>
        </w:rPr>
        <w:t xml:space="preserve"> through a single navigation resource</w:t>
      </w:r>
      <w:r w:rsidRPr="00B4480A">
        <w:rPr>
          <w:rFonts w:ascii="Times New Roman" w:hAnsi="Times New Roman" w:cs="Times New Roman"/>
          <w:sz w:val="24"/>
          <w:szCs w:val="24"/>
        </w:rPr>
        <w:t>.</w:t>
      </w:r>
      <w:r>
        <w:rPr>
          <w:rFonts w:ascii="Times New Roman" w:hAnsi="Times New Roman" w:cs="Times New Roman"/>
          <w:sz w:val="24"/>
          <w:szCs w:val="24"/>
        </w:rPr>
        <w:t xml:space="preserve"> </w:t>
      </w:r>
      <w:r w:rsidRPr="00B4480A">
        <w:rPr>
          <w:rFonts w:ascii="Times New Roman" w:hAnsi="Times New Roman" w:cs="Times New Roman"/>
          <w:sz w:val="24"/>
          <w:szCs w:val="24"/>
        </w:rPr>
        <w:t>In addition to this front door, the Roadmap proposes reforms to make outpatient assessment and treatment more readily available through a number of changes including:</w:t>
      </w:r>
    </w:p>
    <w:p w14:paraId="729688DE" w14:textId="77777777" w:rsidR="001601B4" w:rsidRPr="00B4480A" w:rsidRDefault="001601B4" w:rsidP="001601B4">
      <w:pPr>
        <w:spacing w:after="0" w:line="240" w:lineRule="auto"/>
        <w:contextualSpacing/>
        <w:rPr>
          <w:rFonts w:ascii="Times New Roman" w:hAnsi="Times New Roman" w:cs="Times New Roman"/>
          <w:sz w:val="24"/>
          <w:szCs w:val="24"/>
        </w:rPr>
      </w:pPr>
      <w:r w:rsidRPr="00B4480A">
        <w:rPr>
          <w:rFonts w:ascii="Times New Roman" w:hAnsi="Times New Roman" w:cs="Times New Roman"/>
          <w:sz w:val="24"/>
          <w:szCs w:val="24"/>
        </w:rPr>
        <w:t xml:space="preserve"> </w:t>
      </w:r>
    </w:p>
    <w:p w14:paraId="140D8FDB" w14:textId="77777777" w:rsidR="001601B4" w:rsidRPr="0004169A" w:rsidRDefault="001601B4" w:rsidP="001601B4">
      <w:pPr>
        <w:pStyle w:val="ListParagraph"/>
        <w:numPr>
          <w:ilvl w:val="0"/>
          <w:numId w:val="29"/>
        </w:numPr>
        <w:spacing w:after="0" w:line="240" w:lineRule="auto"/>
        <w:rPr>
          <w:rFonts w:ascii="Times New Roman" w:hAnsi="Times New Roman" w:cs="Times New Roman"/>
          <w:sz w:val="24"/>
          <w:szCs w:val="24"/>
        </w:rPr>
      </w:pPr>
      <w:r w:rsidRPr="0004169A">
        <w:rPr>
          <w:rFonts w:ascii="Times New Roman" w:hAnsi="Times New Roman" w:cs="Times New Roman"/>
          <w:sz w:val="24"/>
          <w:szCs w:val="24"/>
        </w:rPr>
        <w:t>Expanded access to treatment, including nights and weekends for a subset of behavioral health providers</w:t>
      </w:r>
      <w:r>
        <w:rPr>
          <w:rFonts w:ascii="Times New Roman" w:hAnsi="Times New Roman" w:cs="Times New Roman"/>
          <w:sz w:val="24"/>
          <w:szCs w:val="24"/>
        </w:rPr>
        <w:t>;</w:t>
      </w:r>
    </w:p>
    <w:p w14:paraId="67548AEA" w14:textId="77777777" w:rsidR="001601B4" w:rsidRPr="0004169A" w:rsidRDefault="001601B4" w:rsidP="001601B4">
      <w:pPr>
        <w:pStyle w:val="ListParagraph"/>
        <w:numPr>
          <w:ilvl w:val="0"/>
          <w:numId w:val="29"/>
        </w:numPr>
        <w:spacing w:after="0" w:line="240" w:lineRule="auto"/>
        <w:rPr>
          <w:rFonts w:ascii="Times New Roman" w:hAnsi="Times New Roman" w:cs="Times New Roman"/>
          <w:sz w:val="24"/>
          <w:szCs w:val="24"/>
        </w:rPr>
      </w:pPr>
      <w:r w:rsidRPr="0004169A">
        <w:rPr>
          <w:rFonts w:ascii="Times New Roman" w:hAnsi="Times New Roman" w:cs="Times New Roman"/>
          <w:sz w:val="24"/>
          <w:szCs w:val="24"/>
        </w:rPr>
        <w:t>More behavioral health treatment—mental health and addiction services—at primary care offices</w:t>
      </w:r>
      <w:r>
        <w:rPr>
          <w:rFonts w:ascii="Times New Roman" w:hAnsi="Times New Roman" w:cs="Times New Roman"/>
          <w:sz w:val="24"/>
          <w:szCs w:val="24"/>
        </w:rPr>
        <w:t>; and</w:t>
      </w:r>
    </w:p>
    <w:p w14:paraId="3162225A" w14:textId="77777777" w:rsidR="001601B4" w:rsidRDefault="001601B4" w:rsidP="001601B4">
      <w:pPr>
        <w:pStyle w:val="ListParagraph"/>
        <w:numPr>
          <w:ilvl w:val="0"/>
          <w:numId w:val="29"/>
        </w:numPr>
        <w:spacing w:after="0" w:line="240" w:lineRule="auto"/>
        <w:rPr>
          <w:rFonts w:ascii="Times New Roman" w:hAnsi="Times New Roman" w:cs="Times New Roman"/>
          <w:sz w:val="24"/>
          <w:szCs w:val="24"/>
        </w:rPr>
      </w:pPr>
      <w:r w:rsidRPr="0004169A">
        <w:rPr>
          <w:rFonts w:ascii="Times New Roman" w:hAnsi="Times New Roman" w:cs="Times New Roman"/>
          <w:sz w:val="24"/>
          <w:szCs w:val="24"/>
        </w:rPr>
        <w:t>Better, more convenient community-based alternatives to the emergency department for crisis intervention services.</w:t>
      </w:r>
    </w:p>
    <w:p w14:paraId="1CCCAD64" w14:textId="77777777" w:rsidR="001601B4" w:rsidRPr="0004169A" w:rsidRDefault="001601B4" w:rsidP="001601B4">
      <w:pPr>
        <w:pStyle w:val="ListParagraph"/>
        <w:numPr>
          <w:ilvl w:val="0"/>
          <w:numId w:val="29"/>
        </w:numPr>
        <w:spacing w:after="0" w:line="240" w:lineRule="auto"/>
        <w:rPr>
          <w:rFonts w:ascii="Times New Roman" w:hAnsi="Times New Roman" w:cs="Times New Roman"/>
          <w:sz w:val="24"/>
          <w:szCs w:val="24"/>
        </w:rPr>
      </w:pPr>
      <w:r w:rsidRPr="0004169A">
        <w:rPr>
          <w:rFonts w:ascii="Times New Roman" w:hAnsi="Times New Roman" w:cs="Times New Roman"/>
          <w:sz w:val="24"/>
          <w:szCs w:val="24"/>
        </w:rPr>
        <w:t>Access to culturally relevant care in the person’s preferred language, because we will invest in workforce competency.</w:t>
      </w:r>
    </w:p>
    <w:p w14:paraId="73248EDF" w14:textId="77777777" w:rsidR="001601B4" w:rsidRPr="00A06F7B" w:rsidRDefault="001601B4" w:rsidP="001601B4">
      <w:pPr>
        <w:spacing w:after="0" w:line="240" w:lineRule="auto"/>
        <w:contextualSpacing/>
        <w:rPr>
          <w:rFonts w:ascii="Times New Roman" w:hAnsi="Times New Roman" w:cs="Times New Roman"/>
          <w:sz w:val="24"/>
          <w:szCs w:val="24"/>
        </w:rPr>
      </w:pPr>
    </w:p>
    <w:p w14:paraId="78FBB7CB" w14:textId="77777777" w:rsidR="001601B4" w:rsidRDefault="001601B4" w:rsidP="00AB18C0">
      <w:pPr>
        <w:spacing w:after="0" w:line="240" w:lineRule="auto"/>
        <w:contextualSpacing/>
        <w:rPr>
          <w:rFonts w:ascii="Times New Roman" w:hAnsi="Times New Roman" w:cs="Times New Roman"/>
          <w:sz w:val="24"/>
          <w:szCs w:val="24"/>
        </w:rPr>
      </w:pPr>
    </w:p>
    <w:p w14:paraId="08C528A0" w14:textId="77777777" w:rsidR="00CC4345" w:rsidRPr="0073719E" w:rsidRDefault="00CC4345" w:rsidP="00CC4345">
      <w:pPr>
        <w:spacing w:after="0" w:line="240" w:lineRule="auto"/>
        <w:contextualSpacing/>
        <w:rPr>
          <w:rFonts w:ascii="Times New Roman" w:hAnsi="Times New Roman" w:cs="Times New Roman"/>
          <w:sz w:val="24"/>
          <w:szCs w:val="24"/>
        </w:rPr>
      </w:pPr>
      <w:r w:rsidRPr="00A06F7B">
        <w:rPr>
          <w:rFonts w:ascii="Times New Roman" w:hAnsi="Times New Roman" w:cs="Times New Roman"/>
          <w:sz w:val="24"/>
          <w:szCs w:val="24"/>
        </w:rPr>
        <w:t xml:space="preserve">The </w:t>
      </w:r>
      <w:r>
        <w:rPr>
          <w:rFonts w:ascii="Times New Roman" w:hAnsi="Times New Roman" w:cs="Times New Roman"/>
          <w:sz w:val="24"/>
          <w:szCs w:val="24"/>
        </w:rPr>
        <w:t>funding authorized through ARPA</w:t>
      </w:r>
      <w:r w:rsidRPr="00A06F7B">
        <w:rPr>
          <w:rFonts w:ascii="Times New Roman" w:hAnsi="Times New Roman" w:cs="Times New Roman"/>
          <w:sz w:val="24"/>
          <w:szCs w:val="24"/>
        </w:rPr>
        <w:t xml:space="preserve"> will </w:t>
      </w:r>
      <w:r>
        <w:rPr>
          <w:rFonts w:ascii="Times New Roman" w:hAnsi="Times New Roman" w:cs="Times New Roman"/>
          <w:sz w:val="24"/>
          <w:szCs w:val="24"/>
        </w:rPr>
        <w:t xml:space="preserve">further these goals and will additionally help given that the </w:t>
      </w:r>
      <w:r w:rsidRPr="0073719E">
        <w:rPr>
          <w:rFonts w:ascii="Times New Roman" w:hAnsi="Times New Roman" w:cs="Times New Roman"/>
          <w:sz w:val="24"/>
          <w:szCs w:val="24"/>
        </w:rPr>
        <w:t xml:space="preserve">COVID-19 pandemic intensified people’s preference for receiving </w:t>
      </w:r>
      <w:r>
        <w:rPr>
          <w:rFonts w:ascii="Times New Roman" w:hAnsi="Times New Roman" w:cs="Times New Roman"/>
          <w:sz w:val="24"/>
          <w:szCs w:val="24"/>
        </w:rPr>
        <w:t xml:space="preserve">HCBS </w:t>
      </w:r>
      <w:r w:rsidRPr="0073719E">
        <w:rPr>
          <w:rFonts w:ascii="Times New Roman" w:hAnsi="Times New Roman" w:cs="Times New Roman"/>
          <w:sz w:val="24"/>
          <w:szCs w:val="24"/>
        </w:rPr>
        <w:t xml:space="preserve">and reinforced the need for a robust and stable HCBS system to provide high-quality, person-centered care to Medicaid populations. The increased funding provided </w:t>
      </w:r>
      <w:r>
        <w:rPr>
          <w:rFonts w:ascii="Times New Roman" w:hAnsi="Times New Roman" w:cs="Times New Roman"/>
          <w:sz w:val="24"/>
          <w:szCs w:val="24"/>
        </w:rPr>
        <w:t xml:space="preserve">through ARPA </w:t>
      </w:r>
      <w:r w:rsidRPr="0073719E">
        <w:rPr>
          <w:rFonts w:ascii="Times New Roman" w:hAnsi="Times New Roman" w:cs="Times New Roman"/>
          <w:sz w:val="24"/>
          <w:szCs w:val="24"/>
        </w:rPr>
        <w:t xml:space="preserve">will help provide states with resources needed to continue efforts to expand and strengthen HCBS. </w:t>
      </w:r>
    </w:p>
    <w:p w14:paraId="497201C8" w14:textId="77777777" w:rsidR="000D323C" w:rsidRDefault="000D323C">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56C147EB" w14:textId="2C5DD0B3" w:rsidR="00EA487C" w:rsidRPr="00605D28" w:rsidRDefault="009E24E4" w:rsidP="00EA487C">
      <w:pPr>
        <w:pStyle w:val="Heading1"/>
        <w:rPr>
          <w:rFonts w:ascii="Arial" w:hAnsi="Arial" w:cs="Arial"/>
          <w:sz w:val="28"/>
          <w:szCs w:val="28"/>
        </w:rPr>
      </w:pPr>
      <w:bookmarkStart w:id="10" w:name="_Toc74639568"/>
      <w:r w:rsidRPr="00605D28">
        <w:rPr>
          <w:rFonts w:ascii="Arial" w:hAnsi="Arial" w:cs="Arial"/>
          <w:sz w:val="28"/>
          <w:szCs w:val="28"/>
        </w:rPr>
        <w:lastRenderedPageBreak/>
        <w:t xml:space="preserve">D. </w:t>
      </w:r>
      <w:r w:rsidR="00EA487C" w:rsidRPr="00605D28">
        <w:rPr>
          <w:rFonts w:ascii="Arial" w:hAnsi="Arial" w:cs="Arial"/>
          <w:sz w:val="28"/>
          <w:szCs w:val="28"/>
        </w:rPr>
        <w:t>Spending Plan Projection</w:t>
      </w:r>
      <w:bookmarkEnd w:id="10"/>
    </w:p>
    <w:p w14:paraId="715BA86B" w14:textId="77777777" w:rsidR="009F3453" w:rsidRDefault="009F3453" w:rsidP="009F3453">
      <w:pPr>
        <w:spacing w:after="0" w:line="240" w:lineRule="auto"/>
        <w:contextualSpacing/>
        <w:rPr>
          <w:rFonts w:ascii="Times New Roman" w:hAnsi="Times New Roman" w:cs="Times New Roman"/>
          <w:sz w:val="24"/>
          <w:szCs w:val="24"/>
        </w:rPr>
      </w:pPr>
    </w:p>
    <w:p w14:paraId="23E717A7" w14:textId="06EB4844" w:rsidR="009F3453" w:rsidRDefault="009F3453" w:rsidP="009F3453">
      <w:pPr>
        <w:spacing w:after="0" w:line="240" w:lineRule="auto"/>
        <w:contextualSpacing/>
        <w:rPr>
          <w:rFonts w:ascii="Times New Roman" w:hAnsi="Times New Roman" w:cs="Times New Roman"/>
          <w:sz w:val="24"/>
          <w:szCs w:val="24"/>
        </w:rPr>
      </w:pPr>
      <w:r w:rsidRPr="0015428E">
        <w:rPr>
          <w:rFonts w:ascii="Times New Roman" w:hAnsi="Times New Roman" w:cs="Times New Roman"/>
          <w:sz w:val="24"/>
          <w:szCs w:val="24"/>
        </w:rPr>
        <w:t xml:space="preserve">Massachusetts estimates receiving an additional </w:t>
      </w:r>
      <w:r>
        <w:rPr>
          <w:rFonts w:ascii="Times New Roman" w:hAnsi="Times New Roman" w:cs="Times New Roman"/>
          <w:sz w:val="24"/>
          <w:szCs w:val="24"/>
        </w:rPr>
        <w:t>10</w:t>
      </w:r>
      <w:r w:rsidRPr="0015428E">
        <w:rPr>
          <w:rFonts w:ascii="Times New Roman" w:hAnsi="Times New Roman" w:cs="Times New Roman"/>
          <w:sz w:val="24"/>
          <w:szCs w:val="24"/>
        </w:rPr>
        <w:t xml:space="preserve">% FMAP equaling </w:t>
      </w:r>
      <w:r w:rsidR="004B464B">
        <w:rPr>
          <w:rFonts w:ascii="Times New Roman" w:hAnsi="Times New Roman" w:cs="Times New Roman"/>
          <w:sz w:val="24"/>
          <w:szCs w:val="24"/>
        </w:rPr>
        <w:t xml:space="preserve">approximately </w:t>
      </w:r>
      <w:r w:rsidRPr="0015428E">
        <w:rPr>
          <w:rFonts w:ascii="Times New Roman" w:hAnsi="Times New Roman" w:cs="Times New Roman"/>
          <w:sz w:val="24"/>
          <w:szCs w:val="24"/>
        </w:rPr>
        <w:t>$</w:t>
      </w:r>
      <w:r w:rsidR="004B464B">
        <w:rPr>
          <w:rFonts w:ascii="Times New Roman" w:hAnsi="Times New Roman" w:cs="Times New Roman"/>
          <w:sz w:val="24"/>
          <w:szCs w:val="24"/>
        </w:rPr>
        <w:t>500M</w:t>
      </w:r>
      <w:r w:rsidRPr="0015428E">
        <w:rPr>
          <w:rFonts w:ascii="Times New Roman" w:hAnsi="Times New Roman" w:cs="Times New Roman"/>
          <w:sz w:val="24"/>
          <w:szCs w:val="24"/>
        </w:rPr>
        <w:t xml:space="preserve">. </w:t>
      </w:r>
      <w:r w:rsidR="005C57CF" w:rsidRPr="0015428E">
        <w:rPr>
          <w:rFonts w:ascii="Times New Roman" w:hAnsi="Times New Roman" w:cs="Times New Roman"/>
          <w:sz w:val="24"/>
          <w:szCs w:val="24"/>
        </w:rPr>
        <w:t xml:space="preserve">This will allow </w:t>
      </w:r>
      <w:r w:rsidR="005C57CF">
        <w:rPr>
          <w:rFonts w:ascii="Times New Roman" w:hAnsi="Times New Roman" w:cs="Times New Roman"/>
          <w:sz w:val="24"/>
          <w:szCs w:val="24"/>
        </w:rPr>
        <w:t>Massachusetts</w:t>
      </w:r>
      <w:r w:rsidR="005C57CF" w:rsidRPr="0015428E">
        <w:rPr>
          <w:rFonts w:ascii="Times New Roman" w:hAnsi="Times New Roman" w:cs="Times New Roman"/>
          <w:sz w:val="24"/>
          <w:szCs w:val="24"/>
        </w:rPr>
        <w:t xml:space="preserve"> to continue its successful rebalancing efforts to</w:t>
      </w:r>
      <w:r w:rsidR="005C57CF">
        <w:rPr>
          <w:rFonts w:ascii="Times New Roman" w:hAnsi="Times New Roman" w:cs="Times New Roman"/>
          <w:sz w:val="24"/>
          <w:szCs w:val="24"/>
        </w:rPr>
        <w:t>-</w:t>
      </w:r>
      <w:r w:rsidR="005C57CF" w:rsidRPr="0015428E">
        <w:rPr>
          <w:rFonts w:ascii="Times New Roman" w:hAnsi="Times New Roman" w:cs="Times New Roman"/>
          <w:sz w:val="24"/>
          <w:szCs w:val="24"/>
        </w:rPr>
        <w:t xml:space="preserve">date including, but not limited to, the following: transitioning and diverting individuals </w:t>
      </w:r>
      <w:r w:rsidR="005C57CF">
        <w:rPr>
          <w:rFonts w:ascii="Times New Roman" w:hAnsi="Times New Roman" w:cs="Times New Roman"/>
          <w:sz w:val="24"/>
          <w:szCs w:val="24"/>
        </w:rPr>
        <w:t xml:space="preserve">with disabilities and/or older adults </w:t>
      </w:r>
      <w:r w:rsidR="005C57CF" w:rsidRPr="0015428E">
        <w:rPr>
          <w:rFonts w:ascii="Times New Roman" w:hAnsi="Times New Roman" w:cs="Times New Roman"/>
          <w:sz w:val="24"/>
          <w:szCs w:val="24"/>
        </w:rPr>
        <w:t xml:space="preserve">from </w:t>
      </w:r>
      <w:r w:rsidR="00610B3F">
        <w:rPr>
          <w:rFonts w:ascii="Times New Roman" w:hAnsi="Times New Roman" w:cs="Times New Roman"/>
          <w:sz w:val="24"/>
          <w:szCs w:val="24"/>
        </w:rPr>
        <w:t>facility based</w:t>
      </w:r>
      <w:r w:rsidR="00610B3F" w:rsidRPr="0015428E">
        <w:rPr>
          <w:rFonts w:ascii="Times New Roman" w:hAnsi="Times New Roman" w:cs="Times New Roman"/>
          <w:sz w:val="24"/>
          <w:szCs w:val="24"/>
        </w:rPr>
        <w:t xml:space="preserve"> </w:t>
      </w:r>
      <w:r w:rsidR="005C57CF" w:rsidRPr="0015428E">
        <w:rPr>
          <w:rFonts w:ascii="Times New Roman" w:hAnsi="Times New Roman" w:cs="Times New Roman"/>
          <w:sz w:val="24"/>
          <w:szCs w:val="24"/>
        </w:rPr>
        <w:t>to community based settings; increasing community</w:t>
      </w:r>
      <w:r w:rsidR="005C57CF">
        <w:rPr>
          <w:rFonts w:ascii="Times New Roman" w:hAnsi="Times New Roman" w:cs="Times New Roman"/>
          <w:sz w:val="24"/>
          <w:szCs w:val="24"/>
        </w:rPr>
        <w:t>-</w:t>
      </w:r>
      <w:r w:rsidR="005C57CF" w:rsidRPr="0015428E">
        <w:rPr>
          <w:rFonts w:ascii="Times New Roman" w:hAnsi="Times New Roman" w:cs="Times New Roman"/>
          <w:sz w:val="24"/>
          <w:szCs w:val="24"/>
        </w:rPr>
        <w:t xml:space="preserve">based opportunities for individuals with behavioral </w:t>
      </w:r>
      <w:r w:rsidR="005C57CF">
        <w:rPr>
          <w:rFonts w:ascii="Times New Roman" w:hAnsi="Times New Roman" w:cs="Times New Roman"/>
          <w:sz w:val="24"/>
          <w:szCs w:val="24"/>
        </w:rPr>
        <w:t xml:space="preserve">health needs </w:t>
      </w:r>
      <w:r w:rsidR="005C57CF" w:rsidRPr="0015428E">
        <w:rPr>
          <w:rFonts w:ascii="Times New Roman" w:hAnsi="Times New Roman" w:cs="Times New Roman"/>
          <w:sz w:val="24"/>
          <w:szCs w:val="24"/>
        </w:rPr>
        <w:t xml:space="preserve">and intellectual </w:t>
      </w:r>
      <w:r w:rsidR="005C57CF">
        <w:rPr>
          <w:rFonts w:ascii="Times New Roman" w:hAnsi="Times New Roman" w:cs="Times New Roman"/>
          <w:sz w:val="24"/>
          <w:szCs w:val="24"/>
        </w:rPr>
        <w:t xml:space="preserve">or developmental </w:t>
      </w:r>
      <w:r w:rsidR="005C57CF" w:rsidRPr="0015428E">
        <w:rPr>
          <w:rFonts w:ascii="Times New Roman" w:hAnsi="Times New Roman" w:cs="Times New Roman"/>
          <w:sz w:val="24"/>
          <w:szCs w:val="24"/>
        </w:rPr>
        <w:t xml:space="preserve">disabilities; and expanding opportunities that address the needs which are critical for </w:t>
      </w:r>
      <w:r w:rsidR="005C57CF">
        <w:rPr>
          <w:rFonts w:ascii="Times New Roman" w:hAnsi="Times New Roman" w:cs="Times New Roman"/>
          <w:sz w:val="24"/>
          <w:szCs w:val="24"/>
        </w:rPr>
        <w:t>youth, older adults,</w:t>
      </w:r>
      <w:r w:rsidR="005C57CF" w:rsidRPr="0015428E">
        <w:rPr>
          <w:rFonts w:ascii="Times New Roman" w:hAnsi="Times New Roman" w:cs="Times New Roman"/>
          <w:sz w:val="24"/>
          <w:szCs w:val="24"/>
        </w:rPr>
        <w:t xml:space="preserve"> people with disabilities </w:t>
      </w:r>
      <w:r w:rsidR="005C57CF">
        <w:rPr>
          <w:rFonts w:ascii="Times New Roman" w:hAnsi="Times New Roman" w:cs="Times New Roman"/>
          <w:sz w:val="24"/>
          <w:szCs w:val="24"/>
        </w:rPr>
        <w:t xml:space="preserve">and their families </w:t>
      </w:r>
      <w:r w:rsidR="005C57CF" w:rsidRPr="0015428E">
        <w:rPr>
          <w:rFonts w:ascii="Times New Roman" w:hAnsi="Times New Roman" w:cs="Times New Roman"/>
          <w:sz w:val="24"/>
          <w:szCs w:val="24"/>
        </w:rPr>
        <w:t>to remain living in community-settings, especially individuals with behavioral health support needs.</w:t>
      </w:r>
      <w:r w:rsidR="005C57CF">
        <w:rPr>
          <w:rFonts w:ascii="Times New Roman" w:hAnsi="Times New Roman" w:cs="Times New Roman"/>
          <w:sz w:val="24"/>
          <w:szCs w:val="24"/>
        </w:rPr>
        <w:br/>
      </w:r>
    </w:p>
    <w:tbl>
      <w:tblPr>
        <w:tblW w:w="8763" w:type="dxa"/>
        <w:jc w:val="center"/>
        <w:tblCellMar>
          <w:left w:w="0" w:type="dxa"/>
          <w:right w:w="0" w:type="dxa"/>
        </w:tblCellMar>
        <w:tblLook w:val="0600" w:firstRow="0" w:lastRow="0" w:firstColumn="0" w:lastColumn="0" w:noHBand="1" w:noVBand="1"/>
      </w:tblPr>
      <w:tblGrid>
        <w:gridCol w:w="5662"/>
        <w:gridCol w:w="3101"/>
      </w:tblGrid>
      <w:tr w:rsidR="008B1E0B" w:rsidRPr="008B1E0B" w14:paraId="55CAA52F" w14:textId="77777777" w:rsidTr="009F3453">
        <w:trPr>
          <w:trHeight w:val="418"/>
          <w:jc w:val="center"/>
        </w:trPr>
        <w:tc>
          <w:tcPr>
            <w:tcW w:w="5662"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67A30AA8" w14:textId="64C9038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b/>
                <w:bCs/>
                <w:color w:val="000000"/>
                <w:kern w:val="24"/>
                <w:sz w:val="24"/>
                <w:szCs w:val="24"/>
              </w:rPr>
              <w:t>Service</w:t>
            </w:r>
            <w:r w:rsidR="00BF52C2">
              <w:rPr>
                <w:rStyle w:val="FootnoteReference"/>
                <w:rFonts w:ascii="Times New Roman" w:eastAsia="Times New Roman" w:hAnsi="Times New Roman" w:cs="Times New Roman"/>
                <w:b/>
                <w:bCs/>
                <w:color w:val="000000"/>
                <w:kern w:val="24"/>
                <w:sz w:val="24"/>
                <w:szCs w:val="24"/>
              </w:rPr>
              <w:footnoteReference w:id="1"/>
            </w:r>
          </w:p>
        </w:tc>
        <w:tc>
          <w:tcPr>
            <w:tcW w:w="3101" w:type="dxa"/>
            <w:tcBorders>
              <w:top w:val="single" w:sz="8" w:space="0" w:color="FFFFFF"/>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74DCCDA8" w14:textId="77777777"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b/>
                <w:bCs/>
                <w:color w:val="000000"/>
                <w:kern w:val="24"/>
                <w:sz w:val="24"/>
                <w:szCs w:val="24"/>
              </w:rPr>
              <w:t>Est. annual spend ($M)</w:t>
            </w:r>
          </w:p>
        </w:tc>
      </w:tr>
      <w:tr w:rsidR="008B1E0B" w:rsidRPr="008B1E0B" w14:paraId="688F61D2" w14:textId="77777777" w:rsidTr="009F3453">
        <w:trPr>
          <w:trHeight w:val="259"/>
          <w:jc w:val="center"/>
        </w:trPr>
        <w:tc>
          <w:tcPr>
            <w:tcW w:w="5662" w:type="dxa"/>
            <w:tcBorders>
              <w:top w:val="single" w:sz="8" w:space="0" w:color="00000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5A2FDF5A" w14:textId="7777777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Home Health Services</w:t>
            </w:r>
          </w:p>
        </w:tc>
        <w:tc>
          <w:tcPr>
            <w:tcW w:w="3101" w:type="dxa"/>
            <w:tcBorders>
              <w:top w:val="single" w:sz="8" w:space="0" w:color="00000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79987362" w14:textId="72982556"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3</w:t>
            </w:r>
            <w:r w:rsidR="00B1181C">
              <w:rPr>
                <w:rFonts w:ascii="Times New Roman" w:eastAsia="Times New Roman" w:hAnsi="Times New Roman" w:cs="Times New Roman"/>
                <w:color w:val="000000"/>
                <w:kern w:val="24"/>
                <w:sz w:val="24"/>
                <w:szCs w:val="24"/>
              </w:rPr>
              <w:t>66</w:t>
            </w:r>
            <w:r w:rsidRPr="008B1E0B">
              <w:rPr>
                <w:rFonts w:ascii="Times New Roman" w:eastAsia="Times New Roman" w:hAnsi="Times New Roman" w:cs="Times New Roman"/>
                <w:color w:val="000000"/>
                <w:kern w:val="24"/>
                <w:sz w:val="24"/>
                <w:szCs w:val="24"/>
              </w:rPr>
              <w:t xml:space="preserve"> </w:t>
            </w:r>
          </w:p>
        </w:tc>
      </w:tr>
      <w:tr w:rsidR="008B1E0B" w:rsidRPr="008B1E0B" w14:paraId="5E07C7E4" w14:textId="77777777" w:rsidTr="009F3453">
        <w:trPr>
          <w:trHeight w:val="259"/>
          <w:jc w:val="center"/>
        </w:trPr>
        <w:tc>
          <w:tcPr>
            <w:tcW w:w="5662"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7A4E1BFD" w14:textId="6D80F5A0" w:rsidR="008B1E0B" w:rsidRPr="008B1E0B" w:rsidRDefault="00983A0E" w:rsidP="008B1E0B">
            <w:pPr>
              <w:spacing w:after="0" w:line="240" w:lineRule="auto"/>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 xml:space="preserve">1915(c) </w:t>
            </w:r>
            <w:r w:rsidR="008B1E0B" w:rsidRPr="008B1E0B">
              <w:rPr>
                <w:rFonts w:ascii="Times New Roman" w:eastAsia="Times New Roman" w:hAnsi="Times New Roman" w:cs="Times New Roman"/>
                <w:color w:val="000000"/>
                <w:kern w:val="24"/>
                <w:sz w:val="24"/>
                <w:szCs w:val="24"/>
              </w:rPr>
              <w:t>HCBS Waiver Services</w:t>
            </w:r>
          </w:p>
        </w:tc>
        <w:tc>
          <w:tcPr>
            <w:tcW w:w="3101"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2194A196" w14:textId="77777777"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 xml:space="preserve">1,820 </w:t>
            </w:r>
          </w:p>
        </w:tc>
      </w:tr>
      <w:tr w:rsidR="008B1E0B" w:rsidRPr="008B1E0B" w14:paraId="2D5E40CA" w14:textId="77777777" w:rsidTr="009F3453">
        <w:trPr>
          <w:trHeight w:val="259"/>
          <w:jc w:val="center"/>
        </w:trPr>
        <w:tc>
          <w:tcPr>
            <w:tcW w:w="5662"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6B8C4BD8" w14:textId="7777777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PACE</w:t>
            </w:r>
          </w:p>
        </w:tc>
        <w:tc>
          <w:tcPr>
            <w:tcW w:w="3101"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00468B65" w14:textId="77777777"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 xml:space="preserve">201 </w:t>
            </w:r>
          </w:p>
        </w:tc>
      </w:tr>
      <w:tr w:rsidR="008B1E0B" w:rsidRPr="008B1E0B" w14:paraId="23122D76" w14:textId="77777777" w:rsidTr="009F3453">
        <w:trPr>
          <w:trHeight w:val="259"/>
          <w:jc w:val="center"/>
        </w:trPr>
        <w:tc>
          <w:tcPr>
            <w:tcW w:w="5662"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13E84779" w14:textId="7777777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Personal Care Services</w:t>
            </w:r>
          </w:p>
        </w:tc>
        <w:tc>
          <w:tcPr>
            <w:tcW w:w="3101"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510AB6C3" w14:textId="2DF42E1B"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1,</w:t>
            </w:r>
            <w:r w:rsidR="00B1181C">
              <w:rPr>
                <w:rFonts w:ascii="Times New Roman" w:eastAsia="Times New Roman" w:hAnsi="Times New Roman" w:cs="Times New Roman"/>
                <w:color w:val="000000"/>
                <w:kern w:val="24"/>
                <w:sz w:val="24"/>
                <w:szCs w:val="24"/>
              </w:rPr>
              <w:t>66</w:t>
            </w:r>
            <w:r w:rsidRPr="008B1E0B">
              <w:rPr>
                <w:rFonts w:ascii="Times New Roman" w:eastAsia="Times New Roman" w:hAnsi="Times New Roman" w:cs="Times New Roman"/>
                <w:color w:val="000000"/>
                <w:kern w:val="24"/>
                <w:sz w:val="24"/>
                <w:szCs w:val="24"/>
              </w:rPr>
              <w:t xml:space="preserve">1 </w:t>
            </w:r>
          </w:p>
        </w:tc>
      </w:tr>
      <w:tr w:rsidR="008B1E0B" w:rsidRPr="008B1E0B" w14:paraId="7528A647" w14:textId="77777777" w:rsidTr="009F3453">
        <w:trPr>
          <w:trHeight w:val="259"/>
          <w:jc w:val="center"/>
        </w:trPr>
        <w:tc>
          <w:tcPr>
            <w:tcW w:w="5662"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0B66BA73" w14:textId="7777777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Targeted Case Management</w:t>
            </w:r>
          </w:p>
        </w:tc>
        <w:tc>
          <w:tcPr>
            <w:tcW w:w="3101"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7F0B7230" w14:textId="77777777"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 xml:space="preserve">109 </w:t>
            </w:r>
          </w:p>
        </w:tc>
      </w:tr>
      <w:tr w:rsidR="008B1E0B" w:rsidRPr="008B1E0B" w14:paraId="3BFD2B78" w14:textId="77777777" w:rsidTr="009F3453">
        <w:trPr>
          <w:trHeight w:val="259"/>
          <w:jc w:val="center"/>
        </w:trPr>
        <w:tc>
          <w:tcPr>
            <w:tcW w:w="5662"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62648C14" w14:textId="1F3CDDBF"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Rehabilitative Services</w:t>
            </w:r>
          </w:p>
        </w:tc>
        <w:tc>
          <w:tcPr>
            <w:tcW w:w="3101" w:type="dxa"/>
            <w:tcBorders>
              <w:top w:val="dashSmallGap" w:sz="6" w:space="0" w:color="808080"/>
              <w:left w:val="single" w:sz="8" w:space="0" w:color="FFFFFF"/>
              <w:bottom w:val="dashSmallGap" w:sz="6" w:space="0" w:color="808080"/>
              <w:right w:val="single" w:sz="8" w:space="0" w:color="FFFFFF"/>
            </w:tcBorders>
            <w:shd w:val="clear" w:color="auto" w:fill="auto"/>
            <w:tcMar>
              <w:top w:w="72" w:type="dxa"/>
              <w:left w:w="144" w:type="dxa"/>
              <w:bottom w:w="72" w:type="dxa"/>
              <w:right w:w="144" w:type="dxa"/>
            </w:tcMar>
            <w:vAlign w:val="bottom"/>
            <w:hideMark/>
          </w:tcPr>
          <w:p w14:paraId="465EC01E" w14:textId="3EA9F6E4" w:rsidR="008B1E0B" w:rsidRPr="008B1E0B" w:rsidRDefault="00B1181C" w:rsidP="008B1E0B">
            <w:pPr>
              <w:spacing w:after="0" w:line="240" w:lineRule="auto"/>
              <w:contextualSpacing/>
              <w:jc w:val="right"/>
              <w:textAlignment w:val="bottom"/>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702</w:t>
            </w:r>
            <w:r w:rsidR="008B1E0B" w:rsidRPr="008B1E0B">
              <w:rPr>
                <w:rFonts w:ascii="Times New Roman" w:eastAsia="Times New Roman" w:hAnsi="Times New Roman" w:cs="Times New Roman"/>
                <w:color w:val="000000"/>
                <w:kern w:val="24"/>
                <w:sz w:val="24"/>
                <w:szCs w:val="24"/>
              </w:rPr>
              <w:t xml:space="preserve"> </w:t>
            </w:r>
          </w:p>
        </w:tc>
      </w:tr>
      <w:tr w:rsidR="008B1E0B" w:rsidRPr="008B1E0B" w14:paraId="5764F985" w14:textId="77777777" w:rsidTr="009F3453">
        <w:trPr>
          <w:trHeight w:val="259"/>
          <w:jc w:val="center"/>
        </w:trPr>
        <w:tc>
          <w:tcPr>
            <w:tcW w:w="5662" w:type="dxa"/>
            <w:tcBorders>
              <w:top w:val="dashSmallGap" w:sz="6" w:space="0" w:color="80808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161EBE1F" w14:textId="23344099" w:rsidR="008B1E0B" w:rsidRPr="008B1E0B" w:rsidRDefault="00B1181C" w:rsidP="008B1E0B">
            <w:pPr>
              <w:spacing w:after="0" w:line="240" w:lineRule="auto"/>
              <w:contextualSpacing/>
              <w:textAlignment w:val="bottom"/>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Private Duty Nursing</w:t>
            </w:r>
          </w:p>
        </w:tc>
        <w:tc>
          <w:tcPr>
            <w:tcW w:w="3101" w:type="dxa"/>
            <w:tcBorders>
              <w:top w:val="dashSmallGap" w:sz="6" w:space="0" w:color="80808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3470687B" w14:textId="77777777"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 xml:space="preserve">104 </w:t>
            </w:r>
          </w:p>
        </w:tc>
      </w:tr>
      <w:tr w:rsidR="008B1E0B" w:rsidRPr="008B1E0B" w14:paraId="71FD0FF7" w14:textId="77777777" w:rsidTr="009F3453">
        <w:trPr>
          <w:trHeight w:val="259"/>
          <w:jc w:val="center"/>
        </w:trPr>
        <w:tc>
          <w:tcPr>
            <w:tcW w:w="5662"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57C53E0E" w14:textId="7777777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b/>
                <w:bCs/>
                <w:color w:val="000000"/>
                <w:kern w:val="24"/>
                <w:sz w:val="24"/>
                <w:szCs w:val="24"/>
              </w:rPr>
              <w:t>Total annual spend based on historical</w:t>
            </w:r>
          </w:p>
        </w:tc>
        <w:tc>
          <w:tcPr>
            <w:tcW w:w="3101"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44EA77A7" w14:textId="3B68A8E0"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b/>
                <w:bCs/>
                <w:color w:val="000000"/>
                <w:kern w:val="24"/>
                <w:sz w:val="24"/>
                <w:szCs w:val="24"/>
              </w:rPr>
              <w:t>4,96</w:t>
            </w:r>
            <w:r w:rsidR="00B1181C">
              <w:rPr>
                <w:rFonts w:ascii="Times New Roman" w:eastAsia="Times New Roman" w:hAnsi="Times New Roman" w:cs="Times New Roman"/>
                <w:b/>
                <w:bCs/>
                <w:color w:val="000000"/>
                <w:kern w:val="24"/>
                <w:sz w:val="24"/>
                <w:szCs w:val="24"/>
              </w:rPr>
              <w:t>3</w:t>
            </w:r>
            <w:r w:rsidRPr="008B1E0B">
              <w:rPr>
                <w:rFonts w:ascii="Times New Roman" w:eastAsia="Times New Roman" w:hAnsi="Times New Roman" w:cs="Times New Roman"/>
                <w:b/>
                <w:bCs/>
                <w:color w:val="000000"/>
                <w:kern w:val="24"/>
                <w:sz w:val="24"/>
                <w:szCs w:val="24"/>
              </w:rPr>
              <w:t xml:space="preserve"> </w:t>
            </w:r>
          </w:p>
        </w:tc>
      </w:tr>
      <w:tr w:rsidR="008B1E0B" w:rsidRPr="008B1E0B" w14:paraId="15DA15EB" w14:textId="77777777" w:rsidTr="009F3453">
        <w:trPr>
          <w:trHeight w:val="241"/>
          <w:jc w:val="center"/>
        </w:trPr>
        <w:tc>
          <w:tcPr>
            <w:tcW w:w="5662"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145A6FD1" w14:textId="7777777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 xml:space="preserve">   Round 1 investment (before March 2022)</w:t>
            </w:r>
          </w:p>
        </w:tc>
        <w:tc>
          <w:tcPr>
            <w:tcW w:w="3101"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6C806CC8" w14:textId="77777777"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color w:val="000000"/>
                <w:kern w:val="24"/>
                <w:sz w:val="24"/>
                <w:szCs w:val="24"/>
              </w:rPr>
              <w:t>280</w:t>
            </w:r>
          </w:p>
        </w:tc>
      </w:tr>
      <w:tr w:rsidR="008B1E0B" w:rsidRPr="008B1E0B" w14:paraId="287F93F0" w14:textId="77777777" w:rsidTr="009F3453">
        <w:trPr>
          <w:trHeight w:val="241"/>
          <w:jc w:val="center"/>
        </w:trPr>
        <w:tc>
          <w:tcPr>
            <w:tcW w:w="5662"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6A878327" w14:textId="7777777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b/>
                <w:bCs/>
                <w:color w:val="000000"/>
                <w:kern w:val="24"/>
                <w:sz w:val="24"/>
                <w:szCs w:val="24"/>
              </w:rPr>
              <w:t>Total w/ Round 1 investment</w:t>
            </w:r>
          </w:p>
        </w:tc>
        <w:tc>
          <w:tcPr>
            <w:tcW w:w="3101" w:type="dxa"/>
            <w:tcBorders>
              <w:top w:val="single" w:sz="8" w:space="0" w:color="000000"/>
              <w:left w:val="single" w:sz="8" w:space="0" w:color="FFFFFF"/>
              <w:bottom w:val="single" w:sz="8" w:space="0" w:color="000000"/>
              <w:right w:val="single" w:sz="8" w:space="0" w:color="FFFFFF"/>
            </w:tcBorders>
            <w:shd w:val="clear" w:color="auto" w:fill="auto"/>
            <w:tcMar>
              <w:top w:w="72" w:type="dxa"/>
              <w:left w:w="144" w:type="dxa"/>
              <w:bottom w:w="72" w:type="dxa"/>
              <w:right w:w="144" w:type="dxa"/>
            </w:tcMar>
            <w:vAlign w:val="bottom"/>
            <w:hideMark/>
          </w:tcPr>
          <w:p w14:paraId="6BBF6481" w14:textId="2052934B"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b/>
                <w:bCs/>
                <w:color w:val="000000"/>
                <w:kern w:val="24"/>
                <w:sz w:val="24"/>
                <w:szCs w:val="24"/>
              </w:rPr>
              <w:t>5,24</w:t>
            </w:r>
            <w:r w:rsidR="00B1181C">
              <w:rPr>
                <w:rFonts w:ascii="Times New Roman" w:eastAsia="Times New Roman" w:hAnsi="Times New Roman" w:cs="Times New Roman"/>
                <w:b/>
                <w:bCs/>
                <w:color w:val="000000"/>
                <w:kern w:val="24"/>
                <w:sz w:val="24"/>
                <w:szCs w:val="24"/>
              </w:rPr>
              <w:t>3</w:t>
            </w:r>
          </w:p>
        </w:tc>
      </w:tr>
      <w:tr w:rsidR="008B1E0B" w:rsidRPr="008B1E0B" w14:paraId="4DF9E1A4" w14:textId="77777777" w:rsidTr="009F3453">
        <w:trPr>
          <w:trHeight w:val="259"/>
          <w:jc w:val="center"/>
        </w:trPr>
        <w:tc>
          <w:tcPr>
            <w:tcW w:w="5662"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bottom"/>
            <w:hideMark/>
          </w:tcPr>
          <w:p w14:paraId="415B2765" w14:textId="77777777" w:rsidR="008B1E0B" w:rsidRPr="008B1E0B" w:rsidRDefault="008B1E0B" w:rsidP="008B1E0B">
            <w:pPr>
              <w:spacing w:after="0" w:line="240" w:lineRule="auto"/>
              <w:contextualSpacing/>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b/>
                <w:bCs/>
                <w:i/>
                <w:iCs/>
                <w:color w:val="000000"/>
                <w:kern w:val="24"/>
                <w:sz w:val="24"/>
                <w:szCs w:val="24"/>
              </w:rPr>
              <w:t>Value of 10% FMAP bump</w:t>
            </w:r>
          </w:p>
        </w:tc>
        <w:tc>
          <w:tcPr>
            <w:tcW w:w="3101" w:type="dxa"/>
            <w:tcBorders>
              <w:top w:val="single" w:sz="8" w:space="0" w:color="000000"/>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bottom"/>
            <w:hideMark/>
          </w:tcPr>
          <w:p w14:paraId="610312EC" w14:textId="77777777" w:rsidR="008B1E0B" w:rsidRPr="008B1E0B" w:rsidRDefault="008B1E0B" w:rsidP="008B1E0B">
            <w:pPr>
              <w:spacing w:after="0" w:line="240" w:lineRule="auto"/>
              <w:contextualSpacing/>
              <w:jc w:val="right"/>
              <w:textAlignment w:val="bottom"/>
              <w:rPr>
                <w:rFonts w:ascii="Times New Roman" w:eastAsia="Times New Roman" w:hAnsi="Times New Roman" w:cs="Times New Roman"/>
                <w:sz w:val="24"/>
                <w:szCs w:val="24"/>
              </w:rPr>
            </w:pPr>
            <w:r w:rsidRPr="008B1E0B">
              <w:rPr>
                <w:rFonts w:ascii="Times New Roman" w:eastAsia="Times New Roman" w:hAnsi="Times New Roman" w:cs="Times New Roman"/>
                <w:b/>
                <w:bCs/>
                <w:i/>
                <w:iCs/>
                <w:color w:val="000000"/>
                <w:kern w:val="24"/>
                <w:sz w:val="24"/>
                <w:szCs w:val="24"/>
              </w:rPr>
              <w:t>524</w:t>
            </w:r>
          </w:p>
        </w:tc>
      </w:tr>
    </w:tbl>
    <w:p w14:paraId="3E657EE1" w14:textId="09D275CD" w:rsidR="00EA487C" w:rsidRPr="008B1E0B" w:rsidRDefault="00EA487C">
      <w:pPr>
        <w:rPr>
          <w:rFonts w:ascii="Times New Roman" w:eastAsiaTheme="majorEastAsia" w:hAnsi="Times New Roman" w:cs="Times New Roman"/>
          <w:b/>
          <w:color w:val="2F5496" w:themeColor="accent1" w:themeShade="BF"/>
          <w:sz w:val="24"/>
          <w:szCs w:val="24"/>
          <w:u w:val="single"/>
        </w:rPr>
      </w:pPr>
      <w:r w:rsidRPr="008B1E0B">
        <w:rPr>
          <w:rFonts w:ascii="Times New Roman" w:hAnsi="Times New Roman" w:cs="Times New Roman"/>
          <w:sz w:val="24"/>
          <w:szCs w:val="24"/>
        </w:rPr>
        <w:br w:type="page"/>
      </w:r>
    </w:p>
    <w:p w14:paraId="35BB2070" w14:textId="3B694D84" w:rsidR="00CA4148" w:rsidRPr="00605D28" w:rsidRDefault="009E24E4" w:rsidP="0003301A">
      <w:pPr>
        <w:pStyle w:val="Heading1"/>
        <w:rPr>
          <w:rFonts w:ascii="Arial" w:hAnsi="Arial" w:cs="Arial"/>
          <w:sz w:val="28"/>
          <w:szCs w:val="28"/>
        </w:rPr>
      </w:pPr>
      <w:bookmarkStart w:id="11" w:name="_Toc74639569"/>
      <w:r w:rsidRPr="00605D28">
        <w:rPr>
          <w:rFonts w:ascii="Arial" w:hAnsi="Arial" w:cs="Arial"/>
          <w:sz w:val="28"/>
          <w:szCs w:val="28"/>
        </w:rPr>
        <w:lastRenderedPageBreak/>
        <w:t xml:space="preserve">E. </w:t>
      </w:r>
      <w:r w:rsidR="00CA4148" w:rsidRPr="00605D28">
        <w:rPr>
          <w:rFonts w:ascii="Arial" w:hAnsi="Arial" w:cs="Arial"/>
          <w:sz w:val="28"/>
          <w:szCs w:val="28"/>
        </w:rPr>
        <w:t>Spending Plan</w:t>
      </w:r>
      <w:r w:rsidR="00E3612F" w:rsidRPr="00605D28">
        <w:rPr>
          <w:rFonts w:ascii="Arial" w:hAnsi="Arial" w:cs="Arial"/>
          <w:sz w:val="28"/>
          <w:szCs w:val="28"/>
        </w:rPr>
        <w:t xml:space="preserve"> Narrative</w:t>
      </w:r>
      <w:bookmarkEnd w:id="11"/>
    </w:p>
    <w:p w14:paraId="7AE42D94" w14:textId="77777777" w:rsidR="001D1A7E" w:rsidRDefault="001D1A7E" w:rsidP="001D1A7E">
      <w:pPr>
        <w:spacing w:after="0" w:line="240" w:lineRule="auto"/>
        <w:contextualSpacing/>
      </w:pPr>
    </w:p>
    <w:p w14:paraId="71D25339" w14:textId="77777777" w:rsidR="004B76D8" w:rsidRDefault="004B76D8" w:rsidP="004B76D8">
      <w:pPr>
        <w:spacing w:after="0" w:line="240" w:lineRule="auto"/>
        <w:contextualSpacing/>
        <w:rPr>
          <w:rFonts w:ascii="Times New Roman" w:hAnsi="Times New Roman" w:cs="Times New Roman"/>
          <w:sz w:val="24"/>
          <w:szCs w:val="24"/>
        </w:rPr>
      </w:pPr>
      <w:r w:rsidRPr="001D1A7E">
        <w:rPr>
          <w:rFonts w:ascii="Times New Roman" w:hAnsi="Times New Roman" w:cs="Times New Roman"/>
          <w:sz w:val="24"/>
          <w:szCs w:val="24"/>
        </w:rPr>
        <w:t xml:space="preserve">The enhanced federal funding </w:t>
      </w:r>
      <w:r>
        <w:rPr>
          <w:rFonts w:ascii="Times New Roman" w:hAnsi="Times New Roman" w:cs="Times New Roman"/>
          <w:sz w:val="24"/>
          <w:szCs w:val="24"/>
        </w:rPr>
        <w:t xml:space="preserve">affords Massachusetts </w:t>
      </w:r>
      <w:r w:rsidRPr="001D1A7E">
        <w:rPr>
          <w:rFonts w:ascii="Times New Roman" w:hAnsi="Times New Roman" w:cs="Times New Roman"/>
          <w:sz w:val="24"/>
          <w:szCs w:val="24"/>
        </w:rPr>
        <w:t>with an opportunity to make substantial investments</w:t>
      </w:r>
      <w:r>
        <w:rPr>
          <w:rFonts w:ascii="Times New Roman" w:hAnsi="Times New Roman" w:cs="Times New Roman"/>
          <w:sz w:val="24"/>
          <w:szCs w:val="24"/>
        </w:rPr>
        <w:t xml:space="preserve"> in</w:t>
      </w:r>
      <w:r w:rsidRPr="001D1A7E">
        <w:rPr>
          <w:rFonts w:ascii="Times New Roman" w:hAnsi="Times New Roman" w:cs="Times New Roman"/>
          <w:sz w:val="24"/>
          <w:szCs w:val="24"/>
        </w:rPr>
        <w:t xml:space="preserve"> </w:t>
      </w:r>
      <w:r>
        <w:rPr>
          <w:rFonts w:ascii="Times New Roman" w:hAnsi="Times New Roman" w:cs="Times New Roman"/>
          <w:sz w:val="24"/>
          <w:szCs w:val="24"/>
        </w:rPr>
        <w:t xml:space="preserve">services and supports </w:t>
      </w:r>
      <w:r w:rsidRPr="001D1A7E">
        <w:rPr>
          <w:rFonts w:ascii="Times New Roman" w:hAnsi="Times New Roman" w:cs="Times New Roman"/>
          <w:sz w:val="24"/>
          <w:szCs w:val="24"/>
        </w:rPr>
        <w:t xml:space="preserve">for those with physical disabilities, intellectual and developmental disabilities, </w:t>
      </w:r>
      <w:r>
        <w:rPr>
          <w:rFonts w:ascii="Times New Roman" w:hAnsi="Times New Roman" w:cs="Times New Roman"/>
          <w:sz w:val="24"/>
          <w:szCs w:val="24"/>
        </w:rPr>
        <w:t xml:space="preserve">and/or </w:t>
      </w:r>
      <w:r w:rsidRPr="001D1A7E">
        <w:rPr>
          <w:rFonts w:ascii="Times New Roman" w:hAnsi="Times New Roman" w:cs="Times New Roman"/>
          <w:sz w:val="24"/>
          <w:szCs w:val="24"/>
        </w:rPr>
        <w:t>behavioral health needs.</w:t>
      </w:r>
    </w:p>
    <w:p w14:paraId="2B2D7885" w14:textId="0A75609C" w:rsidR="001D1A7E" w:rsidRDefault="001D1A7E" w:rsidP="001D1A7E">
      <w:pPr>
        <w:spacing w:after="0" w:line="240" w:lineRule="auto"/>
        <w:contextualSpacing/>
        <w:rPr>
          <w:rFonts w:ascii="Times New Roman" w:hAnsi="Times New Roman" w:cs="Times New Roman"/>
          <w:sz w:val="24"/>
          <w:szCs w:val="24"/>
        </w:rPr>
      </w:pPr>
    </w:p>
    <w:p w14:paraId="3D93B730" w14:textId="28186B79" w:rsidR="00BA429A" w:rsidRDefault="001D1A7E" w:rsidP="001D1A7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Investments authorized through ARPA will supplement efforts already underway </w:t>
      </w:r>
      <w:r w:rsidR="00BA429A">
        <w:rPr>
          <w:rFonts w:ascii="Times New Roman" w:hAnsi="Times New Roman" w:cs="Times New Roman"/>
          <w:sz w:val="24"/>
          <w:szCs w:val="24"/>
        </w:rPr>
        <w:t xml:space="preserve">aimed at bringing the Massachusetts’ system of HCBS closer to the </w:t>
      </w:r>
      <w:r w:rsidR="0050747A">
        <w:rPr>
          <w:rFonts w:ascii="Times New Roman" w:hAnsi="Times New Roman" w:cs="Times New Roman"/>
          <w:sz w:val="24"/>
          <w:szCs w:val="24"/>
        </w:rPr>
        <w:t>“</w:t>
      </w:r>
      <w:r w:rsidR="00BA429A">
        <w:rPr>
          <w:rFonts w:ascii="Times New Roman" w:hAnsi="Times New Roman" w:cs="Times New Roman"/>
          <w:sz w:val="24"/>
          <w:szCs w:val="24"/>
        </w:rPr>
        <w:t>idea</w:t>
      </w:r>
      <w:r w:rsidR="0050747A">
        <w:rPr>
          <w:rFonts w:ascii="Times New Roman" w:hAnsi="Times New Roman" w:cs="Times New Roman"/>
          <w:sz w:val="24"/>
          <w:szCs w:val="24"/>
        </w:rPr>
        <w:t>l”</w:t>
      </w:r>
      <w:r w:rsidR="00BA429A">
        <w:rPr>
          <w:rFonts w:ascii="Times New Roman" w:hAnsi="Times New Roman" w:cs="Times New Roman"/>
          <w:sz w:val="24"/>
          <w:szCs w:val="24"/>
        </w:rPr>
        <w:t xml:space="preserve">, where: </w:t>
      </w:r>
    </w:p>
    <w:p w14:paraId="57A1CB4C" w14:textId="77777777" w:rsidR="00BA429A" w:rsidRDefault="00BA429A" w:rsidP="001D1A7E">
      <w:pPr>
        <w:spacing w:after="0" w:line="240" w:lineRule="auto"/>
        <w:contextualSpacing/>
        <w:rPr>
          <w:rFonts w:ascii="Times New Roman" w:hAnsi="Times New Roman" w:cs="Times New Roman"/>
          <w:sz w:val="24"/>
          <w:szCs w:val="24"/>
        </w:rPr>
      </w:pPr>
    </w:p>
    <w:p w14:paraId="29D1E80A" w14:textId="1551CF13" w:rsidR="001D1A7E" w:rsidRPr="00B34139" w:rsidRDefault="001D1A7E" w:rsidP="00B34139">
      <w:pPr>
        <w:spacing w:after="0" w:line="240" w:lineRule="auto"/>
        <w:ind w:left="720"/>
        <w:contextualSpacing/>
        <w:rPr>
          <w:rFonts w:ascii="Times New Roman" w:hAnsi="Times New Roman" w:cs="Times New Roman"/>
          <w:i/>
          <w:sz w:val="24"/>
          <w:szCs w:val="24"/>
        </w:rPr>
      </w:pPr>
      <w:r w:rsidRPr="00B34139">
        <w:rPr>
          <w:rFonts w:ascii="Times New Roman" w:hAnsi="Times New Roman" w:cs="Times New Roman"/>
          <w:i/>
          <w:sz w:val="24"/>
          <w:szCs w:val="24"/>
        </w:rPr>
        <w:t>Individuals with chronic health conditions</w:t>
      </w:r>
      <w:r w:rsidR="00CE1C3F"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functional impairment</w:t>
      </w:r>
      <w:r w:rsidR="00CE1C3F" w:rsidRPr="00B34139">
        <w:rPr>
          <w:rFonts w:ascii="Times New Roman" w:hAnsi="Times New Roman" w:cs="Times New Roman"/>
          <w:i/>
          <w:sz w:val="24"/>
          <w:szCs w:val="24"/>
        </w:rPr>
        <w:t>s</w:t>
      </w:r>
      <w:r w:rsidR="00B34139" w:rsidRPr="00B34139">
        <w:rPr>
          <w:rFonts w:ascii="Times New Roman" w:hAnsi="Times New Roman" w:cs="Times New Roman"/>
          <w:i/>
          <w:sz w:val="24"/>
          <w:szCs w:val="24"/>
        </w:rPr>
        <w:t xml:space="preserve"> and </w:t>
      </w:r>
      <w:r w:rsidR="00B34139">
        <w:rPr>
          <w:rFonts w:ascii="Times New Roman" w:hAnsi="Times New Roman" w:cs="Times New Roman"/>
          <w:i/>
          <w:sz w:val="24"/>
          <w:szCs w:val="24"/>
        </w:rPr>
        <w:t>[</w:t>
      </w:r>
      <w:r w:rsidR="00B34139" w:rsidRPr="00B34139">
        <w:rPr>
          <w:rFonts w:ascii="Times New Roman" w:hAnsi="Times New Roman" w:cs="Times New Roman"/>
          <w:i/>
          <w:sz w:val="24"/>
          <w:szCs w:val="24"/>
        </w:rPr>
        <w:t>behavioral health needs</w:t>
      </w:r>
      <w:r w:rsidR="00B34139">
        <w:rPr>
          <w:rFonts w:ascii="Times New Roman" w:hAnsi="Times New Roman" w:cs="Times New Roman"/>
          <w:i/>
          <w:sz w:val="24"/>
          <w:szCs w:val="24"/>
        </w:rPr>
        <w:t>]</w:t>
      </w:r>
      <w:r w:rsidRPr="00B34139">
        <w:rPr>
          <w:rFonts w:ascii="Times New Roman" w:hAnsi="Times New Roman" w:cs="Times New Roman"/>
          <w:i/>
          <w:sz w:val="24"/>
          <w:szCs w:val="24"/>
        </w:rPr>
        <w:t xml:space="preserve"> would have access to a</w:t>
      </w:r>
      <w:r w:rsidR="00B34139"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readily-available network of affordable options that provides high- quality care and supports,</w:t>
      </w:r>
      <w:r w:rsidR="00B34139"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allowing these individuals to live well and safely in their homes and communities. The needs,</w:t>
      </w:r>
      <w:r w:rsidR="00B34139"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values, and preferences of these individuals and their family caregivers would be regularly</w:t>
      </w:r>
      <w:r w:rsidR="00B34139"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honored by the providers, organizations and delivery systems that serve them. Health care</w:t>
      </w:r>
      <w:r w:rsidR="00B34139"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providers would be knowledgeable about long-term services and supports (LTSS), connecting</w:t>
      </w:r>
      <w:r w:rsidR="00B34139"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people with available options to help them live functional lives</w:t>
      </w:r>
      <w:r w:rsidR="00BA429A" w:rsidRPr="00B34139">
        <w:rPr>
          <w:rFonts w:ascii="Times New Roman" w:hAnsi="Times New Roman" w:cs="Times New Roman"/>
          <w:i/>
          <w:sz w:val="24"/>
          <w:szCs w:val="24"/>
        </w:rPr>
        <w:t xml:space="preserve"> in the setting of their choice</w:t>
      </w:r>
      <w:r w:rsidRPr="00B34139">
        <w:rPr>
          <w:rFonts w:ascii="Times New Roman" w:hAnsi="Times New Roman" w:cs="Times New Roman"/>
          <w:i/>
          <w:sz w:val="24"/>
          <w:szCs w:val="24"/>
        </w:rPr>
        <w:t>. An array of community</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service providers would exist to help individuals navigate options for care and provide the</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tangible services. Community service providers, acting as the eyes and ears for health care</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professionals, would link accurate and timely information back to health care providers to</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enable individuals to use all services in the most appropriate and cost-effective manner. All</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providers would focus on making and maintaining key integrated connections between the main</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service platforms – primary, acute, behavioral, and rehabilitative care with LTSS – and place</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the individual in the center of the care experience. Overall, the right providers would engage</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with individuals at the right time and right place, involving family as appropriate and creating a</w:t>
      </w:r>
      <w:r w:rsidR="00BA429A" w:rsidRPr="00B34139">
        <w:rPr>
          <w:rFonts w:ascii="Times New Roman" w:hAnsi="Times New Roman" w:cs="Times New Roman"/>
          <w:i/>
          <w:sz w:val="24"/>
          <w:szCs w:val="24"/>
        </w:rPr>
        <w:t xml:space="preserve"> </w:t>
      </w:r>
      <w:r w:rsidRPr="00B34139">
        <w:rPr>
          <w:rFonts w:ascii="Times New Roman" w:hAnsi="Times New Roman" w:cs="Times New Roman"/>
          <w:i/>
          <w:sz w:val="24"/>
          <w:szCs w:val="24"/>
        </w:rPr>
        <w:t>rational plan of care that puts the person’s preferences, values, and desires first</w:t>
      </w:r>
      <w:r w:rsidR="00BA429A" w:rsidRPr="00B34139">
        <w:rPr>
          <w:rFonts w:ascii="Times New Roman" w:hAnsi="Times New Roman" w:cs="Times New Roman"/>
          <w:i/>
          <w:sz w:val="24"/>
          <w:szCs w:val="24"/>
        </w:rPr>
        <w:t xml:space="preserve"> </w:t>
      </w:r>
      <w:r w:rsidR="00B34139">
        <w:rPr>
          <w:rFonts w:ascii="Times New Roman" w:hAnsi="Times New Roman" w:cs="Times New Roman"/>
          <w:i/>
          <w:sz w:val="24"/>
          <w:szCs w:val="24"/>
        </w:rPr>
        <w:t>[</w:t>
      </w:r>
      <w:r w:rsidR="00BA429A" w:rsidRPr="00B34139">
        <w:rPr>
          <w:rFonts w:ascii="Times New Roman" w:hAnsi="Times New Roman" w:cs="Times New Roman"/>
          <w:i/>
          <w:sz w:val="24"/>
          <w:szCs w:val="24"/>
        </w:rPr>
        <w:t>with an understanding of the person’s social determinants of health</w:t>
      </w:r>
      <w:r w:rsidR="00B34139">
        <w:rPr>
          <w:rFonts w:ascii="Times New Roman" w:hAnsi="Times New Roman" w:cs="Times New Roman"/>
          <w:i/>
          <w:sz w:val="24"/>
          <w:szCs w:val="24"/>
        </w:rPr>
        <w:t>]</w:t>
      </w:r>
      <w:r w:rsidR="00BA429A" w:rsidRPr="00B34139">
        <w:rPr>
          <w:rFonts w:ascii="Times New Roman" w:hAnsi="Times New Roman" w:cs="Times New Roman"/>
          <w:i/>
          <w:sz w:val="24"/>
          <w:szCs w:val="24"/>
        </w:rPr>
        <w:t>.</w:t>
      </w:r>
      <w:r w:rsidR="00B34139">
        <w:rPr>
          <w:rStyle w:val="FootnoteReference"/>
          <w:rFonts w:ascii="Times New Roman" w:hAnsi="Times New Roman" w:cs="Times New Roman"/>
          <w:i/>
          <w:sz w:val="24"/>
          <w:szCs w:val="24"/>
        </w:rPr>
        <w:footnoteReference w:id="2"/>
      </w:r>
      <w:r w:rsidR="00BA429A" w:rsidRPr="00B34139">
        <w:rPr>
          <w:rFonts w:ascii="Times New Roman" w:hAnsi="Times New Roman" w:cs="Times New Roman"/>
          <w:i/>
          <w:sz w:val="24"/>
          <w:szCs w:val="24"/>
        </w:rPr>
        <w:t xml:space="preserve"> </w:t>
      </w:r>
    </w:p>
    <w:p w14:paraId="74BFA285" w14:textId="77777777" w:rsidR="001D1A7E" w:rsidRDefault="001D1A7E" w:rsidP="001D1A7E">
      <w:pPr>
        <w:spacing w:after="0" w:line="240" w:lineRule="auto"/>
        <w:contextualSpacing/>
        <w:rPr>
          <w:rFonts w:ascii="Times New Roman" w:hAnsi="Times New Roman" w:cs="Times New Roman"/>
          <w:sz w:val="24"/>
          <w:szCs w:val="24"/>
        </w:rPr>
      </w:pPr>
    </w:p>
    <w:p w14:paraId="1EA82F25" w14:textId="77B25E8B" w:rsidR="001D1A7E" w:rsidRDefault="001D1A7E" w:rsidP="001D1A7E">
      <w:pPr>
        <w:spacing w:after="0" w:line="240" w:lineRule="auto"/>
        <w:contextualSpacing/>
        <w:rPr>
          <w:rFonts w:ascii="Times New Roman" w:hAnsi="Times New Roman" w:cs="Times New Roman"/>
          <w:sz w:val="24"/>
          <w:szCs w:val="24"/>
        </w:rPr>
      </w:pPr>
      <w:r w:rsidRPr="001D1A7E">
        <w:rPr>
          <w:rFonts w:ascii="Times New Roman" w:hAnsi="Times New Roman" w:cs="Times New Roman"/>
          <w:sz w:val="24"/>
          <w:szCs w:val="24"/>
        </w:rPr>
        <w:t xml:space="preserve">This document serves as </w:t>
      </w:r>
      <w:r w:rsidR="00282784">
        <w:rPr>
          <w:rFonts w:ascii="Times New Roman" w:hAnsi="Times New Roman" w:cs="Times New Roman"/>
          <w:sz w:val="24"/>
          <w:szCs w:val="24"/>
        </w:rPr>
        <w:t xml:space="preserve">Massachusetts’ </w:t>
      </w:r>
      <w:r w:rsidRPr="001D1A7E">
        <w:rPr>
          <w:rFonts w:ascii="Times New Roman" w:hAnsi="Times New Roman" w:cs="Times New Roman"/>
          <w:sz w:val="24"/>
          <w:szCs w:val="24"/>
        </w:rPr>
        <w:t xml:space="preserve">proposed HCBS Spending Plan, including </w:t>
      </w:r>
      <w:r w:rsidR="00E3612F">
        <w:rPr>
          <w:rFonts w:ascii="Times New Roman" w:hAnsi="Times New Roman" w:cs="Times New Roman"/>
          <w:sz w:val="24"/>
          <w:szCs w:val="24"/>
        </w:rPr>
        <w:t xml:space="preserve">high-impact </w:t>
      </w:r>
      <w:r w:rsidRPr="001D1A7E">
        <w:rPr>
          <w:rFonts w:ascii="Times New Roman" w:hAnsi="Times New Roman" w:cs="Times New Roman"/>
          <w:sz w:val="24"/>
          <w:szCs w:val="24"/>
        </w:rPr>
        <w:t>initiatives</w:t>
      </w:r>
      <w:r w:rsidR="00E3612F">
        <w:rPr>
          <w:rFonts w:ascii="Times New Roman" w:hAnsi="Times New Roman" w:cs="Times New Roman"/>
          <w:sz w:val="24"/>
          <w:szCs w:val="24"/>
        </w:rPr>
        <w:t xml:space="preserve"> that can be sustained primarily through one-time investments</w:t>
      </w:r>
      <w:r w:rsidRPr="001D1A7E">
        <w:rPr>
          <w:rFonts w:ascii="Times New Roman" w:hAnsi="Times New Roman" w:cs="Times New Roman"/>
          <w:sz w:val="24"/>
          <w:szCs w:val="24"/>
        </w:rPr>
        <w:t>, totaling approximately $</w:t>
      </w:r>
      <w:r w:rsidR="003C6A7D">
        <w:rPr>
          <w:rFonts w:ascii="Times New Roman" w:hAnsi="Times New Roman" w:cs="Times New Roman"/>
          <w:sz w:val="24"/>
          <w:szCs w:val="24"/>
        </w:rPr>
        <w:t>500M</w:t>
      </w:r>
      <w:r w:rsidRPr="001D1A7E">
        <w:rPr>
          <w:rFonts w:ascii="Times New Roman" w:hAnsi="Times New Roman" w:cs="Times New Roman"/>
          <w:sz w:val="24"/>
          <w:szCs w:val="24"/>
        </w:rPr>
        <w:t xml:space="preserve"> in enhanced federal </w:t>
      </w:r>
      <w:r w:rsidR="00E3612F">
        <w:rPr>
          <w:rFonts w:ascii="Times New Roman" w:hAnsi="Times New Roman" w:cs="Times New Roman"/>
          <w:sz w:val="24"/>
          <w:szCs w:val="24"/>
        </w:rPr>
        <w:t>match. This funding will</w:t>
      </w:r>
      <w:r w:rsidR="007F5D3B">
        <w:rPr>
          <w:rFonts w:ascii="Times New Roman" w:hAnsi="Times New Roman" w:cs="Times New Roman"/>
          <w:sz w:val="24"/>
          <w:szCs w:val="24"/>
        </w:rPr>
        <w:t xml:space="preserve"> bolster the following three pillars</w:t>
      </w:r>
      <w:r w:rsidRPr="001D1A7E">
        <w:rPr>
          <w:rFonts w:ascii="Times New Roman" w:hAnsi="Times New Roman" w:cs="Times New Roman"/>
          <w:sz w:val="24"/>
          <w:szCs w:val="24"/>
        </w:rPr>
        <w:t>:</w:t>
      </w:r>
    </w:p>
    <w:p w14:paraId="6070ABB3" w14:textId="5D77E2A5" w:rsidR="001D1A7E" w:rsidRDefault="001D1A7E" w:rsidP="001D1A7E">
      <w:pPr>
        <w:spacing w:after="0" w:line="240" w:lineRule="auto"/>
        <w:contextualSpacing/>
        <w:rPr>
          <w:rFonts w:ascii="Times New Roman" w:hAnsi="Times New Roman" w:cs="Times New Roman"/>
          <w:sz w:val="24"/>
          <w:szCs w:val="24"/>
        </w:rPr>
      </w:pPr>
    </w:p>
    <w:p w14:paraId="0EA642F2" w14:textId="77777777" w:rsidR="001D1A7E" w:rsidRDefault="001D1A7E" w:rsidP="001D1A7E">
      <w:pPr>
        <w:pStyle w:val="Default"/>
        <w:numPr>
          <w:ilvl w:val="0"/>
          <w:numId w:val="18"/>
        </w:numPr>
        <w:contextualSpacing/>
        <w:rPr>
          <w:rFonts w:ascii="Times New Roman" w:hAnsi="Times New Roman" w:cs="Times New Roman"/>
        </w:rPr>
      </w:pPr>
      <w:r w:rsidRPr="00CA4148">
        <w:rPr>
          <w:rFonts w:ascii="Times New Roman" w:hAnsi="Times New Roman" w:cs="Times New Roman"/>
          <w:b/>
        </w:rPr>
        <w:t>HCBS Workforce,</w:t>
      </w:r>
      <w:r>
        <w:rPr>
          <w:rFonts w:ascii="Times New Roman" w:hAnsi="Times New Roman" w:cs="Times New Roman"/>
        </w:rPr>
        <w:t xml:space="preserve"> </w:t>
      </w:r>
      <w:r w:rsidRPr="000A34F6">
        <w:rPr>
          <w:rFonts w:ascii="Times New Roman" w:hAnsi="Times New Roman" w:cs="Times New Roman"/>
          <w:i/>
        </w:rPr>
        <w:t>retaining and building a high-quality network</w:t>
      </w:r>
      <w:r>
        <w:rPr>
          <w:rFonts w:ascii="Times New Roman" w:hAnsi="Times New Roman" w:cs="Times New Roman"/>
        </w:rPr>
        <w:t>;</w:t>
      </w:r>
    </w:p>
    <w:p w14:paraId="1B62E494" w14:textId="201EE7D7" w:rsidR="001D1A7E" w:rsidRDefault="001D1A7E" w:rsidP="001D1A7E">
      <w:pPr>
        <w:pStyle w:val="Default"/>
        <w:numPr>
          <w:ilvl w:val="0"/>
          <w:numId w:val="18"/>
        </w:numPr>
        <w:contextualSpacing/>
        <w:rPr>
          <w:rFonts w:ascii="Times New Roman" w:hAnsi="Times New Roman" w:cs="Times New Roman"/>
        </w:rPr>
      </w:pPr>
      <w:r w:rsidRPr="00CA4148">
        <w:rPr>
          <w:rFonts w:ascii="Times New Roman" w:hAnsi="Times New Roman" w:cs="Times New Roman"/>
          <w:b/>
        </w:rPr>
        <w:t>Access to and Promotion of HCBS Services and Supports</w:t>
      </w:r>
      <w:r>
        <w:rPr>
          <w:rFonts w:ascii="Times New Roman" w:hAnsi="Times New Roman" w:cs="Times New Roman"/>
        </w:rPr>
        <w:t xml:space="preserve">, </w:t>
      </w:r>
      <w:r w:rsidRPr="000A34F6">
        <w:rPr>
          <w:rFonts w:ascii="Times New Roman" w:hAnsi="Times New Roman" w:cs="Times New Roman"/>
          <w:i/>
        </w:rPr>
        <w:t>including navigation</w:t>
      </w:r>
      <w:r>
        <w:rPr>
          <w:rFonts w:ascii="Times New Roman" w:hAnsi="Times New Roman" w:cs="Times New Roman"/>
          <w:i/>
        </w:rPr>
        <w:t xml:space="preserve">, </w:t>
      </w:r>
      <w:r w:rsidRPr="000A34F6">
        <w:rPr>
          <w:rFonts w:ascii="Times New Roman" w:hAnsi="Times New Roman" w:cs="Times New Roman"/>
          <w:i/>
        </w:rPr>
        <w:t>transitions</w:t>
      </w:r>
      <w:r>
        <w:rPr>
          <w:rFonts w:ascii="Times New Roman" w:hAnsi="Times New Roman" w:cs="Times New Roman"/>
          <w:i/>
        </w:rPr>
        <w:t>,</w:t>
      </w:r>
      <w:r w:rsidR="00872BF6">
        <w:rPr>
          <w:rFonts w:ascii="Times New Roman" w:hAnsi="Times New Roman" w:cs="Times New Roman"/>
          <w:i/>
        </w:rPr>
        <w:t xml:space="preserve"> family care givers</w:t>
      </w:r>
      <w:r>
        <w:rPr>
          <w:rFonts w:ascii="Times New Roman" w:hAnsi="Times New Roman" w:cs="Times New Roman"/>
          <w:i/>
        </w:rPr>
        <w:t xml:space="preserve"> diversion and enhanced care models</w:t>
      </w:r>
      <w:r>
        <w:rPr>
          <w:rFonts w:ascii="Times New Roman" w:hAnsi="Times New Roman" w:cs="Times New Roman"/>
        </w:rPr>
        <w:t>; and</w:t>
      </w:r>
    </w:p>
    <w:p w14:paraId="3BE7D11E" w14:textId="5193C809" w:rsidR="001D1A7E" w:rsidRPr="003079A1" w:rsidRDefault="001D1A7E" w:rsidP="001D1A7E">
      <w:pPr>
        <w:pStyle w:val="Default"/>
        <w:numPr>
          <w:ilvl w:val="0"/>
          <w:numId w:val="18"/>
        </w:numPr>
        <w:contextualSpacing/>
        <w:rPr>
          <w:rFonts w:ascii="Times New Roman" w:hAnsi="Times New Roman" w:cs="Times New Roman"/>
          <w:bCs/>
        </w:rPr>
      </w:pPr>
      <w:r w:rsidRPr="00CA4148">
        <w:rPr>
          <w:rFonts w:ascii="Times New Roman" w:hAnsi="Times New Roman" w:cs="Times New Roman"/>
          <w:b/>
        </w:rPr>
        <w:t>HCBS Technology and Infrastructure</w:t>
      </w:r>
      <w:r w:rsidR="00872BF6">
        <w:rPr>
          <w:rFonts w:ascii="Times New Roman" w:hAnsi="Times New Roman" w:cs="Times New Roman"/>
          <w:b/>
        </w:rPr>
        <w:t xml:space="preserve">, </w:t>
      </w:r>
      <w:r w:rsidR="00872BF6" w:rsidRPr="00F75C72">
        <w:rPr>
          <w:rFonts w:ascii="Times New Roman" w:hAnsi="Times New Roman" w:cs="Times New Roman"/>
          <w:bCs/>
        </w:rPr>
        <w:t xml:space="preserve">to enable more effect care coordination, </w:t>
      </w:r>
      <w:r w:rsidR="008527A1" w:rsidRPr="00F75C72">
        <w:rPr>
          <w:rFonts w:ascii="Times New Roman" w:hAnsi="Times New Roman" w:cs="Times New Roman"/>
          <w:bCs/>
        </w:rPr>
        <w:t>access,</w:t>
      </w:r>
      <w:r w:rsidR="00872BF6" w:rsidRPr="00F75C72">
        <w:rPr>
          <w:rFonts w:ascii="Times New Roman" w:hAnsi="Times New Roman" w:cs="Times New Roman"/>
          <w:bCs/>
        </w:rPr>
        <w:t xml:space="preserve"> and delivery</w:t>
      </w:r>
    </w:p>
    <w:p w14:paraId="55A3CE57" w14:textId="082FBC25" w:rsidR="001D1A7E" w:rsidRDefault="001D1A7E" w:rsidP="001D1A7E">
      <w:pPr>
        <w:spacing w:after="0" w:line="240" w:lineRule="auto"/>
        <w:contextualSpacing/>
        <w:rPr>
          <w:rFonts w:ascii="Times New Roman" w:hAnsi="Times New Roman" w:cs="Times New Roman"/>
          <w:sz w:val="24"/>
          <w:szCs w:val="24"/>
        </w:rPr>
      </w:pPr>
    </w:p>
    <w:p w14:paraId="7C3CC18D" w14:textId="1451D1E4" w:rsidR="001D1A7E" w:rsidRDefault="001D1A7E" w:rsidP="001D1A7E">
      <w:pPr>
        <w:spacing w:after="0" w:line="240" w:lineRule="auto"/>
        <w:contextualSpacing/>
        <w:rPr>
          <w:rFonts w:ascii="Times New Roman" w:hAnsi="Times New Roman" w:cs="Times New Roman"/>
          <w:sz w:val="24"/>
          <w:szCs w:val="24"/>
        </w:rPr>
      </w:pPr>
    </w:p>
    <w:p w14:paraId="1BFBD98B" w14:textId="39B01A57" w:rsidR="00973348" w:rsidRPr="00605D28" w:rsidRDefault="00080D3A" w:rsidP="00B47148">
      <w:pPr>
        <w:pStyle w:val="Heading2"/>
        <w:rPr>
          <w:rFonts w:ascii="Arial" w:hAnsi="Arial" w:cs="Arial"/>
        </w:rPr>
      </w:pPr>
      <w:bookmarkStart w:id="12" w:name="_Toc74639570"/>
      <w:r w:rsidRPr="00605D28">
        <w:rPr>
          <w:rFonts w:ascii="Arial" w:hAnsi="Arial" w:cs="Arial"/>
          <w:sz w:val="28"/>
          <w:szCs w:val="28"/>
        </w:rPr>
        <w:lastRenderedPageBreak/>
        <w:t>Overview of Round 1, 2 and 3 Investment</w:t>
      </w:r>
      <w:r w:rsidR="007C70B5" w:rsidRPr="00605D28">
        <w:rPr>
          <w:rFonts w:ascii="Arial" w:hAnsi="Arial" w:cs="Arial"/>
          <w:sz w:val="28"/>
          <w:szCs w:val="28"/>
        </w:rPr>
        <w:t xml:space="preserve"> Approach</w:t>
      </w:r>
      <w:bookmarkEnd w:id="12"/>
      <w:r w:rsidR="00B47148" w:rsidRPr="00605D28">
        <w:rPr>
          <w:rFonts w:ascii="Arial" w:hAnsi="Arial" w:cs="Arial"/>
        </w:rPr>
        <w:br/>
      </w:r>
    </w:p>
    <w:p w14:paraId="6ED29537" w14:textId="77777777" w:rsidR="00681AAC" w:rsidRPr="00605D28" w:rsidRDefault="00681AAC" w:rsidP="0003301A">
      <w:pPr>
        <w:pStyle w:val="Heading3"/>
        <w:rPr>
          <w:rFonts w:ascii="Arial" w:hAnsi="Arial" w:cs="Arial"/>
        </w:rPr>
      </w:pPr>
      <w:bookmarkStart w:id="13" w:name="_Toc74639571"/>
      <w:r w:rsidRPr="00605D28">
        <w:rPr>
          <w:rFonts w:ascii="Arial" w:hAnsi="Arial" w:cs="Arial"/>
        </w:rPr>
        <w:t>Round 1 Investments</w:t>
      </w:r>
      <w:bookmarkEnd w:id="13"/>
    </w:p>
    <w:p w14:paraId="68FC5E96" w14:textId="77777777" w:rsidR="00681AAC" w:rsidRDefault="00681AAC" w:rsidP="00681AAC">
      <w:pPr>
        <w:spacing w:after="0" w:line="240" w:lineRule="auto"/>
        <w:contextualSpacing/>
      </w:pPr>
    </w:p>
    <w:p w14:paraId="026A6454" w14:textId="30D80BFC" w:rsidR="00531D7C" w:rsidRDefault="00531D7C" w:rsidP="00531D7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Round 1 investments are focused on the HCBS workforce and are designed to provide immediate short-term funding to support provider workforce development initiatives that will address HCBS workforce shortages stemming from the COVID-19 pandemic.  EOHHS anticipates commencement of this funding beginning on dates of service on or after July 1, 2021 and continuing through December 31, 2021.</w:t>
      </w:r>
    </w:p>
    <w:p w14:paraId="073520AC" w14:textId="154EB319" w:rsidR="00681AAC" w:rsidRDefault="00681AAC" w:rsidP="00080D3A"/>
    <w:p w14:paraId="7A461EBA" w14:textId="4E3A1053" w:rsidR="00681AAC" w:rsidRPr="00605D28" w:rsidRDefault="00681AAC" w:rsidP="0003301A">
      <w:pPr>
        <w:pStyle w:val="Heading3"/>
        <w:rPr>
          <w:rFonts w:ascii="Arial" w:hAnsi="Arial" w:cs="Arial"/>
        </w:rPr>
      </w:pPr>
      <w:bookmarkStart w:id="14" w:name="_Toc74639572"/>
      <w:r w:rsidRPr="00605D28">
        <w:rPr>
          <w:rFonts w:ascii="Arial" w:hAnsi="Arial" w:cs="Arial"/>
        </w:rPr>
        <w:t>Round 2 and 3 Investments</w:t>
      </w:r>
      <w:bookmarkEnd w:id="14"/>
    </w:p>
    <w:p w14:paraId="54A065D6" w14:textId="23F64556" w:rsidR="0021609E" w:rsidRPr="009E24E4" w:rsidRDefault="00973348">
      <w:pPr>
        <w:rPr>
          <w:rFonts w:ascii="Times New Roman" w:hAnsi="Times New Roman" w:cs="Times New Roman"/>
          <w:sz w:val="24"/>
          <w:szCs w:val="24"/>
        </w:rPr>
      </w:pPr>
      <w:r>
        <w:rPr>
          <w:rFonts w:ascii="Times New Roman" w:hAnsi="Times New Roman" w:cs="Times New Roman"/>
          <w:sz w:val="24"/>
          <w:szCs w:val="24"/>
        </w:rPr>
        <w:br/>
      </w:r>
      <w:r w:rsidR="00531D7C">
        <w:rPr>
          <w:rFonts w:ascii="Times New Roman" w:hAnsi="Times New Roman" w:cs="Times New Roman"/>
          <w:sz w:val="24"/>
          <w:szCs w:val="24"/>
        </w:rPr>
        <w:t>Round 2 and Round 3 investments will focus on on</w:t>
      </w:r>
      <w:r w:rsidR="00531D7C" w:rsidRPr="00D22E1D">
        <w:rPr>
          <w:rFonts w:ascii="Times New Roman" w:hAnsi="Times New Roman" w:cs="Times New Roman"/>
          <w:sz w:val="24"/>
          <w:szCs w:val="24"/>
        </w:rPr>
        <w:t>e-time</w:t>
      </w:r>
      <w:r w:rsidR="00531D7C">
        <w:rPr>
          <w:rFonts w:ascii="Times New Roman" w:hAnsi="Times New Roman" w:cs="Times New Roman"/>
          <w:sz w:val="24"/>
          <w:szCs w:val="24"/>
        </w:rPr>
        <w:t xml:space="preserve"> or </w:t>
      </w:r>
      <w:r w:rsidR="00531D7C" w:rsidRPr="00D22E1D">
        <w:rPr>
          <w:rFonts w:ascii="Times New Roman" w:hAnsi="Times New Roman" w:cs="Times New Roman"/>
          <w:sz w:val="24"/>
          <w:szCs w:val="24"/>
        </w:rPr>
        <w:t xml:space="preserve">time-limited </w:t>
      </w:r>
      <w:r w:rsidR="00531D7C">
        <w:rPr>
          <w:rFonts w:ascii="Times New Roman" w:hAnsi="Times New Roman" w:cs="Times New Roman"/>
          <w:sz w:val="24"/>
          <w:szCs w:val="24"/>
        </w:rPr>
        <w:t xml:space="preserve">funding that support initiatives with long term, </w:t>
      </w:r>
      <w:r w:rsidR="00531D7C" w:rsidRPr="00D22E1D">
        <w:rPr>
          <w:rFonts w:ascii="Times New Roman" w:hAnsi="Times New Roman" w:cs="Times New Roman"/>
          <w:sz w:val="24"/>
          <w:szCs w:val="24"/>
        </w:rPr>
        <w:t>structural impact</w:t>
      </w:r>
      <w:r w:rsidR="00531D7C">
        <w:rPr>
          <w:rFonts w:ascii="Times New Roman" w:hAnsi="Times New Roman" w:cs="Times New Roman"/>
          <w:sz w:val="24"/>
          <w:szCs w:val="24"/>
        </w:rPr>
        <w:t xml:space="preserve">. These investments require </w:t>
      </w:r>
      <w:r w:rsidR="00531D7C" w:rsidRPr="00681AAC">
        <w:rPr>
          <w:rFonts w:ascii="Times New Roman" w:hAnsi="Times New Roman" w:cs="Times New Roman"/>
          <w:sz w:val="24"/>
          <w:szCs w:val="24"/>
        </w:rPr>
        <w:t xml:space="preserve">additional </w:t>
      </w:r>
      <w:r w:rsidR="00531D7C">
        <w:rPr>
          <w:rFonts w:ascii="Times New Roman" w:hAnsi="Times New Roman" w:cs="Times New Roman"/>
          <w:sz w:val="24"/>
          <w:szCs w:val="24"/>
        </w:rPr>
        <w:t>development</w:t>
      </w:r>
      <w:r w:rsidR="00531D7C" w:rsidRPr="00681AAC">
        <w:rPr>
          <w:rFonts w:ascii="Times New Roman" w:hAnsi="Times New Roman" w:cs="Times New Roman"/>
          <w:sz w:val="24"/>
          <w:szCs w:val="24"/>
        </w:rPr>
        <w:t xml:space="preserve"> and</w:t>
      </w:r>
      <w:r w:rsidR="00531D7C">
        <w:rPr>
          <w:rFonts w:ascii="Times New Roman" w:hAnsi="Times New Roman" w:cs="Times New Roman"/>
          <w:sz w:val="24"/>
          <w:szCs w:val="24"/>
        </w:rPr>
        <w:t xml:space="preserve"> </w:t>
      </w:r>
      <w:r w:rsidR="00531D7C" w:rsidRPr="00681AAC">
        <w:rPr>
          <w:rFonts w:ascii="Times New Roman" w:hAnsi="Times New Roman" w:cs="Times New Roman"/>
          <w:sz w:val="24"/>
          <w:szCs w:val="24"/>
        </w:rPr>
        <w:t xml:space="preserve">discussions with the </w:t>
      </w:r>
      <w:r w:rsidR="00531D7C">
        <w:rPr>
          <w:rFonts w:ascii="Times New Roman" w:hAnsi="Times New Roman" w:cs="Times New Roman"/>
          <w:sz w:val="24"/>
          <w:szCs w:val="24"/>
        </w:rPr>
        <w:t xml:space="preserve">Massachusetts </w:t>
      </w:r>
      <w:r w:rsidR="00531D7C" w:rsidRPr="00681AAC">
        <w:rPr>
          <w:rFonts w:ascii="Times New Roman" w:hAnsi="Times New Roman" w:cs="Times New Roman"/>
          <w:sz w:val="24"/>
          <w:szCs w:val="24"/>
        </w:rPr>
        <w:t xml:space="preserve">stakeholder community. Massachusetts aims to finalize Round 2 investments </w:t>
      </w:r>
      <w:r w:rsidR="00531D7C">
        <w:rPr>
          <w:rFonts w:ascii="Times New Roman" w:hAnsi="Times New Roman" w:cs="Times New Roman"/>
          <w:sz w:val="24"/>
          <w:szCs w:val="24"/>
        </w:rPr>
        <w:t xml:space="preserve">in </w:t>
      </w:r>
      <w:r w:rsidR="00531D7C" w:rsidRPr="00681AAC">
        <w:rPr>
          <w:rFonts w:ascii="Times New Roman" w:hAnsi="Times New Roman" w:cs="Times New Roman"/>
          <w:sz w:val="24"/>
          <w:szCs w:val="24"/>
        </w:rPr>
        <w:t>the submission of first quarterly spending plan to CMS on July 15</w:t>
      </w:r>
      <w:r w:rsidR="00531D7C">
        <w:rPr>
          <w:rFonts w:ascii="Times New Roman" w:hAnsi="Times New Roman" w:cs="Times New Roman"/>
          <w:sz w:val="24"/>
          <w:szCs w:val="24"/>
        </w:rPr>
        <w:t>, 2021</w:t>
      </w:r>
      <w:r w:rsidR="00531D7C" w:rsidRPr="00681AAC">
        <w:rPr>
          <w:rFonts w:ascii="Times New Roman" w:hAnsi="Times New Roman" w:cs="Times New Roman"/>
          <w:sz w:val="24"/>
          <w:szCs w:val="24"/>
        </w:rPr>
        <w:t xml:space="preserve"> and finalize Round 3 investments in the submission of the second quarterly spending plan on October 15</w:t>
      </w:r>
      <w:r w:rsidR="00531D7C">
        <w:rPr>
          <w:rFonts w:ascii="Times New Roman" w:hAnsi="Times New Roman" w:cs="Times New Roman"/>
          <w:sz w:val="24"/>
          <w:szCs w:val="24"/>
        </w:rPr>
        <w:t>, 2021</w:t>
      </w:r>
      <w:r w:rsidR="00531D7C" w:rsidRPr="00681AAC">
        <w:rPr>
          <w:rFonts w:ascii="Times New Roman" w:hAnsi="Times New Roman" w:cs="Times New Roman"/>
          <w:sz w:val="24"/>
          <w:szCs w:val="24"/>
        </w:rPr>
        <w:t xml:space="preserve">. </w:t>
      </w:r>
      <w:r w:rsidR="00531D7C">
        <w:rPr>
          <w:rFonts w:ascii="Times New Roman" w:hAnsi="Times New Roman" w:cs="Times New Roman"/>
          <w:sz w:val="24"/>
          <w:szCs w:val="24"/>
        </w:rPr>
        <w:t>Each round will include initiatives that strengthen the three HCBS pillars: workforce, access and promotion, and technology and infrastructure.</w:t>
      </w:r>
      <w:r w:rsidR="009E24E4">
        <w:rPr>
          <w:rFonts w:ascii="Times New Roman" w:hAnsi="Times New Roman" w:cs="Times New Roman"/>
          <w:sz w:val="24"/>
          <w:szCs w:val="24"/>
        </w:rPr>
        <w:br/>
      </w:r>
    </w:p>
    <w:p w14:paraId="1B2DD013" w14:textId="77777777" w:rsidR="009E24E4" w:rsidRDefault="009E24E4">
      <w:pPr>
        <w:rPr>
          <w:rFonts w:eastAsiaTheme="majorEastAsia" w:cstheme="majorBidi"/>
          <w:b/>
          <w:color w:val="2F5496" w:themeColor="accent1" w:themeShade="BF"/>
          <w:sz w:val="26"/>
          <w:szCs w:val="26"/>
        </w:rPr>
      </w:pPr>
      <w:r>
        <w:br w:type="page"/>
      </w:r>
    </w:p>
    <w:p w14:paraId="5AF3E1DB" w14:textId="7E6C48B2" w:rsidR="00CA4148" w:rsidRPr="00605D28" w:rsidRDefault="00CA4148" w:rsidP="0003301A">
      <w:pPr>
        <w:pStyle w:val="Heading2"/>
        <w:rPr>
          <w:rFonts w:ascii="Arial" w:hAnsi="Arial" w:cs="Arial"/>
        </w:rPr>
      </w:pPr>
      <w:bookmarkStart w:id="15" w:name="_Toc74639573"/>
      <w:r w:rsidRPr="00605D28">
        <w:rPr>
          <w:rFonts w:ascii="Arial" w:hAnsi="Arial" w:cs="Arial"/>
        </w:rPr>
        <w:lastRenderedPageBreak/>
        <w:t>Pillar 1 | HCBS Workforce: Retaining and building a high-quality network</w:t>
      </w:r>
      <w:bookmarkEnd w:id="15"/>
    </w:p>
    <w:p w14:paraId="592C70A3" w14:textId="1BFD0EB5" w:rsidR="00CA4148" w:rsidRPr="00B47148" w:rsidRDefault="00CA4148" w:rsidP="00B435AF">
      <w:pPr>
        <w:spacing w:after="0" w:line="240" w:lineRule="auto"/>
        <w:contextualSpacing/>
        <w:rPr>
          <w:sz w:val="26"/>
          <w:szCs w:val="26"/>
        </w:rPr>
      </w:pPr>
    </w:p>
    <w:p w14:paraId="735C806C" w14:textId="0A913CBE" w:rsidR="0092048C" w:rsidRPr="00B435AF" w:rsidRDefault="0092048C" w:rsidP="0092048C">
      <w:pPr>
        <w:spacing w:after="0" w:line="240" w:lineRule="auto"/>
        <w:contextualSpacing/>
        <w:rPr>
          <w:rFonts w:ascii="Times New Roman" w:hAnsi="Times New Roman" w:cs="Times New Roman"/>
          <w:sz w:val="24"/>
          <w:szCs w:val="24"/>
        </w:rPr>
      </w:pPr>
      <w:r w:rsidRPr="00B435AF">
        <w:rPr>
          <w:rFonts w:ascii="Times New Roman" w:hAnsi="Times New Roman" w:cs="Times New Roman"/>
          <w:sz w:val="24"/>
          <w:szCs w:val="24"/>
        </w:rPr>
        <w:t>A strong direct care</w:t>
      </w:r>
      <w:r>
        <w:rPr>
          <w:rFonts w:ascii="Times New Roman" w:hAnsi="Times New Roman" w:cs="Times New Roman"/>
          <w:sz w:val="24"/>
          <w:szCs w:val="24"/>
        </w:rPr>
        <w:t xml:space="preserve"> and support</w:t>
      </w:r>
      <w:r w:rsidRPr="00B435AF">
        <w:rPr>
          <w:rFonts w:ascii="Times New Roman" w:hAnsi="Times New Roman" w:cs="Times New Roman"/>
          <w:sz w:val="24"/>
          <w:szCs w:val="24"/>
        </w:rPr>
        <w:t xml:space="preserve"> workforce is essential to any effort to </w:t>
      </w:r>
      <w:r>
        <w:rPr>
          <w:rFonts w:ascii="Times New Roman" w:hAnsi="Times New Roman" w:cs="Times New Roman"/>
          <w:sz w:val="24"/>
          <w:szCs w:val="24"/>
        </w:rPr>
        <w:t xml:space="preserve">strengthen, enhance, and expand </w:t>
      </w:r>
      <w:r w:rsidRPr="00B435AF">
        <w:rPr>
          <w:rFonts w:ascii="Times New Roman" w:hAnsi="Times New Roman" w:cs="Times New Roman"/>
          <w:sz w:val="24"/>
          <w:szCs w:val="24"/>
        </w:rPr>
        <w:t xml:space="preserve">home and community-based services. The state values </w:t>
      </w:r>
      <w:r>
        <w:rPr>
          <w:rFonts w:ascii="Times New Roman" w:hAnsi="Times New Roman" w:cs="Times New Roman"/>
          <w:sz w:val="24"/>
          <w:szCs w:val="24"/>
        </w:rPr>
        <w:t>the</w:t>
      </w:r>
      <w:r w:rsidRPr="00B435AF">
        <w:rPr>
          <w:rFonts w:ascii="Times New Roman" w:hAnsi="Times New Roman" w:cs="Times New Roman"/>
          <w:sz w:val="24"/>
          <w:szCs w:val="24"/>
        </w:rPr>
        <w:t xml:space="preserve"> workforce's cultural and linguistic capabilities. The HCBS efforts and services outlined in this plan will not be possible without an immediate investment in the state's workforce to build and strengthen in response to the COVID-19 public health emergency, as well as longer term strategic and structural investments.</w:t>
      </w:r>
    </w:p>
    <w:p w14:paraId="431B351B" w14:textId="77777777" w:rsidR="00F629F2" w:rsidRPr="00B435AF" w:rsidRDefault="00F629F2" w:rsidP="00B435AF">
      <w:pPr>
        <w:spacing w:after="0" w:line="240" w:lineRule="auto"/>
        <w:contextualSpacing/>
        <w:rPr>
          <w:rFonts w:ascii="Times New Roman" w:hAnsi="Times New Roman" w:cs="Times New Roman"/>
          <w:sz w:val="24"/>
          <w:szCs w:val="24"/>
        </w:rPr>
      </w:pPr>
    </w:p>
    <w:p w14:paraId="34D6EF7A" w14:textId="00D3F701" w:rsidR="00F629F2" w:rsidRPr="00B435AF" w:rsidRDefault="00D076BC" w:rsidP="00B435AF">
      <w:pPr>
        <w:spacing w:after="0" w:line="240" w:lineRule="auto"/>
        <w:contextualSpacing/>
        <w:rPr>
          <w:rFonts w:ascii="Times New Roman" w:hAnsi="Times New Roman" w:cs="Times New Roman"/>
          <w:sz w:val="24"/>
          <w:szCs w:val="24"/>
        </w:rPr>
      </w:pPr>
      <w:r w:rsidRPr="00B435AF">
        <w:rPr>
          <w:rFonts w:ascii="Times New Roman" w:hAnsi="Times New Roman" w:cs="Times New Roman"/>
          <w:sz w:val="24"/>
          <w:szCs w:val="24"/>
        </w:rPr>
        <w:t>H</w:t>
      </w:r>
      <w:r w:rsidR="00F629F2" w:rsidRPr="00B435AF">
        <w:rPr>
          <w:rFonts w:ascii="Times New Roman" w:hAnsi="Times New Roman" w:cs="Times New Roman"/>
          <w:sz w:val="24"/>
          <w:szCs w:val="24"/>
        </w:rPr>
        <w:t xml:space="preserve">igh turnover among </w:t>
      </w:r>
      <w:r w:rsidRPr="00B435AF">
        <w:rPr>
          <w:rFonts w:ascii="Times New Roman" w:hAnsi="Times New Roman" w:cs="Times New Roman"/>
          <w:sz w:val="24"/>
          <w:szCs w:val="24"/>
        </w:rPr>
        <w:t xml:space="preserve">the workforce further challenges the HCBS network and can hamper </w:t>
      </w:r>
      <w:r w:rsidR="00F629F2" w:rsidRPr="00B435AF">
        <w:rPr>
          <w:rFonts w:ascii="Times New Roman" w:hAnsi="Times New Roman" w:cs="Times New Roman"/>
          <w:sz w:val="24"/>
          <w:szCs w:val="24"/>
        </w:rPr>
        <w:t xml:space="preserve">the formation of reliable connections and results in service inconsistency for </w:t>
      </w:r>
      <w:r w:rsidR="00AD5137">
        <w:rPr>
          <w:rFonts w:ascii="Times New Roman" w:hAnsi="Times New Roman" w:cs="Times New Roman"/>
          <w:sz w:val="24"/>
          <w:szCs w:val="24"/>
        </w:rPr>
        <w:t>members</w:t>
      </w:r>
      <w:r w:rsidR="00F629F2" w:rsidRPr="00B435AF">
        <w:rPr>
          <w:rFonts w:ascii="Times New Roman" w:hAnsi="Times New Roman" w:cs="Times New Roman"/>
          <w:sz w:val="24"/>
          <w:szCs w:val="24"/>
        </w:rPr>
        <w:t xml:space="preserve">. To improve consumer experience and outcomes, targeted investments are needed to recruit, educate, and maintain a </w:t>
      </w:r>
      <w:r w:rsidR="00AD5137">
        <w:rPr>
          <w:rFonts w:ascii="Times New Roman" w:hAnsi="Times New Roman" w:cs="Times New Roman"/>
          <w:sz w:val="24"/>
          <w:szCs w:val="24"/>
        </w:rPr>
        <w:t xml:space="preserve">robust, skilled and culturally competent </w:t>
      </w:r>
      <w:r w:rsidR="00F629F2" w:rsidRPr="00B435AF">
        <w:rPr>
          <w:rFonts w:ascii="Times New Roman" w:hAnsi="Times New Roman" w:cs="Times New Roman"/>
          <w:sz w:val="24"/>
          <w:szCs w:val="24"/>
        </w:rPr>
        <w:t xml:space="preserve">network of </w:t>
      </w:r>
      <w:r w:rsidRPr="00B435AF">
        <w:rPr>
          <w:rFonts w:ascii="Times New Roman" w:hAnsi="Times New Roman" w:cs="Times New Roman"/>
          <w:sz w:val="24"/>
          <w:szCs w:val="24"/>
        </w:rPr>
        <w:t>direct care workers</w:t>
      </w:r>
      <w:r w:rsidR="00F629F2" w:rsidRPr="00B435AF">
        <w:rPr>
          <w:rFonts w:ascii="Times New Roman" w:hAnsi="Times New Roman" w:cs="Times New Roman"/>
          <w:sz w:val="24"/>
          <w:szCs w:val="24"/>
        </w:rPr>
        <w:t>.</w:t>
      </w:r>
    </w:p>
    <w:p w14:paraId="455F8D7C" w14:textId="7DC39992" w:rsidR="00F629F2" w:rsidRPr="00B435AF" w:rsidRDefault="00F629F2" w:rsidP="00B435AF">
      <w:pPr>
        <w:spacing w:after="0" w:line="240" w:lineRule="auto"/>
        <w:contextualSpacing/>
        <w:rPr>
          <w:rFonts w:ascii="Times New Roman" w:hAnsi="Times New Roman" w:cs="Times New Roman"/>
          <w:sz w:val="24"/>
          <w:szCs w:val="24"/>
        </w:rPr>
      </w:pPr>
    </w:p>
    <w:p w14:paraId="1649FB88" w14:textId="6CE656EE" w:rsidR="0092048C" w:rsidRPr="003D1486" w:rsidRDefault="0092048C" w:rsidP="0092048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Through investments in provider workforce development, Massachusetts seeks</w:t>
      </w:r>
      <w:r w:rsidRPr="00B435AF">
        <w:rPr>
          <w:rFonts w:ascii="Times New Roman" w:hAnsi="Times New Roman" w:cs="Times New Roman"/>
          <w:sz w:val="24"/>
          <w:szCs w:val="24"/>
        </w:rPr>
        <w:t xml:space="preserve"> to increase the number of clinical and non-clinical workers across programs and services, including navigation and service support workers, case managers, homeless service </w:t>
      </w:r>
      <w:r w:rsidRPr="003D1486">
        <w:rPr>
          <w:rFonts w:ascii="Times New Roman" w:hAnsi="Times New Roman" w:cs="Times New Roman"/>
          <w:sz w:val="24"/>
          <w:szCs w:val="24"/>
        </w:rPr>
        <w:t xml:space="preserve">workers, group home workers, shared living caregivers and in-home and community-based direct care workers. </w:t>
      </w:r>
    </w:p>
    <w:p w14:paraId="22FD6113" w14:textId="6D81E433" w:rsidR="00853BDC" w:rsidRPr="003D1486" w:rsidRDefault="00853BDC" w:rsidP="00B435AF">
      <w:pPr>
        <w:spacing w:after="0" w:line="240" w:lineRule="auto"/>
        <w:contextualSpacing/>
        <w:rPr>
          <w:rFonts w:ascii="Times New Roman" w:hAnsi="Times New Roman" w:cs="Times New Roman"/>
          <w:sz w:val="24"/>
          <w:szCs w:val="24"/>
        </w:rPr>
      </w:pPr>
    </w:p>
    <w:p w14:paraId="0819E3D1" w14:textId="44B8E390" w:rsidR="003E61E5" w:rsidRDefault="003E61E5" w:rsidP="003E61E5">
      <w:pPr>
        <w:spacing w:after="0" w:line="240" w:lineRule="auto"/>
        <w:contextualSpacing/>
        <w:rPr>
          <w:rFonts w:ascii="Times New Roman" w:hAnsi="Times New Roman" w:cs="Times New Roman"/>
          <w:sz w:val="24"/>
          <w:szCs w:val="24"/>
        </w:rPr>
      </w:pPr>
      <w:r w:rsidRPr="003D1486">
        <w:rPr>
          <w:rFonts w:ascii="Times New Roman" w:hAnsi="Times New Roman" w:cs="Times New Roman"/>
          <w:sz w:val="24"/>
          <w:szCs w:val="24"/>
        </w:rPr>
        <w:t xml:space="preserve">An immediate and principal challenge to implementing the initiatives in this spending plan is the limited supply of workers and the capacity of providers and agencies to meet demand. The pandemic has exacerbated these long- standing supply and demand issues. Direct care workers are difficult to recruit and retain because </w:t>
      </w:r>
      <w:r>
        <w:rPr>
          <w:rFonts w:ascii="Times New Roman" w:hAnsi="Times New Roman" w:cs="Times New Roman"/>
          <w:sz w:val="24"/>
          <w:szCs w:val="24"/>
        </w:rPr>
        <w:t>of the difficulty in maintaining competitive wages relative to the high demands of</w:t>
      </w:r>
      <w:r w:rsidRPr="003D1486">
        <w:rPr>
          <w:rFonts w:ascii="Times New Roman" w:hAnsi="Times New Roman" w:cs="Times New Roman"/>
          <w:sz w:val="24"/>
          <w:szCs w:val="24"/>
        </w:rPr>
        <w:t xml:space="preserve"> the work. Given this, many elected to leave the workforce </w:t>
      </w:r>
      <w:r w:rsidR="00AD5137">
        <w:rPr>
          <w:rFonts w:ascii="Times New Roman" w:hAnsi="Times New Roman" w:cs="Times New Roman"/>
          <w:sz w:val="24"/>
          <w:szCs w:val="24"/>
        </w:rPr>
        <w:t xml:space="preserve">during the COVID-19 pandemic. </w:t>
      </w:r>
      <w:r w:rsidRPr="003D1486">
        <w:rPr>
          <w:rFonts w:ascii="Times New Roman" w:hAnsi="Times New Roman" w:cs="Times New Roman"/>
          <w:sz w:val="24"/>
          <w:szCs w:val="24"/>
        </w:rPr>
        <w:t xml:space="preserve">Rebuilding the direct care workforce is critical for enhancing, expanding and strengthening HCBS. </w:t>
      </w:r>
    </w:p>
    <w:p w14:paraId="4B1BE7A2" w14:textId="77777777" w:rsidR="00E2229A" w:rsidRPr="003D1486" w:rsidRDefault="00E2229A" w:rsidP="00B435AF">
      <w:pPr>
        <w:spacing w:after="0" w:line="240" w:lineRule="auto"/>
        <w:contextualSpacing/>
        <w:rPr>
          <w:rFonts w:ascii="Times New Roman" w:hAnsi="Times New Roman" w:cs="Times New Roman"/>
          <w:sz w:val="24"/>
          <w:szCs w:val="24"/>
        </w:rPr>
      </w:pPr>
    </w:p>
    <w:p w14:paraId="2A77A2FB" w14:textId="6FEB38AD" w:rsidR="00133F8D" w:rsidRPr="003D1486" w:rsidRDefault="00133F8D" w:rsidP="00133F8D">
      <w:pPr>
        <w:spacing w:after="0" w:line="240" w:lineRule="auto"/>
        <w:contextualSpacing/>
        <w:rPr>
          <w:rFonts w:ascii="Times New Roman" w:hAnsi="Times New Roman" w:cs="Times New Roman"/>
          <w:sz w:val="24"/>
          <w:szCs w:val="24"/>
        </w:rPr>
      </w:pPr>
      <w:r w:rsidRPr="003D1486">
        <w:rPr>
          <w:rFonts w:ascii="Times New Roman" w:hAnsi="Times New Roman" w:cs="Times New Roman"/>
          <w:sz w:val="24"/>
          <w:szCs w:val="24"/>
        </w:rPr>
        <w:t>A first action Massachusetts will take using ARPA enhanced funding is to invest</w:t>
      </w:r>
      <w:r w:rsidR="005D759B">
        <w:rPr>
          <w:rFonts w:ascii="Times New Roman" w:hAnsi="Times New Roman" w:cs="Times New Roman"/>
          <w:sz w:val="24"/>
          <w:szCs w:val="24"/>
        </w:rPr>
        <w:t xml:space="preserve"> approximately</w:t>
      </w:r>
      <w:r w:rsidRPr="003D1486">
        <w:rPr>
          <w:rFonts w:ascii="Times New Roman" w:hAnsi="Times New Roman" w:cs="Times New Roman"/>
          <w:sz w:val="24"/>
          <w:szCs w:val="24"/>
        </w:rPr>
        <w:t xml:space="preserve"> </w:t>
      </w:r>
      <w:r w:rsidRPr="00133F8D">
        <w:rPr>
          <w:rFonts w:ascii="Times New Roman" w:hAnsi="Times New Roman" w:cs="Times New Roman"/>
          <w:sz w:val="24"/>
          <w:szCs w:val="24"/>
        </w:rPr>
        <w:t>$100M</w:t>
      </w:r>
      <w:r w:rsidRPr="003D1486">
        <w:rPr>
          <w:rFonts w:ascii="Times New Roman" w:hAnsi="Times New Roman" w:cs="Times New Roman"/>
          <w:sz w:val="24"/>
          <w:szCs w:val="24"/>
        </w:rPr>
        <w:t xml:space="preserve"> </w:t>
      </w:r>
      <w:r w:rsidR="0043422E">
        <w:rPr>
          <w:rFonts w:ascii="Times New Roman" w:hAnsi="Times New Roman" w:cs="Times New Roman"/>
          <w:sz w:val="24"/>
          <w:szCs w:val="24"/>
        </w:rPr>
        <w:t>of state funds to provide</w:t>
      </w:r>
      <w:r w:rsidRPr="003D1486">
        <w:rPr>
          <w:rFonts w:ascii="Times New Roman" w:hAnsi="Times New Roman" w:cs="Times New Roman"/>
          <w:sz w:val="24"/>
          <w:szCs w:val="24"/>
        </w:rPr>
        <w:t xml:space="preserve"> immediate funding between July – December 2021. Funding will support time-limited rate enhancements aimed at strengthening and stabilizing the HCBS workforce. </w:t>
      </w:r>
      <w:r w:rsidR="00AD5137">
        <w:rPr>
          <w:rFonts w:ascii="Times New Roman" w:hAnsi="Times New Roman" w:cs="Times New Roman"/>
          <w:sz w:val="24"/>
          <w:szCs w:val="24"/>
        </w:rPr>
        <w:t>Provider</w:t>
      </w:r>
      <w:r w:rsidR="00F17D91">
        <w:rPr>
          <w:rFonts w:ascii="Times New Roman" w:hAnsi="Times New Roman" w:cs="Times New Roman"/>
          <w:sz w:val="24"/>
          <w:szCs w:val="24"/>
        </w:rPr>
        <w:t>s and provider</w:t>
      </w:r>
      <w:r w:rsidRPr="003D1486">
        <w:rPr>
          <w:rFonts w:ascii="Times New Roman" w:hAnsi="Times New Roman" w:cs="Times New Roman"/>
          <w:sz w:val="24"/>
          <w:szCs w:val="24"/>
        </w:rPr>
        <w:t xml:space="preserve"> agencies </w:t>
      </w:r>
      <w:r w:rsidR="00AD5137">
        <w:rPr>
          <w:rFonts w:ascii="Times New Roman" w:hAnsi="Times New Roman" w:cs="Times New Roman"/>
          <w:sz w:val="24"/>
          <w:szCs w:val="24"/>
        </w:rPr>
        <w:t xml:space="preserve">will be required to </w:t>
      </w:r>
      <w:r w:rsidRPr="003D1486">
        <w:rPr>
          <w:rFonts w:ascii="Times New Roman" w:hAnsi="Times New Roman" w:cs="Times New Roman"/>
          <w:sz w:val="24"/>
          <w:szCs w:val="24"/>
        </w:rPr>
        <w:t xml:space="preserve">use </w:t>
      </w:r>
      <w:r>
        <w:rPr>
          <w:rFonts w:ascii="Times New Roman" w:hAnsi="Times New Roman" w:cs="Times New Roman"/>
          <w:sz w:val="24"/>
          <w:szCs w:val="24"/>
        </w:rPr>
        <w:t xml:space="preserve">at least </w:t>
      </w:r>
      <w:r w:rsidRPr="003D1486">
        <w:rPr>
          <w:rFonts w:ascii="Times New Roman" w:hAnsi="Times New Roman" w:cs="Times New Roman"/>
          <w:sz w:val="24"/>
          <w:szCs w:val="24"/>
        </w:rPr>
        <w:t xml:space="preserve">90% of </w:t>
      </w:r>
      <w:r w:rsidR="00AD5137">
        <w:rPr>
          <w:rFonts w:ascii="Times New Roman" w:hAnsi="Times New Roman" w:cs="Times New Roman"/>
          <w:sz w:val="24"/>
          <w:szCs w:val="24"/>
        </w:rPr>
        <w:t xml:space="preserve">these </w:t>
      </w:r>
      <w:r w:rsidRPr="003D1486">
        <w:rPr>
          <w:rFonts w:ascii="Times New Roman" w:hAnsi="Times New Roman" w:cs="Times New Roman"/>
          <w:sz w:val="24"/>
          <w:szCs w:val="24"/>
        </w:rPr>
        <w:t xml:space="preserve">funds </w:t>
      </w:r>
      <w:r>
        <w:rPr>
          <w:rFonts w:ascii="Times New Roman" w:hAnsi="Times New Roman" w:cs="Times New Roman"/>
          <w:sz w:val="24"/>
          <w:szCs w:val="24"/>
        </w:rPr>
        <w:t>for</w:t>
      </w:r>
      <w:r w:rsidRPr="003D1486">
        <w:rPr>
          <w:rFonts w:ascii="Times New Roman" w:hAnsi="Times New Roman" w:cs="Times New Roman"/>
          <w:sz w:val="24"/>
          <w:szCs w:val="24"/>
        </w:rPr>
        <w:t xml:space="preserve"> </w:t>
      </w:r>
      <w:r>
        <w:rPr>
          <w:rFonts w:ascii="Times New Roman" w:hAnsi="Times New Roman" w:cs="Times New Roman"/>
          <w:sz w:val="24"/>
          <w:szCs w:val="24"/>
        </w:rPr>
        <w:t xml:space="preserve">financial compensation for their </w:t>
      </w:r>
      <w:r w:rsidRPr="003D1486">
        <w:rPr>
          <w:rFonts w:ascii="Times New Roman" w:hAnsi="Times New Roman" w:cs="Times New Roman"/>
          <w:sz w:val="24"/>
          <w:szCs w:val="24"/>
        </w:rPr>
        <w:t>direct care workforce</w:t>
      </w:r>
      <w:r>
        <w:rPr>
          <w:rFonts w:ascii="Times New Roman" w:hAnsi="Times New Roman" w:cs="Times New Roman"/>
          <w:sz w:val="24"/>
          <w:szCs w:val="24"/>
        </w:rPr>
        <w:t>, including among other things,</w:t>
      </w:r>
      <w:r w:rsidRPr="003D1486">
        <w:rPr>
          <w:rFonts w:ascii="Times New Roman" w:hAnsi="Times New Roman" w:cs="Times New Roman"/>
          <w:sz w:val="24"/>
          <w:szCs w:val="24"/>
        </w:rPr>
        <w:t xml:space="preserve"> hiring and retention bonuses. </w:t>
      </w:r>
      <w:r>
        <w:rPr>
          <w:rFonts w:ascii="Times New Roman" w:eastAsiaTheme="majorEastAsia" w:hAnsi="Times New Roman" w:cs="Times New Roman"/>
          <w:sz w:val="24"/>
          <w:szCs w:val="24"/>
        </w:rPr>
        <w:t xml:space="preserve">MassHealth will submit 1135 Disaster SPAs and 1915(c) HCBS Appendix K waiver amendments to implement these rate enhancements, as applicable. </w:t>
      </w:r>
    </w:p>
    <w:p w14:paraId="1F9281DD" w14:textId="77777777" w:rsidR="00141D6C" w:rsidRPr="003D1486" w:rsidRDefault="00141D6C" w:rsidP="000052C7">
      <w:pPr>
        <w:spacing w:after="0" w:line="240" w:lineRule="auto"/>
        <w:contextualSpacing/>
        <w:rPr>
          <w:rFonts w:ascii="Times New Roman" w:eastAsiaTheme="majorEastAsia" w:hAnsi="Times New Roman" w:cs="Times New Roman"/>
          <w:sz w:val="24"/>
          <w:szCs w:val="24"/>
        </w:rPr>
      </w:pPr>
    </w:p>
    <w:p w14:paraId="160C4D62" w14:textId="1BCD45C6" w:rsidR="00133F8D" w:rsidRPr="003D1486" w:rsidRDefault="00133F8D" w:rsidP="00133F8D">
      <w:pPr>
        <w:spacing w:after="0" w:line="240" w:lineRule="auto"/>
        <w:contextualSpacing/>
        <w:rPr>
          <w:rFonts w:ascii="Times New Roman" w:eastAsiaTheme="majorEastAsia" w:hAnsi="Times New Roman" w:cs="Times New Roman"/>
          <w:sz w:val="24"/>
          <w:szCs w:val="24"/>
        </w:rPr>
      </w:pPr>
      <w:r>
        <w:rPr>
          <w:rFonts w:ascii="Times New Roman" w:eastAsiaTheme="majorEastAsia" w:hAnsi="Times New Roman" w:cs="Times New Roman"/>
          <w:sz w:val="24"/>
          <w:szCs w:val="24"/>
        </w:rPr>
        <w:t>Additionally, i</w:t>
      </w:r>
      <w:r w:rsidRPr="003D1486">
        <w:rPr>
          <w:rFonts w:ascii="Times New Roman" w:eastAsiaTheme="majorEastAsia" w:hAnsi="Times New Roman" w:cs="Times New Roman"/>
          <w:sz w:val="24"/>
          <w:szCs w:val="24"/>
        </w:rPr>
        <w:t xml:space="preserve">n Massachusetts, certain HCBS services are performed by Medicaid-enrolled providers but delivered and funded by the state for both Medicaid and non-Medicaid </w:t>
      </w:r>
      <w:r>
        <w:rPr>
          <w:rFonts w:ascii="Times New Roman" w:eastAsiaTheme="majorEastAsia" w:hAnsi="Times New Roman" w:cs="Times New Roman"/>
          <w:sz w:val="24"/>
          <w:szCs w:val="24"/>
        </w:rPr>
        <w:t xml:space="preserve">enrolled </w:t>
      </w:r>
      <w:r w:rsidRPr="003D1486">
        <w:rPr>
          <w:rFonts w:ascii="Times New Roman" w:eastAsiaTheme="majorEastAsia" w:hAnsi="Times New Roman" w:cs="Times New Roman"/>
          <w:sz w:val="24"/>
          <w:szCs w:val="24"/>
        </w:rPr>
        <w:t xml:space="preserve">individuals.  The rates for such services are set uniformly through regulation for all providers receiving state funds to deliver </w:t>
      </w:r>
      <w:r>
        <w:rPr>
          <w:rFonts w:ascii="Times New Roman" w:eastAsiaTheme="majorEastAsia" w:hAnsi="Times New Roman" w:cs="Times New Roman"/>
          <w:sz w:val="24"/>
          <w:szCs w:val="24"/>
        </w:rPr>
        <w:t xml:space="preserve">these HCBS </w:t>
      </w:r>
      <w:r w:rsidRPr="003D1486">
        <w:rPr>
          <w:rFonts w:ascii="Times New Roman" w:eastAsiaTheme="majorEastAsia" w:hAnsi="Times New Roman" w:cs="Times New Roman"/>
          <w:sz w:val="24"/>
          <w:szCs w:val="24"/>
        </w:rPr>
        <w:t>services</w:t>
      </w:r>
      <w:r w:rsidR="0043422E">
        <w:rPr>
          <w:rFonts w:ascii="Times New Roman" w:eastAsiaTheme="majorEastAsia" w:hAnsi="Times New Roman" w:cs="Times New Roman"/>
          <w:sz w:val="24"/>
          <w:szCs w:val="24"/>
        </w:rPr>
        <w:t xml:space="preserve">. </w:t>
      </w:r>
      <w:r w:rsidRPr="003D1486">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Medicaid p</w:t>
      </w:r>
      <w:r w:rsidRPr="003D1486">
        <w:rPr>
          <w:rFonts w:ascii="Times New Roman" w:eastAsiaTheme="majorEastAsia" w:hAnsi="Times New Roman" w:cs="Times New Roman"/>
          <w:sz w:val="24"/>
          <w:szCs w:val="24"/>
        </w:rPr>
        <w:t>roviders</w:t>
      </w:r>
      <w:r w:rsidR="0043422E">
        <w:rPr>
          <w:rFonts w:ascii="Times New Roman" w:eastAsiaTheme="majorEastAsia" w:hAnsi="Times New Roman" w:cs="Times New Roman"/>
          <w:sz w:val="24"/>
          <w:szCs w:val="24"/>
        </w:rPr>
        <w:t>,</w:t>
      </w:r>
      <w:r w:rsidRPr="003D1486">
        <w:rPr>
          <w:rFonts w:ascii="Times New Roman" w:eastAsiaTheme="majorEastAsia" w:hAnsi="Times New Roman" w:cs="Times New Roman"/>
          <w:sz w:val="24"/>
          <w:szCs w:val="24"/>
        </w:rPr>
        <w:t xml:space="preserve"> and their workforce delivering such services</w:t>
      </w:r>
      <w:r w:rsidR="0043422E">
        <w:rPr>
          <w:rFonts w:ascii="Times New Roman" w:eastAsiaTheme="majorEastAsia" w:hAnsi="Times New Roman" w:cs="Times New Roman"/>
          <w:sz w:val="24"/>
          <w:szCs w:val="24"/>
        </w:rPr>
        <w:t>,</w:t>
      </w:r>
      <w:r w:rsidRPr="003D1486">
        <w:rPr>
          <w:rFonts w:ascii="Times New Roman" w:eastAsiaTheme="majorEastAsia" w:hAnsi="Times New Roman" w:cs="Times New Roman"/>
          <w:sz w:val="24"/>
          <w:szCs w:val="24"/>
        </w:rPr>
        <w:t xml:space="preserve"> do not make a distinction </w:t>
      </w:r>
      <w:r>
        <w:rPr>
          <w:rFonts w:ascii="Times New Roman" w:eastAsiaTheme="majorEastAsia" w:hAnsi="Times New Roman" w:cs="Times New Roman"/>
          <w:sz w:val="24"/>
          <w:szCs w:val="24"/>
        </w:rPr>
        <w:t xml:space="preserve">at the point of service delivery </w:t>
      </w:r>
      <w:r w:rsidRPr="003D1486">
        <w:rPr>
          <w:rFonts w:ascii="Times New Roman" w:eastAsiaTheme="majorEastAsia" w:hAnsi="Times New Roman" w:cs="Times New Roman"/>
          <w:sz w:val="24"/>
          <w:szCs w:val="24"/>
        </w:rPr>
        <w:t xml:space="preserve">between </w:t>
      </w:r>
      <w:r>
        <w:rPr>
          <w:rFonts w:ascii="Times New Roman" w:eastAsiaTheme="majorEastAsia" w:hAnsi="Times New Roman" w:cs="Times New Roman"/>
          <w:sz w:val="24"/>
          <w:szCs w:val="24"/>
        </w:rPr>
        <w:t xml:space="preserve">a </w:t>
      </w:r>
      <w:r w:rsidRPr="003D1486">
        <w:rPr>
          <w:rFonts w:ascii="Times New Roman" w:eastAsiaTheme="majorEastAsia" w:hAnsi="Times New Roman" w:cs="Times New Roman"/>
          <w:sz w:val="24"/>
          <w:szCs w:val="24"/>
        </w:rPr>
        <w:t xml:space="preserve">Medicaid </w:t>
      </w:r>
      <w:r>
        <w:rPr>
          <w:rFonts w:ascii="Times New Roman" w:eastAsiaTheme="majorEastAsia" w:hAnsi="Times New Roman" w:cs="Times New Roman"/>
          <w:sz w:val="24"/>
          <w:szCs w:val="24"/>
        </w:rPr>
        <w:t xml:space="preserve">member and a </w:t>
      </w:r>
      <w:r w:rsidRPr="003D1486">
        <w:rPr>
          <w:rFonts w:ascii="Times New Roman" w:eastAsiaTheme="majorEastAsia" w:hAnsi="Times New Roman" w:cs="Times New Roman"/>
          <w:sz w:val="24"/>
          <w:szCs w:val="24"/>
        </w:rPr>
        <w:t xml:space="preserve">non-Medicaid </w:t>
      </w:r>
      <w:r>
        <w:rPr>
          <w:rFonts w:ascii="Times New Roman" w:eastAsiaTheme="majorEastAsia" w:hAnsi="Times New Roman" w:cs="Times New Roman"/>
          <w:sz w:val="24"/>
          <w:szCs w:val="24"/>
        </w:rPr>
        <w:t>member</w:t>
      </w:r>
      <w:r w:rsidRPr="003D1486">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 xml:space="preserve">Accordingly, Massachusetts will provide </w:t>
      </w:r>
      <w:r w:rsidRPr="003D1486">
        <w:rPr>
          <w:rFonts w:ascii="Times New Roman" w:eastAsiaTheme="majorEastAsia" w:hAnsi="Times New Roman" w:cs="Times New Roman"/>
          <w:sz w:val="24"/>
          <w:szCs w:val="24"/>
        </w:rPr>
        <w:t xml:space="preserve">the time-limited rate </w:t>
      </w:r>
      <w:r w:rsidR="00AD5137">
        <w:rPr>
          <w:rFonts w:ascii="Times New Roman" w:eastAsiaTheme="majorEastAsia" w:hAnsi="Times New Roman" w:cs="Times New Roman"/>
          <w:sz w:val="24"/>
          <w:szCs w:val="24"/>
        </w:rPr>
        <w:t>enhancement</w:t>
      </w:r>
      <w:r w:rsidRPr="003D1486">
        <w:rPr>
          <w:rFonts w:ascii="Times New Roman" w:eastAsiaTheme="majorEastAsia" w:hAnsi="Times New Roman" w:cs="Times New Roman"/>
          <w:sz w:val="24"/>
          <w:szCs w:val="24"/>
        </w:rPr>
        <w:t xml:space="preserve"> – with the requirement that 90% of the </w:t>
      </w:r>
      <w:r>
        <w:rPr>
          <w:rFonts w:ascii="Times New Roman" w:eastAsiaTheme="majorEastAsia" w:hAnsi="Times New Roman" w:cs="Times New Roman"/>
          <w:sz w:val="24"/>
          <w:szCs w:val="24"/>
        </w:rPr>
        <w:t xml:space="preserve">rate enhancement support </w:t>
      </w:r>
      <w:r>
        <w:rPr>
          <w:rFonts w:ascii="Times New Roman" w:hAnsi="Times New Roman" w:cs="Times New Roman"/>
          <w:sz w:val="24"/>
          <w:szCs w:val="24"/>
        </w:rPr>
        <w:t xml:space="preserve">financial compensation for its </w:t>
      </w:r>
      <w:r w:rsidRPr="003D1486">
        <w:rPr>
          <w:rFonts w:ascii="Times New Roman" w:hAnsi="Times New Roman" w:cs="Times New Roman"/>
          <w:sz w:val="24"/>
          <w:szCs w:val="24"/>
        </w:rPr>
        <w:t>direct care workforce</w:t>
      </w:r>
      <w:r>
        <w:rPr>
          <w:rFonts w:ascii="Times New Roman" w:hAnsi="Times New Roman" w:cs="Times New Roman"/>
          <w:sz w:val="24"/>
          <w:szCs w:val="24"/>
        </w:rPr>
        <w:t xml:space="preserve"> </w:t>
      </w:r>
      <w:r w:rsidRPr="003D1486">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 xml:space="preserve"> </w:t>
      </w:r>
      <w:r w:rsidRPr="003D1486">
        <w:rPr>
          <w:rFonts w:ascii="Times New Roman" w:eastAsiaTheme="majorEastAsia" w:hAnsi="Times New Roman" w:cs="Times New Roman"/>
          <w:sz w:val="24"/>
          <w:szCs w:val="24"/>
        </w:rPr>
        <w:t xml:space="preserve">to </w:t>
      </w:r>
      <w:r>
        <w:rPr>
          <w:rFonts w:ascii="Times New Roman" w:eastAsiaTheme="majorEastAsia" w:hAnsi="Times New Roman" w:cs="Times New Roman"/>
          <w:sz w:val="24"/>
          <w:szCs w:val="24"/>
        </w:rPr>
        <w:t xml:space="preserve"> </w:t>
      </w:r>
      <w:r w:rsidRPr="003D1486">
        <w:rPr>
          <w:rFonts w:ascii="Times New Roman" w:eastAsiaTheme="majorEastAsia" w:hAnsi="Times New Roman" w:cs="Times New Roman"/>
          <w:sz w:val="24"/>
          <w:szCs w:val="24"/>
        </w:rPr>
        <w:t>Medicaid-enrolled provider</w:t>
      </w:r>
      <w:r>
        <w:rPr>
          <w:rFonts w:ascii="Times New Roman" w:eastAsiaTheme="majorEastAsia" w:hAnsi="Times New Roman" w:cs="Times New Roman"/>
          <w:sz w:val="24"/>
          <w:szCs w:val="24"/>
        </w:rPr>
        <w:t>’</w:t>
      </w:r>
      <w:r w:rsidRPr="003D1486">
        <w:rPr>
          <w:rFonts w:ascii="Times New Roman" w:eastAsiaTheme="majorEastAsia" w:hAnsi="Times New Roman" w:cs="Times New Roman"/>
          <w:sz w:val="24"/>
          <w:szCs w:val="24"/>
        </w:rPr>
        <w:t>s</w:t>
      </w:r>
      <w:r>
        <w:rPr>
          <w:rFonts w:ascii="Times New Roman" w:eastAsiaTheme="majorEastAsia" w:hAnsi="Times New Roman" w:cs="Times New Roman"/>
          <w:sz w:val="24"/>
          <w:szCs w:val="24"/>
        </w:rPr>
        <w:t xml:space="preserve"> provision of these state funded HCBS services</w:t>
      </w:r>
      <w:r w:rsidR="007422DD">
        <w:rPr>
          <w:rFonts w:ascii="Times New Roman" w:eastAsiaTheme="majorEastAsia" w:hAnsi="Times New Roman" w:cs="Times New Roman"/>
          <w:sz w:val="24"/>
          <w:szCs w:val="24"/>
        </w:rPr>
        <w:t xml:space="preserve"> </w:t>
      </w:r>
      <w:r w:rsidR="00B815D4" w:rsidRPr="00291AE8">
        <w:rPr>
          <w:rFonts w:ascii="Times New Roman" w:hAnsi="Times New Roman" w:cs="Times New Roman"/>
          <w:sz w:val="24"/>
          <w:szCs w:val="24"/>
        </w:rPr>
        <w:t>regardless</w:t>
      </w:r>
      <w:r w:rsidR="00B815D4" w:rsidRPr="00291AE8">
        <w:rPr>
          <w:rFonts w:ascii="Times New Roman" w:hAnsi="Times New Roman" w:cs="Times New Roman"/>
          <w:color w:val="FF0000"/>
          <w:sz w:val="24"/>
          <w:szCs w:val="24"/>
        </w:rPr>
        <w:t xml:space="preserve"> </w:t>
      </w:r>
      <w:r w:rsidR="00B815D4" w:rsidRPr="00291AE8">
        <w:rPr>
          <w:rFonts w:ascii="Times New Roman" w:hAnsi="Times New Roman" w:cs="Times New Roman"/>
          <w:sz w:val="24"/>
          <w:szCs w:val="24"/>
        </w:rPr>
        <w:t>of whether the recipient receiving the service was enrolled in Medicaid (either in Traditional Title XIX or a MassHealth coverage type authorized under the 1115 Demonstration (e.g. CommonHealth or Family Assistance)) or not. </w:t>
      </w:r>
      <w:r w:rsidRPr="00291AE8">
        <w:rPr>
          <w:rFonts w:ascii="Times New Roman" w:eastAsiaTheme="majorEastAsia" w:hAnsi="Times New Roman" w:cs="Times New Roman"/>
          <w:sz w:val="24"/>
          <w:szCs w:val="24"/>
        </w:rPr>
        <w:t xml:space="preserve"> Through</w:t>
      </w:r>
      <w:r>
        <w:rPr>
          <w:rFonts w:ascii="Times New Roman" w:eastAsiaTheme="majorEastAsia" w:hAnsi="Times New Roman" w:cs="Times New Roman"/>
          <w:sz w:val="24"/>
          <w:szCs w:val="24"/>
        </w:rPr>
        <w:t xml:space="preserve"> this </w:t>
      </w:r>
      <w:r>
        <w:rPr>
          <w:rFonts w:ascii="Times New Roman" w:eastAsiaTheme="majorEastAsia" w:hAnsi="Times New Roman" w:cs="Times New Roman"/>
          <w:sz w:val="24"/>
          <w:szCs w:val="24"/>
        </w:rPr>
        <w:lastRenderedPageBreak/>
        <w:t xml:space="preserve">approach, Massachusetts will best be able to strengthen its Medicaid HCBS system and </w:t>
      </w:r>
      <w:r w:rsidRPr="003D1486">
        <w:rPr>
          <w:rFonts w:ascii="Times New Roman" w:eastAsiaTheme="majorEastAsia" w:hAnsi="Times New Roman" w:cs="Times New Roman"/>
          <w:sz w:val="24"/>
          <w:szCs w:val="24"/>
        </w:rPr>
        <w:t>expand the number and retention rates of</w:t>
      </w:r>
      <w:r>
        <w:rPr>
          <w:rFonts w:ascii="Times New Roman" w:eastAsiaTheme="majorEastAsia" w:hAnsi="Times New Roman" w:cs="Times New Roman"/>
          <w:sz w:val="24"/>
          <w:szCs w:val="24"/>
        </w:rPr>
        <w:t xml:space="preserve"> its Medicaid HCBS</w:t>
      </w:r>
      <w:r w:rsidRPr="003D1486">
        <w:rPr>
          <w:rFonts w:ascii="Times New Roman" w:eastAsiaTheme="majorEastAsia" w:hAnsi="Times New Roman" w:cs="Times New Roman"/>
          <w:sz w:val="24"/>
          <w:szCs w:val="24"/>
        </w:rPr>
        <w:t xml:space="preserve"> direct care and support workforce</w:t>
      </w:r>
      <w:r>
        <w:rPr>
          <w:rFonts w:ascii="Times New Roman" w:eastAsiaTheme="majorEastAsia" w:hAnsi="Times New Roman" w:cs="Times New Roman"/>
          <w:sz w:val="24"/>
          <w:szCs w:val="24"/>
        </w:rPr>
        <w:t>.</w:t>
      </w:r>
      <w:r w:rsidRPr="003D1486">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As is current practice, Massachusetts will not claim Medicaid FFP on services provided by MassHealth providers to non-MassHealth members.</w:t>
      </w:r>
    </w:p>
    <w:p w14:paraId="3309F947" w14:textId="77777777" w:rsidR="00D22E1D" w:rsidRDefault="00D22E1D" w:rsidP="00B435AF">
      <w:pPr>
        <w:spacing w:after="0" w:line="240" w:lineRule="auto"/>
        <w:contextualSpacing/>
        <w:rPr>
          <w:rFonts w:ascii="Times New Roman" w:hAnsi="Times New Roman" w:cs="Times New Roman"/>
          <w:sz w:val="24"/>
          <w:szCs w:val="24"/>
        </w:rPr>
      </w:pPr>
    </w:p>
    <w:tbl>
      <w:tblPr>
        <w:tblStyle w:val="ListTable2-Accent3"/>
        <w:tblW w:w="9530" w:type="dxa"/>
        <w:jc w:val="center"/>
        <w:tblLayout w:type="fixed"/>
        <w:tblLook w:val="0000" w:firstRow="0" w:lastRow="0" w:firstColumn="0" w:lastColumn="0" w:noHBand="0" w:noVBand="0"/>
      </w:tblPr>
      <w:tblGrid>
        <w:gridCol w:w="4360"/>
        <w:gridCol w:w="5170"/>
      </w:tblGrid>
      <w:tr w:rsidR="000052C7" w:rsidRPr="00F461DD" w14:paraId="09590AFA" w14:textId="77777777" w:rsidTr="0092048C">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9530" w:type="dxa"/>
            <w:gridSpan w:val="2"/>
            <w:tcBorders>
              <w:top w:val="nil"/>
              <w:bottom w:val="single" w:sz="4" w:space="0" w:color="auto"/>
            </w:tcBorders>
            <w:shd w:val="clear" w:color="auto" w:fill="auto"/>
          </w:tcPr>
          <w:p w14:paraId="5BA94F6E" w14:textId="7135B3E6" w:rsidR="000052C7" w:rsidRPr="00F461DD" w:rsidRDefault="000052C7" w:rsidP="000539BF">
            <w:pPr>
              <w:autoSpaceDE w:val="0"/>
              <w:autoSpaceDN w:val="0"/>
              <w:adjustRightInd w:val="0"/>
              <w:rPr>
                <w:rFonts w:ascii="Times New Roman" w:hAnsi="Times New Roman" w:cs="Times New Roman"/>
                <w:b/>
                <w:bCs/>
                <w:color w:val="000000"/>
                <w:sz w:val="23"/>
                <w:szCs w:val="23"/>
              </w:rPr>
            </w:pPr>
            <w:r w:rsidRPr="00A06F7B">
              <w:rPr>
                <w:rFonts w:ascii="Times New Roman" w:hAnsi="Times New Roman" w:cs="Times New Roman"/>
                <w:b/>
                <w:bCs/>
                <w:color w:val="000000"/>
                <w:sz w:val="23"/>
                <w:szCs w:val="23"/>
              </w:rPr>
              <w:t xml:space="preserve">Table </w:t>
            </w:r>
            <w:r>
              <w:rPr>
                <w:rFonts w:ascii="Times New Roman" w:hAnsi="Times New Roman" w:cs="Times New Roman"/>
                <w:b/>
                <w:bCs/>
                <w:color w:val="000000"/>
                <w:sz w:val="23"/>
                <w:szCs w:val="23"/>
              </w:rPr>
              <w:t>1</w:t>
            </w:r>
            <w:r w:rsidRPr="00A06F7B">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Workforce Investments, Round 1</w:t>
            </w:r>
          </w:p>
        </w:tc>
      </w:tr>
      <w:tr w:rsidR="00AC47BB" w:rsidRPr="00A06F7B" w14:paraId="5066A57C" w14:textId="77777777" w:rsidTr="0092048C">
        <w:trPr>
          <w:trHeight w:val="368"/>
          <w:jc w:val="center"/>
        </w:trPr>
        <w:tc>
          <w:tcPr>
            <w:cnfStyle w:val="000010000000" w:firstRow="0" w:lastRow="0" w:firstColumn="0" w:lastColumn="0" w:oddVBand="1" w:evenVBand="0" w:oddHBand="0" w:evenHBand="0" w:firstRowFirstColumn="0" w:firstRowLastColumn="0" w:lastRowFirstColumn="0" w:lastRowLastColumn="0"/>
            <w:tcW w:w="9530" w:type="dxa"/>
            <w:gridSpan w:val="2"/>
            <w:tcBorders>
              <w:top w:val="single" w:sz="4" w:space="0" w:color="auto"/>
            </w:tcBorders>
            <w:shd w:val="clear" w:color="auto" w:fill="auto"/>
          </w:tcPr>
          <w:p w14:paraId="7828CDA8" w14:textId="0EC50DE5" w:rsidR="00AC47BB" w:rsidRPr="00A06F7B" w:rsidRDefault="007422DD" w:rsidP="000539BF">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Non-Federal Share</w:t>
            </w:r>
            <w:r w:rsidR="00AC47BB" w:rsidRPr="00CF0177">
              <w:rPr>
                <w:rFonts w:ascii="Times New Roman" w:hAnsi="Times New Roman" w:cs="Times New Roman"/>
                <w:bCs/>
                <w:color w:val="000000"/>
                <w:sz w:val="23"/>
                <w:szCs w:val="23"/>
              </w:rPr>
              <w:t xml:space="preserve">: $100M </w:t>
            </w:r>
            <w:r w:rsidR="003A77B0">
              <w:rPr>
                <w:rFonts w:ascii="Times New Roman" w:hAnsi="Times New Roman" w:cs="Times New Roman"/>
                <w:bCs/>
                <w:color w:val="000000"/>
                <w:sz w:val="23"/>
                <w:szCs w:val="23"/>
              </w:rPr>
              <w:t xml:space="preserve">| </w:t>
            </w:r>
            <w:r w:rsidRPr="00291AE8">
              <w:rPr>
                <w:rFonts w:ascii="Times New Roman" w:hAnsi="Times New Roman" w:cs="Times New Roman"/>
                <w:b/>
                <w:color w:val="000000"/>
                <w:sz w:val="23"/>
                <w:szCs w:val="23"/>
              </w:rPr>
              <w:t xml:space="preserve">Projected total with </w:t>
            </w:r>
            <w:r w:rsidR="00AC47BB" w:rsidRPr="00291AE8">
              <w:rPr>
                <w:rFonts w:ascii="Times New Roman" w:hAnsi="Times New Roman" w:cs="Times New Roman"/>
                <w:b/>
                <w:color w:val="000000"/>
                <w:sz w:val="23"/>
                <w:szCs w:val="23"/>
              </w:rPr>
              <w:t>enhanced federal funding</w:t>
            </w:r>
            <w:r>
              <w:rPr>
                <w:rFonts w:ascii="Times New Roman" w:hAnsi="Times New Roman" w:cs="Times New Roman"/>
                <w:bCs/>
                <w:color w:val="000000"/>
                <w:sz w:val="23"/>
                <w:szCs w:val="23"/>
              </w:rPr>
              <w:t>: $300M</w:t>
            </w:r>
          </w:p>
        </w:tc>
      </w:tr>
      <w:tr w:rsidR="000052C7" w:rsidRPr="00A06F7B" w14:paraId="3ACCA2A3" w14:textId="77777777" w:rsidTr="0092048C">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4360" w:type="dxa"/>
            <w:tcBorders>
              <w:top w:val="single" w:sz="4" w:space="0" w:color="auto"/>
            </w:tcBorders>
            <w:shd w:val="clear" w:color="auto" w:fill="auto"/>
          </w:tcPr>
          <w:p w14:paraId="0CE75ED7" w14:textId="77777777" w:rsidR="000052C7" w:rsidRPr="00A06F7B" w:rsidRDefault="000052C7" w:rsidP="000539BF">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Category</w:t>
            </w:r>
          </w:p>
        </w:tc>
        <w:tc>
          <w:tcPr>
            <w:tcW w:w="5170" w:type="dxa"/>
            <w:tcBorders>
              <w:top w:val="single" w:sz="4" w:space="0" w:color="auto"/>
            </w:tcBorders>
            <w:shd w:val="clear" w:color="auto" w:fill="auto"/>
          </w:tcPr>
          <w:p w14:paraId="232E1AF3" w14:textId="787E6FFE" w:rsidR="000052C7" w:rsidRPr="00A06F7B" w:rsidRDefault="001F0A4A" w:rsidP="000539B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Preliminary List of </w:t>
            </w:r>
            <w:r w:rsidR="000052C7">
              <w:rPr>
                <w:rFonts w:ascii="Times New Roman" w:hAnsi="Times New Roman" w:cs="Times New Roman"/>
                <w:b/>
                <w:bCs/>
                <w:color w:val="000000"/>
                <w:sz w:val="23"/>
                <w:szCs w:val="23"/>
              </w:rPr>
              <w:t>Initiative(s)</w:t>
            </w:r>
            <w:r w:rsidR="000052C7" w:rsidRPr="00A06F7B">
              <w:rPr>
                <w:rFonts w:ascii="Times New Roman" w:hAnsi="Times New Roman" w:cs="Times New Roman"/>
                <w:b/>
                <w:bCs/>
                <w:color w:val="000000"/>
                <w:sz w:val="23"/>
                <w:szCs w:val="23"/>
              </w:rPr>
              <w:t xml:space="preserve"> </w:t>
            </w:r>
          </w:p>
        </w:tc>
      </w:tr>
      <w:tr w:rsidR="000052C7" w:rsidRPr="00A06F7B" w14:paraId="25AAC386" w14:textId="77777777" w:rsidTr="0092048C">
        <w:trPr>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0126A31C" w14:textId="01EA916F" w:rsidR="000052C7" w:rsidRPr="00A06F7B" w:rsidRDefault="00E90571" w:rsidP="000539BF">
            <w:pPr>
              <w:autoSpaceDE w:val="0"/>
              <w:autoSpaceDN w:val="0"/>
              <w:adjustRightInd w:val="0"/>
              <w:rPr>
                <w:rFonts w:ascii="Times New Roman" w:hAnsi="Times New Roman" w:cs="Times New Roman"/>
                <w:i/>
                <w:color w:val="000000"/>
              </w:rPr>
            </w:pPr>
            <w:r>
              <w:rPr>
                <w:rFonts w:ascii="Times New Roman" w:hAnsi="Times New Roman" w:cs="Times New Roman"/>
                <w:b/>
                <w:bCs/>
                <w:i/>
                <w:color w:val="000000"/>
              </w:rPr>
              <w:t>Hiring and retention bonuses</w:t>
            </w:r>
            <w:r w:rsidR="003B15E0">
              <w:rPr>
                <w:rFonts w:ascii="Times New Roman" w:hAnsi="Times New Roman" w:cs="Times New Roman"/>
                <w:b/>
                <w:bCs/>
                <w:i/>
                <w:color w:val="000000"/>
              </w:rPr>
              <w:t xml:space="preserve"> for direct care and support workers</w:t>
            </w:r>
            <w:r>
              <w:rPr>
                <w:rFonts w:ascii="Times New Roman" w:hAnsi="Times New Roman" w:cs="Times New Roman"/>
                <w:b/>
                <w:bCs/>
                <w:i/>
                <w:color w:val="000000"/>
              </w:rPr>
              <w:t xml:space="preserve"> </w:t>
            </w:r>
            <w:r w:rsidRPr="00A06F7B">
              <w:rPr>
                <w:rFonts w:ascii="Times New Roman" w:hAnsi="Times New Roman" w:cs="Times New Roman"/>
                <w:b/>
                <w:bCs/>
                <w:i/>
                <w:color w:val="000000"/>
              </w:rPr>
              <w:t xml:space="preserve"> </w:t>
            </w:r>
          </w:p>
        </w:tc>
        <w:tc>
          <w:tcPr>
            <w:tcW w:w="5170" w:type="dxa"/>
            <w:shd w:val="clear" w:color="auto" w:fill="auto"/>
          </w:tcPr>
          <w:p w14:paraId="3B2C4FDA" w14:textId="1603BAA6" w:rsidR="000052C7" w:rsidRDefault="00C23F43" w:rsidP="00C23F4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Immediate</w:t>
            </w:r>
            <w:r w:rsidRPr="00C23F43">
              <w:rPr>
                <w:rFonts w:ascii="Times New Roman" w:hAnsi="Times New Roman" w:cs="Times New Roman"/>
                <w:color w:val="000000"/>
              </w:rPr>
              <w:t xml:space="preserve"> time-limited </w:t>
            </w:r>
            <w:r w:rsidR="001270EB">
              <w:rPr>
                <w:rFonts w:ascii="Times New Roman" w:hAnsi="Times New Roman" w:cs="Times New Roman"/>
                <w:color w:val="000000"/>
              </w:rPr>
              <w:t>rate</w:t>
            </w:r>
            <w:r w:rsidRPr="00C23F43">
              <w:rPr>
                <w:rFonts w:ascii="Times New Roman" w:hAnsi="Times New Roman" w:cs="Times New Roman"/>
                <w:color w:val="000000"/>
              </w:rPr>
              <w:t xml:space="preserve"> enhancements aimed at strengthening and stabilizing the HCBS </w:t>
            </w:r>
            <w:r>
              <w:rPr>
                <w:rFonts w:ascii="Times New Roman" w:hAnsi="Times New Roman" w:cs="Times New Roman"/>
                <w:color w:val="000000"/>
              </w:rPr>
              <w:t xml:space="preserve">by funding hiring and retention bonuses to jumpstart the rebuilding of the HCBS workforce in response to the COVID-19 public health emergency </w:t>
            </w:r>
          </w:p>
          <w:p w14:paraId="399255F9" w14:textId="77777777" w:rsidR="00C23F43" w:rsidRDefault="00CA5706" w:rsidP="00C23F4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Services include:</w:t>
            </w:r>
          </w:p>
          <w:p w14:paraId="1988577D" w14:textId="77777777" w:rsidR="00CA5706" w:rsidRP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Home Health Services</w:t>
            </w:r>
          </w:p>
          <w:p w14:paraId="1E9115F4" w14:textId="77777777" w:rsidR="00CA5706" w:rsidRP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Durable Medical Equipment</w:t>
            </w:r>
          </w:p>
          <w:p w14:paraId="3F03E651" w14:textId="77777777" w:rsidR="00CA5706" w:rsidRP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Continuous Skilled Nursing</w:t>
            </w:r>
          </w:p>
          <w:p w14:paraId="13A77F81" w14:textId="77777777" w:rsidR="00CA5706" w:rsidRP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Personal Care Services</w:t>
            </w:r>
          </w:p>
          <w:p w14:paraId="1BD335AF" w14:textId="77777777" w:rsidR="00CA5706" w:rsidRP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Adult Foster Care/Group Adult Foster Care</w:t>
            </w:r>
          </w:p>
          <w:p w14:paraId="10BF286F" w14:textId="77777777" w:rsidR="00CA5706" w:rsidRP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PACE</w:t>
            </w:r>
          </w:p>
          <w:p w14:paraId="107EE419" w14:textId="77777777" w:rsidR="00CA5706" w:rsidRP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HCBS Waiver Services</w:t>
            </w:r>
          </w:p>
          <w:p w14:paraId="6F014847" w14:textId="7BF067E8" w:rsidR="00CA5706" w:rsidRP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Targeted Case Management</w:t>
            </w:r>
            <w:r w:rsidR="00317506">
              <w:rPr>
                <w:rFonts w:ascii="Times New Roman" w:hAnsi="Times New Roman" w:cs="Times New Roman"/>
                <w:color w:val="000000"/>
              </w:rPr>
              <w:t xml:space="preserve"> (state agency and CBHI)</w:t>
            </w:r>
          </w:p>
          <w:p w14:paraId="1F3ECAA6" w14:textId="4BDC35D2" w:rsidR="00CA5706" w:rsidRDefault="00CA5706" w:rsidP="00CA5706">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Day Habilitation Services</w:t>
            </w:r>
          </w:p>
          <w:p w14:paraId="23171B69" w14:textId="77777777" w:rsidR="00291AE8" w:rsidRPr="00291AE8" w:rsidRDefault="00CA5706" w:rsidP="00835627">
            <w:pPr>
              <w:pStyle w:val="ListParagraph"/>
              <w:numPr>
                <w:ilvl w:val="1"/>
                <w:numId w:val="8"/>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CA5706">
              <w:rPr>
                <w:rFonts w:ascii="Times New Roman" w:hAnsi="Times New Roman" w:cs="Times New Roman"/>
                <w:color w:val="000000"/>
              </w:rPr>
              <w:t xml:space="preserve">Rehabilitative Services </w:t>
            </w:r>
            <w:r w:rsidR="00317506">
              <w:rPr>
                <w:rFonts w:ascii="Times New Roman" w:hAnsi="Times New Roman" w:cs="Times New Roman"/>
                <w:color w:val="000000"/>
              </w:rPr>
              <w:t xml:space="preserve">(state agency and CBHI) </w:t>
            </w:r>
          </w:p>
          <w:p w14:paraId="21A3D839" w14:textId="5CB19111" w:rsidR="00CA5706" w:rsidRPr="00835627" w:rsidRDefault="007A5B74" w:rsidP="00835627">
            <w:pPr>
              <w:pStyle w:val="ListParagraph"/>
              <w:numPr>
                <w:ilvl w:val="1"/>
                <w:numId w:val="8"/>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A5B74">
              <w:rPr>
                <w:rFonts w:ascii="Times New Roman" w:hAnsi="Times New Roman" w:cs="Times New Roman"/>
                <w:color w:val="000000"/>
                <w:sz w:val="24"/>
                <w:szCs w:val="24"/>
              </w:rPr>
              <w:t>Additional services, as permitted by CMS</w:t>
            </w:r>
            <w:r>
              <w:rPr>
                <w:rStyle w:val="FootnoteReference"/>
                <w:rFonts w:ascii="Times New Roman" w:hAnsi="Times New Roman" w:cs="Times New Roman"/>
                <w:color w:val="000000"/>
                <w:sz w:val="24"/>
                <w:szCs w:val="24"/>
              </w:rPr>
              <w:footnoteReference w:id="3"/>
            </w:r>
          </w:p>
        </w:tc>
      </w:tr>
    </w:tbl>
    <w:p w14:paraId="1724FB37" w14:textId="77777777" w:rsidR="008527A1" w:rsidRDefault="0092048C" w:rsidP="00AC45E4">
      <w:pPr>
        <w:rPr>
          <w:rFonts w:ascii="Times New Roman" w:hAnsi="Times New Roman" w:cs="Times New Roman"/>
          <w:sz w:val="24"/>
          <w:szCs w:val="24"/>
        </w:rPr>
      </w:pPr>
      <w:r w:rsidRPr="003D1486">
        <w:rPr>
          <w:rFonts w:ascii="Times New Roman" w:hAnsi="Times New Roman" w:cs="Times New Roman"/>
          <w:sz w:val="24"/>
          <w:szCs w:val="24"/>
        </w:rPr>
        <w:t xml:space="preserve">The </w:t>
      </w:r>
      <w:r>
        <w:rPr>
          <w:rFonts w:ascii="Times New Roman" w:hAnsi="Times New Roman" w:cs="Times New Roman"/>
          <w:sz w:val="24"/>
          <w:szCs w:val="24"/>
        </w:rPr>
        <w:t>following</w:t>
      </w:r>
      <w:r w:rsidR="00AD5137">
        <w:rPr>
          <w:rFonts w:ascii="Times New Roman" w:hAnsi="Times New Roman" w:cs="Times New Roman"/>
          <w:sz w:val="24"/>
          <w:szCs w:val="24"/>
        </w:rPr>
        <w:t xml:space="preserve"> </w:t>
      </w:r>
      <w:r w:rsidRPr="003D1486">
        <w:rPr>
          <w:rFonts w:ascii="Times New Roman" w:hAnsi="Times New Roman" w:cs="Times New Roman"/>
          <w:sz w:val="24"/>
          <w:szCs w:val="24"/>
        </w:rPr>
        <w:t>initiatives</w:t>
      </w:r>
      <w:r w:rsidR="00AD5137">
        <w:rPr>
          <w:rFonts w:ascii="Times New Roman" w:hAnsi="Times New Roman" w:cs="Times New Roman"/>
          <w:sz w:val="24"/>
          <w:szCs w:val="24"/>
        </w:rPr>
        <w:t xml:space="preserve"> serve as preliminary examples to demonstrate potential initiatives to</w:t>
      </w:r>
      <w:r w:rsidRPr="003D1486">
        <w:rPr>
          <w:rFonts w:ascii="Times New Roman" w:hAnsi="Times New Roman" w:cs="Times New Roman"/>
          <w:sz w:val="24"/>
          <w:szCs w:val="24"/>
        </w:rPr>
        <w:t xml:space="preserve"> support </w:t>
      </w:r>
      <w:r w:rsidR="00E94FEB">
        <w:rPr>
          <w:rFonts w:ascii="Times New Roman" w:hAnsi="Times New Roman" w:cs="Times New Roman"/>
          <w:sz w:val="24"/>
          <w:szCs w:val="24"/>
        </w:rPr>
        <w:t xml:space="preserve">on-going </w:t>
      </w:r>
      <w:r w:rsidRPr="003D1486">
        <w:rPr>
          <w:rFonts w:ascii="Times New Roman" w:hAnsi="Times New Roman" w:cs="Times New Roman"/>
          <w:sz w:val="24"/>
          <w:szCs w:val="24"/>
        </w:rPr>
        <w:t>workforce development through training, assuring a trained, linguistically and culturally sensitive staff, as well as a career ladder that allows the direct care workforce to advance their skills and training.</w:t>
      </w:r>
    </w:p>
    <w:p w14:paraId="4CC96F50" w14:textId="77777777" w:rsidR="008527A1" w:rsidRDefault="008527A1" w:rsidP="00AC45E4">
      <w:pPr>
        <w:rPr>
          <w:rFonts w:ascii="Times New Roman" w:hAnsi="Times New Roman" w:cs="Times New Roman"/>
          <w:sz w:val="24"/>
          <w:szCs w:val="24"/>
        </w:rPr>
      </w:pPr>
    </w:p>
    <w:p w14:paraId="74E0A261" w14:textId="77777777" w:rsidR="008527A1" w:rsidRDefault="008527A1" w:rsidP="00AC45E4">
      <w:pPr>
        <w:rPr>
          <w:rFonts w:ascii="Times New Roman" w:hAnsi="Times New Roman" w:cs="Times New Roman"/>
          <w:sz w:val="24"/>
          <w:szCs w:val="24"/>
        </w:rPr>
      </w:pPr>
    </w:p>
    <w:p w14:paraId="6C3CAE97" w14:textId="7A7E123E" w:rsidR="0092048C" w:rsidRDefault="0092048C" w:rsidP="00AC45E4">
      <w:pPr>
        <w:rPr>
          <w:rFonts w:ascii="Times New Roman" w:hAnsi="Times New Roman" w:cs="Times New Roman"/>
          <w:sz w:val="24"/>
          <w:szCs w:val="24"/>
        </w:rPr>
      </w:pPr>
    </w:p>
    <w:tbl>
      <w:tblPr>
        <w:tblStyle w:val="ListTable2-Accent3"/>
        <w:tblW w:w="9530" w:type="dxa"/>
        <w:jc w:val="center"/>
        <w:tblLayout w:type="fixed"/>
        <w:tblLook w:val="0000" w:firstRow="0" w:lastRow="0" w:firstColumn="0" w:lastColumn="0" w:noHBand="0" w:noVBand="0"/>
      </w:tblPr>
      <w:tblGrid>
        <w:gridCol w:w="4360"/>
        <w:gridCol w:w="5170"/>
      </w:tblGrid>
      <w:tr w:rsidR="00E85828" w:rsidRPr="00F461DD" w14:paraId="48990256" w14:textId="77777777" w:rsidTr="0092048C">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9530" w:type="dxa"/>
            <w:gridSpan w:val="2"/>
            <w:tcBorders>
              <w:top w:val="nil"/>
              <w:bottom w:val="single" w:sz="4" w:space="0" w:color="auto"/>
            </w:tcBorders>
            <w:shd w:val="clear" w:color="auto" w:fill="auto"/>
          </w:tcPr>
          <w:p w14:paraId="646317E8" w14:textId="18A07F49" w:rsidR="00E85828" w:rsidRPr="00F461DD" w:rsidRDefault="00E85828" w:rsidP="000539BF">
            <w:pPr>
              <w:autoSpaceDE w:val="0"/>
              <w:autoSpaceDN w:val="0"/>
              <w:adjustRightInd w:val="0"/>
              <w:rPr>
                <w:rFonts w:ascii="Times New Roman" w:hAnsi="Times New Roman" w:cs="Times New Roman"/>
                <w:b/>
                <w:bCs/>
                <w:color w:val="000000"/>
                <w:sz w:val="23"/>
                <w:szCs w:val="23"/>
              </w:rPr>
            </w:pPr>
            <w:bookmarkStart w:id="16" w:name="_Hlk74595634"/>
            <w:r w:rsidRPr="00A06F7B">
              <w:rPr>
                <w:rFonts w:ascii="Times New Roman" w:hAnsi="Times New Roman" w:cs="Times New Roman"/>
                <w:b/>
                <w:bCs/>
                <w:color w:val="000000"/>
                <w:sz w:val="23"/>
                <w:szCs w:val="23"/>
              </w:rPr>
              <w:t xml:space="preserve">Table </w:t>
            </w:r>
            <w:r>
              <w:rPr>
                <w:rFonts w:ascii="Times New Roman" w:hAnsi="Times New Roman" w:cs="Times New Roman"/>
                <w:b/>
                <w:bCs/>
                <w:color w:val="000000"/>
                <w:sz w:val="23"/>
                <w:szCs w:val="23"/>
              </w:rPr>
              <w:t>2</w:t>
            </w:r>
            <w:r w:rsidRPr="00A06F7B">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Workforce Investments, Round</w:t>
            </w:r>
            <w:r w:rsidR="00161624">
              <w:rPr>
                <w:rFonts w:ascii="Times New Roman" w:hAnsi="Times New Roman" w:cs="Times New Roman"/>
                <w:b/>
                <w:bCs/>
                <w:color w:val="000000"/>
                <w:sz w:val="23"/>
                <w:szCs w:val="23"/>
              </w:rPr>
              <w:t>s</w:t>
            </w:r>
            <w:r>
              <w:rPr>
                <w:rFonts w:ascii="Times New Roman" w:hAnsi="Times New Roman" w:cs="Times New Roman"/>
                <w:b/>
                <w:bCs/>
                <w:color w:val="000000"/>
                <w:sz w:val="23"/>
                <w:szCs w:val="23"/>
              </w:rPr>
              <w:t xml:space="preserve"> 2</w:t>
            </w:r>
            <w:r w:rsidR="00D6490D">
              <w:rPr>
                <w:rFonts w:ascii="Times New Roman" w:hAnsi="Times New Roman" w:cs="Times New Roman"/>
                <w:b/>
                <w:bCs/>
                <w:color w:val="000000"/>
                <w:sz w:val="23"/>
                <w:szCs w:val="23"/>
              </w:rPr>
              <w:t xml:space="preserve"> and 3</w:t>
            </w:r>
          </w:p>
        </w:tc>
      </w:tr>
      <w:bookmarkEnd w:id="16"/>
      <w:tr w:rsidR="00EC6D05" w:rsidRPr="00A06F7B" w14:paraId="2201DA26" w14:textId="77777777" w:rsidTr="0092048C">
        <w:trPr>
          <w:trHeight w:val="368"/>
          <w:jc w:val="center"/>
        </w:trPr>
        <w:tc>
          <w:tcPr>
            <w:cnfStyle w:val="000010000000" w:firstRow="0" w:lastRow="0" w:firstColumn="0" w:lastColumn="0" w:oddVBand="1" w:evenVBand="0" w:oddHBand="0" w:evenHBand="0" w:firstRowFirstColumn="0" w:firstRowLastColumn="0" w:lastRowFirstColumn="0" w:lastRowLastColumn="0"/>
            <w:tcW w:w="9530" w:type="dxa"/>
            <w:gridSpan w:val="2"/>
            <w:tcBorders>
              <w:top w:val="single" w:sz="4" w:space="0" w:color="auto"/>
            </w:tcBorders>
            <w:shd w:val="clear" w:color="auto" w:fill="auto"/>
          </w:tcPr>
          <w:p w14:paraId="3AD1E9C4" w14:textId="515E8D1B" w:rsidR="00EC6D05" w:rsidRPr="00A06F7B" w:rsidRDefault="007422DD" w:rsidP="000539BF">
            <w:pPr>
              <w:autoSpaceDE w:val="0"/>
              <w:autoSpaceDN w:val="0"/>
              <w:adjustRightInd w:val="0"/>
              <w:rPr>
                <w:rFonts w:ascii="Times New Roman" w:hAnsi="Times New Roman" w:cs="Times New Roman"/>
                <w:b/>
                <w:bCs/>
                <w:color w:val="000000"/>
                <w:sz w:val="23"/>
                <w:szCs w:val="23"/>
              </w:rPr>
            </w:pPr>
            <w:r w:rsidRPr="00291AE8">
              <w:rPr>
                <w:rFonts w:ascii="Times New Roman" w:hAnsi="Times New Roman" w:cs="Times New Roman"/>
                <w:b/>
                <w:color w:val="000000"/>
                <w:sz w:val="23"/>
                <w:szCs w:val="23"/>
              </w:rPr>
              <w:t>Non-federal share</w:t>
            </w:r>
            <w:r w:rsidR="00EC6D05" w:rsidRPr="00304561">
              <w:rPr>
                <w:rFonts w:ascii="Times New Roman" w:hAnsi="Times New Roman" w:cs="Times New Roman"/>
                <w:bCs/>
                <w:color w:val="000000"/>
                <w:sz w:val="23"/>
                <w:szCs w:val="23"/>
              </w:rPr>
              <w:t>:</w:t>
            </w:r>
            <w:r w:rsidR="00EC6D05">
              <w:rPr>
                <w:rFonts w:ascii="Times New Roman" w:hAnsi="Times New Roman" w:cs="Times New Roman"/>
                <w:bCs/>
                <w:color w:val="000000"/>
                <w:sz w:val="23"/>
                <w:szCs w:val="23"/>
              </w:rPr>
              <w:t xml:space="preserve"> </w:t>
            </w:r>
            <w:r w:rsidR="00EC6D05" w:rsidRPr="003C6A7D">
              <w:rPr>
                <w:rFonts w:ascii="Times New Roman" w:hAnsi="Times New Roman" w:cs="Times New Roman"/>
                <w:bCs/>
                <w:color w:val="000000"/>
                <w:sz w:val="23"/>
                <w:szCs w:val="23"/>
              </w:rPr>
              <w:t xml:space="preserve">$100M </w:t>
            </w:r>
          </w:p>
        </w:tc>
      </w:tr>
      <w:tr w:rsidR="00E85828" w:rsidRPr="00A06F7B" w14:paraId="513FDF45" w14:textId="77777777" w:rsidTr="0092048C">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4360" w:type="dxa"/>
            <w:tcBorders>
              <w:top w:val="single" w:sz="4" w:space="0" w:color="auto"/>
            </w:tcBorders>
            <w:shd w:val="clear" w:color="auto" w:fill="auto"/>
          </w:tcPr>
          <w:p w14:paraId="3C1AA465" w14:textId="77777777" w:rsidR="00E85828" w:rsidRPr="00A06F7B" w:rsidRDefault="00E85828" w:rsidP="000539BF">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lastRenderedPageBreak/>
              <w:t>Category</w:t>
            </w:r>
          </w:p>
        </w:tc>
        <w:tc>
          <w:tcPr>
            <w:tcW w:w="5170" w:type="dxa"/>
            <w:tcBorders>
              <w:top w:val="single" w:sz="4" w:space="0" w:color="auto"/>
            </w:tcBorders>
            <w:shd w:val="clear" w:color="auto" w:fill="auto"/>
          </w:tcPr>
          <w:p w14:paraId="65218032" w14:textId="690ED140" w:rsidR="00E85828" w:rsidRPr="00A06F7B" w:rsidRDefault="001F0A4A" w:rsidP="000539B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Preliminary List of </w:t>
            </w:r>
            <w:r w:rsidR="00E85828">
              <w:rPr>
                <w:rFonts w:ascii="Times New Roman" w:hAnsi="Times New Roman" w:cs="Times New Roman"/>
                <w:b/>
                <w:bCs/>
                <w:color w:val="000000"/>
                <w:sz w:val="23"/>
                <w:szCs w:val="23"/>
              </w:rPr>
              <w:t>Initiative(s)</w:t>
            </w:r>
            <w:r w:rsidR="00E85828" w:rsidRPr="00A06F7B">
              <w:rPr>
                <w:rFonts w:ascii="Times New Roman" w:hAnsi="Times New Roman" w:cs="Times New Roman"/>
                <w:b/>
                <w:bCs/>
                <w:color w:val="000000"/>
                <w:sz w:val="23"/>
                <w:szCs w:val="23"/>
              </w:rPr>
              <w:t xml:space="preserve"> </w:t>
            </w:r>
          </w:p>
        </w:tc>
      </w:tr>
      <w:tr w:rsidR="00E85828" w:rsidRPr="00A06F7B" w14:paraId="0BD9A3B1" w14:textId="77777777" w:rsidTr="0092048C">
        <w:trPr>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788503DA" w14:textId="190D85E4" w:rsidR="00E85828" w:rsidRPr="00A06F7B" w:rsidRDefault="00E85828" w:rsidP="000539BF">
            <w:pPr>
              <w:autoSpaceDE w:val="0"/>
              <w:autoSpaceDN w:val="0"/>
              <w:adjustRightInd w:val="0"/>
              <w:rPr>
                <w:rFonts w:ascii="Times New Roman" w:hAnsi="Times New Roman" w:cs="Times New Roman"/>
                <w:i/>
                <w:color w:val="000000"/>
              </w:rPr>
            </w:pPr>
            <w:r>
              <w:rPr>
                <w:rFonts w:ascii="Times New Roman" w:hAnsi="Times New Roman" w:cs="Times New Roman"/>
                <w:b/>
                <w:bCs/>
                <w:i/>
                <w:iCs/>
                <w:color w:val="000000"/>
              </w:rPr>
              <w:t>Pipeline Programs</w:t>
            </w:r>
          </w:p>
        </w:tc>
        <w:tc>
          <w:tcPr>
            <w:tcW w:w="5170" w:type="dxa"/>
            <w:shd w:val="clear" w:color="auto" w:fill="auto"/>
          </w:tcPr>
          <w:p w14:paraId="1708D2FE" w14:textId="0D8E6212" w:rsidR="003420F6" w:rsidRPr="003420F6" w:rsidRDefault="003420F6" w:rsidP="003420F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420F6">
              <w:rPr>
                <w:rFonts w:ascii="Times New Roman" w:hAnsi="Times New Roman" w:cs="Times New Roman"/>
                <w:color w:val="000000"/>
              </w:rPr>
              <w:t xml:space="preserve">Increase internship opportunities at earlier stages of curricula for those studying to become </w:t>
            </w:r>
            <w:r>
              <w:rPr>
                <w:rFonts w:ascii="Times New Roman" w:hAnsi="Times New Roman" w:cs="Times New Roman"/>
                <w:color w:val="000000"/>
              </w:rPr>
              <w:t>direct service professionals</w:t>
            </w:r>
            <w:r w:rsidRPr="003420F6">
              <w:rPr>
                <w:rFonts w:ascii="Times New Roman" w:hAnsi="Times New Roman" w:cs="Times New Roman"/>
                <w:color w:val="000000"/>
              </w:rPr>
              <w:t xml:space="preserve"> of various types in trade schools or higher educational institutions</w:t>
            </w:r>
            <w:r w:rsidR="003079A1">
              <w:rPr>
                <w:rFonts w:ascii="Times New Roman" w:hAnsi="Times New Roman" w:cs="Times New Roman"/>
                <w:color w:val="000000"/>
              </w:rPr>
              <w:t xml:space="preserve"> with additional consideration for “in-home” internship opportunities.</w:t>
            </w:r>
          </w:p>
          <w:p w14:paraId="56C39422" w14:textId="574C7947" w:rsidR="00D6490D" w:rsidRDefault="00D6490D" w:rsidP="00D6490D">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6490D">
              <w:rPr>
                <w:rFonts w:ascii="Times New Roman" w:hAnsi="Times New Roman" w:cs="Times New Roman"/>
                <w:color w:val="000000"/>
              </w:rPr>
              <w:t xml:space="preserve">Create an educational training curriculum for a group of </w:t>
            </w:r>
            <w:r w:rsidR="00DE7779">
              <w:rPr>
                <w:rFonts w:ascii="Times New Roman" w:hAnsi="Times New Roman" w:cs="Times New Roman"/>
                <w:color w:val="000000"/>
              </w:rPr>
              <w:t xml:space="preserve">home health or </w:t>
            </w:r>
            <w:r w:rsidR="0013221D">
              <w:rPr>
                <w:rFonts w:ascii="Times New Roman" w:hAnsi="Times New Roman" w:cs="Times New Roman"/>
                <w:color w:val="000000"/>
              </w:rPr>
              <w:t xml:space="preserve">in-home </w:t>
            </w:r>
            <w:r w:rsidRPr="00D6490D">
              <w:rPr>
                <w:rFonts w:ascii="Times New Roman" w:hAnsi="Times New Roman" w:cs="Times New Roman"/>
                <w:color w:val="000000"/>
              </w:rPr>
              <w:t>nurse preceptors.</w:t>
            </w:r>
          </w:p>
          <w:p w14:paraId="307C3933" w14:textId="32D09FB0" w:rsidR="00D6490D" w:rsidRDefault="00D6490D" w:rsidP="00D6490D">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6490D">
              <w:rPr>
                <w:rFonts w:ascii="Times New Roman" w:hAnsi="Times New Roman" w:cs="Times New Roman"/>
                <w:color w:val="000000"/>
              </w:rPr>
              <w:t>Develop</w:t>
            </w:r>
            <w:r>
              <w:rPr>
                <w:rFonts w:ascii="Times New Roman" w:hAnsi="Times New Roman" w:cs="Times New Roman"/>
                <w:color w:val="000000"/>
              </w:rPr>
              <w:t xml:space="preserve"> </w:t>
            </w:r>
            <w:r w:rsidRPr="00D6490D">
              <w:rPr>
                <w:rFonts w:ascii="Times New Roman" w:hAnsi="Times New Roman" w:cs="Times New Roman"/>
                <w:color w:val="000000"/>
              </w:rPr>
              <w:t xml:space="preserve">a model curriculum for </w:t>
            </w:r>
            <w:r w:rsidR="0013221D">
              <w:rPr>
                <w:rFonts w:ascii="Times New Roman" w:hAnsi="Times New Roman" w:cs="Times New Roman"/>
                <w:color w:val="000000"/>
              </w:rPr>
              <w:t xml:space="preserve">home health or in-home </w:t>
            </w:r>
            <w:r w:rsidRPr="00D6490D">
              <w:rPr>
                <w:rFonts w:ascii="Times New Roman" w:hAnsi="Times New Roman" w:cs="Times New Roman"/>
                <w:color w:val="000000"/>
              </w:rPr>
              <w:t>nursing certification, with a separate module for complex pediatric care in the home.</w:t>
            </w:r>
          </w:p>
          <w:p w14:paraId="202B490A" w14:textId="77777777" w:rsidR="00E85828" w:rsidRDefault="00D6490D" w:rsidP="007B4F96">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Establish programs that pay </w:t>
            </w:r>
            <w:r w:rsidRPr="00D6490D">
              <w:rPr>
                <w:rFonts w:ascii="Times New Roman" w:hAnsi="Times New Roman" w:cs="Times New Roman"/>
                <w:color w:val="000000"/>
              </w:rPr>
              <w:t>new graduate</w:t>
            </w:r>
            <w:r>
              <w:rPr>
                <w:rFonts w:ascii="Times New Roman" w:hAnsi="Times New Roman" w:cs="Times New Roman"/>
                <w:color w:val="000000"/>
              </w:rPr>
              <w:t xml:space="preserve"> </w:t>
            </w:r>
            <w:r w:rsidRPr="00D6490D">
              <w:rPr>
                <w:rFonts w:ascii="Times New Roman" w:hAnsi="Times New Roman" w:cs="Times New Roman"/>
                <w:color w:val="000000"/>
              </w:rPr>
              <w:t>stipends for the period they spend studying for a competence certification in home health care (3–6 months).</w:t>
            </w:r>
          </w:p>
          <w:p w14:paraId="379DB7F6" w14:textId="5BD530DB" w:rsidR="00317506" w:rsidRDefault="00317506" w:rsidP="00317506">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Increase internship and supervision support for CBHI workforce including targeted relationships with institutions of higher education. </w:t>
            </w:r>
          </w:p>
          <w:p w14:paraId="5124CD02" w14:textId="7433CF6C" w:rsidR="00B95C99" w:rsidRPr="00291AE8" w:rsidRDefault="00317506" w:rsidP="00B95C99">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Enhance existing pathways to licensure for CBHI clinicians.</w:t>
            </w:r>
          </w:p>
        </w:tc>
      </w:tr>
      <w:tr w:rsidR="00E85828" w:rsidRPr="00F461DD" w14:paraId="6F39CEC1" w14:textId="77777777" w:rsidTr="0092048C">
        <w:trPr>
          <w:cnfStyle w:val="000000100000" w:firstRow="0" w:lastRow="0" w:firstColumn="0" w:lastColumn="0" w:oddVBand="0" w:evenVBand="0" w:oddHBand="1" w:evenHBand="0" w:firstRowFirstColumn="0" w:firstRowLastColumn="0" w:lastRowFirstColumn="0" w:lastRowLastColumn="0"/>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3769683C" w14:textId="7C58C1D6" w:rsidR="00E85828" w:rsidRPr="00A06F7B" w:rsidRDefault="00E85828" w:rsidP="000539BF">
            <w:pPr>
              <w:autoSpaceDE w:val="0"/>
              <w:autoSpaceDN w:val="0"/>
              <w:adjustRightInd w:val="0"/>
              <w:rPr>
                <w:rFonts w:ascii="Times New Roman" w:hAnsi="Times New Roman" w:cs="Times New Roman"/>
                <w:i/>
                <w:color w:val="000000"/>
              </w:rPr>
            </w:pPr>
            <w:r>
              <w:rPr>
                <w:rFonts w:ascii="Times New Roman" w:hAnsi="Times New Roman" w:cs="Times New Roman"/>
                <w:b/>
                <w:bCs/>
                <w:i/>
                <w:color w:val="000000"/>
              </w:rPr>
              <w:t>Training Programs</w:t>
            </w:r>
            <w:r w:rsidRPr="00A06F7B">
              <w:rPr>
                <w:rFonts w:ascii="Times New Roman" w:hAnsi="Times New Roman" w:cs="Times New Roman"/>
                <w:b/>
                <w:bCs/>
                <w:i/>
                <w:color w:val="000000"/>
              </w:rPr>
              <w:t xml:space="preserve"> </w:t>
            </w:r>
          </w:p>
        </w:tc>
        <w:tc>
          <w:tcPr>
            <w:tcW w:w="5170" w:type="dxa"/>
            <w:shd w:val="clear" w:color="auto" w:fill="auto"/>
          </w:tcPr>
          <w:p w14:paraId="7153A052" w14:textId="77777777" w:rsidR="0047056D" w:rsidRDefault="0047056D" w:rsidP="00E60533">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Programs to promote and incentivize language </w:t>
            </w:r>
            <w:r w:rsidR="007C6018">
              <w:rPr>
                <w:rFonts w:ascii="Times New Roman" w:hAnsi="Times New Roman" w:cs="Times New Roman"/>
                <w:color w:val="000000"/>
              </w:rPr>
              <w:t>classes</w:t>
            </w:r>
          </w:p>
          <w:p w14:paraId="1C7C7FA6" w14:textId="303A59F5" w:rsidR="00317506" w:rsidRPr="00E60533" w:rsidRDefault="00317506" w:rsidP="00E60533">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Promote career pathways in CBHI through enhanced training opportunities</w:t>
            </w:r>
          </w:p>
        </w:tc>
      </w:tr>
      <w:tr w:rsidR="00E85828" w:rsidRPr="00F461DD" w14:paraId="7378286D" w14:textId="77777777" w:rsidTr="0092048C">
        <w:trPr>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17BDBEF2" w14:textId="661389F0" w:rsidR="00E85828" w:rsidRPr="00A06F7B" w:rsidRDefault="007002F9" w:rsidP="000539BF">
            <w:pPr>
              <w:autoSpaceDE w:val="0"/>
              <w:autoSpaceDN w:val="0"/>
              <w:adjustRightInd w:val="0"/>
              <w:rPr>
                <w:rFonts w:ascii="Times New Roman" w:hAnsi="Times New Roman" w:cs="Times New Roman"/>
                <w:i/>
                <w:color w:val="000000"/>
              </w:rPr>
            </w:pPr>
            <w:r>
              <w:rPr>
                <w:rFonts w:ascii="Times New Roman" w:hAnsi="Times New Roman" w:cs="Times New Roman"/>
                <w:b/>
                <w:bCs/>
                <w:i/>
                <w:color w:val="000000"/>
              </w:rPr>
              <w:t>Supports</w:t>
            </w:r>
            <w:r w:rsidR="00E85828" w:rsidRPr="00A06F7B">
              <w:rPr>
                <w:rFonts w:ascii="Times New Roman" w:hAnsi="Times New Roman" w:cs="Times New Roman"/>
                <w:b/>
                <w:bCs/>
                <w:i/>
                <w:color w:val="000000"/>
              </w:rPr>
              <w:t xml:space="preserve"> </w:t>
            </w:r>
          </w:p>
        </w:tc>
        <w:tc>
          <w:tcPr>
            <w:tcW w:w="5170" w:type="dxa"/>
            <w:shd w:val="clear" w:color="auto" w:fill="auto"/>
          </w:tcPr>
          <w:p w14:paraId="535E99D2" w14:textId="215740C6" w:rsidR="00B95C99" w:rsidRPr="008527A1" w:rsidRDefault="00B95C99" w:rsidP="003420F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Build career pathways by establishing differential pay structures tied with specialized service delivery</w:t>
            </w:r>
            <w:r w:rsidRPr="00E60533">
              <w:rPr>
                <w:rFonts w:ascii="Times New Roman" w:hAnsi="Times New Roman" w:cs="Times New Roman"/>
                <w:color w:val="000000"/>
              </w:rPr>
              <w:t xml:space="preserve"> </w:t>
            </w:r>
          </w:p>
          <w:p w14:paraId="21BAACA8" w14:textId="51C6D177" w:rsidR="003420F6" w:rsidRDefault="003420F6" w:rsidP="003420F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420F6">
              <w:rPr>
                <w:rFonts w:ascii="Times New Roman" w:hAnsi="Times New Roman" w:cs="Times New Roman"/>
              </w:rPr>
              <w:t xml:space="preserve">Establish programs or supports for </w:t>
            </w:r>
            <w:r>
              <w:rPr>
                <w:rFonts w:ascii="Times New Roman" w:hAnsi="Times New Roman" w:cs="Times New Roman"/>
              </w:rPr>
              <w:t>direct care and support workers requiring child care or transportation</w:t>
            </w:r>
          </w:p>
          <w:p w14:paraId="7A9CAE3E" w14:textId="77777777" w:rsidR="0047056D" w:rsidRDefault="00A41F09" w:rsidP="00A41F0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41F09">
              <w:rPr>
                <w:rFonts w:ascii="Times New Roman" w:hAnsi="Times New Roman" w:cs="Times New Roman"/>
                <w:color w:val="000000"/>
              </w:rPr>
              <w:t xml:space="preserve">Provide loan repayment incentives for </w:t>
            </w:r>
            <w:r>
              <w:rPr>
                <w:rFonts w:ascii="Times New Roman" w:hAnsi="Times New Roman" w:cs="Times New Roman"/>
                <w:color w:val="000000"/>
              </w:rPr>
              <w:t>workers</w:t>
            </w:r>
            <w:r w:rsidRPr="00A41F09">
              <w:rPr>
                <w:rFonts w:ascii="Times New Roman" w:hAnsi="Times New Roman" w:cs="Times New Roman"/>
                <w:color w:val="000000"/>
              </w:rPr>
              <w:t xml:space="preserve"> with </w:t>
            </w:r>
            <w:r>
              <w:rPr>
                <w:rFonts w:ascii="Times New Roman" w:hAnsi="Times New Roman" w:cs="Times New Roman"/>
                <w:color w:val="000000"/>
              </w:rPr>
              <w:t xml:space="preserve">special focus on workers with </w:t>
            </w:r>
            <w:r w:rsidRPr="00A41F09">
              <w:rPr>
                <w:rFonts w:ascii="Times New Roman" w:hAnsi="Times New Roman" w:cs="Times New Roman"/>
                <w:color w:val="000000"/>
              </w:rPr>
              <w:t>diverse cultural, racial, ethnic, and</w:t>
            </w:r>
            <w:r>
              <w:rPr>
                <w:rFonts w:ascii="Times New Roman" w:hAnsi="Times New Roman" w:cs="Times New Roman"/>
                <w:color w:val="000000"/>
              </w:rPr>
              <w:t xml:space="preserve"> </w:t>
            </w:r>
            <w:r w:rsidRPr="00A41F09">
              <w:rPr>
                <w:rFonts w:ascii="Times New Roman" w:hAnsi="Times New Roman" w:cs="Times New Roman"/>
                <w:color w:val="000000"/>
              </w:rPr>
              <w:t>linguistic backgrounds and competence</w:t>
            </w:r>
          </w:p>
          <w:p w14:paraId="234A4650" w14:textId="584065F8" w:rsidR="00CE692A" w:rsidRPr="0047056D" w:rsidRDefault="00CE692A" w:rsidP="00A41F0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Shared Living caregiver stipends</w:t>
            </w:r>
          </w:p>
        </w:tc>
      </w:tr>
      <w:tr w:rsidR="00E85828" w:rsidRPr="00F461DD" w14:paraId="0818F464" w14:textId="77777777" w:rsidTr="0092048C">
        <w:trPr>
          <w:cnfStyle w:val="000000100000" w:firstRow="0" w:lastRow="0" w:firstColumn="0" w:lastColumn="0" w:oddVBand="0" w:evenVBand="0" w:oddHBand="1" w:evenHBand="0" w:firstRowFirstColumn="0" w:firstRowLastColumn="0" w:lastRowFirstColumn="0" w:lastRowLastColumn="0"/>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63B3D4BB" w14:textId="41604C3C" w:rsidR="00E85828" w:rsidRPr="00F461DD" w:rsidRDefault="00E85828" w:rsidP="000539BF">
            <w:pPr>
              <w:pStyle w:val="Default"/>
              <w:rPr>
                <w:rFonts w:ascii="Times New Roman" w:hAnsi="Times New Roman" w:cs="Times New Roman"/>
                <w:i/>
                <w:sz w:val="22"/>
                <w:szCs w:val="22"/>
              </w:rPr>
            </w:pPr>
            <w:r>
              <w:rPr>
                <w:rFonts w:ascii="Times New Roman" w:hAnsi="Times New Roman" w:cs="Times New Roman"/>
                <w:b/>
                <w:bCs/>
                <w:i/>
                <w:sz w:val="22"/>
                <w:szCs w:val="22"/>
              </w:rPr>
              <w:t>Employer-Workforce Partnerships</w:t>
            </w:r>
            <w:r w:rsidRPr="00F461DD">
              <w:rPr>
                <w:rFonts w:ascii="Times New Roman" w:hAnsi="Times New Roman" w:cs="Times New Roman"/>
                <w:b/>
                <w:bCs/>
                <w:i/>
                <w:sz w:val="22"/>
                <w:szCs w:val="22"/>
              </w:rPr>
              <w:t xml:space="preserve"> </w:t>
            </w:r>
          </w:p>
        </w:tc>
        <w:tc>
          <w:tcPr>
            <w:tcW w:w="5170" w:type="dxa"/>
            <w:shd w:val="clear" w:color="auto" w:fill="auto"/>
          </w:tcPr>
          <w:p w14:paraId="6050FAAF" w14:textId="2D6CE1C9" w:rsidR="007B4F96" w:rsidRDefault="007B4F96" w:rsidP="000539B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E</w:t>
            </w:r>
            <w:r w:rsidRPr="00E60533">
              <w:rPr>
                <w:rFonts w:ascii="Times New Roman" w:hAnsi="Times New Roman" w:cs="Times New Roman"/>
                <w:color w:val="000000"/>
              </w:rPr>
              <w:t>stablish</w:t>
            </w:r>
            <w:r>
              <w:rPr>
                <w:rFonts w:ascii="Times New Roman" w:hAnsi="Times New Roman" w:cs="Times New Roman"/>
                <w:color w:val="000000"/>
              </w:rPr>
              <w:t xml:space="preserve"> broader set of </w:t>
            </w:r>
            <w:r w:rsidR="00B95C99">
              <w:rPr>
                <w:rFonts w:ascii="Times New Roman" w:hAnsi="Times New Roman" w:cs="Times New Roman"/>
                <w:color w:val="000000"/>
              </w:rPr>
              <w:t xml:space="preserve">direct care staff and support </w:t>
            </w:r>
            <w:r w:rsidRPr="00E60533">
              <w:rPr>
                <w:rFonts w:ascii="Times New Roman" w:hAnsi="Times New Roman" w:cs="Times New Roman"/>
                <w:color w:val="000000"/>
              </w:rPr>
              <w:t>directories</w:t>
            </w:r>
            <w:r w:rsidR="00B95C99">
              <w:rPr>
                <w:rFonts w:ascii="Times New Roman" w:hAnsi="Times New Roman" w:cs="Times New Roman"/>
                <w:color w:val="000000"/>
              </w:rPr>
              <w:t>,</w:t>
            </w:r>
            <w:r w:rsidRPr="00E60533">
              <w:rPr>
                <w:rFonts w:ascii="Times New Roman" w:hAnsi="Times New Roman" w:cs="Times New Roman"/>
                <w:color w:val="000000"/>
              </w:rPr>
              <w:t xml:space="preserve"> and referral networks for direct care providers</w:t>
            </w:r>
          </w:p>
          <w:p w14:paraId="6504E6D9" w14:textId="5D249ABC" w:rsidR="00E85828" w:rsidRPr="007B4F96" w:rsidRDefault="007B4F96" w:rsidP="000539B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B4F96">
              <w:rPr>
                <w:rFonts w:ascii="Times New Roman" w:hAnsi="Times New Roman" w:cs="Times New Roman"/>
              </w:rPr>
              <w:t>Incorporate HCBS organizations with preceptors and program funds into the state's Centralized Clinical Placement Program to allow nursing students to complete clinical placements in an in-home setting.</w:t>
            </w:r>
          </w:p>
        </w:tc>
      </w:tr>
    </w:tbl>
    <w:p w14:paraId="23C2D74F" w14:textId="77777777" w:rsidR="009E24E4" w:rsidRDefault="009E24E4" w:rsidP="007D3F61">
      <w:pPr>
        <w:pStyle w:val="Heading2"/>
      </w:pPr>
    </w:p>
    <w:p w14:paraId="704BBD32" w14:textId="77777777" w:rsidR="009E24E4" w:rsidRDefault="009E24E4">
      <w:pPr>
        <w:rPr>
          <w:rFonts w:eastAsiaTheme="majorEastAsia" w:cstheme="majorBidi"/>
          <w:b/>
          <w:color w:val="2F5496" w:themeColor="accent1" w:themeShade="BF"/>
          <w:sz w:val="26"/>
          <w:szCs w:val="26"/>
        </w:rPr>
      </w:pPr>
      <w:r>
        <w:br w:type="page"/>
      </w:r>
    </w:p>
    <w:p w14:paraId="3F1CF0B9" w14:textId="04CAB9EF" w:rsidR="00CA4148" w:rsidRPr="00605D28" w:rsidRDefault="00CA4148" w:rsidP="007D3F61">
      <w:pPr>
        <w:pStyle w:val="Heading2"/>
        <w:rPr>
          <w:rFonts w:ascii="Arial" w:hAnsi="Arial" w:cs="Arial"/>
        </w:rPr>
      </w:pPr>
      <w:bookmarkStart w:id="17" w:name="_Toc74639574"/>
      <w:r w:rsidRPr="00605D28">
        <w:rPr>
          <w:rFonts w:ascii="Arial" w:hAnsi="Arial" w:cs="Arial"/>
        </w:rPr>
        <w:lastRenderedPageBreak/>
        <w:t>Pillar 2 | Access to and Promotion of HCBS</w:t>
      </w:r>
      <w:bookmarkEnd w:id="17"/>
    </w:p>
    <w:p w14:paraId="6026AA0C" w14:textId="533660D2" w:rsidR="00F17ED2" w:rsidRPr="0024436E" w:rsidRDefault="009E24E4" w:rsidP="00F17E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br/>
      </w:r>
      <w:r w:rsidR="009500B9">
        <w:rPr>
          <w:rFonts w:ascii="Times New Roman" w:hAnsi="Times New Roman" w:cs="Times New Roman"/>
          <w:sz w:val="24"/>
          <w:szCs w:val="24"/>
        </w:rPr>
        <w:t xml:space="preserve">Coming closer to the </w:t>
      </w:r>
      <w:r w:rsidR="00E84BE0">
        <w:rPr>
          <w:rFonts w:ascii="Times New Roman" w:hAnsi="Times New Roman" w:cs="Times New Roman"/>
          <w:sz w:val="24"/>
          <w:szCs w:val="24"/>
        </w:rPr>
        <w:t>ideal</w:t>
      </w:r>
      <w:r w:rsidR="00D470BE">
        <w:rPr>
          <w:rFonts w:ascii="Times New Roman" w:hAnsi="Times New Roman" w:cs="Times New Roman"/>
          <w:sz w:val="24"/>
          <w:szCs w:val="24"/>
        </w:rPr>
        <w:t xml:space="preserve"> </w:t>
      </w:r>
      <w:r w:rsidR="009500B9">
        <w:rPr>
          <w:rFonts w:ascii="Times New Roman" w:hAnsi="Times New Roman" w:cs="Times New Roman"/>
          <w:sz w:val="24"/>
          <w:szCs w:val="24"/>
        </w:rPr>
        <w:t xml:space="preserve">HCBS </w:t>
      </w:r>
      <w:r w:rsidR="00D470BE">
        <w:rPr>
          <w:rFonts w:ascii="Times New Roman" w:hAnsi="Times New Roman" w:cs="Times New Roman"/>
          <w:sz w:val="24"/>
          <w:szCs w:val="24"/>
        </w:rPr>
        <w:t xml:space="preserve">system </w:t>
      </w:r>
      <w:r w:rsidR="009500B9">
        <w:rPr>
          <w:rFonts w:ascii="Times New Roman" w:hAnsi="Times New Roman" w:cs="Times New Roman"/>
          <w:sz w:val="24"/>
          <w:szCs w:val="24"/>
        </w:rPr>
        <w:t xml:space="preserve">described earlier in this document and further </w:t>
      </w:r>
      <w:r w:rsidR="00D470BE">
        <w:rPr>
          <w:rFonts w:ascii="Times New Roman" w:hAnsi="Times New Roman" w:cs="Times New Roman"/>
          <w:sz w:val="24"/>
          <w:szCs w:val="24"/>
        </w:rPr>
        <w:t>rebalan</w:t>
      </w:r>
      <w:r w:rsidR="009500B9">
        <w:rPr>
          <w:rFonts w:ascii="Times New Roman" w:hAnsi="Times New Roman" w:cs="Times New Roman"/>
          <w:sz w:val="24"/>
          <w:szCs w:val="24"/>
        </w:rPr>
        <w:t xml:space="preserve">cing </w:t>
      </w:r>
      <w:r w:rsidR="00D470BE">
        <w:rPr>
          <w:rFonts w:ascii="Times New Roman" w:hAnsi="Times New Roman" w:cs="Times New Roman"/>
          <w:sz w:val="24"/>
          <w:szCs w:val="24"/>
        </w:rPr>
        <w:t>toward HCBS</w:t>
      </w:r>
      <w:r w:rsidR="009500B9">
        <w:rPr>
          <w:rFonts w:ascii="Times New Roman" w:hAnsi="Times New Roman" w:cs="Times New Roman"/>
          <w:sz w:val="24"/>
          <w:szCs w:val="24"/>
        </w:rPr>
        <w:t xml:space="preserve"> </w:t>
      </w:r>
      <w:r w:rsidR="00F17ED2" w:rsidRPr="0024436E">
        <w:rPr>
          <w:rFonts w:ascii="Times New Roman" w:hAnsi="Times New Roman" w:cs="Times New Roman"/>
          <w:sz w:val="24"/>
          <w:szCs w:val="24"/>
        </w:rPr>
        <w:t>relies on four essential opportunities for consumers:</w:t>
      </w:r>
      <w:r w:rsidR="00F17ED2">
        <w:rPr>
          <w:rFonts w:ascii="Times New Roman" w:hAnsi="Times New Roman" w:cs="Times New Roman"/>
          <w:sz w:val="24"/>
          <w:szCs w:val="24"/>
        </w:rPr>
        <w:br/>
      </w:r>
    </w:p>
    <w:p w14:paraId="46567B9B" w14:textId="0107D731" w:rsidR="00F17ED2" w:rsidRPr="0024436E" w:rsidRDefault="00F17ED2" w:rsidP="00F17ED2">
      <w:pPr>
        <w:pStyle w:val="ListParagraph"/>
        <w:numPr>
          <w:ilvl w:val="0"/>
          <w:numId w:val="6"/>
        </w:numPr>
        <w:spacing w:after="0" w:line="240" w:lineRule="auto"/>
        <w:rPr>
          <w:rFonts w:ascii="Times New Roman" w:hAnsi="Times New Roman" w:cs="Times New Roman"/>
          <w:sz w:val="24"/>
          <w:szCs w:val="24"/>
        </w:rPr>
      </w:pPr>
      <w:r w:rsidRPr="0024436E">
        <w:rPr>
          <w:rFonts w:ascii="Times New Roman" w:hAnsi="Times New Roman" w:cs="Times New Roman"/>
          <w:sz w:val="24"/>
          <w:szCs w:val="24"/>
        </w:rPr>
        <w:t>The understanding of the choices available to them</w:t>
      </w:r>
      <w:r w:rsidR="00D470BE">
        <w:rPr>
          <w:rFonts w:ascii="Times New Roman" w:hAnsi="Times New Roman" w:cs="Times New Roman"/>
          <w:sz w:val="24"/>
          <w:szCs w:val="24"/>
        </w:rPr>
        <w:t xml:space="preserve"> and how to act upon those choices</w:t>
      </w:r>
      <w:r w:rsidRPr="0024436E">
        <w:rPr>
          <w:rFonts w:ascii="Times New Roman" w:hAnsi="Times New Roman" w:cs="Times New Roman"/>
          <w:sz w:val="24"/>
          <w:szCs w:val="24"/>
        </w:rPr>
        <w:t xml:space="preserve"> at any given point in their lives when they need long term services and supports;</w:t>
      </w:r>
    </w:p>
    <w:p w14:paraId="7ED0BCB3" w14:textId="77777777" w:rsidR="00F17ED2" w:rsidRPr="0024436E" w:rsidRDefault="00F17ED2" w:rsidP="00F17ED2">
      <w:pPr>
        <w:pStyle w:val="ListParagraph"/>
        <w:numPr>
          <w:ilvl w:val="0"/>
          <w:numId w:val="6"/>
        </w:numPr>
        <w:spacing w:after="0" w:line="240" w:lineRule="auto"/>
        <w:rPr>
          <w:rFonts w:ascii="Times New Roman" w:hAnsi="Times New Roman" w:cs="Times New Roman"/>
          <w:sz w:val="24"/>
          <w:szCs w:val="24"/>
        </w:rPr>
      </w:pPr>
      <w:r w:rsidRPr="0024436E">
        <w:rPr>
          <w:rFonts w:ascii="Times New Roman" w:hAnsi="Times New Roman" w:cs="Times New Roman"/>
          <w:sz w:val="24"/>
          <w:szCs w:val="24"/>
        </w:rPr>
        <w:t>The availability of those choices in the area and setting in which they choose to live;</w:t>
      </w:r>
    </w:p>
    <w:p w14:paraId="28E4259A" w14:textId="58B5B852" w:rsidR="00F17ED2" w:rsidRPr="0024436E" w:rsidRDefault="00F17ED2" w:rsidP="00F17ED2">
      <w:pPr>
        <w:pStyle w:val="ListParagraph"/>
        <w:numPr>
          <w:ilvl w:val="0"/>
          <w:numId w:val="6"/>
        </w:numPr>
        <w:spacing w:after="0" w:line="240" w:lineRule="auto"/>
        <w:rPr>
          <w:rFonts w:ascii="Times New Roman" w:hAnsi="Times New Roman" w:cs="Times New Roman"/>
          <w:sz w:val="24"/>
          <w:szCs w:val="24"/>
        </w:rPr>
      </w:pPr>
      <w:r w:rsidRPr="0024436E">
        <w:rPr>
          <w:rFonts w:ascii="Times New Roman" w:hAnsi="Times New Roman" w:cs="Times New Roman"/>
          <w:sz w:val="24"/>
          <w:szCs w:val="24"/>
        </w:rPr>
        <w:t xml:space="preserve">The ability to </w:t>
      </w:r>
      <w:r w:rsidR="00D470BE">
        <w:rPr>
          <w:rFonts w:ascii="Times New Roman" w:hAnsi="Times New Roman" w:cs="Times New Roman"/>
          <w:sz w:val="24"/>
          <w:szCs w:val="24"/>
        </w:rPr>
        <w:t>access and start those services on a timeline that meets their needs</w:t>
      </w:r>
      <w:r w:rsidRPr="0024436E">
        <w:rPr>
          <w:rFonts w:ascii="Times New Roman" w:hAnsi="Times New Roman" w:cs="Times New Roman"/>
          <w:sz w:val="24"/>
          <w:szCs w:val="24"/>
        </w:rPr>
        <w:t>, and</w:t>
      </w:r>
    </w:p>
    <w:p w14:paraId="5383411D" w14:textId="77777777" w:rsidR="00F17ED2" w:rsidRDefault="00F17ED2" w:rsidP="00F17ED2">
      <w:pPr>
        <w:pStyle w:val="ListParagraph"/>
        <w:numPr>
          <w:ilvl w:val="0"/>
          <w:numId w:val="6"/>
        </w:numPr>
        <w:spacing w:after="0" w:line="240" w:lineRule="auto"/>
        <w:rPr>
          <w:rFonts w:ascii="Times New Roman" w:hAnsi="Times New Roman" w:cs="Times New Roman"/>
          <w:sz w:val="24"/>
          <w:szCs w:val="24"/>
        </w:rPr>
      </w:pPr>
      <w:r w:rsidRPr="0024436E">
        <w:rPr>
          <w:rFonts w:ascii="Times New Roman" w:hAnsi="Times New Roman" w:cs="Times New Roman"/>
          <w:sz w:val="24"/>
          <w:szCs w:val="24"/>
        </w:rPr>
        <w:t>The assurance that all services and supports delivered are of the highest quality possible.</w:t>
      </w:r>
    </w:p>
    <w:p w14:paraId="6D65C9E7" w14:textId="77777777" w:rsidR="00F17ED2" w:rsidRDefault="00F17ED2" w:rsidP="00F17ED2">
      <w:pPr>
        <w:spacing w:after="0" w:line="240" w:lineRule="auto"/>
        <w:contextualSpacing/>
        <w:rPr>
          <w:rFonts w:ascii="Times New Roman" w:hAnsi="Times New Roman" w:cs="Times New Roman"/>
          <w:sz w:val="24"/>
          <w:szCs w:val="24"/>
        </w:rPr>
      </w:pPr>
    </w:p>
    <w:p w14:paraId="2E36CE83" w14:textId="72BB9E67" w:rsidR="009B7CA4" w:rsidRDefault="00A808BC" w:rsidP="00B96D1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Promotion and awareness of HCBS services will be an important component of the initiatives funded</w:t>
      </w:r>
      <w:r w:rsidR="00E0000D">
        <w:rPr>
          <w:rFonts w:ascii="Times New Roman" w:hAnsi="Times New Roman" w:cs="Times New Roman"/>
          <w:sz w:val="24"/>
          <w:szCs w:val="24"/>
        </w:rPr>
        <w:t xml:space="preserve"> using the enhanced federal ma</w:t>
      </w:r>
      <w:r w:rsidR="009500B9">
        <w:rPr>
          <w:rFonts w:ascii="Times New Roman" w:hAnsi="Times New Roman" w:cs="Times New Roman"/>
          <w:sz w:val="24"/>
          <w:szCs w:val="24"/>
        </w:rPr>
        <w:t>t</w:t>
      </w:r>
      <w:r w:rsidR="00E0000D">
        <w:rPr>
          <w:rFonts w:ascii="Times New Roman" w:hAnsi="Times New Roman" w:cs="Times New Roman"/>
          <w:sz w:val="24"/>
          <w:szCs w:val="24"/>
        </w:rPr>
        <w:t>ch. Special attention will focus on ways to promote an understanding about HCBS further upstream to allow for planning and navigation of the system before individuals experience acute or emergency situations. Initiative</w:t>
      </w:r>
      <w:r w:rsidR="009500B9">
        <w:rPr>
          <w:rFonts w:ascii="Times New Roman" w:hAnsi="Times New Roman" w:cs="Times New Roman"/>
          <w:sz w:val="24"/>
          <w:szCs w:val="24"/>
        </w:rPr>
        <w:t>s</w:t>
      </w:r>
      <w:r w:rsidR="00E0000D">
        <w:rPr>
          <w:rFonts w:ascii="Times New Roman" w:hAnsi="Times New Roman" w:cs="Times New Roman"/>
          <w:sz w:val="24"/>
          <w:szCs w:val="24"/>
        </w:rPr>
        <w:t xml:space="preserve"> and funding will also </w:t>
      </w:r>
      <w:r w:rsidR="009500B9">
        <w:rPr>
          <w:rFonts w:ascii="Times New Roman" w:hAnsi="Times New Roman" w:cs="Times New Roman"/>
          <w:sz w:val="24"/>
          <w:szCs w:val="24"/>
        </w:rPr>
        <w:t xml:space="preserve">focus on </w:t>
      </w:r>
      <w:r w:rsidR="00EA0D5B">
        <w:rPr>
          <w:rFonts w:ascii="Times New Roman" w:hAnsi="Times New Roman" w:cs="Times New Roman"/>
          <w:sz w:val="24"/>
          <w:szCs w:val="24"/>
        </w:rPr>
        <w:t>n</w:t>
      </w:r>
      <w:r w:rsidR="009B7CA4" w:rsidRPr="009B7CA4">
        <w:rPr>
          <w:rFonts w:ascii="Times New Roman" w:hAnsi="Times New Roman" w:cs="Times New Roman"/>
          <w:sz w:val="24"/>
          <w:szCs w:val="24"/>
        </w:rPr>
        <w:t xml:space="preserve">avigation </w:t>
      </w:r>
      <w:r w:rsidR="009500B9">
        <w:rPr>
          <w:rFonts w:ascii="Times New Roman" w:hAnsi="Times New Roman" w:cs="Times New Roman"/>
          <w:sz w:val="24"/>
          <w:szCs w:val="24"/>
        </w:rPr>
        <w:t xml:space="preserve">where the Commonwealth </w:t>
      </w:r>
      <w:r w:rsidR="009B7CA4">
        <w:rPr>
          <w:rFonts w:ascii="Times New Roman" w:hAnsi="Times New Roman" w:cs="Times New Roman"/>
          <w:sz w:val="24"/>
          <w:szCs w:val="24"/>
        </w:rPr>
        <w:t>will</w:t>
      </w:r>
      <w:r w:rsidR="009B7CA4" w:rsidRPr="009B7CA4">
        <w:rPr>
          <w:rFonts w:ascii="Times New Roman" w:hAnsi="Times New Roman" w:cs="Times New Roman"/>
          <w:sz w:val="24"/>
          <w:szCs w:val="24"/>
        </w:rPr>
        <w:t xml:space="preserve"> strive to </w:t>
      </w:r>
      <w:r w:rsidR="009B7CA4">
        <w:rPr>
          <w:rFonts w:ascii="Times New Roman" w:hAnsi="Times New Roman" w:cs="Times New Roman"/>
          <w:sz w:val="24"/>
          <w:szCs w:val="24"/>
        </w:rPr>
        <w:t>enhance and connect</w:t>
      </w:r>
      <w:r w:rsidR="009B7CA4" w:rsidRPr="009B7CA4">
        <w:rPr>
          <w:rFonts w:ascii="Times New Roman" w:hAnsi="Times New Roman" w:cs="Times New Roman"/>
          <w:sz w:val="24"/>
          <w:szCs w:val="24"/>
        </w:rPr>
        <w:t xml:space="preserve"> a range of statewide HCBS navigation systems, including screening and assessment tools, referral and navigation systems, service coordination, and communication campaigns, in order to increase access to HCBS.</w:t>
      </w:r>
    </w:p>
    <w:p w14:paraId="2E012FF9" w14:textId="77777777" w:rsidR="009B7CA4" w:rsidRPr="00B96D17" w:rsidRDefault="009B7CA4" w:rsidP="00B96D17">
      <w:pPr>
        <w:spacing w:after="0" w:line="240" w:lineRule="auto"/>
        <w:contextualSpacing/>
        <w:rPr>
          <w:rFonts w:ascii="Times New Roman" w:hAnsi="Times New Roman" w:cs="Times New Roman"/>
          <w:sz w:val="24"/>
          <w:szCs w:val="24"/>
        </w:rPr>
      </w:pPr>
    </w:p>
    <w:p w14:paraId="2838F0FB" w14:textId="45E17383" w:rsidR="003A0E1A" w:rsidRDefault="003A0E1A" w:rsidP="003A0E1A">
      <w:pPr>
        <w:spacing w:after="0" w:line="240" w:lineRule="auto"/>
        <w:contextualSpacing/>
        <w:rPr>
          <w:rFonts w:ascii="Times New Roman" w:hAnsi="Times New Roman" w:cs="Times New Roman"/>
          <w:sz w:val="24"/>
          <w:szCs w:val="24"/>
        </w:rPr>
      </w:pPr>
      <w:r w:rsidRPr="00B96D17">
        <w:rPr>
          <w:rFonts w:ascii="Times New Roman" w:hAnsi="Times New Roman" w:cs="Times New Roman"/>
          <w:sz w:val="24"/>
          <w:szCs w:val="24"/>
        </w:rPr>
        <w:t xml:space="preserve">Individuals transitioning from </w:t>
      </w:r>
      <w:r w:rsidR="008F65D8">
        <w:rPr>
          <w:rFonts w:ascii="Times New Roman" w:hAnsi="Times New Roman" w:cs="Times New Roman"/>
          <w:sz w:val="24"/>
          <w:szCs w:val="24"/>
        </w:rPr>
        <w:t>a facility</w:t>
      </w:r>
      <w:r w:rsidR="00E81E98">
        <w:rPr>
          <w:rFonts w:ascii="Times New Roman" w:hAnsi="Times New Roman" w:cs="Times New Roman"/>
          <w:sz w:val="24"/>
          <w:szCs w:val="24"/>
        </w:rPr>
        <w:t>-</w:t>
      </w:r>
      <w:r w:rsidR="008F65D8">
        <w:rPr>
          <w:rFonts w:ascii="Times New Roman" w:hAnsi="Times New Roman" w:cs="Times New Roman"/>
          <w:sz w:val="24"/>
          <w:szCs w:val="24"/>
        </w:rPr>
        <w:t>based</w:t>
      </w:r>
      <w:r w:rsidRPr="00B96D17">
        <w:rPr>
          <w:rFonts w:ascii="Times New Roman" w:hAnsi="Times New Roman" w:cs="Times New Roman"/>
          <w:sz w:val="24"/>
          <w:szCs w:val="24"/>
        </w:rPr>
        <w:t xml:space="preserve"> </w:t>
      </w:r>
      <w:r w:rsidR="00E81E98">
        <w:rPr>
          <w:rFonts w:ascii="Times New Roman" w:hAnsi="Times New Roman" w:cs="Times New Roman"/>
          <w:sz w:val="24"/>
          <w:szCs w:val="24"/>
        </w:rPr>
        <w:t xml:space="preserve">setting </w:t>
      </w:r>
      <w:r w:rsidRPr="00B96D17">
        <w:rPr>
          <w:rFonts w:ascii="Times New Roman" w:hAnsi="Times New Roman" w:cs="Times New Roman"/>
          <w:sz w:val="24"/>
          <w:szCs w:val="24"/>
        </w:rPr>
        <w:t xml:space="preserve">or other provider-operated congregate living arrangement (such as a homeless shelter) to a variety of community-based, independent living arrangements are aided by HCBS </w:t>
      </w:r>
      <w:r>
        <w:rPr>
          <w:rFonts w:ascii="Times New Roman" w:hAnsi="Times New Roman" w:cs="Times New Roman"/>
          <w:sz w:val="24"/>
          <w:szCs w:val="24"/>
        </w:rPr>
        <w:t>t</w:t>
      </w:r>
      <w:r w:rsidRPr="00B96D17">
        <w:rPr>
          <w:rFonts w:ascii="Times New Roman" w:hAnsi="Times New Roman" w:cs="Times New Roman"/>
          <w:sz w:val="24"/>
          <w:szCs w:val="24"/>
        </w:rPr>
        <w:t xml:space="preserve">ransition initiatives, which </w:t>
      </w:r>
      <w:r>
        <w:rPr>
          <w:rFonts w:ascii="Times New Roman" w:hAnsi="Times New Roman" w:cs="Times New Roman"/>
          <w:sz w:val="24"/>
          <w:szCs w:val="24"/>
        </w:rPr>
        <w:t xml:space="preserve">will </w:t>
      </w:r>
      <w:r w:rsidRPr="00B96D17">
        <w:rPr>
          <w:rFonts w:ascii="Times New Roman" w:hAnsi="Times New Roman" w:cs="Times New Roman"/>
          <w:sz w:val="24"/>
          <w:szCs w:val="24"/>
        </w:rPr>
        <w:t xml:space="preserve">enhance community transition programs. </w:t>
      </w:r>
      <w:r w:rsidR="00B501CA">
        <w:rPr>
          <w:rFonts w:ascii="Times New Roman" w:hAnsi="Times New Roman" w:cs="Times New Roman"/>
          <w:sz w:val="24"/>
          <w:szCs w:val="24"/>
        </w:rPr>
        <w:t>Examples of potential areas for investment which will be further refined and examined with additional input from stakeholders will focus on areas such as diverting</w:t>
      </w:r>
      <w:r w:rsidRPr="00B96D17">
        <w:rPr>
          <w:rFonts w:ascii="Times New Roman" w:hAnsi="Times New Roman" w:cs="Times New Roman"/>
          <w:sz w:val="24"/>
          <w:szCs w:val="24"/>
        </w:rPr>
        <w:t xml:space="preserve"> long-term care </w:t>
      </w:r>
      <w:r>
        <w:rPr>
          <w:rFonts w:ascii="Times New Roman" w:hAnsi="Times New Roman" w:cs="Times New Roman"/>
          <w:sz w:val="24"/>
          <w:szCs w:val="24"/>
        </w:rPr>
        <w:t xml:space="preserve">facility </w:t>
      </w:r>
      <w:r w:rsidRPr="00B96D17">
        <w:rPr>
          <w:rFonts w:ascii="Times New Roman" w:hAnsi="Times New Roman" w:cs="Times New Roman"/>
          <w:sz w:val="24"/>
          <w:szCs w:val="24"/>
        </w:rPr>
        <w:t>placements</w:t>
      </w:r>
      <w:r w:rsidRPr="008347D5">
        <w:rPr>
          <w:rFonts w:ascii="Times New Roman" w:hAnsi="Times New Roman" w:cs="Times New Roman"/>
          <w:sz w:val="24"/>
          <w:szCs w:val="24"/>
        </w:rPr>
        <w:t xml:space="preserve"> </w:t>
      </w:r>
      <w:r>
        <w:rPr>
          <w:rFonts w:ascii="Times New Roman" w:hAnsi="Times New Roman" w:cs="Times New Roman"/>
          <w:sz w:val="24"/>
          <w:szCs w:val="24"/>
        </w:rPr>
        <w:t>or inpatient hospitalizations</w:t>
      </w:r>
      <w:r w:rsidR="00B501CA">
        <w:rPr>
          <w:rFonts w:ascii="Times New Roman" w:hAnsi="Times New Roman" w:cs="Times New Roman"/>
          <w:sz w:val="24"/>
          <w:szCs w:val="24"/>
        </w:rPr>
        <w:t xml:space="preserve"> to HCBS settings</w:t>
      </w:r>
      <w:r w:rsidRPr="00B96D17">
        <w:rPr>
          <w:rFonts w:ascii="Times New Roman" w:hAnsi="Times New Roman" w:cs="Times New Roman"/>
          <w:sz w:val="24"/>
          <w:szCs w:val="24"/>
        </w:rPr>
        <w:t>, supporting long-term housing placements for individuals with intellectual or developmental disabilities, and programs that support individuals at risk of unstable housing</w:t>
      </w:r>
      <w:r w:rsidR="00B501CA">
        <w:rPr>
          <w:rFonts w:ascii="Times New Roman" w:hAnsi="Times New Roman" w:cs="Times New Roman"/>
          <w:sz w:val="24"/>
          <w:szCs w:val="24"/>
        </w:rPr>
        <w:t xml:space="preserve">. </w:t>
      </w:r>
    </w:p>
    <w:p w14:paraId="0502ABFD" w14:textId="77777777" w:rsidR="00722C29" w:rsidRDefault="00722C29" w:rsidP="00CA4148"/>
    <w:tbl>
      <w:tblPr>
        <w:tblStyle w:val="ListTable2-Accent3"/>
        <w:tblW w:w="9530" w:type="dxa"/>
        <w:jc w:val="center"/>
        <w:tblLayout w:type="fixed"/>
        <w:tblLook w:val="0000" w:firstRow="0" w:lastRow="0" w:firstColumn="0" w:lastColumn="0" w:noHBand="0" w:noVBand="0"/>
      </w:tblPr>
      <w:tblGrid>
        <w:gridCol w:w="4360"/>
        <w:gridCol w:w="5170"/>
      </w:tblGrid>
      <w:tr w:rsidR="003B0427" w:rsidRPr="00F461DD" w14:paraId="3F34871D" w14:textId="77777777" w:rsidTr="0092048C">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9530" w:type="dxa"/>
            <w:gridSpan w:val="2"/>
            <w:tcBorders>
              <w:top w:val="nil"/>
              <w:bottom w:val="single" w:sz="4" w:space="0" w:color="auto"/>
            </w:tcBorders>
            <w:shd w:val="clear" w:color="auto" w:fill="auto"/>
          </w:tcPr>
          <w:p w14:paraId="08299B39" w14:textId="23C6B1D2" w:rsidR="003B0427" w:rsidRPr="00F461DD" w:rsidRDefault="003B0427" w:rsidP="000E4F1A">
            <w:pPr>
              <w:autoSpaceDE w:val="0"/>
              <w:autoSpaceDN w:val="0"/>
              <w:adjustRightInd w:val="0"/>
              <w:rPr>
                <w:rFonts w:ascii="Times New Roman" w:hAnsi="Times New Roman" w:cs="Times New Roman"/>
                <w:b/>
                <w:bCs/>
                <w:color w:val="000000"/>
                <w:sz w:val="23"/>
                <w:szCs w:val="23"/>
              </w:rPr>
            </w:pPr>
            <w:r w:rsidRPr="00A06F7B">
              <w:rPr>
                <w:rFonts w:ascii="Times New Roman" w:hAnsi="Times New Roman" w:cs="Times New Roman"/>
                <w:b/>
                <w:bCs/>
                <w:color w:val="000000"/>
                <w:sz w:val="23"/>
                <w:szCs w:val="23"/>
              </w:rPr>
              <w:t xml:space="preserve">Table </w:t>
            </w:r>
            <w:r>
              <w:rPr>
                <w:rFonts w:ascii="Times New Roman" w:hAnsi="Times New Roman" w:cs="Times New Roman"/>
                <w:b/>
                <w:bCs/>
                <w:color w:val="000000"/>
                <w:sz w:val="23"/>
                <w:szCs w:val="23"/>
              </w:rPr>
              <w:t>3</w:t>
            </w:r>
            <w:r w:rsidRPr="00A06F7B">
              <w:rPr>
                <w:rFonts w:ascii="Times New Roman" w:hAnsi="Times New Roman" w:cs="Times New Roman"/>
                <w:b/>
                <w:bCs/>
                <w:color w:val="000000"/>
                <w:sz w:val="23"/>
                <w:szCs w:val="23"/>
              </w:rPr>
              <w:t xml:space="preserve">. </w:t>
            </w:r>
            <w:r w:rsidR="00B30132">
              <w:rPr>
                <w:rFonts w:ascii="Times New Roman" w:hAnsi="Times New Roman" w:cs="Times New Roman"/>
                <w:b/>
                <w:bCs/>
                <w:color w:val="000000"/>
                <w:sz w:val="23"/>
                <w:szCs w:val="23"/>
              </w:rPr>
              <w:t>HCBS Access and Promotion</w:t>
            </w:r>
            <w:r>
              <w:rPr>
                <w:rFonts w:ascii="Times New Roman" w:hAnsi="Times New Roman" w:cs="Times New Roman"/>
                <w:b/>
                <w:bCs/>
                <w:color w:val="000000"/>
                <w:sz w:val="23"/>
                <w:szCs w:val="23"/>
              </w:rPr>
              <w:t>, Round</w:t>
            </w:r>
            <w:r w:rsidR="00161624">
              <w:rPr>
                <w:rFonts w:ascii="Times New Roman" w:hAnsi="Times New Roman" w:cs="Times New Roman"/>
                <w:b/>
                <w:bCs/>
                <w:color w:val="000000"/>
                <w:sz w:val="23"/>
                <w:szCs w:val="23"/>
              </w:rPr>
              <w:t>s</w:t>
            </w:r>
            <w:r>
              <w:rPr>
                <w:rFonts w:ascii="Times New Roman" w:hAnsi="Times New Roman" w:cs="Times New Roman"/>
                <w:b/>
                <w:bCs/>
                <w:color w:val="000000"/>
                <w:sz w:val="23"/>
                <w:szCs w:val="23"/>
              </w:rPr>
              <w:t xml:space="preserve"> 2 and 3</w:t>
            </w:r>
          </w:p>
        </w:tc>
      </w:tr>
      <w:tr w:rsidR="003C6A7D" w:rsidRPr="00A06F7B" w14:paraId="4652433F" w14:textId="77777777" w:rsidTr="0092048C">
        <w:trPr>
          <w:trHeight w:val="368"/>
          <w:jc w:val="center"/>
        </w:trPr>
        <w:tc>
          <w:tcPr>
            <w:cnfStyle w:val="000010000000" w:firstRow="0" w:lastRow="0" w:firstColumn="0" w:lastColumn="0" w:oddVBand="1" w:evenVBand="0" w:oddHBand="0" w:evenHBand="0" w:firstRowFirstColumn="0" w:firstRowLastColumn="0" w:lastRowFirstColumn="0" w:lastRowLastColumn="0"/>
            <w:tcW w:w="9530" w:type="dxa"/>
            <w:gridSpan w:val="2"/>
            <w:tcBorders>
              <w:top w:val="single" w:sz="4" w:space="0" w:color="auto"/>
            </w:tcBorders>
            <w:shd w:val="clear" w:color="auto" w:fill="auto"/>
          </w:tcPr>
          <w:p w14:paraId="20D5D4D2" w14:textId="58118038" w:rsidR="003C6A7D" w:rsidRPr="00A06F7B" w:rsidRDefault="00B501CA" w:rsidP="000E4F1A">
            <w:pPr>
              <w:autoSpaceDE w:val="0"/>
              <w:autoSpaceDN w:val="0"/>
              <w:adjustRightInd w:val="0"/>
              <w:rPr>
                <w:rFonts w:ascii="Times New Roman" w:hAnsi="Times New Roman" w:cs="Times New Roman"/>
                <w:b/>
                <w:bCs/>
                <w:color w:val="000000"/>
                <w:sz w:val="23"/>
                <w:szCs w:val="23"/>
              </w:rPr>
            </w:pPr>
            <w:r w:rsidRPr="008527A1">
              <w:rPr>
                <w:rFonts w:ascii="Times New Roman" w:hAnsi="Times New Roman" w:cs="Times New Roman"/>
                <w:b/>
                <w:color w:val="000000"/>
                <w:sz w:val="23"/>
                <w:szCs w:val="23"/>
              </w:rPr>
              <w:t>Projected non-federal share:</w:t>
            </w:r>
            <w:r>
              <w:rPr>
                <w:rFonts w:ascii="Times New Roman" w:hAnsi="Times New Roman" w:cs="Times New Roman"/>
                <w:bCs/>
                <w:color w:val="000000"/>
                <w:sz w:val="23"/>
                <w:szCs w:val="23"/>
              </w:rPr>
              <w:t xml:space="preserve"> $200M </w:t>
            </w:r>
          </w:p>
        </w:tc>
      </w:tr>
      <w:tr w:rsidR="003B0427" w:rsidRPr="00A06F7B" w14:paraId="5326BF26" w14:textId="77777777" w:rsidTr="0092048C">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4360" w:type="dxa"/>
            <w:tcBorders>
              <w:top w:val="single" w:sz="4" w:space="0" w:color="auto"/>
            </w:tcBorders>
            <w:shd w:val="clear" w:color="auto" w:fill="auto"/>
          </w:tcPr>
          <w:p w14:paraId="5CEAA240" w14:textId="77777777" w:rsidR="003B0427" w:rsidRPr="00A06F7B" w:rsidRDefault="003B0427" w:rsidP="000E4F1A">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Category</w:t>
            </w:r>
          </w:p>
        </w:tc>
        <w:tc>
          <w:tcPr>
            <w:tcW w:w="5170" w:type="dxa"/>
            <w:tcBorders>
              <w:top w:val="single" w:sz="4" w:space="0" w:color="auto"/>
            </w:tcBorders>
            <w:shd w:val="clear" w:color="auto" w:fill="auto"/>
          </w:tcPr>
          <w:p w14:paraId="305F4D57" w14:textId="088EC790" w:rsidR="003B0427" w:rsidRPr="00A06F7B" w:rsidRDefault="001F0A4A" w:rsidP="000E4F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Preliminary List of </w:t>
            </w:r>
            <w:r w:rsidR="003B0427">
              <w:rPr>
                <w:rFonts w:ascii="Times New Roman" w:hAnsi="Times New Roman" w:cs="Times New Roman"/>
                <w:b/>
                <w:bCs/>
                <w:color w:val="000000"/>
                <w:sz w:val="23"/>
                <w:szCs w:val="23"/>
              </w:rPr>
              <w:t>Initiative(s)</w:t>
            </w:r>
          </w:p>
        </w:tc>
      </w:tr>
      <w:tr w:rsidR="003A271C" w:rsidRPr="00A06F7B" w14:paraId="4520AB9B" w14:textId="77777777" w:rsidTr="0092048C">
        <w:trPr>
          <w:trHeight w:val="630"/>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38301133" w14:textId="09C0E0F5" w:rsidR="003A271C" w:rsidRDefault="003A271C" w:rsidP="000E4F1A">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HCBS Promotion</w:t>
            </w:r>
            <w:r w:rsidR="00A808BC">
              <w:rPr>
                <w:rFonts w:ascii="Times New Roman" w:hAnsi="Times New Roman" w:cs="Times New Roman"/>
                <w:b/>
                <w:bCs/>
                <w:i/>
                <w:color w:val="000000"/>
              </w:rPr>
              <w:t xml:space="preserve"> and Navigation</w:t>
            </w:r>
          </w:p>
        </w:tc>
        <w:tc>
          <w:tcPr>
            <w:tcW w:w="5170" w:type="dxa"/>
            <w:shd w:val="clear" w:color="auto" w:fill="auto"/>
          </w:tcPr>
          <w:p w14:paraId="05BE0361" w14:textId="77777777" w:rsidR="00AD5A0C" w:rsidRDefault="00AD5A0C" w:rsidP="00AD5A0C">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Provide centralized front door to treatment, including behavioral health services </w:t>
            </w:r>
          </w:p>
          <w:p w14:paraId="65944A92" w14:textId="77777777" w:rsidR="00AD5A0C" w:rsidRDefault="00AD5A0C" w:rsidP="00AD5A0C">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Establish HCBS training programs for inpatient providers </w:t>
            </w:r>
          </w:p>
          <w:p w14:paraId="04061AB5" w14:textId="767FD750" w:rsidR="002F5328" w:rsidRDefault="006325E7" w:rsidP="000E4F1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Embed navigation supporter</w:t>
            </w:r>
            <w:r w:rsidR="009C2A9E">
              <w:rPr>
                <w:rFonts w:ascii="Times New Roman" w:hAnsi="Times New Roman" w:cs="Times New Roman"/>
                <w:color w:val="000000"/>
              </w:rPr>
              <w:t xml:space="preserve"> and options counselors </w:t>
            </w:r>
            <w:r>
              <w:rPr>
                <w:rFonts w:ascii="Times New Roman" w:hAnsi="Times New Roman" w:cs="Times New Roman"/>
                <w:color w:val="000000"/>
              </w:rPr>
              <w:t>at emergency departments and inpatient settings to improve connections with community</w:t>
            </w:r>
            <w:r w:rsidR="009C2A9E">
              <w:rPr>
                <w:rFonts w:ascii="Times New Roman" w:hAnsi="Times New Roman" w:cs="Times New Roman"/>
                <w:color w:val="000000"/>
              </w:rPr>
              <w:t>-</w:t>
            </w:r>
            <w:r>
              <w:rPr>
                <w:rFonts w:ascii="Times New Roman" w:hAnsi="Times New Roman" w:cs="Times New Roman"/>
                <w:color w:val="000000"/>
              </w:rPr>
              <w:t xml:space="preserve">based organizations and services as quickly as possible </w:t>
            </w:r>
          </w:p>
          <w:p w14:paraId="2710A899" w14:textId="311BFBD9" w:rsidR="009C2A9E" w:rsidRPr="00E60533" w:rsidRDefault="009C2A9E" w:rsidP="000E4F1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Invest in residential care coordinators across congregate living settings</w:t>
            </w:r>
            <w:r w:rsidR="00B501CA">
              <w:rPr>
                <w:rFonts w:ascii="Times New Roman" w:hAnsi="Times New Roman" w:cs="Times New Roman"/>
                <w:color w:val="000000"/>
              </w:rPr>
              <w:t xml:space="preserve"> including senior or family housing. </w:t>
            </w:r>
          </w:p>
        </w:tc>
      </w:tr>
      <w:tr w:rsidR="003B0427" w:rsidRPr="00A06F7B" w14:paraId="63B7DFF2" w14:textId="77777777" w:rsidTr="0092048C">
        <w:trPr>
          <w:cnfStyle w:val="000000100000" w:firstRow="0" w:lastRow="0" w:firstColumn="0" w:lastColumn="0" w:oddVBand="0" w:evenVBand="0" w:oddHBand="1" w:evenHBand="0" w:firstRowFirstColumn="0" w:firstRowLastColumn="0" w:lastRowFirstColumn="0" w:lastRowLastColumn="0"/>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7D57347D" w14:textId="0B204761" w:rsidR="003B0427" w:rsidRPr="00A06F7B" w:rsidRDefault="00605DC6" w:rsidP="000E4F1A">
            <w:pPr>
              <w:autoSpaceDE w:val="0"/>
              <w:autoSpaceDN w:val="0"/>
              <w:adjustRightInd w:val="0"/>
              <w:rPr>
                <w:rFonts w:ascii="Times New Roman" w:hAnsi="Times New Roman" w:cs="Times New Roman"/>
                <w:i/>
                <w:color w:val="000000"/>
              </w:rPr>
            </w:pPr>
            <w:r>
              <w:rPr>
                <w:rFonts w:ascii="Times New Roman" w:hAnsi="Times New Roman" w:cs="Times New Roman"/>
                <w:b/>
                <w:bCs/>
                <w:i/>
                <w:iCs/>
                <w:color w:val="000000"/>
              </w:rPr>
              <w:t>Transitions to HCBS</w:t>
            </w:r>
          </w:p>
        </w:tc>
        <w:tc>
          <w:tcPr>
            <w:tcW w:w="5170" w:type="dxa"/>
            <w:shd w:val="clear" w:color="auto" w:fill="auto"/>
          </w:tcPr>
          <w:p w14:paraId="510076BA" w14:textId="5FB87ABE" w:rsidR="003B0427" w:rsidRDefault="00887752"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Community-based supports focused on regularly transitioning </w:t>
            </w:r>
            <w:r w:rsidR="009C2A9E">
              <w:rPr>
                <w:rFonts w:ascii="Times New Roman" w:hAnsi="Times New Roman" w:cs="Times New Roman"/>
                <w:color w:val="000000"/>
              </w:rPr>
              <w:t xml:space="preserve">individuals out of </w:t>
            </w:r>
            <w:r w:rsidR="008527A1">
              <w:rPr>
                <w:rFonts w:ascii="Times New Roman" w:hAnsi="Times New Roman" w:cs="Times New Roman"/>
                <w:color w:val="000000"/>
              </w:rPr>
              <w:t>facility-based</w:t>
            </w:r>
            <w:r w:rsidR="008F65D8">
              <w:rPr>
                <w:rFonts w:ascii="Times New Roman" w:hAnsi="Times New Roman" w:cs="Times New Roman"/>
                <w:color w:val="000000"/>
              </w:rPr>
              <w:t xml:space="preserve"> settings</w:t>
            </w:r>
            <w:r w:rsidR="008527A1">
              <w:rPr>
                <w:rFonts w:ascii="Times New Roman" w:hAnsi="Times New Roman" w:cs="Times New Roman"/>
                <w:color w:val="000000"/>
              </w:rPr>
              <w:t xml:space="preserve"> </w:t>
            </w:r>
            <w:r>
              <w:rPr>
                <w:rFonts w:ascii="Times New Roman" w:hAnsi="Times New Roman" w:cs="Times New Roman"/>
                <w:color w:val="000000"/>
              </w:rPr>
              <w:t xml:space="preserve">(e.g., community-based coordinators / </w:t>
            </w:r>
            <w:r>
              <w:rPr>
                <w:rFonts w:ascii="Times New Roman" w:hAnsi="Times New Roman" w:cs="Times New Roman"/>
                <w:color w:val="000000"/>
              </w:rPr>
              <w:lastRenderedPageBreak/>
              <w:t xml:space="preserve">options counselors providing </w:t>
            </w:r>
            <w:r w:rsidRPr="00887752">
              <w:rPr>
                <w:rFonts w:ascii="Times New Roman" w:hAnsi="Times New Roman" w:cs="Times New Roman"/>
                <w:color w:val="000000"/>
              </w:rPr>
              <w:t>peer support, program visits, and direct experiences with community living arrangement</w:t>
            </w:r>
            <w:r>
              <w:rPr>
                <w:rFonts w:ascii="Times New Roman" w:hAnsi="Times New Roman" w:cs="Times New Roman"/>
                <w:color w:val="000000"/>
              </w:rPr>
              <w:t>s)</w:t>
            </w:r>
          </w:p>
          <w:p w14:paraId="49F8AAA9" w14:textId="38A5CED8" w:rsidR="00565669" w:rsidRPr="00565669" w:rsidRDefault="00977D4F" w:rsidP="00565669">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Transition supports </w:t>
            </w:r>
            <w:r w:rsidR="00B82086">
              <w:rPr>
                <w:rFonts w:ascii="Times New Roman" w:hAnsi="Times New Roman" w:cs="Times New Roman"/>
                <w:color w:val="000000"/>
              </w:rPr>
              <w:t>aimed at locating housing</w:t>
            </w:r>
            <w:r w:rsidR="00DE60BF">
              <w:rPr>
                <w:rFonts w:ascii="Times New Roman" w:hAnsi="Times New Roman" w:cs="Times New Roman"/>
                <w:color w:val="000000"/>
              </w:rPr>
              <w:t xml:space="preserve">, </w:t>
            </w:r>
            <w:r w:rsidR="00B82086">
              <w:rPr>
                <w:rFonts w:ascii="Times New Roman" w:hAnsi="Times New Roman" w:cs="Times New Roman"/>
                <w:color w:val="000000"/>
              </w:rPr>
              <w:t>coaching to maintain housing</w:t>
            </w:r>
            <w:r w:rsidR="00DE60BF">
              <w:rPr>
                <w:rFonts w:ascii="Times New Roman" w:hAnsi="Times New Roman" w:cs="Times New Roman"/>
                <w:color w:val="000000"/>
              </w:rPr>
              <w:t xml:space="preserve"> and </w:t>
            </w:r>
            <w:r w:rsidR="000B665D">
              <w:rPr>
                <w:rFonts w:ascii="Times New Roman" w:hAnsi="Times New Roman" w:cs="Times New Roman"/>
                <w:color w:val="000000"/>
              </w:rPr>
              <w:t>moving cost assistance</w:t>
            </w:r>
          </w:p>
        </w:tc>
      </w:tr>
      <w:tr w:rsidR="00352473" w:rsidRPr="00F461DD" w14:paraId="416858E0" w14:textId="77777777" w:rsidTr="0092048C">
        <w:trPr>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102BB3DB" w14:textId="184CDF41" w:rsidR="00352473" w:rsidRDefault="00352473" w:rsidP="00952FDC">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lastRenderedPageBreak/>
              <w:t xml:space="preserve">Diversion from </w:t>
            </w:r>
            <w:r w:rsidR="00610B3F">
              <w:rPr>
                <w:rFonts w:ascii="Times New Roman" w:hAnsi="Times New Roman" w:cs="Times New Roman"/>
                <w:b/>
                <w:bCs/>
                <w:i/>
                <w:color w:val="000000"/>
              </w:rPr>
              <w:t>Facility-Based</w:t>
            </w:r>
            <w:r w:rsidR="008527A1">
              <w:rPr>
                <w:rFonts w:ascii="Times New Roman" w:hAnsi="Times New Roman" w:cs="Times New Roman"/>
                <w:b/>
                <w:bCs/>
                <w:i/>
                <w:color w:val="000000"/>
              </w:rPr>
              <w:t xml:space="preserve"> </w:t>
            </w:r>
            <w:r>
              <w:rPr>
                <w:rFonts w:ascii="Times New Roman" w:hAnsi="Times New Roman" w:cs="Times New Roman"/>
                <w:b/>
                <w:bCs/>
                <w:i/>
                <w:color w:val="000000"/>
              </w:rPr>
              <w:t>Care</w:t>
            </w:r>
          </w:p>
        </w:tc>
        <w:tc>
          <w:tcPr>
            <w:tcW w:w="5170" w:type="dxa"/>
            <w:shd w:val="clear" w:color="auto" w:fill="auto"/>
          </w:tcPr>
          <w:p w14:paraId="2F6B0990" w14:textId="77777777" w:rsidR="00675F37" w:rsidRPr="00583A32" w:rsidRDefault="00675F37" w:rsidP="00675F37">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Development</w:t>
            </w:r>
            <w:r w:rsidRPr="00583A32">
              <w:rPr>
                <w:rFonts w:ascii="Times New Roman" w:hAnsi="Times New Roman" w:cs="Times New Roman"/>
                <w:color w:val="000000"/>
              </w:rPr>
              <w:t xml:space="preserve"> of Community Behavioral Health Centers (CBHCs) providing assessment and connection to behavioral health treatment and offering behavioral health urgent care and a broad range of ongoing treatment</w:t>
            </w:r>
          </w:p>
          <w:p w14:paraId="779F9D74" w14:textId="4349AF34" w:rsidR="00352473" w:rsidRPr="00164629" w:rsidRDefault="00164629" w:rsidP="00164629">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Develop family caregiver resource</w:t>
            </w:r>
            <w:r w:rsidR="003131B7">
              <w:rPr>
                <w:rFonts w:ascii="Times New Roman" w:hAnsi="Times New Roman" w:cs="Times New Roman"/>
                <w:color w:val="000000"/>
              </w:rPr>
              <w:t>s</w:t>
            </w:r>
            <w:r>
              <w:rPr>
                <w:rFonts w:ascii="Times New Roman" w:hAnsi="Times New Roman" w:cs="Times New Roman"/>
                <w:color w:val="000000"/>
              </w:rPr>
              <w:t xml:space="preserve"> that connect individuals to respite care and mental health services</w:t>
            </w:r>
            <w:r w:rsidR="00F17D91">
              <w:rPr>
                <w:rFonts w:ascii="Times New Roman" w:hAnsi="Times New Roman" w:cs="Times New Roman"/>
                <w:color w:val="000000"/>
              </w:rPr>
              <w:t xml:space="preserve"> and other needed supports</w:t>
            </w:r>
          </w:p>
        </w:tc>
      </w:tr>
      <w:tr w:rsidR="003B0427" w:rsidRPr="00F461DD" w14:paraId="68142368" w14:textId="77777777" w:rsidTr="0092048C">
        <w:trPr>
          <w:cnfStyle w:val="000000100000" w:firstRow="0" w:lastRow="0" w:firstColumn="0" w:lastColumn="0" w:oddVBand="0" w:evenVBand="0" w:oddHBand="1" w:evenHBand="0" w:firstRowFirstColumn="0" w:firstRowLastColumn="0" w:lastRowFirstColumn="0" w:lastRowLastColumn="0"/>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20173CDA" w14:textId="5FC86C5D" w:rsidR="003B0427" w:rsidRPr="00A06F7B" w:rsidRDefault="00605DC6" w:rsidP="000E4F1A">
            <w:pPr>
              <w:autoSpaceDE w:val="0"/>
              <w:autoSpaceDN w:val="0"/>
              <w:adjustRightInd w:val="0"/>
              <w:rPr>
                <w:rFonts w:ascii="Times New Roman" w:hAnsi="Times New Roman" w:cs="Times New Roman"/>
                <w:i/>
                <w:color w:val="000000"/>
              </w:rPr>
            </w:pPr>
            <w:r>
              <w:rPr>
                <w:rFonts w:ascii="Times New Roman" w:hAnsi="Times New Roman" w:cs="Times New Roman"/>
                <w:b/>
                <w:bCs/>
                <w:i/>
                <w:color w:val="000000"/>
              </w:rPr>
              <w:t>Enhancing Services and Care Models</w:t>
            </w:r>
            <w:r w:rsidR="003B0427" w:rsidRPr="00A06F7B">
              <w:rPr>
                <w:rFonts w:ascii="Times New Roman" w:hAnsi="Times New Roman" w:cs="Times New Roman"/>
                <w:b/>
                <w:bCs/>
                <w:i/>
                <w:color w:val="000000"/>
              </w:rPr>
              <w:t xml:space="preserve"> </w:t>
            </w:r>
          </w:p>
        </w:tc>
        <w:tc>
          <w:tcPr>
            <w:tcW w:w="5170" w:type="dxa"/>
            <w:shd w:val="clear" w:color="auto" w:fill="auto"/>
          </w:tcPr>
          <w:p w14:paraId="6DC5151D" w14:textId="77777777" w:rsidR="00FA319C" w:rsidRDefault="00FA319C"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Establish mobile wheelchair repair provider type and clinics for routine maintenance and servicing</w:t>
            </w:r>
          </w:p>
          <w:p w14:paraId="5D40E7AB" w14:textId="77777777" w:rsidR="000E5B06" w:rsidRDefault="000E5B06"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Expand hospital at home model and establish rehab at home model</w:t>
            </w:r>
          </w:p>
          <w:p w14:paraId="7D833E11" w14:textId="77777777" w:rsidR="000969CC" w:rsidRDefault="000969CC"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Expanding </w:t>
            </w:r>
            <w:r w:rsidR="00A14F63">
              <w:rPr>
                <w:rFonts w:ascii="Times New Roman" w:hAnsi="Times New Roman" w:cs="Times New Roman"/>
                <w:color w:val="000000"/>
              </w:rPr>
              <w:t>resources to preserve tenancy and reduce homelessness</w:t>
            </w:r>
            <w:r>
              <w:rPr>
                <w:rFonts w:ascii="Times New Roman" w:hAnsi="Times New Roman" w:cs="Times New Roman"/>
                <w:color w:val="000000"/>
              </w:rPr>
              <w:t xml:space="preserve"> </w:t>
            </w:r>
          </w:p>
          <w:p w14:paraId="621819AF" w14:textId="77777777" w:rsidR="009C2A9E" w:rsidRDefault="009C2A9E"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Expand home modification programs</w:t>
            </w:r>
          </w:p>
          <w:p w14:paraId="33A977B6" w14:textId="1AAE4078" w:rsidR="009C2A9E" w:rsidRDefault="009C2A9E"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Enhance Pre-admission Screening and Resident Review (PASRR) to </w:t>
            </w:r>
            <w:r w:rsidR="00164629">
              <w:rPr>
                <w:rFonts w:ascii="Times New Roman" w:hAnsi="Times New Roman" w:cs="Times New Roman"/>
                <w:color w:val="000000"/>
              </w:rPr>
              <w:t>ensure services provided in the least restrictive setting</w:t>
            </w:r>
          </w:p>
          <w:p w14:paraId="594FDE68" w14:textId="33449759" w:rsidR="00640E86" w:rsidRPr="00E60533" w:rsidRDefault="000A0013"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Expand family caregiver supports </w:t>
            </w:r>
            <w:r w:rsidR="00F17D91">
              <w:rPr>
                <w:rFonts w:ascii="Times New Roman" w:hAnsi="Times New Roman" w:cs="Times New Roman"/>
                <w:color w:val="000000"/>
              </w:rPr>
              <w:t xml:space="preserve">including access to respite care and </w:t>
            </w:r>
            <w:r w:rsidR="008527A1">
              <w:rPr>
                <w:rFonts w:ascii="Times New Roman" w:hAnsi="Times New Roman" w:cs="Times New Roman"/>
                <w:color w:val="000000"/>
              </w:rPr>
              <w:t>training and</w:t>
            </w:r>
            <w:r w:rsidR="00F17D91">
              <w:rPr>
                <w:rFonts w:ascii="Times New Roman" w:hAnsi="Times New Roman" w:cs="Times New Roman"/>
                <w:color w:val="000000"/>
              </w:rPr>
              <w:t xml:space="preserve"> strengthening </w:t>
            </w:r>
            <w:r w:rsidR="008527A1">
              <w:rPr>
                <w:rFonts w:ascii="Times New Roman" w:hAnsi="Times New Roman" w:cs="Times New Roman"/>
                <w:color w:val="000000"/>
              </w:rPr>
              <w:t>self-identification</w:t>
            </w:r>
            <w:r w:rsidR="00F17D91">
              <w:rPr>
                <w:rFonts w:ascii="Times New Roman" w:hAnsi="Times New Roman" w:cs="Times New Roman"/>
                <w:color w:val="000000"/>
              </w:rPr>
              <w:t xml:space="preserve"> as a caregiver.  </w:t>
            </w:r>
          </w:p>
        </w:tc>
      </w:tr>
    </w:tbl>
    <w:p w14:paraId="038913B8" w14:textId="3CC6206F" w:rsidR="00473ADB" w:rsidRDefault="00473ADB" w:rsidP="00CA4148"/>
    <w:p w14:paraId="28451509" w14:textId="77777777" w:rsidR="009E24E4" w:rsidRDefault="009E24E4">
      <w:pPr>
        <w:rPr>
          <w:rFonts w:eastAsiaTheme="majorEastAsia" w:cstheme="majorBidi"/>
          <w:b/>
          <w:color w:val="2F5496" w:themeColor="accent1" w:themeShade="BF"/>
          <w:sz w:val="26"/>
          <w:szCs w:val="26"/>
        </w:rPr>
      </w:pPr>
      <w:r>
        <w:br w:type="page"/>
      </w:r>
    </w:p>
    <w:p w14:paraId="7B0D6371" w14:textId="682D2DDB" w:rsidR="00CA4148" w:rsidRPr="00605D28" w:rsidRDefault="00CA4148" w:rsidP="007D3F61">
      <w:pPr>
        <w:pStyle w:val="Heading2"/>
        <w:rPr>
          <w:rFonts w:ascii="Arial" w:hAnsi="Arial" w:cs="Arial"/>
        </w:rPr>
      </w:pPr>
      <w:bookmarkStart w:id="18" w:name="_Toc74639575"/>
      <w:r w:rsidRPr="00605D28">
        <w:rPr>
          <w:rFonts w:ascii="Arial" w:hAnsi="Arial" w:cs="Arial"/>
        </w:rPr>
        <w:lastRenderedPageBreak/>
        <w:t>Pillar 3 | HCBS Technology and Infrastructure</w:t>
      </w:r>
      <w:bookmarkEnd w:id="18"/>
      <w:r w:rsidRPr="00605D28">
        <w:rPr>
          <w:rFonts w:ascii="Arial" w:hAnsi="Arial" w:cs="Arial"/>
        </w:rPr>
        <w:t xml:space="preserve"> </w:t>
      </w:r>
    </w:p>
    <w:p w14:paraId="4BACCE6D" w14:textId="6DDFE757" w:rsidR="00CA4148" w:rsidRPr="002D143A" w:rsidRDefault="00CA4148" w:rsidP="002D143A">
      <w:pPr>
        <w:spacing w:after="0" w:line="240" w:lineRule="auto"/>
        <w:contextualSpacing/>
        <w:rPr>
          <w:rFonts w:ascii="Times New Roman" w:hAnsi="Times New Roman" w:cs="Times New Roman"/>
          <w:sz w:val="24"/>
          <w:szCs w:val="24"/>
        </w:rPr>
      </w:pPr>
    </w:p>
    <w:p w14:paraId="41BADFC1" w14:textId="284B5841" w:rsidR="00F407D7" w:rsidRPr="002D143A" w:rsidRDefault="002D143A" w:rsidP="002D143A">
      <w:pPr>
        <w:spacing w:after="0" w:line="240" w:lineRule="auto"/>
        <w:contextualSpacing/>
        <w:rPr>
          <w:rFonts w:ascii="Times New Roman" w:hAnsi="Times New Roman" w:cs="Times New Roman"/>
          <w:sz w:val="24"/>
          <w:szCs w:val="24"/>
        </w:rPr>
      </w:pPr>
      <w:r w:rsidRPr="002D143A">
        <w:rPr>
          <w:rFonts w:ascii="Times New Roman" w:hAnsi="Times New Roman" w:cs="Times New Roman"/>
          <w:sz w:val="24"/>
          <w:szCs w:val="24"/>
        </w:rPr>
        <w:t>The following</w:t>
      </w:r>
      <w:r w:rsidR="00AD5137">
        <w:rPr>
          <w:rFonts w:ascii="Times New Roman" w:hAnsi="Times New Roman" w:cs="Times New Roman"/>
          <w:sz w:val="24"/>
          <w:szCs w:val="24"/>
        </w:rPr>
        <w:t xml:space="preserve"> examples of</w:t>
      </w:r>
      <w:r w:rsidRPr="002D143A">
        <w:rPr>
          <w:rFonts w:ascii="Times New Roman" w:hAnsi="Times New Roman" w:cs="Times New Roman"/>
          <w:sz w:val="24"/>
          <w:szCs w:val="24"/>
        </w:rPr>
        <w:t xml:space="preserve"> infrastructure investments will enable the expansion of HCBS services, allowing existing HCBS programs to better serve their current clients while also expanding to serve more people who fulfill eligibility criteria.</w:t>
      </w:r>
      <w:r w:rsidR="00AD5137" w:rsidRPr="00AD5137">
        <w:rPr>
          <w:rFonts w:ascii="Times New Roman" w:hAnsi="Times New Roman" w:cs="Times New Roman"/>
          <w:sz w:val="24"/>
          <w:szCs w:val="24"/>
        </w:rPr>
        <w:t xml:space="preserve"> </w:t>
      </w:r>
      <w:r w:rsidR="00AD5137">
        <w:rPr>
          <w:rFonts w:ascii="Times New Roman" w:hAnsi="Times New Roman" w:cs="Times New Roman"/>
          <w:sz w:val="24"/>
          <w:szCs w:val="24"/>
        </w:rPr>
        <w:t xml:space="preserve">The preliminary list of </w:t>
      </w:r>
      <w:r w:rsidR="008527A1">
        <w:rPr>
          <w:rFonts w:ascii="Times New Roman" w:hAnsi="Times New Roman" w:cs="Times New Roman"/>
          <w:sz w:val="24"/>
          <w:szCs w:val="24"/>
        </w:rPr>
        <w:t>initiatives</w:t>
      </w:r>
      <w:r w:rsidR="00AD5137">
        <w:rPr>
          <w:rFonts w:ascii="Times New Roman" w:hAnsi="Times New Roman" w:cs="Times New Roman"/>
          <w:sz w:val="24"/>
          <w:szCs w:val="24"/>
        </w:rPr>
        <w:t xml:space="preserve"> will be further refined and examined with additional input from stakeholders</w:t>
      </w:r>
    </w:p>
    <w:p w14:paraId="58B1F348" w14:textId="43D78C18" w:rsidR="00243C2A" w:rsidRDefault="00243C2A" w:rsidP="00CA4148"/>
    <w:tbl>
      <w:tblPr>
        <w:tblStyle w:val="ListTable2-Accent3"/>
        <w:tblW w:w="9530" w:type="dxa"/>
        <w:jc w:val="center"/>
        <w:tblLayout w:type="fixed"/>
        <w:tblLook w:val="0000" w:firstRow="0" w:lastRow="0" w:firstColumn="0" w:lastColumn="0" w:noHBand="0" w:noVBand="0"/>
      </w:tblPr>
      <w:tblGrid>
        <w:gridCol w:w="4360"/>
        <w:gridCol w:w="5170"/>
      </w:tblGrid>
      <w:tr w:rsidR="00727CB7" w:rsidRPr="00F461DD" w14:paraId="0BE26C51" w14:textId="77777777" w:rsidTr="0092048C">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9530" w:type="dxa"/>
            <w:gridSpan w:val="2"/>
            <w:tcBorders>
              <w:top w:val="nil"/>
              <w:bottom w:val="single" w:sz="4" w:space="0" w:color="auto"/>
            </w:tcBorders>
            <w:shd w:val="clear" w:color="auto" w:fill="auto"/>
          </w:tcPr>
          <w:p w14:paraId="6C51742A" w14:textId="61DDAFC3" w:rsidR="00727CB7" w:rsidRPr="00F461DD" w:rsidRDefault="00727CB7" w:rsidP="000E4F1A">
            <w:pPr>
              <w:autoSpaceDE w:val="0"/>
              <w:autoSpaceDN w:val="0"/>
              <w:adjustRightInd w:val="0"/>
              <w:rPr>
                <w:rFonts w:ascii="Times New Roman" w:hAnsi="Times New Roman" w:cs="Times New Roman"/>
                <w:b/>
                <w:bCs/>
                <w:color w:val="000000"/>
                <w:sz w:val="23"/>
                <w:szCs w:val="23"/>
              </w:rPr>
            </w:pPr>
            <w:r w:rsidRPr="00A06F7B">
              <w:rPr>
                <w:rFonts w:ascii="Times New Roman" w:hAnsi="Times New Roman" w:cs="Times New Roman"/>
                <w:b/>
                <w:bCs/>
                <w:color w:val="000000"/>
                <w:sz w:val="23"/>
                <w:szCs w:val="23"/>
              </w:rPr>
              <w:t xml:space="preserve">Table </w:t>
            </w:r>
            <w:r>
              <w:rPr>
                <w:rFonts w:ascii="Times New Roman" w:hAnsi="Times New Roman" w:cs="Times New Roman"/>
                <w:b/>
                <w:bCs/>
                <w:color w:val="000000"/>
                <w:sz w:val="23"/>
                <w:szCs w:val="23"/>
              </w:rPr>
              <w:t>4</w:t>
            </w:r>
            <w:r w:rsidRPr="00A06F7B">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HCBS Technology and Infrastructure, Rounds 2 and 3</w:t>
            </w:r>
          </w:p>
        </w:tc>
      </w:tr>
      <w:tr w:rsidR="003C6A7D" w:rsidRPr="00A06F7B" w14:paraId="42B0DA48" w14:textId="77777777" w:rsidTr="0092048C">
        <w:trPr>
          <w:trHeight w:val="368"/>
          <w:jc w:val="center"/>
        </w:trPr>
        <w:tc>
          <w:tcPr>
            <w:cnfStyle w:val="000010000000" w:firstRow="0" w:lastRow="0" w:firstColumn="0" w:lastColumn="0" w:oddVBand="1" w:evenVBand="0" w:oddHBand="0" w:evenHBand="0" w:firstRowFirstColumn="0" w:firstRowLastColumn="0" w:lastRowFirstColumn="0" w:lastRowLastColumn="0"/>
            <w:tcW w:w="9530" w:type="dxa"/>
            <w:gridSpan w:val="2"/>
            <w:tcBorders>
              <w:top w:val="single" w:sz="4" w:space="0" w:color="auto"/>
            </w:tcBorders>
            <w:shd w:val="clear" w:color="auto" w:fill="auto"/>
          </w:tcPr>
          <w:p w14:paraId="3667AEFC" w14:textId="2E622AD0" w:rsidR="003C6A7D" w:rsidRPr="00A06F7B" w:rsidRDefault="00F051C8" w:rsidP="000E4F1A">
            <w:pPr>
              <w:autoSpaceDE w:val="0"/>
              <w:autoSpaceDN w:val="0"/>
              <w:adjustRightInd w:val="0"/>
              <w:rPr>
                <w:rFonts w:ascii="Times New Roman" w:hAnsi="Times New Roman" w:cs="Times New Roman"/>
                <w:b/>
                <w:bCs/>
                <w:color w:val="000000"/>
                <w:sz w:val="23"/>
                <w:szCs w:val="23"/>
              </w:rPr>
            </w:pPr>
            <w:r w:rsidRPr="008527A1">
              <w:rPr>
                <w:rFonts w:ascii="Times New Roman" w:hAnsi="Times New Roman" w:cs="Times New Roman"/>
                <w:b/>
                <w:color w:val="000000"/>
                <w:sz w:val="23"/>
                <w:szCs w:val="23"/>
              </w:rPr>
              <w:t>Projected non-federal share</w:t>
            </w:r>
            <w:r w:rsidR="003C6A7D" w:rsidRPr="008527A1">
              <w:rPr>
                <w:rFonts w:ascii="Times New Roman" w:hAnsi="Times New Roman" w:cs="Times New Roman"/>
                <w:b/>
                <w:color w:val="000000"/>
                <w:sz w:val="23"/>
                <w:szCs w:val="23"/>
              </w:rPr>
              <w:t>:</w:t>
            </w:r>
            <w:r w:rsidR="003C6A7D">
              <w:rPr>
                <w:rFonts w:ascii="Times New Roman" w:hAnsi="Times New Roman" w:cs="Times New Roman"/>
                <w:bCs/>
                <w:color w:val="000000"/>
                <w:sz w:val="23"/>
                <w:szCs w:val="23"/>
              </w:rPr>
              <w:t xml:space="preserve"> </w:t>
            </w:r>
            <w:r w:rsidR="003C6A7D" w:rsidRPr="003C6A7D">
              <w:rPr>
                <w:rFonts w:ascii="Times New Roman" w:hAnsi="Times New Roman" w:cs="Times New Roman"/>
                <w:bCs/>
                <w:color w:val="000000"/>
                <w:sz w:val="23"/>
                <w:szCs w:val="23"/>
              </w:rPr>
              <w:t>$</w:t>
            </w:r>
            <w:r w:rsidR="00AE3B10">
              <w:rPr>
                <w:rFonts w:ascii="Times New Roman" w:hAnsi="Times New Roman" w:cs="Times New Roman"/>
                <w:bCs/>
                <w:color w:val="000000"/>
                <w:sz w:val="23"/>
                <w:szCs w:val="23"/>
              </w:rPr>
              <w:t>1</w:t>
            </w:r>
            <w:r w:rsidR="003C6A7D" w:rsidRPr="003C6A7D">
              <w:rPr>
                <w:rFonts w:ascii="Times New Roman" w:hAnsi="Times New Roman" w:cs="Times New Roman"/>
                <w:bCs/>
                <w:color w:val="000000"/>
                <w:sz w:val="23"/>
                <w:szCs w:val="23"/>
              </w:rPr>
              <w:t xml:space="preserve">00M </w:t>
            </w:r>
          </w:p>
        </w:tc>
      </w:tr>
      <w:tr w:rsidR="00727CB7" w:rsidRPr="00A06F7B" w14:paraId="56CC8730" w14:textId="77777777" w:rsidTr="0092048C">
        <w:trPr>
          <w:cnfStyle w:val="000000100000" w:firstRow="0" w:lastRow="0" w:firstColumn="0" w:lastColumn="0" w:oddVBand="0" w:evenVBand="0" w:oddHBand="1" w:evenHBand="0" w:firstRowFirstColumn="0" w:firstRowLastColumn="0" w:lastRowFirstColumn="0" w:lastRowLastColumn="0"/>
          <w:trHeight w:val="368"/>
          <w:jc w:val="center"/>
        </w:trPr>
        <w:tc>
          <w:tcPr>
            <w:cnfStyle w:val="000010000000" w:firstRow="0" w:lastRow="0" w:firstColumn="0" w:lastColumn="0" w:oddVBand="1" w:evenVBand="0" w:oddHBand="0" w:evenHBand="0" w:firstRowFirstColumn="0" w:firstRowLastColumn="0" w:lastRowFirstColumn="0" w:lastRowLastColumn="0"/>
            <w:tcW w:w="4360" w:type="dxa"/>
            <w:tcBorders>
              <w:top w:val="single" w:sz="4" w:space="0" w:color="auto"/>
            </w:tcBorders>
            <w:shd w:val="clear" w:color="auto" w:fill="auto"/>
          </w:tcPr>
          <w:p w14:paraId="15B2C2BE" w14:textId="77777777" w:rsidR="00727CB7" w:rsidRPr="00A06F7B" w:rsidRDefault="00727CB7" w:rsidP="000E4F1A">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Category</w:t>
            </w:r>
          </w:p>
        </w:tc>
        <w:tc>
          <w:tcPr>
            <w:tcW w:w="5170" w:type="dxa"/>
            <w:tcBorders>
              <w:top w:val="single" w:sz="4" w:space="0" w:color="auto"/>
            </w:tcBorders>
            <w:shd w:val="clear" w:color="auto" w:fill="auto"/>
          </w:tcPr>
          <w:p w14:paraId="05E5AA8D" w14:textId="25C3F15A" w:rsidR="00727CB7" w:rsidRPr="00A06F7B" w:rsidRDefault="001F0A4A" w:rsidP="000E4F1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Preliminary List of </w:t>
            </w:r>
            <w:r w:rsidR="00727CB7">
              <w:rPr>
                <w:rFonts w:ascii="Times New Roman" w:hAnsi="Times New Roman" w:cs="Times New Roman"/>
                <w:b/>
                <w:bCs/>
                <w:color w:val="000000"/>
                <w:sz w:val="23"/>
                <w:szCs w:val="23"/>
              </w:rPr>
              <w:t>Initiative(s)</w:t>
            </w:r>
            <w:r w:rsidR="00727CB7" w:rsidRPr="00A06F7B">
              <w:rPr>
                <w:rFonts w:ascii="Times New Roman" w:hAnsi="Times New Roman" w:cs="Times New Roman"/>
                <w:b/>
                <w:bCs/>
                <w:color w:val="000000"/>
                <w:sz w:val="23"/>
                <w:szCs w:val="23"/>
              </w:rPr>
              <w:t xml:space="preserve"> </w:t>
            </w:r>
          </w:p>
        </w:tc>
      </w:tr>
      <w:tr w:rsidR="00727CB7" w:rsidRPr="00A06F7B" w14:paraId="4CBC2B46" w14:textId="77777777" w:rsidTr="0092048C">
        <w:trPr>
          <w:trHeight w:val="630"/>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7F6B1D77" w14:textId="76D7FEA2" w:rsidR="00727CB7" w:rsidRDefault="000E4F1A" w:rsidP="000E4F1A">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Connection</w:t>
            </w:r>
          </w:p>
        </w:tc>
        <w:tc>
          <w:tcPr>
            <w:tcW w:w="5170" w:type="dxa"/>
            <w:shd w:val="clear" w:color="auto" w:fill="auto"/>
          </w:tcPr>
          <w:p w14:paraId="427C5B8D" w14:textId="19A11909" w:rsidR="000F37C9" w:rsidRDefault="000F37C9" w:rsidP="000E4F1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Comprehensive HCBS webpage with s</w:t>
            </w:r>
            <w:r w:rsidRPr="000F37C9">
              <w:rPr>
                <w:rFonts w:ascii="Times New Roman" w:hAnsi="Times New Roman" w:cs="Times New Roman"/>
                <w:color w:val="000000"/>
              </w:rPr>
              <w:t xml:space="preserve">earchable database </w:t>
            </w:r>
            <w:r>
              <w:rPr>
                <w:rFonts w:ascii="Times New Roman" w:hAnsi="Times New Roman" w:cs="Times New Roman"/>
                <w:color w:val="000000"/>
              </w:rPr>
              <w:t xml:space="preserve">containing information across agencies that allows consumers to understand variety of services, </w:t>
            </w:r>
            <w:r w:rsidRPr="000F37C9">
              <w:rPr>
                <w:rFonts w:ascii="Times New Roman" w:hAnsi="Times New Roman" w:cs="Times New Roman"/>
                <w:color w:val="000000"/>
              </w:rPr>
              <w:t>pre</w:t>
            </w:r>
            <w:r>
              <w:rPr>
                <w:rFonts w:ascii="Times New Roman" w:hAnsi="Times New Roman" w:cs="Times New Roman"/>
                <w:color w:val="000000"/>
              </w:rPr>
              <w:t>-</w:t>
            </w:r>
            <w:r w:rsidRPr="000F37C9">
              <w:rPr>
                <w:rFonts w:ascii="Times New Roman" w:hAnsi="Times New Roman" w:cs="Times New Roman"/>
                <w:color w:val="000000"/>
              </w:rPr>
              <w:t>screen</w:t>
            </w:r>
            <w:r>
              <w:rPr>
                <w:rFonts w:ascii="Times New Roman" w:hAnsi="Times New Roman" w:cs="Times New Roman"/>
                <w:color w:val="000000"/>
              </w:rPr>
              <w:t xml:space="preserve"> for possible eligibility, and connect with possible providers </w:t>
            </w:r>
          </w:p>
          <w:p w14:paraId="5C982DB6" w14:textId="7F7EE74C" w:rsidR="000E4F1A" w:rsidRDefault="000E4F1A" w:rsidP="000E4F1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Enhance existing provider directories and expand to new populations (e.g., CSN and independent nurses)</w:t>
            </w:r>
          </w:p>
          <w:p w14:paraId="14116293" w14:textId="77777777" w:rsidR="00727CB7" w:rsidRDefault="000E4F1A" w:rsidP="000E4F1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Develop electronic uniform core assessment to identify eligible services and inform consumer choice</w:t>
            </w:r>
          </w:p>
          <w:p w14:paraId="0620133A" w14:textId="07114AC7" w:rsidR="000E4F1A" w:rsidRDefault="000E4F1A" w:rsidP="000E4F1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Expand programs providing internet connection</w:t>
            </w:r>
            <w:r w:rsidR="00F17D91">
              <w:rPr>
                <w:rFonts w:ascii="Times New Roman" w:hAnsi="Times New Roman" w:cs="Times New Roman"/>
                <w:color w:val="000000"/>
              </w:rPr>
              <w:t>,</w:t>
            </w:r>
            <w:r>
              <w:rPr>
                <w:rFonts w:ascii="Times New Roman" w:hAnsi="Times New Roman" w:cs="Times New Roman"/>
                <w:color w:val="000000"/>
              </w:rPr>
              <w:t xml:space="preserve"> devices</w:t>
            </w:r>
            <w:r w:rsidR="00F17D91">
              <w:rPr>
                <w:rFonts w:ascii="Times New Roman" w:hAnsi="Times New Roman" w:cs="Times New Roman"/>
                <w:color w:val="000000"/>
              </w:rPr>
              <w:t>, and training</w:t>
            </w:r>
            <w:r>
              <w:rPr>
                <w:rFonts w:ascii="Times New Roman" w:hAnsi="Times New Roman" w:cs="Times New Roman"/>
                <w:color w:val="000000"/>
              </w:rPr>
              <w:t xml:space="preserve"> to support </w:t>
            </w:r>
            <w:r w:rsidR="000F37C9">
              <w:rPr>
                <w:rFonts w:ascii="Times New Roman" w:hAnsi="Times New Roman" w:cs="Times New Roman"/>
                <w:color w:val="000000"/>
              </w:rPr>
              <w:t>consumers with assistive technology, remote patient monitoring devices, access to health records and virtual visits</w:t>
            </w:r>
            <w:r w:rsidR="00582072">
              <w:rPr>
                <w:rFonts w:ascii="Times New Roman" w:hAnsi="Times New Roman" w:cs="Times New Roman"/>
                <w:color w:val="000000"/>
              </w:rPr>
              <w:t xml:space="preserve">. </w:t>
            </w:r>
          </w:p>
          <w:p w14:paraId="4B56670D" w14:textId="2EBD291B" w:rsidR="00582072" w:rsidRPr="00E60533" w:rsidRDefault="00582072" w:rsidP="000E4F1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Provide supports to help consumers understand/navigate their technology options.</w:t>
            </w:r>
          </w:p>
        </w:tc>
      </w:tr>
      <w:tr w:rsidR="00727CB7" w:rsidRPr="00A06F7B" w14:paraId="7C812491" w14:textId="77777777" w:rsidTr="0092048C">
        <w:trPr>
          <w:cnfStyle w:val="000000100000" w:firstRow="0" w:lastRow="0" w:firstColumn="0" w:lastColumn="0" w:oddVBand="0" w:evenVBand="0" w:oddHBand="1" w:evenHBand="0" w:firstRowFirstColumn="0" w:firstRowLastColumn="0" w:lastRowFirstColumn="0" w:lastRowLastColumn="0"/>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69D4F631" w14:textId="3E57252E" w:rsidR="00727CB7" w:rsidRPr="00A06F7B" w:rsidRDefault="000E4F1A" w:rsidP="000E4F1A">
            <w:pPr>
              <w:autoSpaceDE w:val="0"/>
              <w:autoSpaceDN w:val="0"/>
              <w:adjustRightInd w:val="0"/>
              <w:rPr>
                <w:rFonts w:ascii="Times New Roman" w:hAnsi="Times New Roman" w:cs="Times New Roman"/>
                <w:i/>
                <w:color w:val="000000"/>
              </w:rPr>
            </w:pPr>
            <w:r>
              <w:rPr>
                <w:rFonts w:ascii="Times New Roman" w:hAnsi="Times New Roman" w:cs="Times New Roman"/>
                <w:b/>
                <w:bCs/>
                <w:i/>
                <w:iCs/>
                <w:color w:val="000000"/>
              </w:rPr>
              <w:t>Coordination</w:t>
            </w:r>
          </w:p>
        </w:tc>
        <w:tc>
          <w:tcPr>
            <w:tcW w:w="5170" w:type="dxa"/>
            <w:shd w:val="clear" w:color="auto" w:fill="auto"/>
          </w:tcPr>
          <w:p w14:paraId="3ABA9FF8" w14:textId="77777777" w:rsidR="00727CB7" w:rsidRDefault="000E4F1A"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E4F1A">
              <w:rPr>
                <w:rFonts w:ascii="Times New Roman" w:hAnsi="Times New Roman" w:cs="Times New Roman"/>
                <w:color w:val="000000"/>
              </w:rPr>
              <w:t xml:space="preserve">Data exchange infrastructure efforts to improve data sharing capabilities </w:t>
            </w:r>
            <w:r>
              <w:rPr>
                <w:rFonts w:ascii="Times New Roman" w:hAnsi="Times New Roman" w:cs="Times New Roman"/>
                <w:color w:val="000000"/>
              </w:rPr>
              <w:t xml:space="preserve">and coordination </w:t>
            </w:r>
            <w:r w:rsidRPr="000E4F1A">
              <w:rPr>
                <w:rFonts w:ascii="Times New Roman" w:hAnsi="Times New Roman" w:cs="Times New Roman"/>
                <w:color w:val="000000"/>
              </w:rPr>
              <w:t xml:space="preserve">between EOHHS </w:t>
            </w:r>
            <w:r>
              <w:rPr>
                <w:rFonts w:ascii="Times New Roman" w:hAnsi="Times New Roman" w:cs="Times New Roman"/>
                <w:color w:val="000000"/>
              </w:rPr>
              <w:t xml:space="preserve">sister </w:t>
            </w:r>
            <w:r w:rsidRPr="000E4F1A">
              <w:rPr>
                <w:rFonts w:ascii="Times New Roman" w:hAnsi="Times New Roman" w:cs="Times New Roman"/>
                <w:color w:val="000000"/>
              </w:rPr>
              <w:t>agencies who serve several of the same individuals</w:t>
            </w:r>
          </w:p>
          <w:p w14:paraId="2335D96A" w14:textId="77777777" w:rsidR="000F37C9" w:rsidRDefault="000F37C9" w:rsidP="000E4F1A">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Support community-based organizations in accessing admission and discharge data of consumers they serve to facilitate timely and smooth transitions</w:t>
            </w:r>
            <w:r w:rsidR="00582072">
              <w:rPr>
                <w:rFonts w:ascii="Times New Roman" w:hAnsi="Times New Roman" w:cs="Times New Roman"/>
                <w:color w:val="000000"/>
              </w:rPr>
              <w:t xml:space="preserve"> </w:t>
            </w:r>
          </w:p>
          <w:p w14:paraId="5BDE5C20" w14:textId="05C019AD" w:rsidR="00582072" w:rsidRPr="008F65D8" w:rsidRDefault="00582072" w:rsidP="00582072">
            <w:pPr>
              <w:pStyle w:val="ListParagraph"/>
              <w:numPr>
                <w:ilvl w:val="0"/>
                <w:numId w:val="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Improve ability to communicate and collaborate across </w:t>
            </w:r>
            <w:r w:rsidR="008527A1">
              <w:rPr>
                <w:rFonts w:ascii="Times New Roman" w:hAnsi="Times New Roman" w:cs="Times New Roman"/>
                <w:color w:val="000000"/>
              </w:rPr>
              <w:t>community-based</w:t>
            </w:r>
            <w:r>
              <w:rPr>
                <w:rFonts w:ascii="Times New Roman" w:hAnsi="Times New Roman" w:cs="Times New Roman"/>
                <w:color w:val="000000"/>
              </w:rPr>
              <w:t xml:space="preserve"> organizations, </w:t>
            </w:r>
            <w:r w:rsidR="008527A1">
              <w:rPr>
                <w:rFonts w:ascii="Times New Roman" w:hAnsi="Times New Roman" w:cs="Times New Roman"/>
                <w:color w:val="000000"/>
              </w:rPr>
              <w:t>providers,</w:t>
            </w:r>
            <w:r>
              <w:rPr>
                <w:rFonts w:ascii="Times New Roman" w:hAnsi="Times New Roman" w:cs="Times New Roman"/>
                <w:color w:val="000000"/>
              </w:rPr>
              <w:t xml:space="preserve"> and unpaid family caregivers. </w:t>
            </w:r>
          </w:p>
        </w:tc>
      </w:tr>
      <w:tr w:rsidR="00727CB7" w:rsidRPr="00F461DD" w14:paraId="5C734E80" w14:textId="77777777" w:rsidTr="0092048C">
        <w:trPr>
          <w:trHeight w:val="146"/>
          <w:jc w:val="center"/>
        </w:trPr>
        <w:tc>
          <w:tcPr>
            <w:cnfStyle w:val="000010000000" w:firstRow="0" w:lastRow="0" w:firstColumn="0" w:lastColumn="0" w:oddVBand="1" w:evenVBand="0" w:oddHBand="0" w:evenHBand="0" w:firstRowFirstColumn="0" w:firstRowLastColumn="0" w:lastRowFirstColumn="0" w:lastRowLastColumn="0"/>
            <w:tcW w:w="4360" w:type="dxa"/>
            <w:shd w:val="clear" w:color="auto" w:fill="auto"/>
          </w:tcPr>
          <w:p w14:paraId="0164D2EE" w14:textId="0FDBD59E" w:rsidR="00727CB7" w:rsidRDefault="000E4F1A" w:rsidP="000E4F1A">
            <w:pPr>
              <w:autoSpaceDE w:val="0"/>
              <w:autoSpaceDN w:val="0"/>
              <w:adjustRightInd w:val="0"/>
              <w:rPr>
                <w:rFonts w:ascii="Times New Roman" w:hAnsi="Times New Roman" w:cs="Times New Roman"/>
                <w:b/>
                <w:bCs/>
                <w:i/>
                <w:color w:val="000000"/>
              </w:rPr>
            </w:pPr>
            <w:r>
              <w:rPr>
                <w:rFonts w:ascii="Times New Roman" w:hAnsi="Times New Roman" w:cs="Times New Roman"/>
                <w:b/>
                <w:bCs/>
                <w:i/>
                <w:color w:val="000000"/>
              </w:rPr>
              <w:t>Outcomes</w:t>
            </w:r>
          </w:p>
        </w:tc>
        <w:tc>
          <w:tcPr>
            <w:tcW w:w="5170" w:type="dxa"/>
            <w:shd w:val="clear" w:color="auto" w:fill="auto"/>
          </w:tcPr>
          <w:p w14:paraId="13FC9881" w14:textId="36B47689" w:rsidR="00727CB7" w:rsidRDefault="00AD5A0C" w:rsidP="00596C16">
            <w:pPr>
              <w:pStyle w:val="ListParagraph"/>
              <w:numPr>
                <w:ilvl w:val="0"/>
                <w:numId w:val="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Establish public LTSS dashboard linked with </w:t>
            </w:r>
            <w:r w:rsidR="008527A1">
              <w:rPr>
                <w:rFonts w:ascii="Times New Roman" w:hAnsi="Times New Roman" w:cs="Times New Roman"/>
                <w:color w:val="000000"/>
              </w:rPr>
              <w:t>facility based</w:t>
            </w:r>
            <w:r w:rsidR="00596C16">
              <w:rPr>
                <w:rFonts w:ascii="Times New Roman" w:hAnsi="Times New Roman" w:cs="Times New Roman"/>
                <w:color w:val="000000"/>
              </w:rPr>
              <w:t xml:space="preserve"> </w:t>
            </w:r>
            <w:r>
              <w:rPr>
                <w:rFonts w:ascii="Times New Roman" w:hAnsi="Times New Roman" w:cs="Times New Roman"/>
                <w:color w:val="000000"/>
              </w:rPr>
              <w:t>and HCBS LTSS data, and other quality and demographic data that is publicly available</w:t>
            </w:r>
          </w:p>
        </w:tc>
      </w:tr>
    </w:tbl>
    <w:p w14:paraId="4A145D1A" w14:textId="77777777" w:rsidR="009338B9" w:rsidRDefault="009338B9" w:rsidP="00A06F7B">
      <w:pPr>
        <w:spacing w:after="0" w:line="240" w:lineRule="auto"/>
        <w:contextualSpacing/>
        <w:rPr>
          <w:rFonts w:ascii="Times New Roman" w:eastAsiaTheme="majorEastAsia" w:hAnsi="Times New Roman" w:cs="Times New Roman"/>
          <w:color w:val="2F5496" w:themeColor="accent1" w:themeShade="BF"/>
          <w:sz w:val="24"/>
          <w:szCs w:val="24"/>
        </w:rPr>
      </w:pPr>
    </w:p>
    <w:p w14:paraId="1C0D58A1" w14:textId="431AF634" w:rsidR="00682EE8" w:rsidRPr="00682EE8" w:rsidRDefault="00682EE8" w:rsidP="00682EE8"/>
    <w:sectPr w:rsidR="00682EE8" w:rsidRPr="00682EE8" w:rsidSect="00E941F9">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D10E" w14:textId="77777777" w:rsidR="00FF4D1F" w:rsidRDefault="00FF4D1F" w:rsidP="00753DDE">
      <w:pPr>
        <w:spacing w:after="0" w:line="240" w:lineRule="auto"/>
      </w:pPr>
      <w:r>
        <w:separator/>
      </w:r>
    </w:p>
  </w:endnote>
  <w:endnote w:type="continuationSeparator" w:id="0">
    <w:p w14:paraId="47F46741" w14:textId="77777777" w:rsidR="00FF4D1F" w:rsidRDefault="00FF4D1F" w:rsidP="0075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Cs w:val="20"/>
      </w:rPr>
      <w:id w:val="-2059086036"/>
      <w:docPartObj>
        <w:docPartGallery w:val="Page Numbers (Bottom of Page)"/>
        <w:docPartUnique/>
      </w:docPartObj>
    </w:sdtPr>
    <w:sdtEndPr>
      <w:rPr>
        <w:noProof/>
      </w:rPr>
    </w:sdtEndPr>
    <w:sdtContent>
      <w:p w14:paraId="3C240799" w14:textId="3B38F4BD" w:rsidR="00F60D12" w:rsidRPr="00BF061B" w:rsidRDefault="00F60D12" w:rsidP="00753DDE">
        <w:pPr>
          <w:pStyle w:val="Footer"/>
          <w:jc w:val="right"/>
          <w:rPr>
            <w:rFonts w:ascii="Times New Roman" w:hAnsi="Times New Roman" w:cs="Times New Roman"/>
            <w:szCs w:val="20"/>
          </w:rPr>
        </w:pPr>
        <w:r w:rsidRPr="00BF061B">
          <w:rPr>
            <w:rFonts w:ascii="Times New Roman" w:hAnsi="Times New Roman" w:cs="Times New Roman"/>
            <w:i/>
            <w:szCs w:val="20"/>
          </w:rPr>
          <w:t>Massachusetts ARPA HCBS</w:t>
        </w:r>
        <w:r>
          <w:rPr>
            <w:rFonts w:ascii="Times New Roman" w:hAnsi="Times New Roman" w:cs="Times New Roman"/>
            <w:i/>
            <w:szCs w:val="20"/>
          </w:rPr>
          <w:t xml:space="preserve"> Initial</w:t>
        </w:r>
        <w:r w:rsidRPr="00BF061B">
          <w:rPr>
            <w:rFonts w:ascii="Times New Roman" w:hAnsi="Times New Roman" w:cs="Times New Roman"/>
            <w:i/>
            <w:szCs w:val="20"/>
          </w:rPr>
          <w:t xml:space="preserve"> Spending Plan</w:t>
        </w:r>
        <w:r>
          <w:rPr>
            <w:rFonts w:ascii="Times New Roman" w:hAnsi="Times New Roman" w:cs="Times New Roman"/>
            <w:i/>
            <w:szCs w:val="20"/>
          </w:rPr>
          <w:t xml:space="preserve"> – June 2021</w:t>
        </w:r>
        <w:r w:rsidRPr="00BF061B">
          <w:rPr>
            <w:rFonts w:ascii="Times New Roman" w:hAnsi="Times New Roman" w:cs="Times New Roman"/>
            <w:i/>
            <w:szCs w:val="20"/>
          </w:rPr>
          <w:tab/>
        </w:r>
        <w:r w:rsidRPr="00BF061B">
          <w:rPr>
            <w:rFonts w:ascii="Times New Roman" w:hAnsi="Times New Roman" w:cs="Times New Roman"/>
            <w:szCs w:val="20"/>
          </w:rPr>
          <w:fldChar w:fldCharType="begin"/>
        </w:r>
        <w:r w:rsidRPr="00BF061B">
          <w:rPr>
            <w:rFonts w:ascii="Times New Roman" w:hAnsi="Times New Roman" w:cs="Times New Roman"/>
            <w:szCs w:val="20"/>
          </w:rPr>
          <w:instrText xml:space="preserve"> PAGE   \* MERGEFORMAT </w:instrText>
        </w:r>
        <w:r w:rsidRPr="00BF061B">
          <w:rPr>
            <w:rFonts w:ascii="Times New Roman" w:hAnsi="Times New Roman" w:cs="Times New Roman"/>
            <w:szCs w:val="20"/>
          </w:rPr>
          <w:fldChar w:fldCharType="separate"/>
        </w:r>
        <w:r>
          <w:rPr>
            <w:rFonts w:ascii="Times New Roman" w:hAnsi="Times New Roman" w:cs="Times New Roman"/>
            <w:noProof/>
            <w:szCs w:val="20"/>
          </w:rPr>
          <w:t>17</w:t>
        </w:r>
        <w:r w:rsidRPr="00BF061B">
          <w:rPr>
            <w:rFonts w:ascii="Times New Roman" w:hAnsi="Times New Roman" w:cs="Times New Roman"/>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14F3" w14:textId="77777777" w:rsidR="00FF4D1F" w:rsidRDefault="00FF4D1F" w:rsidP="00753DDE">
      <w:pPr>
        <w:spacing w:after="0" w:line="240" w:lineRule="auto"/>
      </w:pPr>
      <w:r>
        <w:separator/>
      </w:r>
    </w:p>
  </w:footnote>
  <w:footnote w:type="continuationSeparator" w:id="0">
    <w:p w14:paraId="7F68E634" w14:textId="77777777" w:rsidR="00FF4D1F" w:rsidRDefault="00FF4D1F" w:rsidP="00753DDE">
      <w:pPr>
        <w:spacing w:after="0" w:line="240" w:lineRule="auto"/>
      </w:pPr>
      <w:r>
        <w:continuationSeparator/>
      </w:r>
    </w:p>
  </w:footnote>
  <w:footnote w:id="1">
    <w:p w14:paraId="0E994416" w14:textId="5D382DD4" w:rsidR="00F60D12" w:rsidRPr="00BF52C2" w:rsidRDefault="00F60D12">
      <w:pPr>
        <w:pStyle w:val="FootnoteText"/>
        <w:rPr>
          <w:rFonts w:ascii="Times New Roman" w:hAnsi="Times New Roman" w:cs="Times New Roman"/>
        </w:rPr>
      </w:pPr>
      <w:r w:rsidRPr="00BF52C2">
        <w:rPr>
          <w:rStyle w:val="FootnoteReference"/>
          <w:rFonts w:ascii="Times New Roman" w:hAnsi="Times New Roman" w:cs="Times New Roman"/>
        </w:rPr>
        <w:footnoteRef/>
      </w:r>
      <w:r w:rsidRPr="00BF52C2">
        <w:rPr>
          <w:rFonts w:ascii="Times New Roman" w:hAnsi="Times New Roman" w:cs="Times New Roman"/>
        </w:rPr>
        <w:t xml:space="preserve"> As defined in Appendix B of SMD 21-003 issued by CMS on May 13, 2021</w:t>
      </w:r>
    </w:p>
  </w:footnote>
  <w:footnote w:id="2">
    <w:p w14:paraId="7E81C345" w14:textId="061A26DD" w:rsidR="00F60D12" w:rsidRPr="00B34139" w:rsidRDefault="00F60D12" w:rsidP="00B34139">
      <w:pPr>
        <w:spacing w:after="0" w:line="240" w:lineRule="auto"/>
        <w:contextualSpacing/>
        <w:rPr>
          <w:rFonts w:ascii="Times New Roman" w:hAnsi="Times New Roman" w:cs="Times New Roman"/>
          <w:i/>
          <w:sz w:val="24"/>
          <w:szCs w:val="24"/>
        </w:rPr>
      </w:pPr>
      <w:r>
        <w:rPr>
          <w:rStyle w:val="FootnoteReference"/>
        </w:rPr>
        <w:footnoteRef/>
      </w:r>
      <w:r>
        <w:t xml:space="preserve"> </w:t>
      </w:r>
      <w:r w:rsidRPr="004952A4">
        <w:rPr>
          <w:rFonts w:ascii="Times New Roman" w:hAnsi="Times New Roman" w:cs="Times New Roman"/>
          <w:i/>
          <w:sz w:val="24"/>
          <w:szCs w:val="24"/>
        </w:rPr>
        <w:t>Source: The SCAN Foundation (2012). Bridging Medical Care and Long-Term Services and Supports: Model Successes and</w:t>
      </w:r>
      <w:r>
        <w:rPr>
          <w:rFonts w:ascii="Times New Roman" w:hAnsi="Times New Roman" w:cs="Times New Roman"/>
          <w:i/>
          <w:sz w:val="24"/>
          <w:szCs w:val="24"/>
        </w:rPr>
        <w:t xml:space="preserve"> </w:t>
      </w:r>
      <w:r w:rsidRPr="004952A4">
        <w:rPr>
          <w:rFonts w:ascii="Times New Roman" w:hAnsi="Times New Roman" w:cs="Times New Roman"/>
          <w:i/>
          <w:sz w:val="24"/>
          <w:szCs w:val="24"/>
        </w:rPr>
        <w:t xml:space="preserve">Opportunities for Risk-Bearing Entities. Available at: </w:t>
      </w:r>
      <w:hyperlink r:id="rId1" w:history="1">
        <w:r w:rsidRPr="00C833D1">
          <w:rPr>
            <w:rStyle w:val="Hyperlink"/>
            <w:rFonts w:ascii="Times New Roman" w:hAnsi="Times New Roman" w:cs="Times New Roman"/>
            <w:i/>
            <w:sz w:val="24"/>
            <w:szCs w:val="24"/>
          </w:rPr>
          <w:t>http://www.thescanfoundation.org/bridging-medical-care-and-long-termservices-and-suports-model-successes-and-opportunities-risk</w:t>
        </w:r>
      </w:hyperlink>
      <w:r>
        <w:rPr>
          <w:rFonts w:ascii="Times New Roman" w:hAnsi="Times New Roman" w:cs="Times New Roman"/>
          <w:i/>
          <w:sz w:val="24"/>
          <w:szCs w:val="24"/>
        </w:rPr>
        <w:t xml:space="preserve"> </w:t>
      </w:r>
    </w:p>
  </w:footnote>
  <w:footnote w:id="3">
    <w:p w14:paraId="33A79142" w14:textId="5D28DBA8" w:rsidR="00F60D12" w:rsidRDefault="00F60D12" w:rsidP="001A4D1C">
      <w:pPr>
        <w:pStyle w:val="FootnoteText"/>
      </w:pPr>
      <w:r w:rsidRPr="007A5B74">
        <w:rPr>
          <w:rStyle w:val="FootnoteReference"/>
          <w:rFonts w:ascii="Times New Roman" w:hAnsi="Times New Roman" w:cs="Times New Roman"/>
        </w:rPr>
        <w:footnoteRef/>
      </w:r>
      <w:r w:rsidRPr="007A5B74">
        <w:rPr>
          <w:rFonts w:ascii="Times New Roman" w:hAnsi="Times New Roman" w:cs="Times New Roman"/>
        </w:rPr>
        <w:t xml:space="preserve">   Massachusetts has requested clarification from CMS regarding the inclusion of additional services under Section 9817 of ARPA.  If approved by CMS, Massachusetts would include the following</w:t>
      </w:r>
      <w:r>
        <w:rPr>
          <w:rFonts w:ascii="Times New Roman" w:hAnsi="Times New Roman" w:cs="Times New Roman"/>
        </w:rPr>
        <w:t xml:space="preserve"> preliminary </w:t>
      </w:r>
      <w:r w:rsidRPr="007A5B74">
        <w:rPr>
          <w:rFonts w:ascii="Times New Roman" w:hAnsi="Times New Roman" w:cs="Times New Roman"/>
        </w:rPr>
        <w:t>services</w:t>
      </w:r>
      <w:r>
        <w:rPr>
          <w:rFonts w:ascii="Times New Roman" w:hAnsi="Times New Roman" w:cs="Times New Roman"/>
        </w:rPr>
        <w:t xml:space="preserve">: </w:t>
      </w:r>
      <w:r w:rsidRPr="007A5B74">
        <w:rPr>
          <w:rFonts w:ascii="Times New Roman" w:hAnsi="Times New Roman" w:cs="Times New Roman"/>
        </w:rPr>
        <w:t>Adult Day Health</w:t>
      </w:r>
      <w:r>
        <w:rPr>
          <w:rFonts w:ascii="Times New Roman" w:hAnsi="Times New Roman" w:cs="Times New Roman"/>
        </w:rPr>
        <w:t xml:space="preserve">, </w:t>
      </w:r>
      <w:r w:rsidRPr="007A5B74">
        <w:rPr>
          <w:rFonts w:ascii="Times New Roman" w:hAnsi="Times New Roman" w:cs="Times New Roman"/>
        </w:rPr>
        <w:t>Applied Behavior Analyst Services</w:t>
      </w:r>
      <w:r>
        <w:rPr>
          <w:rFonts w:ascii="Times New Roman" w:hAnsi="Times New Roman" w:cs="Times New Roman"/>
        </w:rPr>
        <w:t xml:space="preserve">, </w:t>
      </w:r>
      <w:r w:rsidRPr="001A4D1C">
        <w:rPr>
          <w:rFonts w:ascii="Times New Roman" w:hAnsi="Times New Roman" w:cs="Times New Roman"/>
        </w:rPr>
        <w:t>Outpatient behavioral health services provided by Mental Health Centers and SUD Clinics</w:t>
      </w:r>
      <w:r>
        <w:rPr>
          <w:rFonts w:ascii="Times New Roman" w:hAnsi="Times New Roman" w:cs="Times New Roman"/>
        </w:rPr>
        <w:t xml:space="preserve">, </w:t>
      </w:r>
      <w:r w:rsidRPr="001A4D1C">
        <w:rPr>
          <w:rFonts w:ascii="Times New Roman" w:hAnsi="Times New Roman" w:cs="Times New Roman"/>
        </w:rPr>
        <w:t>Early Intervention</w:t>
      </w:r>
      <w:r>
        <w:rPr>
          <w:rFonts w:ascii="Times New Roman" w:hAnsi="Times New Roman" w:cs="Times New Roman"/>
        </w:rPr>
        <w:t xml:space="preserve">, </w:t>
      </w:r>
      <w:r w:rsidRPr="001A4D1C">
        <w:rPr>
          <w:rFonts w:ascii="Times New Roman" w:hAnsi="Times New Roman" w:cs="Times New Roman"/>
        </w:rPr>
        <w:t>Psychiatric Day Treatment</w:t>
      </w:r>
      <w:r>
        <w:rPr>
          <w:rFonts w:ascii="Times New Roman" w:hAnsi="Times New Roman" w:cs="Times New Roman"/>
        </w:rPr>
        <w:t xml:space="preserve">, </w:t>
      </w:r>
      <w:r w:rsidRPr="001A4D1C">
        <w:rPr>
          <w:rFonts w:ascii="Times New Roman" w:hAnsi="Times New Roman" w:cs="Times New Roman"/>
        </w:rPr>
        <w:t>Emergency Services Program</w:t>
      </w:r>
      <w:r>
        <w:rPr>
          <w:rFonts w:ascii="Times New Roman" w:hAnsi="Times New Roman" w:cs="Times New Roman"/>
        </w:rPr>
        <w:t xml:space="preserve">, </w:t>
      </w:r>
      <w:r w:rsidRPr="001A4D1C">
        <w:rPr>
          <w:rFonts w:ascii="Times New Roman" w:hAnsi="Times New Roman" w:cs="Times New Roman"/>
        </w:rPr>
        <w:t>Behavioral Health services provided through School Based Medicaid</w:t>
      </w:r>
      <w:r>
        <w:rPr>
          <w:rFonts w:ascii="Times New Roman" w:hAnsi="Times New Roman" w:cs="Times New Roman"/>
        </w:rPr>
        <w:t xml:space="preserve">, and </w:t>
      </w:r>
      <w:r w:rsidRPr="001A4D1C">
        <w:rPr>
          <w:rFonts w:ascii="Times New Roman" w:hAnsi="Times New Roman" w:cs="Times New Roman"/>
        </w:rPr>
        <w:t>MassHealth Waiver Diversionary and SUD services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667E"/>
    <w:multiLevelType w:val="hybridMultilevel"/>
    <w:tmpl w:val="86DE6EB4"/>
    <w:lvl w:ilvl="0" w:tplc="345E7F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138AF"/>
    <w:multiLevelType w:val="hybridMultilevel"/>
    <w:tmpl w:val="C9F2D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63DF4"/>
    <w:multiLevelType w:val="hybridMultilevel"/>
    <w:tmpl w:val="E96C9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8442D"/>
    <w:multiLevelType w:val="hybridMultilevel"/>
    <w:tmpl w:val="8EC24E8E"/>
    <w:lvl w:ilvl="0" w:tplc="4FD2B270">
      <w:start w:val="4"/>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D1C6620"/>
    <w:multiLevelType w:val="hybridMultilevel"/>
    <w:tmpl w:val="39F6E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F2BB1"/>
    <w:multiLevelType w:val="hybridMultilevel"/>
    <w:tmpl w:val="B758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66AC9"/>
    <w:multiLevelType w:val="hybridMultilevel"/>
    <w:tmpl w:val="DB142240"/>
    <w:lvl w:ilvl="0" w:tplc="4FD2B2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403A9"/>
    <w:multiLevelType w:val="hybridMultilevel"/>
    <w:tmpl w:val="35E6111E"/>
    <w:lvl w:ilvl="0" w:tplc="4FD2B2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D0B35"/>
    <w:multiLevelType w:val="hybridMultilevel"/>
    <w:tmpl w:val="3A74DC4C"/>
    <w:lvl w:ilvl="0" w:tplc="4FD2B2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1270F"/>
    <w:multiLevelType w:val="multilevel"/>
    <w:tmpl w:val="5716572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25DEE"/>
    <w:multiLevelType w:val="hybridMultilevel"/>
    <w:tmpl w:val="7DF24974"/>
    <w:lvl w:ilvl="0" w:tplc="345E7F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22DA7"/>
    <w:multiLevelType w:val="multilevel"/>
    <w:tmpl w:val="3B1E3EAE"/>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63DF8"/>
    <w:multiLevelType w:val="multilevel"/>
    <w:tmpl w:val="43A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172C6"/>
    <w:multiLevelType w:val="hybridMultilevel"/>
    <w:tmpl w:val="D294F59A"/>
    <w:lvl w:ilvl="0" w:tplc="345E7F40">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46E51"/>
    <w:multiLevelType w:val="hybridMultilevel"/>
    <w:tmpl w:val="39F6E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D1D24"/>
    <w:multiLevelType w:val="hybridMultilevel"/>
    <w:tmpl w:val="39F6E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84522"/>
    <w:multiLevelType w:val="hybridMultilevel"/>
    <w:tmpl w:val="EE12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52C46"/>
    <w:multiLevelType w:val="hybridMultilevel"/>
    <w:tmpl w:val="52E2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95B4C"/>
    <w:multiLevelType w:val="hybridMultilevel"/>
    <w:tmpl w:val="29EED762"/>
    <w:lvl w:ilvl="0" w:tplc="4FD2B2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868A9"/>
    <w:multiLevelType w:val="hybridMultilevel"/>
    <w:tmpl w:val="C51EA92E"/>
    <w:lvl w:ilvl="0" w:tplc="345E7F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70DD3"/>
    <w:multiLevelType w:val="hybridMultilevel"/>
    <w:tmpl w:val="98CE993C"/>
    <w:lvl w:ilvl="0" w:tplc="345E7F40">
      <w:start w:val="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2A0805"/>
    <w:multiLevelType w:val="hybridMultilevel"/>
    <w:tmpl w:val="8E84C288"/>
    <w:lvl w:ilvl="0" w:tplc="345E7F40">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25641"/>
    <w:multiLevelType w:val="hybridMultilevel"/>
    <w:tmpl w:val="7810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D7C1B"/>
    <w:multiLevelType w:val="multilevel"/>
    <w:tmpl w:val="DFDA63A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753B0"/>
    <w:multiLevelType w:val="hybridMultilevel"/>
    <w:tmpl w:val="894484F4"/>
    <w:lvl w:ilvl="0" w:tplc="C406C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F64DFE"/>
    <w:multiLevelType w:val="hybridMultilevel"/>
    <w:tmpl w:val="AE92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F6F27"/>
    <w:multiLevelType w:val="hybridMultilevel"/>
    <w:tmpl w:val="ED0C68FE"/>
    <w:lvl w:ilvl="0" w:tplc="C406C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F21AE"/>
    <w:multiLevelType w:val="hybridMultilevel"/>
    <w:tmpl w:val="95288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546EF"/>
    <w:multiLevelType w:val="hybridMultilevel"/>
    <w:tmpl w:val="39F6E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725EA"/>
    <w:multiLevelType w:val="multilevel"/>
    <w:tmpl w:val="74F0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7"/>
  </w:num>
  <w:num w:numId="4">
    <w:abstractNumId w:val="2"/>
  </w:num>
  <w:num w:numId="5">
    <w:abstractNumId w:val="1"/>
  </w:num>
  <w:num w:numId="6">
    <w:abstractNumId w:val="16"/>
  </w:num>
  <w:num w:numId="7">
    <w:abstractNumId w:val="25"/>
  </w:num>
  <w:num w:numId="8">
    <w:abstractNumId w:val="20"/>
  </w:num>
  <w:num w:numId="9">
    <w:abstractNumId w:val="13"/>
  </w:num>
  <w:num w:numId="10">
    <w:abstractNumId w:val="18"/>
  </w:num>
  <w:num w:numId="11">
    <w:abstractNumId w:val="7"/>
  </w:num>
  <w:num w:numId="12">
    <w:abstractNumId w:val="27"/>
  </w:num>
  <w:num w:numId="13">
    <w:abstractNumId w:val="3"/>
  </w:num>
  <w:num w:numId="14">
    <w:abstractNumId w:val="21"/>
  </w:num>
  <w:num w:numId="15">
    <w:abstractNumId w:val="10"/>
  </w:num>
  <w:num w:numId="16">
    <w:abstractNumId w:val="19"/>
  </w:num>
  <w:num w:numId="17">
    <w:abstractNumId w:val="28"/>
  </w:num>
  <w:num w:numId="18">
    <w:abstractNumId w:val="15"/>
  </w:num>
  <w:num w:numId="19">
    <w:abstractNumId w:val="29"/>
  </w:num>
  <w:num w:numId="20">
    <w:abstractNumId w:val="8"/>
  </w:num>
  <w:num w:numId="21">
    <w:abstractNumId w:val="6"/>
  </w:num>
  <w:num w:numId="22">
    <w:abstractNumId w:val="12"/>
  </w:num>
  <w:num w:numId="23">
    <w:abstractNumId w:val="22"/>
  </w:num>
  <w:num w:numId="24">
    <w:abstractNumId w:val="11"/>
  </w:num>
  <w:num w:numId="25">
    <w:abstractNumId w:val="9"/>
  </w:num>
  <w:num w:numId="26">
    <w:abstractNumId w:val="0"/>
  </w:num>
  <w:num w:numId="27">
    <w:abstractNumId w:val="24"/>
  </w:num>
  <w:num w:numId="28">
    <w:abstractNumId w:val="23"/>
  </w:num>
  <w:num w:numId="29">
    <w:abstractNumId w:val="2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48"/>
    <w:rsid w:val="000002C3"/>
    <w:rsid w:val="00002190"/>
    <w:rsid w:val="000052C7"/>
    <w:rsid w:val="00007FC8"/>
    <w:rsid w:val="00014FA1"/>
    <w:rsid w:val="000159CB"/>
    <w:rsid w:val="0003301A"/>
    <w:rsid w:val="00035A1F"/>
    <w:rsid w:val="0004169A"/>
    <w:rsid w:val="000539BF"/>
    <w:rsid w:val="00080D3A"/>
    <w:rsid w:val="00084A8E"/>
    <w:rsid w:val="000969CC"/>
    <w:rsid w:val="00097DEF"/>
    <w:rsid w:val="000A0013"/>
    <w:rsid w:val="000A34F6"/>
    <w:rsid w:val="000A5986"/>
    <w:rsid w:val="000B665D"/>
    <w:rsid w:val="000D323C"/>
    <w:rsid w:val="000E4F1A"/>
    <w:rsid w:val="000E5B06"/>
    <w:rsid w:val="000E61B2"/>
    <w:rsid w:val="000F233E"/>
    <w:rsid w:val="000F2FFF"/>
    <w:rsid w:val="000F37C9"/>
    <w:rsid w:val="000F75BA"/>
    <w:rsid w:val="000F7D7D"/>
    <w:rsid w:val="00116AE2"/>
    <w:rsid w:val="00121D4C"/>
    <w:rsid w:val="001244CC"/>
    <w:rsid w:val="001270EB"/>
    <w:rsid w:val="0013221D"/>
    <w:rsid w:val="00133F8D"/>
    <w:rsid w:val="001363F5"/>
    <w:rsid w:val="00141D6C"/>
    <w:rsid w:val="0015428E"/>
    <w:rsid w:val="001601B4"/>
    <w:rsid w:val="00161624"/>
    <w:rsid w:val="00164629"/>
    <w:rsid w:val="00167406"/>
    <w:rsid w:val="00167539"/>
    <w:rsid w:val="001676EE"/>
    <w:rsid w:val="0017232B"/>
    <w:rsid w:val="001739B7"/>
    <w:rsid w:val="00186778"/>
    <w:rsid w:val="001A3596"/>
    <w:rsid w:val="001A4D1C"/>
    <w:rsid w:val="001A577E"/>
    <w:rsid w:val="001C0A44"/>
    <w:rsid w:val="001D1A7E"/>
    <w:rsid w:val="001E1961"/>
    <w:rsid w:val="001F0A4A"/>
    <w:rsid w:val="001F41BC"/>
    <w:rsid w:val="001F7154"/>
    <w:rsid w:val="00200A12"/>
    <w:rsid w:val="00203AE9"/>
    <w:rsid w:val="00203F50"/>
    <w:rsid w:val="0021609E"/>
    <w:rsid w:val="00217156"/>
    <w:rsid w:val="00243C2A"/>
    <w:rsid w:val="0024436E"/>
    <w:rsid w:val="002543F3"/>
    <w:rsid w:val="0026001C"/>
    <w:rsid w:val="00266E07"/>
    <w:rsid w:val="00267C87"/>
    <w:rsid w:val="00282784"/>
    <w:rsid w:val="00291AE8"/>
    <w:rsid w:val="0029201C"/>
    <w:rsid w:val="0029230A"/>
    <w:rsid w:val="002A7A88"/>
    <w:rsid w:val="002B3250"/>
    <w:rsid w:val="002C1601"/>
    <w:rsid w:val="002C2661"/>
    <w:rsid w:val="002D143A"/>
    <w:rsid w:val="002E029B"/>
    <w:rsid w:val="002E45B9"/>
    <w:rsid w:val="002F1CDE"/>
    <w:rsid w:val="002F3CCD"/>
    <w:rsid w:val="002F5328"/>
    <w:rsid w:val="003015ED"/>
    <w:rsid w:val="00304561"/>
    <w:rsid w:val="003079A1"/>
    <w:rsid w:val="00307ACF"/>
    <w:rsid w:val="00310758"/>
    <w:rsid w:val="003131B7"/>
    <w:rsid w:val="00317506"/>
    <w:rsid w:val="003420F6"/>
    <w:rsid w:val="00345D67"/>
    <w:rsid w:val="00352473"/>
    <w:rsid w:val="003700CA"/>
    <w:rsid w:val="00372CC6"/>
    <w:rsid w:val="0038097F"/>
    <w:rsid w:val="003931CB"/>
    <w:rsid w:val="00396478"/>
    <w:rsid w:val="003A0E1A"/>
    <w:rsid w:val="003A17A5"/>
    <w:rsid w:val="003A271C"/>
    <w:rsid w:val="003A77B0"/>
    <w:rsid w:val="003B0427"/>
    <w:rsid w:val="003B15E0"/>
    <w:rsid w:val="003B27A2"/>
    <w:rsid w:val="003B464F"/>
    <w:rsid w:val="003B6461"/>
    <w:rsid w:val="003C6A7D"/>
    <w:rsid w:val="003D1486"/>
    <w:rsid w:val="003E61E5"/>
    <w:rsid w:val="003F3A5B"/>
    <w:rsid w:val="00407EA7"/>
    <w:rsid w:val="0041403F"/>
    <w:rsid w:val="00416A56"/>
    <w:rsid w:val="0043422E"/>
    <w:rsid w:val="00436CDD"/>
    <w:rsid w:val="0046427C"/>
    <w:rsid w:val="0047056D"/>
    <w:rsid w:val="00471FAB"/>
    <w:rsid w:val="00473ADB"/>
    <w:rsid w:val="0049261C"/>
    <w:rsid w:val="00493B31"/>
    <w:rsid w:val="00494B74"/>
    <w:rsid w:val="004952A4"/>
    <w:rsid w:val="004B464B"/>
    <w:rsid w:val="004B76D8"/>
    <w:rsid w:val="004C0FBC"/>
    <w:rsid w:val="004D7D46"/>
    <w:rsid w:val="004F0DD3"/>
    <w:rsid w:val="004F418A"/>
    <w:rsid w:val="005066D2"/>
    <w:rsid w:val="0050747A"/>
    <w:rsid w:val="005133B5"/>
    <w:rsid w:val="0052139C"/>
    <w:rsid w:val="0052348D"/>
    <w:rsid w:val="00531D7C"/>
    <w:rsid w:val="005427EA"/>
    <w:rsid w:val="00555294"/>
    <w:rsid w:val="00565669"/>
    <w:rsid w:val="00582072"/>
    <w:rsid w:val="00583A32"/>
    <w:rsid w:val="00596C16"/>
    <w:rsid w:val="005C1E38"/>
    <w:rsid w:val="005C57CF"/>
    <w:rsid w:val="005D759B"/>
    <w:rsid w:val="005F679C"/>
    <w:rsid w:val="005F74A4"/>
    <w:rsid w:val="00605D28"/>
    <w:rsid w:val="00605DC6"/>
    <w:rsid w:val="00606D17"/>
    <w:rsid w:val="00610B3F"/>
    <w:rsid w:val="00623EA6"/>
    <w:rsid w:val="00627AF6"/>
    <w:rsid w:val="006325E7"/>
    <w:rsid w:val="00636A32"/>
    <w:rsid w:val="00637924"/>
    <w:rsid w:val="0064025D"/>
    <w:rsid w:val="00640E86"/>
    <w:rsid w:val="006461D8"/>
    <w:rsid w:val="00675F37"/>
    <w:rsid w:val="006811F6"/>
    <w:rsid w:val="00681AAC"/>
    <w:rsid w:val="0068203F"/>
    <w:rsid w:val="00682EE8"/>
    <w:rsid w:val="0068461D"/>
    <w:rsid w:val="00687A18"/>
    <w:rsid w:val="006942A2"/>
    <w:rsid w:val="006A39FB"/>
    <w:rsid w:val="006B1B0F"/>
    <w:rsid w:val="006D3F10"/>
    <w:rsid w:val="006E5099"/>
    <w:rsid w:val="006F40FC"/>
    <w:rsid w:val="007002F9"/>
    <w:rsid w:val="00702B8B"/>
    <w:rsid w:val="00714861"/>
    <w:rsid w:val="00722C29"/>
    <w:rsid w:val="00723BEF"/>
    <w:rsid w:val="007260A0"/>
    <w:rsid w:val="00727CB7"/>
    <w:rsid w:val="0073719E"/>
    <w:rsid w:val="007422DD"/>
    <w:rsid w:val="007478E0"/>
    <w:rsid w:val="00753DDE"/>
    <w:rsid w:val="007657F0"/>
    <w:rsid w:val="0077053B"/>
    <w:rsid w:val="007858E0"/>
    <w:rsid w:val="0079535B"/>
    <w:rsid w:val="007A5B74"/>
    <w:rsid w:val="007A6C1D"/>
    <w:rsid w:val="007B4F96"/>
    <w:rsid w:val="007C6018"/>
    <w:rsid w:val="007C70B5"/>
    <w:rsid w:val="007D3F61"/>
    <w:rsid w:val="007F2703"/>
    <w:rsid w:val="007F5D3B"/>
    <w:rsid w:val="007F7DC2"/>
    <w:rsid w:val="007F7EB8"/>
    <w:rsid w:val="008059D5"/>
    <w:rsid w:val="008126B6"/>
    <w:rsid w:val="008174C3"/>
    <w:rsid w:val="00822B43"/>
    <w:rsid w:val="008310C5"/>
    <w:rsid w:val="00831C38"/>
    <w:rsid w:val="00835627"/>
    <w:rsid w:val="008502C2"/>
    <w:rsid w:val="008527A1"/>
    <w:rsid w:val="00853BDC"/>
    <w:rsid w:val="0085565D"/>
    <w:rsid w:val="00863AFA"/>
    <w:rsid w:val="008658CE"/>
    <w:rsid w:val="008703A6"/>
    <w:rsid w:val="00872BF6"/>
    <w:rsid w:val="008767BC"/>
    <w:rsid w:val="00877A99"/>
    <w:rsid w:val="00887752"/>
    <w:rsid w:val="00891A64"/>
    <w:rsid w:val="00893EF4"/>
    <w:rsid w:val="00894D92"/>
    <w:rsid w:val="008968DA"/>
    <w:rsid w:val="008A47F2"/>
    <w:rsid w:val="008A74FD"/>
    <w:rsid w:val="008B1280"/>
    <w:rsid w:val="008B1E0B"/>
    <w:rsid w:val="008B3C76"/>
    <w:rsid w:val="008C2D8B"/>
    <w:rsid w:val="008C69F3"/>
    <w:rsid w:val="008D4C97"/>
    <w:rsid w:val="008F6338"/>
    <w:rsid w:val="008F65D8"/>
    <w:rsid w:val="008F7E55"/>
    <w:rsid w:val="0090545D"/>
    <w:rsid w:val="0092048C"/>
    <w:rsid w:val="00927CD3"/>
    <w:rsid w:val="009338B9"/>
    <w:rsid w:val="009500B9"/>
    <w:rsid w:val="00952FDC"/>
    <w:rsid w:val="00967482"/>
    <w:rsid w:val="00971721"/>
    <w:rsid w:val="00973348"/>
    <w:rsid w:val="00977D4F"/>
    <w:rsid w:val="00983A0E"/>
    <w:rsid w:val="0098672F"/>
    <w:rsid w:val="009867ED"/>
    <w:rsid w:val="009A0A31"/>
    <w:rsid w:val="009A1DD5"/>
    <w:rsid w:val="009A5F70"/>
    <w:rsid w:val="009B7CA4"/>
    <w:rsid w:val="009C2A9E"/>
    <w:rsid w:val="009C3174"/>
    <w:rsid w:val="009E0650"/>
    <w:rsid w:val="009E24E4"/>
    <w:rsid w:val="009E68F5"/>
    <w:rsid w:val="009F3453"/>
    <w:rsid w:val="00A06F7B"/>
    <w:rsid w:val="00A12399"/>
    <w:rsid w:val="00A14F63"/>
    <w:rsid w:val="00A2513D"/>
    <w:rsid w:val="00A267D1"/>
    <w:rsid w:val="00A27C43"/>
    <w:rsid w:val="00A359AA"/>
    <w:rsid w:val="00A363EF"/>
    <w:rsid w:val="00A41F09"/>
    <w:rsid w:val="00A569E2"/>
    <w:rsid w:val="00A70279"/>
    <w:rsid w:val="00A808BC"/>
    <w:rsid w:val="00A840BD"/>
    <w:rsid w:val="00A86129"/>
    <w:rsid w:val="00A95827"/>
    <w:rsid w:val="00AB0355"/>
    <w:rsid w:val="00AB18C0"/>
    <w:rsid w:val="00AC45E4"/>
    <w:rsid w:val="00AC47BB"/>
    <w:rsid w:val="00AC7BB6"/>
    <w:rsid w:val="00AD2783"/>
    <w:rsid w:val="00AD5137"/>
    <w:rsid w:val="00AD5A0C"/>
    <w:rsid w:val="00AD6C70"/>
    <w:rsid w:val="00AE3B10"/>
    <w:rsid w:val="00AF7F3F"/>
    <w:rsid w:val="00B07CD1"/>
    <w:rsid w:val="00B1181C"/>
    <w:rsid w:val="00B13BE5"/>
    <w:rsid w:val="00B2006F"/>
    <w:rsid w:val="00B227D5"/>
    <w:rsid w:val="00B22F8B"/>
    <w:rsid w:val="00B30132"/>
    <w:rsid w:val="00B34139"/>
    <w:rsid w:val="00B37F45"/>
    <w:rsid w:val="00B42999"/>
    <w:rsid w:val="00B435AF"/>
    <w:rsid w:val="00B4480A"/>
    <w:rsid w:val="00B47148"/>
    <w:rsid w:val="00B501CA"/>
    <w:rsid w:val="00B5058C"/>
    <w:rsid w:val="00B568F7"/>
    <w:rsid w:val="00B60CD6"/>
    <w:rsid w:val="00B65EAB"/>
    <w:rsid w:val="00B815D4"/>
    <w:rsid w:val="00B82086"/>
    <w:rsid w:val="00B87C1E"/>
    <w:rsid w:val="00B951C6"/>
    <w:rsid w:val="00B95C99"/>
    <w:rsid w:val="00B96D17"/>
    <w:rsid w:val="00BA429A"/>
    <w:rsid w:val="00BB297A"/>
    <w:rsid w:val="00BC44F2"/>
    <w:rsid w:val="00BC7D77"/>
    <w:rsid w:val="00BC7DD5"/>
    <w:rsid w:val="00BC7FCF"/>
    <w:rsid w:val="00BD359B"/>
    <w:rsid w:val="00BD65FE"/>
    <w:rsid w:val="00BD7E63"/>
    <w:rsid w:val="00BE54C4"/>
    <w:rsid w:val="00BF061B"/>
    <w:rsid w:val="00BF52C2"/>
    <w:rsid w:val="00BF5F2E"/>
    <w:rsid w:val="00C0086E"/>
    <w:rsid w:val="00C053A1"/>
    <w:rsid w:val="00C0684D"/>
    <w:rsid w:val="00C134B5"/>
    <w:rsid w:val="00C142FF"/>
    <w:rsid w:val="00C23500"/>
    <w:rsid w:val="00C23E59"/>
    <w:rsid w:val="00C23F43"/>
    <w:rsid w:val="00C26B9F"/>
    <w:rsid w:val="00C34EFB"/>
    <w:rsid w:val="00C36FD3"/>
    <w:rsid w:val="00C50469"/>
    <w:rsid w:val="00C56836"/>
    <w:rsid w:val="00C64205"/>
    <w:rsid w:val="00C8422A"/>
    <w:rsid w:val="00C84C11"/>
    <w:rsid w:val="00C87137"/>
    <w:rsid w:val="00C92453"/>
    <w:rsid w:val="00CA4148"/>
    <w:rsid w:val="00CA5706"/>
    <w:rsid w:val="00CB1739"/>
    <w:rsid w:val="00CC4345"/>
    <w:rsid w:val="00CE1C3F"/>
    <w:rsid w:val="00CE692A"/>
    <w:rsid w:val="00CF0177"/>
    <w:rsid w:val="00D076BC"/>
    <w:rsid w:val="00D22E1D"/>
    <w:rsid w:val="00D27735"/>
    <w:rsid w:val="00D33388"/>
    <w:rsid w:val="00D41829"/>
    <w:rsid w:val="00D431FF"/>
    <w:rsid w:val="00D43C10"/>
    <w:rsid w:val="00D470BE"/>
    <w:rsid w:val="00D510A8"/>
    <w:rsid w:val="00D51125"/>
    <w:rsid w:val="00D60A71"/>
    <w:rsid w:val="00D6174A"/>
    <w:rsid w:val="00D6490D"/>
    <w:rsid w:val="00D715FC"/>
    <w:rsid w:val="00D73451"/>
    <w:rsid w:val="00D9550A"/>
    <w:rsid w:val="00DA25CF"/>
    <w:rsid w:val="00DA50BD"/>
    <w:rsid w:val="00DA5121"/>
    <w:rsid w:val="00DC39F9"/>
    <w:rsid w:val="00DD5A99"/>
    <w:rsid w:val="00DE60BF"/>
    <w:rsid w:val="00DE7779"/>
    <w:rsid w:val="00E0000D"/>
    <w:rsid w:val="00E062F3"/>
    <w:rsid w:val="00E0668B"/>
    <w:rsid w:val="00E07AC1"/>
    <w:rsid w:val="00E14B17"/>
    <w:rsid w:val="00E2229A"/>
    <w:rsid w:val="00E22EA3"/>
    <w:rsid w:val="00E33FBF"/>
    <w:rsid w:val="00E3612F"/>
    <w:rsid w:val="00E434CD"/>
    <w:rsid w:val="00E51AEE"/>
    <w:rsid w:val="00E531D9"/>
    <w:rsid w:val="00E60533"/>
    <w:rsid w:val="00E627D9"/>
    <w:rsid w:val="00E63732"/>
    <w:rsid w:val="00E81E98"/>
    <w:rsid w:val="00E84BE0"/>
    <w:rsid w:val="00E84DD8"/>
    <w:rsid w:val="00E85828"/>
    <w:rsid w:val="00E90571"/>
    <w:rsid w:val="00E922A0"/>
    <w:rsid w:val="00E941F9"/>
    <w:rsid w:val="00E94FEB"/>
    <w:rsid w:val="00EA0D5B"/>
    <w:rsid w:val="00EA487C"/>
    <w:rsid w:val="00EA7BD1"/>
    <w:rsid w:val="00EB295F"/>
    <w:rsid w:val="00EB6267"/>
    <w:rsid w:val="00EB79B5"/>
    <w:rsid w:val="00EC1F56"/>
    <w:rsid w:val="00EC3414"/>
    <w:rsid w:val="00EC6D05"/>
    <w:rsid w:val="00EC7B7E"/>
    <w:rsid w:val="00ED69D7"/>
    <w:rsid w:val="00F051C8"/>
    <w:rsid w:val="00F05927"/>
    <w:rsid w:val="00F07F60"/>
    <w:rsid w:val="00F1465E"/>
    <w:rsid w:val="00F17D91"/>
    <w:rsid w:val="00F17ED2"/>
    <w:rsid w:val="00F40163"/>
    <w:rsid w:val="00F407D7"/>
    <w:rsid w:val="00F439E1"/>
    <w:rsid w:val="00F44948"/>
    <w:rsid w:val="00F461DD"/>
    <w:rsid w:val="00F60D12"/>
    <w:rsid w:val="00F629F2"/>
    <w:rsid w:val="00F75C72"/>
    <w:rsid w:val="00F76BCB"/>
    <w:rsid w:val="00F865E7"/>
    <w:rsid w:val="00F96230"/>
    <w:rsid w:val="00FA2D3D"/>
    <w:rsid w:val="00FA319C"/>
    <w:rsid w:val="00FA4A0A"/>
    <w:rsid w:val="00FA4AB9"/>
    <w:rsid w:val="00FC2D1C"/>
    <w:rsid w:val="00FD0B42"/>
    <w:rsid w:val="00FE0A72"/>
    <w:rsid w:val="00FE3BC8"/>
    <w:rsid w:val="00FF1B4F"/>
    <w:rsid w:val="00FF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6405"/>
  <w15:chartTrackingRefBased/>
  <w15:docId w15:val="{5B329B96-1A1C-46D9-A352-27181BBF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01A"/>
    <w:pPr>
      <w:keepNext/>
      <w:keepLines/>
      <w:spacing w:before="240" w:after="0"/>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03301A"/>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03301A"/>
    <w:pPr>
      <w:keepNext/>
      <w:keepLines/>
      <w:spacing w:before="40" w:after="0"/>
      <w:outlineLvl w:val="2"/>
    </w:pPr>
    <w:rPr>
      <w:rFonts w:eastAsiaTheme="majorEastAsia" w:cstheme="majorBidi"/>
      <w:b/>
      <w:i/>
      <w:color w:val="1F3763" w:themeColor="accent1" w:themeShade="7F"/>
      <w:sz w:val="24"/>
      <w:szCs w:val="24"/>
    </w:rPr>
  </w:style>
  <w:style w:type="paragraph" w:styleId="Heading5">
    <w:name w:val="heading 5"/>
    <w:basedOn w:val="Normal"/>
    <w:next w:val="Normal"/>
    <w:link w:val="Heading5Char"/>
    <w:uiPriority w:val="9"/>
    <w:semiHidden/>
    <w:unhideWhenUsed/>
    <w:qFormat/>
    <w:rsid w:val="00B448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1FF"/>
    <w:rPr>
      <w:color w:val="0563C1" w:themeColor="hyperlink"/>
      <w:u w:val="single"/>
    </w:rPr>
  </w:style>
  <w:style w:type="character" w:customStyle="1" w:styleId="UnresolvedMention1">
    <w:name w:val="Unresolved Mention1"/>
    <w:basedOn w:val="DefaultParagraphFont"/>
    <w:uiPriority w:val="99"/>
    <w:semiHidden/>
    <w:unhideWhenUsed/>
    <w:rsid w:val="00D431FF"/>
    <w:rPr>
      <w:color w:val="605E5C"/>
      <w:shd w:val="clear" w:color="auto" w:fill="E1DFDD"/>
    </w:rPr>
  </w:style>
  <w:style w:type="character" w:customStyle="1" w:styleId="Heading1Char">
    <w:name w:val="Heading 1 Char"/>
    <w:basedOn w:val="DefaultParagraphFont"/>
    <w:link w:val="Heading1"/>
    <w:uiPriority w:val="9"/>
    <w:rsid w:val="0003301A"/>
    <w:rPr>
      <w:rFonts w:eastAsiaTheme="majorEastAsia" w:cstheme="majorBidi"/>
      <w:b/>
      <w:color w:val="2F5496" w:themeColor="accent1" w:themeShade="BF"/>
      <w:sz w:val="32"/>
      <w:szCs w:val="32"/>
      <w:u w:val="single"/>
    </w:rPr>
  </w:style>
  <w:style w:type="paragraph" w:styleId="TOCHeading">
    <w:name w:val="TOC Heading"/>
    <w:basedOn w:val="Heading1"/>
    <w:next w:val="Normal"/>
    <w:uiPriority w:val="39"/>
    <w:unhideWhenUsed/>
    <w:qFormat/>
    <w:rsid w:val="00D431FF"/>
    <w:pPr>
      <w:outlineLvl w:val="9"/>
    </w:pPr>
  </w:style>
  <w:style w:type="paragraph" w:styleId="TOC1">
    <w:name w:val="toc 1"/>
    <w:basedOn w:val="Normal"/>
    <w:next w:val="Normal"/>
    <w:autoRedefine/>
    <w:uiPriority w:val="39"/>
    <w:unhideWhenUsed/>
    <w:rsid w:val="00D431FF"/>
    <w:pPr>
      <w:spacing w:after="100"/>
    </w:pPr>
  </w:style>
  <w:style w:type="paragraph" w:customStyle="1" w:styleId="Default">
    <w:name w:val="Default"/>
    <w:rsid w:val="00927CD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439E1"/>
    <w:pPr>
      <w:ind w:left="720"/>
      <w:contextualSpacing/>
    </w:pPr>
  </w:style>
  <w:style w:type="paragraph" w:styleId="Title">
    <w:name w:val="Title"/>
    <w:basedOn w:val="Normal"/>
    <w:next w:val="Normal"/>
    <w:link w:val="TitleChar"/>
    <w:uiPriority w:val="10"/>
    <w:qFormat/>
    <w:rsid w:val="008F63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338"/>
    <w:rPr>
      <w:rFonts w:asciiTheme="majorHAnsi" w:eastAsiaTheme="majorEastAsia" w:hAnsiTheme="majorHAnsi" w:cstheme="majorBidi"/>
      <w:spacing w:val="-10"/>
      <w:kern w:val="28"/>
      <w:sz w:val="56"/>
      <w:szCs w:val="56"/>
    </w:rPr>
  </w:style>
  <w:style w:type="table" w:styleId="ListTable2-Accent3">
    <w:name w:val="List Table 2 Accent 3"/>
    <w:basedOn w:val="TableNormal"/>
    <w:uiPriority w:val="47"/>
    <w:rsid w:val="00A06F7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FA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3301A"/>
    <w:rPr>
      <w:rFonts w:eastAsiaTheme="majorEastAsia" w:cstheme="majorBidi"/>
      <w:b/>
      <w:color w:val="2F5496" w:themeColor="accent1" w:themeShade="BF"/>
      <w:sz w:val="26"/>
      <w:szCs w:val="26"/>
    </w:rPr>
  </w:style>
  <w:style w:type="paragraph" w:styleId="Header">
    <w:name w:val="header"/>
    <w:basedOn w:val="Normal"/>
    <w:link w:val="HeaderChar"/>
    <w:uiPriority w:val="99"/>
    <w:unhideWhenUsed/>
    <w:rsid w:val="00753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DDE"/>
  </w:style>
  <w:style w:type="paragraph" w:styleId="Footer">
    <w:name w:val="footer"/>
    <w:basedOn w:val="Normal"/>
    <w:link w:val="FooterChar"/>
    <w:uiPriority w:val="99"/>
    <w:unhideWhenUsed/>
    <w:rsid w:val="00753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DDE"/>
  </w:style>
  <w:style w:type="character" w:styleId="CommentReference">
    <w:name w:val="annotation reference"/>
    <w:basedOn w:val="DefaultParagraphFont"/>
    <w:uiPriority w:val="99"/>
    <w:semiHidden/>
    <w:unhideWhenUsed/>
    <w:rsid w:val="00ED69D7"/>
    <w:rPr>
      <w:sz w:val="16"/>
      <w:szCs w:val="16"/>
    </w:rPr>
  </w:style>
  <w:style w:type="paragraph" w:styleId="CommentText">
    <w:name w:val="annotation text"/>
    <w:basedOn w:val="Normal"/>
    <w:link w:val="CommentTextChar"/>
    <w:uiPriority w:val="99"/>
    <w:semiHidden/>
    <w:unhideWhenUsed/>
    <w:rsid w:val="00ED69D7"/>
    <w:pPr>
      <w:spacing w:line="240" w:lineRule="auto"/>
    </w:pPr>
    <w:rPr>
      <w:sz w:val="20"/>
      <w:szCs w:val="20"/>
    </w:rPr>
  </w:style>
  <w:style w:type="character" w:customStyle="1" w:styleId="CommentTextChar">
    <w:name w:val="Comment Text Char"/>
    <w:basedOn w:val="DefaultParagraphFont"/>
    <w:link w:val="CommentText"/>
    <w:uiPriority w:val="99"/>
    <w:semiHidden/>
    <w:rsid w:val="00ED69D7"/>
    <w:rPr>
      <w:sz w:val="20"/>
      <w:szCs w:val="20"/>
    </w:rPr>
  </w:style>
  <w:style w:type="paragraph" w:styleId="CommentSubject">
    <w:name w:val="annotation subject"/>
    <w:basedOn w:val="CommentText"/>
    <w:next w:val="CommentText"/>
    <w:link w:val="CommentSubjectChar"/>
    <w:uiPriority w:val="99"/>
    <w:semiHidden/>
    <w:unhideWhenUsed/>
    <w:rsid w:val="00ED69D7"/>
    <w:rPr>
      <w:b/>
      <w:bCs/>
    </w:rPr>
  </w:style>
  <w:style w:type="character" w:customStyle="1" w:styleId="CommentSubjectChar">
    <w:name w:val="Comment Subject Char"/>
    <w:basedOn w:val="CommentTextChar"/>
    <w:link w:val="CommentSubject"/>
    <w:uiPriority w:val="99"/>
    <w:semiHidden/>
    <w:rsid w:val="00ED69D7"/>
    <w:rPr>
      <w:b/>
      <w:bCs/>
      <w:sz w:val="20"/>
      <w:szCs w:val="20"/>
    </w:rPr>
  </w:style>
  <w:style w:type="paragraph" w:styleId="BalloonText">
    <w:name w:val="Balloon Text"/>
    <w:basedOn w:val="Normal"/>
    <w:link w:val="BalloonTextChar"/>
    <w:uiPriority w:val="99"/>
    <w:semiHidden/>
    <w:unhideWhenUsed/>
    <w:rsid w:val="00ED6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9D7"/>
    <w:rPr>
      <w:rFonts w:ascii="Segoe UI" w:hAnsi="Segoe UI" w:cs="Segoe UI"/>
      <w:sz w:val="18"/>
      <w:szCs w:val="18"/>
    </w:rPr>
  </w:style>
  <w:style w:type="paragraph" w:styleId="FootnoteText">
    <w:name w:val="footnote text"/>
    <w:basedOn w:val="Normal"/>
    <w:link w:val="FootnoteTextChar"/>
    <w:uiPriority w:val="99"/>
    <w:semiHidden/>
    <w:unhideWhenUsed/>
    <w:rsid w:val="00B34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139"/>
    <w:rPr>
      <w:sz w:val="20"/>
      <w:szCs w:val="20"/>
    </w:rPr>
  </w:style>
  <w:style w:type="character" w:styleId="FootnoteReference">
    <w:name w:val="footnote reference"/>
    <w:basedOn w:val="DefaultParagraphFont"/>
    <w:uiPriority w:val="99"/>
    <w:semiHidden/>
    <w:unhideWhenUsed/>
    <w:rsid w:val="00B34139"/>
    <w:rPr>
      <w:vertAlign w:val="superscript"/>
    </w:rPr>
  </w:style>
  <w:style w:type="character" w:customStyle="1" w:styleId="Heading3Char">
    <w:name w:val="Heading 3 Char"/>
    <w:basedOn w:val="DefaultParagraphFont"/>
    <w:link w:val="Heading3"/>
    <w:uiPriority w:val="9"/>
    <w:rsid w:val="0003301A"/>
    <w:rPr>
      <w:rFonts w:eastAsiaTheme="majorEastAsia" w:cstheme="majorBidi"/>
      <w:b/>
      <w:i/>
      <w:color w:val="1F3763" w:themeColor="accent1" w:themeShade="7F"/>
      <w:sz w:val="24"/>
      <w:szCs w:val="24"/>
    </w:rPr>
  </w:style>
  <w:style w:type="paragraph" w:styleId="TOC2">
    <w:name w:val="toc 2"/>
    <w:basedOn w:val="Normal"/>
    <w:next w:val="Normal"/>
    <w:autoRedefine/>
    <w:uiPriority w:val="39"/>
    <w:unhideWhenUsed/>
    <w:rsid w:val="007D3F61"/>
    <w:pPr>
      <w:spacing w:after="100"/>
      <w:ind w:left="220"/>
    </w:pPr>
  </w:style>
  <w:style w:type="paragraph" w:styleId="TOC3">
    <w:name w:val="toc 3"/>
    <w:basedOn w:val="Normal"/>
    <w:next w:val="Normal"/>
    <w:autoRedefine/>
    <w:uiPriority w:val="39"/>
    <w:unhideWhenUsed/>
    <w:rsid w:val="007D3F61"/>
    <w:pPr>
      <w:spacing w:after="100"/>
      <w:ind w:left="440"/>
    </w:pPr>
  </w:style>
  <w:style w:type="paragraph" w:styleId="NoSpacing">
    <w:name w:val="No Spacing"/>
    <w:link w:val="NoSpacingChar"/>
    <w:uiPriority w:val="1"/>
    <w:qFormat/>
    <w:rsid w:val="009E24E4"/>
    <w:pPr>
      <w:spacing w:after="0" w:line="240" w:lineRule="auto"/>
    </w:pPr>
  </w:style>
  <w:style w:type="character" w:customStyle="1" w:styleId="NoSpacingChar">
    <w:name w:val="No Spacing Char"/>
    <w:basedOn w:val="DefaultParagraphFont"/>
    <w:link w:val="NoSpacing"/>
    <w:uiPriority w:val="1"/>
    <w:rsid w:val="00E941F9"/>
  </w:style>
  <w:style w:type="paragraph" w:styleId="Revision">
    <w:name w:val="Revision"/>
    <w:hidden/>
    <w:uiPriority w:val="99"/>
    <w:semiHidden/>
    <w:rsid w:val="006E5099"/>
    <w:pPr>
      <w:spacing w:after="0" w:line="240" w:lineRule="auto"/>
    </w:pPr>
  </w:style>
  <w:style w:type="character" w:customStyle="1" w:styleId="Heading5Char">
    <w:name w:val="Heading 5 Char"/>
    <w:basedOn w:val="DefaultParagraphFont"/>
    <w:link w:val="Heading5"/>
    <w:uiPriority w:val="9"/>
    <w:semiHidden/>
    <w:rsid w:val="00B4480A"/>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75C7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444">
      <w:bodyDiv w:val="1"/>
      <w:marLeft w:val="0"/>
      <w:marRight w:val="0"/>
      <w:marTop w:val="0"/>
      <w:marBottom w:val="0"/>
      <w:divBdr>
        <w:top w:val="none" w:sz="0" w:space="0" w:color="auto"/>
        <w:left w:val="none" w:sz="0" w:space="0" w:color="auto"/>
        <w:bottom w:val="none" w:sz="0" w:space="0" w:color="auto"/>
        <w:right w:val="none" w:sz="0" w:space="0" w:color="auto"/>
      </w:divBdr>
    </w:div>
    <w:div w:id="150564055">
      <w:bodyDiv w:val="1"/>
      <w:marLeft w:val="0"/>
      <w:marRight w:val="0"/>
      <w:marTop w:val="0"/>
      <w:marBottom w:val="0"/>
      <w:divBdr>
        <w:top w:val="none" w:sz="0" w:space="0" w:color="auto"/>
        <w:left w:val="none" w:sz="0" w:space="0" w:color="auto"/>
        <w:bottom w:val="none" w:sz="0" w:space="0" w:color="auto"/>
        <w:right w:val="none" w:sz="0" w:space="0" w:color="auto"/>
      </w:divBdr>
      <w:divsChild>
        <w:div w:id="522937461">
          <w:marLeft w:val="446"/>
          <w:marRight w:val="0"/>
          <w:marTop w:val="0"/>
          <w:marBottom w:val="0"/>
          <w:divBdr>
            <w:top w:val="none" w:sz="0" w:space="0" w:color="auto"/>
            <w:left w:val="none" w:sz="0" w:space="0" w:color="auto"/>
            <w:bottom w:val="none" w:sz="0" w:space="0" w:color="auto"/>
            <w:right w:val="none" w:sz="0" w:space="0" w:color="auto"/>
          </w:divBdr>
        </w:div>
        <w:div w:id="1337419609">
          <w:marLeft w:val="446"/>
          <w:marRight w:val="0"/>
          <w:marTop w:val="0"/>
          <w:marBottom w:val="0"/>
          <w:divBdr>
            <w:top w:val="none" w:sz="0" w:space="0" w:color="auto"/>
            <w:left w:val="none" w:sz="0" w:space="0" w:color="auto"/>
            <w:bottom w:val="none" w:sz="0" w:space="0" w:color="auto"/>
            <w:right w:val="none" w:sz="0" w:space="0" w:color="auto"/>
          </w:divBdr>
        </w:div>
        <w:div w:id="1591356159">
          <w:marLeft w:val="446"/>
          <w:marRight w:val="0"/>
          <w:marTop w:val="0"/>
          <w:marBottom w:val="0"/>
          <w:divBdr>
            <w:top w:val="none" w:sz="0" w:space="0" w:color="auto"/>
            <w:left w:val="none" w:sz="0" w:space="0" w:color="auto"/>
            <w:bottom w:val="none" w:sz="0" w:space="0" w:color="auto"/>
            <w:right w:val="none" w:sz="0" w:space="0" w:color="auto"/>
          </w:divBdr>
        </w:div>
        <w:div w:id="498231008">
          <w:marLeft w:val="446"/>
          <w:marRight w:val="0"/>
          <w:marTop w:val="0"/>
          <w:marBottom w:val="0"/>
          <w:divBdr>
            <w:top w:val="none" w:sz="0" w:space="0" w:color="auto"/>
            <w:left w:val="none" w:sz="0" w:space="0" w:color="auto"/>
            <w:bottom w:val="none" w:sz="0" w:space="0" w:color="auto"/>
            <w:right w:val="none" w:sz="0" w:space="0" w:color="auto"/>
          </w:divBdr>
        </w:div>
        <w:div w:id="473763721">
          <w:marLeft w:val="446"/>
          <w:marRight w:val="0"/>
          <w:marTop w:val="0"/>
          <w:marBottom w:val="0"/>
          <w:divBdr>
            <w:top w:val="none" w:sz="0" w:space="0" w:color="auto"/>
            <w:left w:val="none" w:sz="0" w:space="0" w:color="auto"/>
            <w:bottom w:val="none" w:sz="0" w:space="0" w:color="auto"/>
            <w:right w:val="none" w:sz="0" w:space="0" w:color="auto"/>
          </w:divBdr>
        </w:div>
      </w:divsChild>
    </w:div>
    <w:div w:id="434332283">
      <w:bodyDiv w:val="1"/>
      <w:marLeft w:val="0"/>
      <w:marRight w:val="0"/>
      <w:marTop w:val="0"/>
      <w:marBottom w:val="0"/>
      <w:divBdr>
        <w:top w:val="none" w:sz="0" w:space="0" w:color="auto"/>
        <w:left w:val="none" w:sz="0" w:space="0" w:color="auto"/>
        <w:bottom w:val="none" w:sz="0" w:space="0" w:color="auto"/>
        <w:right w:val="none" w:sz="0" w:space="0" w:color="auto"/>
      </w:divBdr>
    </w:div>
    <w:div w:id="611790964">
      <w:bodyDiv w:val="1"/>
      <w:marLeft w:val="0"/>
      <w:marRight w:val="0"/>
      <w:marTop w:val="0"/>
      <w:marBottom w:val="0"/>
      <w:divBdr>
        <w:top w:val="none" w:sz="0" w:space="0" w:color="auto"/>
        <w:left w:val="none" w:sz="0" w:space="0" w:color="auto"/>
        <w:bottom w:val="none" w:sz="0" w:space="0" w:color="auto"/>
        <w:right w:val="none" w:sz="0" w:space="0" w:color="auto"/>
      </w:divBdr>
    </w:div>
    <w:div w:id="761728284">
      <w:bodyDiv w:val="1"/>
      <w:marLeft w:val="0"/>
      <w:marRight w:val="0"/>
      <w:marTop w:val="0"/>
      <w:marBottom w:val="0"/>
      <w:divBdr>
        <w:top w:val="none" w:sz="0" w:space="0" w:color="auto"/>
        <w:left w:val="none" w:sz="0" w:space="0" w:color="auto"/>
        <w:bottom w:val="none" w:sz="0" w:space="0" w:color="auto"/>
        <w:right w:val="none" w:sz="0" w:space="0" w:color="auto"/>
      </w:divBdr>
    </w:div>
    <w:div w:id="938874676">
      <w:bodyDiv w:val="1"/>
      <w:marLeft w:val="0"/>
      <w:marRight w:val="0"/>
      <w:marTop w:val="0"/>
      <w:marBottom w:val="0"/>
      <w:divBdr>
        <w:top w:val="none" w:sz="0" w:space="0" w:color="auto"/>
        <w:left w:val="none" w:sz="0" w:space="0" w:color="auto"/>
        <w:bottom w:val="none" w:sz="0" w:space="0" w:color="auto"/>
        <w:right w:val="none" w:sz="0" w:space="0" w:color="auto"/>
      </w:divBdr>
      <w:divsChild>
        <w:div w:id="955478733">
          <w:marLeft w:val="734"/>
          <w:marRight w:val="0"/>
          <w:marTop w:val="0"/>
          <w:marBottom w:val="0"/>
          <w:divBdr>
            <w:top w:val="none" w:sz="0" w:space="0" w:color="auto"/>
            <w:left w:val="none" w:sz="0" w:space="0" w:color="auto"/>
            <w:bottom w:val="none" w:sz="0" w:space="0" w:color="auto"/>
            <w:right w:val="none" w:sz="0" w:space="0" w:color="auto"/>
          </w:divBdr>
        </w:div>
        <w:div w:id="445198882">
          <w:marLeft w:val="734"/>
          <w:marRight w:val="0"/>
          <w:marTop w:val="0"/>
          <w:marBottom w:val="0"/>
          <w:divBdr>
            <w:top w:val="none" w:sz="0" w:space="0" w:color="auto"/>
            <w:left w:val="none" w:sz="0" w:space="0" w:color="auto"/>
            <w:bottom w:val="none" w:sz="0" w:space="0" w:color="auto"/>
            <w:right w:val="none" w:sz="0" w:space="0" w:color="auto"/>
          </w:divBdr>
        </w:div>
        <w:div w:id="1638222078">
          <w:marLeft w:val="734"/>
          <w:marRight w:val="0"/>
          <w:marTop w:val="0"/>
          <w:marBottom w:val="0"/>
          <w:divBdr>
            <w:top w:val="none" w:sz="0" w:space="0" w:color="auto"/>
            <w:left w:val="none" w:sz="0" w:space="0" w:color="auto"/>
            <w:bottom w:val="none" w:sz="0" w:space="0" w:color="auto"/>
            <w:right w:val="none" w:sz="0" w:space="0" w:color="auto"/>
          </w:divBdr>
        </w:div>
        <w:div w:id="1528594239">
          <w:marLeft w:val="734"/>
          <w:marRight w:val="0"/>
          <w:marTop w:val="0"/>
          <w:marBottom w:val="0"/>
          <w:divBdr>
            <w:top w:val="none" w:sz="0" w:space="0" w:color="auto"/>
            <w:left w:val="none" w:sz="0" w:space="0" w:color="auto"/>
            <w:bottom w:val="none" w:sz="0" w:space="0" w:color="auto"/>
            <w:right w:val="none" w:sz="0" w:space="0" w:color="auto"/>
          </w:divBdr>
        </w:div>
      </w:divsChild>
    </w:div>
    <w:div w:id="996492011">
      <w:bodyDiv w:val="1"/>
      <w:marLeft w:val="0"/>
      <w:marRight w:val="0"/>
      <w:marTop w:val="0"/>
      <w:marBottom w:val="0"/>
      <w:divBdr>
        <w:top w:val="none" w:sz="0" w:space="0" w:color="auto"/>
        <w:left w:val="none" w:sz="0" w:space="0" w:color="auto"/>
        <w:bottom w:val="none" w:sz="0" w:space="0" w:color="auto"/>
        <w:right w:val="none" w:sz="0" w:space="0" w:color="auto"/>
      </w:divBdr>
    </w:div>
    <w:div w:id="1238438290">
      <w:bodyDiv w:val="1"/>
      <w:marLeft w:val="0"/>
      <w:marRight w:val="0"/>
      <w:marTop w:val="0"/>
      <w:marBottom w:val="0"/>
      <w:divBdr>
        <w:top w:val="none" w:sz="0" w:space="0" w:color="auto"/>
        <w:left w:val="none" w:sz="0" w:space="0" w:color="auto"/>
        <w:bottom w:val="none" w:sz="0" w:space="0" w:color="auto"/>
        <w:right w:val="none" w:sz="0" w:space="0" w:color="auto"/>
      </w:divBdr>
      <w:divsChild>
        <w:div w:id="1061751839">
          <w:marLeft w:val="446"/>
          <w:marRight w:val="0"/>
          <w:marTop w:val="0"/>
          <w:marBottom w:val="0"/>
          <w:divBdr>
            <w:top w:val="none" w:sz="0" w:space="0" w:color="auto"/>
            <w:left w:val="none" w:sz="0" w:space="0" w:color="auto"/>
            <w:bottom w:val="none" w:sz="0" w:space="0" w:color="auto"/>
            <w:right w:val="none" w:sz="0" w:space="0" w:color="auto"/>
          </w:divBdr>
        </w:div>
        <w:div w:id="1453286206">
          <w:marLeft w:val="446"/>
          <w:marRight w:val="0"/>
          <w:marTop w:val="0"/>
          <w:marBottom w:val="0"/>
          <w:divBdr>
            <w:top w:val="none" w:sz="0" w:space="0" w:color="auto"/>
            <w:left w:val="none" w:sz="0" w:space="0" w:color="auto"/>
            <w:bottom w:val="none" w:sz="0" w:space="0" w:color="auto"/>
            <w:right w:val="none" w:sz="0" w:space="0" w:color="auto"/>
          </w:divBdr>
        </w:div>
        <w:div w:id="461312090">
          <w:marLeft w:val="446"/>
          <w:marRight w:val="0"/>
          <w:marTop w:val="0"/>
          <w:marBottom w:val="0"/>
          <w:divBdr>
            <w:top w:val="none" w:sz="0" w:space="0" w:color="auto"/>
            <w:left w:val="none" w:sz="0" w:space="0" w:color="auto"/>
            <w:bottom w:val="none" w:sz="0" w:space="0" w:color="auto"/>
            <w:right w:val="none" w:sz="0" w:space="0" w:color="auto"/>
          </w:divBdr>
        </w:div>
      </w:divsChild>
    </w:div>
    <w:div w:id="1339163244">
      <w:bodyDiv w:val="1"/>
      <w:marLeft w:val="0"/>
      <w:marRight w:val="0"/>
      <w:marTop w:val="0"/>
      <w:marBottom w:val="0"/>
      <w:divBdr>
        <w:top w:val="none" w:sz="0" w:space="0" w:color="auto"/>
        <w:left w:val="none" w:sz="0" w:space="0" w:color="auto"/>
        <w:bottom w:val="none" w:sz="0" w:space="0" w:color="auto"/>
        <w:right w:val="none" w:sz="0" w:space="0" w:color="auto"/>
      </w:divBdr>
    </w:div>
    <w:div w:id="1671324985">
      <w:bodyDiv w:val="1"/>
      <w:marLeft w:val="0"/>
      <w:marRight w:val="0"/>
      <w:marTop w:val="0"/>
      <w:marBottom w:val="0"/>
      <w:divBdr>
        <w:top w:val="none" w:sz="0" w:space="0" w:color="auto"/>
        <w:left w:val="none" w:sz="0" w:space="0" w:color="auto"/>
        <w:bottom w:val="none" w:sz="0" w:space="0" w:color="auto"/>
        <w:right w:val="none" w:sz="0" w:space="0" w:color="auto"/>
      </w:divBdr>
    </w:div>
    <w:div w:id="1723945512">
      <w:bodyDiv w:val="1"/>
      <w:marLeft w:val="0"/>
      <w:marRight w:val="0"/>
      <w:marTop w:val="0"/>
      <w:marBottom w:val="0"/>
      <w:divBdr>
        <w:top w:val="none" w:sz="0" w:space="0" w:color="auto"/>
        <w:left w:val="none" w:sz="0" w:space="0" w:color="auto"/>
        <w:bottom w:val="none" w:sz="0" w:space="0" w:color="auto"/>
        <w:right w:val="none" w:sz="0" w:space="0" w:color="auto"/>
      </w:divBdr>
    </w:div>
    <w:div w:id="1871608500">
      <w:bodyDiv w:val="1"/>
      <w:marLeft w:val="0"/>
      <w:marRight w:val="0"/>
      <w:marTop w:val="0"/>
      <w:marBottom w:val="0"/>
      <w:divBdr>
        <w:top w:val="none" w:sz="0" w:space="0" w:color="auto"/>
        <w:left w:val="none" w:sz="0" w:space="0" w:color="auto"/>
        <w:bottom w:val="none" w:sz="0" w:space="0" w:color="auto"/>
        <w:right w:val="none" w:sz="0" w:space="0" w:color="auto"/>
      </w:divBdr>
    </w:div>
    <w:div w:id="19900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files/documents/2016/07/vg/olmstead-plan-summary.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edicaid.gov/federal-policy-guidance/downloads/smd2100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itney.moyer@mass.gov" TargetMode="External"/><Relationship Id="rId5" Type="http://schemas.openxmlformats.org/officeDocument/2006/relationships/settings" Target="settings.xml"/><Relationship Id="rId15" Type="http://schemas.openxmlformats.org/officeDocument/2006/relationships/hyperlink" Target="https://www.mass.gov/service-details/roadmap-for-behavioral-health-reform"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mass.gov/files/documents/2018/09/20/olmstead-final-plan-201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scanfoundation.org/bridging-medical-care-and-long-termservices-and-suports-model-successes-and-opportunities-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2116D3-FA54-45B5-AABD-0860B41C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6768</Words>
  <Characters>38582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Massachusetts Home and Community-Based Services (HCBS) Spending Plan</vt:lpstr>
    </vt:vector>
  </TitlesOfParts>
  <Company/>
  <LinksUpToDate>false</LinksUpToDate>
  <CharactersWithSpaces>45260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Home and Community-Based Services (HCBS) Spending Plan</dc:title>
  <dc:subject>American Rescue Plan Act (ARPA) Enhanced Federal Funding</dc:subject>
  <dc:creator>Executive Office of Health and Human Services (EOHHS)</dc:creator>
  <cp:keywords/>
  <dc:description/>
  <cp:lastModifiedBy>MacDonald, Emma (EHS)</cp:lastModifiedBy>
  <cp:revision>2</cp:revision>
  <dcterms:created xsi:type="dcterms:W3CDTF">2021-06-17T13:45:00Z</dcterms:created>
  <dcterms:modified xsi:type="dcterms:W3CDTF">2021-06-17T13:45:00Z</dcterms:modified>
</cp:coreProperties>
</file>