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CD3C" w14:textId="7A4A13A1" w:rsidR="00041A09" w:rsidRDefault="00BB4C4E">
      <w:pPr>
        <w:rPr>
          <w:i/>
          <w:iCs/>
          <w:color w:val="002060"/>
          <w:sz w:val="28"/>
          <w:szCs w:val="28"/>
          <w:u w:color="002060"/>
        </w:rPr>
      </w:pPr>
      <w:r>
        <w:rPr>
          <w:b/>
          <w:bCs/>
          <w:i/>
          <w:iCs/>
          <w:color w:val="002060"/>
          <w:sz w:val="40"/>
          <w:szCs w:val="40"/>
          <w:u w:color="002060"/>
        </w:rPr>
        <w:t>M</w:t>
      </w:r>
      <w:r>
        <w:rPr>
          <w:i/>
          <w:iCs/>
          <w:color w:val="002060"/>
          <w:sz w:val="28"/>
          <w:szCs w:val="28"/>
          <w:u w:color="002060"/>
        </w:rPr>
        <w:t>assachusetts</w:t>
      </w:r>
      <w:r>
        <w:rPr>
          <w:i/>
          <w:iCs/>
          <w:color w:val="002060"/>
          <w:sz w:val="28"/>
          <w:szCs w:val="28"/>
          <w:u w:color="002060"/>
        </w:rPr>
        <w:t xml:space="preserve">                                              </w:t>
      </w:r>
    </w:p>
    <w:p w14:paraId="71473103" w14:textId="4AEFAAF3" w:rsidR="00041A09" w:rsidRDefault="00BB4C4E">
      <w:pPr>
        <w:rPr>
          <w:i/>
          <w:iCs/>
          <w:color w:val="002060"/>
          <w:sz w:val="28"/>
          <w:szCs w:val="28"/>
          <w:u w:color="002060"/>
        </w:rPr>
      </w:pPr>
      <w:r>
        <w:rPr>
          <w:b/>
          <w:bCs/>
          <w:i/>
          <w:iCs/>
          <w:color w:val="002060"/>
          <w:sz w:val="40"/>
          <w:szCs w:val="40"/>
          <w:u w:color="002060"/>
        </w:rPr>
        <w:t>A</w:t>
      </w:r>
      <w:r>
        <w:rPr>
          <w:i/>
          <w:iCs/>
          <w:color w:val="002060"/>
          <w:sz w:val="28"/>
          <w:szCs w:val="28"/>
          <w:u w:color="002060"/>
        </w:rPr>
        <w:t>ssociation of</w:t>
      </w:r>
    </w:p>
    <w:p w14:paraId="53304576" w14:textId="77777777" w:rsidR="00041A09" w:rsidRDefault="00BB4C4E">
      <w:pPr>
        <w:rPr>
          <w:i/>
          <w:iCs/>
          <w:color w:val="002060"/>
          <w:sz w:val="28"/>
          <w:szCs w:val="28"/>
          <w:u w:color="002060"/>
        </w:rPr>
      </w:pPr>
      <w:r>
        <w:rPr>
          <w:b/>
          <w:bCs/>
          <w:i/>
          <w:iCs/>
          <w:color w:val="002060"/>
          <w:sz w:val="40"/>
          <w:szCs w:val="40"/>
          <w:u w:color="002060"/>
        </w:rPr>
        <w:t>A</w:t>
      </w:r>
      <w:r>
        <w:rPr>
          <w:i/>
          <w:iCs/>
          <w:color w:val="002060"/>
          <w:sz w:val="28"/>
          <w:szCs w:val="28"/>
          <w:u w:color="002060"/>
        </w:rPr>
        <w:t>dvanced</w:t>
      </w:r>
    </w:p>
    <w:p w14:paraId="7DE5A5FE" w14:textId="77777777" w:rsidR="00041A09" w:rsidRDefault="00BB4C4E">
      <w:pPr>
        <w:rPr>
          <w:b/>
          <w:bCs/>
          <w:i/>
          <w:iCs/>
          <w:color w:val="002060"/>
          <w:sz w:val="28"/>
          <w:szCs w:val="28"/>
          <w:u w:color="002060"/>
        </w:rPr>
      </w:pPr>
      <w:r>
        <w:rPr>
          <w:b/>
          <w:bCs/>
          <w:i/>
          <w:iCs/>
          <w:color w:val="002060"/>
          <w:sz w:val="40"/>
          <w:szCs w:val="40"/>
          <w:u w:color="002060"/>
        </w:rPr>
        <w:t>P</w:t>
      </w:r>
      <w:r>
        <w:rPr>
          <w:i/>
          <w:iCs/>
          <w:color w:val="002060"/>
          <w:sz w:val="28"/>
          <w:szCs w:val="28"/>
          <w:u w:color="002060"/>
        </w:rPr>
        <w:t>ractice</w:t>
      </w:r>
    </w:p>
    <w:p w14:paraId="6E1DF137" w14:textId="77777777" w:rsidR="00041A09" w:rsidRDefault="00BB4C4E">
      <w:pPr>
        <w:rPr>
          <w:b/>
          <w:bCs/>
          <w:i/>
          <w:iCs/>
          <w:color w:val="002060"/>
          <w:sz w:val="28"/>
          <w:szCs w:val="28"/>
          <w:u w:color="002060"/>
        </w:rPr>
      </w:pPr>
      <w:r>
        <w:rPr>
          <w:b/>
          <w:bCs/>
          <w:i/>
          <w:iCs/>
          <w:color w:val="002060"/>
          <w:sz w:val="40"/>
          <w:szCs w:val="40"/>
          <w:u w:color="002060"/>
        </w:rPr>
        <w:t>P</w:t>
      </w:r>
      <w:r>
        <w:rPr>
          <w:i/>
          <w:iCs/>
          <w:color w:val="002060"/>
          <w:sz w:val="28"/>
          <w:szCs w:val="28"/>
          <w:u w:color="002060"/>
        </w:rPr>
        <w:t>sychiatric</w:t>
      </w:r>
    </w:p>
    <w:p w14:paraId="0DBBB336" w14:textId="77777777" w:rsidR="00041A09" w:rsidRDefault="00BB4C4E">
      <w:pPr>
        <w:rPr>
          <w:color w:val="002060"/>
          <w:sz w:val="28"/>
          <w:szCs w:val="28"/>
          <w:u w:color="002060"/>
        </w:rPr>
      </w:pPr>
      <w:r>
        <w:rPr>
          <w:b/>
          <w:bCs/>
          <w:i/>
          <w:iCs/>
          <w:color w:val="002060"/>
          <w:sz w:val="40"/>
          <w:szCs w:val="40"/>
          <w:u w:color="002060"/>
        </w:rPr>
        <w:t>N</w:t>
      </w:r>
      <w:r>
        <w:rPr>
          <w:i/>
          <w:iCs/>
          <w:color w:val="002060"/>
          <w:sz w:val="28"/>
          <w:szCs w:val="28"/>
          <w:u w:color="002060"/>
        </w:rPr>
        <w:t>urses</w:t>
      </w:r>
    </w:p>
    <w:p w14:paraId="74D6C534" w14:textId="77777777" w:rsidR="00041A09" w:rsidRDefault="00041A09">
      <w:pPr>
        <w:rPr>
          <w:rFonts w:ascii="Bookman Old Style" w:eastAsia="Bookman Old Style" w:hAnsi="Bookman Old Style" w:cs="Bookman Old Style"/>
          <w:b/>
          <w:bCs/>
          <w:sz w:val="18"/>
          <w:szCs w:val="18"/>
        </w:rPr>
      </w:pPr>
    </w:p>
    <w:p w14:paraId="6E584AA2" w14:textId="77777777" w:rsidR="00041A09" w:rsidRDefault="00BB4C4E">
      <w:pPr>
        <w:rPr>
          <w:b/>
          <w:bCs/>
          <w:i/>
          <w:iCs/>
          <w:color w:val="002060"/>
          <w:sz w:val="20"/>
          <w:szCs w:val="20"/>
          <w:u w:color="002060"/>
        </w:rPr>
      </w:pPr>
      <w:r>
        <w:rPr>
          <w:b/>
          <w:bCs/>
          <w:i/>
          <w:iCs/>
          <w:color w:val="002060"/>
          <w:sz w:val="20"/>
          <w:szCs w:val="20"/>
          <w:u w:color="002060"/>
        </w:rPr>
        <w:t xml:space="preserve">775 East Falmouth </w:t>
      </w:r>
    </w:p>
    <w:p w14:paraId="4C3414AC" w14:textId="77777777" w:rsidR="00041A09" w:rsidRDefault="00BB4C4E">
      <w:pPr>
        <w:rPr>
          <w:b/>
          <w:bCs/>
          <w:i/>
          <w:iCs/>
          <w:color w:val="002060"/>
          <w:sz w:val="20"/>
          <w:szCs w:val="20"/>
          <w:u w:color="002060"/>
        </w:rPr>
      </w:pPr>
      <w:r>
        <w:rPr>
          <w:b/>
          <w:bCs/>
          <w:i/>
          <w:iCs/>
          <w:color w:val="002060"/>
          <w:sz w:val="20"/>
          <w:szCs w:val="20"/>
          <w:u w:color="002060"/>
        </w:rPr>
        <w:t>Hwy #117</w:t>
      </w:r>
    </w:p>
    <w:p w14:paraId="0509F303" w14:textId="77777777" w:rsidR="00041A09" w:rsidRDefault="00BB4C4E">
      <w:pPr>
        <w:rPr>
          <w:b/>
          <w:bCs/>
          <w:i/>
          <w:iCs/>
          <w:color w:val="002060"/>
          <w:sz w:val="20"/>
          <w:szCs w:val="20"/>
          <w:u w:color="002060"/>
        </w:rPr>
      </w:pPr>
      <w:r>
        <w:rPr>
          <w:b/>
          <w:bCs/>
          <w:i/>
          <w:iCs/>
          <w:color w:val="002060"/>
          <w:sz w:val="20"/>
          <w:szCs w:val="20"/>
          <w:u w:color="002060"/>
        </w:rPr>
        <w:t>East Falmouth, MA 02536</w:t>
      </w:r>
    </w:p>
    <w:p w14:paraId="69BC7C79" w14:textId="77777777" w:rsidR="00041A09" w:rsidRDefault="00BB4C4E">
      <w:pPr>
        <w:rPr>
          <w:b/>
          <w:bCs/>
          <w:i/>
          <w:iCs/>
          <w:color w:val="002060"/>
          <w:sz w:val="20"/>
          <w:szCs w:val="20"/>
          <w:u w:color="002060"/>
        </w:rPr>
      </w:pPr>
      <w:r>
        <w:rPr>
          <w:b/>
          <w:bCs/>
          <w:i/>
          <w:iCs/>
          <w:color w:val="002060"/>
          <w:sz w:val="20"/>
          <w:szCs w:val="20"/>
          <w:u w:color="002060"/>
        </w:rPr>
        <w:t>571-762-2776</w:t>
      </w:r>
    </w:p>
    <w:p w14:paraId="7F002B9C" w14:textId="77777777" w:rsidR="00041A09" w:rsidRDefault="00BB4C4E">
      <w:pPr>
        <w:rPr>
          <w:b/>
          <w:bCs/>
          <w:i/>
          <w:iCs/>
          <w:color w:val="002060"/>
          <w:sz w:val="20"/>
          <w:szCs w:val="20"/>
          <w:u w:color="002060"/>
        </w:rPr>
      </w:pPr>
      <w:r>
        <w:rPr>
          <w:b/>
          <w:bCs/>
          <w:i/>
          <w:iCs/>
          <w:color w:val="002060"/>
          <w:sz w:val="20"/>
          <w:szCs w:val="20"/>
          <w:u w:color="002060"/>
        </w:rPr>
        <w:t>maappn@gmail.com</w:t>
      </w:r>
    </w:p>
    <w:p w14:paraId="4495F0F7" w14:textId="77777777" w:rsidR="00041A09" w:rsidRDefault="00BB4C4E">
      <w:pPr>
        <w:rPr>
          <w:rFonts w:ascii="Bookman Old Style" w:eastAsia="Bookman Old Style" w:hAnsi="Bookman Old Style" w:cs="Bookman Old Style"/>
          <w:b/>
          <w:bCs/>
          <w:sz w:val="20"/>
          <w:szCs w:val="20"/>
        </w:rPr>
      </w:pPr>
      <w:r>
        <w:rPr>
          <w:b/>
          <w:bCs/>
          <w:i/>
          <w:iCs/>
          <w:color w:val="002060"/>
          <w:sz w:val="20"/>
          <w:szCs w:val="20"/>
          <w:u w:color="002060"/>
        </w:rPr>
        <w:t xml:space="preserve">www.MAAPPN.com </w:t>
      </w:r>
    </w:p>
    <w:p w14:paraId="4749FFC8" w14:textId="77777777" w:rsidR="00041A09" w:rsidRDefault="00041A09">
      <w:pPr>
        <w:rPr>
          <w:rFonts w:ascii="Bookman Old Style" w:eastAsia="Bookman Old Style" w:hAnsi="Bookman Old Style" w:cs="Bookman Old Style"/>
          <w:b/>
          <w:bCs/>
          <w:sz w:val="20"/>
          <w:szCs w:val="20"/>
        </w:rPr>
      </w:pPr>
    </w:p>
    <w:p w14:paraId="7CE68381" w14:textId="77777777" w:rsidR="00041A09" w:rsidRDefault="00041A09">
      <w:pPr>
        <w:rPr>
          <w:rFonts w:ascii="Bookman Old Style" w:eastAsia="Bookman Old Style" w:hAnsi="Bookman Old Style" w:cs="Bookman Old Style"/>
          <w:i/>
          <w:iCs/>
          <w:color w:val="002060"/>
          <w:sz w:val="20"/>
          <w:szCs w:val="20"/>
          <w:u w:color="002060"/>
        </w:rPr>
      </w:pPr>
    </w:p>
    <w:p w14:paraId="324FE2A0" w14:textId="77777777" w:rsidR="00041A09" w:rsidRDefault="00BB4C4E">
      <w:pPr>
        <w:rPr>
          <w:rFonts w:ascii="Bookman Old Style" w:eastAsia="Bookman Old Style" w:hAnsi="Bookman Old Style" w:cs="Bookman Old Style"/>
          <w:smallCaps/>
          <w:color w:val="002060"/>
          <w:sz w:val="20"/>
          <w:szCs w:val="20"/>
          <w:u w:color="002060"/>
        </w:rPr>
      </w:pPr>
      <w:r>
        <w:rPr>
          <w:rFonts w:ascii="Bookman Old Style" w:hAnsi="Bookman Old Style"/>
          <w:smallCaps/>
          <w:color w:val="002060"/>
          <w:sz w:val="20"/>
          <w:szCs w:val="20"/>
          <w:u w:color="002060"/>
        </w:rPr>
        <w:t>Board</w:t>
      </w:r>
    </w:p>
    <w:p w14:paraId="3DB5EA38" w14:textId="77777777" w:rsidR="00041A09" w:rsidRDefault="00041A09">
      <w:pPr>
        <w:rPr>
          <w:rFonts w:ascii="Bookman Old Style" w:eastAsia="Bookman Old Style" w:hAnsi="Bookman Old Style" w:cs="Bookman Old Style"/>
          <w:i/>
          <w:iCs/>
          <w:color w:val="002060"/>
          <w:sz w:val="18"/>
          <w:szCs w:val="18"/>
          <w:u w:color="002060"/>
        </w:rPr>
      </w:pPr>
    </w:p>
    <w:p w14:paraId="06E734DF"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Roseanne Dolan, APRN-BC</w:t>
      </w:r>
    </w:p>
    <w:p w14:paraId="6EE41046"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Chair </w:t>
      </w:r>
    </w:p>
    <w:p w14:paraId="3E512F49" w14:textId="77777777" w:rsidR="00041A09" w:rsidRDefault="00041A09">
      <w:pPr>
        <w:rPr>
          <w:rFonts w:ascii="Bookman Old Style" w:eastAsia="Bookman Old Style" w:hAnsi="Bookman Old Style" w:cs="Bookman Old Style"/>
          <w:b/>
          <w:bCs/>
          <w:color w:val="002060"/>
          <w:sz w:val="18"/>
          <w:szCs w:val="18"/>
          <w:u w:color="002060"/>
        </w:rPr>
      </w:pPr>
    </w:p>
    <w:p w14:paraId="4B8FE60D"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Kathleen Andolina</w:t>
      </w:r>
    </w:p>
    <w:p w14:paraId="6A795517"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Co-Chair/Treasurer </w:t>
      </w:r>
    </w:p>
    <w:p w14:paraId="4BC2416D" w14:textId="77777777" w:rsidR="00041A09" w:rsidRDefault="00041A09">
      <w:pPr>
        <w:rPr>
          <w:rFonts w:ascii="Bookman Old Style" w:eastAsia="Bookman Old Style" w:hAnsi="Bookman Old Style" w:cs="Bookman Old Style"/>
          <w:b/>
          <w:bCs/>
          <w:color w:val="002060"/>
          <w:sz w:val="18"/>
          <w:szCs w:val="18"/>
          <w:u w:color="002060"/>
        </w:rPr>
      </w:pPr>
    </w:p>
    <w:p w14:paraId="7654C5EA"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Margaret Chapman</w:t>
      </w:r>
    </w:p>
    <w:p w14:paraId="2D39A19D"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Chair, Legislative Committee</w:t>
      </w:r>
    </w:p>
    <w:p w14:paraId="16F9C467" w14:textId="77777777" w:rsidR="00041A09" w:rsidRDefault="00041A09">
      <w:pPr>
        <w:rPr>
          <w:rFonts w:ascii="Bookman Old Style" w:eastAsia="Bookman Old Style" w:hAnsi="Bookman Old Style" w:cs="Bookman Old Style"/>
          <w:i/>
          <w:iCs/>
          <w:color w:val="002060"/>
          <w:sz w:val="18"/>
          <w:szCs w:val="18"/>
          <w:u w:color="002060"/>
        </w:rPr>
      </w:pPr>
    </w:p>
    <w:p w14:paraId="06F05805"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Grace Trivers</w:t>
      </w:r>
    </w:p>
    <w:p w14:paraId="4D6D7EEC"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Practice, Research </w:t>
      </w:r>
    </w:p>
    <w:p w14:paraId="7CAB0C08"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and Policy Committee</w:t>
      </w:r>
    </w:p>
    <w:p w14:paraId="48F9891D" w14:textId="77777777" w:rsidR="00041A09" w:rsidRDefault="00041A09">
      <w:pPr>
        <w:rPr>
          <w:rFonts w:ascii="Bookman Old Style" w:eastAsia="Bookman Old Style" w:hAnsi="Bookman Old Style" w:cs="Bookman Old Style"/>
          <w:b/>
          <w:bCs/>
          <w:color w:val="002060"/>
          <w:sz w:val="18"/>
          <w:szCs w:val="18"/>
          <w:u w:color="002060"/>
        </w:rPr>
      </w:pPr>
    </w:p>
    <w:p w14:paraId="280E0144"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Gabrielle Abelard</w:t>
      </w:r>
    </w:p>
    <w:p w14:paraId="3C535E7A"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Chair, Diversity, </w:t>
      </w:r>
    </w:p>
    <w:p w14:paraId="655C40D0"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Equality and </w:t>
      </w:r>
    </w:p>
    <w:p w14:paraId="1F2F6B3E"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Inclusion Committee</w:t>
      </w:r>
    </w:p>
    <w:p w14:paraId="7931F0C7" w14:textId="77777777" w:rsidR="00041A09" w:rsidRDefault="00041A09">
      <w:pPr>
        <w:rPr>
          <w:rFonts w:ascii="Bookman Old Style" w:eastAsia="Bookman Old Style" w:hAnsi="Bookman Old Style" w:cs="Bookman Old Style"/>
          <w:i/>
          <w:iCs/>
          <w:color w:val="002060"/>
          <w:sz w:val="18"/>
          <w:szCs w:val="18"/>
          <w:u w:color="002060"/>
        </w:rPr>
      </w:pPr>
    </w:p>
    <w:p w14:paraId="0BEEF889"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b/>
          <w:bCs/>
          <w:color w:val="002060"/>
          <w:sz w:val="18"/>
          <w:szCs w:val="18"/>
          <w:u w:color="002060"/>
        </w:rPr>
        <w:t>Diane Clinton</w:t>
      </w:r>
      <w:r>
        <w:rPr>
          <w:rFonts w:ascii="Bookman Old Style" w:hAnsi="Bookman Old Style"/>
          <w:i/>
          <w:iCs/>
          <w:color w:val="002060"/>
          <w:sz w:val="18"/>
          <w:szCs w:val="18"/>
          <w:u w:color="002060"/>
        </w:rPr>
        <w:t xml:space="preserve">, </w:t>
      </w:r>
    </w:p>
    <w:p w14:paraId="69C14528"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Chair, Membership </w:t>
      </w:r>
    </w:p>
    <w:p w14:paraId="368701DF"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Committee</w:t>
      </w:r>
    </w:p>
    <w:p w14:paraId="745FA8E4" w14:textId="77777777" w:rsidR="00041A09" w:rsidRDefault="00041A09">
      <w:pPr>
        <w:rPr>
          <w:rFonts w:ascii="Bookman Old Style" w:eastAsia="Bookman Old Style" w:hAnsi="Bookman Old Style" w:cs="Bookman Old Style"/>
          <w:i/>
          <w:iCs/>
          <w:color w:val="002060"/>
          <w:sz w:val="18"/>
          <w:szCs w:val="18"/>
          <w:u w:color="002060"/>
        </w:rPr>
      </w:pPr>
    </w:p>
    <w:p w14:paraId="14DF2DB7" w14:textId="77777777" w:rsidR="00041A09" w:rsidRDefault="00BB4C4E">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Board </w:t>
      </w:r>
      <w:r>
        <w:rPr>
          <w:rFonts w:ascii="Bookman Old Style" w:hAnsi="Bookman Old Style"/>
          <w:i/>
          <w:iCs/>
          <w:color w:val="002060"/>
          <w:sz w:val="18"/>
          <w:szCs w:val="18"/>
          <w:u w:color="002060"/>
        </w:rPr>
        <w:t>Members</w:t>
      </w:r>
    </w:p>
    <w:p w14:paraId="50E974C2"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Rebecca Feldman</w:t>
      </w:r>
    </w:p>
    <w:p w14:paraId="273127EB"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Bea Forrest</w:t>
      </w:r>
    </w:p>
    <w:p w14:paraId="23D53C5D"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Patricia Cameron</w:t>
      </w:r>
    </w:p>
    <w:p w14:paraId="46797508"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Patty Shea</w:t>
      </w:r>
    </w:p>
    <w:p w14:paraId="3C8B850E" w14:textId="77777777" w:rsidR="00041A09" w:rsidRDefault="00BB4C4E">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Maria Gianan</w:t>
      </w:r>
    </w:p>
    <w:p w14:paraId="4F7C390F" w14:textId="77777777" w:rsidR="00041A09" w:rsidRDefault="00041A09">
      <w:pPr>
        <w:rPr>
          <w:rFonts w:ascii="Bookman Old Style" w:eastAsia="Bookman Old Style" w:hAnsi="Bookman Old Style" w:cs="Bookman Old Style"/>
          <w:i/>
          <w:iCs/>
          <w:color w:val="002060"/>
          <w:sz w:val="18"/>
          <w:szCs w:val="18"/>
          <w:u w:color="002060"/>
        </w:rPr>
      </w:pPr>
    </w:p>
    <w:p w14:paraId="6BA5DF85" w14:textId="77777777" w:rsidR="00041A09" w:rsidRDefault="00041A09">
      <w:pPr>
        <w:rPr>
          <w:rFonts w:ascii="Bookman Old Style" w:eastAsia="Bookman Old Style" w:hAnsi="Bookman Old Style" w:cs="Bookman Old Style"/>
          <w:i/>
          <w:iCs/>
          <w:color w:val="002060"/>
          <w:sz w:val="18"/>
          <w:szCs w:val="18"/>
          <w:u w:color="002060"/>
        </w:rPr>
      </w:pPr>
    </w:p>
    <w:p w14:paraId="557CE0CF" w14:textId="77777777" w:rsidR="00041A09" w:rsidRDefault="00BB4C4E">
      <w:pPr>
        <w:rPr>
          <w:i/>
          <w:iCs/>
          <w:color w:val="002060"/>
          <w:sz w:val="28"/>
          <w:szCs w:val="28"/>
          <w:u w:color="002060"/>
        </w:rPr>
      </w:pPr>
      <w:r>
        <w:rPr>
          <w:i/>
          <w:iCs/>
          <w:color w:val="002060"/>
          <w:sz w:val="28"/>
          <w:szCs w:val="28"/>
          <w:u w:color="002060"/>
        </w:rPr>
        <w:t xml:space="preserve">  Legislation  </w:t>
      </w:r>
    </w:p>
    <w:p w14:paraId="32C949D4" w14:textId="77777777" w:rsidR="00041A09" w:rsidRDefault="00BB4C4E">
      <w:pPr>
        <w:rPr>
          <w:i/>
          <w:iCs/>
          <w:color w:val="002060"/>
          <w:sz w:val="28"/>
          <w:szCs w:val="28"/>
          <w:u w:color="002060"/>
        </w:rPr>
      </w:pPr>
      <w:r>
        <w:rPr>
          <w:i/>
          <w:iCs/>
          <w:color w:val="002060"/>
          <w:sz w:val="28"/>
          <w:szCs w:val="28"/>
          <w:u w:color="002060"/>
        </w:rPr>
        <w:t xml:space="preserve">  Advocacy   </w:t>
      </w:r>
    </w:p>
    <w:p w14:paraId="6F2221AE" w14:textId="77777777" w:rsidR="00041A09" w:rsidRDefault="00BB4C4E">
      <w:pPr>
        <w:rPr>
          <w:i/>
          <w:iCs/>
          <w:color w:val="002060"/>
          <w:sz w:val="28"/>
          <w:szCs w:val="28"/>
          <w:u w:color="002060"/>
        </w:rPr>
      </w:pPr>
      <w:r>
        <w:rPr>
          <w:i/>
          <w:iCs/>
          <w:color w:val="002060"/>
          <w:sz w:val="28"/>
          <w:szCs w:val="28"/>
          <w:u w:color="002060"/>
        </w:rPr>
        <w:t xml:space="preserve">  Education   </w:t>
      </w:r>
    </w:p>
    <w:p w14:paraId="78F1D75E" w14:textId="77777777" w:rsidR="00BB4C4E" w:rsidRDefault="00BB4C4E" w:rsidP="00BB4C4E">
      <w:pPr>
        <w:pStyle w:val="CaptionA"/>
        <w:tabs>
          <w:tab w:val="left" w:pos="1440"/>
          <w:tab w:val="left" w:pos="2880"/>
          <w:tab w:val="left" w:pos="4320"/>
          <w:tab w:val="left" w:pos="5760"/>
          <w:tab w:val="left" w:pos="7200"/>
        </w:tabs>
        <w:rPr>
          <w:sz w:val="24"/>
          <w:szCs w:val="24"/>
        </w:rPr>
      </w:pPr>
      <w:r>
        <w:rPr>
          <w:i/>
          <w:iCs/>
          <w:color w:val="002060"/>
          <w:sz w:val="28"/>
          <w:szCs w:val="28"/>
          <w:u w:color="002060"/>
        </w:rPr>
        <w:t xml:space="preserve">  Networking</w:t>
      </w:r>
      <w:r>
        <w:rPr>
          <w:i/>
          <w:iCs/>
          <w:color w:val="002060"/>
          <w:sz w:val="28"/>
          <w:szCs w:val="28"/>
          <w:u w:color="002060"/>
        </w:rPr>
        <w:br w:type="column"/>
      </w:r>
      <w:r>
        <w:rPr>
          <w:sz w:val="24"/>
          <w:szCs w:val="24"/>
        </w:rPr>
        <w:t>March 11,2024</w:t>
      </w:r>
    </w:p>
    <w:p w14:paraId="70E02210" w14:textId="77777777" w:rsidR="00BB4C4E" w:rsidRDefault="00BB4C4E" w:rsidP="00BB4C4E">
      <w:pPr>
        <w:pStyle w:val="CaptionA"/>
      </w:pPr>
    </w:p>
    <w:p w14:paraId="6187B5D3" w14:textId="77777777" w:rsidR="00BB4C4E" w:rsidRDefault="00BB4C4E" w:rsidP="00BB4C4E">
      <w:pPr>
        <w:pStyle w:val="CaptionA"/>
        <w:tabs>
          <w:tab w:val="left" w:pos="1440"/>
          <w:tab w:val="left" w:pos="2880"/>
          <w:tab w:val="left" w:pos="4320"/>
          <w:tab w:val="left" w:pos="5760"/>
          <w:tab w:val="left" w:pos="7200"/>
        </w:tabs>
        <w:rPr>
          <w:sz w:val="24"/>
          <w:szCs w:val="24"/>
        </w:rPr>
      </w:pPr>
      <w:r>
        <w:rPr>
          <w:sz w:val="24"/>
          <w:szCs w:val="24"/>
        </w:rPr>
        <w:t xml:space="preserve">Commissioner Robert </w:t>
      </w:r>
      <w:proofErr w:type="spellStart"/>
      <w:r>
        <w:rPr>
          <w:sz w:val="24"/>
          <w:szCs w:val="24"/>
        </w:rPr>
        <w:t>Goldstein,MD</w:t>
      </w:r>
      <w:proofErr w:type="spellEnd"/>
      <w:r>
        <w:rPr>
          <w:sz w:val="24"/>
          <w:szCs w:val="24"/>
        </w:rPr>
        <w:t>, PhD</w:t>
      </w:r>
    </w:p>
    <w:p w14:paraId="2E573CCA" w14:textId="77777777" w:rsidR="00BB4C4E" w:rsidRDefault="00BB4C4E" w:rsidP="00BB4C4E">
      <w:pPr>
        <w:pStyle w:val="CaptionA"/>
        <w:tabs>
          <w:tab w:val="left" w:pos="1440"/>
          <w:tab w:val="left" w:pos="2880"/>
          <w:tab w:val="left" w:pos="4320"/>
          <w:tab w:val="left" w:pos="5760"/>
          <w:tab w:val="left" w:pos="7200"/>
        </w:tabs>
        <w:rPr>
          <w:sz w:val="24"/>
          <w:szCs w:val="24"/>
        </w:rPr>
      </w:pPr>
      <w:r>
        <w:rPr>
          <w:sz w:val="24"/>
          <w:szCs w:val="24"/>
        </w:rPr>
        <w:t>James G Lavery, Director, Bureau of Health Professions Legislature</w:t>
      </w:r>
    </w:p>
    <w:p w14:paraId="63C3E2C1" w14:textId="77777777" w:rsidR="00BB4C4E" w:rsidRDefault="00BB4C4E" w:rsidP="00BB4C4E">
      <w:pPr>
        <w:pStyle w:val="CaptionA"/>
        <w:tabs>
          <w:tab w:val="left" w:pos="1440"/>
          <w:tab w:val="left" w:pos="2880"/>
          <w:tab w:val="left" w:pos="4320"/>
          <w:tab w:val="left" w:pos="5760"/>
          <w:tab w:val="left" w:pos="7200"/>
        </w:tabs>
        <w:rPr>
          <w:sz w:val="24"/>
          <w:szCs w:val="24"/>
        </w:rPr>
      </w:pPr>
      <w:r>
        <w:rPr>
          <w:sz w:val="24"/>
          <w:szCs w:val="24"/>
        </w:rPr>
        <w:t>David E. Johnson, Director, Drug Control Program</w:t>
      </w:r>
    </w:p>
    <w:p w14:paraId="6CDEE9FE" w14:textId="77777777" w:rsidR="00BB4C4E" w:rsidRDefault="00BB4C4E" w:rsidP="00BB4C4E">
      <w:pPr>
        <w:pStyle w:val="CaptionA"/>
        <w:tabs>
          <w:tab w:val="left" w:pos="1440"/>
          <w:tab w:val="left" w:pos="2880"/>
          <w:tab w:val="left" w:pos="4320"/>
          <w:tab w:val="left" w:pos="5760"/>
          <w:tab w:val="left" w:pos="7200"/>
        </w:tabs>
        <w:rPr>
          <w:sz w:val="24"/>
          <w:szCs w:val="24"/>
        </w:rPr>
      </w:pPr>
      <w:r>
        <w:rPr>
          <w:sz w:val="24"/>
          <w:szCs w:val="24"/>
        </w:rPr>
        <w:t>Members of the Public Health Council</w:t>
      </w:r>
    </w:p>
    <w:p w14:paraId="3EC393FC" w14:textId="77777777" w:rsidR="00BB4C4E" w:rsidRDefault="00BB4C4E" w:rsidP="00BB4C4E">
      <w:pPr>
        <w:pStyle w:val="CaptionA"/>
        <w:tabs>
          <w:tab w:val="left" w:pos="1440"/>
          <w:tab w:val="left" w:pos="2880"/>
          <w:tab w:val="left" w:pos="4320"/>
          <w:tab w:val="left" w:pos="5760"/>
          <w:tab w:val="left" w:pos="7200"/>
        </w:tabs>
        <w:rPr>
          <w:sz w:val="24"/>
          <w:szCs w:val="24"/>
        </w:rPr>
      </w:pPr>
    </w:p>
    <w:p w14:paraId="7010F4CC" w14:textId="77777777" w:rsidR="00BB4C4E" w:rsidRDefault="00BB4C4E" w:rsidP="00BB4C4E">
      <w:pPr>
        <w:pStyle w:val="CaptionA"/>
        <w:tabs>
          <w:tab w:val="left" w:pos="1440"/>
          <w:tab w:val="left" w:pos="2880"/>
          <w:tab w:val="left" w:pos="4320"/>
          <w:tab w:val="left" w:pos="5760"/>
          <w:tab w:val="left" w:pos="7200"/>
        </w:tabs>
        <w:rPr>
          <w:b/>
          <w:bCs/>
          <w:sz w:val="24"/>
          <w:szCs w:val="24"/>
        </w:rPr>
      </w:pPr>
      <w:r>
        <w:rPr>
          <w:b/>
          <w:bCs/>
          <w:sz w:val="24"/>
          <w:szCs w:val="24"/>
        </w:rPr>
        <w:t>RE: Proposed Amendments to Regulation 105 CMR 721.000: Standards for Prescription Format and Security in Massachusetts</w:t>
      </w:r>
    </w:p>
    <w:p w14:paraId="558C3689" w14:textId="77777777" w:rsidR="00BB4C4E" w:rsidRDefault="00BB4C4E" w:rsidP="00BB4C4E">
      <w:pPr>
        <w:pStyle w:val="CaptionA"/>
        <w:tabs>
          <w:tab w:val="left" w:pos="1440"/>
          <w:tab w:val="left" w:pos="2880"/>
          <w:tab w:val="left" w:pos="4320"/>
          <w:tab w:val="left" w:pos="5760"/>
          <w:tab w:val="left" w:pos="7200"/>
        </w:tabs>
        <w:rPr>
          <w:sz w:val="24"/>
          <w:szCs w:val="24"/>
        </w:rPr>
      </w:pPr>
    </w:p>
    <w:p w14:paraId="7F150C7E" w14:textId="77777777" w:rsidR="00BB4C4E" w:rsidRDefault="00BB4C4E" w:rsidP="00BB4C4E">
      <w:pPr>
        <w:pStyle w:val="CaptionA"/>
        <w:tabs>
          <w:tab w:val="left" w:pos="1440"/>
          <w:tab w:val="left" w:pos="2880"/>
          <w:tab w:val="left" w:pos="4320"/>
          <w:tab w:val="left" w:pos="5760"/>
          <w:tab w:val="left" w:pos="7200"/>
        </w:tabs>
        <w:rPr>
          <w:sz w:val="24"/>
          <w:szCs w:val="24"/>
        </w:rPr>
      </w:pPr>
      <w:r>
        <w:rPr>
          <w:sz w:val="24"/>
          <w:szCs w:val="24"/>
        </w:rPr>
        <w:t>Dear Commissioner Goldstein, Director Lavery, Director Johnson and Members of the Public Health Council,</w:t>
      </w:r>
    </w:p>
    <w:p w14:paraId="658D3F19" w14:textId="77777777" w:rsidR="00BB4C4E" w:rsidRDefault="00BB4C4E" w:rsidP="00BB4C4E">
      <w:pPr>
        <w:pStyle w:val="CaptionA"/>
        <w:tabs>
          <w:tab w:val="left" w:pos="1440"/>
          <w:tab w:val="left" w:pos="2880"/>
          <w:tab w:val="left" w:pos="4320"/>
          <w:tab w:val="left" w:pos="5760"/>
          <w:tab w:val="left" w:pos="7200"/>
        </w:tabs>
        <w:rPr>
          <w:sz w:val="24"/>
          <w:szCs w:val="24"/>
        </w:rPr>
      </w:pPr>
    </w:p>
    <w:p w14:paraId="76BA8FB3" w14:textId="77777777" w:rsidR="00BB4C4E" w:rsidRDefault="00BB4C4E" w:rsidP="00BB4C4E">
      <w:pPr>
        <w:pStyle w:val="CaptionA"/>
        <w:tabs>
          <w:tab w:val="left" w:pos="1440"/>
          <w:tab w:val="left" w:pos="2880"/>
          <w:tab w:val="left" w:pos="4320"/>
          <w:tab w:val="left" w:pos="5760"/>
          <w:tab w:val="left" w:pos="7200"/>
        </w:tabs>
        <w:rPr>
          <w:sz w:val="24"/>
          <w:szCs w:val="24"/>
        </w:rPr>
      </w:pPr>
      <w:r>
        <w:rPr>
          <w:sz w:val="24"/>
          <w:szCs w:val="24"/>
        </w:rPr>
        <w:t xml:space="preserve">As the professional voice of the Advanced Practice Psychiatric Nurses in the Commonwealth of Massachusetts, The Massachusetts Association of Advanced Practice Psychiatric Nurses (MAAPPN) joins The Massachusetts Coalition of Nurse Practitioners (MCNP) and thanks the Public Health Council (PHC) for its leadership in updating Regulation </w:t>
      </w:r>
      <w:r>
        <w:rPr>
          <w:b/>
          <w:bCs/>
          <w:sz w:val="24"/>
          <w:szCs w:val="24"/>
        </w:rPr>
        <w:t xml:space="preserve">105 CMR 721.000: Standards for Prescription Format and Security in Massachusetts </w:t>
      </w:r>
      <w:r>
        <w:rPr>
          <w:sz w:val="24"/>
          <w:szCs w:val="24"/>
        </w:rPr>
        <w:t xml:space="preserve">so it is consistent with </w:t>
      </w:r>
      <w:r>
        <w:rPr>
          <w:b/>
          <w:bCs/>
          <w:sz w:val="24"/>
          <w:szCs w:val="24"/>
        </w:rPr>
        <w:t>Chapter 260 of the Acts of 2020</w:t>
      </w:r>
      <w:r>
        <w:rPr>
          <w:sz w:val="24"/>
          <w:szCs w:val="24"/>
        </w:rPr>
        <w:t>, which authorizes independent practice for nurse practitioners who have at least two years prior supervised prescriptive practice.</w:t>
      </w:r>
    </w:p>
    <w:p w14:paraId="6E27BC43" w14:textId="77777777" w:rsidR="00BB4C4E" w:rsidRDefault="00BB4C4E" w:rsidP="00BB4C4E">
      <w:pPr>
        <w:pStyle w:val="CaptionA"/>
        <w:tabs>
          <w:tab w:val="left" w:pos="1440"/>
          <w:tab w:val="left" w:pos="2880"/>
          <w:tab w:val="left" w:pos="4320"/>
          <w:tab w:val="left" w:pos="5760"/>
          <w:tab w:val="left" w:pos="7200"/>
        </w:tabs>
        <w:rPr>
          <w:sz w:val="24"/>
          <w:szCs w:val="24"/>
        </w:rPr>
      </w:pPr>
    </w:p>
    <w:p w14:paraId="056E4876" w14:textId="77777777" w:rsidR="00BB4C4E" w:rsidRDefault="00BB4C4E" w:rsidP="00BB4C4E">
      <w:pPr>
        <w:pStyle w:val="CaptionA"/>
        <w:tabs>
          <w:tab w:val="left" w:pos="1440"/>
          <w:tab w:val="left" w:pos="2880"/>
          <w:tab w:val="left" w:pos="4320"/>
          <w:tab w:val="left" w:pos="5760"/>
          <w:tab w:val="left" w:pos="7200"/>
        </w:tabs>
        <w:rPr>
          <w:sz w:val="24"/>
          <w:szCs w:val="24"/>
        </w:rPr>
      </w:pPr>
      <w:r>
        <w:rPr>
          <w:sz w:val="24"/>
          <w:szCs w:val="24"/>
        </w:rPr>
        <w:t xml:space="preserve">Similar efforts have previously been undertaken by the Board of Registration in Nursing who updated the regulations for Advanced Practice Registered Nurses (APRNs) at </w:t>
      </w:r>
      <w:r>
        <w:rPr>
          <w:b/>
          <w:bCs/>
          <w:sz w:val="24"/>
          <w:szCs w:val="24"/>
        </w:rPr>
        <w:t xml:space="preserve">244 CMR 4.00:Advanced Practice Registered Nursing </w:t>
      </w:r>
      <w:r>
        <w:rPr>
          <w:sz w:val="24"/>
          <w:szCs w:val="24"/>
        </w:rPr>
        <w:t>in September 2021.</w:t>
      </w:r>
    </w:p>
    <w:p w14:paraId="72DE7C8E" w14:textId="77777777" w:rsidR="00BB4C4E" w:rsidRDefault="00BB4C4E" w:rsidP="00BB4C4E">
      <w:pPr>
        <w:pStyle w:val="CaptionA"/>
        <w:tabs>
          <w:tab w:val="left" w:pos="1440"/>
          <w:tab w:val="left" w:pos="2880"/>
          <w:tab w:val="left" w:pos="4320"/>
          <w:tab w:val="left" w:pos="5760"/>
          <w:tab w:val="left" w:pos="7200"/>
        </w:tabs>
        <w:rPr>
          <w:sz w:val="24"/>
          <w:szCs w:val="24"/>
        </w:rPr>
      </w:pPr>
    </w:p>
    <w:p w14:paraId="5C5D3B6F" w14:textId="77777777" w:rsidR="00BB4C4E" w:rsidRDefault="00BB4C4E" w:rsidP="00BB4C4E">
      <w:pPr>
        <w:pStyle w:val="CaptionA"/>
        <w:tabs>
          <w:tab w:val="left" w:pos="1440"/>
          <w:tab w:val="left" w:pos="2880"/>
          <w:tab w:val="left" w:pos="4320"/>
          <w:tab w:val="left" w:pos="5760"/>
          <w:tab w:val="left" w:pos="7200"/>
        </w:tabs>
        <w:rPr>
          <w:b/>
          <w:bCs/>
          <w:sz w:val="24"/>
          <w:szCs w:val="24"/>
        </w:rPr>
      </w:pPr>
      <w:r>
        <w:rPr>
          <w:sz w:val="24"/>
          <w:szCs w:val="24"/>
        </w:rPr>
        <w:t xml:space="preserve">According to the updated regulations at 244 CMR4:00, a Certified Registered Nurse Anesthetist (CRNA), Certified Nurse Practitioner(CNP), or Psychiatric Nurse Mental Health Clinical Specialist (PNMHCS)with less than 2 years of supervised practice still requires supervised prescriptive practice, but this oversight can now be by a </w:t>
      </w:r>
      <w:r>
        <w:rPr>
          <w:b/>
          <w:bCs/>
          <w:sz w:val="24"/>
          <w:szCs w:val="24"/>
        </w:rPr>
        <w:t>“Qualified Healthcare Professional.”</w:t>
      </w:r>
    </w:p>
    <w:p w14:paraId="7FBE083B" w14:textId="77777777" w:rsidR="00BB4C4E" w:rsidRDefault="00BB4C4E" w:rsidP="00BB4C4E">
      <w:pPr>
        <w:pStyle w:val="CaptionA"/>
        <w:tabs>
          <w:tab w:val="left" w:pos="1440"/>
          <w:tab w:val="left" w:pos="2880"/>
          <w:tab w:val="left" w:pos="4320"/>
          <w:tab w:val="left" w:pos="5760"/>
          <w:tab w:val="left" w:pos="7200"/>
        </w:tabs>
        <w:rPr>
          <w:b/>
          <w:bCs/>
          <w:sz w:val="24"/>
          <w:szCs w:val="24"/>
        </w:rPr>
      </w:pPr>
    </w:p>
    <w:p w14:paraId="384EC9C1" w14:textId="77777777" w:rsidR="00BB4C4E" w:rsidRDefault="00BB4C4E" w:rsidP="00BB4C4E">
      <w:pPr>
        <w:pStyle w:val="CaptionA"/>
        <w:tabs>
          <w:tab w:val="left" w:pos="1440"/>
          <w:tab w:val="left" w:pos="2880"/>
          <w:tab w:val="left" w:pos="4320"/>
          <w:tab w:val="left" w:pos="5760"/>
          <w:tab w:val="left" w:pos="7200"/>
        </w:tabs>
        <w:rPr>
          <w:sz w:val="24"/>
          <w:szCs w:val="24"/>
        </w:rPr>
      </w:pPr>
      <w:r>
        <w:rPr>
          <w:sz w:val="24"/>
          <w:szCs w:val="24"/>
        </w:rPr>
        <w:t xml:space="preserve">As defined in 244 CMR 4:07(1), a Qualified Healthcare Professional can be </w:t>
      </w:r>
      <w:r>
        <w:rPr>
          <w:sz w:val="24"/>
          <w:szCs w:val="24"/>
          <w:u w:val="single"/>
        </w:rPr>
        <w:t>either</w:t>
      </w:r>
      <w:r>
        <w:rPr>
          <w:sz w:val="24"/>
          <w:szCs w:val="24"/>
        </w:rPr>
        <w:t xml:space="preserve"> a physician </w:t>
      </w:r>
      <w:r>
        <w:rPr>
          <w:b/>
          <w:bCs/>
          <w:sz w:val="24"/>
          <w:szCs w:val="24"/>
          <w:u w:val="single"/>
        </w:rPr>
        <w:t>or</w:t>
      </w:r>
      <w:r>
        <w:rPr>
          <w:b/>
          <w:bCs/>
          <w:sz w:val="24"/>
          <w:szCs w:val="24"/>
        </w:rPr>
        <w:t xml:space="preserve"> </w:t>
      </w:r>
      <w:r>
        <w:rPr>
          <w:sz w:val="24"/>
          <w:szCs w:val="24"/>
        </w:rPr>
        <w:t>a CRNA, CNP, or PNMHCS who satisfies the eligibility criteria referenced below:</w:t>
      </w:r>
    </w:p>
    <w:p w14:paraId="419EB094" w14:textId="77777777" w:rsidR="00BB4C4E" w:rsidRDefault="00BB4C4E" w:rsidP="00BB4C4E">
      <w:pPr>
        <w:pStyle w:val="CaptionA"/>
        <w:tabs>
          <w:tab w:val="left" w:pos="1440"/>
          <w:tab w:val="left" w:pos="2880"/>
          <w:tab w:val="left" w:pos="4320"/>
          <w:tab w:val="left" w:pos="5760"/>
          <w:tab w:val="left" w:pos="7200"/>
        </w:tabs>
        <w:rPr>
          <w:sz w:val="24"/>
          <w:szCs w:val="24"/>
        </w:rPr>
      </w:pPr>
    </w:p>
    <w:p w14:paraId="7FE8F1D5" w14:textId="77777777" w:rsidR="00BB4C4E" w:rsidRDefault="00BB4C4E" w:rsidP="00BB4C4E">
      <w:pPr>
        <w:pStyle w:val="CaptionA"/>
        <w:tabs>
          <w:tab w:val="left" w:pos="1440"/>
          <w:tab w:val="left" w:pos="2880"/>
          <w:tab w:val="left" w:pos="4320"/>
          <w:tab w:val="left" w:pos="5760"/>
          <w:tab w:val="left" w:pos="7200"/>
        </w:tabs>
        <w:rPr>
          <w:i/>
          <w:iCs/>
          <w:sz w:val="24"/>
          <w:szCs w:val="24"/>
        </w:rPr>
      </w:pPr>
      <w:r>
        <w:rPr>
          <w:sz w:val="24"/>
          <w:szCs w:val="24"/>
        </w:rPr>
        <w:t xml:space="preserve">     </w:t>
      </w:r>
      <w:r>
        <w:rPr>
          <w:i/>
          <w:iCs/>
          <w:sz w:val="24"/>
          <w:szCs w:val="24"/>
        </w:rPr>
        <w:t xml:space="preserve">For purposes of 244 CMR4.77, a Qualified Healthcare Professional means </w:t>
      </w:r>
      <w:r>
        <w:rPr>
          <w:sz w:val="24"/>
          <w:szCs w:val="24"/>
        </w:rPr>
        <w:t xml:space="preserve">a </w:t>
      </w:r>
      <w:r>
        <w:rPr>
          <w:i/>
          <w:iCs/>
          <w:sz w:val="24"/>
          <w:szCs w:val="24"/>
        </w:rPr>
        <w:t>person who meets the following criteria:</w:t>
      </w:r>
    </w:p>
    <w:p w14:paraId="269270F1" w14:textId="77777777" w:rsidR="00BB4C4E" w:rsidRDefault="00BB4C4E" w:rsidP="00BB4C4E">
      <w:pPr>
        <w:pStyle w:val="CaptionA"/>
        <w:tabs>
          <w:tab w:val="left" w:pos="1440"/>
          <w:tab w:val="left" w:pos="2880"/>
          <w:tab w:val="left" w:pos="4320"/>
          <w:tab w:val="left" w:pos="5760"/>
          <w:tab w:val="left" w:pos="7200"/>
        </w:tabs>
        <w:rPr>
          <w:i/>
          <w:iCs/>
          <w:sz w:val="24"/>
          <w:szCs w:val="24"/>
        </w:rPr>
      </w:pPr>
      <w:r>
        <w:rPr>
          <w:i/>
          <w:iCs/>
          <w:sz w:val="24"/>
          <w:szCs w:val="24"/>
        </w:rPr>
        <w:t xml:space="preserve">     1. </w:t>
      </w:r>
      <w:r>
        <w:rPr>
          <w:b/>
          <w:bCs/>
          <w:i/>
          <w:iCs/>
          <w:color w:val="0432FF"/>
          <w:sz w:val="24"/>
          <w:szCs w:val="24"/>
          <w:u w:color="0432FF"/>
        </w:rPr>
        <w:t>a physician</w:t>
      </w:r>
      <w:r>
        <w:rPr>
          <w:b/>
          <w:bCs/>
          <w:i/>
          <w:iCs/>
          <w:sz w:val="24"/>
          <w:szCs w:val="24"/>
        </w:rPr>
        <w:t xml:space="preserve"> </w:t>
      </w:r>
      <w:r>
        <w:rPr>
          <w:i/>
          <w:iCs/>
          <w:sz w:val="24"/>
          <w:szCs w:val="24"/>
        </w:rPr>
        <w:t>who:</w:t>
      </w:r>
    </w:p>
    <w:p w14:paraId="5B038B11" w14:textId="77777777" w:rsidR="00BB4C4E" w:rsidRDefault="00BB4C4E" w:rsidP="00BB4C4E">
      <w:pPr>
        <w:pStyle w:val="CaptionA"/>
        <w:tabs>
          <w:tab w:val="left" w:pos="1440"/>
          <w:tab w:val="left" w:pos="2880"/>
          <w:tab w:val="left" w:pos="4320"/>
          <w:tab w:val="left" w:pos="5760"/>
          <w:tab w:val="left" w:pos="7200"/>
        </w:tabs>
        <w:rPr>
          <w:i/>
          <w:iCs/>
          <w:sz w:val="24"/>
          <w:szCs w:val="24"/>
        </w:rPr>
      </w:pPr>
      <w:r>
        <w:rPr>
          <w:i/>
          <w:iCs/>
          <w:sz w:val="24"/>
          <w:szCs w:val="24"/>
        </w:rPr>
        <w:t xml:space="preserve">       a. holds an unrestricted full license issued by the Board of Registration in Medicine (BORIM) that is in good standing;</w:t>
      </w:r>
    </w:p>
    <w:p w14:paraId="31FAE9E3" w14:textId="77777777" w:rsidR="00BB4C4E" w:rsidRDefault="00BB4C4E" w:rsidP="00BB4C4E">
      <w:pPr>
        <w:pStyle w:val="CaptionA"/>
        <w:tabs>
          <w:tab w:val="left" w:pos="1440"/>
          <w:tab w:val="left" w:pos="2880"/>
          <w:tab w:val="left" w:pos="4320"/>
          <w:tab w:val="left" w:pos="5760"/>
          <w:tab w:val="left" w:pos="7200"/>
        </w:tabs>
        <w:rPr>
          <w:i/>
          <w:iCs/>
          <w:sz w:val="24"/>
          <w:szCs w:val="24"/>
        </w:rPr>
      </w:pPr>
      <w:r>
        <w:rPr>
          <w:i/>
          <w:iCs/>
          <w:sz w:val="24"/>
          <w:szCs w:val="24"/>
        </w:rPr>
        <w:t xml:space="preserve">       b. is Board-certified in a specialty area appropriately related to the APRN’s area of practice, or has hospital admitting privileges in a specialty area appropriately related to the APRN’s area of practice; and </w:t>
      </w:r>
    </w:p>
    <w:p w14:paraId="01EB73B9" w14:textId="77777777" w:rsidR="00BB4C4E" w:rsidRDefault="00BB4C4E" w:rsidP="00BB4C4E">
      <w:pPr>
        <w:pStyle w:val="CaptionA"/>
        <w:tabs>
          <w:tab w:val="left" w:pos="1440"/>
          <w:tab w:val="left" w:pos="2880"/>
          <w:tab w:val="left" w:pos="4320"/>
          <w:tab w:val="left" w:pos="5760"/>
          <w:tab w:val="left" w:pos="7200"/>
        </w:tabs>
      </w:pPr>
      <w:r>
        <w:rPr>
          <w:i/>
          <w:iCs/>
          <w:sz w:val="24"/>
          <w:szCs w:val="24"/>
        </w:rPr>
        <w:t xml:space="preserve">       c. holds a valid controlled substances registration issued by the US Drug Enforcement Administration, or the Department of Public Health, or both</w:t>
      </w:r>
    </w:p>
    <w:p w14:paraId="7FB49C53" w14:textId="77777777" w:rsidR="00A62744" w:rsidRDefault="00A62744">
      <w:pPr>
        <w:rPr>
          <w:i/>
          <w:iCs/>
          <w:color w:val="002060"/>
          <w:sz w:val="28"/>
          <w:szCs w:val="28"/>
          <w:u w:color="002060"/>
        </w:rPr>
      </w:pPr>
    </w:p>
    <w:p w14:paraId="0A49619A" w14:textId="77777777" w:rsidR="00A62744" w:rsidRDefault="00A62744">
      <w:pPr>
        <w:sectPr w:rsidR="00A62744" w:rsidSect="00BB4C4E">
          <w:type w:val="continuous"/>
          <w:pgSz w:w="12240" w:h="15840"/>
          <w:pgMar w:top="900" w:right="720" w:bottom="810" w:left="432" w:header="720" w:footer="720" w:gutter="0"/>
          <w:cols w:num="2" w:space="288" w:equalWidth="0">
            <w:col w:w="2520" w:space="288"/>
            <w:col w:w="8280" w:space="0"/>
          </w:cols>
        </w:sectPr>
      </w:pPr>
    </w:p>
    <w:p w14:paraId="20B5273D" w14:textId="77777777" w:rsidR="00041A09" w:rsidRDefault="00041A09"/>
    <w:p w14:paraId="25C0D354" w14:textId="77777777" w:rsidR="00A62744" w:rsidRDefault="00A62744" w:rsidP="00A62744">
      <w:pPr>
        <w:rPr>
          <w:i/>
          <w:iCs/>
          <w:color w:val="002060"/>
          <w:sz w:val="28"/>
          <w:szCs w:val="28"/>
          <w:u w:color="002060"/>
        </w:rPr>
      </w:pPr>
      <w:r>
        <w:rPr>
          <w:b/>
          <w:bCs/>
          <w:i/>
          <w:iCs/>
          <w:color w:val="002060"/>
          <w:sz w:val="40"/>
          <w:szCs w:val="40"/>
          <w:u w:color="002060"/>
        </w:rPr>
        <w:t>A</w:t>
      </w:r>
      <w:r>
        <w:rPr>
          <w:i/>
          <w:iCs/>
          <w:color w:val="002060"/>
          <w:sz w:val="28"/>
          <w:szCs w:val="28"/>
          <w:u w:color="002060"/>
        </w:rPr>
        <w:t>dvanced</w:t>
      </w:r>
    </w:p>
    <w:p w14:paraId="71780FC9" w14:textId="39F1B360" w:rsidR="00A62744" w:rsidRDefault="00A62744" w:rsidP="00A62744">
      <w:pPr>
        <w:rPr>
          <w:b/>
          <w:bCs/>
          <w:i/>
          <w:iCs/>
          <w:color w:val="002060"/>
          <w:sz w:val="28"/>
          <w:szCs w:val="28"/>
          <w:u w:color="002060"/>
        </w:rPr>
      </w:pPr>
      <w:r>
        <w:rPr>
          <w:b/>
          <w:bCs/>
          <w:i/>
          <w:iCs/>
          <w:color w:val="002060"/>
          <w:sz w:val="40"/>
          <w:szCs w:val="40"/>
          <w:u w:color="002060"/>
        </w:rPr>
        <w:t>P</w:t>
      </w:r>
      <w:r>
        <w:rPr>
          <w:i/>
          <w:iCs/>
          <w:color w:val="002060"/>
          <w:sz w:val="28"/>
          <w:szCs w:val="28"/>
          <w:u w:color="002060"/>
        </w:rPr>
        <w:t>ractice</w:t>
      </w:r>
    </w:p>
    <w:p w14:paraId="26027CCB" w14:textId="77777777" w:rsidR="00A62744" w:rsidRDefault="00A62744" w:rsidP="00A62744">
      <w:pPr>
        <w:rPr>
          <w:b/>
          <w:bCs/>
          <w:i/>
          <w:iCs/>
          <w:color w:val="002060"/>
          <w:sz w:val="28"/>
          <w:szCs w:val="28"/>
          <w:u w:color="002060"/>
        </w:rPr>
      </w:pPr>
      <w:r>
        <w:rPr>
          <w:b/>
          <w:bCs/>
          <w:i/>
          <w:iCs/>
          <w:color w:val="002060"/>
          <w:sz w:val="40"/>
          <w:szCs w:val="40"/>
          <w:u w:color="002060"/>
        </w:rPr>
        <w:t>P</w:t>
      </w:r>
      <w:r>
        <w:rPr>
          <w:i/>
          <w:iCs/>
          <w:color w:val="002060"/>
          <w:sz w:val="28"/>
          <w:szCs w:val="28"/>
          <w:u w:color="002060"/>
        </w:rPr>
        <w:t>sychiatric</w:t>
      </w:r>
    </w:p>
    <w:p w14:paraId="487A4B71" w14:textId="77777777" w:rsidR="00A62744" w:rsidRDefault="00A62744" w:rsidP="00A62744">
      <w:pPr>
        <w:rPr>
          <w:color w:val="002060"/>
          <w:sz w:val="28"/>
          <w:szCs w:val="28"/>
          <w:u w:color="002060"/>
        </w:rPr>
      </w:pPr>
      <w:r>
        <w:rPr>
          <w:b/>
          <w:bCs/>
          <w:i/>
          <w:iCs/>
          <w:color w:val="002060"/>
          <w:sz w:val="40"/>
          <w:szCs w:val="40"/>
          <w:u w:color="002060"/>
        </w:rPr>
        <w:t>N</w:t>
      </w:r>
      <w:r>
        <w:rPr>
          <w:i/>
          <w:iCs/>
          <w:color w:val="002060"/>
          <w:sz w:val="28"/>
          <w:szCs w:val="28"/>
          <w:u w:color="002060"/>
        </w:rPr>
        <w:t>urses</w:t>
      </w:r>
    </w:p>
    <w:p w14:paraId="16AD03C6" w14:textId="77777777" w:rsidR="00A62744" w:rsidRDefault="00A62744" w:rsidP="00A62744">
      <w:pPr>
        <w:rPr>
          <w:rFonts w:ascii="Bookman Old Style" w:eastAsia="Bookman Old Style" w:hAnsi="Bookman Old Style" w:cs="Bookman Old Style"/>
          <w:b/>
          <w:bCs/>
          <w:sz w:val="18"/>
          <w:szCs w:val="18"/>
        </w:rPr>
      </w:pPr>
    </w:p>
    <w:p w14:paraId="06766E9E" w14:textId="77777777" w:rsidR="00A62744" w:rsidRDefault="00A62744" w:rsidP="00A62744">
      <w:pPr>
        <w:rPr>
          <w:b/>
          <w:bCs/>
          <w:i/>
          <w:iCs/>
          <w:color w:val="002060"/>
          <w:sz w:val="20"/>
          <w:szCs w:val="20"/>
          <w:u w:color="002060"/>
        </w:rPr>
      </w:pPr>
      <w:r>
        <w:rPr>
          <w:b/>
          <w:bCs/>
          <w:i/>
          <w:iCs/>
          <w:color w:val="002060"/>
          <w:sz w:val="20"/>
          <w:szCs w:val="20"/>
          <w:u w:color="002060"/>
        </w:rPr>
        <w:t xml:space="preserve">775 East Falmouth </w:t>
      </w:r>
    </w:p>
    <w:p w14:paraId="087E52E8" w14:textId="77777777" w:rsidR="00A62744" w:rsidRDefault="00A62744" w:rsidP="00A62744">
      <w:pPr>
        <w:rPr>
          <w:b/>
          <w:bCs/>
          <w:i/>
          <w:iCs/>
          <w:color w:val="002060"/>
          <w:sz w:val="20"/>
          <w:szCs w:val="20"/>
          <w:u w:color="002060"/>
        </w:rPr>
      </w:pPr>
      <w:r>
        <w:rPr>
          <w:b/>
          <w:bCs/>
          <w:i/>
          <w:iCs/>
          <w:color w:val="002060"/>
          <w:sz w:val="20"/>
          <w:szCs w:val="20"/>
          <w:u w:color="002060"/>
        </w:rPr>
        <w:t>Hwy #117</w:t>
      </w:r>
    </w:p>
    <w:p w14:paraId="713F47E6" w14:textId="77777777" w:rsidR="00A62744" w:rsidRDefault="00A62744" w:rsidP="00A62744">
      <w:pPr>
        <w:rPr>
          <w:b/>
          <w:bCs/>
          <w:i/>
          <w:iCs/>
          <w:color w:val="002060"/>
          <w:sz w:val="20"/>
          <w:szCs w:val="20"/>
          <w:u w:color="002060"/>
        </w:rPr>
      </w:pPr>
      <w:r>
        <w:rPr>
          <w:b/>
          <w:bCs/>
          <w:i/>
          <w:iCs/>
          <w:color w:val="002060"/>
          <w:sz w:val="20"/>
          <w:szCs w:val="20"/>
          <w:u w:color="002060"/>
        </w:rPr>
        <w:t>East Falmouth, MA 02536</w:t>
      </w:r>
    </w:p>
    <w:p w14:paraId="23B6368C" w14:textId="77777777" w:rsidR="00A62744" w:rsidRDefault="00A62744" w:rsidP="00A62744">
      <w:pPr>
        <w:rPr>
          <w:b/>
          <w:bCs/>
          <w:i/>
          <w:iCs/>
          <w:color w:val="002060"/>
          <w:sz w:val="20"/>
          <w:szCs w:val="20"/>
          <w:u w:color="002060"/>
        </w:rPr>
      </w:pPr>
      <w:r>
        <w:rPr>
          <w:b/>
          <w:bCs/>
          <w:i/>
          <w:iCs/>
          <w:color w:val="002060"/>
          <w:sz w:val="20"/>
          <w:szCs w:val="20"/>
          <w:u w:color="002060"/>
        </w:rPr>
        <w:t>571-762-2776</w:t>
      </w:r>
    </w:p>
    <w:p w14:paraId="2057533B" w14:textId="77777777" w:rsidR="00A62744" w:rsidRDefault="00A62744" w:rsidP="00A62744">
      <w:pPr>
        <w:rPr>
          <w:b/>
          <w:bCs/>
          <w:i/>
          <w:iCs/>
          <w:color w:val="002060"/>
          <w:sz w:val="20"/>
          <w:szCs w:val="20"/>
          <w:u w:color="002060"/>
        </w:rPr>
      </w:pPr>
      <w:r>
        <w:rPr>
          <w:b/>
          <w:bCs/>
          <w:i/>
          <w:iCs/>
          <w:color w:val="002060"/>
          <w:sz w:val="20"/>
          <w:szCs w:val="20"/>
          <w:u w:color="002060"/>
        </w:rPr>
        <w:t>maappn@gmail.com</w:t>
      </w:r>
    </w:p>
    <w:p w14:paraId="5120C504" w14:textId="77777777" w:rsidR="00A62744" w:rsidRDefault="00A62744" w:rsidP="00A62744">
      <w:pPr>
        <w:rPr>
          <w:rFonts w:ascii="Bookman Old Style" w:eastAsia="Bookman Old Style" w:hAnsi="Bookman Old Style" w:cs="Bookman Old Style"/>
          <w:b/>
          <w:bCs/>
          <w:sz w:val="20"/>
          <w:szCs w:val="20"/>
        </w:rPr>
      </w:pPr>
      <w:r>
        <w:rPr>
          <w:b/>
          <w:bCs/>
          <w:i/>
          <w:iCs/>
          <w:color w:val="002060"/>
          <w:sz w:val="20"/>
          <w:szCs w:val="20"/>
          <w:u w:color="002060"/>
        </w:rPr>
        <w:t xml:space="preserve">www.MAAPPN.com </w:t>
      </w:r>
    </w:p>
    <w:p w14:paraId="71330856" w14:textId="77777777" w:rsidR="00A62744" w:rsidRDefault="00A62744" w:rsidP="00A62744">
      <w:pPr>
        <w:rPr>
          <w:rFonts w:ascii="Bookman Old Style" w:eastAsia="Bookman Old Style" w:hAnsi="Bookman Old Style" w:cs="Bookman Old Style"/>
          <w:b/>
          <w:bCs/>
          <w:sz w:val="20"/>
          <w:szCs w:val="20"/>
        </w:rPr>
      </w:pPr>
    </w:p>
    <w:p w14:paraId="4DD3BBEF" w14:textId="77777777" w:rsidR="00A62744" w:rsidRDefault="00A62744" w:rsidP="00A62744">
      <w:pPr>
        <w:rPr>
          <w:rFonts w:ascii="Bookman Old Style" w:eastAsia="Bookman Old Style" w:hAnsi="Bookman Old Style" w:cs="Bookman Old Style"/>
          <w:i/>
          <w:iCs/>
          <w:color w:val="002060"/>
          <w:sz w:val="20"/>
          <w:szCs w:val="20"/>
          <w:u w:color="002060"/>
        </w:rPr>
      </w:pPr>
    </w:p>
    <w:p w14:paraId="4EDDA0DB" w14:textId="77777777" w:rsidR="00A62744" w:rsidRDefault="00A62744" w:rsidP="00A62744">
      <w:pPr>
        <w:rPr>
          <w:rFonts w:ascii="Bookman Old Style" w:eastAsia="Bookman Old Style" w:hAnsi="Bookman Old Style" w:cs="Bookman Old Style"/>
          <w:smallCaps/>
          <w:color w:val="002060"/>
          <w:sz w:val="20"/>
          <w:szCs w:val="20"/>
          <w:u w:color="002060"/>
        </w:rPr>
      </w:pPr>
      <w:r>
        <w:rPr>
          <w:rFonts w:ascii="Bookman Old Style" w:hAnsi="Bookman Old Style"/>
          <w:smallCaps/>
          <w:color w:val="002060"/>
          <w:sz w:val="20"/>
          <w:szCs w:val="20"/>
          <w:u w:color="002060"/>
        </w:rPr>
        <w:t>Board</w:t>
      </w:r>
    </w:p>
    <w:p w14:paraId="2770D404" w14:textId="77777777" w:rsidR="00A62744" w:rsidRDefault="00A62744" w:rsidP="00A62744">
      <w:pPr>
        <w:rPr>
          <w:rFonts w:ascii="Bookman Old Style" w:eastAsia="Bookman Old Style" w:hAnsi="Bookman Old Style" w:cs="Bookman Old Style"/>
          <w:i/>
          <w:iCs/>
          <w:color w:val="002060"/>
          <w:sz w:val="18"/>
          <w:szCs w:val="18"/>
          <w:u w:color="002060"/>
        </w:rPr>
      </w:pPr>
    </w:p>
    <w:p w14:paraId="2E826ADB"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Roseanne Dolan, APRN-BC</w:t>
      </w:r>
    </w:p>
    <w:p w14:paraId="5C4A1F62"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Chair </w:t>
      </w:r>
    </w:p>
    <w:p w14:paraId="22A2EBEA" w14:textId="77777777" w:rsidR="00A62744" w:rsidRDefault="00A62744" w:rsidP="00A62744">
      <w:pPr>
        <w:rPr>
          <w:rFonts w:ascii="Bookman Old Style" w:eastAsia="Bookman Old Style" w:hAnsi="Bookman Old Style" w:cs="Bookman Old Style"/>
          <w:b/>
          <w:bCs/>
          <w:color w:val="002060"/>
          <w:sz w:val="18"/>
          <w:szCs w:val="18"/>
          <w:u w:color="002060"/>
        </w:rPr>
      </w:pPr>
    </w:p>
    <w:p w14:paraId="5F412667"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Kathleen Andolina</w:t>
      </w:r>
    </w:p>
    <w:p w14:paraId="616B38AC"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Co-Chair/Treasurer </w:t>
      </w:r>
    </w:p>
    <w:p w14:paraId="696A16F8" w14:textId="77777777" w:rsidR="00A62744" w:rsidRDefault="00A62744" w:rsidP="00A62744">
      <w:pPr>
        <w:rPr>
          <w:rFonts w:ascii="Bookman Old Style" w:eastAsia="Bookman Old Style" w:hAnsi="Bookman Old Style" w:cs="Bookman Old Style"/>
          <w:b/>
          <w:bCs/>
          <w:color w:val="002060"/>
          <w:sz w:val="18"/>
          <w:szCs w:val="18"/>
          <w:u w:color="002060"/>
        </w:rPr>
      </w:pPr>
    </w:p>
    <w:p w14:paraId="260004EF"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Margaret Chapman</w:t>
      </w:r>
    </w:p>
    <w:p w14:paraId="69C9FA52"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Chair, Legislative Committee</w:t>
      </w:r>
    </w:p>
    <w:p w14:paraId="04951028" w14:textId="77777777" w:rsidR="00A62744" w:rsidRDefault="00A62744" w:rsidP="00A62744">
      <w:pPr>
        <w:rPr>
          <w:rFonts w:ascii="Bookman Old Style" w:eastAsia="Bookman Old Style" w:hAnsi="Bookman Old Style" w:cs="Bookman Old Style"/>
          <w:i/>
          <w:iCs/>
          <w:color w:val="002060"/>
          <w:sz w:val="18"/>
          <w:szCs w:val="18"/>
          <w:u w:color="002060"/>
        </w:rPr>
      </w:pPr>
    </w:p>
    <w:p w14:paraId="65998560"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Grace Trivers</w:t>
      </w:r>
    </w:p>
    <w:p w14:paraId="4D9EB294"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Practice, Research </w:t>
      </w:r>
    </w:p>
    <w:p w14:paraId="5C35B786"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and Policy Committee</w:t>
      </w:r>
    </w:p>
    <w:p w14:paraId="13CE6EC4" w14:textId="77777777" w:rsidR="00A62744" w:rsidRDefault="00A62744" w:rsidP="00A62744">
      <w:pPr>
        <w:rPr>
          <w:rFonts w:ascii="Bookman Old Style" w:eastAsia="Bookman Old Style" w:hAnsi="Bookman Old Style" w:cs="Bookman Old Style"/>
          <w:b/>
          <w:bCs/>
          <w:color w:val="002060"/>
          <w:sz w:val="18"/>
          <w:szCs w:val="18"/>
          <w:u w:color="002060"/>
        </w:rPr>
      </w:pPr>
    </w:p>
    <w:p w14:paraId="717C1BEF"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Gabrielle Abelard</w:t>
      </w:r>
    </w:p>
    <w:p w14:paraId="41488BA5"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Chair, Diversity, </w:t>
      </w:r>
    </w:p>
    <w:p w14:paraId="17222178"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Equality and </w:t>
      </w:r>
    </w:p>
    <w:p w14:paraId="136ABAFC"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Inclusion Committee</w:t>
      </w:r>
    </w:p>
    <w:p w14:paraId="0094067B" w14:textId="77777777" w:rsidR="00A62744" w:rsidRDefault="00A62744" w:rsidP="00A62744">
      <w:pPr>
        <w:rPr>
          <w:rFonts w:ascii="Bookman Old Style" w:eastAsia="Bookman Old Style" w:hAnsi="Bookman Old Style" w:cs="Bookman Old Style"/>
          <w:i/>
          <w:iCs/>
          <w:color w:val="002060"/>
          <w:sz w:val="18"/>
          <w:szCs w:val="18"/>
          <w:u w:color="002060"/>
        </w:rPr>
      </w:pPr>
    </w:p>
    <w:p w14:paraId="49C94140"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b/>
          <w:bCs/>
          <w:color w:val="002060"/>
          <w:sz w:val="18"/>
          <w:szCs w:val="18"/>
          <w:u w:color="002060"/>
        </w:rPr>
        <w:t>Diane Clinton</w:t>
      </w:r>
      <w:r>
        <w:rPr>
          <w:rFonts w:ascii="Bookman Old Style" w:hAnsi="Bookman Old Style"/>
          <w:i/>
          <w:iCs/>
          <w:color w:val="002060"/>
          <w:sz w:val="18"/>
          <w:szCs w:val="18"/>
          <w:u w:color="002060"/>
        </w:rPr>
        <w:t xml:space="preserve">, </w:t>
      </w:r>
    </w:p>
    <w:p w14:paraId="48D9004E"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 xml:space="preserve">Chair, Membership </w:t>
      </w:r>
    </w:p>
    <w:p w14:paraId="47ED7D4A"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Committee</w:t>
      </w:r>
    </w:p>
    <w:p w14:paraId="7CEC4843" w14:textId="77777777" w:rsidR="00A62744" w:rsidRDefault="00A62744" w:rsidP="00A62744">
      <w:pPr>
        <w:rPr>
          <w:rFonts w:ascii="Bookman Old Style" w:eastAsia="Bookman Old Style" w:hAnsi="Bookman Old Style" w:cs="Bookman Old Style"/>
          <w:i/>
          <w:iCs/>
          <w:color w:val="002060"/>
          <w:sz w:val="18"/>
          <w:szCs w:val="18"/>
          <w:u w:color="002060"/>
        </w:rPr>
      </w:pPr>
    </w:p>
    <w:p w14:paraId="0F9D1E04" w14:textId="77777777" w:rsidR="00A62744" w:rsidRDefault="00A62744" w:rsidP="00A62744">
      <w:pPr>
        <w:rPr>
          <w:rFonts w:ascii="Bookman Old Style" w:eastAsia="Bookman Old Style" w:hAnsi="Bookman Old Style" w:cs="Bookman Old Style"/>
          <w:i/>
          <w:iCs/>
          <w:color w:val="002060"/>
          <w:sz w:val="18"/>
          <w:szCs w:val="18"/>
          <w:u w:color="002060"/>
        </w:rPr>
      </w:pPr>
      <w:r>
        <w:rPr>
          <w:rFonts w:ascii="Bookman Old Style" w:hAnsi="Bookman Old Style"/>
          <w:i/>
          <w:iCs/>
          <w:color w:val="002060"/>
          <w:sz w:val="18"/>
          <w:szCs w:val="18"/>
          <w:u w:color="002060"/>
        </w:rPr>
        <w:t>Board Members</w:t>
      </w:r>
    </w:p>
    <w:p w14:paraId="199533AE"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Rebecca Feldman</w:t>
      </w:r>
    </w:p>
    <w:p w14:paraId="0BEC64D8"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Bea Forrest</w:t>
      </w:r>
    </w:p>
    <w:p w14:paraId="06E562A7"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Patricia Cameron</w:t>
      </w:r>
    </w:p>
    <w:p w14:paraId="29064C47"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Patty Shea</w:t>
      </w:r>
    </w:p>
    <w:p w14:paraId="71A90EB1" w14:textId="77777777" w:rsidR="00A62744" w:rsidRDefault="00A62744" w:rsidP="00A62744">
      <w:pPr>
        <w:rPr>
          <w:rFonts w:ascii="Bookman Old Style" w:eastAsia="Bookman Old Style" w:hAnsi="Bookman Old Style" w:cs="Bookman Old Style"/>
          <w:b/>
          <w:bCs/>
          <w:color w:val="002060"/>
          <w:sz w:val="18"/>
          <w:szCs w:val="18"/>
          <w:u w:color="002060"/>
        </w:rPr>
      </w:pPr>
      <w:r>
        <w:rPr>
          <w:rFonts w:ascii="Bookman Old Style" w:hAnsi="Bookman Old Style"/>
          <w:b/>
          <w:bCs/>
          <w:color w:val="002060"/>
          <w:sz w:val="18"/>
          <w:szCs w:val="18"/>
          <w:u w:color="002060"/>
        </w:rPr>
        <w:t>Maria Gianan</w:t>
      </w:r>
    </w:p>
    <w:p w14:paraId="7DA58067" w14:textId="77777777" w:rsidR="00A62744" w:rsidRDefault="00A62744" w:rsidP="00A62744">
      <w:pPr>
        <w:rPr>
          <w:rFonts w:ascii="Bookman Old Style" w:eastAsia="Bookman Old Style" w:hAnsi="Bookman Old Style" w:cs="Bookman Old Style"/>
          <w:i/>
          <w:iCs/>
          <w:color w:val="002060"/>
          <w:sz w:val="18"/>
          <w:szCs w:val="18"/>
          <w:u w:color="002060"/>
        </w:rPr>
      </w:pPr>
    </w:p>
    <w:p w14:paraId="513BE308" w14:textId="77777777" w:rsidR="00A62744" w:rsidRDefault="00A62744" w:rsidP="00A62744">
      <w:pPr>
        <w:rPr>
          <w:rFonts w:ascii="Bookman Old Style" w:eastAsia="Bookman Old Style" w:hAnsi="Bookman Old Style" w:cs="Bookman Old Style"/>
          <w:i/>
          <w:iCs/>
          <w:color w:val="002060"/>
          <w:sz w:val="18"/>
          <w:szCs w:val="18"/>
          <w:u w:color="002060"/>
        </w:rPr>
      </w:pPr>
    </w:p>
    <w:p w14:paraId="01818E3D" w14:textId="77777777" w:rsidR="00A62744" w:rsidRDefault="00A62744" w:rsidP="00A62744">
      <w:pPr>
        <w:rPr>
          <w:i/>
          <w:iCs/>
          <w:color w:val="002060"/>
          <w:sz w:val="28"/>
          <w:szCs w:val="28"/>
          <w:u w:color="002060"/>
        </w:rPr>
      </w:pPr>
      <w:r>
        <w:rPr>
          <w:i/>
          <w:iCs/>
          <w:color w:val="002060"/>
          <w:sz w:val="28"/>
          <w:szCs w:val="28"/>
          <w:u w:color="002060"/>
        </w:rPr>
        <w:t xml:space="preserve">  Legislation  </w:t>
      </w:r>
    </w:p>
    <w:p w14:paraId="623A75F4" w14:textId="77777777" w:rsidR="00A62744" w:rsidRDefault="00A62744" w:rsidP="00A62744">
      <w:pPr>
        <w:rPr>
          <w:i/>
          <w:iCs/>
          <w:color w:val="002060"/>
          <w:sz w:val="28"/>
          <w:szCs w:val="28"/>
          <w:u w:color="002060"/>
        </w:rPr>
      </w:pPr>
      <w:r>
        <w:rPr>
          <w:i/>
          <w:iCs/>
          <w:color w:val="002060"/>
          <w:sz w:val="28"/>
          <w:szCs w:val="28"/>
          <w:u w:color="002060"/>
        </w:rPr>
        <w:t xml:space="preserve">  Advocacy   </w:t>
      </w:r>
    </w:p>
    <w:p w14:paraId="77CBE988" w14:textId="77777777" w:rsidR="00A62744" w:rsidRDefault="00A62744" w:rsidP="00A62744">
      <w:pPr>
        <w:rPr>
          <w:i/>
          <w:iCs/>
          <w:color w:val="002060"/>
          <w:sz w:val="28"/>
          <w:szCs w:val="28"/>
          <w:u w:color="002060"/>
        </w:rPr>
      </w:pPr>
      <w:r>
        <w:rPr>
          <w:i/>
          <w:iCs/>
          <w:color w:val="002060"/>
          <w:sz w:val="28"/>
          <w:szCs w:val="28"/>
          <w:u w:color="002060"/>
        </w:rPr>
        <w:t xml:space="preserve">  Education   </w:t>
      </w:r>
    </w:p>
    <w:p w14:paraId="66C66A8F" w14:textId="64CAEE2E" w:rsidR="00A62744" w:rsidRDefault="00A62744" w:rsidP="00A62744">
      <w:r>
        <w:rPr>
          <w:i/>
          <w:iCs/>
          <w:color w:val="002060"/>
          <w:sz w:val="28"/>
          <w:szCs w:val="28"/>
          <w:u w:color="002060"/>
        </w:rPr>
        <w:t xml:space="preserve">  Networking</w:t>
      </w:r>
    </w:p>
    <w:p w14:paraId="087D5401" w14:textId="77777777" w:rsidR="00A62744" w:rsidRDefault="00A62744" w:rsidP="00A62744">
      <w:pPr>
        <w:pStyle w:val="CaptionA"/>
        <w:tabs>
          <w:tab w:val="left" w:pos="1440"/>
          <w:tab w:val="left" w:pos="2880"/>
          <w:tab w:val="left" w:pos="4320"/>
          <w:tab w:val="left" w:pos="5760"/>
          <w:tab w:val="left" w:pos="7200"/>
        </w:tabs>
        <w:rPr>
          <w:i/>
          <w:iCs/>
          <w:sz w:val="24"/>
          <w:szCs w:val="24"/>
        </w:rPr>
      </w:pPr>
      <w:r>
        <w:br w:type="column"/>
      </w:r>
      <w:r>
        <w:rPr>
          <w:i/>
          <w:iCs/>
          <w:sz w:val="24"/>
          <w:szCs w:val="24"/>
        </w:rPr>
        <w:t xml:space="preserve">2. </w:t>
      </w:r>
      <w:r>
        <w:rPr>
          <w:i/>
          <w:iCs/>
          <w:color w:val="0432FF"/>
          <w:sz w:val="24"/>
          <w:szCs w:val="24"/>
          <w:u w:color="0432FF"/>
        </w:rPr>
        <w:t xml:space="preserve">a CRNA, CNP or PNMHCS </w:t>
      </w:r>
      <w:r>
        <w:rPr>
          <w:i/>
          <w:iCs/>
          <w:sz w:val="24"/>
          <w:szCs w:val="24"/>
        </w:rPr>
        <w:t>who holds:</w:t>
      </w:r>
    </w:p>
    <w:p w14:paraId="4B0C60C3" w14:textId="77777777" w:rsidR="00A62744" w:rsidRDefault="00A62744" w:rsidP="00A62744">
      <w:pPr>
        <w:pStyle w:val="CaptionA"/>
        <w:tabs>
          <w:tab w:val="left" w:pos="1440"/>
          <w:tab w:val="left" w:pos="2880"/>
          <w:tab w:val="left" w:pos="4320"/>
          <w:tab w:val="left" w:pos="5760"/>
          <w:tab w:val="left" w:pos="7200"/>
        </w:tabs>
        <w:rPr>
          <w:i/>
          <w:iCs/>
          <w:sz w:val="24"/>
          <w:szCs w:val="24"/>
        </w:rPr>
      </w:pPr>
      <w:r>
        <w:rPr>
          <w:i/>
          <w:iCs/>
          <w:sz w:val="24"/>
          <w:szCs w:val="24"/>
        </w:rPr>
        <w:t xml:space="preserve">     a. a valid Registered Nurse license in good standing issued by the Board; and </w:t>
      </w:r>
    </w:p>
    <w:p w14:paraId="34E8EDBC" w14:textId="77777777" w:rsidR="00A62744" w:rsidRDefault="00A62744" w:rsidP="00A62744">
      <w:pPr>
        <w:pStyle w:val="CaptionA"/>
        <w:tabs>
          <w:tab w:val="left" w:pos="1440"/>
          <w:tab w:val="left" w:pos="2880"/>
          <w:tab w:val="left" w:pos="4320"/>
          <w:tab w:val="left" w:pos="5760"/>
          <w:tab w:val="left" w:pos="7200"/>
        </w:tabs>
        <w:rPr>
          <w:i/>
          <w:iCs/>
          <w:sz w:val="24"/>
          <w:szCs w:val="24"/>
        </w:rPr>
      </w:pPr>
      <w:r>
        <w:rPr>
          <w:i/>
          <w:iCs/>
          <w:sz w:val="24"/>
          <w:szCs w:val="24"/>
        </w:rPr>
        <w:t xml:space="preserve">     b. advanced practice authorization issued by the Board that is in the same clinical category as the person being supervised advanced practice authorization in an area appropriately related to the practice of the person being supervised; and</w:t>
      </w:r>
    </w:p>
    <w:p w14:paraId="66F5176B" w14:textId="77777777" w:rsidR="00A62744" w:rsidRDefault="00A62744" w:rsidP="00A62744">
      <w:pPr>
        <w:pStyle w:val="CaptionA"/>
        <w:tabs>
          <w:tab w:val="left" w:pos="1440"/>
          <w:tab w:val="left" w:pos="2880"/>
          <w:tab w:val="left" w:pos="4320"/>
          <w:tab w:val="left" w:pos="5760"/>
          <w:tab w:val="left" w:pos="7200"/>
        </w:tabs>
        <w:rPr>
          <w:i/>
          <w:iCs/>
          <w:sz w:val="24"/>
          <w:szCs w:val="24"/>
        </w:rPr>
      </w:pPr>
      <w:r>
        <w:rPr>
          <w:i/>
          <w:iCs/>
          <w:sz w:val="24"/>
          <w:szCs w:val="24"/>
        </w:rPr>
        <w:t xml:space="preserve">  3. a controlled substance registration issued by the US Drug Enforcement Administration, or the Department of Public Health, or both, for a minimum of one year; and</w:t>
      </w:r>
    </w:p>
    <w:p w14:paraId="639040B5" w14:textId="77777777" w:rsidR="00A62744" w:rsidRDefault="00A62744" w:rsidP="00A62744">
      <w:pPr>
        <w:pStyle w:val="CaptionA"/>
        <w:tabs>
          <w:tab w:val="left" w:pos="1440"/>
          <w:tab w:val="left" w:pos="2880"/>
          <w:tab w:val="left" w:pos="4320"/>
          <w:tab w:val="left" w:pos="5760"/>
          <w:tab w:val="left" w:pos="7200"/>
        </w:tabs>
        <w:rPr>
          <w:i/>
          <w:iCs/>
          <w:sz w:val="24"/>
          <w:szCs w:val="24"/>
        </w:rPr>
      </w:pPr>
      <w:r>
        <w:rPr>
          <w:i/>
          <w:iCs/>
          <w:sz w:val="24"/>
          <w:szCs w:val="24"/>
        </w:rPr>
        <w:t xml:space="preserve">  4. either:</w:t>
      </w:r>
    </w:p>
    <w:p w14:paraId="300F3B9E" w14:textId="77777777" w:rsidR="00A62744" w:rsidRDefault="00A62744" w:rsidP="00A62744">
      <w:pPr>
        <w:pStyle w:val="CaptionA"/>
        <w:tabs>
          <w:tab w:val="left" w:pos="1440"/>
          <w:tab w:val="left" w:pos="2880"/>
          <w:tab w:val="left" w:pos="4320"/>
          <w:tab w:val="left" w:pos="5760"/>
          <w:tab w:val="left" w:pos="7200"/>
        </w:tabs>
        <w:rPr>
          <w:i/>
          <w:iCs/>
          <w:sz w:val="24"/>
          <w:szCs w:val="24"/>
        </w:rPr>
      </w:pPr>
      <w:r>
        <w:rPr>
          <w:i/>
          <w:iCs/>
          <w:sz w:val="24"/>
          <w:szCs w:val="24"/>
        </w:rPr>
        <w:t xml:space="preserve">    a. a combination of supervised practice for a minimum of two years plus independent practice authority for a minimum of one year; or</w:t>
      </w:r>
    </w:p>
    <w:p w14:paraId="536EEA66" w14:textId="77777777" w:rsidR="00A62744" w:rsidRDefault="00A62744" w:rsidP="00A62744">
      <w:pPr>
        <w:pStyle w:val="CaptionA"/>
        <w:tabs>
          <w:tab w:val="left" w:pos="1440"/>
          <w:tab w:val="left" w:pos="2880"/>
          <w:tab w:val="left" w:pos="4320"/>
          <w:tab w:val="left" w:pos="5760"/>
          <w:tab w:val="left" w:pos="7200"/>
        </w:tabs>
        <w:rPr>
          <w:i/>
          <w:iCs/>
          <w:sz w:val="24"/>
          <w:szCs w:val="24"/>
        </w:rPr>
      </w:pPr>
      <w:r>
        <w:rPr>
          <w:i/>
          <w:iCs/>
          <w:sz w:val="24"/>
          <w:szCs w:val="24"/>
        </w:rPr>
        <w:t xml:space="preserve">    b. three years of independent practice authority</w:t>
      </w:r>
    </w:p>
    <w:p w14:paraId="61232844" w14:textId="77777777" w:rsidR="00A62744" w:rsidRDefault="00A62744" w:rsidP="00A62744">
      <w:pPr>
        <w:pStyle w:val="CaptionA"/>
        <w:tabs>
          <w:tab w:val="left" w:pos="1440"/>
          <w:tab w:val="left" w:pos="2880"/>
          <w:tab w:val="left" w:pos="4320"/>
          <w:tab w:val="left" w:pos="5760"/>
          <w:tab w:val="left" w:pos="7200"/>
        </w:tabs>
        <w:rPr>
          <w:sz w:val="24"/>
          <w:szCs w:val="24"/>
        </w:rPr>
      </w:pPr>
    </w:p>
    <w:p w14:paraId="1CCC910C" w14:textId="77777777" w:rsidR="00A62744" w:rsidRDefault="00A62744" w:rsidP="00A62744">
      <w:pPr>
        <w:pStyle w:val="CaptionA"/>
        <w:tabs>
          <w:tab w:val="left" w:pos="1440"/>
          <w:tab w:val="left" w:pos="2880"/>
          <w:tab w:val="left" w:pos="4320"/>
          <w:tab w:val="left" w:pos="5760"/>
          <w:tab w:val="left" w:pos="7200"/>
        </w:tabs>
        <w:rPr>
          <w:sz w:val="24"/>
          <w:szCs w:val="24"/>
        </w:rPr>
      </w:pPr>
      <w:r>
        <w:rPr>
          <w:sz w:val="24"/>
          <w:szCs w:val="24"/>
        </w:rPr>
        <w:t>Although the PHC’s proposed amendment to Section (E) of 105 CMR 721.000( Prescription Formats) would implement the authorization for independent practice of nurse practitioners with at least two years of prescriptive practice, it does not reflect the authority of  CNP, PNMHCS, or CRNA to serve as a supervising Qualified Healthcare Professional. As currently written, the amendment states:</w:t>
      </w:r>
    </w:p>
    <w:p w14:paraId="6EE532C0" w14:textId="77777777" w:rsidR="00A62744" w:rsidRDefault="00A62744" w:rsidP="00A62744">
      <w:pPr>
        <w:pStyle w:val="CaptionA"/>
        <w:tabs>
          <w:tab w:val="left" w:pos="1440"/>
          <w:tab w:val="left" w:pos="2880"/>
          <w:tab w:val="left" w:pos="4320"/>
          <w:tab w:val="left" w:pos="5760"/>
          <w:tab w:val="left" w:pos="7200"/>
        </w:tabs>
        <w:rPr>
          <w:sz w:val="24"/>
          <w:szCs w:val="24"/>
        </w:rPr>
      </w:pPr>
      <w:r>
        <w:rPr>
          <w:sz w:val="24"/>
          <w:szCs w:val="24"/>
        </w:rPr>
        <w:t xml:space="preserve">   </w:t>
      </w:r>
    </w:p>
    <w:p w14:paraId="69D8F532" w14:textId="77777777" w:rsidR="00A62744" w:rsidRDefault="00A62744" w:rsidP="00A62744">
      <w:pPr>
        <w:pStyle w:val="CaptionA"/>
        <w:tabs>
          <w:tab w:val="left" w:pos="1440"/>
          <w:tab w:val="left" w:pos="2880"/>
          <w:tab w:val="left" w:pos="4320"/>
          <w:tab w:val="left" w:pos="5760"/>
          <w:tab w:val="left" w:pos="7200"/>
        </w:tabs>
        <w:rPr>
          <w:b/>
          <w:bCs/>
          <w:i/>
          <w:iCs/>
          <w:sz w:val="24"/>
          <w:szCs w:val="24"/>
        </w:rPr>
      </w:pPr>
      <w:r>
        <w:rPr>
          <w:b/>
          <w:bCs/>
          <w:sz w:val="24"/>
          <w:szCs w:val="24"/>
        </w:rPr>
        <w:t xml:space="preserve">       (E) A Prescription issued by a certified nurse practitioner, </w:t>
      </w:r>
      <w:r>
        <w:rPr>
          <w:b/>
          <w:bCs/>
          <w:color w:val="0432FF"/>
          <w:sz w:val="24"/>
          <w:szCs w:val="24"/>
        </w:rPr>
        <w:t>psychiatric nurse</w:t>
      </w:r>
      <w:r>
        <w:rPr>
          <w:b/>
          <w:bCs/>
          <w:color w:val="0432FF"/>
          <w:sz w:val="24"/>
          <w:szCs w:val="24"/>
          <w:u w:color="0432FF"/>
        </w:rPr>
        <w:t xml:space="preserve"> mental health clinical specialist</w:t>
      </w:r>
      <w:r>
        <w:rPr>
          <w:b/>
          <w:bCs/>
          <w:sz w:val="24"/>
          <w:szCs w:val="24"/>
        </w:rPr>
        <w:t xml:space="preserve">, or certified registered nurse anesthetist shall also contain the name of the supervising </w:t>
      </w:r>
      <w:r>
        <w:rPr>
          <w:b/>
          <w:bCs/>
          <w:i/>
          <w:iCs/>
          <w:color w:val="FF2600"/>
          <w:sz w:val="24"/>
          <w:szCs w:val="24"/>
          <w:u w:color="FF2600"/>
        </w:rPr>
        <w:t xml:space="preserve">physician </w:t>
      </w:r>
      <w:r>
        <w:rPr>
          <w:b/>
          <w:bCs/>
          <w:color w:val="0432FF"/>
          <w:sz w:val="24"/>
          <w:szCs w:val="24"/>
          <w:u w:color="0432FF"/>
        </w:rPr>
        <w:t>unless the nurse issuing the Prescription is authorized for independent practice pursuant to 244 CMR4.00:</w:t>
      </w:r>
      <w:r>
        <w:rPr>
          <w:b/>
          <w:bCs/>
          <w:i/>
          <w:iCs/>
          <w:color w:val="0432FF"/>
          <w:sz w:val="24"/>
          <w:szCs w:val="24"/>
          <w:u w:color="0432FF"/>
        </w:rPr>
        <w:t>Advanced Practice Registered Nursing.</w:t>
      </w:r>
    </w:p>
    <w:p w14:paraId="43436C56" w14:textId="77777777" w:rsidR="00A62744" w:rsidRDefault="00A62744" w:rsidP="00A62744">
      <w:pPr>
        <w:pStyle w:val="CaptionA"/>
        <w:tabs>
          <w:tab w:val="left" w:pos="1440"/>
          <w:tab w:val="left" w:pos="2880"/>
          <w:tab w:val="left" w:pos="4320"/>
          <w:tab w:val="left" w:pos="5760"/>
          <w:tab w:val="left" w:pos="7200"/>
        </w:tabs>
        <w:rPr>
          <w:b/>
          <w:bCs/>
          <w:i/>
          <w:iCs/>
          <w:sz w:val="24"/>
          <w:szCs w:val="24"/>
        </w:rPr>
      </w:pPr>
    </w:p>
    <w:p w14:paraId="0C9FEBAC" w14:textId="77777777" w:rsidR="00A62744" w:rsidRDefault="00A62744" w:rsidP="00A62744">
      <w:pPr>
        <w:pStyle w:val="CaptionA"/>
        <w:tabs>
          <w:tab w:val="left" w:pos="1440"/>
          <w:tab w:val="left" w:pos="2880"/>
          <w:tab w:val="left" w:pos="4320"/>
          <w:tab w:val="left" w:pos="5760"/>
          <w:tab w:val="left" w:pos="7200"/>
        </w:tabs>
        <w:rPr>
          <w:b/>
          <w:bCs/>
          <w:sz w:val="24"/>
          <w:szCs w:val="24"/>
        </w:rPr>
      </w:pPr>
      <w:r>
        <w:rPr>
          <w:sz w:val="24"/>
          <w:szCs w:val="24"/>
        </w:rPr>
        <w:t xml:space="preserve">It is therefore requested that the language of the proposed amendment to Section (E) be revised so that it is consistent with the definition of </w:t>
      </w:r>
      <w:r>
        <w:rPr>
          <w:b/>
          <w:bCs/>
          <w:sz w:val="24"/>
          <w:szCs w:val="24"/>
        </w:rPr>
        <w:t xml:space="preserve">Qualified Healthcare Professional with </w:t>
      </w:r>
      <w:r>
        <w:rPr>
          <w:b/>
          <w:bCs/>
          <w:color w:val="FF2600"/>
          <w:sz w:val="24"/>
          <w:szCs w:val="24"/>
          <w:u w:color="FF2600"/>
        </w:rPr>
        <w:t>suggested changes in red</w:t>
      </w:r>
      <w:r>
        <w:rPr>
          <w:b/>
          <w:bCs/>
          <w:sz w:val="24"/>
          <w:szCs w:val="24"/>
        </w:rPr>
        <w:t xml:space="preserve"> as follows:</w:t>
      </w:r>
    </w:p>
    <w:p w14:paraId="6E20E373" w14:textId="77777777" w:rsidR="00A62744" w:rsidRDefault="00A62744" w:rsidP="00A62744">
      <w:pPr>
        <w:pStyle w:val="CaptionA"/>
        <w:tabs>
          <w:tab w:val="left" w:pos="1440"/>
          <w:tab w:val="left" w:pos="2880"/>
          <w:tab w:val="left" w:pos="4320"/>
          <w:tab w:val="left" w:pos="5760"/>
          <w:tab w:val="left" w:pos="7200"/>
        </w:tabs>
        <w:rPr>
          <w:b/>
          <w:bCs/>
          <w:sz w:val="24"/>
          <w:szCs w:val="24"/>
        </w:rPr>
      </w:pPr>
    </w:p>
    <w:p w14:paraId="7EC294EE" w14:textId="77777777" w:rsidR="00A62744" w:rsidRDefault="00A62744" w:rsidP="00A62744">
      <w:pPr>
        <w:pStyle w:val="CaptionA"/>
        <w:tabs>
          <w:tab w:val="left" w:pos="1440"/>
          <w:tab w:val="left" w:pos="2880"/>
          <w:tab w:val="left" w:pos="4320"/>
          <w:tab w:val="left" w:pos="5760"/>
          <w:tab w:val="left" w:pos="7200"/>
        </w:tabs>
        <w:rPr>
          <w:b/>
          <w:bCs/>
          <w:color w:val="0432FF"/>
          <w:sz w:val="24"/>
          <w:szCs w:val="24"/>
          <w:u w:color="0432FF"/>
        </w:rPr>
      </w:pPr>
      <w:r>
        <w:rPr>
          <w:b/>
          <w:bCs/>
          <w:sz w:val="24"/>
          <w:szCs w:val="24"/>
        </w:rPr>
        <w:t xml:space="preserve">     (E) A Prescription issued by a certified nurse practitioner, psychiatric nurse mental health clinical specialist, or certified registered nurse anesthetist shall also contain the name of the supervising </w:t>
      </w:r>
      <w:r>
        <w:rPr>
          <w:b/>
          <w:bCs/>
          <w:i/>
          <w:iCs/>
          <w:strike/>
          <w:color w:val="FF2600"/>
          <w:sz w:val="24"/>
          <w:szCs w:val="24"/>
          <w:u w:color="FF2600"/>
        </w:rPr>
        <w:t xml:space="preserve">physician </w:t>
      </w:r>
      <w:r>
        <w:rPr>
          <w:b/>
          <w:bCs/>
          <w:color w:val="FF2600"/>
          <w:sz w:val="24"/>
          <w:szCs w:val="24"/>
          <w:u w:color="FF2600"/>
        </w:rPr>
        <w:t xml:space="preserve">Qualified Healthcare Professional  as defined 244 CMR 4.07 </w:t>
      </w:r>
      <w:r>
        <w:rPr>
          <w:b/>
          <w:bCs/>
          <w:color w:val="0432FF"/>
          <w:sz w:val="24"/>
          <w:szCs w:val="24"/>
          <w:u w:color="0432FF"/>
        </w:rPr>
        <w:t>unless the nurse issuing the Prescription is authorized for independent practice pursuant to 244 CMR4.00 Advanced Practice Registered Nursing.</w:t>
      </w:r>
    </w:p>
    <w:p w14:paraId="09D86CDE" w14:textId="77777777" w:rsidR="00A62744" w:rsidRDefault="00A62744" w:rsidP="00A62744">
      <w:pPr>
        <w:pStyle w:val="CaptionA"/>
        <w:tabs>
          <w:tab w:val="left" w:pos="1440"/>
          <w:tab w:val="left" w:pos="2880"/>
          <w:tab w:val="left" w:pos="4320"/>
          <w:tab w:val="left" w:pos="5760"/>
          <w:tab w:val="left" w:pos="7200"/>
        </w:tabs>
        <w:rPr>
          <w:b/>
          <w:bCs/>
          <w:color w:val="0432FF"/>
          <w:sz w:val="24"/>
          <w:szCs w:val="24"/>
          <w:u w:color="0432FF"/>
        </w:rPr>
      </w:pPr>
    </w:p>
    <w:p w14:paraId="4ED5449C" w14:textId="77777777" w:rsidR="00A62744" w:rsidRDefault="00A62744" w:rsidP="00A62744">
      <w:pPr>
        <w:pStyle w:val="CaptionA"/>
        <w:tabs>
          <w:tab w:val="left" w:pos="1440"/>
          <w:tab w:val="left" w:pos="2880"/>
          <w:tab w:val="left" w:pos="4320"/>
          <w:tab w:val="left" w:pos="5760"/>
          <w:tab w:val="left" w:pos="7200"/>
        </w:tabs>
        <w:rPr>
          <w:sz w:val="24"/>
          <w:szCs w:val="24"/>
        </w:rPr>
      </w:pPr>
      <w:r>
        <w:rPr>
          <w:sz w:val="24"/>
          <w:szCs w:val="24"/>
        </w:rPr>
        <w:t>Thank you for this opportunity to present comments to the Public Health Council on the proposed amendments to 105 CMR 721.000 and for your consideration of our requested revisions.</w:t>
      </w:r>
    </w:p>
    <w:p w14:paraId="66B5E4D8" w14:textId="77777777" w:rsidR="00A62744" w:rsidRDefault="00A62744" w:rsidP="00A62744">
      <w:pPr>
        <w:pStyle w:val="CaptionA"/>
        <w:tabs>
          <w:tab w:val="left" w:pos="1440"/>
          <w:tab w:val="left" w:pos="2880"/>
          <w:tab w:val="left" w:pos="4320"/>
          <w:tab w:val="left" w:pos="5760"/>
          <w:tab w:val="left" w:pos="7200"/>
        </w:tabs>
        <w:rPr>
          <w:sz w:val="24"/>
          <w:szCs w:val="24"/>
        </w:rPr>
      </w:pPr>
    </w:p>
    <w:p w14:paraId="6B1919F1" w14:textId="77777777" w:rsidR="00A62744" w:rsidRDefault="00A62744" w:rsidP="00A62744">
      <w:pPr>
        <w:pStyle w:val="CaptionA"/>
        <w:tabs>
          <w:tab w:val="left" w:pos="1440"/>
          <w:tab w:val="left" w:pos="2880"/>
          <w:tab w:val="left" w:pos="4320"/>
          <w:tab w:val="left" w:pos="5760"/>
          <w:tab w:val="left" w:pos="7200"/>
        </w:tabs>
        <w:rPr>
          <w:sz w:val="24"/>
          <w:szCs w:val="24"/>
        </w:rPr>
      </w:pPr>
      <w:r>
        <w:rPr>
          <w:sz w:val="24"/>
          <w:szCs w:val="24"/>
        </w:rPr>
        <w:t>Sincerely,</w:t>
      </w:r>
    </w:p>
    <w:p w14:paraId="3D052CD6" w14:textId="77777777" w:rsidR="00A62744" w:rsidRDefault="00A62744" w:rsidP="00A62744">
      <w:pPr>
        <w:pStyle w:val="CaptionA"/>
        <w:tabs>
          <w:tab w:val="left" w:pos="1440"/>
          <w:tab w:val="left" w:pos="2880"/>
          <w:tab w:val="left" w:pos="4320"/>
          <w:tab w:val="left" w:pos="5760"/>
          <w:tab w:val="left" w:pos="7200"/>
        </w:tabs>
        <w:rPr>
          <w:sz w:val="24"/>
          <w:szCs w:val="24"/>
        </w:rPr>
      </w:pPr>
    </w:p>
    <w:p w14:paraId="0A95D201" w14:textId="77777777" w:rsidR="00A62744" w:rsidRDefault="00A62744" w:rsidP="00A62744">
      <w:pPr>
        <w:pStyle w:val="CaptionA"/>
        <w:tabs>
          <w:tab w:val="left" w:pos="1440"/>
          <w:tab w:val="left" w:pos="2880"/>
          <w:tab w:val="left" w:pos="4320"/>
          <w:tab w:val="left" w:pos="5760"/>
          <w:tab w:val="left" w:pos="7200"/>
        </w:tabs>
        <w:rPr>
          <w:sz w:val="24"/>
          <w:szCs w:val="24"/>
        </w:rPr>
      </w:pPr>
    </w:p>
    <w:p w14:paraId="30A6360C" w14:textId="77777777" w:rsidR="00A62744" w:rsidRDefault="00A62744" w:rsidP="00A62744">
      <w:pPr>
        <w:pStyle w:val="CaptionA"/>
        <w:tabs>
          <w:tab w:val="left" w:pos="1440"/>
          <w:tab w:val="left" w:pos="2880"/>
          <w:tab w:val="left" w:pos="4320"/>
          <w:tab w:val="left" w:pos="5760"/>
          <w:tab w:val="left" w:pos="7200"/>
        </w:tabs>
        <w:rPr>
          <w:sz w:val="24"/>
          <w:szCs w:val="24"/>
        </w:rPr>
      </w:pPr>
      <w:r>
        <w:rPr>
          <w:sz w:val="24"/>
          <w:szCs w:val="24"/>
        </w:rPr>
        <w:t>Roseanne C Dolan, APRN-BC</w:t>
      </w:r>
    </w:p>
    <w:p w14:paraId="73744159" w14:textId="77777777" w:rsidR="00A62744" w:rsidRDefault="00A62744" w:rsidP="00A62744">
      <w:pPr>
        <w:pStyle w:val="CaptionA"/>
        <w:tabs>
          <w:tab w:val="left" w:pos="1440"/>
          <w:tab w:val="left" w:pos="2880"/>
          <w:tab w:val="left" w:pos="4320"/>
          <w:tab w:val="left" w:pos="5760"/>
          <w:tab w:val="left" w:pos="7200"/>
        </w:tabs>
        <w:rPr>
          <w:sz w:val="24"/>
          <w:szCs w:val="24"/>
        </w:rPr>
      </w:pPr>
      <w:r>
        <w:rPr>
          <w:sz w:val="24"/>
          <w:szCs w:val="24"/>
        </w:rPr>
        <w:t>Chair</w:t>
      </w:r>
    </w:p>
    <w:p w14:paraId="4DFBEF1D" w14:textId="77777777" w:rsidR="00A62744" w:rsidRDefault="00A62744" w:rsidP="00A62744">
      <w:pPr>
        <w:pStyle w:val="CaptionA"/>
        <w:tabs>
          <w:tab w:val="left" w:pos="1440"/>
          <w:tab w:val="left" w:pos="2880"/>
          <w:tab w:val="left" w:pos="4320"/>
          <w:tab w:val="left" w:pos="5760"/>
          <w:tab w:val="left" w:pos="7200"/>
        </w:tabs>
        <w:rPr>
          <w:sz w:val="24"/>
          <w:szCs w:val="24"/>
        </w:rPr>
      </w:pPr>
      <w:r>
        <w:rPr>
          <w:sz w:val="24"/>
          <w:szCs w:val="24"/>
        </w:rPr>
        <w:t>Massachusetts Association of Advanced Practice Psychiatric Nurses</w:t>
      </w:r>
    </w:p>
    <w:p w14:paraId="55110812" w14:textId="77777777" w:rsidR="00A62744" w:rsidRDefault="00A62744" w:rsidP="00A62744">
      <w:pPr>
        <w:pStyle w:val="CaptionA"/>
        <w:tabs>
          <w:tab w:val="left" w:pos="1440"/>
          <w:tab w:val="left" w:pos="2880"/>
          <w:tab w:val="left" w:pos="4320"/>
          <w:tab w:val="left" w:pos="5760"/>
          <w:tab w:val="left" w:pos="7200"/>
        </w:tabs>
        <w:rPr>
          <w:sz w:val="24"/>
          <w:szCs w:val="24"/>
        </w:rPr>
      </w:pPr>
      <w:r>
        <w:rPr>
          <w:sz w:val="24"/>
          <w:szCs w:val="24"/>
        </w:rPr>
        <w:t>775 East Falmouth Hwy #117</w:t>
      </w:r>
    </w:p>
    <w:p w14:paraId="5378C1EE" w14:textId="096F80E5" w:rsidR="00A62744" w:rsidRPr="00A62744" w:rsidRDefault="00A62744" w:rsidP="00A62744">
      <w:pPr>
        <w:rPr>
          <w:rFonts w:ascii="Helvetica" w:eastAsia="Arial Unicode MS" w:hAnsi="Helvetica" w:cs="Arial Unicode MS"/>
          <w:sz w:val="24"/>
          <w:szCs w:val="24"/>
        </w:rPr>
      </w:pPr>
      <w:r w:rsidRPr="00A62744">
        <w:rPr>
          <w:rFonts w:ascii="Helvetica" w:eastAsia="Arial Unicode MS" w:hAnsi="Helvetica" w:cs="Arial Unicode MS"/>
          <w:sz w:val="24"/>
          <w:szCs w:val="24"/>
        </w:rPr>
        <w:t>East Falmouth, MA 02536</w:t>
      </w:r>
    </w:p>
    <w:sectPr w:rsidR="00A62744" w:rsidRPr="00A62744" w:rsidSect="00A62744">
      <w:pgSz w:w="12240" w:h="15840"/>
      <w:pgMar w:top="720" w:right="720" w:bottom="630" w:left="432" w:header="720" w:footer="720" w:gutter="0"/>
      <w:cols w:num="2" w:space="476" w:equalWidth="0">
        <w:col w:w="2160" w:space="476"/>
        <w:col w:w="84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6938C" w14:textId="77777777" w:rsidR="00BB4C4E" w:rsidRDefault="00BB4C4E">
      <w:r>
        <w:separator/>
      </w:r>
    </w:p>
  </w:endnote>
  <w:endnote w:type="continuationSeparator" w:id="0">
    <w:p w14:paraId="1810C60D" w14:textId="77777777" w:rsidR="00BB4C4E" w:rsidRDefault="00BB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352D9" w14:textId="77777777" w:rsidR="00BB4C4E" w:rsidRDefault="00BB4C4E">
      <w:r>
        <w:separator/>
      </w:r>
    </w:p>
  </w:footnote>
  <w:footnote w:type="continuationSeparator" w:id="0">
    <w:p w14:paraId="0A506DED" w14:textId="77777777" w:rsidR="00BB4C4E" w:rsidRDefault="00BB4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A09"/>
    <w:rsid w:val="00041A09"/>
    <w:rsid w:val="00A62744"/>
    <w:rsid w:val="00BB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0F31"/>
  <w15:docId w15:val="{444114E1-19E4-4651-995F-E4C8202C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CaptionA">
    <w:name w:val="Caption A"/>
    <w:pPr>
      <w:suppressAutoHyphens/>
      <w:outlineLvl w:val="0"/>
    </w:pPr>
    <w:rPr>
      <w:rFonts w:ascii="Helvetica" w:hAnsi="Helvetica" w:cs="Arial Unicode MS"/>
      <w:color w:val="000000"/>
      <w:sz w:val="36"/>
      <w:szCs w:val="36"/>
      <w:u w:color="000000"/>
    </w:rPr>
  </w:style>
  <w:style w:type="paragraph" w:customStyle="1" w:styleId="BodyA">
    <w:name w:val="Body A"/>
    <w:rPr>
      <w:rFonts w:ascii="Helvetica" w:eastAsia="Helvetica" w:hAnsi="Helvetica" w:cs="Helvetica"/>
      <w:color w:val="000000"/>
      <w:sz w:val="22"/>
      <w:szCs w:val="22"/>
      <w:u w:color="000000"/>
    </w:rPr>
  </w:style>
  <w:style w:type="paragraph" w:styleId="Header">
    <w:name w:val="header"/>
    <w:basedOn w:val="Normal"/>
    <w:link w:val="HeaderChar"/>
    <w:uiPriority w:val="99"/>
    <w:unhideWhenUsed/>
    <w:rsid w:val="00A62744"/>
    <w:pPr>
      <w:tabs>
        <w:tab w:val="center" w:pos="4680"/>
        <w:tab w:val="right" w:pos="9360"/>
      </w:tabs>
    </w:pPr>
  </w:style>
  <w:style w:type="character" w:customStyle="1" w:styleId="HeaderChar">
    <w:name w:val="Header Char"/>
    <w:basedOn w:val="DefaultParagraphFont"/>
    <w:link w:val="Header"/>
    <w:uiPriority w:val="99"/>
    <w:rsid w:val="00A62744"/>
    <w:rPr>
      <w:rFonts w:ascii="Calibri" w:eastAsia="Calibri" w:hAnsi="Calibri" w:cs="Calibri"/>
      <w:color w:val="000000"/>
      <w:sz w:val="22"/>
      <w:szCs w:val="22"/>
      <w:u w:color="000000"/>
    </w:rPr>
  </w:style>
  <w:style w:type="paragraph" w:styleId="Footer">
    <w:name w:val="footer"/>
    <w:basedOn w:val="Normal"/>
    <w:link w:val="FooterChar"/>
    <w:uiPriority w:val="99"/>
    <w:unhideWhenUsed/>
    <w:rsid w:val="00A62744"/>
    <w:pPr>
      <w:tabs>
        <w:tab w:val="center" w:pos="4680"/>
        <w:tab w:val="right" w:pos="9360"/>
      </w:tabs>
    </w:pPr>
  </w:style>
  <w:style w:type="character" w:customStyle="1" w:styleId="FooterChar">
    <w:name w:val="Footer Char"/>
    <w:basedOn w:val="DefaultParagraphFont"/>
    <w:link w:val="Footer"/>
    <w:uiPriority w:val="99"/>
    <w:rsid w:val="00A62744"/>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923</Words>
  <Characters>5262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2024-03-13T13:39:00Z</dcterms:created>
  <dcterms:modified xsi:type="dcterms:W3CDTF">2024-03-13T13:39:00Z</dcterms:modified>
</cp:coreProperties>
</file>