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F84C99">
      <w:pPr>
        <w:pStyle w:val="BodyText"/>
        <w:ind w:left="1148"/>
        <w:rPr>
          <w:rFonts w:ascii="Times New Roman"/>
          <w:sz w:val="20"/>
        </w:rPr>
      </w:pPr>
      <w:r>
        <w:rPr>
          <w:rFonts w:ascii="Times New Roman"/>
          <w:sz w:val="20"/>
        </w:rPr>
      </w:r>
      <w:r>
        <w:rPr>
          <w:rFonts w:ascii="Times New Roman"/>
          <w:sz w:val="20"/>
        </w:rPr>
        <w:pict>
          <v:group id="_x0000_s1092" alt="Recognizing &amp; Responding to Child Abuse: Working together to End Abuse - Thomas King, LICSW; Executive Director, Massachusetts Children's Alliance" style="width:341.25pt;height:256.15pt;mso-position-horizontal-relative:char;mso-position-vertical-relative:line" coordsize="6825,5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Recognizing &amp; Responding to Child Abuse: Working together to End Abuse - Thomas King, LICSW; Executive Director, Massachusetts Children's Alliance" style="position:absolute;left:14;top:10;width:6802;height:5107">
              <v:imagedata r:id="rId8" o:title=""/>
            </v:shape>
            <v:shape id="_x0000_s1093"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2"/>
        <w:rPr>
          <w:rFonts w:ascii="Times New Roman"/>
          <w:sz w:val="23"/>
        </w:rPr>
      </w:pPr>
    </w:p>
    <w:p w:rsidR="001C2AB5" w:rsidRDefault="00A660B4">
      <w:pPr>
        <w:pStyle w:val="Heading1"/>
        <w:spacing w:before="52" w:line="235" w:lineRule="auto"/>
        <w:ind w:left="104" w:firstLine="0"/>
      </w:pPr>
      <w:r>
        <w:t>First, we have to thank you for taking the time to be here. Child abuse is something no one wants to think about, much less talk about. But talking about it is one of our best weapons. Today we’ll discuss what, exactly, abuse is, how you can recognize warning signs, and the steps you can take if you suspect a child is being abused.</w:t>
      </w:r>
    </w:p>
    <w:p w:rsidR="001C2AB5" w:rsidRDefault="001C2AB5">
      <w:pPr>
        <w:pStyle w:val="BodyText"/>
        <w:spacing w:before="11"/>
        <w:rPr>
          <w:sz w:val="25"/>
        </w:rPr>
      </w:pPr>
    </w:p>
    <w:p w:rsidR="001C2AB5" w:rsidRDefault="00A660B4">
      <w:pPr>
        <w:spacing w:line="235" w:lineRule="auto"/>
        <w:ind w:left="104" w:right="209"/>
        <w:rPr>
          <w:sz w:val="26"/>
        </w:rPr>
      </w:pPr>
      <w:r>
        <w:rPr>
          <w:sz w:val="26"/>
        </w:rPr>
        <w:t xml:space="preserve">Unfortunately, child abuse is an </w:t>
      </w:r>
      <w:proofErr w:type="spellStart"/>
      <w:r>
        <w:rPr>
          <w:sz w:val="26"/>
        </w:rPr>
        <w:t>every day</w:t>
      </w:r>
      <w:proofErr w:type="spellEnd"/>
      <w:r>
        <w:rPr>
          <w:sz w:val="26"/>
        </w:rPr>
        <w:t xml:space="preserve"> occurrence. And it’s everyday people – police, teachers, aides—who are the front lines when it comes to being aware of, and stopping it. Listening to, and talking about, </w:t>
      </w:r>
      <w:proofErr w:type="gramStart"/>
      <w:r>
        <w:rPr>
          <w:sz w:val="26"/>
        </w:rPr>
        <w:t>these difficult topics is</w:t>
      </w:r>
      <w:proofErr w:type="gramEnd"/>
      <w:r>
        <w:rPr>
          <w:sz w:val="26"/>
        </w:rPr>
        <w:t xml:space="preserve"> the first step in protecting those who can’t speak up for themselves.</w:t>
      </w:r>
    </w:p>
    <w:p w:rsidR="001C2AB5" w:rsidRDefault="001C2AB5">
      <w:pPr>
        <w:pStyle w:val="BodyText"/>
        <w:spacing w:before="11"/>
        <w:rPr>
          <w:sz w:val="25"/>
        </w:rPr>
      </w:pPr>
    </w:p>
    <w:p w:rsidR="001C2AB5" w:rsidRDefault="00A660B4">
      <w:pPr>
        <w:spacing w:line="235" w:lineRule="auto"/>
        <w:ind w:left="104" w:right="161"/>
        <w:jc w:val="both"/>
        <w:rPr>
          <w:sz w:val="26"/>
        </w:rPr>
      </w:pPr>
      <w:r>
        <w:rPr>
          <w:spacing w:val="-5"/>
          <w:sz w:val="26"/>
        </w:rPr>
        <w:t xml:space="preserve">We </w:t>
      </w:r>
      <w:r>
        <w:rPr>
          <w:sz w:val="26"/>
        </w:rPr>
        <w:t xml:space="preserve">realize that this is a difficult topic. If you need to </w:t>
      </w:r>
      <w:r>
        <w:rPr>
          <w:spacing w:val="-3"/>
          <w:sz w:val="26"/>
        </w:rPr>
        <w:t xml:space="preserve">take </w:t>
      </w:r>
      <w:r>
        <w:rPr>
          <w:sz w:val="26"/>
        </w:rPr>
        <w:t xml:space="preserve">a break at any time during this presentation, feel free to do so. And if </w:t>
      </w:r>
      <w:r>
        <w:rPr>
          <w:spacing w:val="-5"/>
          <w:sz w:val="26"/>
        </w:rPr>
        <w:t xml:space="preserve">you’d </w:t>
      </w:r>
      <w:r>
        <w:rPr>
          <w:spacing w:val="-3"/>
          <w:sz w:val="26"/>
        </w:rPr>
        <w:t xml:space="preserve">like </w:t>
      </w:r>
      <w:r>
        <w:rPr>
          <w:sz w:val="26"/>
        </w:rPr>
        <w:t>to speak with us privately after this training session, we’ll be available to talk and to provide resources.</w:t>
      </w:r>
    </w:p>
    <w:p w:rsidR="001C2AB5" w:rsidRDefault="001C2AB5">
      <w:pPr>
        <w:spacing w:line="235" w:lineRule="auto"/>
        <w:jc w:val="both"/>
        <w:rPr>
          <w:sz w:val="26"/>
        </w:rPr>
        <w:sectPr w:rsidR="001C2AB5">
          <w:footerReference w:type="default" r:id="rId9"/>
          <w:type w:val="continuous"/>
          <w:pgSz w:w="12240" w:h="15840"/>
          <w:pgMar w:top="1500" w:right="1560" w:bottom="680" w:left="1560" w:header="720" w:footer="498" w:gutter="0"/>
          <w:pgNumType w:start="1"/>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89" alt="How Prevalent is Child Abuse Today?&#10;4.1 million referrals for child abuse or neglect&#10;7.5 million children&#10;&#10;Child maltreatment report 2017 HHS.gov" style="width:341.25pt;height:256.15pt;mso-position-horizontal-relative:char;mso-position-vertical-relative:line" coordsize="6825,5123">
            <v:shape id="_x0000_s1091" type="#_x0000_t75" style="position:absolute;left:14;top:10;width:6802;height:5061">
              <v:imagedata r:id="rId10" o:title=""/>
            </v:shape>
            <v:shape id="_x0000_s1090"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spacing w:before="53" w:line="235" w:lineRule="auto"/>
        <w:ind w:left="104"/>
        <w:rPr>
          <w:sz w:val="26"/>
        </w:rPr>
      </w:pPr>
      <w:r>
        <w:rPr>
          <w:sz w:val="26"/>
        </w:rPr>
        <w:t>We’d all prefer to think that child abuse is decreasing in our society. The truth is</w:t>
      </w:r>
      <w:proofErr w:type="gramStart"/>
      <w:r>
        <w:rPr>
          <w:sz w:val="26"/>
        </w:rPr>
        <w:t>,</w:t>
      </w:r>
      <w:proofErr w:type="gramEnd"/>
      <w:r>
        <w:rPr>
          <w:sz w:val="26"/>
        </w:rPr>
        <w:t xml:space="preserve"> we still have a lot of work to do. Some recent numbers support this conclusion. In 2010, an estimated 3.3 million referrals for child abuse or neglect were received by public social services or child protective services agencies nationally.</w:t>
      </w:r>
    </w:p>
    <w:p w:rsidR="001C2AB5" w:rsidRDefault="00A660B4">
      <w:pPr>
        <w:spacing w:line="314" w:lineRule="exact"/>
        <w:ind w:left="164"/>
        <w:rPr>
          <w:b/>
          <w:sz w:val="26"/>
        </w:rPr>
      </w:pPr>
      <w:r>
        <w:rPr>
          <w:b/>
          <w:sz w:val="26"/>
        </w:rPr>
        <w:t>These referrals involved:</w:t>
      </w:r>
    </w:p>
    <w:p w:rsidR="001C2AB5" w:rsidRDefault="00A660B4">
      <w:pPr>
        <w:pStyle w:val="ListParagraph"/>
        <w:numPr>
          <w:ilvl w:val="0"/>
          <w:numId w:val="1"/>
        </w:numPr>
        <w:tabs>
          <w:tab w:val="left" w:pos="390"/>
        </w:tabs>
        <w:ind w:hanging="285"/>
        <w:rPr>
          <w:rFonts w:ascii="Arial" w:hAnsi="Arial"/>
          <w:sz w:val="26"/>
        </w:rPr>
      </w:pPr>
      <w:r>
        <w:rPr>
          <w:sz w:val="26"/>
        </w:rPr>
        <w:t>5.9 million</w:t>
      </w:r>
      <w:r>
        <w:rPr>
          <w:spacing w:val="2"/>
          <w:sz w:val="26"/>
        </w:rPr>
        <w:t xml:space="preserve"> </w:t>
      </w:r>
      <w:proofErr w:type="gramStart"/>
      <w:r>
        <w:rPr>
          <w:sz w:val="26"/>
        </w:rPr>
        <w:t>children</w:t>
      </w:r>
      <w:proofErr w:type="gramEnd"/>
      <w:r>
        <w:rPr>
          <w:sz w:val="26"/>
        </w:rPr>
        <w:t>.</w:t>
      </w:r>
    </w:p>
    <w:p w:rsidR="001C2AB5" w:rsidRDefault="00A660B4">
      <w:pPr>
        <w:pStyle w:val="ListParagraph"/>
        <w:numPr>
          <w:ilvl w:val="0"/>
          <w:numId w:val="1"/>
        </w:numPr>
        <w:tabs>
          <w:tab w:val="left" w:pos="390"/>
        </w:tabs>
        <w:ind w:hanging="285"/>
        <w:rPr>
          <w:rFonts w:ascii="Arial" w:hAnsi="Arial"/>
          <w:sz w:val="26"/>
        </w:rPr>
      </w:pPr>
      <w:r>
        <w:rPr>
          <w:sz w:val="26"/>
        </w:rPr>
        <w:t>More than 75 percent (78.3%) suffered</w:t>
      </w:r>
      <w:r>
        <w:rPr>
          <w:spacing w:val="9"/>
          <w:sz w:val="26"/>
        </w:rPr>
        <w:t xml:space="preserve"> </w:t>
      </w:r>
      <w:r>
        <w:rPr>
          <w:sz w:val="26"/>
        </w:rPr>
        <w:t>neglect.</w:t>
      </w:r>
    </w:p>
    <w:p w:rsidR="001C2AB5" w:rsidRDefault="00A660B4">
      <w:pPr>
        <w:pStyle w:val="ListParagraph"/>
        <w:numPr>
          <w:ilvl w:val="0"/>
          <w:numId w:val="1"/>
        </w:numPr>
        <w:tabs>
          <w:tab w:val="left" w:pos="390"/>
        </w:tabs>
        <w:ind w:hanging="285"/>
        <w:rPr>
          <w:rFonts w:ascii="Arial" w:hAnsi="Arial"/>
          <w:sz w:val="26"/>
        </w:rPr>
      </w:pPr>
      <w:r>
        <w:rPr>
          <w:sz w:val="26"/>
        </w:rPr>
        <w:t>More than 15 percent (17.6%) suffered physical</w:t>
      </w:r>
      <w:r>
        <w:rPr>
          <w:spacing w:val="11"/>
          <w:sz w:val="26"/>
        </w:rPr>
        <w:t xml:space="preserve"> </w:t>
      </w:r>
      <w:r>
        <w:rPr>
          <w:sz w:val="26"/>
        </w:rPr>
        <w:t>abuse.</w:t>
      </w:r>
    </w:p>
    <w:p w:rsidR="001C2AB5" w:rsidRDefault="00A660B4">
      <w:pPr>
        <w:pStyle w:val="ListParagraph"/>
        <w:numPr>
          <w:ilvl w:val="0"/>
          <w:numId w:val="1"/>
        </w:numPr>
        <w:tabs>
          <w:tab w:val="left" w:pos="390"/>
        </w:tabs>
        <w:ind w:hanging="285"/>
        <w:rPr>
          <w:rFonts w:ascii="Arial" w:hAnsi="Arial"/>
          <w:sz w:val="26"/>
        </w:rPr>
      </w:pPr>
      <w:r>
        <w:rPr>
          <w:sz w:val="26"/>
        </w:rPr>
        <w:t>Approximately 10 percent (9.2%) suffered sexual</w:t>
      </w:r>
      <w:r>
        <w:rPr>
          <w:spacing w:val="4"/>
          <w:sz w:val="26"/>
        </w:rPr>
        <w:t xml:space="preserve"> </w:t>
      </w:r>
      <w:r>
        <w:rPr>
          <w:sz w:val="26"/>
        </w:rPr>
        <w:t>abuse.</w:t>
      </w:r>
    </w:p>
    <w:p w:rsidR="001C2AB5" w:rsidRDefault="00A660B4">
      <w:pPr>
        <w:spacing w:line="312" w:lineRule="exact"/>
        <w:ind w:left="104"/>
        <w:rPr>
          <w:b/>
          <w:sz w:val="26"/>
        </w:rPr>
      </w:pPr>
      <w:r>
        <w:rPr>
          <w:b/>
          <w:sz w:val="26"/>
        </w:rPr>
        <w:t>According to the National Children’s Alliance (2010):</w:t>
      </w:r>
    </w:p>
    <w:p w:rsidR="001C2AB5" w:rsidRDefault="00A660B4">
      <w:pPr>
        <w:pStyle w:val="ListParagraph"/>
        <w:numPr>
          <w:ilvl w:val="0"/>
          <w:numId w:val="1"/>
        </w:numPr>
        <w:tabs>
          <w:tab w:val="left" w:pos="390"/>
        </w:tabs>
        <w:spacing w:before="2" w:line="235" w:lineRule="auto"/>
        <w:ind w:right="214" w:hanging="285"/>
        <w:rPr>
          <w:rFonts w:ascii="Arial" w:hAnsi="Arial"/>
          <w:sz w:val="26"/>
        </w:rPr>
      </w:pPr>
      <w:r>
        <w:rPr>
          <w:sz w:val="26"/>
        </w:rPr>
        <w:t xml:space="preserve">It is estimated that 1 in 4 girls and 1 in 6 boys are sexually abused </w:t>
      </w:r>
      <w:r>
        <w:rPr>
          <w:spacing w:val="-3"/>
          <w:sz w:val="26"/>
        </w:rPr>
        <w:t xml:space="preserve">before </w:t>
      </w:r>
      <w:r>
        <w:rPr>
          <w:sz w:val="26"/>
        </w:rPr>
        <w:t>the age of</w:t>
      </w:r>
      <w:r>
        <w:rPr>
          <w:spacing w:val="2"/>
          <w:sz w:val="26"/>
        </w:rPr>
        <w:t xml:space="preserve"> </w:t>
      </w:r>
      <w:r>
        <w:rPr>
          <w:sz w:val="26"/>
        </w:rPr>
        <w:t>18.</w:t>
      </w:r>
    </w:p>
    <w:p w:rsidR="001C2AB5" w:rsidRDefault="00A660B4">
      <w:pPr>
        <w:pStyle w:val="ListParagraph"/>
        <w:numPr>
          <w:ilvl w:val="0"/>
          <w:numId w:val="1"/>
        </w:numPr>
        <w:tabs>
          <w:tab w:val="left" w:pos="390"/>
        </w:tabs>
        <w:ind w:hanging="285"/>
        <w:rPr>
          <w:rFonts w:ascii="Arial" w:hAnsi="Arial"/>
          <w:sz w:val="26"/>
        </w:rPr>
      </w:pPr>
      <w:r>
        <w:rPr>
          <w:sz w:val="26"/>
        </w:rPr>
        <w:t>1 in 5 children are sexually solicited while on the</w:t>
      </w:r>
      <w:r>
        <w:rPr>
          <w:spacing w:val="12"/>
          <w:sz w:val="26"/>
        </w:rPr>
        <w:t xml:space="preserve"> </w:t>
      </w:r>
      <w:r>
        <w:rPr>
          <w:sz w:val="26"/>
        </w:rPr>
        <w:t>internet.</w:t>
      </w:r>
    </w:p>
    <w:p w:rsidR="001C2AB5" w:rsidRDefault="00A660B4">
      <w:pPr>
        <w:pStyle w:val="ListParagraph"/>
        <w:numPr>
          <w:ilvl w:val="0"/>
          <w:numId w:val="1"/>
        </w:numPr>
        <w:tabs>
          <w:tab w:val="left" w:pos="390"/>
        </w:tabs>
        <w:ind w:hanging="285"/>
        <w:rPr>
          <w:rFonts w:ascii="Arial" w:hAnsi="Arial"/>
          <w:sz w:val="26"/>
        </w:rPr>
      </w:pPr>
      <w:r>
        <w:rPr>
          <w:sz w:val="26"/>
        </w:rPr>
        <w:t>Nearly 70% of all reported sexual assaults are on children ages 17 and</w:t>
      </w:r>
      <w:r>
        <w:rPr>
          <w:spacing w:val="12"/>
          <w:sz w:val="26"/>
        </w:rPr>
        <w:t xml:space="preserve"> </w:t>
      </w:r>
      <w:r>
        <w:rPr>
          <w:spacing w:val="-6"/>
          <w:sz w:val="26"/>
        </w:rPr>
        <w:t>under.</w:t>
      </w:r>
    </w:p>
    <w:p w:rsidR="001C2AB5" w:rsidRDefault="00A660B4">
      <w:pPr>
        <w:pStyle w:val="ListParagraph"/>
        <w:numPr>
          <w:ilvl w:val="0"/>
          <w:numId w:val="1"/>
        </w:numPr>
        <w:tabs>
          <w:tab w:val="left" w:pos="390"/>
        </w:tabs>
        <w:spacing w:line="315" w:lineRule="exact"/>
        <w:ind w:hanging="285"/>
        <w:rPr>
          <w:rFonts w:ascii="Arial" w:hAnsi="Arial"/>
          <w:sz w:val="26"/>
        </w:rPr>
      </w:pPr>
      <w:r>
        <w:rPr>
          <w:sz w:val="26"/>
        </w:rPr>
        <w:t>Boys and girls are equally likely to be</w:t>
      </w:r>
      <w:r>
        <w:rPr>
          <w:spacing w:val="5"/>
          <w:sz w:val="26"/>
        </w:rPr>
        <w:t xml:space="preserve"> </w:t>
      </w:r>
      <w:r>
        <w:rPr>
          <w:sz w:val="26"/>
        </w:rPr>
        <w:t>targets</w:t>
      </w:r>
    </w:p>
    <w:p w:rsidR="001C2AB5" w:rsidRDefault="001C2AB5">
      <w:pPr>
        <w:spacing w:line="315" w:lineRule="exact"/>
        <w:rPr>
          <w:rFonts w:ascii="Arial" w:hAnsi="Arial"/>
          <w:sz w:val="26"/>
        </w:rPr>
        <w:sectPr w:rsidR="001C2AB5">
          <w:pgSz w:w="12240" w:h="15840"/>
          <w:pgMar w:top="1500" w:right="1560" w:bottom="680" w:left="1560" w:header="0" w:footer="498"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86" alt="Children's Advocacy Centers in Massachusetts&#10;&#10;Children's Advocacy Centers (CACs) throughout the state offer a range of services for children and families.&#10;&#10;• Child Forensic Interviews&#10;• Victim advocacy&#10;• Mental health referrals&#10;• Investigation and prosecution&#10;• Medical consultation/exam&#10;• Community trainings&#10;" style="width:341.25pt;height:256.15pt;mso-position-horizontal-relative:char;mso-position-vertical-relative:line" coordsize="6825,5123">
            <v:shape id="_x0000_s1088" type="#_x0000_t75" style="position:absolute;left:14;top:10;width:6802;height:5061">
              <v:imagedata r:id="rId11" o:title=""/>
            </v:shape>
            <v:shape id="_x0000_s1087"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spacing w:before="53" w:line="235" w:lineRule="auto"/>
        <w:ind w:left="104" w:right="209"/>
        <w:rPr>
          <w:sz w:val="26"/>
        </w:rPr>
      </w:pPr>
      <w:r>
        <w:rPr>
          <w:sz w:val="26"/>
        </w:rPr>
        <w:t>MACA is comprised of Children’s Advocacy Centers throughout the state. Each of these child‐friendly facilities offers a range of services for children and families, easily accessible and in one location. They employ a multidisciplinary team approach in offering culturally sensitive, timely services like:</w:t>
      </w:r>
    </w:p>
    <w:p w:rsidR="001C2AB5" w:rsidRDefault="00A660B4">
      <w:pPr>
        <w:pStyle w:val="ListParagraph"/>
        <w:numPr>
          <w:ilvl w:val="0"/>
          <w:numId w:val="1"/>
        </w:numPr>
        <w:tabs>
          <w:tab w:val="left" w:pos="449"/>
          <w:tab w:val="left" w:pos="450"/>
        </w:tabs>
        <w:spacing w:line="314" w:lineRule="exact"/>
        <w:ind w:left="449" w:hanging="345"/>
        <w:rPr>
          <w:rFonts w:ascii="Arial" w:hAnsi="Arial"/>
          <w:sz w:val="26"/>
        </w:rPr>
      </w:pPr>
      <w:r>
        <w:rPr>
          <w:sz w:val="26"/>
        </w:rPr>
        <w:t>Child Forensic</w:t>
      </w:r>
      <w:r>
        <w:rPr>
          <w:spacing w:val="3"/>
          <w:sz w:val="26"/>
        </w:rPr>
        <w:t xml:space="preserve"> </w:t>
      </w:r>
      <w:r>
        <w:rPr>
          <w:sz w:val="26"/>
        </w:rPr>
        <w:t>Interviews</w:t>
      </w:r>
    </w:p>
    <w:p w:rsidR="001C2AB5" w:rsidRDefault="00A660B4">
      <w:pPr>
        <w:pStyle w:val="ListParagraph"/>
        <w:numPr>
          <w:ilvl w:val="0"/>
          <w:numId w:val="1"/>
        </w:numPr>
        <w:tabs>
          <w:tab w:val="left" w:pos="449"/>
          <w:tab w:val="left" w:pos="450"/>
        </w:tabs>
        <w:ind w:left="449" w:hanging="345"/>
        <w:rPr>
          <w:rFonts w:ascii="Arial" w:hAnsi="Arial"/>
          <w:sz w:val="26"/>
        </w:rPr>
      </w:pPr>
      <w:r>
        <w:rPr>
          <w:sz w:val="26"/>
        </w:rPr>
        <w:t>Victim</w:t>
      </w:r>
      <w:r>
        <w:rPr>
          <w:spacing w:val="-1"/>
          <w:sz w:val="26"/>
        </w:rPr>
        <w:t xml:space="preserve"> </w:t>
      </w:r>
      <w:r>
        <w:rPr>
          <w:sz w:val="26"/>
        </w:rPr>
        <w:t>advocacy</w:t>
      </w:r>
    </w:p>
    <w:p w:rsidR="001C2AB5" w:rsidRDefault="00A660B4">
      <w:pPr>
        <w:pStyle w:val="ListParagraph"/>
        <w:numPr>
          <w:ilvl w:val="0"/>
          <w:numId w:val="1"/>
        </w:numPr>
        <w:tabs>
          <w:tab w:val="left" w:pos="449"/>
          <w:tab w:val="left" w:pos="450"/>
        </w:tabs>
        <w:ind w:left="449" w:hanging="345"/>
        <w:rPr>
          <w:rFonts w:ascii="Arial" w:hAnsi="Arial"/>
          <w:sz w:val="26"/>
        </w:rPr>
      </w:pPr>
      <w:r>
        <w:rPr>
          <w:sz w:val="26"/>
        </w:rPr>
        <w:t>Mental health</w:t>
      </w:r>
      <w:r>
        <w:rPr>
          <w:spacing w:val="3"/>
          <w:sz w:val="26"/>
        </w:rPr>
        <w:t xml:space="preserve"> </w:t>
      </w:r>
      <w:r>
        <w:rPr>
          <w:sz w:val="26"/>
        </w:rPr>
        <w:t>referrals</w:t>
      </w:r>
    </w:p>
    <w:p w:rsidR="001C2AB5" w:rsidRDefault="00A660B4">
      <w:pPr>
        <w:pStyle w:val="ListParagraph"/>
        <w:numPr>
          <w:ilvl w:val="0"/>
          <w:numId w:val="1"/>
        </w:numPr>
        <w:tabs>
          <w:tab w:val="left" w:pos="449"/>
          <w:tab w:val="left" w:pos="450"/>
        </w:tabs>
        <w:ind w:left="450" w:hanging="346"/>
        <w:rPr>
          <w:rFonts w:ascii="Arial" w:hAnsi="Arial"/>
          <w:sz w:val="26"/>
        </w:rPr>
      </w:pPr>
      <w:r>
        <w:rPr>
          <w:sz w:val="26"/>
        </w:rPr>
        <w:t>Investigation and</w:t>
      </w:r>
      <w:r>
        <w:rPr>
          <w:spacing w:val="4"/>
          <w:sz w:val="26"/>
        </w:rPr>
        <w:t xml:space="preserve"> </w:t>
      </w:r>
      <w:r>
        <w:rPr>
          <w:sz w:val="26"/>
        </w:rPr>
        <w:t>prosecution</w:t>
      </w:r>
    </w:p>
    <w:p w:rsidR="001C2AB5" w:rsidRDefault="00A660B4">
      <w:pPr>
        <w:pStyle w:val="ListParagraph"/>
        <w:numPr>
          <w:ilvl w:val="0"/>
          <w:numId w:val="1"/>
        </w:numPr>
        <w:tabs>
          <w:tab w:val="left" w:pos="449"/>
          <w:tab w:val="left" w:pos="450"/>
        </w:tabs>
        <w:ind w:left="450" w:hanging="346"/>
        <w:rPr>
          <w:rFonts w:ascii="Arial" w:hAnsi="Arial"/>
          <w:sz w:val="26"/>
        </w:rPr>
      </w:pPr>
      <w:r>
        <w:rPr>
          <w:sz w:val="26"/>
        </w:rPr>
        <w:t>Medical consultation/exam</w:t>
      </w:r>
    </w:p>
    <w:p w:rsidR="001C2AB5" w:rsidRDefault="00A660B4">
      <w:pPr>
        <w:pStyle w:val="ListParagraph"/>
        <w:numPr>
          <w:ilvl w:val="0"/>
          <w:numId w:val="1"/>
        </w:numPr>
        <w:tabs>
          <w:tab w:val="left" w:pos="449"/>
          <w:tab w:val="left" w:pos="450"/>
        </w:tabs>
        <w:spacing w:line="315" w:lineRule="exact"/>
        <w:ind w:left="450" w:hanging="346"/>
        <w:rPr>
          <w:rFonts w:ascii="Arial" w:hAnsi="Arial"/>
          <w:sz w:val="26"/>
        </w:rPr>
      </w:pPr>
      <w:r>
        <w:rPr>
          <w:sz w:val="26"/>
        </w:rPr>
        <w:t>Community</w:t>
      </w:r>
      <w:r>
        <w:rPr>
          <w:spacing w:val="-1"/>
          <w:sz w:val="26"/>
        </w:rPr>
        <w:t xml:space="preserve"> </w:t>
      </w:r>
      <w:r>
        <w:rPr>
          <w:sz w:val="26"/>
        </w:rPr>
        <w:t>trainings</w:t>
      </w:r>
    </w:p>
    <w:p w:rsidR="001C2AB5" w:rsidRDefault="001C2AB5">
      <w:pPr>
        <w:spacing w:line="315" w:lineRule="exact"/>
        <w:rPr>
          <w:rFonts w:ascii="Arial" w:hAnsi="Arial"/>
          <w:sz w:val="26"/>
        </w:rPr>
        <w:sectPr w:rsidR="001C2AB5">
          <w:pgSz w:w="12240" w:h="15840"/>
          <w:pgMar w:top="1500" w:right="1560" w:bottom="680" w:left="1560" w:header="0" w:footer="498"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83" alt="The Multidisciplinary Team Approach&#10;&#10;Professionals from different backgrounds and expertise come together to devise a coordinated approach in the best interest of the child. These teams can include:&#10;• Assistant Distric Attorney - Determines appropriate criminal charges; aids in the investigation by law enforcement; is responsible for final prosecution of criminal case.&#10;• Forensic interviewer - Conducts non‐leading, forensically sound interviews of child victims; coordinates multidisciplinary team response.&#10;• Police - Protect public safety; determines whether crime been committed; investigates and gathers evidence; takes out initial charges; holds offenders accountable.&#10;• Department of Children &amp; Families (DCF) - Focus is child protection and strengthening families; participates in overall investigation; determines if abuse/neglect occurred and who is responsible; supports families and works to keep them together when appropriate.&#10;• Victim Advocate - Role/organization varies across the state; provide support and victim‐centered advocacy; educate those involved about the multidisciplinary team response; maintain up‐to‐ date information; provide guidance throughout the investigation and prosecution process; provide community referrals and resources.&#10;• Mental health professional - Role can vary; some CACs have on‐site clinicians, others refer to trauma‐informed clinicians; provide therapeutic intervention and referrals; conduct trainings and community outreach; provide consultation for child abuse professionals.&#10;• Medical professional - Specialized medical providers as part of MDT; provides medical diagnosis&#10;" style="width:341.25pt;height:256.15pt;mso-position-horizontal-relative:char;mso-position-vertical-relative:line" coordsize="6825,5123">
            <v:shape id="_x0000_s1085" type="#_x0000_t75" style="position:absolute;left:14;top:10;width:6802;height:5081">
              <v:imagedata r:id="rId12" o:title=""/>
            </v:shape>
            <v:shape id="_x0000_s1084"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3"/>
        <w:rPr>
          <w:sz w:val="21"/>
        </w:rPr>
      </w:pPr>
    </w:p>
    <w:p w:rsidR="001C2AB5" w:rsidRDefault="00A660B4">
      <w:pPr>
        <w:pStyle w:val="BodyText"/>
        <w:spacing w:before="60" w:line="235" w:lineRule="auto"/>
        <w:ind w:left="104" w:right="147"/>
      </w:pPr>
      <w:r>
        <w:t>Child abuse touches on many issues. It makes sense to take a multidisciplinary team approach. This approach, also referred to as a SAIN Team approach (Sexual Abuse Intervention Network) incorporates the expertise of professionals from different backgrounds, all working together toward the best outcome.</w:t>
      </w:r>
    </w:p>
    <w:p w:rsidR="001C2AB5" w:rsidRDefault="00A660B4">
      <w:pPr>
        <w:pStyle w:val="ListParagraph"/>
        <w:numPr>
          <w:ilvl w:val="0"/>
          <w:numId w:val="1"/>
        </w:numPr>
        <w:tabs>
          <w:tab w:val="left" w:pos="389"/>
          <w:tab w:val="left" w:pos="390"/>
        </w:tabs>
        <w:spacing w:before="3" w:line="235" w:lineRule="auto"/>
        <w:ind w:left="390" w:right="726"/>
        <w:rPr>
          <w:rFonts w:ascii="Arial" w:hAnsi="Arial"/>
        </w:rPr>
      </w:pPr>
      <w:r>
        <w:rPr>
          <w:b/>
          <w:u w:val="single"/>
        </w:rPr>
        <w:t>Police</w:t>
      </w:r>
      <w:r>
        <w:rPr>
          <w:b/>
          <w:spacing w:val="-4"/>
        </w:rPr>
        <w:t xml:space="preserve"> </w:t>
      </w:r>
      <w:r>
        <w:t>Protect</w:t>
      </w:r>
      <w:r>
        <w:rPr>
          <w:spacing w:val="-9"/>
        </w:rPr>
        <w:t xml:space="preserve"> </w:t>
      </w:r>
      <w:r>
        <w:t>public</w:t>
      </w:r>
      <w:r>
        <w:rPr>
          <w:spacing w:val="-7"/>
        </w:rPr>
        <w:t xml:space="preserve"> </w:t>
      </w:r>
      <w:r>
        <w:t>safety;</w:t>
      </w:r>
      <w:r>
        <w:rPr>
          <w:spacing w:val="-6"/>
        </w:rPr>
        <w:t xml:space="preserve"> </w:t>
      </w:r>
      <w:r>
        <w:t>determines</w:t>
      </w:r>
      <w:r>
        <w:rPr>
          <w:spacing w:val="-6"/>
        </w:rPr>
        <w:t xml:space="preserve"> </w:t>
      </w:r>
      <w:r>
        <w:t>whether</w:t>
      </w:r>
      <w:r>
        <w:rPr>
          <w:spacing w:val="-5"/>
        </w:rPr>
        <w:t xml:space="preserve"> </w:t>
      </w:r>
      <w:r>
        <w:t>crime</w:t>
      </w:r>
      <w:r>
        <w:rPr>
          <w:spacing w:val="-5"/>
        </w:rPr>
        <w:t xml:space="preserve"> </w:t>
      </w:r>
      <w:r>
        <w:t>been</w:t>
      </w:r>
      <w:r>
        <w:rPr>
          <w:spacing w:val="-6"/>
        </w:rPr>
        <w:t xml:space="preserve"> </w:t>
      </w:r>
      <w:r>
        <w:t>committed;</w:t>
      </w:r>
      <w:r>
        <w:rPr>
          <w:spacing w:val="-7"/>
        </w:rPr>
        <w:t xml:space="preserve"> </w:t>
      </w:r>
      <w:r>
        <w:t>investigates</w:t>
      </w:r>
      <w:r>
        <w:rPr>
          <w:spacing w:val="-8"/>
        </w:rPr>
        <w:t xml:space="preserve"> </w:t>
      </w:r>
      <w:r>
        <w:t>and gathers evidence; takes out initial charges; holds offenders</w:t>
      </w:r>
      <w:r>
        <w:rPr>
          <w:spacing w:val="-19"/>
        </w:rPr>
        <w:t xml:space="preserve"> </w:t>
      </w:r>
      <w:r>
        <w:t>accountable.</w:t>
      </w:r>
    </w:p>
    <w:p w:rsidR="001C2AB5" w:rsidRDefault="00A660B4">
      <w:pPr>
        <w:pStyle w:val="ListParagraph"/>
        <w:numPr>
          <w:ilvl w:val="0"/>
          <w:numId w:val="1"/>
        </w:numPr>
        <w:tabs>
          <w:tab w:val="left" w:pos="390"/>
        </w:tabs>
        <w:spacing w:before="2" w:line="235" w:lineRule="auto"/>
        <w:ind w:right="417" w:hanging="285"/>
        <w:jc w:val="both"/>
        <w:rPr>
          <w:rFonts w:ascii="Arial" w:hAnsi="Arial"/>
        </w:rPr>
      </w:pPr>
      <w:r>
        <w:rPr>
          <w:b/>
          <w:u w:val="single"/>
        </w:rPr>
        <w:t>DCF</w:t>
      </w:r>
      <w:r>
        <w:rPr>
          <w:b/>
        </w:rPr>
        <w:t xml:space="preserve"> </w:t>
      </w:r>
      <w:r>
        <w:t>Focus is child protection and strengthening families; participates in overall investigation; determines if abuse/neglect occurred and who is responsible; supports families and works to keep them together when</w:t>
      </w:r>
      <w:r>
        <w:rPr>
          <w:spacing w:val="-2"/>
        </w:rPr>
        <w:t xml:space="preserve"> </w:t>
      </w:r>
      <w:r>
        <w:t>appropriate.</w:t>
      </w:r>
    </w:p>
    <w:p w:rsidR="001C2AB5" w:rsidRDefault="00A660B4">
      <w:pPr>
        <w:pStyle w:val="ListParagraph"/>
        <w:numPr>
          <w:ilvl w:val="0"/>
          <w:numId w:val="1"/>
        </w:numPr>
        <w:tabs>
          <w:tab w:val="left" w:pos="389"/>
          <w:tab w:val="left" w:pos="390"/>
        </w:tabs>
        <w:spacing w:before="2" w:line="235" w:lineRule="auto"/>
        <w:ind w:left="390" w:right="735"/>
        <w:rPr>
          <w:rFonts w:ascii="Arial" w:hAnsi="Arial"/>
        </w:rPr>
      </w:pPr>
      <w:r>
        <w:rPr>
          <w:b/>
          <w:u w:val="single"/>
        </w:rPr>
        <w:t>Forensic</w:t>
      </w:r>
      <w:r>
        <w:rPr>
          <w:b/>
          <w:spacing w:val="-7"/>
          <w:u w:val="single"/>
        </w:rPr>
        <w:t xml:space="preserve"> </w:t>
      </w:r>
      <w:r>
        <w:rPr>
          <w:b/>
          <w:u w:val="single"/>
        </w:rPr>
        <w:t>interviewer</w:t>
      </w:r>
      <w:r>
        <w:rPr>
          <w:b/>
          <w:spacing w:val="-4"/>
        </w:rPr>
        <w:t xml:space="preserve"> </w:t>
      </w:r>
      <w:r>
        <w:t>Conducts</w:t>
      </w:r>
      <w:r>
        <w:rPr>
          <w:spacing w:val="-9"/>
        </w:rPr>
        <w:t xml:space="preserve"> </w:t>
      </w:r>
      <w:r>
        <w:t>non‐leading,</w:t>
      </w:r>
      <w:r>
        <w:rPr>
          <w:spacing w:val="-8"/>
        </w:rPr>
        <w:t xml:space="preserve"> </w:t>
      </w:r>
      <w:r>
        <w:t>forensically</w:t>
      </w:r>
      <w:r>
        <w:rPr>
          <w:spacing w:val="-8"/>
        </w:rPr>
        <w:t xml:space="preserve"> </w:t>
      </w:r>
      <w:r>
        <w:t>sound</w:t>
      </w:r>
      <w:r>
        <w:rPr>
          <w:spacing w:val="-10"/>
        </w:rPr>
        <w:t xml:space="preserve"> </w:t>
      </w:r>
      <w:r>
        <w:t>interviews</w:t>
      </w:r>
      <w:r>
        <w:rPr>
          <w:spacing w:val="-5"/>
        </w:rPr>
        <w:t xml:space="preserve"> </w:t>
      </w:r>
      <w:r>
        <w:t>of</w:t>
      </w:r>
      <w:r>
        <w:rPr>
          <w:spacing w:val="-7"/>
        </w:rPr>
        <w:t xml:space="preserve"> </w:t>
      </w:r>
      <w:r>
        <w:t>child</w:t>
      </w:r>
      <w:r>
        <w:rPr>
          <w:spacing w:val="-7"/>
        </w:rPr>
        <w:t xml:space="preserve"> </w:t>
      </w:r>
      <w:r>
        <w:t>victims; coordinates multidisciplinary team</w:t>
      </w:r>
      <w:r>
        <w:rPr>
          <w:spacing w:val="-7"/>
        </w:rPr>
        <w:t xml:space="preserve"> </w:t>
      </w:r>
      <w:r>
        <w:t>response.</w:t>
      </w:r>
    </w:p>
    <w:p w:rsidR="001C2AB5" w:rsidRDefault="00A660B4">
      <w:pPr>
        <w:pStyle w:val="ListParagraph"/>
        <w:numPr>
          <w:ilvl w:val="0"/>
          <w:numId w:val="1"/>
        </w:numPr>
        <w:tabs>
          <w:tab w:val="left" w:pos="389"/>
          <w:tab w:val="left" w:pos="390"/>
        </w:tabs>
        <w:spacing w:before="2" w:line="235" w:lineRule="auto"/>
        <w:ind w:right="176" w:hanging="285"/>
        <w:rPr>
          <w:rFonts w:ascii="Arial" w:hAnsi="Arial"/>
        </w:rPr>
      </w:pPr>
      <w:r>
        <w:rPr>
          <w:b/>
          <w:u w:val="single"/>
        </w:rPr>
        <w:t>Victim Advocate</w:t>
      </w:r>
      <w:r>
        <w:rPr>
          <w:b/>
          <w:spacing w:val="-1"/>
        </w:rPr>
        <w:t xml:space="preserve"> </w:t>
      </w:r>
      <w:r>
        <w:t>Role/organization</w:t>
      </w:r>
      <w:r>
        <w:rPr>
          <w:spacing w:val="-9"/>
        </w:rPr>
        <w:t xml:space="preserve"> </w:t>
      </w:r>
      <w:r>
        <w:t>varies</w:t>
      </w:r>
      <w:r>
        <w:rPr>
          <w:spacing w:val="-3"/>
        </w:rPr>
        <w:t xml:space="preserve"> </w:t>
      </w:r>
      <w:r>
        <w:t>across</w:t>
      </w:r>
      <w:r>
        <w:rPr>
          <w:spacing w:val="-6"/>
        </w:rPr>
        <w:t xml:space="preserve"> </w:t>
      </w:r>
      <w:r>
        <w:t>the</w:t>
      </w:r>
      <w:r>
        <w:rPr>
          <w:spacing w:val="-5"/>
        </w:rPr>
        <w:t xml:space="preserve"> </w:t>
      </w:r>
      <w:r>
        <w:t>state;</w:t>
      </w:r>
      <w:r>
        <w:rPr>
          <w:spacing w:val="-6"/>
        </w:rPr>
        <w:t xml:space="preserve"> </w:t>
      </w:r>
      <w:r>
        <w:t>provide</w:t>
      </w:r>
      <w:r>
        <w:rPr>
          <w:spacing w:val="-5"/>
        </w:rPr>
        <w:t xml:space="preserve"> </w:t>
      </w:r>
      <w:r>
        <w:t>support</w:t>
      </w:r>
      <w:r>
        <w:rPr>
          <w:spacing w:val="-7"/>
        </w:rPr>
        <w:t xml:space="preserve"> </w:t>
      </w:r>
      <w:r>
        <w:t>and</w:t>
      </w:r>
      <w:r>
        <w:rPr>
          <w:spacing w:val="-5"/>
        </w:rPr>
        <w:t xml:space="preserve"> </w:t>
      </w:r>
      <w:r>
        <w:t>victim‐centered advocacy; educate those involved about the multidisciplinary team response; maintain up‐to‐ date information; provide guidance throughout the investigation and prosecution process; provide community referrals and</w:t>
      </w:r>
      <w:r>
        <w:rPr>
          <w:spacing w:val="-4"/>
        </w:rPr>
        <w:t xml:space="preserve"> </w:t>
      </w:r>
      <w:r>
        <w:t>resources.</w:t>
      </w:r>
    </w:p>
    <w:p w:rsidR="001C2AB5" w:rsidRDefault="00A660B4">
      <w:pPr>
        <w:pStyle w:val="ListParagraph"/>
        <w:numPr>
          <w:ilvl w:val="0"/>
          <w:numId w:val="1"/>
        </w:numPr>
        <w:tabs>
          <w:tab w:val="left" w:pos="389"/>
          <w:tab w:val="left" w:pos="390"/>
        </w:tabs>
        <w:spacing w:before="3" w:line="235" w:lineRule="auto"/>
        <w:ind w:right="452" w:hanging="285"/>
        <w:rPr>
          <w:rFonts w:ascii="Arial" w:hAnsi="Arial"/>
        </w:rPr>
      </w:pPr>
      <w:r>
        <w:rPr>
          <w:b/>
          <w:u w:val="single"/>
        </w:rPr>
        <w:t>Mental health professional</w:t>
      </w:r>
      <w:r>
        <w:rPr>
          <w:b/>
        </w:rPr>
        <w:t xml:space="preserve"> </w:t>
      </w:r>
      <w:r>
        <w:t>Role can vary; some CACs have on‐site clinicians, others refer to trauma‐informed</w:t>
      </w:r>
      <w:r>
        <w:rPr>
          <w:spacing w:val="-10"/>
        </w:rPr>
        <w:t xml:space="preserve"> </w:t>
      </w:r>
      <w:r>
        <w:t>clinicians;</w:t>
      </w:r>
      <w:r>
        <w:rPr>
          <w:spacing w:val="-10"/>
        </w:rPr>
        <w:t xml:space="preserve"> </w:t>
      </w:r>
      <w:r>
        <w:t>provide</w:t>
      </w:r>
      <w:r>
        <w:rPr>
          <w:spacing w:val="-9"/>
        </w:rPr>
        <w:t xml:space="preserve"> </w:t>
      </w:r>
      <w:r>
        <w:t>therapeutic</w:t>
      </w:r>
      <w:r>
        <w:rPr>
          <w:spacing w:val="-9"/>
        </w:rPr>
        <w:t xml:space="preserve"> </w:t>
      </w:r>
      <w:r>
        <w:t>intervention</w:t>
      </w:r>
      <w:r>
        <w:rPr>
          <w:spacing w:val="-9"/>
        </w:rPr>
        <w:t xml:space="preserve"> </w:t>
      </w:r>
      <w:r>
        <w:t>and</w:t>
      </w:r>
      <w:r>
        <w:rPr>
          <w:spacing w:val="-10"/>
        </w:rPr>
        <w:t xml:space="preserve"> </w:t>
      </w:r>
      <w:r>
        <w:t>referrals;</w:t>
      </w:r>
      <w:r>
        <w:rPr>
          <w:spacing w:val="-6"/>
        </w:rPr>
        <w:t xml:space="preserve"> </w:t>
      </w:r>
      <w:r>
        <w:t>conduct</w:t>
      </w:r>
      <w:r>
        <w:rPr>
          <w:spacing w:val="-11"/>
        </w:rPr>
        <w:t xml:space="preserve"> </w:t>
      </w:r>
      <w:r>
        <w:t>trainings and community outreach; provide consultation for child abuse</w:t>
      </w:r>
      <w:r>
        <w:rPr>
          <w:spacing w:val="-22"/>
        </w:rPr>
        <w:t xml:space="preserve"> </w:t>
      </w:r>
      <w:r>
        <w:t>professionals.</w:t>
      </w:r>
    </w:p>
    <w:p w:rsidR="001C2AB5" w:rsidRDefault="00A660B4">
      <w:pPr>
        <w:pStyle w:val="ListParagraph"/>
        <w:numPr>
          <w:ilvl w:val="0"/>
          <w:numId w:val="1"/>
        </w:numPr>
        <w:tabs>
          <w:tab w:val="left" w:pos="389"/>
          <w:tab w:val="left" w:pos="390"/>
        </w:tabs>
        <w:spacing w:before="2" w:line="235" w:lineRule="auto"/>
        <w:ind w:left="390" w:right="654"/>
        <w:rPr>
          <w:rFonts w:ascii="Arial" w:hAnsi="Arial"/>
        </w:rPr>
      </w:pPr>
      <w:r>
        <w:rPr>
          <w:b/>
          <w:u w:val="single"/>
        </w:rPr>
        <w:t>District</w:t>
      </w:r>
      <w:r>
        <w:rPr>
          <w:b/>
          <w:spacing w:val="-1"/>
          <w:u w:val="single"/>
        </w:rPr>
        <w:t xml:space="preserve"> </w:t>
      </w:r>
      <w:r>
        <w:rPr>
          <w:b/>
          <w:u w:val="single"/>
        </w:rPr>
        <w:t>Attorney</w:t>
      </w:r>
      <w:r>
        <w:rPr>
          <w:b/>
          <w:spacing w:val="-2"/>
        </w:rPr>
        <w:t xml:space="preserve"> </w:t>
      </w:r>
      <w:r>
        <w:t>Determines</w:t>
      </w:r>
      <w:r>
        <w:rPr>
          <w:spacing w:val="-5"/>
        </w:rPr>
        <w:t xml:space="preserve"> </w:t>
      </w:r>
      <w:r>
        <w:t>appropriate</w:t>
      </w:r>
      <w:r>
        <w:rPr>
          <w:spacing w:val="-6"/>
        </w:rPr>
        <w:t xml:space="preserve"> </w:t>
      </w:r>
      <w:r>
        <w:t>criminal</w:t>
      </w:r>
      <w:r>
        <w:rPr>
          <w:spacing w:val="-7"/>
        </w:rPr>
        <w:t xml:space="preserve"> </w:t>
      </w:r>
      <w:r>
        <w:t>charges;</w:t>
      </w:r>
      <w:r>
        <w:rPr>
          <w:spacing w:val="-5"/>
        </w:rPr>
        <w:t xml:space="preserve"> </w:t>
      </w:r>
      <w:r>
        <w:t>aids</w:t>
      </w:r>
      <w:r>
        <w:rPr>
          <w:spacing w:val="-7"/>
        </w:rPr>
        <w:t xml:space="preserve"> </w:t>
      </w:r>
      <w:r>
        <w:t>in</w:t>
      </w:r>
      <w:r>
        <w:rPr>
          <w:spacing w:val="-5"/>
        </w:rPr>
        <w:t xml:space="preserve"> </w:t>
      </w:r>
      <w:r>
        <w:t>the</w:t>
      </w:r>
      <w:r>
        <w:rPr>
          <w:spacing w:val="-5"/>
        </w:rPr>
        <w:t xml:space="preserve"> </w:t>
      </w:r>
      <w:r>
        <w:t>investigation</w:t>
      </w:r>
      <w:r>
        <w:rPr>
          <w:spacing w:val="-7"/>
        </w:rPr>
        <w:t xml:space="preserve"> </w:t>
      </w:r>
      <w:r>
        <w:t>by</w:t>
      </w:r>
      <w:r>
        <w:rPr>
          <w:spacing w:val="-4"/>
        </w:rPr>
        <w:t xml:space="preserve"> </w:t>
      </w:r>
      <w:r>
        <w:t>law enforcement; is responsible for final prosecution of criminal</w:t>
      </w:r>
      <w:r>
        <w:rPr>
          <w:spacing w:val="-16"/>
        </w:rPr>
        <w:t xml:space="preserve"> </w:t>
      </w:r>
      <w:r>
        <w:t>case.</w:t>
      </w:r>
    </w:p>
    <w:p w:rsidR="001C2AB5" w:rsidRDefault="00A660B4" w:rsidP="002301A7">
      <w:pPr>
        <w:pStyle w:val="ListParagraph"/>
        <w:numPr>
          <w:ilvl w:val="0"/>
          <w:numId w:val="1"/>
        </w:numPr>
        <w:tabs>
          <w:tab w:val="left" w:pos="389"/>
          <w:tab w:val="left" w:pos="390"/>
        </w:tabs>
        <w:spacing w:before="33" w:line="235" w:lineRule="auto"/>
        <w:ind w:left="309" w:right="724" w:hanging="285"/>
      </w:pPr>
      <w:r w:rsidRPr="002301A7">
        <w:rPr>
          <w:b/>
          <w:u w:val="single"/>
        </w:rPr>
        <w:t>Medical professional</w:t>
      </w:r>
      <w:r w:rsidRPr="002301A7">
        <w:rPr>
          <w:b/>
        </w:rPr>
        <w:t xml:space="preserve"> </w:t>
      </w:r>
      <w:r>
        <w:t>Specialized medical providers as part of MDT; provides medical</w:t>
      </w:r>
      <w:r w:rsidRPr="002301A7">
        <w:rPr>
          <w:spacing w:val="1"/>
        </w:rPr>
        <w:t xml:space="preserve"> </w:t>
      </w:r>
      <w:r>
        <w:t>diagnosis</w:t>
      </w:r>
      <w:r w:rsidR="002301A7">
        <w:t xml:space="preserve"> </w:t>
      </w:r>
      <w:r>
        <w:t>and</w:t>
      </w:r>
      <w:r w:rsidRPr="002301A7">
        <w:rPr>
          <w:spacing w:val="-6"/>
        </w:rPr>
        <w:t xml:space="preserve"> </w:t>
      </w:r>
      <w:r>
        <w:t>appropriate</w:t>
      </w:r>
      <w:r w:rsidRPr="002301A7">
        <w:rPr>
          <w:spacing w:val="-7"/>
        </w:rPr>
        <w:t xml:space="preserve"> </w:t>
      </w:r>
      <w:r>
        <w:t>treatment</w:t>
      </w:r>
      <w:r w:rsidRPr="002301A7">
        <w:rPr>
          <w:spacing w:val="-7"/>
        </w:rPr>
        <w:t xml:space="preserve"> </w:t>
      </w:r>
      <w:r>
        <w:t>of</w:t>
      </w:r>
      <w:r w:rsidRPr="002301A7">
        <w:rPr>
          <w:spacing w:val="-6"/>
        </w:rPr>
        <w:t xml:space="preserve"> </w:t>
      </w:r>
      <w:r>
        <w:t>child</w:t>
      </w:r>
      <w:r w:rsidRPr="002301A7">
        <w:rPr>
          <w:spacing w:val="-8"/>
        </w:rPr>
        <w:t xml:space="preserve"> </w:t>
      </w:r>
      <w:r>
        <w:t>abuse;</w:t>
      </w:r>
      <w:r w:rsidRPr="002301A7">
        <w:rPr>
          <w:spacing w:val="-5"/>
        </w:rPr>
        <w:t xml:space="preserve"> </w:t>
      </w:r>
      <w:r>
        <w:t>conducts</w:t>
      </w:r>
      <w:r w:rsidRPr="002301A7">
        <w:rPr>
          <w:spacing w:val="-7"/>
        </w:rPr>
        <w:t xml:space="preserve"> </w:t>
      </w:r>
      <w:r>
        <w:t>photographic</w:t>
      </w:r>
      <w:r w:rsidRPr="002301A7">
        <w:rPr>
          <w:spacing w:val="-9"/>
        </w:rPr>
        <w:t xml:space="preserve"> </w:t>
      </w:r>
      <w:r>
        <w:t>documentation</w:t>
      </w:r>
      <w:r w:rsidRPr="002301A7">
        <w:rPr>
          <w:spacing w:val="-8"/>
        </w:rPr>
        <w:t xml:space="preserve"> </w:t>
      </w:r>
      <w:r>
        <w:t>of</w:t>
      </w:r>
      <w:r w:rsidRPr="002301A7">
        <w:rPr>
          <w:spacing w:val="-7"/>
        </w:rPr>
        <w:t xml:space="preserve"> </w:t>
      </w:r>
      <w:r>
        <w:t>exam; performs evidence collection; follows the “do no harm” approach to care; provides expert testimony.</w:t>
      </w:r>
    </w:p>
    <w:p w:rsidR="001C2AB5" w:rsidRDefault="001C2AB5">
      <w:pPr>
        <w:spacing w:line="235" w:lineRule="auto"/>
        <w:jc w:val="both"/>
        <w:sectPr w:rsidR="001C2AB5">
          <w:footerReference w:type="default" r:id="rId13"/>
          <w:pgSz w:w="12240" w:h="15840"/>
          <w:pgMar w:top="1480" w:right="1560" w:bottom="680" w:left="1560" w:header="0" w:footer="498" w:gutter="0"/>
          <w:cols w:space="720"/>
        </w:sectPr>
      </w:pPr>
    </w:p>
    <w:p w:rsidR="001C2AB5" w:rsidRDefault="00A660B4">
      <w:pPr>
        <w:pStyle w:val="BodyText"/>
        <w:ind w:left="880"/>
        <w:rPr>
          <w:sz w:val="20"/>
        </w:rPr>
      </w:pPr>
      <w:r>
        <w:rPr>
          <w:noProof/>
          <w:sz w:val="20"/>
        </w:rPr>
        <w:lastRenderedPageBreak/>
        <w:drawing>
          <wp:inline distT="0" distB="0" distL="0" distR="0">
            <wp:extent cx="4867203" cy="3563302"/>
            <wp:effectExtent l="0" t="0" r="0" b="0"/>
            <wp:docPr id="1" name="image5.png" title="MDTs: A Strength-based approach to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4" cstate="print"/>
                    <a:stretch>
                      <a:fillRect/>
                    </a:stretch>
                  </pic:blipFill>
                  <pic:spPr>
                    <a:xfrm>
                      <a:off x="0" y="0"/>
                      <a:ext cx="4867203" cy="3563302"/>
                    </a:xfrm>
                    <a:prstGeom prst="rect">
                      <a:avLst/>
                    </a:prstGeom>
                  </pic:spPr>
                </pic:pic>
              </a:graphicData>
            </a:graphic>
          </wp:inline>
        </w:drawing>
      </w:r>
    </w:p>
    <w:p w:rsidR="001C2AB5" w:rsidRDefault="001C2AB5">
      <w:pPr>
        <w:rPr>
          <w:sz w:val="20"/>
        </w:rPr>
        <w:sectPr w:rsidR="001C2AB5">
          <w:footerReference w:type="default" r:id="rId15"/>
          <w:pgSz w:w="12240" w:h="15840"/>
          <w:pgMar w:top="1500" w:right="1560" w:bottom="280" w:left="1560" w:header="0" w:footer="0"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80" alt="The Forensic Interview:&#10;The interview is conducted &#10;• By a specially trained child forensic interviewer.&#10;• With the child’s developmental needs in mind.&#10;•In order to obtain one documented statement from the child. This decreases the likelihood that the child will be re‐traumatized by multiple interviews.&#10;• Recordings may be used to minimize the number of times a child has to testify. All interviews are recorded and kept as evidence.&#10;" style="width:341.25pt;height:256.15pt;mso-position-horizontal-relative:char;mso-position-vertical-relative:line" coordsize="6825,5123">
            <v:shape id="_x0000_s1082" type="#_x0000_t75" style="position:absolute;left:14;top:10;width:6802;height:5061">
              <v:imagedata r:id="rId16" o:title=""/>
            </v:shape>
            <v:shape id="_x0000_s1081"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pStyle w:val="Heading1"/>
        <w:spacing w:before="48" w:line="315" w:lineRule="exact"/>
        <w:ind w:left="104" w:firstLine="0"/>
      </w:pPr>
      <w:r>
        <w:t>Part of this process is the forensic interview.</w:t>
      </w:r>
    </w:p>
    <w:p w:rsidR="001C2AB5" w:rsidRDefault="00A660B4">
      <w:pPr>
        <w:pStyle w:val="ListParagraph"/>
        <w:numPr>
          <w:ilvl w:val="0"/>
          <w:numId w:val="1"/>
        </w:numPr>
        <w:tabs>
          <w:tab w:val="left" w:pos="390"/>
        </w:tabs>
        <w:spacing w:before="2" w:line="235" w:lineRule="auto"/>
        <w:ind w:right="338" w:hanging="285"/>
        <w:rPr>
          <w:rFonts w:ascii="Arial" w:hAnsi="Arial"/>
          <w:sz w:val="26"/>
        </w:rPr>
      </w:pPr>
      <w:r>
        <w:rPr>
          <w:sz w:val="26"/>
        </w:rPr>
        <w:t xml:space="preserve">The interview is conducted by a specially trained child forensic interviewer who can tailor the interview to meet the </w:t>
      </w:r>
      <w:r>
        <w:rPr>
          <w:spacing w:val="-3"/>
          <w:sz w:val="26"/>
        </w:rPr>
        <w:t xml:space="preserve">child’s </w:t>
      </w:r>
      <w:r>
        <w:rPr>
          <w:sz w:val="26"/>
        </w:rPr>
        <w:t>unique developmental</w:t>
      </w:r>
      <w:r>
        <w:rPr>
          <w:spacing w:val="8"/>
          <w:sz w:val="26"/>
        </w:rPr>
        <w:t xml:space="preserve"> </w:t>
      </w:r>
      <w:r>
        <w:rPr>
          <w:sz w:val="26"/>
        </w:rPr>
        <w:t>needs.</w:t>
      </w:r>
    </w:p>
    <w:p w:rsidR="001C2AB5" w:rsidRDefault="00A660B4">
      <w:pPr>
        <w:pStyle w:val="ListParagraph"/>
        <w:numPr>
          <w:ilvl w:val="0"/>
          <w:numId w:val="1"/>
        </w:numPr>
        <w:tabs>
          <w:tab w:val="left" w:pos="390"/>
        </w:tabs>
        <w:spacing w:before="2" w:line="235" w:lineRule="auto"/>
        <w:ind w:right="464" w:hanging="285"/>
        <w:jc w:val="both"/>
        <w:rPr>
          <w:rFonts w:ascii="Arial" w:hAnsi="Arial"/>
          <w:sz w:val="26"/>
        </w:rPr>
      </w:pPr>
      <w:r>
        <w:rPr>
          <w:sz w:val="26"/>
        </w:rPr>
        <w:t>The investigation is streamlined, resulting in one documented statement from the child. This decreases the likelihood that the child will be re‐traumatized by multiple</w:t>
      </w:r>
      <w:r>
        <w:rPr>
          <w:spacing w:val="1"/>
          <w:sz w:val="26"/>
        </w:rPr>
        <w:t xml:space="preserve"> </w:t>
      </w:r>
      <w:r>
        <w:rPr>
          <w:sz w:val="26"/>
        </w:rPr>
        <w:t>interviews.</w:t>
      </w:r>
    </w:p>
    <w:p w:rsidR="001C2AB5" w:rsidRDefault="00A660B4">
      <w:pPr>
        <w:pStyle w:val="ListParagraph"/>
        <w:numPr>
          <w:ilvl w:val="0"/>
          <w:numId w:val="1"/>
        </w:numPr>
        <w:tabs>
          <w:tab w:val="left" w:pos="390"/>
        </w:tabs>
        <w:spacing w:line="313" w:lineRule="exact"/>
        <w:ind w:hanging="285"/>
        <w:rPr>
          <w:rFonts w:ascii="Arial" w:hAnsi="Arial"/>
          <w:sz w:val="26"/>
        </w:rPr>
      </w:pPr>
      <w:r>
        <w:rPr>
          <w:sz w:val="26"/>
        </w:rPr>
        <w:t>Recordings may be used to minimize the number of times a child has to</w:t>
      </w:r>
      <w:r>
        <w:rPr>
          <w:spacing w:val="-2"/>
          <w:sz w:val="26"/>
        </w:rPr>
        <w:t xml:space="preserve"> </w:t>
      </w:r>
      <w:r>
        <w:rPr>
          <w:spacing w:val="-3"/>
          <w:sz w:val="26"/>
        </w:rPr>
        <w:t>testify.</w:t>
      </w:r>
    </w:p>
    <w:p w:rsidR="001C2AB5" w:rsidRDefault="00A660B4">
      <w:pPr>
        <w:pStyle w:val="ListParagraph"/>
        <w:numPr>
          <w:ilvl w:val="0"/>
          <w:numId w:val="1"/>
        </w:numPr>
        <w:tabs>
          <w:tab w:val="left" w:pos="390"/>
        </w:tabs>
        <w:spacing w:line="315" w:lineRule="exact"/>
        <w:ind w:hanging="285"/>
        <w:rPr>
          <w:rFonts w:ascii="Arial" w:hAnsi="Arial"/>
          <w:sz w:val="26"/>
        </w:rPr>
      </w:pPr>
      <w:r>
        <w:rPr>
          <w:sz w:val="26"/>
        </w:rPr>
        <w:t xml:space="preserve">All interviews are recorded and </w:t>
      </w:r>
      <w:r>
        <w:rPr>
          <w:spacing w:val="-3"/>
          <w:sz w:val="26"/>
        </w:rPr>
        <w:t xml:space="preserve">kept </w:t>
      </w:r>
      <w:r>
        <w:rPr>
          <w:sz w:val="26"/>
        </w:rPr>
        <w:t>as</w:t>
      </w:r>
      <w:r>
        <w:rPr>
          <w:spacing w:val="7"/>
          <w:sz w:val="26"/>
        </w:rPr>
        <w:t xml:space="preserve"> </w:t>
      </w:r>
      <w:r>
        <w:rPr>
          <w:sz w:val="26"/>
        </w:rPr>
        <w:t>evidence.</w:t>
      </w:r>
    </w:p>
    <w:p w:rsidR="001C2AB5" w:rsidRDefault="001C2AB5">
      <w:pPr>
        <w:spacing w:line="315" w:lineRule="exact"/>
        <w:rPr>
          <w:rFonts w:ascii="Arial" w:hAnsi="Arial"/>
          <w:sz w:val="26"/>
        </w:rPr>
        <w:sectPr w:rsidR="001C2AB5">
          <w:footerReference w:type="default" r:id="rId17"/>
          <w:pgSz w:w="12240" w:h="15840"/>
          <w:pgMar w:top="1500" w:right="1560" w:bottom="680" w:left="1560" w:header="0" w:footer="498" w:gutter="0"/>
          <w:cols w:space="720"/>
        </w:sectPr>
      </w:pPr>
    </w:p>
    <w:p w:rsidR="001C2AB5" w:rsidRDefault="00F84C99">
      <w:pPr>
        <w:pStyle w:val="BodyText"/>
        <w:ind w:left="870"/>
        <w:rPr>
          <w:sz w:val="20"/>
        </w:rPr>
      </w:pPr>
      <w:r>
        <w:rPr>
          <w:sz w:val="20"/>
        </w:rPr>
      </w:r>
      <w:r>
        <w:rPr>
          <w:sz w:val="20"/>
        </w:rPr>
        <w:pict>
          <v:group id="_x0000_s1077" alt="Typically, the CAC process starts with the forensic interview. &#10;A specially trained interviewer meets with the child or adolescent while the other professionals observe either through a one way mirror or in another room via closed circuit TV." style="width:389.1pt;height:292.05pt;mso-position-horizontal-relative:char;mso-position-vertical-relative:line" coordsize="7782,5841">
            <v:shape id="_x0000_s1079" type="#_x0000_t75" style="position:absolute;left:4;top:2;width:7772;height:5834">
              <v:imagedata r:id="rId18" o:title=""/>
            </v:shape>
            <v:shape id="_x0000_s1078" style="position:absolute;width:7782;height:5841" coordsize="7782,5841" o:spt="100" adj="0,,0" path="m7777,l4,,,5,,5836r4,4l7777,5840r5,-4l7782,5830r-7763,l10,5820r9,l19,20r-9,l19,10r7763,l7782,5,7777,xm19,5820r-9,l19,5830r,-10xm7762,5820r-7743,l19,5830r7743,l7762,5820xm7762,10r,5820l7772,5820r10,l7782,20r-10,l7762,10xm7782,5820r-10,l7762,5830r20,l7782,5820xm19,10l10,20r9,l19,10xm7762,10l19,10r,10l7762,20r,-10xm7782,10r-20,l7772,20r10,l7782,10xe" fillcolor="black" stroked="f">
              <v:stroke joinstyle="round"/>
              <v:formulas/>
              <v:path arrowok="t" o:connecttype="segments"/>
            </v:shape>
            <w10:wrap type="none"/>
            <w10:anchorlock/>
          </v:group>
        </w:pict>
      </w:r>
    </w:p>
    <w:p w:rsidR="001C2AB5" w:rsidRDefault="001C2AB5">
      <w:pPr>
        <w:rPr>
          <w:sz w:val="20"/>
        </w:rPr>
        <w:sectPr w:rsidR="001C2AB5">
          <w:footerReference w:type="default" r:id="rId19"/>
          <w:pgSz w:w="12240" w:h="15840"/>
          <w:pgMar w:top="1500" w:right="1560" w:bottom="280" w:left="1560" w:header="0" w:footer="0" w:gutter="0"/>
          <w:cols w:space="720"/>
        </w:sectPr>
      </w:pPr>
    </w:p>
    <w:p w:rsidR="001C2AB5" w:rsidRDefault="00F84C99">
      <w:pPr>
        <w:pStyle w:val="BodyText"/>
        <w:ind w:left="870"/>
        <w:rPr>
          <w:sz w:val="20"/>
        </w:rPr>
      </w:pPr>
      <w:r>
        <w:rPr>
          <w:sz w:val="20"/>
        </w:rPr>
      </w:r>
      <w:r>
        <w:rPr>
          <w:sz w:val="20"/>
        </w:rPr>
        <w:pict>
          <v:group id="_x0000_s1074" alt="Observation Rooms and forensic interview room for younger children.&#10;&#10;Left side is a picture of where the MDT team sits at a table &amp; communicates with the forensic interviewer.  In between is a on-way mirror.  The interview is recorded on CCTV for later use.&#10;&#10;On the right side, a child would be offered coloring books and other items to comfort them during interview process.  Focused on minimizing harm." style="width:389.1pt;height:292.05pt;mso-position-horizontal-relative:char;mso-position-vertical-relative:line" coordsize="7782,5841">
            <v:shape id="_x0000_s1076" type="#_x0000_t75" style="position:absolute;left:4;top:2;width:7772;height:5834">
              <v:imagedata r:id="rId20" o:title=""/>
            </v:shape>
            <v:shape id="_x0000_s1075" style="position:absolute;width:7782;height:5841" coordsize="7782,5841" o:spt="100" adj="0,,0" path="m7777,l4,,,5,,5836r4,4l7777,5840r5,-4l7782,5830r-7763,l10,5820r9,l19,20r-9,l19,10r7763,l7782,5,7777,xm19,5820r-9,l19,5830r,-10xm7762,5820r-7743,l19,5830r7743,l7762,5820xm7762,10r,5820l7772,5820r10,l7782,20r-10,l7762,10xm7782,5820r-10,l7762,5830r20,l7782,5820xm19,10l10,20r9,l19,10xm7762,10l19,10r,10l7762,20r,-10xm7782,10r-20,l7772,20r10,l7782,10xe" fillcolor="black" stroked="f">
              <v:stroke joinstyle="round"/>
              <v:formulas/>
              <v:path arrowok="t" o:connecttype="segments"/>
            </v:shape>
            <w10:wrap type="none"/>
            <w10:anchorlock/>
          </v:group>
        </w:pict>
      </w:r>
    </w:p>
    <w:p w:rsidR="001C2AB5" w:rsidRDefault="001C2AB5">
      <w:pPr>
        <w:rPr>
          <w:sz w:val="20"/>
        </w:rPr>
        <w:sectPr w:rsidR="001C2AB5">
          <w:footerReference w:type="default" r:id="rId21"/>
          <w:pgSz w:w="12240" w:h="15840"/>
          <w:pgMar w:top="1500" w:right="1560" w:bottom="280" w:left="1560" w:header="0" w:footer="0" w:gutter="0"/>
          <w:cols w:space="720"/>
        </w:sectPr>
      </w:pPr>
    </w:p>
    <w:p w:rsidR="001C2AB5" w:rsidRDefault="00F84C99">
      <w:pPr>
        <w:pStyle w:val="BodyText"/>
        <w:ind w:left="870"/>
        <w:rPr>
          <w:sz w:val="20"/>
        </w:rPr>
      </w:pPr>
      <w:r>
        <w:rPr>
          <w:sz w:val="20"/>
        </w:rPr>
      </w:r>
      <w:r>
        <w:rPr>
          <w:sz w:val="20"/>
        </w:rPr>
        <w:pict>
          <v:group id="_x0000_s1071" alt="Example of a Medical Suite.&#10;&#10;Toys &amp; other child -friendly items to help the child feel at ease. Camera for documenting potential injuries." style="width:389.1pt;height:292.05pt;mso-position-horizontal-relative:char;mso-position-vertical-relative:line" coordsize="7782,5841">
            <v:shape id="_x0000_s1073" type="#_x0000_t75" style="position:absolute;left:4;top:2;width:7772;height:5834">
              <v:imagedata r:id="rId22" o:title=""/>
            </v:shape>
            <v:shape id="_x0000_s1072" style="position:absolute;width:7782;height:5841" coordsize="7782,5841" o:spt="100" adj="0,,0" path="m7777,l4,,,5,,5836r4,4l7777,5840r5,-4l7782,5830r-7763,l10,5820r9,l19,20r-9,l19,10r7763,l7782,5,7777,xm19,5820r-9,l19,5830r,-10xm7762,5820r-7743,l19,5830r7743,l7762,5820xm7762,10r,5820l7772,5820r10,l7782,20r-10,l7762,10xm7782,5820r-10,l7762,5830r20,l7782,5820xm19,10l10,20r9,l19,10xm7762,10l19,10r,10l7762,20r,-10xm7782,10r-20,l7772,20r10,l7782,10xe" fillcolor="black" stroked="f">
              <v:stroke joinstyle="round"/>
              <v:formulas/>
              <v:path arrowok="t" o:connecttype="segments"/>
            </v:shape>
            <w10:wrap type="none"/>
            <w10:anchorlock/>
          </v:group>
        </w:pict>
      </w:r>
    </w:p>
    <w:p w:rsidR="001C2AB5" w:rsidRDefault="001C2AB5">
      <w:pPr>
        <w:rPr>
          <w:sz w:val="20"/>
        </w:rPr>
        <w:sectPr w:rsidR="001C2AB5">
          <w:footerReference w:type="default" r:id="rId23"/>
          <w:pgSz w:w="12240" w:h="15840"/>
          <w:pgMar w:top="1500" w:right="1560" w:bottom="280" w:left="1560" w:header="0" w:footer="0"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68" alt="Without the CAC Approach" style="width:341.25pt;height:256.15pt;mso-position-horizontal-relative:char;mso-position-vertical-relative:line" coordsize="6825,5123">
            <v:shape id="_x0000_s1070" type="#_x0000_t75" style="position:absolute;left:14;top:10;width:6802;height:5061">
              <v:imagedata r:id="rId24" o:title=""/>
            </v:shape>
            <v:shape id="_x0000_s1069"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spacing w:before="53" w:line="235" w:lineRule="auto"/>
        <w:ind w:left="104" w:right="158"/>
        <w:rPr>
          <w:sz w:val="26"/>
        </w:rPr>
      </w:pPr>
      <w:r>
        <w:rPr>
          <w:sz w:val="26"/>
        </w:rPr>
        <w:t>Before the CAC approach, children reporting abuse had to tell their stories again, and again, and again. Well‐meaning professionals conducted these interviews, true, but this approach gave ample opportunities for children to be re‐traumatized.</w:t>
      </w:r>
    </w:p>
    <w:p w:rsidR="001C2AB5" w:rsidRDefault="00A660B4">
      <w:pPr>
        <w:spacing w:before="2" w:line="235" w:lineRule="auto"/>
        <w:ind w:left="104" w:right="362"/>
        <w:rPr>
          <w:sz w:val="26"/>
        </w:rPr>
      </w:pPr>
      <w:r>
        <w:rPr>
          <w:sz w:val="26"/>
        </w:rPr>
        <w:t>During the 1980s, there was a nationwide movement toward a more streamlined, child‐friendly approach to child abuse investigations.</w:t>
      </w:r>
    </w:p>
    <w:p w:rsidR="001C2AB5" w:rsidRDefault="001C2AB5">
      <w:pPr>
        <w:spacing w:line="235" w:lineRule="auto"/>
        <w:rPr>
          <w:sz w:val="26"/>
        </w:rPr>
        <w:sectPr w:rsidR="001C2AB5">
          <w:footerReference w:type="default" r:id="rId25"/>
          <w:pgSz w:w="12240" w:h="15840"/>
          <w:pgMar w:top="1500" w:right="1560" w:bottom="680" w:left="1560" w:header="0" w:footer="498" w:gutter="0"/>
          <w:pgNumType w:start="1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65" alt="With the CAC Approach." style="width:341.25pt;height:256.15pt;mso-position-horizontal-relative:char;mso-position-vertical-relative:line" coordsize="6825,5123">
            <v:shape id="_x0000_s1067" type="#_x0000_t75" style="position:absolute;left:14;top:10;width:6802;height:5061">
              <v:imagedata r:id="rId26" o:title=""/>
            </v:shape>
            <v:shape id="_x0000_s1066"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spacing w:before="53" w:line="235" w:lineRule="auto"/>
        <w:ind w:left="104" w:right="157"/>
        <w:rPr>
          <w:sz w:val="17"/>
        </w:rPr>
      </w:pPr>
      <w:r>
        <w:rPr>
          <w:spacing w:val="-4"/>
          <w:sz w:val="26"/>
        </w:rPr>
        <w:t xml:space="preserve">At </w:t>
      </w:r>
      <w:r>
        <w:rPr>
          <w:sz w:val="26"/>
        </w:rPr>
        <w:t xml:space="preserve">over 800 CACs nationwide, children receive the streamlined, specialized treatment that gets them to the care they need </w:t>
      </w:r>
      <w:r>
        <w:rPr>
          <w:spacing w:val="-5"/>
          <w:sz w:val="26"/>
        </w:rPr>
        <w:t xml:space="preserve">faster, </w:t>
      </w:r>
      <w:r>
        <w:rPr>
          <w:sz w:val="26"/>
        </w:rPr>
        <w:t>and with the least amount of trauma possible. Utilizing this model, Emily has to speak to only one person, and her entire multidisciplinary care team listens on to gather the information they need to do their</w:t>
      </w:r>
      <w:r>
        <w:rPr>
          <w:spacing w:val="4"/>
          <w:sz w:val="26"/>
        </w:rPr>
        <w:t xml:space="preserve"> </w:t>
      </w:r>
      <w:r>
        <w:rPr>
          <w:sz w:val="26"/>
        </w:rPr>
        <w:t>part.</w:t>
      </w:r>
      <w:r>
        <w:rPr>
          <w:position w:val="8"/>
          <w:sz w:val="17"/>
        </w:rPr>
        <w:t>1</w:t>
      </w:r>
    </w:p>
    <w:p w:rsidR="001C2AB5" w:rsidRDefault="001C2AB5">
      <w:pPr>
        <w:pStyle w:val="BodyText"/>
        <w:spacing w:before="6"/>
        <w:rPr>
          <w:sz w:val="25"/>
        </w:rPr>
      </w:pPr>
    </w:p>
    <w:p w:rsidR="001C2AB5" w:rsidRDefault="00A660B4">
      <w:pPr>
        <w:ind w:left="104"/>
        <w:rPr>
          <w:sz w:val="26"/>
        </w:rPr>
      </w:pPr>
      <w:r>
        <w:rPr>
          <w:position w:val="8"/>
          <w:sz w:val="17"/>
        </w:rPr>
        <w:t>1</w:t>
      </w:r>
      <w:r>
        <w:rPr>
          <w:sz w:val="26"/>
        </w:rPr>
        <w:t xml:space="preserve">National Children’s Advocacy Center, </w:t>
      </w:r>
      <w:hyperlink r:id="rId27">
        <w:r>
          <w:rPr>
            <w:sz w:val="26"/>
          </w:rPr>
          <w:t xml:space="preserve">www.nationalcac.org, </w:t>
        </w:r>
      </w:hyperlink>
      <w:r>
        <w:rPr>
          <w:sz w:val="26"/>
        </w:rPr>
        <w:t>2013</w:t>
      </w:r>
    </w:p>
    <w:p w:rsidR="001C2AB5" w:rsidRDefault="001C2AB5">
      <w:pPr>
        <w:rPr>
          <w:sz w:val="26"/>
        </w:rPr>
        <w:sectPr w:rsidR="001C2AB5">
          <w:pgSz w:w="12240" w:h="15840"/>
          <w:pgMar w:top="1500" w:right="1560" w:bottom="680" w:left="1560" w:header="0" w:footer="498"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62" alt="CACs Across the State - Map of Massachusetts showing counties and CACs locations" style="width:341.25pt;height:256.15pt;mso-position-horizontal-relative:char;mso-position-vertical-relative:line" coordsize="6825,5123">
            <v:shape id="_x0000_s1064" type="#_x0000_t75" style="position:absolute;left:14;top:10;width:6802;height:5107">
              <v:imagedata r:id="rId28" o:title=""/>
            </v:shape>
            <v:shape id="_x0000_s1063"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10"/>
        <w:rPr>
          <w:sz w:val="21"/>
        </w:rPr>
      </w:pPr>
    </w:p>
    <w:p w:rsidR="001C2AB5" w:rsidRDefault="00A660B4">
      <w:pPr>
        <w:spacing w:before="53" w:line="235" w:lineRule="auto"/>
        <w:ind w:left="104"/>
        <w:rPr>
          <w:sz w:val="26"/>
        </w:rPr>
      </w:pPr>
      <w:r>
        <w:rPr>
          <w:sz w:val="26"/>
        </w:rPr>
        <w:t>We’d all prefer to think that child abuse is decreasing in our society. The truth is</w:t>
      </w:r>
      <w:proofErr w:type="gramStart"/>
      <w:r>
        <w:rPr>
          <w:sz w:val="26"/>
        </w:rPr>
        <w:t>,</w:t>
      </w:r>
      <w:proofErr w:type="gramEnd"/>
      <w:r>
        <w:rPr>
          <w:sz w:val="26"/>
        </w:rPr>
        <w:t xml:space="preserve"> we still have a lot of work to do. Some recent numbers support this conclusion. In 2010, an estimated 3.3 million referrals for child abuse or neglect were received by public social services or child protective services agencies nationally.</w:t>
      </w:r>
    </w:p>
    <w:p w:rsidR="001C2AB5" w:rsidRDefault="00A660B4">
      <w:pPr>
        <w:spacing w:line="314" w:lineRule="exact"/>
        <w:ind w:left="164"/>
        <w:rPr>
          <w:b/>
          <w:sz w:val="26"/>
        </w:rPr>
      </w:pPr>
      <w:r>
        <w:rPr>
          <w:b/>
          <w:sz w:val="26"/>
        </w:rPr>
        <w:t>These referrals involved:</w:t>
      </w:r>
    </w:p>
    <w:p w:rsidR="001C2AB5" w:rsidRDefault="00A660B4">
      <w:pPr>
        <w:pStyle w:val="ListParagraph"/>
        <w:numPr>
          <w:ilvl w:val="0"/>
          <w:numId w:val="1"/>
        </w:numPr>
        <w:tabs>
          <w:tab w:val="left" w:pos="390"/>
        </w:tabs>
        <w:ind w:hanging="285"/>
        <w:rPr>
          <w:rFonts w:ascii="Arial" w:hAnsi="Arial"/>
          <w:sz w:val="26"/>
        </w:rPr>
      </w:pPr>
      <w:r>
        <w:rPr>
          <w:sz w:val="26"/>
        </w:rPr>
        <w:t>5.9 million</w:t>
      </w:r>
      <w:r>
        <w:rPr>
          <w:spacing w:val="2"/>
          <w:sz w:val="26"/>
        </w:rPr>
        <w:t xml:space="preserve"> </w:t>
      </w:r>
      <w:proofErr w:type="gramStart"/>
      <w:r>
        <w:rPr>
          <w:sz w:val="26"/>
        </w:rPr>
        <w:t>children</w:t>
      </w:r>
      <w:proofErr w:type="gramEnd"/>
      <w:r>
        <w:rPr>
          <w:sz w:val="26"/>
        </w:rPr>
        <w:t>.</w:t>
      </w:r>
    </w:p>
    <w:p w:rsidR="001C2AB5" w:rsidRDefault="00A660B4">
      <w:pPr>
        <w:pStyle w:val="ListParagraph"/>
        <w:numPr>
          <w:ilvl w:val="0"/>
          <w:numId w:val="1"/>
        </w:numPr>
        <w:tabs>
          <w:tab w:val="left" w:pos="390"/>
        </w:tabs>
        <w:ind w:hanging="285"/>
        <w:rPr>
          <w:rFonts w:ascii="Arial" w:hAnsi="Arial"/>
          <w:sz w:val="26"/>
        </w:rPr>
      </w:pPr>
      <w:r>
        <w:rPr>
          <w:sz w:val="26"/>
        </w:rPr>
        <w:t>More than 75 percent (78.3%) suffered</w:t>
      </w:r>
      <w:r>
        <w:rPr>
          <w:spacing w:val="9"/>
          <w:sz w:val="26"/>
        </w:rPr>
        <w:t xml:space="preserve"> </w:t>
      </w:r>
      <w:r>
        <w:rPr>
          <w:sz w:val="26"/>
        </w:rPr>
        <w:t>neglect.</w:t>
      </w:r>
    </w:p>
    <w:p w:rsidR="001C2AB5" w:rsidRDefault="00A660B4">
      <w:pPr>
        <w:pStyle w:val="ListParagraph"/>
        <w:numPr>
          <w:ilvl w:val="0"/>
          <w:numId w:val="1"/>
        </w:numPr>
        <w:tabs>
          <w:tab w:val="left" w:pos="390"/>
        </w:tabs>
        <w:ind w:hanging="285"/>
        <w:rPr>
          <w:rFonts w:ascii="Arial" w:hAnsi="Arial"/>
          <w:sz w:val="26"/>
        </w:rPr>
      </w:pPr>
      <w:r>
        <w:rPr>
          <w:sz w:val="26"/>
        </w:rPr>
        <w:t>More than 15 percent (17.6%) suffered physical</w:t>
      </w:r>
      <w:r>
        <w:rPr>
          <w:spacing w:val="11"/>
          <w:sz w:val="26"/>
        </w:rPr>
        <w:t xml:space="preserve"> </w:t>
      </w:r>
      <w:r>
        <w:rPr>
          <w:sz w:val="26"/>
        </w:rPr>
        <w:t>abuse.</w:t>
      </w:r>
    </w:p>
    <w:p w:rsidR="001C2AB5" w:rsidRDefault="00A660B4">
      <w:pPr>
        <w:pStyle w:val="ListParagraph"/>
        <w:numPr>
          <w:ilvl w:val="0"/>
          <w:numId w:val="1"/>
        </w:numPr>
        <w:tabs>
          <w:tab w:val="left" w:pos="390"/>
        </w:tabs>
        <w:ind w:hanging="285"/>
        <w:rPr>
          <w:rFonts w:ascii="Arial" w:hAnsi="Arial"/>
          <w:sz w:val="26"/>
        </w:rPr>
      </w:pPr>
      <w:r>
        <w:rPr>
          <w:sz w:val="26"/>
        </w:rPr>
        <w:t>Approximately 10 percent (9.2%) suffered sexual</w:t>
      </w:r>
      <w:r>
        <w:rPr>
          <w:spacing w:val="4"/>
          <w:sz w:val="26"/>
        </w:rPr>
        <w:t xml:space="preserve"> </w:t>
      </w:r>
      <w:r>
        <w:rPr>
          <w:sz w:val="26"/>
        </w:rPr>
        <w:t>abuse.</w:t>
      </w:r>
    </w:p>
    <w:p w:rsidR="001C2AB5" w:rsidRDefault="00A660B4">
      <w:pPr>
        <w:spacing w:line="312" w:lineRule="exact"/>
        <w:ind w:left="104"/>
        <w:rPr>
          <w:b/>
          <w:sz w:val="26"/>
        </w:rPr>
      </w:pPr>
      <w:r>
        <w:rPr>
          <w:b/>
          <w:sz w:val="26"/>
        </w:rPr>
        <w:t>According to the National Children’s Alliance (2010):</w:t>
      </w:r>
    </w:p>
    <w:p w:rsidR="001C2AB5" w:rsidRDefault="00A660B4">
      <w:pPr>
        <w:pStyle w:val="ListParagraph"/>
        <w:numPr>
          <w:ilvl w:val="0"/>
          <w:numId w:val="1"/>
        </w:numPr>
        <w:tabs>
          <w:tab w:val="left" w:pos="390"/>
        </w:tabs>
        <w:spacing w:before="2" w:line="235" w:lineRule="auto"/>
        <w:ind w:right="214" w:hanging="285"/>
        <w:rPr>
          <w:rFonts w:ascii="Arial" w:hAnsi="Arial"/>
          <w:sz w:val="26"/>
        </w:rPr>
      </w:pPr>
      <w:r>
        <w:rPr>
          <w:sz w:val="26"/>
        </w:rPr>
        <w:t xml:space="preserve">It is estimated that 1 in 4 girls and 1 in 6 boys are sexually abused </w:t>
      </w:r>
      <w:r>
        <w:rPr>
          <w:spacing w:val="-3"/>
          <w:sz w:val="26"/>
        </w:rPr>
        <w:t xml:space="preserve">before </w:t>
      </w:r>
      <w:r>
        <w:rPr>
          <w:sz w:val="26"/>
        </w:rPr>
        <w:t>the age of</w:t>
      </w:r>
      <w:r>
        <w:rPr>
          <w:spacing w:val="2"/>
          <w:sz w:val="26"/>
        </w:rPr>
        <w:t xml:space="preserve"> </w:t>
      </w:r>
      <w:r>
        <w:rPr>
          <w:sz w:val="26"/>
        </w:rPr>
        <w:t>18.</w:t>
      </w:r>
    </w:p>
    <w:p w:rsidR="001C2AB5" w:rsidRDefault="00A660B4">
      <w:pPr>
        <w:pStyle w:val="ListParagraph"/>
        <w:numPr>
          <w:ilvl w:val="0"/>
          <w:numId w:val="1"/>
        </w:numPr>
        <w:tabs>
          <w:tab w:val="left" w:pos="390"/>
        </w:tabs>
        <w:ind w:hanging="285"/>
        <w:rPr>
          <w:rFonts w:ascii="Arial" w:hAnsi="Arial"/>
          <w:sz w:val="26"/>
        </w:rPr>
      </w:pPr>
      <w:r>
        <w:rPr>
          <w:sz w:val="26"/>
        </w:rPr>
        <w:t>1 in 5 children are sexually solicited while on the</w:t>
      </w:r>
      <w:r>
        <w:rPr>
          <w:spacing w:val="12"/>
          <w:sz w:val="26"/>
        </w:rPr>
        <w:t xml:space="preserve"> </w:t>
      </w:r>
      <w:r>
        <w:rPr>
          <w:sz w:val="26"/>
        </w:rPr>
        <w:t>internet.</w:t>
      </w:r>
    </w:p>
    <w:p w:rsidR="001C2AB5" w:rsidRDefault="00A660B4">
      <w:pPr>
        <w:pStyle w:val="ListParagraph"/>
        <w:numPr>
          <w:ilvl w:val="0"/>
          <w:numId w:val="1"/>
        </w:numPr>
        <w:tabs>
          <w:tab w:val="left" w:pos="390"/>
        </w:tabs>
        <w:ind w:hanging="285"/>
        <w:rPr>
          <w:rFonts w:ascii="Arial" w:hAnsi="Arial"/>
          <w:sz w:val="26"/>
        </w:rPr>
      </w:pPr>
      <w:r>
        <w:rPr>
          <w:sz w:val="26"/>
        </w:rPr>
        <w:t>Nearly 70% of all reported sexual assaults are on children ages 17 and</w:t>
      </w:r>
      <w:r>
        <w:rPr>
          <w:spacing w:val="12"/>
          <w:sz w:val="26"/>
        </w:rPr>
        <w:t xml:space="preserve"> </w:t>
      </w:r>
      <w:r>
        <w:rPr>
          <w:spacing w:val="-6"/>
          <w:sz w:val="26"/>
        </w:rPr>
        <w:t>under.</w:t>
      </w:r>
    </w:p>
    <w:p w:rsidR="001C2AB5" w:rsidRDefault="00A660B4">
      <w:pPr>
        <w:pStyle w:val="ListParagraph"/>
        <w:numPr>
          <w:ilvl w:val="0"/>
          <w:numId w:val="1"/>
        </w:numPr>
        <w:tabs>
          <w:tab w:val="left" w:pos="390"/>
        </w:tabs>
        <w:spacing w:line="315" w:lineRule="exact"/>
        <w:ind w:hanging="285"/>
        <w:rPr>
          <w:rFonts w:ascii="Arial" w:hAnsi="Arial"/>
          <w:sz w:val="26"/>
        </w:rPr>
      </w:pPr>
      <w:r>
        <w:rPr>
          <w:sz w:val="26"/>
        </w:rPr>
        <w:t>Boys and girls are equally likely to be</w:t>
      </w:r>
      <w:r>
        <w:rPr>
          <w:spacing w:val="5"/>
          <w:sz w:val="26"/>
        </w:rPr>
        <w:t xml:space="preserve"> </w:t>
      </w:r>
      <w:r>
        <w:rPr>
          <w:sz w:val="26"/>
        </w:rPr>
        <w:t>targets</w:t>
      </w:r>
    </w:p>
    <w:p w:rsidR="001C2AB5" w:rsidRDefault="001C2AB5">
      <w:pPr>
        <w:spacing w:line="315" w:lineRule="exact"/>
        <w:rPr>
          <w:rFonts w:ascii="Arial" w:hAnsi="Arial"/>
          <w:sz w:val="26"/>
        </w:rPr>
        <w:sectPr w:rsidR="001C2AB5">
          <w:pgSz w:w="12240" w:h="15840"/>
          <w:pgMar w:top="1500" w:right="1560" w:bottom="680" w:left="1560" w:header="0" w:footer="498" w:gutter="0"/>
          <w:cols w:space="720"/>
        </w:sectPr>
      </w:pPr>
    </w:p>
    <w:p w:rsidR="001C2AB5" w:rsidRDefault="00F84C99">
      <w:pPr>
        <w:pStyle w:val="BodyText"/>
        <w:ind w:left="770"/>
        <w:rPr>
          <w:sz w:val="20"/>
        </w:rPr>
      </w:pPr>
      <w:r>
        <w:rPr>
          <w:sz w:val="20"/>
        </w:rPr>
      </w:r>
      <w:r>
        <w:rPr>
          <w:sz w:val="20"/>
        </w:rPr>
        <w:pict>
          <v:group id="_x0000_s1059" alt="Children's Advocacy Center Statistics for Massachusetts, January 1 - December 31, 2018.&#10;8517 children served&#10;74% of CAC case involve Child Sexual Abuse&#10;16% of cases involve physical abuse&#10;11272 services were providedby our CACs including medical exams, forensic interviews, &amp; mental health services and referrals" style="width:379.05pt;height:284.55pt;mso-position-horizontal-relative:char;mso-position-vertical-relative:line" coordsize="7581,5691">
            <v:shape id="_x0000_s1061" type="#_x0000_t75" style="position:absolute;left:12;top:13;width:7561;height:5539">
              <v:imagedata r:id="rId29" o:title=""/>
            </v:shape>
            <v:shape id="_x0000_s1060" style="position:absolute;width:7581;height:5691" coordsize="7581,5691" o:spt="100" adj="0,,0" path="m7576,l5,,,5,,5686r5,4l7576,5690r4,-4l7580,5680r-7560,l10,5670r10,l20,20r-10,l20,10r7560,l7580,5,7576,xm20,5670r-10,l20,5680r,-10xm7560,5670r-7540,l20,5680r7540,l7560,5670xm7560,10r,5670l7570,5670r10,l7580,20r-10,l7560,10xm7580,5670r-10,l7560,5680r20,l7580,5670xm20,10l10,20r10,l20,10xm7560,10l20,10r,10l7560,20r,-10xm7580,10r-20,l7570,20r10,l7580,10xe" fillcolor="black" stroked="f">
              <v:stroke joinstyle="round"/>
              <v:formulas/>
              <v:path arrowok="t" o:connecttype="segments"/>
            </v:shape>
            <w10:wrap type="none"/>
            <w10:anchorlock/>
          </v:group>
        </w:pict>
      </w:r>
    </w:p>
    <w:p w:rsidR="001C2AB5" w:rsidRDefault="001C2AB5">
      <w:pPr>
        <w:rPr>
          <w:sz w:val="20"/>
        </w:rPr>
        <w:sectPr w:rsidR="001C2AB5">
          <w:footerReference w:type="default" r:id="rId30"/>
          <w:pgSz w:w="12240" w:h="15840"/>
          <w:pgMar w:top="1480" w:right="1560" w:bottom="280" w:left="1560" w:header="0" w:footer="0" w:gutter="0"/>
          <w:cols w:space="720"/>
        </w:sectPr>
      </w:pPr>
    </w:p>
    <w:p w:rsidR="001C2AB5" w:rsidRDefault="00F84C99">
      <w:pPr>
        <w:pStyle w:val="BodyText"/>
        <w:ind w:left="770"/>
        <w:rPr>
          <w:sz w:val="20"/>
        </w:rPr>
      </w:pPr>
      <w:r>
        <w:rPr>
          <w:sz w:val="20"/>
        </w:rPr>
      </w:r>
      <w:r>
        <w:rPr>
          <w:sz w:val="20"/>
        </w:rPr>
        <w:pict>
          <v:group id="_x0000_s1056" alt="Children's Advocacy Center Statistics for Massachusetts - January 1 - December 31, 2018&#10;* Age of Children-&#10;Undisclosed - 306 (3%)&#10;0-6 - 1,842 (22%)&#10;7-12- 2,627 (31%)&#10;13-18 - 3,750 (44%)&#10;&#10;84% of offenders were family memebers or someone the child already knew&#10;Relationship of alleged offender to child&#10;Parent - 1,755&#10;Stepparent - 272&#10;Other Relative - 1,094&#10;Parent's boy/girlfriend - 428&#10;Other known person - 2,736&#10;Unknown - 1,201&#10;&#10;Alleged offender age&#10;Under 13 - 986&#10;13-17 - 1,054&#10;18+ - 3,643&#10;Undisclosed - 2,010&#10;" style="width:379.05pt;height:284.55pt;mso-position-horizontal-relative:char;mso-position-vertical-relative:line" coordsize="7581,5691">
            <v:shape id="_x0000_s1058" type="#_x0000_t75" style="position:absolute;left:12;top:13;width:7561;height:5539">
              <v:imagedata r:id="rId31" o:title=""/>
            </v:shape>
            <v:shape id="_x0000_s1057" style="position:absolute;width:7581;height:5691" coordsize="7581,5691" o:spt="100" adj="0,,0" path="m7576,l5,,,5,,5686r5,4l7576,5690r4,-4l7580,5680r-7560,l10,5670r10,l20,20r-10,l20,10r7560,l7580,5,7576,xm20,5670r-10,l20,5680r,-10xm7560,5670r-7540,l20,5680r7540,l7560,5670xm7560,10r,5670l7570,5670r10,l7580,20r-10,l7560,10xm7580,5670r-10,l7560,5680r20,l7580,5670xm20,10l10,20r10,l20,10xm7560,10l20,10r,10l7560,20r,-10xm7580,10r-20,l7570,20r10,l7580,10xe" fillcolor="black" stroked="f">
              <v:stroke joinstyle="round"/>
              <v:formulas/>
              <v:path arrowok="t" o:connecttype="segments"/>
            </v:shape>
            <w10:wrap type="none"/>
            <w10:anchorlock/>
          </v:group>
        </w:pict>
      </w:r>
    </w:p>
    <w:p w:rsidR="001C2AB5" w:rsidRDefault="001C2AB5">
      <w:pPr>
        <w:rPr>
          <w:sz w:val="20"/>
        </w:rPr>
        <w:sectPr w:rsidR="001C2AB5">
          <w:footerReference w:type="default" r:id="rId32"/>
          <w:pgSz w:w="12240" w:h="15840"/>
          <w:pgMar w:top="1480" w:right="1560" w:bottom="280" w:left="1560" w:header="0" w:footer="0"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53" alt="Expanded services for children through the comprehensive care of CAC's&#10;* Addressing Commercial Sexual Exploitation of Children (CSEC)&#10;* Evidence based intervention for children presenting with problematic sexual behaviors" style="width:341.25pt;height:256.15pt;mso-position-horizontal-relative:char;mso-position-vertical-relative:line" coordsize="6825,5123">
            <v:shape id="_x0000_s1055" type="#_x0000_t75" style="position:absolute;left:14;top:10;width:6802;height:5061">
              <v:imagedata r:id="rId33" o:title=""/>
            </v:shape>
            <v:shape id="_x0000_s1054"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3"/>
        <w:rPr>
          <w:sz w:val="21"/>
        </w:rPr>
      </w:pPr>
    </w:p>
    <w:p w:rsidR="001C2AB5" w:rsidRDefault="00A660B4">
      <w:pPr>
        <w:pStyle w:val="BodyText"/>
        <w:spacing w:before="60" w:line="235" w:lineRule="auto"/>
        <w:ind w:left="104" w:right="255"/>
        <w:jc w:val="both"/>
      </w:pPr>
      <w:r>
        <w:t>A commercially sexually exploited child is one under the age of 18 who engages, agrees to engage in,</w:t>
      </w:r>
      <w:r>
        <w:rPr>
          <w:spacing w:val="-3"/>
        </w:rPr>
        <w:t xml:space="preserve"> </w:t>
      </w:r>
      <w:r>
        <w:t>or</w:t>
      </w:r>
      <w:r>
        <w:rPr>
          <w:spacing w:val="-4"/>
        </w:rPr>
        <w:t xml:space="preserve"> </w:t>
      </w:r>
      <w:r>
        <w:t>offers</w:t>
      </w:r>
      <w:r>
        <w:rPr>
          <w:spacing w:val="-2"/>
        </w:rPr>
        <w:t xml:space="preserve"> </w:t>
      </w:r>
      <w:r>
        <w:t>to</w:t>
      </w:r>
      <w:r>
        <w:rPr>
          <w:spacing w:val="-5"/>
        </w:rPr>
        <w:t xml:space="preserve"> </w:t>
      </w:r>
      <w:r>
        <w:t>engage</w:t>
      </w:r>
      <w:r>
        <w:rPr>
          <w:spacing w:val="-3"/>
        </w:rPr>
        <w:t xml:space="preserve"> </w:t>
      </w:r>
      <w:r>
        <w:t>in</w:t>
      </w:r>
      <w:r>
        <w:rPr>
          <w:spacing w:val="-4"/>
        </w:rPr>
        <w:t xml:space="preserve"> </w:t>
      </w:r>
      <w:r>
        <w:t>sexual</w:t>
      </w:r>
      <w:r>
        <w:rPr>
          <w:spacing w:val="-4"/>
        </w:rPr>
        <w:t xml:space="preserve"> </w:t>
      </w:r>
      <w:r>
        <w:t>conduct</w:t>
      </w:r>
      <w:r>
        <w:rPr>
          <w:spacing w:val="-6"/>
        </w:rPr>
        <w:t xml:space="preserve"> </w:t>
      </w:r>
      <w:r>
        <w:t>in</w:t>
      </w:r>
      <w:r>
        <w:rPr>
          <w:spacing w:val="-3"/>
        </w:rPr>
        <w:t xml:space="preserve"> </w:t>
      </w:r>
      <w:r>
        <w:t>exchange</w:t>
      </w:r>
      <w:r>
        <w:rPr>
          <w:spacing w:val="-4"/>
        </w:rPr>
        <w:t xml:space="preserve"> </w:t>
      </w:r>
      <w:r>
        <w:t>for</w:t>
      </w:r>
      <w:r>
        <w:rPr>
          <w:spacing w:val="-3"/>
        </w:rPr>
        <w:t xml:space="preserve"> </w:t>
      </w:r>
      <w:r>
        <w:t>money,</w:t>
      </w:r>
      <w:r>
        <w:rPr>
          <w:spacing w:val="-4"/>
        </w:rPr>
        <w:t xml:space="preserve"> </w:t>
      </w:r>
      <w:r>
        <w:t>food,</w:t>
      </w:r>
      <w:r>
        <w:rPr>
          <w:spacing w:val="-5"/>
        </w:rPr>
        <w:t xml:space="preserve"> </w:t>
      </w:r>
      <w:r>
        <w:t>shelter,</w:t>
      </w:r>
      <w:r>
        <w:rPr>
          <w:spacing w:val="-4"/>
        </w:rPr>
        <w:t xml:space="preserve"> </w:t>
      </w:r>
      <w:r>
        <w:t>clothing,</w:t>
      </w:r>
      <w:r>
        <w:rPr>
          <w:spacing w:val="-6"/>
        </w:rPr>
        <w:t xml:space="preserve"> </w:t>
      </w:r>
      <w:r>
        <w:t>education, or</w:t>
      </w:r>
      <w:r>
        <w:rPr>
          <w:spacing w:val="-1"/>
        </w:rPr>
        <w:t xml:space="preserve"> </w:t>
      </w:r>
      <w:r>
        <w:t>care.</w:t>
      </w:r>
    </w:p>
    <w:p w:rsidR="001C2AB5" w:rsidRDefault="001C2AB5">
      <w:pPr>
        <w:pStyle w:val="BodyText"/>
        <w:spacing w:before="10"/>
        <w:rPr>
          <w:sz w:val="21"/>
        </w:rPr>
      </w:pPr>
    </w:p>
    <w:p w:rsidR="001C2AB5" w:rsidRDefault="00A660B4">
      <w:pPr>
        <w:pStyle w:val="BodyText"/>
        <w:spacing w:line="235" w:lineRule="auto"/>
        <w:ind w:left="104" w:right="209"/>
      </w:pPr>
      <w:proofErr w:type="gramStart"/>
      <w:r>
        <w:t>Because these victims are children—and therefore, unable to consent to ANY sexual activity, they are victims.</w:t>
      </w:r>
      <w:proofErr w:type="gramEnd"/>
      <w:r>
        <w:t xml:space="preserve"> Not “child prostitutes.”</w:t>
      </w:r>
    </w:p>
    <w:p w:rsidR="001C2AB5" w:rsidRDefault="001C2AB5">
      <w:pPr>
        <w:pStyle w:val="BodyText"/>
        <w:spacing w:before="5"/>
        <w:rPr>
          <w:sz w:val="21"/>
        </w:rPr>
      </w:pPr>
    </w:p>
    <w:p w:rsidR="001C2AB5" w:rsidRDefault="00A660B4">
      <w:pPr>
        <w:pStyle w:val="BodyText"/>
        <w:spacing w:line="266" w:lineRule="exact"/>
        <w:ind w:left="104"/>
      </w:pPr>
      <w:r>
        <w:t>Certain children are more vulnerable to CSEC.</w:t>
      </w:r>
    </w:p>
    <w:p w:rsidR="001C2AB5" w:rsidRDefault="00A660B4">
      <w:pPr>
        <w:pStyle w:val="BodyText"/>
        <w:spacing w:before="2" w:line="235" w:lineRule="auto"/>
        <w:ind w:left="104" w:right="2972"/>
      </w:pPr>
      <w:proofErr w:type="gramStart"/>
      <w:r>
        <w:t>Those with a history of emotional, physical or sexual abuse.</w:t>
      </w:r>
      <w:proofErr w:type="gramEnd"/>
      <w:r>
        <w:t xml:space="preserve"> </w:t>
      </w:r>
      <w:proofErr w:type="gramStart"/>
      <w:r>
        <w:t>Children whose parents abuse substances.</w:t>
      </w:r>
      <w:proofErr w:type="gramEnd"/>
    </w:p>
    <w:p w:rsidR="001C2AB5" w:rsidRDefault="00A660B4">
      <w:pPr>
        <w:pStyle w:val="BodyText"/>
        <w:spacing w:before="1" w:line="235" w:lineRule="auto"/>
        <w:ind w:left="104" w:right="1904"/>
      </w:pPr>
      <w:proofErr w:type="gramStart"/>
      <w:r>
        <w:t>Children with school‐related problems (truancy, learning disabilities).</w:t>
      </w:r>
      <w:proofErr w:type="gramEnd"/>
      <w:r>
        <w:t xml:space="preserve"> </w:t>
      </w:r>
      <w:proofErr w:type="gramStart"/>
      <w:r>
        <w:t>Runaways, children in foster homes and other out‐of‐home placements.</w:t>
      </w:r>
      <w:proofErr w:type="gramEnd"/>
    </w:p>
    <w:p w:rsidR="001C2AB5" w:rsidRDefault="001C2AB5">
      <w:pPr>
        <w:pStyle w:val="BodyText"/>
        <w:spacing w:before="10"/>
        <w:rPr>
          <w:sz w:val="21"/>
        </w:rPr>
      </w:pPr>
    </w:p>
    <w:p w:rsidR="001C2AB5" w:rsidRDefault="00A660B4">
      <w:pPr>
        <w:pStyle w:val="BodyText"/>
        <w:spacing w:line="235" w:lineRule="auto"/>
        <w:ind w:left="104"/>
        <w:rPr>
          <w:sz w:val="14"/>
        </w:rPr>
      </w:pPr>
      <w:r>
        <w:t xml:space="preserve">People who exploit children in this way often prey on the most vulnerable. Girls, boys, and transgender youths are all victims of exploitation, and 70‐90% of CSEC victims </w:t>
      </w:r>
      <w:proofErr w:type="gramStart"/>
      <w:r>
        <w:t>have</w:t>
      </w:r>
      <w:proofErr w:type="gramEnd"/>
      <w:r>
        <w:t xml:space="preserve"> a history of childhood sexual abuse.</w:t>
      </w:r>
      <w:r>
        <w:rPr>
          <w:position w:val="7"/>
          <w:sz w:val="14"/>
        </w:rPr>
        <w:t>1</w:t>
      </w:r>
    </w:p>
    <w:p w:rsidR="001C2AB5" w:rsidRDefault="001C2AB5">
      <w:pPr>
        <w:pStyle w:val="BodyText"/>
        <w:spacing w:before="10"/>
        <w:rPr>
          <w:sz w:val="21"/>
        </w:rPr>
      </w:pPr>
    </w:p>
    <w:p w:rsidR="001C2AB5" w:rsidRDefault="00A660B4">
      <w:pPr>
        <w:pStyle w:val="BodyText"/>
        <w:spacing w:line="235" w:lineRule="auto"/>
        <w:ind w:left="104" w:right="209"/>
      </w:pPr>
      <w:r>
        <w:t>A significant number of victims are involved with the child welfare or juvenile justice system, yet their exploitation often goes unnoticed. However, early identification provides an opportunity for prevention and intervention.</w:t>
      </w:r>
    </w:p>
    <w:p w:rsidR="001C2AB5" w:rsidRDefault="001C2AB5">
      <w:pPr>
        <w:spacing w:line="235" w:lineRule="auto"/>
        <w:sectPr w:rsidR="001C2AB5">
          <w:footerReference w:type="default" r:id="rId34"/>
          <w:pgSz w:w="12240" w:h="15840"/>
          <w:pgMar w:top="1500" w:right="1560" w:bottom="600" w:left="1560" w:header="0" w:footer="418" w:gutter="0"/>
          <w:pgNumType w:start="15"/>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50" alt="Progress since 2010 passage of MA human trafficking law&#10;* 2013 MA Child Welfare Trafficking Grant awarded by HHS to DCF in partnership with the CAC of Suffolk County and JRI/My Life My Choise to prepare all counties working with CSEC.&#10;* 2016 DCF adopts new policy of screening in all 51A reports alleging CSEC including children suspected to be at risk without identified caregiver" style="width:341.25pt;height:256.15pt;mso-position-horizontal-relative:char;mso-position-vertical-relative:line" coordsize="6825,5123">
            <v:shape id="_x0000_s1052" type="#_x0000_t75" alt="Progress since 2010 passage of MA human trafficking law&#10;* 2013: MA Child Welfare Trafficking Grant awarded by HHS to DCF in partnership with the CAC of Suffolk County and JRI/My Life My Choise to prepare all counties working with CSEC.&#10;* 2013: DCF adopts new policy of screening in all 51A reports alleging CSEC including children suspected to be at risk without identified caregiver" style="position:absolute;left:14;top:10;width:6802;height:5061">
              <v:imagedata r:id="rId35" o:title=""/>
            </v:shape>
            <v:shape id="_x0000_s1051"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3"/>
        <w:rPr>
          <w:sz w:val="21"/>
        </w:rPr>
      </w:pPr>
    </w:p>
    <w:p w:rsidR="001C2AB5" w:rsidRDefault="00A660B4">
      <w:pPr>
        <w:pStyle w:val="BodyText"/>
        <w:spacing w:before="60" w:line="235" w:lineRule="auto"/>
        <w:ind w:left="104" w:right="255"/>
        <w:jc w:val="both"/>
      </w:pPr>
      <w:r>
        <w:t>A commercially sexually exploited child is one under the age of 18 who engages, agrees to engage in,</w:t>
      </w:r>
      <w:r>
        <w:rPr>
          <w:spacing w:val="-3"/>
        </w:rPr>
        <w:t xml:space="preserve"> </w:t>
      </w:r>
      <w:r>
        <w:t>or</w:t>
      </w:r>
      <w:r>
        <w:rPr>
          <w:spacing w:val="-4"/>
        </w:rPr>
        <w:t xml:space="preserve"> </w:t>
      </w:r>
      <w:r>
        <w:t>offers</w:t>
      </w:r>
      <w:r>
        <w:rPr>
          <w:spacing w:val="-2"/>
        </w:rPr>
        <w:t xml:space="preserve"> </w:t>
      </w:r>
      <w:r>
        <w:t>to</w:t>
      </w:r>
      <w:r>
        <w:rPr>
          <w:spacing w:val="-5"/>
        </w:rPr>
        <w:t xml:space="preserve"> </w:t>
      </w:r>
      <w:r>
        <w:t>engage</w:t>
      </w:r>
      <w:r>
        <w:rPr>
          <w:spacing w:val="-3"/>
        </w:rPr>
        <w:t xml:space="preserve"> </w:t>
      </w:r>
      <w:r>
        <w:t>in</w:t>
      </w:r>
      <w:r>
        <w:rPr>
          <w:spacing w:val="-4"/>
        </w:rPr>
        <w:t xml:space="preserve"> </w:t>
      </w:r>
      <w:r>
        <w:t>sexual</w:t>
      </w:r>
      <w:r>
        <w:rPr>
          <w:spacing w:val="-4"/>
        </w:rPr>
        <w:t xml:space="preserve"> </w:t>
      </w:r>
      <w:r>
        <w:t>conduct</w:t>
      </w:r>
      <w:r>
        <w:rPr>
          <w:spacing w:val="-6"/>
        </w:rPr>
        <w:t xml:space="preserve"> </w:t>
      </w:r>
      <w:r>
        <w:t>in</w:t>
      </w:r>
      <w:r>
        <w:rPr>
          <w:spacing w:val="-3"/>
        </w:rPr>
        <w:t xml:space="preserve"> </w:t>
      </w:r>
      <w:r>
        <w:t>exchange</w:t>
      </w:r>
      <w:r>
        <w:rPr>
          <w:spacing w:val="-4"/>
        </w:rPr>
        <w:t xml:space="preserve"> </w:t>
      </w:r>
      <w:r>
        <w:t>for</w:t>
      </w:r>
      <w:r>
        <w:rPr>
          <w:spacing w:val="-3"/>
        </w:rPr>
        <w:t xml:space="preserve"> </w:t>
      </w:r>
      <w:r>
        <w:t>money,</w:t>
      </w:r>
      <w:r>
        <w:rPr>
          <w:spacing w:val="-4"/>
        </w:rPr>
        <w:t xml:space="preserve"> </w:t>
      </w:r>
      <w:r>
        <w:t>food,</w:t>
      </w:r>
      <w:r>
        <w:rPr>
          <w:spacing w:val="-5"/>
        </w:rPr>
        <w:t xml:space="preserve"> </w:t>
      </w:r>
      <w:r>
        <w:t>shelter,</w:t>
      </w:r>
      <w:r>
        <w:rPr>
          <w:spacing w:val="-4"/>
        </w:rPr>
        <w:t xml:space="preserve"> </w:t>
      </w:r>
      <w:r>
        <w:t>clothing,</w:t>
      </w:r>
      <w:r>
        <w:rPr>
          <w:spacing w:val="-6"/>
        </w:rPr>
        <w:t xml:space="preserve"> </w:t>
      </w:r>
      <w:r>
        <w:t>education, or</w:t>
      </w:r>
      <w:r>
        <w:rPr>
          <w:spacing w:val="-1"/>
        </w:rPr>
        <w:t xml:space="preserve"> </w:t>
      </w:r>
      <w:r>
        <w:t>care.</w:t>
      </w:r>
    </w:p>
    <w:p w:rsidR="001C2AB5" w:rsidRDefault="001C2AB5">
      <w:pPr>
        <w:pStyle w:val="BodyText"/>
        <w:spacing w:before="10"/>
        <w:rPr>
          <w:sz w:val="21"/>
        </w:rPr>
      </w:pPr>
    </w:p>
    <w:p w:rsidR="001C2AB5" w:rsidRDefault="00A660B4">
      <w:pPr>
        <w:pStyle w:val="BodyText"/>
        <w:spacing w:line="235" w:lineRule="auto"/>
        <w:ind w:left="104" w:right="209"/>
      </w:pPr>
      <w:proofErr w:type="gramStart"/>
      <w:r>
        <w:t>Because these victims are children—and therefore, unable to consent to ANY sexual activity, they are victims.</w:t>
      </w:r>
      <w:proofErr w:type="gramEnd"/>
      <w:r>
        <w:t xml:space="preserve"> Not “child prostitutes.”</w:t>
      </w:r>
    </w:p>
    <w:p w:rsidR="001C2AB5" w:rsidRDefault="001C2AB5">
      <w:pPr>
        <w:pStyle w:val="BodyText"/>
        <w:spacing w:before="5"/>
        <w:rPr>
          <w:sz w:val="21"/>
        </w:rPr>
      </w:pPr>
    </w:p>
    <w:p w:rsidR="001C2AB5" w:rsidRDefault="00A660B4">
      <w:pPr>
        <w:pStyle w:val="BodyText"/>
        <w:spacing w:line="266" w:lineRule="exact"/>
        <w:ind w:left="104"/>
      </w:pPr>
      <w:r>
        <w:t>Certain children are more vulnerable to CSEC.</w:t>
      </w:r>
    </w:p>
    <w:p w:rsidR="001C2AB5" w:rsidRDefault="00A660B4">
      <w:pPr>
        <w:pStyle w:val="BodyText"/>
        <w:spacing w:before="2" w:line="235" w:lineRule="auto"/>
        <w:ind w:left="104" w:right="2972"/>
      </w:pPr>
      <w:proofErr w:type="gramStart"/>
      <w:r>
        <w:t>Those with a history of emotional, physical or sexual abuse.</w:t>
      </w:r>
      <w:proofErr w:type="gramEnd"/>
      <w:r>
        <w:t xml:space="preserve"> </w:t>
      </w:r>
      <w:proofErr w:type="gramStart"/>
      <w:r>
        <w:t>Children whose parents abuse substances.</w:t>
      </w:r>
      <w:proofErr w:type="gramEnd"/>
    </w:p>
    <w:p w:rsidR="001C2AB5" w:rsidRDefault="00A660B4">
      <w:pPr>
        <w:pStyle w:val="BodyText"/>
        <w:spacing w:before="1" w:line="235" w:lineRule="auto"/>
        <w:ind w:left="104" w:right="1904"/>
      </w:pPr>
      <w:proofErr w:type="gramStart"/>
      <w:r>
        <w:t>Children with school‐related problems (truancy, learning disabilities).</w:t>
      </w:r>
      <w:proofErr w:type="gramEnd"/>
      <w:r>
        <w:t xml:space="preserve"> </w:t>
      </w:r>
      <w:proofErr w:type="gramStart"/>
      <w:r>
        <w:t>Runaways, children in foster homes and other out‐of‐home placements.</w:t>
      </w:r>
      <w:proofErr w:type="gramEnd"/>
    </w:p>
    <w:p w:rsidR="001C2AB5" w:rsidRDefault="001C2AB5">
      <w:pPr>
        <w:pStyle w:val="BodyText"/>
        <w:spacing w:before="10"/>
        <w:rPr>
          <w:sz w:val="21"/>
        </w:rPr>
      </w:pPr>
    </w:p>
    <w:p w:rsidR="001C2AB5" w:rsidRDefault="00A660B4">
      <w:pPr>
        <w:pStyle w:val="BodyText"/>
        <w:spacing w:line="235" w:lineRule="auto"/>
        <w:ind w:left="104"/>
        <w:rPr>
          <w:sz w:val="14"/>
        </w:rPr>
      </w:pPr>
      <w:r>
        <w:t xml:space="preserve">People who exploit children in this way often prey on the most vulnerable. Girls, boys, and transgender youths are all victims of exploitation, and 70‐90% of CSEC victims </w:t>
      </w:r>
      <w:proofErr w:type="gramStart"/>
      <w:r>
        <w:t>have</w:t>
      </w:r>
      <w:proofErr w:type="gramEnd"/>
      <w:r>
        <w:t xml:space="preserve"> a history of childhood sexual abuse.</w:t>
      </w:r>
      <w:r>
        <w:rPr>
          <w:position w:val="7"/>
          <w:sz w:val="14"/>
        </w:rPr>
        <w:t>1</w:t>
      </w:r>
    </w:p>
    <w:p w:rsidR="001C2AB5" w:rsidRDefault="001C2AB5">
      <w:pPr>
        <w:pStyle w:val="BodyText"/>
        <w:spacing w:before="10"/>
        <w:rPr>
          <w:sz w:val="21"/>
        </w:rPr>
      </w:pPr>
    </w:p>
    <w:p w:rsidR="001C2AB5" w:rsidRDefault="00A660B4">
      <w:pPr>
        <w:pStyle w:val="BodyText"/>
        <w:spacing w:line="235" w:lineRule="auto"/>
        <w:ind w:left="104" w:right="209"/>
      </w:pPr>
      <w:r>
        <w:t>A significant number of victims are involved with the child welfare or juvenile justice system, yet their exploitation often goes unnoticed. However, early identification provides an opportunity for prevention and intervention.</w:t>
      </w:r>
    </w:p>
    <w:p w:rsidR="001C2AB5" w:rsidRDefault="001C2AB5">
      <w:pPr>
        <w:spacing w:line="235" w:lineRule="auto"/>
        <w:sectPr w:rsidR="001C2AB5">
          <w:pgSz w:w="12240" w:h="15840"/>
          <w:pgMar w:top="1500" w:right="1560" w:bottom="680" w:left="1560" w:header="0" w:footer="418"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47" alt="Progress since 2010 passage of MA human trafficking law&#10;* 2018: All judicial jurisdictions received specialized training and technical assistance re: development of CSEC MDT protocols.&#10;* 2018: MACA awarded 2 year renewable VOCA grant to fund specialized CSEC case managers to respond to each CAC." style="width:341.25pt;height:256.15pt;mso-position-horizontal-relative:char;mso-position-vertical-relative:line" coordsize="6825,5123">
            <v:shape id="_x0000_s1049" type="#_x0000_t75" style="position:absolute;left:14;top:10;width:6802;height:5061">
              <v:imagedata r:id="rId36" o:title=""/>
            </v:shape>
            <v:shape id="_x0000_s1048"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3"/>
        <w:rPr>
          <w:sz w:val="21"/>
        </w:rPr>
      </w:pPr>
    </w:p>
    <w:p w:rsidR="001C2AB5" w:rsidRDefault="00A660B4">
      <w:pPr>
        <w:pStyle w:val="BodyText"/>
        <w:spacing w:before="60" w:line="235" w:lineRule="auto"/>
        <w:ind w:left="104" w:right="255"/>
        <w:jc w:val="both"/>
      </w:pPr>
      <w:r>
        <w:t>A commercially sexually exploited child is one under the age of 18 who engages, agrees to engage in,</w:t>
      </w:r>
      <w:r>
        <w:rPr>
          <w:spacing w:val="-3"/>
        </w:rPr>
        <w:t xml:space="preserve"> </w:t>
      </w:r>
      <w:r>
        <w:t>or</w:t>
      </w:r>
      <w:r>
        <w:rPr>
          <w:spacing w:val="-4"/>
        </w:rPr>
        <w:t xml:space="preserve"> </w:t>
      </w:r>
      <w:r>
        <w:t>offers</w:t>
      </w:r>
      <w:r>
        <w:rPr>
          <w:spacing w:val="-2"/>
        </w:rPr>
        <w:t xml:space="preserve"> </w:t>
      </w:r>
      <w:r>
        <w:t>to</w:t>
      </w:r>
      <w:r>
        <w:rPr>
          <w:spacing w:val="-5"/>
        </w:rPr>
        <w:t xml:space="preserve"> </w:t>
      </w:r>
      <w:r>
        <w:t>engage</w:t>
      </w:r>
      <w:r>
        <w:rPr>
          <w:spacing w:val="-3"/>
        </w:rPr>
        <w:t xml:space="preserve"> </w:t>
      </w:r>
      <w:r>
        <w:t>in</w:t>
      </w:r>
      <w:r>
        <w:rPr>
          <w:spacing w:val="-4"/>
        </w:rPr>
        <w:t xml:space="preserve"> </w:t>
      </w:r>
      <w:r>
        <w:t>sexual</w:t>
      </w:r>
      <w:r>
        <w:rPr>
          <w:spacing w:val="-4"/>
        </w:rPr>
        <w:t xml:space="preserve"> </w:t>
      </w:r>
      <w:r>
        <w:t>conduct</w:t>
      </w:r>
      <w:r>
        <w:rPr>
          <w:spacing w:val="-6"/>
        </w:rPr>
        <w:t xml:space="preserve"> </w:t>
      </w:r>
      <w:r>
        <w:t>in</w:t>
      </w:r>
      <w:r>
        <w:rPr>
          <w:spacing w:val="-3"/>
        </w:rPr>
        <w:t xml:space="preserve"> </w:t>
      </w:r>
      <w:r>
        <w:t>exchange</w:t>
      </w:r>
      <w:r>
        <w:rPr>
          <w:spacing w:val="-4"/>
        </w:rPr>
        <w:t xml:space="preserve"> </w:t>
      </w:r>
      <w:r>
        <w:t>for</w:t>
      </w:r>
      <w:r>
        <w:rPr>
          <w:spacing w:val="-3"/>
        </w:rPr>
        <w:t xml:space="preserve"> </w:t>
      </w:r>
      <w:r>
        <w:t>money,</w:t>
      </w:r>
      <w:r>
        <w:rPr>
          <w:spacing w:val="-4"/>
        </w:rPr>
        <w:t xml:space="preserve"> </w:t>
      </w:r>
      <w:r>
        <w:t>food,</w:t>
      </w:r>
      <w:r>
        <w:rPr>
          <w:spacing w:val="-5"/>
        </w:rPr>
        <w:t xml:space="preserve"> </w:t>
      </w:r>
      <w:r>
        <w:t>shelter,</w:t>
      </w:r>
      <w:r>
        <w:rPr>
          <w:spacing w:val="-4"/>
        </w:rPr>
        <w:t xml:space="preserve"> </w:t>
      </w:r>
      <w:r>
        <w:t>clothing,</w:t>
      </w:r>
      <w:r>
        <w:rPr>
          <w:spacing w:val="-6"/>
        </w:rPr>
        <w:t xml:space="preserve"> </w:t>
      </w:r>
      <w:r>
        <w:t>education, or</w:t>
      </w:r>
      <w:r>
        <w:rPr>
          <w:spacing w:val="-1"/>
        </w:rPr>
        <w:t xml:space="preserve"> </w:t>
      </w:r>
      <w:r>
        <w:t>care.</w:t>
      </w:r>
    </w:p>
    <w:p w:rsidR="001C2AB5" w:rsidRDefault="001C2AB5">
      <w:pPr>
        <w:pStyle w:val="BodyText"/>
        <w:spacing w:before="10"/>
        <w:rPr>
          <w:sz w:val="21"/>
        </w:rPr>
      </w:pPr>
    </w:p>
    <w:p w:rsidR="001C2AB5" w:rsidRDefault="00A660B4">
      <w:pPr>
        <w:pStyle w:val="BodyText"/>
        <w:spacing w:line="235" w:lineRule="auto"/>
        <w:ind w:left="104" w:right="209"/>
      </w:pPr>
      <w:proofErr w:type="gramStart"/>
      <w:r>
        <w:t>Because these victims are children—and therefore, unable to consent to ANY sexual activity, they are victims.</w:t>
      </w:r>
      <w:proofErr w:type="gramEnd"/>
      <w:r>
        <w:t xml:space="preserve"> Not “child prostitutes.”</w:t>
      </w:r>
    </w:p>
    <w:p w:rsidR="001C2AB5" w:rsidRDefault="001C2AB5">
      <w:pPr>
        <w:pStyle w:val="BodyText"/>
        <w:spacing w:before="5"/>
        <w:rPr>
          <w:sz w:val="21"/>
        </w:rPr>
      </w:pPr>
    </w:p>
    <w:p w:rsidR="001C2AB5" w:rsidRDefault="00A660B4">
      <w:pPr>
        <w:pStyle w:val="BodyText"/>
        <w:spacing w:line="266" w:lineRule="exact"/>
        <w:ind w:left="104"/>
      </w:pPr>
      <w:r>
        <w:t>Certain children are more vulnerable to CSEC.</w:t>
      </w:r>
    </w:p>
    <w:p w:rsidR="001C2AB5" w:rsidRDefault="00A660B4">
      <w:pPr>
        <w:pStyle w:val="BodyText"/>
        <w:spacing w:before="2" w:line="235" w:lineRule="auto"/>
        <w:ind w:left="104" w:right="2972"/>
      </w:pPr>
      <w:proofErr w:type="gramStart"/>
      <w:r>
        <w:t>Those with a history of emotional, physical or sexual abuse.</w:t>
      </w:r>
      <w:proofErr w:type="gramEnd"/>
      <w:r>
        <w:t xml:space="preserve"> </w:t>
      </w:r>
      <w:proofErr w:type="gramStart"/>
      <w:r>
        <w:t>Children whose parents abuse substances.</w:t>
      </w:r>
      <w:proofErr w:type="gramEnd"/>
    </w:p>
    <w:p w:rsidR="001C2AB5" w:rsidRDefault="00A660B4">
      <w:pPr>
        <w:pStyle w:val="BodyText"/>
        <w:spacing w:before="1" w:line="235" w:lineRule="auto"/>
        <w:ind w:left="104" w:right="1904"/>
      </w:pPr>
      <w:proofErr w:type="gramStart"/>
      <w:r>
        <w:t>Children with school‐related problems (truancy, learning disabilities).</w:t>
      </w:r>
      <w:proofErr w:type="gramEnd"/>
      <w:r>
        <w:t xml:space="preserve"> </w:t>
      </w:r>
      <w:proofErr w:type="gramStart"/>
      <w:r>
        <w:t>Runaways, children in foster homes and other out‐of‐home placements.</w:t>
      </w:r>
      <w:proofErr w:type="gramEnd"/>
    </w:p>
    <w:p w:rsidR="001C2AB5" w:rsidRDefault="001C2AB5">
      <w:pPr>
        <w:pStyle w:val="BodyText"/>
        <w:spacing w:before="10"/>
        <w:rPr>
          <w:sz w:val="21"/>
        </w:rPr>
      </w:pPr>
    </w:p>
    <w:p w:rsidR="001C2AB5" w:rsidRDefault="00A660B4">
      <w:pPr>
        <w:pStyle w:val="BodyText"/>
        <w:spacing w:line="235" w:lineRule="auto"/>
        <w:ind w:left="104"/>
        <w:rPr>
          <w:sz w:val="14"/>
        </w:rPr>
      </w:pPr>
      <w:r>
        <w:t xml:space="preserve">People who exploit children in this way often prey on the most vulnerable. Girls, boys, and transgender youths are all victims of exploitation, and 70‐90% of CSEC victims </w:t>
      </w:r>
      <w:proofErr w:type="gramStart"/>
      <w:r>
        <w:t>have</w:t>
      </w:r>
      <w:proofErr w:type="gramEnd"/>
      <w:r>
        <w:t xml:space="preserve"> a history of childhood sexual abuse.</w:t>
      </w:r>
      <w:r>
        <w:rPr>
          <w:position w:val="7"/>
          <w:sz w:val="14"/>
        </w:rPr>
        <w:t>1</w:t>
      </w:r>
    </w:p>
    <w:p w:rsidR="001C2AB5" w:rsidRDefault="001C2AB5">
      <w:pPr>
        <w:pStyle w:val="BodyText"/>
        <w:spacing w:before="10"/>
        <w:rPr>
          <w:sz w:val="21"/>
        </w:rPr>
      </w:pPr>
    </w:p>
    <w:p w:rsidR="001C2AB5" w:rsidRDefault="00A660B4">
      <w:pPr>
        <w:pStyle w:val="BodyText"/>
        <w:spacing w:line="235" w:lineRule="auto"/>
        <w:ind w:left="104" w:right="209"/>
      </w:pPr>
      <w:r>
        <w:t>A significant number of victims are involved with the child welfare or juvenile justice system, yet their exploitation often goes unnoticed. However, early identification provides an opportunity for prevention and intervention.</w:t>
      </w:r>
    </w:p>
    <w:p w:rsidR="001C2AB5" w:rsidRDefault="001C2AB5">
      <w:pPr>
        <w:spacing w:line="235" w:lineRule="auto"/>
        <w:sectPr w:rsidR="001C2AB5">
          <w:pgSz w:w="12240" w:h="15840"/>
          <w:pgMar w:top="1500" w:right="1560" w:bottom="680" w:left="1560" w:header="0" w:footer="418" w:gutter="0"/>
          <w:cols w:space="720"/>
        </w:sectPr>
      </w:pPr>
    </w:p>
    <w:p w:rsidR="001C2AB5" w:rsidRDefault="001C2AB5">
      <w:pPr>
        <w:pStyle w:val="BodyText"/>
        <w:rPr>
          <w:sz w:val="20"/>
        </w:rPr>
      </w:pPr>
    </w:p>
    <w:p w:rsidR="001C2AB5" w:rsidRDefault="001C2AB5">
      <w:pPr>
        <w:pStyle w:val="BodyText"/>
        <w:rPr>
          <w:sz w:val="20"/>
        </w:rPr>
      </w:pPr>
    </w:p>
    <w:p w:rsidR="001C2AB5" w:rsidRDefault="001C2AB5">
      <w:pPr>
        <w:pStyle w:val="BodyText"/>
        <w:spacing w:before="7" w:after="1"/>
        <w:rPr>
          <w:sz w:val="20"/>
        </w:rPr>
      </w:pPr>
    </w:p>
    <w:p w:rsidR="001C2AB5" w:rsidRDefault="00F84C99">
      <w:pPr>
        <w:pStyle w:val="BodyText"/>
        <w:ind w:left="1148"/>
        <w:rPr>
          <w:sz w:val="20"/>
        </w:rPr>
      </w:pPr>
      <w:r>
        <w:rPr>
          <w:sz w:val="20"/>
        </w:rPr>
      </w:r>
      <w:r>
        <w:rPr>
          <w:sz w:val="20"/>
        </w:rPr>
        <w:pict>
          <v:group id="_x0000_s1044" alt="Progress since 2010 passage of MA human trafficking law&#10;* 2019 EOHHS and EOPSS awarded 1.5 million grant from OVC to address trafficking.  Funds dedicated state troopers, as well as two positions, one at EOPSS and one at MACA to assist with program development. " style="width:341.25pt;height:256.15pt;mso-position-horizontal-relative:char;mso-position-vertical-relative:line" coordsize="6825,5123">
            <v:shape id="_x0000_s1046" type="#_x0000_t75" style="position:absolute;left:14;top:10;width:6802;height:5061">
              <v:imagedata r:id="rId37" o:title=""/>
            </v:shape>
            <v:shape id="_x0000_s1045"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pStyle w:val="BodyText"/>
        <w:spacing w:before="3"/>
        <w:rPr>
          <w:sz w:val="21"/>
        </w:rPr>
      </w:pPr>
    </w:p>
    <w:p w:rsidR="001C2AB5" w:rsidRDefault="00A660B4">
      <w:pPr>
        <w:pStyle w:val="BodyText"/>
        <w:spacing w:before="60" w:line="235" w:lineRule="auto"/>
        <w:ind w:left="104" w:right="255"/>
        <w:jc w:val="both"/>
      </w:pPr>
      <w:r>
        <w:t>A commercially sexually exploited child is one under the age of 18 who engages, agrees to engage in,</w:t>
      </w:r>
      <w:r>
        <w:rPr>
          <w:spacing w:val="-3"/>
        </w:rPr>
        <w:t xml:space="preserve"> </w:t>
      </w:r>
      <w:r>
        <w:t>or</w:t>
      </w:r>
      <w:r>
        <w:rPr>
          <w:spacing w:val="-4"/>
        </w:rPr>
        <w:t xml:space="preserve"> </w:t>
      </w:r>
      <w:r>
        <w:t>offers</w:t>
      </w:r>
      <w:r>
        <w:rPr>
          <w:spacing w:val="-2"/>
        </w:rPr>
        <w:t xml:space="preserve"> </w:t>
      </w:r>
      <w:r>
        <w:t>to</w:t>
      </w:r>
      <w:r>
        <w:rPr>
          <w:spacing w:val="-5"/>
        </w:rPr>
        <w:t xml:space="preserve"> </w:t>
      </w:r>
      <w:r>
        <w:t>engage</w:t>
      </w:r>
      <w:r>
        <w:rPr>
          <w:spacing w:val="-3"/>
        </w:rPr>
        <w:t xml:space="preserve"> </w:t>
      </w:r>
      <w:r>
        <w:t>in</w:t>
      </w:r>
      <w:r>
        <w:rPr>
          <w:spacing w:val="-4"/>
        </w:rPr>
        <w:t xml:space="preserve"> </w:t>
      </w:r>
      <w:r>
        <w:t>sexual</w:t>
      </w:r>
      <w:r>
        <w:rPr>
          <w:spacing w:val="-4"/>
        </w:rPr>
        <w:t xml:space="preserve"> </w:t>
      </w:r>
      <w:r>
        <w:t>conduct</w:t>
      </w:r>
      <w:r>
        <w:rPr>
          <w:spacing w:val="-6"/>
        </w:rPr>
        <w:t xml:space="preserve"> </w:t>
      </w:r>
      <w:r>
        <w:t>in</w:t>
      </w:r>
      <w:r>
        <w:rPr>
          <w:spacing w:val="-3"/>
        </w:rPr>
        <w:t xml:space="preserve"> </w:t>
      </w:r>
      <w:r>
        <w:t>exchange</w:t>
      </w:r>
      <w:r>
        <w:rPr>
          <w:spacing w:val="-4"/>
        </w:rPr>
        <w:t xml:space="preserve"> </w:t>
      </w:r>
      <w:r>
        <w:t>for</w:t>
      </w:r>
      <w:r>
        <w:rPr>
          <w:spacing w:val="-3"/>
        </w:rPr>
        <w:t xml:space="preserve"> </w:t>
      </w:r>
      <w:r>
        <w:t>money,</w:t>
      </w:r>
      <w:r>
        <w:rPr>
          <w:spacing w:val="-4"/>
        </w:rPr>
        <w:t xml:space="preserve"> </w:t>
      </w:r>
      <w:r>
        <w:t>food,</w:t>
      </w:r>
      <w:r>
        <w:rPr>
          <w:spacing w:val="-5"/>
        </w:rPr>
        <w:t xml:space="preserve"> </w:t>
      </w:r>
      <w:r>
        <w:t>shelter,</w:t>
      </w:r>
      <w:r>
        <w:rPr>
          <w:spacing w:val="-4"/>
        </w:rPr>
        <w:t xml:space="preserve"> </w:t>
      </w:r>
      <w:r>
        <w:t>clothing,</w:t>
      </w:r>
      <w:r>
        <w:rPr>
          <w:spacing w:val="-6"/>
        </w:rPr>
        <w:t xml:space="preserve"> </w:t>
      </w:r>
      <w:r>
        <w:t>education, or</w:t>
      </w:r>
      <w:r>
        <w:rPr>
          <w:spacing w:val="-1"/>
        </w:rPr>
        <w:t xml:space="preserve"> </w:t>
      </w:r>
      <w:r>
        <w:t>care.</w:t>
      </w:r>
    </w:p>
    <w:p w:rsidR="001C2AB5" w:rsidRDefault="001C2AB5">
      <w:pPr>
        <w:pStyle w:val="BodyText"/>
        <w:spacing w:before="10"/>
        <w:rPr>
          <w:sz w:val="21"/>
        </w:rPr>
      </w:pPr>
    </w:p>
    <w:p w:rsidR="001C2AB5" w:rsidRDefault="00A660B4">
      <w:pPr>
        <w:pStyle w:val="BodyText"/>
        <w:spacing w:line="235" w:lineRule="auto"/>
        <w:ind w:left="104" w:right="209"/>
      </w:pPr>
      <w:proofErr w:type="gramStart"/>
      <w:r>
        <w:t>Because these victims are children—and therefore, unable to consent to ANY sexual activity, they are victims.</w:t>
      </w:r>
      <w:proofErr w:type="gramEnd"/>
      <w:r>
        <w:t xml:space="preserve"> Not “child prostitutes.”</w:t>
      </w:r>
    </w:p>
    <w:p w:rsidR="001C2AB5" w:rsidRDefault="001C2AB5">
      <w:pPr>
        <w:pStyle w:val="BodyText"/>
        <w:spacing w:before="5"/>
        <w:rPr>
          <w:sz w:val="21"/>
        </w:rPr>
      </w:pPr>
    </w:p>
    <w:p w:rsidR="001C2AB5" w:rsidRDefault="00A660B4">
      <w:pPr>
        <w:pStyle w:val="BodyText"/>
        <w:spacing w:line="266" w:lineRule="exact"/>
        <w:ind w:left="104"/>
      </w:pPr>
      <w:r>
        <w:t>Certain children are more vulnerable to CSEC.</w:t>
      </w:r>
    </w:p>
    <w:p w:rsidR="001C2AB5" w:rsidRDefault="00A660B4">
      <w:pPr>
        <w:pStyle w:val="BodyText"/>
        <w:spacing w:before="2" w:line="235" w:lineRule="auto"/>
        <w:ind w:left="104" w:right="2972"/>
      </w:pPr>
      <w:proofErr w:type="gramStart"/>
      <w:r>
        <w:t>Those with a history of emotional, physical or sexual abuse.</w:t>
      </w:r>
      <w:proofErr w:type="gramEnd"/>
      <w:r>
        <w:t xml:space="preserve"> </w:t>
      </w:r>
      <w:proofErr w:type="gramStart"/>
      <w:r>
        <w:t>Children whose parents abuse substances.</w:t>
      </w:r>
      <w:proofErr w:type="gramEnd"/>
    </w:p>
    <w:p w:rsidR="001C2AB5" w:rsidRDefault="00A660B4">
      <w:pPr>
        <w:pStyle w:val="BodyText"/>
        <w:spacing w:before="1" w:line="235" w:lineRule="auto"/>
        <w:ind w:left="104" w:right="1904"/>
      </w:pPr>
      <w:proofErr w:type="gramStart"/>
      <w:r>
        <w:t>Children with school‐related problems (truancy, learning disabilities).</w:t>
      </w:r>
      <w:proofErr w:type="gramEnd"/>
      <w:r>
        <w:t xml:space="preserve"> </w:t>
      </w:r>
      <w:proofErr w:type="gramStart"/>
      <w:r>
        <w:t>Runaways, children in foster homes and other out‐of‐home placements.</w:t>
      </w:r>
      <w:proofErr w:type="gramEnd"/>
    </w:p>
    <w:p w:rsidR="001C2AB5" w:rsidRDefault="001C2AB5">
      <w:pPr>
        <w:pStyle w:val="BodyText"/>
        <w:spacing w:before="10"/>
        <w:rPr>
          <w:sz w:val="21"/>
        </w:rPr>
      </w:pPr>
    </w:p>
    <w:p w:rsidR="001C2AB5" w:rsidRDefault="00A660B4">
      <w:pPr>
        <w:pStyle w:val="BodyText"/>
        <w:spacing w:line="235" w:lineRule="auto"/>
        <w:ind w:left="104"/>
        <w:rPr>
          <w:sz w:val="14"/>
        </w:rPr>
      </w:pPr>
      <w:r>
        <w:t xml:space="preserve">People who exploit children in this way often prey on the most vulnerable. Girls, boys, and transgender youths are all victims of exploitation, and 70‐90% of CSEC victims </w:t>
      </w:r>
      <w:proofErr w:type="gramStart"/>
      <w:r>
        <w:t>have</w:t>
      </w:r>
      <w:proofErr w:type="gramEnd"/>
      <w:r>
        <w:t xml:space="preserve"> a history of childhood sexual abuse.</w:t>
      </w:r>
      <w:r>
        <w:rPr>
          <w:position w:val="7"/>
          <w:sz w:val="14"/>
        </w:rPr>
        <w:t>1</w:t>
      </w:r>
    </w:p>
    <w:p w:rsidR="001C2AB5" w:rsidRDefault="001C2AB5">
      <w:pPr>
        <w:pStyle w:val="BodyText"/>
        <w:spacing w:before="10"/>
        <w:rPr>
          <w:sz w:val="21"/>
        </w:rPr>
      </w:pPr>
    </w:p>
    <w:p w:rsidR="001C2AB5" w:rsidRDefault="00A660B4">
      <w:pPr>
        <w:pStyle w:val="BodyText"/>
        <w:spacing w:line="235" w:lineRule="auto"/>
        <w:ind w:left="104" w:right="209"/>
      </w:pPr>
      <w:r>
        <w:t>A significant number of victims are involved with the child welfare or juvenile justice system, yet their exploitation often goes unnoticed. However, early identification provides an opportunity for prevention and intervention.</w:t>
      </w:r>
    </w:p>
    <w:p w:rsidR="001C2AB5" w:rsidRDefault="001C2AB5">
      <w:pPr>
        <w:spacing w:line="235" w:lineRule="auto"/>
        <w:sectPr w:rsidR="001C2AB5">
          <w:pgSz w:w="12240" w:h="15840"/>
          <w:pgMar w:top="1500" w:right="1560" w:bottom="68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E72CA8">
      <w:pPr>
        <w:pStyle w:val="BodyText"/>
        <w:ind w:left="1148"/>
        <w:rPr>
          <w:rFonts w:ascii="Times New Roman"/>
          <w:sz w:val="20"/>
        </w:rPr>
      </w:pPr>
      <w:r w:rsidRPr="00E72CA8">
        <w:rPr>
          <w:rFonts w:ascii="Times New Roman"/>
          <w:sz w:val="20"/>
        </w:rPr>
        <w:t>•</w:t>
      </w:r>
      <w:r w:rsidR="00F84C99">
        <w:rPr>
          <w:rFonts w:ascii="Times New Roman"/>
          <w:sz w:val="20"/>
        </w:rPr>
      </w:r>
      <w:r w:rsidR="00F84C99">
        <w:rPr>
          <w:rFonts w:ascii="Times New Roman"/>
          <w:sz w:val="20"/>
        </w:rPr>
        <w:pict>
          <v:group id="_x0000_s1041" alt="What we have built together - MA Child Welfare Trafficking Grant 2019&#10;&#10;Berkshire County 7&#10;Franklin &amp; Hampshire County 10&#10;Hampden County 1&#10;Worcester County 6&#10;Middlesex County 4&#10;Essex County 5&#10;Norfolk County 9&#10;Plymouth County 8&#10;Bristol County 2&#10;Barnstable County 3&#10;&#10;3 full day trainings for each county: &#10;150-250 trained per county, 2,500+ trained statewide&#10;My Life My Choice Training - Understanding &amp; Responding to Victims of CSEC&#10;&#10;Protocol development in each county:&#10;45-60 partners convened over 3 days to create their MDT Response&#10;SEEN: CAC-based MDT Response to Child Trafficking&#10;&#10;Statewide System: Coordinated Comprehensive Care&#10;" style="width:341.25pt;height:256.15pt;mso-position-horizontal-relative:char;mso-position-vertical-relative:line" coordsize="6825,5123">
            <v:shape id="_x0000_s1043" type="#_x0000_t75" style="position:absolute;left:14;top:10;width:6802;height:4989">
              <v:imagedata r:id="rId38" o:title=""/>
            </v:shape>
            <v:shape id="_x0000_s1042"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rPr>
          <w:rFonts w:ascii="Times New Roman"/>
          <w:sz w:val="20"/>
        </w:rPr>
        <w:sectPr w:rsidR="001C2AB5">
          <w:pgSz w:w="12240" w:h="15840"/>
          <w:pgMar w:top="1500" w:right="1560" w:bottom="60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F84C99">
      <w:pPr>
        <w:pStyle w:val="BodyText"/>
        <w:ind w:left="1148"/>
        <w:rPr>
          <w:rFonts w:ascii="Times New Roman"/>
          <w:sz w:val="20"/>
        </w:rPr>
      </w:pPr>
      <w:r>
        <w:rPr>
          <w:rFonts w:ascii="Times New Roman"/>
          <w:sz w:val="20"/>
        </w:rPr>
      </w:r>
      <w:r>
        <w:rPr>
          <w:rFonts w:ascii="Times New Roman"/>
          <w:sz w:val="20"/>
        </w:rPr>
        <w:pict>
          <v:group id="_x0000_s1038" alt="Problematic Sexual Behavior-Cognitive Behavioral Therapy (PSB-CBT) in sum&#10;* Developed in 1999 @ University of Oklahoma Health Sciences Center (Barbara Bonner, C. Eugene Walker &amp; Lucy Berliner)&#10;* Group treatment model (preschoolers, school age, adolescents)&#10;* Evidenced-based&#10;* Clinicians trained by OUHSC trainers vie year-long Learning Collaborative&#10;* Family Model training for CACs added in 2016" style="width:341.25pt;height:256.15pt;mso-position-horizontal-relative:char;mso-position-vertical-relative:line" coordsize="6825,5123">
            <v:shape id="_x0000_s1040" type="#_x0000_t75" alt="Problematic Sexual Behavior-Cognitive Behavioral Therapy (PSB-CBT) in sum&#10;* Developed in 1999 @ University of Oklahoma Health Sciences Center (Barbara Bonner, C. Eugene Walker &amp; Lucy Berliner)&#10;* Group treatment model (preschoolers, school age, adolescents)&#10;* Evidenced-based&#10;* Clinicians trained by OUHSC trainers vie year-long Learning Collaborative&#10;* Family Model training for CACs added in 2016&#10;" style="position:absolute;left:14;top:10;width:6802;height:4989">
              <v:imagedata r:id="rId39" o:title=""/>
            </v:shape>
            <v:shape id="_x0000_s1039"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rPr>
          <w:rFonts w:ascii="Times New Roman"/>
          <w:sz w:val="20"/>
        </w:rPr>
        <w:sectPr w:rsidR="001C2AB5">
          <w:pgSz w:w="12240" w:h="15840"/>
          <w:pgMar w:top="1500" w:right="1560" w:bottom="60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F84C99">
      <w:pPr>
        <w:pStyle w:val="BodyText"/>
        <w:ind w:left="1148"/>
        <w:rPr>
          <w:rFonts w:ascii="Times New Roman"/>
          <w:sz w:val="20"/>
        </w:rPr>
      </w:pPr>
      <w:r>
        <w:rPr>
          <w:rFonts w:ascii="Times New Roman"/>
          <w:sz w:val="20"/>
        </w:rPr>
      </w:r>
      <w:r>
        <w:rPr>
          <w:rFonts w:ascii="Times New Roman"/>
          <w:sz w:val="20"/>
        </w:rPr>
        <w:pict>
          <v:group id="_x0000_s1035" alt="PSB-CBT school age model in sum" style="width:341.25pt;height:256.15pt;mso-position-horizontal-relative:char;mso-position-vertical-relative:line" coordsize="6825,5123">
            <v:shape id="_x0000_s1037" type="#_x0000_t75" alt="PSB-CBT school age model in sum&#10;* Evidenced-based, trauma-informed outpatient treatment for children ages 7-12 &amp; their caregivers&#10;* Structured, component-based treatment model&#10;* Completed in 4-5 months of weekly sessions&#10;* 9 distinct topic areas addressed&#10;* Weekly homework&#10;* 49 + communities nationally (23 CACs)" style="position:absolute;left:14;top:10;width:6802;height:4989">
              <v:imagedata r:id="rId40" o:title=""/>
            </v:shape>
            <v:shape id="_x0000_s1036"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rPr>
          <w:rFonts w:ascii="Times New Roman"/>
          <w:sz w:val="20"/>
        </w:rPr>
        <w:sectPr w:rsidR="001C2AB5">
          <w:pgSz w:w="12240" w:h="15840"/>
          <w:pgMar w:top="1500" w:right="1560" w:bottom="60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F84C99">
      <w:pPr>
        <w:pStyle w:val="BodyText"/>
        <w:ind w:left="1148"/>
        <w:rPr>
          <w:rFonts w:ascii="Times New Roman"/>
          <w:sz w:val="20"/>
        </w:rPr>
      </w:pPr>
      <w:r>
        <w:rPr>
          <w:rFonts w:ascii="Times New Roman"/>
          <w:sz w:val="20"/>
        </w:rPr>
      </w:r>
      <w:r>
        <w:rPr>
          <w:rFonts w:ascii="Times New Roman"/>
          <w:sz w:val="20"/>
        </w:rPr>
        <w:pict>
          <v:group id="_x0000_s1032" alt="Why CACs?&#10;&#10;* Many CACs often are already serving some of these children and youth as victims and their families;&#10;* CAC multidisciplinary approach ensures coordination accross system (DCF, prosecutors, police, hospital CPT);&#10;* Receive relevant DCF &amp; Police reports directly;&#10;* Ability to conduct forensic interviews with the victim of the PSB and, when appropriate, the child presenting with PSB.&#10;* The National Children's Alliance endorses PSB-CBT." style="width:341.25pt;height:256.15pt;mso-position-horizontal-relative:char;mso-position-vertical-relative:line" coordsize="6825,5123">
            <v:shape id="_x0000_s1034" type="#_x0000_t75" style="position:absolute;left:14;top:10;width:6802;height:4989">
              <v:imagedata r:id="rId41" o:title=""/>
            </v:shape>
            <v:shape id="_x0000_s1033"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rPr>
          <w:rFonts w:ascii="Times New Roman"/>
          <w:sz w:val="20"/>
        </w:rPr>
        <w:sectPr w:rsidR="001C2AB5">
          <w:pgSz w:w="12240" w:h="15840"/>
          <w:pgMar w:top="1500" w:right="1560" w:bottom="60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p w:rsidR="001C2AB5" w:rsidRDefault="00F84C99">
      <w:pPr>
        <w:pStyle w:val="BodyText"/>
        <w:ind w:left="1148"/>
        <w:rPr>
          <w:rFonts w:ascii="Times New Roman"/>
          <w:sz w:val="20"/>
        </w:rPr>
      </w:pPr>
      <w:r>
        <w:rPr>
          <w:rFonts w:ascii="Times New Roman"/>
          <w:sz w:val="20"/>
        </w:rPr>
      </w:r>
      <w:r>
        <w:rPr>
          <w:rFonts w:ascii="Times New Roman"/>
          <w:sz w:val="20"/>
        </w:rPr>
        <w:pict>
          <v:group id="_x0000_s1029" alt="Our PSB-CBT project&#10;&#10;* Fundimng recommendation of legislative Child Sexual Abuse Prevention Task Force;&#10;* Launch pilot project for statewide learning collaborative which would include training clinicians in PSB-CBT;&#10;* Identify 5-6 CACs who would convene appropriate community stakeholders with whom to partner and train;&#10;* 12 month training conducted by University of Oklahoma staff." style="width:341.25pt;height:256.15pt;mso-position-horizontal-relative:char;mso-position-vertical-relative:line" coordsize="6825,5123">
            <v:shape id="_x0000_s1031" type="#_x0000_t75" style="position:absolute;left:14;top:10;width:6802;height:4989">
              <v:imagedata r:id="rId42" o:title=""/>
            </v:shape>
            <v:shape id="_x0000_s1030"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p>
    <w:p w:rsidR="001C2AB5" w:rsidRDefault="001C2AB5">
      <w:pPr>
        <w:rPr>
          <w:rFonts w:ascii="Times New Roman"/>
          <w:sz w:val="20"/>
        </w:rPr>
        <w:sectPr w:rsidR="001C2AB5">
          <w:pgSz w:w="12240" w:h="15840"/>
          <w:pgMar w:top="1500" w:right="1560" w:bottom="600" w:left="1560" w:header="0" w:footer="418" w:gutter="0"/>
          <w:cols w:space="720"/>
        </w:sectPr>
      </w:pPr>
    </w:p>
    <w:p w:rsidR="001C2AB5" w:rsidRDefault="001C2AB5">
      <w:pPr>
        <w:pStyle w:val="BodyText"/>
        <w:rPr>
          <w:rFonts w:ascii="Times New Roman"/>
          <w:sz w:val="20"/>
        </w:rPr>
      </w:pPr>
    </w:p>
    <w:p w:rsidR="001C2AB5" w:rsidRDefault="001C2AB5">
      <w:pPr>
        <w:pStyle w:val="BodyText"/>
        <w:rPr>
          <w:rFonts w:ascii="Times New Roman"/>
          <w:sz w:val="20"/>
        </w:rPr>
      </w:pPr>
    </w:p>
    <w:p w:rsidR="001C2AB5" w:rsidRDefault="001C2AB5">
      <w:pPr>
        <w:pStyle w:val="BodyText"/>
        <w:spacing w:before="4"/>
        <w:rPr>
          <w:rFonts w:ascii="Times New Roman"/>
          <w:sz w:val="24"/>
        </w:rPr>
      </w:pPr>
    </w:p>
    <w:bookmarkStart w:id="0" w:name="_GoBack"/>
    <w:p w:rsidR="001C2AB5" w:rsidRDefault="00F84C99">
      <w:pPr>
        <w:pStyle w:val="BodyText"/>
        <w:ind w:left="1148"/>
        <w:rPr>
          <w:rFonts w:ascii="Times New Roman"/>
          <w:sz w:val="20"/>
        </w:rPr>
      </w:pPr>
      <w:r>
        <w:rPr>
          <w:rFonts w:ascii="Times New Roman"/>
          <w:sz w:val="20"/>
        </w:rPr>
      </w:r>
      <w:r>
        <w:rPr>
          <w:rFonts w:ascii="Times New Roman"/>
          <w:sz w:val="20"/>
        </w:rPr>
        <w:pict>
          <v:group id="_x0000_s1026" alt="Stay in touch with us&#10;&#10;Sign up for our newsletter through our website: machildrensalliance.org&#10;&#10;by email: tking@machildrensalliance.org&#10;&#10;Like our page on Facebook" href="mailto:tking@machildrensalliance.org" style="width:341.25pt;height:256.15pt;mso-position-horizontal-relative:char;mso-position-vertical-relative:line" coordsize="6825,5123" o:button="t">
            <v:shape id="_x0000_s1028" type="#_x0000_t75" style="position:absolute;left:14;top:10;width:6802;height:5061">
              <v:imagedata r:id="rId43" o:title=""/>
            </v:shape>
            <v:shape id="_x0000_s1027" style="position:absolute;width:6825;height:5123" coordsize="6825,5123" o:spt="100" adj="0,,0" path="m6820,l4,,,5,,5118r4,5l6820,5123r4,-5l6824,5113r-6805,l10,5102r9,l19,20r-9,l19,10r6805,l6824,5,6820,xm19,5102r-9,l19,5113r,-11xm6805,5102r-6786,l19,5113r6786,l6805,5102xm6805,10r,5103l6815,5102r9,l6824,20r-9,l6805,10xm6824,5102r-9,l6805,5113r19,l6824,5102xm19,10l10,20r9,l19,10xm6805,10l19,10r,10l6805,20r,-10xm6824,10r-19,l6815,20r9,l6824,10xe" fillcolor="black" stroked="f">
              <v:stroke joinstyle="round"/>
              <v:formulas/>
              <v:path arrowok="t" o:connecttype="segments"/>
            </v:shape>
            <w10:wrap type="none"/>
            <w10:anchorlock/>
          </v:group>
        </w:pict>
      </w:r>
      <w:bookmarkEnd w:id="0"/>
      <w:r>
        <w:rPr>
          <w:rFonts w:ascii="Times New Roman"/>
          <w:sz w:val="20"/>
        </w:rPr>
        <w:t xml:space="preserve"> </w:t>
      </w:r>
    </w:p>
    <w:sectPr w:rsidR="001C2AB5">
      <w:pgSz w:w="12240" w:h="15840"/>
      <w:pgMar w:top="1500" w:right="1560" w:bottom="600" w:left="1560" w:header="0" w:footer="4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AF9" w:rsidRDefault="00A660B4">
      <w:r>
        <w:separator/>
      </w:r>
    </w:p>
  </w:endnote>
  <w:endnote w:type="continuationSeparator" w:id="0">
    <w:p w:rsidR="00AF2AF9" w:rsidRDefault="00A66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F84C99">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77.7pt;margin-top:756.1pt;width:10.65pt;height:15.05pt;z-index:-10864;mso-position-horizontal-relative:page;mso-position-vertical-relative:page" filled="f" stroked="f">
          <v:textbox inset="0,0,0,0">
            <w:txbxContent>
              <w:p w:rsidR="001C2AB5" w:rsidRDefault="00A660B4">
                <w:pPr>
                  <w:spacing w:line="285" w:lineRule="exact"/>
                  <w:ind w:left="40"/>
                  <w:rPr>
                    <w:sz w:val="26"/>
                  </w:rPr>
                </w:pPr>
                <w:r>
                  <w:fldChar w:fldCharType="begin"/>
                </w:r>
                <w:r>
                  <w:rPr>
                    <w:sz w:val="26"/>
                  </w:rPr>
                  <w:instrText xml:space="preserve"> PAGE </w:instrText>
                </w:r>
                <w:r>
                  <w:fldChar w:fldCharType="separate"/>
                </w:r>
                <w:r w:rsidR="007A3C00">
                  <w:rPr>
                    <w:noProof/>
                    <w:sz w:val="26"/>
                  </w:rPr>
                  <w:t>3</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F84C99">
    <w:pPr>
      <w:pStyle w:val="BodyText"/>
      <w:spacing w:line="14" w:lineRule="auto"/>
      <w:rPr>
        <w:sz w:val="18"/>
      </w:rPr>
    </w:pPr>
    <w:r>
      <w:pict>
        <v:shapetype id="_x0000_t202" coordsize="21600,21600" o:spt="202" path="m,l,21600r21600,l21600,xe">
          <v:stroke joinstyle="miter"/>
          <v:path gradientshapeok="t" o:connecttype="rect"/>
        </v:shapetype>
        <v:shape id="_x0000_s2049" type="#_x0000_t202" style="position:absolute;margin-left:571.1pt;margin-top:756.1pt;width:17.25pt;height:15.05pt;z-index:-10768;mso-position-horizontal-relative:page;mso-position-vertical-relative:page" filled="f" stroked="f">
          <v:textbox inset="0,0,0,0">
            <w:txbxContent>
              <w:p w:rsidR="001C2AB5" w:rsidRDefault="00A660B4">
                <w:pPr>
                  <w:spacing w:line="285" w:lineRule="exact"/>
                  <w:ind w:left="40"/>
                  <w:rPr>
                    <w:sz w:val="26"/>
                  </w:rPr>
                </w:pPr>
                <w:r>
                  <w:fldChar w:fldCharType="begin"/>
                </w:r>
                <w:r>
                  <w:rPr>
                    <w:sz w:val="26"/>
                  </w:rPr>
                  <w:instrText xml:space="preserve"> PAGE </w:instrText>
                </w:r>
                <w:r>
                  <w:fldChar w:fldCharType="separate"/>
                </w:r>
                <w:r w:rsidR="00F84C99">
                  <w:rPr>
                    <w:noProof/>
                    <w:sz w:val="26"/>
                  </w:rPr>
                  <w:t>24</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F84C99">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78.7pt;margin-top:756.1pt;width:8.6pt;height:15.05pt;z-index:-10840;mso-position-horizontal-relative:page;mso-position-vertical-relative:page" filled="f" stroked="f">
          <v:textbox inset="0,0,0,0">
            <w:txbxContent>
              <w:p w:rsidR="001C2AB5" w:rsidRDefault="00A660B4">
                <w:pPr>
                  <w:spacing w:line="285" w:lineRule="exact"/>
                  <w:ind w:left="20"/>
                  <w:rPr>
                    <w:sz w:val="26"/>
                  </w:rPr>
                </w:pPr>
                <w:r>
                  <w:rPr>
                    <w:sz w:val="26"/>
                  </w:rPr>
                  <w:t>4</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F84C99">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78.7pt;margin-top:756.1pt;width:8.6pt;height:15.05pt;z-index:-10816;mso-position-horizontal-relative:page;mso-position-vertical-relative:page" filled="f" stroked="f">
          <v:textbox inset="0,0,0,0">
            <w:txbxContent>
              <w:p w:rsidR="001C2AB5" w:rsidRDefault="00A660B4">
                <w:pPr>
                  <w:spacing w:line="285" w:lineRule="exact"/>
                  <w:ind w:left="20"/>
                  <w:rPr>
                    <w:sz w:val="26"/>
                  </w:rPr>
                </w:pPr>
                <w:r>
                  <w:rPr>
                    <w:sz w:val="26"/>
                  </w:rPr>
                  <w:t>6</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F84C99">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71.1pt;margin-top:756.1pt;width:17.25pt;height:15.05pt;z-index:-10792;mso-position-horizontal-relative:page;mso-position-vertical-relative:page" filled="f" stroked="f">
          <v:textbox inset="0,0,0,0">
            <w:txbxContent>
              <w:p w:rsidR="001C2AB5" w:rsidRDefault="00A660B4">
                <w:pPr>
                  <w:spacing w:line="285" w:lineRule="exact"/>
                  <w:ind w:left="40"/>
                  <w:rPr>
                    <w:sz w:val="26"/>
                  </w:rPr>
                </w:pPr>
                <w:r>
                  <w:fldChar w:fldCharType="begin"/>
                </w:r>
                <w:r>
                  <w:rPr>
                    <w:sz w:val="26"/>
                  </w:rPr>
                  <w:instrText xml:space="preserve"> PAGE </w:instrText>
                </w:r>
                <w:r>
                  <w:fldChar w:fldCharType="separate"/>
                </w:r>
                <w:r w:rsidR="007A3C00">
                  <w:rPr>
                    <w:noProof/>
                    <w:sz w:val="26"/>
                  </w:rPr>
                  <w:t>12</w:t>
                </w:r>
                <w: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AB5" w:rsidRDefault="001C2AB5">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AF9" w:rsidRDefault="00A660B4">
      <w:r>
        <w:separator/>
      </w:r>
    </w:p>
  </w:footnote>
  <w:footnote w:type="continuationSeparator" w:id="0">
    <w:p w:rsidR="00AF2AF9" w:rsidRDefault="00A660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65151"/>
    <w:multiLevelType w:val="hybridMultilevel"/>
    <w:tmpl w:val="8BD2703E"/>
    <w:lvl w:ilvl="0" w:tplc="644E691A">
      <w:numFmt w:val="bullet"/>
      <w:lvlText w:val="•"/>
      <w:lvlJc w:val="left"/>
      <w:pPr>
        <w:ind w:left="389" w:hanging="286"/>
      </w:pPr>
      <w:rPr>
        <w:rFonts w:hint="default"/>
        <w:w w:val="100"/>
      </w:rPr>
    </w:lvl>
    <w:lvl w:ilvl="1" w:tplc="9ED4CA5C">
      <w:numFmt w:val="bullet"/>
      <w:lvlText w:val="•"/>
      <w:lvlJc w:val="left"/>
      <w:pPr>
        <w:ind w:left="1254" w:hanging="286"/>
      </w:pPr>
      <w:rPr>
        <w:rFonts w:hint="default"/>
      </w:rPr>
    </w:lvl>
    <w:lvl w:ilvl="2" w:tplc="9F92407C">
      <w:numFmt w:val="bullet"/>
      <w:lvlText w:val="•"/>
      <w:lvlJc w:val="left"/>
      <w:pPr>
        <w:ind w:left="2128" w:hanging="286"/>
      </w:pPr>
      <w:rPr>
        <w:rFonts w:hint="default"/>
      </w:rPr>
    </w:lvl>
    <w:lvl w:ilvl="3" w:tplc="5E0EBEC4">
      <w:numFmt w:val="bullet"/>
      <w:lvlText w:val="•"/>
      <w:lvlJc w:val="left"/>
      <w:pPr>
        <w:ind w:left="3002" w:hanging="286"/>
      </w:pPr>
      <w:rPr>
        <w:rFonts w:hint="default"/>
      </w:rPr>
    </w:lvl>
    <w:lvl w:ilvl="4" w:tplc="ED687230">
      <w:numFmt w:val="bullet"/>
      <w:lvlText w:val="•"/>
      <w:lvlJc w:val="left"/>
      <w:pPr>
        <w:ind w:left="3876" w:hanging="286"/>
      </w:pPr>
      <w:rPr>
        <w:rFonts w:hint="default"/>
      </w:rPr>
    </w:lvl>
    <w:lvl w:ilvl="5" w:tplc="23F4C53A">
      <w:numFmt w:val="bullet"/>
      <w:lvlText w:val="•"/>
      <w:lvlJc w:val="left"/>
      <w:pPr>
        <w:ind w:left="4750" w:hanging="286"/>
      </w:pPr>
      <w:rPr>
        <w:rFonts w:hint="default"/>
      </w:rPr>
    </w:lvl>
    <w:lvl w:ilvl="6" w:tplc="D68AEF8C">
      <w:numFmt w:val="bullet"/>
      <w:lvlText w:val="•"/>
      <w:lvlJc w:val="left"/>
      <w:pPr>
        <w:ind w:left="5624" w:hanging="286"/>
      </w:pPr>
      <w:rPr>
        <w:rFonts w:hint="default"/>
      </w:rPr>
    </w:lvl>
    <w:lvl w:ilvl="7" w:tplc="5686A9E0">
      <w:numFmt w:val="bullet"/>
      <w:lvlText w:val="•"/>
      <w:lvlJc w:val="left"/>
      <w:pPr>
        <w:ind w:left="6498" w:hanging="286"/>
      </w:pPr>
      <w:rPr>
        <w:rFonts w:hint="default"/>
      </w:rPr>
    </w:lvl>
    <w:lvl w:ilvl="8" w:tplc="A364BF78">
      <w:numFmt w:val="bullet"/>
      <w:lvlText w:val="•"/>
      <w:lvlJc w:val="left"/>
      <w:pPr>
        <w:ind w:left="7372" w:hanging="286"/>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1C2AB5"/>
    <w:rsid w:val="00004A09"/>
    <w:rsid w:val="000174E2"/>
    <w:rsid w:val="000C0D71"/>
    <w:rsid w:val="00112E61"/>
    <w:rsid w:val="001433BD"/>
    <w:rsid w:val="0016493B"/>
    <w:rsid w:val="001768BF"/>
    <w:rsid w:val="001C2AB5"/>
    <w:rsid w:val="0022562A"/>
    <w:rsid w:val="002301A7"/>
    <w:rsid w:val="002E01F6"/>
    <w:rsid w:val="002E19A3"/>
    <w:rsid w:val="003344C6"/>
    <w:rsid w:val="00385A42"/>
    <w:rsid w:val="003A4C2D"/>
    <w:rsid w:val="004671FE"/>
    <w:rsid w:val="004719EE"/>
    <w:rsid w:val="00475463"/>
    <w:rsid w:val="004A3B37"/>
    <w:rsid w:val="0054590E"/>
    <w:rsid w:val="00602BEA"/>
    <w:rsid w:val="00633D89"/>
    <w:rsid w:val="007339EE"/>
    <w:rsid w:val="00737863"/>
    <w:rsid w:val="007776A0"/>
    <w:rsid w:val="00792FEE"/>
    <w:rsid w:val="007A3C00"/>
    <w:rsid w:val="007E4930"/>
    <w:rsid w:val="008633CC"/>
    <w:rsid w:val="008A653E"/>
    <w:rsid w:val="008E7EDC"/>
    <w:rsid w:val="008F468E"/>
    <w:rsid w:val="00910431"/>
    <w:rsid w:val="009578B4"/>
    <w:rsid w:val="009867D5"/>
    <w:rsid w:val="009B64AE"/>
    <w:rsid w:val="00A27C1C"/>
    <w:rsid w:val="00A660B4"/>
    <w:rsid w:val="00AC750B"/>
    <w:rsid w:val="00AF2AF9"/>
    <w:rsid w:val="00B3501A"/>
    <w:rsid w:val="00B76112"/>
    <w:rsid w:val="00CE6348"/>
    <w:rsid w:val="00DD439B"/>
    <w:rsid w:val="00E72CA8"/>
    <w:rsid w:val="00EA4E4F"/>
    <w:rsid w:val="00EE3BFB"/>
    <w:rsid w:val="00F67D11"/>
    <w:rsid w:val="00F84C99"/>
    <w:rsid w:val="00FC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312" w:lineRule="exact"/>
      <w:ind w:left="389" w:hanging="285"/>
      <w:outlineLvl w:val="0"/>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312" w:lineRule="exact"/>
      <w:ind w:left="389" w:hanging="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867D5"/>
    <w:rPr>
      <w:rFonts w:ascii="Tahoma" w:hAnsi="Tahoma" w:cs="Tahoma"/>
      <w:sz w:val="16"/>
      <w:szCs w:val="16"/>
    </w:rPr>
  </w:style>
  <w:style w:type="character" w:customStyle="1" w:styleId="BalloonTextChar">
    <w:name w:val="Balloon Text Char"/>
    <w:basedOn w:val="DefaultParagraphFont"/>
    <w:link w:val="BalloonText"/>
    <w:uiPriority w:val="99"/>
    <w:semiHidden/>
    <w:rsid w:val="009867D5"/>
    <w:rPr>
      <w:rFonts w:ascii="Tahoma" w:eastAsia="Calibri" w:hAnsi="Tahoma" w:cs="Tahoma"/>
      <w:sz w:val="16"/>
      <w:szCs w:val="16"/>
    </w:rPr>
  </w:style>
  <w:style w:type="character" w:styleId="Hyperlink">
    <w:name w:val="Hyperlink"/>
    <w:basedOn w:val="DefaultParagraphFont"/>
    <w:uiPriority w:val="99"/>
    <w:unhideWhenUsed/>
    <w:rsid w:val="00F84C9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15.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oter" Target="footer10.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nationalcac.org/" TargetMode="External"/><Relationship Id="rId30" Type="http://schemas.openxmlformats.org/officeDocument/2006/relationships/footer" Target="footer9.xml"/><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24</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Recognizing &amp; Responding to Child Abuse Working together to End Abuse</vt:lpstr>
    </vt:vector>
  </TitlesOfParts>
  <Company>EOHHS</Company>
  <LinksUpToDate>false</LinksUpToDate>
  <CharactersWithSpaces>11321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Recognizing &amp; Responding to Child Abuse Working together to End Abuse</dc:title>
  <dc:subject>Recognizing &amp; Responding to Child Abuse Working together to End Abuse</dc:subject>
  <dc:creator> Thomas King, LICSW; Executive Director, Massachusetts Children's Alliance</dc:creator>
  <dc:description/>
  <cp:lastModifiedBy> </cp:lastModifiedBy>
  <cp:revision>49</cp:revision>
  <dcterms:created xsi:type="dcterms:W3CDTF">2020-01-30T16:22:00Z</dcterms:created>
  <dcterms:modified xsi:type="dcterms:W3CDTF">2020-02-12T17:48:00Z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2019-11-22T00:00:00Z</vt:filetime>
  </property>
  <property fmtid="{D5CDD505-2E9C-101B-9397-08002B2CF9AE}" pid="3" name="Creator">
    <vt:lpwstr>PScript5.dll Version 5.2.2</vt:lpwstr>
  </property>
  <property fmtid="{D5CDD505-2E9C-101B-9397-08002B2CF9AE}" pid="4" name="LastSaved">
    <vt:filetime>2020-01-30T00:00:00Z</vt:filetime>
  </property>
</Properties>
</file>