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74"/>
        <w:ind w:left="119"/>
      </w:pPr>
      <w:r>
        <w:rPr/>
        <w:drawing>
          <wp:anchor distT="0" distB="0" distL="0" distR="0" allowOverlap="1" layoutInCell="1" locked="0" behindDoc="0" simplePos="0" relativeHeight="251658240">
            <wp:simplePos x="0" y="0"/>
            <wp:positionH relativeFrom="page">
              <wp:posOffset>5356225</wp:posOffset>
            </wp:positionH>
            <wp:positionV relativeFrom="paragraph">
              <wp:posOffset>55018</wp:posOffset>
            </wp:positionV>
            <wp:extent cx="1793239" cy="688972"/>
            <wp:effectExtent l="0" t="0" r="0" b="0"/>
            <wp:wrapNone/>
            <wp:docPr id="1" name="image1.jpeg" descr="The Centers for Medicare and Medicaid Services Logo."/>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793239" cy="688972"/>
                    </a:xfrm>
                    <a:prstGeom prst="rect">
                      <a:avLst/>
                    </a:prstGeom>
                  </pic:spPr>
                </pic:pic>
              </a:graphicData>
            </a:graphic>
          </wp:anchor>
        </w:drawing>
      </w:r>
      <w:r>
        <w:rPr/>
        <w:t>DEPARTMENT OF HEALTH &amp; HUMAN SERVICES</w:t>
      </w:r>
    </w:p>
    <w:p>
      <w:pPr>
        <w:spacing w:line="247" w:lineRule="auto" w:before="7"/>
        <w:ind w:left="120" w:right="5473" w:firstLine="0"/>
        <w:jc w:val="left"/>
        <w:rPr>
          <w:sz w:val="24"/>
        </w:rPr>
      </w:pPr>
      <w:r>
        <w:rPr>
          <w:sz w:val="24"/>
        </w:rPr>
        <w:t>Centers for Medicare &amp; Medicaid Services 7500 Security Boulevard, Mail Stop S2-14-26 Baltimore, Maryland</w:t>
      </w:r>
      <w:r>
        <w:rPr>
          <w:spacing w:val="57"/>
          <w:sz w:val="24"/>
        </w:rPr>
        <w:t> </w:t>
      </w:r>
      <w:r>
        <w:rPr>
          <w:sz w:val="24"/>
        </w:rPr>
        <w:t>21244-1850</w:t>
      </w:r>
    </w:p>
    <w:p>
      <w:pPr>
        <w:pStyle w:val="BodyText"/>
        <w:spacing w:before="4"/>
        <w:rPr>
          <w:sz w:val="16"/>
        </w:rPr>
      </w:pPr>
    </w:p>
    <w:p>
      <w:pPr>
        <w:tabs>
          <w:tab w:pos="9458" w:val="left" w:leader="none"/>
        </w:tabs>
        <w:spacing w:before="90"/>
        <w:ind w:left="120" w:right="0" w:firstLine="0"/>
        <w:jc w:val="left"/>
        <w:rPr>
          <w:b/>
          <w:sz w:val="24"/>
        </w:rPr>
      </w:pPr>
      <w:r>
        <w:rPr>
          <w:b/>
          <w:spacing w:val="-5"/>
          <w:sz w:val="24"/>
          <w:u w:val="single"/>
        </w:rPr>
        <w:t>Disabled </w:t>
      </w:r>
      <w:r>
        <w:rPr>
          <w:b/>
          <w:spacing w:val="-4"/>
          <w:sz w:val="24"/>
          <w:u w:val="single"/>
        </w:rPr>
        <w:t>and </w:t>
      </w:r>
      <w:r>
        <w:rPr>
          <w:b/>
          <w:spacing w:val="-5"/>
          <w:sz w:val="24"/>
          <w:u w:val="single"/>
        </w:rPr>
        <w:t>Elderly Health Programs</w:t>
      </w:r>
      <w:r>
        <w:rPr>
          <w:b/>
          <w:spacing w:val="-21"/>
          <w:sz w:val="24"/>
          <w:u w:val="single"/>
        </w:rPr>
        <w:t> </w:t>
      </w:r>
      <w:r>
        <w:rPr>
          <w:b/>
          <w:spacing w:val="-5"/>
          <w:sz w:val="24"/>
          <w:u w:val="single"/>
        </w:rPr>
        <w:t>Group</w:t>
        <w:tab/>
      </w:r>
    </w:p>
    <w:p>
      <w:pPr>
        <w:pStyle w:val="BodyText"/>
        <w:spacing w:before="9"/>
        <w:rPr>
          <w:b/>
        </w:rPr>
      </w:pPr>
    </w:p>
    <w:p>
      <w:pPr>
        <w:pStyle w:val="BodyText"/>
        <w:ind w:left="120"/>
      </w:pPr>
      <w:r>
        <w:rPr/>
        <w:t>June 17, 2020</w:t>
      </w:r>
    </w:p>
    <w:p>
      <w:pPr>
        <w:pStyle w:val="BodyText"/>
      </w:pPr>
    </w:p>
    <w:p>
      <w:pPr>
        <w:pStyle w:val="BodyText"/>
        <w:ind w:left="120" w:right="7936"/>
        <w:jc w:val="both"/>
      </w:pPr>
      <w:r>
        <w:rPr/>
        <w:t>Amanda Cassel Kraft MassHealth</w:t>
      </w:r>
    </w:p>
    <w:p>
      <w:pPr>
        <w:pStyle w:val="BodyText"/>
        <w:ind w:left="120" w:right="7909"/>
        <w:jc w:val="both"/>
      </w:pPr>
      <w:r>
        <w:rPr/>
        <w:t>One Ashburton Place 11</w:t>
      </w:r>
      <w:r>
        <w:rPr>
          <w:vertAlign w:val="superscript"/>
        </w:rPr>
        <w:t>th</w:t>
      </w:r>
      <w:r>
        <w:rPr>
          <w:vertAlign w:val="baseline"/>
        </w:rPr>
        <w:t> Floor, Suite 1109 Boston, MA 02108</w:t>
      </w:r>
    </w:p>
    <w:p>
      <w:pPr>
        <w:pStyle w:val="BodyText"/>
        <w:spacing w:before="11"/>
        <w:rPr>
          <w:sz w:val="22"/>
        </w:rPr>
      </w:pPr>
    </w:p>
    <w:p>
      <w:pPr>
        <w:pStyle w:val="BodyText"/>
        <w:ind w:left="120"/>
        <w:jc w:val="both"/>
      </w:pPr>
      <w:r>
        <w:rPr/>
        <w:t>Dear Ms. Cassel Kraft:</w:t>
      </w:r>
    </w:p>
    <w:p>
      <w:pPr>
        <w:pStyle w:val="BodyText"/>
      </w:pPr>
    </w:p>
    <w:p>
      <w:pPr>
        <w:pStyle w:val="BodyText"/>
        <w:ind w:left="120" w:right="549"/>
      </w:pPr>
      <w:r>
        <w:rPr/>
        <w:t>We are writing to inform you that the Centers for Medicare &amp; Medicaid Services (CMS) is approving Massachusetts’ request to amend the following 1915(c) Home and Community-Based Services (HCBS) waivers in order to respond to the COVID-19 pandemic:</w:t>
      </w:r>
    </w:p>
    <w:p>
      <w:pPr>
        <w:pStyle w:val="BodyText"/>
        <w:spacing w:before="3"/>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55"/>
        <w:gridCol w:w="4495"/>
      </w:tblGrid>
      <w:tr>
        <w:trPr>
          <w:trHeight w:val="528" w:hRule="atLeast"/>
        </w:trPr>
        <w:tc>
          <w:tcPr>
            <w:tcW w:w="4855" w:type="dxa"/>
          </w:tcPr>
          <w:p>
            <w:pPr>
              <w:pStyle w:val="TableParagraph"/>
              <w:spacing w:line="240" w:lineRule="auto"/>
              <w:ind w:left="1741"/>
              <w:rPr>
                <w:b/>
                <w:sz w:val="23"/>
              </w:rPr>
            </w:pPr>
            <w:bookmarkStart w:name="WAIVER TITLE" w:id="1"/>
            <w:bookmarkEnd w:id="1"/>
            <w:r>
              <w:rPr/>
            </w:r>
            <w:r>
              <w:rPr>
                <w:b/>
                <w:sz w:val="23"/>
              </w:rPr>
              <w:t>WAIVER TITLE</w:t>
            </w:r>
          </w:p>
        </w:tc>
        <w:tc>
          <w:tcPr>
            <w:tcW w:w="4495" w:type="dxa"/>
          </w:tcPr>
          <w:p>
            <w:pPr>
              <w:pStyle w:val="TableParagraph"/>
              <w:spacing w:line="264" w:lineRule="exact" w:before="3"/>
              <w:ind w:left="1916" w:right="365" w:hanging="1164"/>
              <w:rPr>
                <w:b/>
                <w:sz w:val="23"/>
              </w:rPr>
            </w:pPr>
            <w:bookmarkStart w:name="CMS AMENDMENT CONTROL NUMBER" w:id="2"/>
            <w:bookmarkEnd w:id="2"/>
            <w:r>
              <w:rPr/>
            </w:r>
            <w:r>
              <w:rPr>
                <w:b/>
                <w:sz w:val="23"/>
              </w:rPr>
              <w:t>CMS AMENDMENT CONTROL NUMBER</w:t>
            </w:r>
          </w:p>
        </w:tc>
      </w:tr>
      <w:tr>
        <w:trPr>
          <w:trHeight w:val="262" w:hRule="atLeast"/>
        </w:trPr>
        <w:tc>
          <w:tcPr>
            <w:tcW w:w="4855" w:type="dxa"/>
          </w:tcPr>
          <w:p>
            <w:pPr>
              <w:pStyle w:val="TableParagraph"/>
              <w:spacing w:line="243" w:lineRule="exact"/>
              <w:rPr>
                <w:sz w:val="23"/>
              </w:rPr>
            </w:pPr>
            <w:r>
              <w:rPr>
                <w:sz w:val="23"/>
              </w:rPr>
              <w:t>Traumatic Brain Injury (TBI) Waiver</w:t>
            </w:r>
          </w:p>
        </w:tc>
        <w:tc>
          <w:tcPr>
            <w:tcW w:w="4495" w:type="dxa"/>
          </w:tcPr>
          <w:p>
            <w:pPr>
              <w:pStyle w:val="TableParagraph"/>
              <w:spacing w:line="243" w:lineRule="exact"/>
              <w:rPr>
                <w:sz w:val="23"/>
              </w:rPr>
            </w:pPr>
            <w:r>
              <w:rPr>
                <w:sz w:val="23"/>
              </w:rPr>
              <w:t>MA.0359.R04.02</w:t>
            </w:r>
          </w:p>
        </w:tc>
      </w:tr>
      <w:tr>
        <w:trPr>
          <w:trHeight w:val="263" w:hRule="atLeast"/>
        </w:trPr>
        <w:tc>
          <w:tcPr>
            <w:tcW w:w="4855" w:type="dxa"/>
          </w:tcPr>
          <w:p>
            <w:pPr>
              <w:pStyle w:val="TableParagraph"/>
              <w:spacing w:line="244" w:lineRule="exact"/>
              <w:rPr>
                <w:sz w:val="23"/>
              </w:rPr>
            </w:pPr>
            <w:r>
              <w:rPr>
                <w:sz w:val="23"/>
              </w:rPr>
              <w:t>MFP – Community Living (MFP-CL) Waiver</w:t>
            </w:r>
          </w:p>
        </w:tc>
        <w:tc>
          <w:tcPr>
            <w:tcW w:w="4495" w:type="dxa"/>
          </w:tcPr>
          <w:p>
            <w:pPr>
              <w:pStyle w:val="TableParagraph"/>
              <w:spacing w:line="244" w:lineRule="exact"/>
              <w:rPr>
                <w:sz w:val="23"/>
              </w:rPr>
            </w:pPr>
            <w:r>
              <w:rPr>
                <w:sz w:val="23"/>
              </w:rPr>
              <w:t>MA.1027.R01.03</w:t>
            </w:r>
          </w:p>
        </w:tc>
      </w:tr>
      <w:tr>
        <w:trPr>
          <w:trHeight w:val="264" w:hRule="atLeast"/>
        </w:trPr>
        <w:tc>
          <w:tcPr>
            <w:tcW w:w="4855" w:type="dxa"/>
          </w:tcPr>
          <w:p>
            <w:pPr>
              <w:pStyle w:val="TableParagraph"/>
              <w:rPr>
                <w:sz w:val="23"/>
              </w:rPr>
            </w:pPr>
            <w:r>
              <w:rPr>
                <w:sz w:val="23"/>
              </w:rPr>
              <w:t>MFP – Residential Supports (MFP-RS) Waiver</w:t>
            </w:r>
          </w:p>
        </w:tc>
        <w:tc>
          <w:tcPr>
            <w:tcW w:w="4495" w:type="dxa"/>
          </w:tcPr>
          <w:p>
            <w:pPr>
              <w:pStyle w:val="TableParagraph"/>
              <w:rPr>
                <w:sz w:val="23"/>
              </w:rPr>
            </w:pPr>
            <w:r>
              <w:rPr>
                <w:sz w:val="23"/>
              </w:rPr>
              <w:t>MA.1028.R01.02</w:t>
            </w:r>
          </w:p>
        </w:tc>
      </w:tr>
      <w:tr>
        <w:trPr>
          <w:trHeight w:val="528" w:hRule="atLeast"/>
        </w:trPr>
        <w:tc>
          <w:tcPr>
            <w:tcW w:w="4855" w:type="dxa"/>
          </w:tcPr>
          <w:p>
            <w:pPr>
              <w:pStyle w:val="TableParagraph"/>
              <w:spacing w:line="266" w:lineRule="exact"/>
              <w:ind w:right="1115"/>
              <w:rPr>
                <w:sz w:val="23"/>
              </w:rPr>
            </w:pPr>
            <w:r>
              <w:rPr>
                <w:sz w:val="23"/>
              </w:rPr>
              <w:t>Acquired Brain Injury with Residential Habilitation (ABI-RH) Waiver</w:t>
            </w:r>
          </w:p>
        </w:tc>
        <w:tc>
          <w:tcPr>
            <w:tcW w:w="4495" w:type="dxa"/>
          </w:tcPr>
          <w:p>
            <w:pPr>
              <w:pStyle w:val="TableParagraph"/>
              <w:spacing w:line="262" w:lineRule="exact"/>
              <w:rPr>
                <w:sz w:val="23"/>
              </w:rPr>
            </w:pPr>
            <w:r>
              <w:rPr>
                <w:sz w:val="23"/>
              </w:rPr>
              <w:t>MA.40701.R02.03</w:t>
            </w:r>
          </w:p>
        </w:tc>
      </w:tr>
      <w:tr>
        <w:trPr>
          <w:trHeight w:val="261" w:hRule="atLeast"/>
        </w:trPr>
        <w:tc>
          <w:tcPr>
            <w:tcW w:w="4855" w:type="dxa"/>
          </w:tcPr>
          <w:p>
            <w:pPr>
              <w:pStyle w:val="TableParagraph"/>
              <w:spacing w:line="242" w:lineRule="exact"/>
              <w:rPr>
                <w:sz w:val="23"/>
              </w:rPr>
            </w:pPr>
            <w:r>
              <w:rPr>
                <w:sz w:val="23"/>
              </w:rPr>
              <w:t>Community Living Waiver (DDS-CL)</w:t>
            </w:r>
          </w:p>
        </w:tc>
        <w:tc>
          <w:tcPr>
            <w:tcW w:w="4495" w:type="dxa"/>
          </w:tcPr>
          <w:p>
            <w:pPr>
              <w:pStyle w:val="TableParagraph"/>
              <w:spacing w:line="242" w:lineRule="exact"/>
              <w:rPr>
                <w:sz w:val="23"/>
              </w:rPr>
            </w:pPr>
            <w:r>
              <w:rPr>
                <w:sz w:val="23"/>
              </w:rPr>
              <w:t>MA.0826.R02.02</w:t>
            </w:r>
          </w:p>
        </w:tc>
      </w:tr>
      <w:tr>
        <w:trPr>
          <w:trHeight w:val="264" w:hRule="atLeast"/>
        </w:trPr>
        <w:tc>
          <w:tcPr>
            <w:tcW w:w="4855" w:type="dxa"/>
          </w:tcPr>
          <w:p>
            <w:pPr>
              <w:pStyle w:val="TableParagraph"/>
              <w:rPr>
                <w:sz w:val="23"/>
              </w:rPr>
            </w:pPr>
            <w:r>
              <w:rPr>
                <w:sz w:val="23"/>
              </w:rPr>
              <w:t>Intensive Supports Waiver (DDS-IS)</w:t>
            </w:r>
          </w:p>
        </w:tc>
        <w:tc>
          <w:tcPr>
            <w:tcW w:w="4495" w:type="dxa"/>
          </w:tcPr>
          <w:p>
            <w:pPr>
              <w:pStyle w:val="TableParagraph"/>
              <w:rPr>
                <w:sz w:val="23"/>
              </w:rPr>
            </w:pPr>
            <w:r>
              <w:rPr>
                <w:sz w:val="23"/>
              </w:rPr>
              <w:t>MA.0827.R02.02</w:t>
            </w:r>
          </w:p>
        </w:tc>
      </w:tr>
      <w:tr>
        <w:trPr>
          <w:trHeight w:val="264" w:hRule="atLeast"/>
        </w:trPr>
        <w:tc>
          <w:tcPr>
            <w:tcW w:w="4855" w:type="dxa"/>
          </w:tcPr>
          <w:p>
            <w:pPr>
              <w:pStyle w:val="TableParagraph"/>
              <w:rPr>
                <w:sz w:val="23"/>
              </w:rPr>
            </w:pPr>
            <w:r>
              <w:rPr>
                <w:sz w:val="23"/>
              </w:rPr>
              <w:t>Adult Supports Waiver (DDS-AS)</w:t>
            </w:r>
          </w:p>
        </w:tc>
        <w:tc>
          <w:tcPr>
            <w:tcW w:w="4495" w:type="dxa"/>
          </w:tcPr>
          <w:p>
            <w:pPr>
              <w:pStyle w:val="TableParagraph"/>
              <w:rPr>
                <w:sz w:val="23"/>
              </w:rPr>
            </w:pPr>
            <w:r>
              <w:rPr>
                <w:sz w:val="23"/>
              </w:rPr>
              <w:t>MA.0828.R.02.02</w:t>
            </w:r>
          </w:p>
        </w:tc>
      </w:tr>
    </w:tbl>
    <w:p>
      <w:pPr>
        <w:pStyle w:val="BodyText"/>
        <w:spacing w:before="8"/>
        <w:rPr>
          <w:sz w:val="22"/>
        </w:rPr>
      </w:pPr>
    </w:p>
    <w:p>
      <w:pPr>
        <w:pStyle w:val="BodyText"/>
        <w:ind w:left="120" w:right="644"/>
      </w:pPr>
      <w:r>
        <w:rPr/>
        <w:t>The amendments that the state has requested in the Appendix K are additive to the submission approved on April 29, 2020, are effective from March 1, 2020 through February 28, 2021, and apply in all locations served by the individual waivers for anyone impacted by COVID-19.</w:t>
      </w:r>
    </w:p>
    <w:p>
      <w:pPr>
        <w:pStyle w:val="BodyText"/>
        <w:spacing w:before="1"/>
      </w:pPr>
    </w:p>
    <w:p>
      <w:pPr>
        <w:pStyle w:val="BodyText"/>
        <w:ind w:left="120" w:right="594"/>
      </w:pPr>
      <w:r>
        <w:rPr/>
        <w:t>We have included the approved Appendix K pages with this correspondence. Please utilize the waiver management system for HCBS waivers for any further amendments to these waiver programs other than Appendix K.</w:t>
      </w:r>
    </w:p>
    <w:p>
      <w:pPr>
        <w:pStyle w:val="BodyText"/>
        <w:spacing w:before="11"/>
        <w:rPr>
          <w:sz w:val="22"/>
        </w:rPr>
      </w:pPr>
    </w:p>
    <w:p>
      <w:pPr>
        <w:pStyle w:val="BodyText"/>
        <w:ind w:left="120" w:right="600"/>
      </w:pPr>
      <w:r>
        <w:rPr/>
        <w:t>If you need assistance, feel free to contact Ryan Shannahan of my staff at 410-786-0295 or by e-mail at </w:t>
      </w:r>
      <w:hyperlink r:id="rId6">
        <w:r>
          <w:rPr>
            <w:color w:val="0000FF"/>
            <w:u w:val="single" w:color="0000FF"/>
          </w:rPr>
          <w:t>Ryan.Shannahan@cms.hhs.gov</w:t>
        </w:r>
      </w:hyperlink>
      <w:r>
        <w:rPr>
          <w:color w:val="0000FF"/>
        </w:rPr>
        <w:t> </w:t>
      </w:r>
      <w:r>
        <w:rPr/>
        <w:t>or Ralph Lollar at 410-786-0777 or by e-mail at </w:t>
      </w:r>
      <w:hyperlink r:id="rId7">
        <w:r>
          <w:rPr>
            <w:color w:val="0000FF"/>
            <w:u w:val="single" w:color="0000FF"/>
          </w:rPr>
          <w:t>Ralph.Lollar@cms.hhs.gov</w:t>
        </w:r>
        <w:r>
          <w:rPr>
            <w:color w:val="0000FF"/>
          </w:rPr>
          <w:t> </w:t>
        </w:r>
      </w:hyperlink>
      <w:r>
        <w:rPr/>
        <w:t>.</w:t>
      </w:r>
    </w:p>
    <w:p>
      <w:pPr>
        <w:pStyle w:val="BodyText"/>
        <w:rPr>
          <w:sz w:val="20"/>
        </w:rPr>
      </w:pPr>
    </w:p>
    <w:p>
      <w:pPr>
        <w:pStyle w:val="BodyText"/>
        <w:spacing w:before="1"/>
        <w:rPr>
          <w:sz w:val="18"/>
        </w:rPr>
      </w:pPr>
    </w:p>
    <w:p>
      <w:pPr>
        <w:spacing w:after="0"/>
        <w:rPr>
          <w:sz w:val="18"/>
        </w:rPr>
        <w:sectPr>
          <w:type w:val="continuous"/>
          <w:pgSz w:w="12240" w:h="15840"/>
          <w:pgMar w:top="640" w:bottom="280" w:left="1320" w:right="880"/>
        </w:sectPr>
      </w:pPr>
    </w:p>
    <w:p>
      <w:pPr>
        <w:pStyle w:val="BodyText"/>
        <w:spacing w:line="240" w:lineRule="exact" w:before="91"/>
        <w:ind w:left="5160"/>
      </w:pPr>
      <w:r>
        <w:rPr/>
        <w:t>Sincerely,</w:t>
      </w:r>
    </w:p>
    <w:p>
      <w:pPr>
        <w:pStyle w:val="Heading1"/>
        <w:spacing w:line="251" w:lineRule="exact"/>
        <w:rPr>
          <w:rFonts w:ascii="Arial"/>
        </w:rPr>
      </w:pPr>
      <w:r>
        <w:rPr>
          <w:rFonts w:ascii="Arial"/>
        </w:rPr>
        <w:t>Alissa</w:t>
      </w:r>
      <w:r>
        <w:rPr>
          <w:rFonts w:ascii="Arial"/>
          <w:spacing w:val="22"/>
        </w:rPr>
        <w:t> </w:t>
      </w:r>
      <w:r>
        <w:rPr>
          <w:rFonts w:ascii="Arial"/>
        </w:rPr>
        <w:t>M.</w:t>
      </w:r>
    </w:p>
    <w:p>
      <w:pPr>
        <w:spacing w:before="18"/>
        <w:ind w:left="5198" w:right="0" w:firstLine="0"/>
        <w:jc w:val="left"/>
        <w:rPr>
          <w:rFonts w:ascii="Arial"/>
          <w:sz w:val="24"/>
        </w:rPr>
      </w:pPr>
      <w:r>
        <w:rPr>
          <w:rFonts w:ascii="Arial"/>
          <w:sz w:val="24"/>
        </w:rPr>
        <w:t>Deboy</w:t>
      </w:r>
      <w:r>
        <w:rPr>
          <w:rFonts w:ascii="Arial"/>
          <w:spacing w:val="23"/>
          <w:sz w:val="24"/>
        </w:rPr>
        <w:t> </w:t>
      </w:r>
      <w:r>
        <w:rPr>
          <w:rFonts w:ascii="Arial"/>
          <w:spacing w:val="-10"/>
          <w:sz w:val="24"/>
        </w:rPr>
        <w:t>-S</w:t>
      </w:r>
    </w:p>
    <w:p>
      <w:pPr>
        <w:pStyle w:val="BodyText"/>
        <w:rPr>
          <w:rFonts w:ascii="Arial"/>
          <w:sz w:val="14"/>
        </w:rPr>
      </w:pPr>
      <w:r>
        <w:rPr/>
        <w:br w:type="column"/>
      </w:r>
      <w:r>
        <w:rPr>
          <w:rFonts w:ascii="Arial"/>
          <w:sz w:val="14"/>
        </w:rPr>
      </w:r>
    </w:p>
    <w:p>
      <w:pPr>
        <w:pStyle w:val="BodyText"/>
        <w:spacing w:before="7"/>
        <w:rPr>
          <w:rFonts w:ascii="Arial"/>
          <w:sz w:val="12"/>
        </w:rPr>
      </w:pPr>
    </w:p>
    <w:p>
      <w:pPr>
        <w:spacing w:before="1"/>
        <w:ind w:left="445" w:right="0" w:firstLine="0"/>
        <w:jc w:val="left"/>
        <w:rPr>
          <w:rFonts w:ascii="Arial"/>
          <w:sz w:val="12"/>
        </w:rPr>
      </w:pPr>
      <w:r>
        <w:rPr>
          <w:rFonts w:ascii="Arial"/>
          <w:w w:val="105"/>
          <w:sz w:val="12"/>
        </w:rPr>
        <w:t>Digitally signed by Alissa</w:t>
      </w:r>
    </w:p>
    <w:p>
      <w:pPr>
        <w:spacing w:line="259" w:lineRule="auto" w:before="11"/>
        <w:ind w:left="445" w:right="2345" w:firstLine="0"/>
        <w:jc w:val="left"/>
        <w:rPr>
          <w:rFonts w:ascii="Arial"/>
          <w:sz w:val="12"/>
        </w:rPr>
      </w:pPr>
      <w:r>
        <w:rPr/>
        <w:pict>
          <v:shape style="position:absolute;margin-left:385.162506pt;margin-top:-6.440214pt;width:29.8pt;height:29.55pt;mso-position-horizontal-relative:page;mso-position-vertical-relative:paragraph;z-index:-251779072" coordorigin="7703,-129" coordsize="596,591" path="m7811,337l7759,371,7726,403,7708,432,7703,452,7703,462,7749,462,7752,461,7715,461,7720,439,7739,408,7771,372,7811,337xm7958,-129l7946,-121,7940,-102,7938,-82,7937,-61,7938,-54,7939,-39,7941,-24,7943,-8,7946,8,7950,25,7953,41,7958,57,7949,90,7925,152,7889,230,7846,313,7800,387,7755,440,7715,461,7752,461,7754,460,7786,433,7824,385,7869,313,7875,311,7869,311,7912,232,7940,172,7958,126,7969,91,7990,91,7977,55,7981,25,7969,25,7962,-2,7957,-28,7954,-52,7954,-74,7954,-83,7955,-98,7959,-114,7966,-125,7981,-125,7973,-128,7958,-129xm8292,310l8275,310,8269,316,8269,332,8275,338,8292,338,8295,335,8277,335,8272,331,8272,318,8277,313,8295,313,8292,310xm8295,313l8291,313,8295,318,8295,331,8291,335,8295,335,8298,332,8298,316,8295,313xm8287,315l8278,315,8278,332,8281,332,8281,326,8288,326,8288,325,8286,325,8290,323,8281,323,8281,318,8290,318,8289,317,8287,315xm8288,326l8284,326,8286,328,8286,329,8287,332,8290,332,8289,329,8289,327,8288,326xm8290,318l8285,318,8286,319,8286,323,8284,323,8290,323,8290,321,8290,318xm7990,91l7969,91,8001,156,8035,201,8067,229,8093,246,8038,257,7982,271,7925,289,7869,311,7875,311,7925,296,7987,281,8052,270,8115,261,8161,261,8151,257,8192,255,8286,255,8270,247,8248,242,8124,242,8110,234,8096,225,8083,216,8070,207,8040,176,8014,140,7993,99,7990,91xm8161,261l8115,261,8155,279,8194,293,8231,302,8261,305,8280,305,8290,300,8291,295,8274,295,8250,292,8220,284,8186,273,8161,261xm8292,291l8288,292,8281,295,8291,295,8292,291xm8286,255l8192,255,8240,257,8279,265,8295,284,8297,280,8298,278,8298,274,8291,258,8286,255xm8197,238l8181,238,8163,239,8124,242,8248,242,8238,240,8197,238xm7987,-79l7984,-61,7980,-38,7975,-10,7969,25,7981,25,7982,21,7984,-13,7986,-46,7987,-79xm7981,-125l7966,-125,7973,-121,7979,-114,7984,-104,7987,-90,7989,-112,7984,-124,7981,-125xe" filled="true" fillcolor="#ffd8d8" stroked="false">
            <v:path arrowok="t"/>
            <v:fill type="solid"/>
            <w10:wrap type="none"/>
          </v:shape>
        </w:pict>
      </w:r>
      <w:r>
        <w:rPr>
          <w:rFonts w:ascii="Arial"/>
          <w:w w:val="105"/>
          <w:sz w:val="12"/>
        </w:rPr>
        <w:t>M. Deboy -S Date: 2020.06.17 12:31:25 -04'00'</w:t>
      </w:r>
    </w:p>
    <w:p>
      <w:pPr>
        <w:spacing w:after="0" w:line="259" w:lineRule="auto"/>
        <w:jc w:val="left"/>
        <w:rPr>
          <w:rFonts w:ascii="Arial"/>
          <w:sz w:val="12"/>
        </w:rPr>
        <w:sectPr>
          <w:type w:val="continuous"/>
          <w:pgSz w:w="12240" w:h="15840"/>
          <w:pgMar w:top="640" w:bottom="280" w:left="1320" w:right="880"/>
          <w:cols w:num="2" w:equalWidth="0">
            <w:col w:w="6223" w:space="40"/>
            <w:col w:w="3777"/>
          </w:cols>
        </w:sectPr>
      </w:pPr>
    </w:p>
    <w:p>
      <w:pPr>
        <w:pStyle w:val="BodyText"/>
        <w:spacing w:line="246" w:lineRule="exact"/>
        <w:ind w:left="5160"/>
      </w:pPr>
      <w:r>
        <w:rPr/>
        <w:t>Alissa Mooney DeBoy</w:t>
      </w:r>
    </w:p>
    <w:p>
      <w:pPr>
        <w:pStyle w:val="BodyText"/>
        <w:ind w:left="5160"/>
      </w:pPr>
      <w:r>
        <w:rPr/>
        <w:t>Director</w:t>
      </w:r>
    </w:p>
    <w:p>
      <w:pPr>
        <w:spacing w:after="0"/>
        <w:sectPr>
          <w:type w:val="continuous"/>
          <w:pgSz w:w="12240" w:h="15840"/>
          <w:pgMar w:top="640" w:bottom="280" w:left="1320" w:right="880"/>
        </w:sectPr>
      </w:pPr>
    </w:p>
    <w:p>
      <w:pPr>
        <w:pStyle w:val="BodyText"/>
        <w:spacing w:before="7"/>
        <w:rPr>
          <w:sz w:val="9"/>
        </w:rPr>
      </w:pPr>
    </w:p>
    <w:p>
      <w:pPr>
        <w:pStyle w:val="BodyText"/>
        <w:spacing w:before="91"/>
        <w:ind w:left="120"/>
      </w:pPr>
      <w:r>
        <w:rPr/>
        <w:t>Enclosure</w:t>
      </w:r>
    </w:p>
    <w:sectPr>
      <w:pgSz w:w="12240" w:h="15840"/>
      <w:pgMar w:top="1500" w:bottom="280" w:left="1320" w:right="8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3"/>
      <w:szCs w:val="23"/>
      <w:lang w:val="en-us" w:eastAsia="en-us" w:bidi="en-us"/>
    </w:rPr>
  </w:style>
  <w:style w:styleId="Heading1" w:type="paragraph">
    <w:name w:val="Heading 1"/>
    <w:basedOn w:val="Normal"/>
    <w:uiPriority w:val="1"/>
    <w:qFormat/>
    <w:pPr>
      <w:ind w:left="5198"/>
      <w:outlineLvl w:val="1"/>
    </w:pPr>
    <w:rPr>
      <w:rFonts w:ascii="Times New Roman" w:hAnsi="Times New Roman" w:eastAsia="Times New Roman" w:cs="Times New Roman"/>
      <w:sz w:val="24"/>
      <w:szCs w:val="24"/>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spacing w:line="245" w:lineRule="exact"/>
      <w:ind w:left="107"/>
    </w:pPr>
    <w:rPr>
      <w:rFonts w:ascii="Times New Roman" w:hAnsi="Times New Roman" w:eastAsia="Times New Roman" w:cs="Times New Roman"/>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Ryan.Shannahan@cms.hhs.gov" TargetMode="External"/><Relationship Id="rId7" Type="http://schemas.openxmlformats.org/officeDocument/2006/relationships/hyperlink" Target="mailto:Ralph.Lollar@cms.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Graphics</dc:creator>
  <dc:title>Massachusetts Combined Appendix K Approval Letter</dc:title>
  <dcterms:created xsi:type="dcterms:W3CDTF">2020-06-17T18:22:23Z</dcterms:created>
  <dcterms:modified xsi:type="dcterms:W3CDTF">2020-06-17T18:22:23Z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2020-06-17T00:00:00Z</vt:filetime>
  </property>
  <property fmtid="{D5CDD505-2E9C-101B-9397-08002B2CF9AE}" pid="3" name="Creator">
    <vt:lpwstr>Acrobat PDFMaker 17 for Word</vt:lpwstr>
  </property>
  <property fmtid="{D5CDD505-2E9C-101B-9397-08002B2CF9AE}" pid="4" name="LastSaved">
    <vt:filetime>2020-06-17T00:00:00Z</vt:filetime>
  </property>
</Properties>
</file>