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B0A0" w14:textId="1E5BFF1B" w:rsidR="007D45FA" w:rsidRPr="005D48C2" w:rsidRDefault="00463745" w:rsidP="5649A9B8">
      <w:pPr>
        <w:jc w:val="center"/>
        <w:rPr>
          <w:rFonts w:ascii="Calibri" w:eastAsia="Calibri" w:hAnsi="Calibri" w:cs="Calibri"/>
          <w:b/>
          <w:bCs/>
          <w:sz w:val="32"/>
          <w:szCs w:val="32"/>
        </w:rPr>
      </w:pPr>
      <w:r w:rsidRPr="5649A9B8">
        <w:rPr>
          <w:rFonts w:ascii="Calibri" w:eastAsia="Calibri" w:hAnsi="Calibri" w:cs="Calibri"/>
          <w:b/>
          <w:bCs/>
          <w:sz w:val="32"/>
          <w:szCs w:val="32"/>
        </w:rPr>
        <w:t>Professional Development</w:t>
      </w:r>
      <w:r w:rsidR="00130F52" w:rsidRPr="5649A9B8">
        <w:rPr>
          <w:rFonts w:ascii="Calibri" w:eastAsia="Calibri" w:hAnsi="Calibri" w:cs="Calibri"/>
          <w:b/>
          <w:bCs/>
          <w:sz w:val="32"/>
          <w:szCs w:val="32"/>
        </w:rPr>
        <w:t xml:space="preserve"> </w:t>
      </w:r>
      <w:r w:rsidR="007A40A5">
        <w:rPr>
          <w:rFonts w:ascii="Calibri" w:eastAsia="Calibri" w:hAnsi="Calibri" w:cs="Calibri"/>
          <w:b/>
          <w:bCs/>
          <w:sz w:val="32"/>
          <w:szCs w:val="32"/>
        </w:rPr>
        <w:t xml:space="preserve">Offerings </w:t>
      </w:r>
      <w:r w:rsidR="00130F52" w:rsidRPr="5649A9B8">
        <w:rPr>
          <w:rFonts w:ascii="Calibri" w:eastAsia="Calibri" w:hAnsi="Calibri" w:cs="Calibri"/>
          <w:b/>
          <w:bCs/>
          <w:sz w:val="32"/>
          <w:szCs w:val="32"/>
        </w:rPr>
        <w:t xml:space="preserve">for Early Intervention </w:t>
      </w:r>
      <w:r w:rsidR="0059404E">
        <w:rPr>
          <w:rFonts w:ascii="Calibri" w:eastAsia="Calibri" w:hAnsi="Calibri" w:cs="Calibri"/>
          <w:b/>
          <w:bCs/>
          <w:sz w:val="32"/>
          <w:szCs w:val="32"/>
        </w:rPr>
        <w:t xml:space="preserve">Program Directors, </w:t>
      </w:r>
      <w:r w:rsidR="00130F52" w:rsidRPr="5649A9B8">
        <w:rPr>
          <w:rFonts w:ascii="Calibri" w:eastAsia="Calibri" w:hAnsi="Calibri" w:cs="Calibri"/>
          <w:b/>
          <w:bCs/>
          <w:sz w:val="32"/>
          <w:szCs w:val="32"/>
        </w:rPr>
        <w:t>Supervisors</w:t>
      </w:r>
      <w:r w:rsidR="0059404E">
        <w:rPr>
          <w:rFonts w:ascii="Calibri" w:eastAsia="Calibri" w:hAnsi="Calibri" w:cs="Calibri"/>
          <w:b/>
          <w:bCs/>
          <w:sz w:val="32"/>
          <w:szCs w:val="32"/>
        </w:rPr>
        <w:t xml:space="preserve"> and Service Coordinators</w:t>
      </w:r>
      <w:r w:rsidR="00F66712">
        <w:rPr>
          <w:rFonts w:ascii="Calibri" w:eastAsia="Calibri" w:hAnsi="Calibri" w:cs="Calibri"/>
          <w:b/>
          <w:bCs/>
          <w:sz w:val="32"/>
          <w:szCs w:val="32"/>
        </w:rPr>
        <w:t xml:space="preserve"> F</w:t>
      </w:r>
      <w:r w:rsidR="0059404E">
        <w:rPr>
          <w:rFonts w:ascii="Calibri" w:eastAsia="Calibri" w:hAnsi="Calibri" w:cs="Calibri"/>
          <w:b/>
          <w:bCs/>
          <w:sz w:val="32"/>
          <w:szCs w:val="32"/>
        </w:rPr>
        <w:t>F</w:t>
      </w:r>
      <w:r w:rsidR="00F66712">
        <w:rPr>
          <w:rFonts w:ascii="Calibri" w:eastAsia="Calibri" w:hAnsi="Calibri" w:cs="Calibri"/>
          <w:b/>
          <w:bCs/>
          <w:sz w:val="32"/>
          <w:szCs w:val="32"/>
        </w:rPr>
        <w:t>Y25</w:t>
      </w:r>
    </w:p>
    <w:p w14:paraId="7DD7E313" w14:textId="3F6FDE65" w:rsidR="00942C67" w:rsidRDefault="00EB04AC" w:rsidP="5649A9B8">
      <w:pPr>
        <w:spacing w:after="0" w:line="240" w:lineRule="auto"/>
        <w:rPr>
          <w:rFonts w:ascii="Calibri" w:eastAsia="Calibri" w:hAnsi="Calibri" w:cs="Calibri"/>
        </w:rPr>
      </w:pPr>
      <w:r w:rsidRPr="6F611BBC">
        <w:rPr>
          <w:rFonts w:ascii="Calibri" w:eastAsia="Calibri" w:hAnsi="Calibri" w:cs="Calibri"/>
        </w:rPr>
        <w:t xml:space="preserve">Under Part C of IDEA, </w:t>
      </w:r>
      <w:hyperlink r:id="rId10">
        <w:r w:rsidR="003941BB" w:rsidRPr="6F611BBC">
          <w:rPr>
            <w:rStyle w:val="Hyperlink"/>
            <w:rFonts w:ascii="Calibri" w:eastAsia="Calibri" w:hAnsi="Calibri" w:cs="Calibri"/>
          </w:rPr>
          <w:t xml:space="preserve">34 CFR </w:t>
        </w:r>
        <w:r w:rsidRPr="6F611BBC">
          <w:rPr>
            <w:rStyle w:val="Hyperlink"/>
            <w:rFonts w:ascii="Calibri" w:eastAsia="Calibri" w:hAnsi="Calibri" w:cs="Calibri"/>
          </w:rPr>
          <w:t>303.119</w:t>
        </w:r>
      </w:hyperlink>
      <w:r w:rsidRPr="6F611BBC">
        <w:rPr>
          <w:rFonts w:ascii="Calibri" w:eastAsia="Calibri" w:hAnsi="Calibri" w:cs="Calibri"/>
        </w:rPr>
        <w:t xml:space="preserve">, the Early Intervention Division is required to promote the preparation of </w:t>
      </w:r>
      <w:r w:rsidR="00942C67">
        <w:rPr>
          <w:rFonts w:ascii="Calibri" w:eastAsia="Calibri" w:hAnsi="Calibri" w:cs="Calibri"/>
        </w:rPr>
        <w:t>early intervention service (</w:t>
      </w:r>
      <w:r w:rsidRPr="6F611BBC">
        <w:rPr>
          <w:rFonts w:ascii="Calibri" w:eastAsia="Calibri" w:hAnsi="Calibri" w:cs="Calibri"/>
        </w:rPr>
        <w:t>EIS</w:t>
      </w:r>
      <w:r w:rsidR="00942C67">
        <w:rPr>
          <w:rFonts w:ascii="Calibri" w:eastAsia="Calibri" w:hAnsi="Calibri" w:cs="Calibri"/>
        </w:rPr>
        <w:t>)</w:t>
      </w:r>
      <w:r w:rsidRPr="6F611BBC">
        <w:rPr>
          <w:rFonts w:ascii="Calibri" w:eastAsia="Calibri" w:hAnsi="Calibri" w:cs="Calibri"/>
        </w:rPr>
        <w:t xml:space="preserve"> providers who are fully and appropriately qualified to provide early intervention services. Additionally, it must train personnel to coordinate transition services for infants and toddlers with disabilities who are transitioning from an early intervention service program under Part C.</w:t>
      </w:r>
      <w:r w:rsidR="005D48C2" w:rsidRPr="6F611BBC">
        <w:rPr>
          <w:rFonts w:ascii="Calibri" w:eastAsia="Calibri" w:hAnsi="Calibri" w:cs="Calibri"/>
        </w:rPr>
        <w:t xml:space="preserve"> Our mission is to provide training and resources to </w:t>
      </w:r>
      <w:r w:rsidR="6F49D7F2" w:rsidRPr="6F611BBC">
        <w:rPr>
          <w:rFonts w:ascii="Calibri" w:eastAsia="Calibri" w:hAnsi="Calibri" w:cs="Calibri"/>
        </w:rPr>
        <w:t>EI</w:t>
      </w:r>
      <w:r w:rsidR="6F8C71E5" w:rsidRPr="6F611BBC">
        <w:rPr>
          <w:rFonts w:ascii="Calibri" w:eastAsia="Calibri" w:hAnsi="Calibri" w:cs="Calibri"/>
        </w:rPr>
        <w:t>S</w:t>
      </w:r>
      <w:r w:rsidR="005D48C2" w:rsidRPr="6F611BBC">
        <w:rPr>
          <w:rFonts w:ascii="Calibri" w:eastAsia="Calibri" w:hAnsi="Calibri" w:cs="Calibri"/>
        </w:rPr>
        <w:t xml:space="preserve"> programs and personnel, enhancing their ability to deliver high-quality services. We ensure compliance with federal and state requirements, promote scientific interventions, and improve outcomes and results for infants, toddlers with disabilities, and their families.</w:t>
      </w:r>
    </w:p>
    <w:p w14:paraId="58DBC513" w14:textId="4C75096A" w:rsidR="00942C67" w:rsidRPr="00942C67" w:rsidRDefault="0059404E" w:rsidP="5649A9B8">
      <w:pPr>
        <w:spacing w:after="0" w:line="240" w:lineRule="auto"/>
        <w:rPr>
          <w:rFonts w:ascii="Calibri" w:eastAsia="Calibri" w:hAnsi="Calibri" w:cs="Calibri"/>
          <w:b/>
          <w:bCs/>
        </w:rPr>
      </w:pPr>
      <w:r w:rsidRPr="00942C67">
        <w:rPr>
          <w:rFonts w:ascii="Calibri" w:eastAsia="Calibri" w:hAnsi="Calibri" w:cs="Calibri"/>
          <w:b/>
          <w:bCs/>
        </w:rPr>
        <w:t>Training</w:t>
      </w:r>
      <w:r>
        <w:rPr>
          <w:rFonts w:ascii="Calibri" w:eastAsia="Calibri" w:hAnsi="Calibri" w:cs="Calibri"/>
          <w:b/>
          <w:bCs/>
        </w:rPr>
        <w:t xml:space="preserve">s offered </w:t>
      </w:r>
      <w:r w:rsidR="00942C67">
        <w:rPr>
          <w:rFonts w:ascii="Calibri" w:eastAsia="Calibri" w:hAnsi="Calibri" w:cs="Calibri"/>
          <w:b/>
          <w:bCs/>
        </w:rPr>
        <w:t>(</w:t>
      </w:r>
      <w:r w:rsidR="00543A54">
        <w:rPr>
          <w:rFonts w:ascii="Calibri" w:eastAsia="Calibri" w:hAnsi="Calibri" w:cs="Calibri"/>
          <w:b/>
          <w:bCs/>
        </w:rPr>
        <w:t>4</w:t>
      </w:r>
      <w:r w:rsidR="00942C67">
        <w:rPr>
          <w:rFonts w:ascii="Calibri" w:eastAsia="Calibri" w:hAnsi="Calibri" w:cs="Calibri"/>
          <w:b/>
          <w:bCs/>
        </w:rPr>
        <w:t>):</w:t>
      </w:r>
    </w:p>
    <w:p w14:paraId="73B4995C" w14:textId="61BD1F69" w:rsidR="00942C67" w:rsidRPr="00942C67" w:rsidRDefault="00942C67" w:rsidP="00942C67">
      <w:pPr>
        <w:pStyle w:val="ListParagraph"/>
        <w:numPr>
          <w:ilvl w:val="0"/>
          <w:numId w:val="3"/>
        </w:numPr>
        <w:spacing w:after="0" w:line="240" w:lineRule="auto"/>
        <w:rPr>
          <w:rFonts w:ascii="Calibri" w:eastAsia="Calibri" w:hAnsi="Calibri" w:cs="Calibri"/>
        </w:rPr>
      </w:pPr>
      <w:r w:rsidRPr="00942C67">
        <w:rPr>
          <w:rFonts w:ascii="Calibri" w:eastAsia="Calibri" w:hAnsi="Calibri" w:cs="Calibri"/>
        </w:rPr>
        <w:t>Transition</w:t>
      </w:r>
    </w:p>
    <w:p w14:paraId="3454A7B7" w14:textId="17B4D01B" w:rsidR="00942C67" w:rsidRDefault="00942C67" w:rsidP="00942C67">
      <w:pPr>
        <w:pStyle w:val="ListParagraph"/>
        <w:numPr>
          <w:ilvl w:val="0"/>
          <w:numId w:val="3"/>
        </w:numPr>
        <w:spacing w:after="0" w:line="240" w:lineRule="auto"/>
        <w:rPr>
          <w:rFonts w:ascii="Calibri" w:eastAsia="Calibri" w:hAnsi="Calibri" w:cs="Calibri"/>
        </w:rPr>
      </w:pPr>
      <w:r w:rsidRPr="00942C67">
        <w:rPr>
          <w:rFonts w:ascii="Calibri" w:eastAsia="Calibri" w:hAnsi="Calibri" w:cs="Calibri"/>
        </w:rPr>
        <w:t>EI Orientation Supervisor Community of Practice (CoP)</w:t>
      </w:r>
    </w:p>
    <w:p w14:paraId="0152ACAA" w14:textId="35748BEA" w:rsidR="00543A54" w:rsidRPr="00942C67" w:rsidRDefault="00543A54" w:rsidP="00942C67">
      <w:pPr>
        <w:pStyle w:val="ListParagraph"/>
        <w:numPr>
          <w:ilvl w:val="0"/>
          <w:numId w:val="3"/>
        </w:numPr>
        <w:spacing w:after="0" w:line="240" w:lineRule="auto"/>
        <w:rPr>
          <w:rFonts w:ascii="Calibri" w:eastAsia="Calibri" w:hAnsi="Calibri" w:cs="Calibri"/>
        </w:rPr>
      </w:pPr>
      <w:r>
        <w:rPr>
          <w:rFonts w:ascii="Calibri" w:eastAsia="Calibri" w:hAnsi="Calibri" w:cs="Calibri"/>
        </w:rPr>
        <w:t>Recruitment and Retention Strategies</w:t>
      </w:r>
    </w:p>
    <w:p w14:paraId="37537217" w14:textId="3395CFDF" w:rsidR="00942C67" w:rsidRDefault="00942C67" w:rsidP="00942C67">
      <w:pPr>
        <w:pStyle w:val="ListParagraph"/>
        <w:numPr>
          <w:ilvl w:val="0"/>
          <w:numId w:val="3"/>
        </w:numPr>
        <w:spacing w:after="0" w:line="240" w:lineRule="auto"/>
        <w:rPr>
          <w:rFonts w:ascii="Calibri" w:eastAsia="Calibri" w:hAnsi="Calibri" w:cs="Calibri"/>
        </w:rPr>
      </w:pPr>
      <w:r w:rsidRPr="00942C67">
        <w:rPr>
          <w:rFonts w:ascii="Calibri" w:eastAsia="Calibri" w:hAnsi="Calibri" w:cs="Calibri"/>
        </w:rPr>
        <w:t>PIWI Institute</w:t>
      </w:r>
    </w:p>
    <w:p w14:paraId="71A03E2F" w14:textId="632F4F32" w:rsidR="007A40A5" w:rsidRPr="00942C67" w:rsidRDefault="0074504A" w:rsidP="00942C67">
      <w:pPr>
        <w:pStyle w:val="ListParagraph"/>
        <w:numPr>
          <w:ilvl w:val="0"/>
          <w:numId w:val="3"/>
        </w:numPr>
        <w:spacing w:after="0" w:line="240" w:lineRule="auto"/>
        <w:rPr>
          <w:rFonts w:ascii="Calibri" w:eastAsia="Calibri" w:hAnsi="Calibri" w:cs="Calibri"/>
        </w:rPr>
      </w:pPr>
      <w:r>
        <w:rPr>
          <w:rFonts w:ascii="Calibri" w:eastAsia="Calibri" w:hAnsi="Calibri" w:cs="Calibri"/>
        </w:rPr>
        <w:t>Family Rights and Procedural Safeguards</w:t>
      </w:r>
    </w:p>
    <w:p w14:paraId="62240A61" w14:textId="481156B0" w:rsidR="5649A9B8" w:rsidRDefault="5649A9B8" w:rsidP="5649A9B8">
      <w:pPr>
        <w:spacing w:after="0" w:line="240" w:lineRule="auto"/>
        <w:rPr>
          <w:rFonts w:ascii="Calibri" w:eastAsia="Calibri" w:hAnsi="Calibri" w:cs="Calibri"/>
        </w:rPr>
      </w:pPr>
    </w:p>
    <w:tbl>
      <w:tblPr>
        <w:tblStyle w:val="TableGrid"/>
        <w:tblW w:w="13176" w:type="dxa"/>
        <w:tblLook w:val="04A0" w:firstRow="1" w:lastRow="0" w:firstColumn="1" w:lastColumn="0" w:noHBand="0" w:noVBand="1"/>
      </w:tblPr>
      <w:tblGrid>
        <w:gridCol w:w="2798"/>
        <w:gridCol w:w="7650"/>
        <w:gridCol w:w="2728"/>
      </w:tblGrid>
      <w:tr w:rsidR="00130F52" w:rsidRPr="00130F52" w14:paraId="60B7C92B" w14:textId="77777777" w:rsidTr="001A4F1C">
        <w:trPr>
          <w:trHeight w:val="64"/>
        </w:trPr>
        <w:tc>
          <w:tcPr>
            <w:tcW w:w="2798" w:type="dxa"/>
            <w:shd w:val="clear" w:color="auto" w:fill="D9D9D9" w:themeFill="background1" w:themeFillShade="D9"/>
            <w:vAlign w:val="center"/>
          </w:tcPr>
          <w:p w14:paraId="497F637F" w14:textId="1956B097" w:rsidR="00130F52" w:rsidRPr="00130F52" w:rsidRDefault="00942C67" w:rsidP="001A4F1C">
            <w:pPr>
              <w:spacing w:after="160" w:line="278" w:lineRule="auto"/>
              <w:jc w:val="center"/>
            </w:pPr>
            <w:r>
              <w:rPr>
                <w:rFonts w:ascii="Calibri" w:eastAsia="Calibri" w:hAnsi="Calibri" w:cs="Calibri"/>
                <w:b/>
                <w:bCs/>
              </w:rPr>
              <w:t xml:space="preserve">Required </w:t>
            </w:r>
            <w:r w:rsidR="14BC359B" w:rsidRPr="5649A9B8">
              <w:rPr>
                <w:rFonts w:ascii="Calibri" w:eastAsia="Calibri" w:hAnsi="Calibri" w:cs="Calibri"/>
                <w:b/>
                <w:bCs/>
              </w:rPr>
              <w:t>Training title</w:t>
            </w:r>
          </w:p>
        </w:tc>
        <w:tc>
          <w:tcPr>
            <w:tcW w:w="7650" w:type="dxa"/>
            <w:shd w:val="clear" w:color="auto" w:fill="D9D9D9" w:themeFill="background1" w:themeFillShade="D9"/>
            <w:vAlign w:val="center"/>
          </w:tcPr>
          <w:p w14:paraId="3718CB44" w14:textId="2DC16081" w:rsidR="00130F52" w:rsidRPr="00130F52" w:rsidRDefault="00130F52" w:rsidP="001A4F1C">
            <w:pPr>
              <w:spacing w:after="160" w:line="278" w:lineRule="auto"/>
              <w:jc w:val="center"/>
              <w:rPr>
                <w:rFonts w:ascii="Calibri" w:eastAsia="Calibri" w:hAnsi="Calibri" w:cs="Calibri"/>
                <w:b/>
                <w:bCs/>
              </w:rPr>
            </w:pPr>
            <w:r w:rsidRPr="5649A9B8">
              <w:rPr>
                <w:rFonts w:ascii="Calibri" w:eastAsia="Calibri" w:hAnsi="Calibri" w:cs="Calibri"/>
                <w:b/>
                <w:bCs/>
              </w:rPr>
              <w:t>Brief description</w:t>
            </w:r>
          </w:p>
        </w:tc>
        <w:tc>
          <w:tcPr>
            <w:tcW w:w="2728" w:type="dxa"/>
            <w:shd w:val="clear" w:color="auto" w:fill="D9D9D9" w:themeFill="background1" w:themeFillShade="D9"/>
            <w:vAlign w:val="center"/>
          </w:tcPr>
          <w:p w14:paraId="4D3AB829" w14:textId="752D0CFF" w:rsidR="00130F52" w:rsidRPr="00130F52" w:rsidRDefault="15B5E03D" w:rsidP="001A4F1C">
            <w:pPr>
              <w:spacing w:after="160" w:line="278" w:lineRule="auto"/>
              <w:jc w:val="center"/>
              <w:rPr>
                <w:rFonts w:ascii="Calibri" w:eastAsia="Calibri" w:hAnsi="Calibri" w:cs="Calibri"/>
              </w:rPr>
            </w:pPr>
            <w:r w:rsidRPr="6F611BBC">
              <w:rPr>
                <w:rFonts w:ascii="Calibri" w:eastAsia="Calibri" w:hAnsi="Calibri" w:cs="Calibri"/>
                <w:b/>
                <w:bCs/>
              </w:rPr>
              <w:t>Location</w:t>
            </w:r>
          </w:p>
        </w:tc>
      </w:tr>
      <w:tr w:rsidR="00130F52" w:rsidRPr="00130F52" w14:paraId="580E3C92" w14:textId="77777777" w:rsidTr="6F611BBC">
        <w:trPr>
          <w:trHeight w:val="300"/>
        </w:trPr>
        <w:tc>
          <w:tcPr>
            <w:tcW w:w="2798" w:type="dxa"/>
          </w:tcPr>
          <w:p w14:paraId="05AD7361" w14:textId="77777777" w:rsidR="00130F52" w:rsidRPr="00130F52" w:rsidRDefault="00130F52" w:rsidP="5649A9B8">
            <w:pPr>
              <w:spacing w:after="160" w:line="278" w:lineRule="auto"/>
              <w:rPr>
                <w:rFonts w:ascii="Calibri" w:eastAsia="Calibri" w:hAnsi="Calibri" w:cs="Calibri"/>
              </w:rPr>
            </w:pPr>
            <w:r w:rsidRPr="5649A9B8">
              <w:rPr>
                <w:rFonts w:ascii="Calibri" w:eastAsia="Calibri" w:hAnsi="Calibri" w:cs="Calibri"/>
              </w:rPr>
              <w:t xml:space="preserve">Transition </w:t>
            </w:r>
          </w:p>
        </w:tc>
        <w:tc>
          <w:tcPr>
            <w:tcW w:w="7650" w:type="dxa"/>
          </w:tcPr>
          <w:p w14:paraId="563FE4A6" w14:textId="5E2498D3" w:rsidR="00130F52" w:rsidRPr="00130F52" w:rsidRDefault="00C63706" w:rsidP="5649A9B8">
            <w:pPr>
              <w:rPr>
                <w:rFonts w:ascii="Calibri" w:eastAsia="Calibri" w:hAnsi="Calibri" w:cs="Calibri"/>
              </w:rPr>
            </w:pPr>
            <w:r w:rsidRPr="5649A9B8">
              <w:rPr>
                <w:rFonts w:ascii="Calibri" w:eastAsia="Calibri" w:hAnsi="Calibri" w:cs="Calibri"/>
              </w:rPr>
              <w:t xml:space="preserve">This </w:t>
            </w:r>
            <w:r w:rsidR="00942C67">
              <w:rPr>
                <w:rFonts w:ascii="Calibri" w:eastAsia="Calibri" w:hAnsi="Calibri" w:cs="Calibri"/>
              </w:rPr>
              <w:t xml:space="preserve">2-hour </w:t>
            </w:r>
            <w:r w:rsidRPr="5649A9B8">
              <w:rPr>
                <w:rFonts w:ascii="Calibri" w:eastAsia="Calibri" w:hAnsi="Calibri" w:cs="Calibri"/>
              </w:rPr>
              <w:t>training provides supervisors with comprehensive knowledge and practical skills to manage transitions effectively. Participants will learn the purpose and timing of federal and state requirements for the Transition Plan, Opt-Out of Notification, Notification to Local Education Agency (LEA) and State Education Agency (SEA), and the Transition Conference. The training also covers the four primary reasons for transitions and the implementation of Part C IDEA federal requirements and timelines. Through examining various case studies, s</w:t>
            </w:r>
            <w:r w:rsidR="592E4EE5" w:rsidRPr="5649A9B8">
              <w:rPr>
                <w:rFonts w:ascii="Calibri" w:eastAsia="Calibri" w:hAnsi="Calibri" w:cs="Calibri"/>
              </w:rPr>
              <w:t>upervisors</w:t>
            </w:r>
            <w:r w:rsidRPr="5649A9B8">
              <w:rPr>
                <w:rFonts w:ascii="Calibri" w:eastAsia="Calibri" w:hAnsi="Calibri" w:cs="Calibri"/>
              </w:rPr>
              <w:t xml:space="preserve"> will gain hands-on experience to support smooth transitions, ensuring compliance and empowering families throughout the process.</w:t>
            </w:r>
          </w:p>
        </w:tc>
        <w:tc>
          <w:tcPr>
            <w:tcW w:w="2728" w:type="dxa"/>
          </w:tcPr>
          <w:p w14:paraId="61FEAA5C" w14:textId="762E7FD3" w:rsidR="00130F52" w:rsidRPr="00130F52" w:rsidRDefault="00000000" w:rsidP="6F611BBC">
            <w:pPr>
              <w:spacing w:after="160" w:line="278" w:lineRule="auto"/>
              <w:rPr>
                <w:rFonts w:ascii="Calibri" w:eastAsia="Calibri" w:hAnsi="Calibri" w:cs="Calibri"/>
              </w:rPr>
            </w:pPr>
            <w:hyperlink r:id="rId11">
              <w:r w:rsidR="28FA4CA3" w:rsidRPr="6F611BBC">
                <w:rPr>
                  <w:rStyle w:val="Hyperlink"/>
                  <w:rFonts w:ascii="Calibri" w:eastAsia="Calibri" w:hAnsi="Calibri" w:cs="Calibri"/>
                </w:rPr>
                <w:t>Reg</w:t>
              </w:r>
              <w:r w:rsidR="28FA4CA3" w:rsidRPr="6F611BBC">
                <w:rPr>
                  <w:rStyle w:val="Hyperlink"/>
                  <w:rFonts w:ascii="Calibri" w:eastAsia="Calibri" w:hAnsi="Calibri" w:cs="Calibri"/>
                </w:rPr>
                <w:t>i</w:t>
              </w:r>
              <w:r w:rsidR="28FA4CA3" w:rsidRPr="6F611BBC">
                <w:rPr>
                  <w:rStyle w:val="Hyperlink"/>
                  <w:rFonts w:ascii="Calibri" w:eastAsia="Calibri" w:hAnsi="Calibri" w:cs="Calibri"/>
                </w:rPr>
                <w:t>s</w:t>
              </w:r>
              <w:r w:rsidR="28FA4CA3" w:rsidRPr="6F611BBC">
                <w:rPr>
                  <w:rStyle w:val="Hyperlink"/>
                  <w:rFonts w:ascii="Calibri" w:eastAsia="Calibri" w:hAnsi="Calibri" w:cs="Calibri"/>
                </w:rPr>
                <w:t>ter here</w:t>
              </w:r>
            </w:hyperlink>
          </w:p>
          <w:p w14:paraId="430808D5" w14:textId="77777777" w:rsidR="001A4F1C" w:rsidRDefault="00942C67" w:rsidP="21B5895B">
            <w:pPr>
              <w:spacing w:after="160" w:line="278" w:lineRule="auto"/>
              <w:rPr>
                <w:rFonts w:ascii="Calibri" w:eastAsia="Calibri" w:hAnsi="Calibri" w:cs="Calibri"/>
              </w:rPr>
            </w:pPr>
            <w:r>
              <w:rPr>
                <w:rFonts w:ascii="Calibri" w:eastAsia="Calibri" w:hAnsi="Calibri" w:cs="Calibri"/>
              </w:rPr>
              <w:t>Offered ~monthly</w:t>
            </w:r>
          </w:p>
          <w:p w14:paraId="708C833C" w14:textId="17FC3EF5" w:rsidR="00942C67" w:rsidRDefault="00942C67" w:rsidP="21B5895B">
            <w:pPr>
              <w:spacing w:after="160" w:line="278" w:lineRule="auto"/>
              <w:rPr>
                <w:rFonts w:ascii="Calibri" w:eastAsia="Calibri" w:hAnsi="Calibri" w:cs="Calibri"/>
              </w:rPr>
            </w:pPr>
            <w:r>
              <w:rPr>
                <w:rFonts w:ascii="Calibri" w:eastAsia="Calibri" w:hAnsi="Calibri" w:cs="Calibri"/>
              </w:rPr>
              <w:t>2 hours total, virtual synchronous</w:t>
            </w:r>
          </w:p>
          <w:p w14:paraId="7D89EF36" w14:textId="77777777" w:rsidR="001A4F1C" w:rsidRPr="001A4F1C" w:rsidRDefault="001A4F1C" w:rsidP="001A4F1C">
            <w:pPr>
              <w:rPr>
                <w:rFonts w:ascii="Calibri" w:eastAsia="Calibri" w:hAnsi="Calibri" w:cs="Calibri"/>
              </w:rPr>
            </w:pPr>
          </w:p>
          <w:p w14:paraId="4BA044CB" w14:textId="77777777" w:rsidR="001A4F1C" w:rsidRPr="001A4F1C" w:rsidRDefault="001A4F1C" w:rsidP="001A4F1C">
            <w:pPr>
              <w:rPr>
                <w:rFonts w:ascii="Calibri" w:eastAsia="Calibri" w:hAnsi="Calibri" w:cs="Calibri"/>
              </w:rPr>
            </w:pPr>
          </w:p>
          <w:p w14:paraId="5605D6F2" w14:textId="77777777" w:rsidR="001A4F1C" w:rsidRPr="001A4F1C" w:rsidRDefault="001A4F1C" w:rsidP="001A4F1C">
            <w:pPr>
              <w:rPr>
                <w:rFonts w:ascii="Calibri" w:eastAsia="Calibri" w:hAnsi="Calibri" w:cs="Calibri"/>
              </w:rPr>
            </w:pPr>
          </w:p>
          <w:p w14:paraId="4CC50B8C" w14:textId="77777777" w:rsidR="001A4F1C" w:rsidRDefault="001A4F1C" w:rsidP="001A4F1C">
            <w:pPr>
              <w:rPr>
                <w:rFonts w:ascii="Calibri" w:eastAsia="Calibri" w:hAnsi="Calibri" w:cs="Calibri"/>
              </w:rPr>
            </w:pPr>
          </w:p>
          <w:p w14:paraId="72EED27A" w14:textId="77777777" w:rsidR="001A4F1C" w:rsidRDefault="001A4F1C" w:rsidP="001A4F1C">
            <w:pPr>
              <w:rPr>
                <w:rFonts w:ascii="Calibri" w:eastAsia="Calibri" w:hAnsi="Calibri" w:cs="Calibri"/>
              </w:rPr>
            </w:pPr>
          </w:p>
          <w:p w14:paraId="1084F741" w14:textId="4C7B5787" w:rsidR="001A4F1C" w:rsidRPr="001A4F1C" w:rsidRDefault="001A4F1C" w:rsidP="001A4F1C">
            <w:pPr>
              <w:jc w:val="right"/>
              <w:rPr>
                <w:rFonts w:ascii="Calibri" w:eastAsia="Calibri" w:hAnsi="Calibri" w:cs="Calibri"/>
              </w:rPr>
            </w:pPr>
          </w:p>
        </w:tc>
      </w:tr>
      <w:tr w:rsidR="00130F52" w:rsidRPr="00130F52" w14:paraId="7D583C7E" w14:textId="77777777" w:rsidTr="6F611BBC">
        <w:trPr>
          <w:trHeight w:val="300"/>
        </w:trPr>
        <w:tc>
          <w:tcPr>
            <w:tcW w:w="2798" w:type="dxa"/>
          </w:tcPr>
          <w:p w14:paraId="3536A394" w14:textId="23BC32CB" w:rsidR="00130F52" w:rsidRPr="00130F52" w:rsidRDefault="00130F52" w:rsidP="5649A9B8">
            <w:pPr>
              <w:rPr>
                <w:rFonts w:ascii="Calibri" w:eastAsia="Calibri" w:hAnsi="Calibri" w:cs="Calibri"/>
              </w:rPr>
            </w:pPr>
            <w:r w:rsidRPr="6F611BBC">
              <w:rPr>
                <w:rFonts w:ascii="Calibri" w:eastAsia="Calibri" w:hAnsi="Calibri" w:cs="Calibri"/>
              </w:rPr>
              <w:lastRenderedPageBreak/>
              <w:t xml:space="preserve">EI Orientation Supervisor Community of Practice </w:t>
            </w:r>
            <w:r w:rsidR="33F6AD50" w:rsidRPr="6F611BBC">
              <w:rPr>
                <w:rFonts w:ascii="Calibri" w:eastAsia="Calibri" w:hAnsi="Calibri" w:cs="Calibri"/>
              </w:rPr>
              <w:t>(CoP)</w:t>
            </w:r>
          </w:p>
          <w:p w14:paraId="0C2E25E2" w14:textId="3A705516" w:rsidR="00130F52" w:rsidRPr="00130F52" w:rsidRDefault="00130F52" w:rsidP="5649A9B8">
            <w:pPr>
              <w:rPr>
                <w:rFonts w:ascii="Calibri" w:eastAsia="Calibri" w:hAnsi="Calibri" w:cs="Calibri"/>
              </w:rPr>
            </w:pPr>
          </w:p>
        </w:tc>
        <w:tc>
          <w:tcPr>
            <w:tcW w:w="7650" w:type="dxa"/>
          </w:tcPr>
          <w:p w14:paraId="60A78B60" w14:textId="5588DC05" w:rsidR="00130F52" w:rsidRDefault="00130F52" w:rsidP="5649A9B8">
            <w:pPr>
              <w:rPr>
                <w:rFonts w:ascii="Calibri" w:eastAsia="Calibri" w:hAnsi="Calibri" w:cs="Calibri"/>
              </w:rPr>
            </w:pPr>
            <w:r w:rsidRPr="6F611BBC">
              <w:rPr>
                <w:rFonts w:ascii="Calibri" w:eastAsia="Calibri" w:hAnsi="Calibri" w:cs="Calibri"/>
              </w:rPr>
              <w:t>The CoP is required for supervisors with staff attending the</w:t>
            </w:r>
            <w:r w:rsidR="4DCD09A3" w:rsidRPr="6F611BBC">
              <w:rPr>
                <w:rFonts w:ascii="Calibri" w:eastAsia="Calibri" w:hAnsi="Calibri" w:cs="Calibri"/>
              </w:rPr>
              <w:t xml:space="preserve"> EI</w:t>
            </w:r>
            <w:r w:rsidRPr="6F611BBC">
              <w:rPr>
                <w:rFonts w:ascii="Calibri" w:eastAsia="Calibri" w:hAnsi="Calibri" w:cs="Calibri"/>
              </w:rPr>
              <w:t xml:space="preserve"> Orientation Training. Over each of the three 2-hour sessions, supervisors will review the key elements of EI covered during the EI Orientation. Supervisors can share existing knowledge to help </w:t>
            </w:r>
            <w:r w:rsidR="00942C67" w:rsidRPr="6F611BBC">
              <w:rPr>
                <w:rFonts w:ascii="Calibri" w:eastAsia="Calibri" w:hAnsi="Calibri" w:cs="Calibri"/>
              </w:rPr>
              <w:t>each other</w:t>
            </w:r>
            <w:r w:rsidR="00942C67">
              <w:rPr>
                <w:rFonts w:ascii="Calibri" w:eastAsia="Calibri" w:hAnsi="Calibri" w:cs="Calibri"/>
              </w:rPr>
              <w:t xml:space="preserve"> </w:t>
            </w:r>
            <w:r w:rsidRPr="6F611BBC">
              <w:rPr>
                <w:rFonts w:ascii="Calibri" w:eastAsia="Calibri" w:hAnsi="Calibri" w:cs="Calibri"/>
              </w:rPr>
              <w:t>and their EI</w:t>
            </w:r>
            <w:r w:rsidR="3EFE49AB" w:rsidRPr="6F611BBC">
              <w:rPr>
                <w:rFonts w:ascii="Calibri" w:eastAsia="Calibri" w:hAnsi="Calibri" w:cs="Calibri"/>
              </w:rPr>
              <w:t>S</w:t>
            </w:r>
            <w:r w:rsidRPr="6F611BBC">
              <w:rPr>
                <w:rFonts w:ascii="Calibri" w:eastAsia="Calibri" w:hAnsi="Calibri" w:cs="Calibri"/>
              </w:rPr>
              <w:t xml:space="preserve"> </w:t>
            </w:r>
            <w:r w:rsidR="3BA89EC5" w:rsidRPr="6F611BBC">
              <w:rPr>
                <w:rFonts w:ascii="Calibri" w:eastAsia="Calibri" w:hAnsi="Calibri" w:cs="Calibri"/>
              </w:rPr>
              <w:t>p</w:t>
            </w:r>
            <w:r w:rsidRPr="6F611BBC">
              <w:rPr>
                <w:rFonts w:ascii="Calibri" w:eastAsia="Calibri" w:hAnsi="Calibri" w:cs="Calibri"/>
              </w:rPr>
              <w:t>roviders improve their practice by providing a place to identify solutions to common problems and a process to evaluate best practices.</w:t>
            </w:r>
            <w:r w:rsidR="00942C67">
              <w:rPr>
                <w:rFonts w:ascii="Calibri" w:eastAsia="Calibri" w:hAnsi="Calibri" w:cs="Calibri"/>
              </w:rPr>
              <w:t xml:space="preserve"> Supervisors will have access to the EI Orientation course as well as the asynchronous courses required as part of Orientation (e.g., Mission and Key Principles, Foundational Pillars, Authentic Assessment, Child Development)</w:t>
            </w:r>
          </w:p>
          <w:p w14:paraId="2F20AC8D" w14:textId="318E01E6" w:rsidR="5649A9B8" w:rsidRDefault="5649A9B8" w:rsidP="5649A9B8">
            <w:pPr>
              <w:rPr>
                <w:rFonts w:ascii="Calibri" w:eastAsia="Calibri" w:hAnsi="Calibri" w:cs="Calibri"/>
              </w:rPr>
            </w:pPr>
          </w:p>
          <w:p w14:paraId="203CA3A8" w14:textId="4196A765" w:rsidR="00130F52" w:rsidRPr="00A53FE2" w:rsidRDefault="7C30E1AE" w:rsidP="5649A9B8">
            <w:pPr>
              <w:rPr>
                <w:rFonts w:ascii="Calibri" w:eastAsia="Calibri" w:hAnsi="Calibri" w:cs="Calibri"/>
              </w:rPr>
            </w:pPr>
            <w:r w:rsidRPr="5649A9B8">
              <w:rPr>
                <w:rFonts w:ascii="Calibri" w:eastAsia="Calibri" w:hAnsi="Calibri" w:cs="Calibri"/>
              </w:rPr>
              <w:t xml:space="preserve">Note: </w:t>
            </w:r>
            <w:r w:rsidR="00A53FE2" w:rsidRPr="5649A9B8">
              <w:rPr>
                <w:rFonts w:ascii="Calibri" w:eastAsia="Calibri" w:hAnsi="Calibri" w:cs="Calibri"/>
              </w:rPr>
              <w:t>Only need to attend once</w:t>
            </w:r>
          </w:p>
        </w:tc>
        <w:tc>
          <w:tcPr>
            <w:tcW w:w="2728" w:type="dxa"/>
          </w:tcPr>
          <w:p w14:paraId="60CCB839" w14:textId="1C9093D2" w:rsidR="00130F52" w:rsidRPr="00130F52" w:rsidRDefault="00000000" w:rsidP="5649A9B8">
            <w:pPr>
              <w:spacing w:after="160" w:line="278" w:lineRule="auto"/>
              <w:rPr>
                <w:rStyle w:val="Hyperlink"/>
                <w:rFonts w:ascii="Calibri" w:eastAsia="Calibri" w:hAnsi="Calibri" w:cs="Calibri"/>
              </w:rPr>
            </w:pPr>
            <w:hyperlink r:id="rId12">
              <w:r w:rsidR="24AFB5F9" w:rsidRPr="5649A9B8">
                <w:rPr>
                  <w:rStyle w:val="Hyperlink"/>
                  <w:rFonts w:ascii="Calibri" w:eastAsia="Calibri" w:hAnsi="Calibri" w:cs="Calibri"/>
                </w:rPr>
                <w:t>Register here</w:t>
              </w:r>
            </w:hyperlink>
          </w:p>
          <w:p w14:paraId="3EF1C71B" w14:textId="77777777" w:rsidR="00130F52" w:rsidRDefault="00027996" w:rsidP="5649A9B8">
            <w:pPr>
              <w:rPr>
                <w:rFonts w:ascii="Calibri" w:eastAsia="Calibri" w:hAnsi="Calibri" w:cs="Calibri"/>
              </w:rPr>
            </w:pPr>
            <w:r w:rsidRPr="5649A9B8">
              <w:rPr>
                <w:rFonts w:ascii="Calibri" w:eastAsia="Calibri" w:hAnsi="Calibri" w:cs="Calibri"/>
              </w:rPr>
              <w:t>Offer</w:t>
            </w:r>
            <w:r w:rsidR="4D61E22B" w:rsidRPr="5649A9B8">
              <w:rPr>
                <w:rFonts w:ascii="Calibri" w:eastAsia="Calibri" w:hAnsi="Calibri" w:cs="Calibri"/>
              </w:rPr>
              <w:t>ed</w:t>
            </w:r>
            <w:r w:rsidRPr="5649A9B8">
              <w:rPr>
                <w:rFonts w:ascii="Calibri" w:eastAsia="Calibri" w:hAnsi="Calibri" w:cs="Calibri"/>
              </w:rPr>
              <w:t xml:space="preserve"> </w:t>
            </w:r>
            <w:r w:rsidR="00942C67">
              <w:rPr>
                <w:rFonts w:ascii="Calibri" w:eastAsia="Calibri" w:hAnsi="Calibri" w:cs="Calibri"/>
              </w:rPr>
              <w:t>~</w:t>
            </w:r>
            <w:r w:rsidRPr="5649A9B8">
              <w:rPr>
                <w:rFonts w:ascii="Calibri" w:eastAsia="Calibri" w:hAnsi="Calibri" w:cs="Calibri"/>
              </w:rPr>
              <w:t>four times per year</w:t>
            </w:r>
          </w:p>
          <w:p w14:paraId="57887C28" w14:textId="77777777" w:rsidR="00942C67" w:rsidRDefault="00942C67" w:rsidP="5649A9B8">
            <w:pPr>
              <w:rPr>
                <w:rFonts w:ascii="Calibri" w:eastAsia="Calibri" w:hAnsi="Calibri" w:cs="Calibri"/>
              </w:rPr>
            </w:pPr>
          </w:p>
          <w:p w14:paraId="50FC6269" w14:textId="31B9A1F2" w:rsidR="00942C67" w:rsidRPr="00130F52" w:rsidRDefault="00942C67" w:rsidP="5649A9B8">
            <w:pPr>
              <w:rPr>
                <w:rFonts w:ascii="Calibri" w:eastAsia="Calibri" w:hAnsi="Calibri" w:cs="Calibri"/>
              </w:rPr>
            </w:pPr>
            <w:r>
              <w:rPr>
                <w:rFonts w:ascii="Calibri" w:eastAsia="Calibri" w:hAnsi="Calibri" w:cs="Calibri"/>
              </w:rPr>
              <w:t>2 hours x 3 sessions, virtual synchronous</w:t>
            </w:r>
          </w:p>
        </w:tc>
      </w:tr>
      <w:tr w:rsidR="00562173" w:rsidRPr="00130F52" w14:paraId="2DB3D8E4" w14:textId="77777777" w:rsidTr="6F611BBC">
        <w:trPr>
          <w:trHeight w:val="300"/>
        </w:trPr>
        <w:tc>
          <w:tcPr>
            <w:tcW w:w="2798" w:type="dxa"/>
          </w:tcPr>
          <w:p w14:paraId="3168848B" w14:textId="7CC377A3" w:rsidR="00562173" w:rsidRPr="6F611BBC" w:rsidRDefault="00562173" w:rsidP="5649A9B8">
            <w:pPr>
              <w:rPr>
                <w:rFonts w:ascii="Calibri" w:eastAsia="Calibri" w:hAnsi="Calibri" w:cs="Calibri"/>
              </w:rPr>
            </w:pPr>
            <w:r>
              <w:rPr>
                <w:rFonts w:ascii="Calibri" w:eastAsia="Calibri" w:hAnsi="Calibri" w:cs="Calibri"/>
              </w:rPr>
              <w:t>Recruitment and Retention Strategies</w:t>
            </w:r>
          </w:p>
        </w:tc>
        <w:tc>
          <w:tcPr>
            <w:tcW w:w="7650" w:type="dxa"/>
          </w:tcPr>
          <w:p w14:paraId="529BBCF4" w14:textId="77777777" w:rsidR="00562173" w:rsidRPr="00562173" w:rsidRDefault="00562173" w:rsidP="00562173">
            <w:pPr>
              <w:rPr>
                <w:rFonts w:ascii="Calibri" w:eastAsia="Calibri" w:hAnsi="Calibri" w:cs="Calibri"/>
              </w:rPr>
            </w:pPr>
            <w:r w:rsidRPr="00562173">
              <w:rPr>
                <w:rFonts w:ascii="Calibri" w:eastAsia="Calibri" w:hAnsi="Calibri" w:cs="Calibri"/>
              </w:rPr>
              <w:t>EIS program directors and hiring managers play a pivotal role in shaping a resilient, high-quality early intervention workforce. Their leadership directly influences recruitment success, staff retention, and the professional growth of educators and interventionists who serve young children and families. Creating and sustaining a strong early intervention (EI) workforce requires intentional strategies to attract, prepare, and retain a high-quality team of qualified professionals to implement IDEA Part C services. This series of virtual 2-hour professional development meetings provides EIS program directors, hiring managers and supervisors with the knowledge, skills and practical strategies to recruit and retain educators, developmental specialists, service coordinators and related services therapists and support their professional skills to best serve young children and families. This training will cover common issues and challenges across the early childhood workforce continuum as well as those unique to IDEA Part C programs. Each virtual session will include opportunities to practice, discuss and tailor resources to meet the specific needs of EIS program leaders.</w:t>
            </w:r>
          </w:p>
          <w:p w14:paraId="11B1918E" w14:textId="7EBEC0C1" w:rsidR="00562173" w:rsidRPr="6F611BBC" w:rsidRDefault="00562173" w:rsidP="00562173">
            <w:pPr>
              <w:rPr>
                <w:rFonts w:ascii="Calibri" w:eastAsia="Calibri" w:hAnsi="Calibri" w:cs="Calibri"/>
              </w:rPr>
            </w:pPr>
          </w:p>
        </w:tc>
        <w:tc>
          <w:tcPr>
            <w:tcW w:w="2728" w:type="dxa"/>
          </w:tcPr>
          <w:p w14:paraId="1DC5DE1C" w14:textId="77777777" w:rsidR="00562173" w:rsidRPr="00932DAE" w:rsidRDefault="00000000" w:rsidP="5649A9B8">
            <w:pPr>
              <w:rPr>
                <w:rFonts w:ascii="Calibri" w:hAnsi="Calibri" w:cs="Calibri"/>
              </w:rPr>
            </w:pPr>
            <w:hyperlink r:id="rId13" w:history="1">
              <w:r w:rsidR="00D4184F" w:rsidRPr="00932DAE">
                <w:rPr>
                  <w:rFonts w:ascii="Calibri" w:hAnsi="Calibri" w:cs="Calibri"/>
                  <w:color w:val="0000FF"/>
                  <w:u w:val="single"/>
                </w:rPr>
                <w:t>Register Here</w:t>
              </w:r>
            </w:hyperlink>
          </w:p>
          <w:p w14:paraId="0B1A9EE0" w14:textId="77777777" w:rsidR="00D4184F" w:rsidRPr="00932DAE" w:rsidRDefault="00D4184F" w:rsidP="5649A9B8">
            <w:pPr>
              <w:rPr>
                <w:rFonts w:ascii="Calibri" w:hAnsi="Calibri" w:cs="Calibri"/>
              </w:rPr>
            </w:pPr>
          </w:p>
          <w:p w14:paraId="054A043F" w14:textId="6523E1CE" w:rsidR="00D4184F" w:rsidRPr="00932DAE" w:rsidRDefault="00D4184F" w:rsidP="5649A9B8">
            <w:pPr>
              <w:rPr>
                <w:rFonts w:ascii="Calibri" w:hAnsi="Calibri" w:cs="Calibri"/>
              </w:rPr>
            </w:pPr>
            <w:r w:rsidRPr="00932DAE">
              <w:rPr>
                <w:rFonts w:ascii="Calibri" w:hAnsi="Calibri" w:cs="Calibri"/>
              </w:rPr>
              <w:t>Offered three times annually</w:t>
            </w:r>
          </w:p>
          <w:p w14:paraId="038659D9" w14:textId="77777777" w:rsidR="00636537" w:rsidRPr="00932DAE" w:rsidRDefault="00636537" w:rsidP="5649A9B8">
            <w:pPr>
              <w:rPr>
                <w:rFonts w:ascii="Calibri" w:hAnsi="Calibri" w:cs="Calibri"/>
              </w:rPr>
            </w:pPr>
          </w:p>
          <w:p w14:paraId="6429ABE2" w14:textId="7C8ACD8F" w:rsidR="00636537" w:rsidRDefault="00636537" w:rsidP="5649A9B8">
            <w:r w:rsidRPr="00932DAE">
              <w:rPr>
                <w:rFonts w:ascii="Calibri" w:hAnsi="Calibri" w:cs="Calibri"/>
              </w:rPr>
              <w:t>2 hour</w:t>
            </w:r>
            <w:r w:rsidR="00932DAE">
              <w:rPr>
                <w:rFonts w:ascii="Calibri" w:hAnsi="Calibri" w:cs="Calibri"/>
              </w:rPr>
              <w:t>s total,</w:t>
            </w:r>
            <w:r w:rsidRPr="00932DAE">
              <w:rPr>
                <w:rFonts w:ascii="Calibri" w:hAnsi="Calibri" w:cs="Calibri"/>
              </w:rPr>
              <w:t xml:space="preserve"> virtual synchronous</w:t>
            </w:r>
            <w:r w:rsidR="00932DAE">
              <w:t xml:space="preserve"> </w:t>
            </w:r>
          </w:p>
        </w:tc>
      </w:tr>
      <w:tr w:rsidR="00130F52" w:rsidRPr="00130F52" w14:paraId="6B5CF717" w14:textId="77777777" w:rsidTr="6F611BBC">
        <w:trPr>
          <w:trHeight w:val="2699"/>
        </w:trPr>
        <w:tc>
          <w:tcPr>
            <w:tcW w:w="2798" w:type="dxa"/>
          </w:tcPr>
          <w:p w14:paraId="46D257D9" w14:textId="46BE6400" w:rsidR="00130F52" w:rsidRPr="00130F52" w:rsidRDefault="00130F52" w:rsidP="5649A9B8">
            <w:pPr>
              <w:spacing w:after="160" w:line="278" w:lineRule="auto"/>
              <w:rPr>
                <w:rFonts w:ascii="Calibri" w:eastAsia="Calibri" w:hAnsi="Calibri" w:cs="Calibri"/>
              </w:rPr>
            </w:pPr>
            <w:r w:rsidRPr="5649A9B8">
              <w:rPr>
                <w:rFonts w:ascii="Calibri" w:eastAsia="Calibri" w:hAnsi="Calibri" w:cs="Calibri"/>
              </w:rPr>
              <w:lastRenderedPageBreak/>
              <w:t xml:space="preserve">Parents Interacting with Infants (PIWI) Learning Institute </w:t>
            </w:r>
          </w:p>
        </w:tc>
        <w:tc>
          <w:tcPr>
            <w:tcW w:w="7650" w:type="dxa"/>
          </w:tcPr>
          <w:p w14:paraId="580043D9" w14:textId="5E099B40" w:rsidR="00263452" w:rsidRPr="00263452" w:rsidRDefault="00130F52" w:rsidP="5649A9B8">
            <w:pPr>
              <w:rPr>
                <w:rFonts w:ascii="Calibri" w:eastAsia="Calibri" w:hAnsi="Calibri" w:cs="Calibri"/>
              </w:rPr>
            </w:pPr>
            <w:r w:rsidRPr="6F611BBC">
              <w:rPr>
                <w:rFonts w:ascii="Calibri" w:eastAsia="Calibri" w:hAnsi="Calibri" w:cs="Calibri"/>
              </w:rPr>
              <w:t xml:space="preserve">This training provides an overview of the Parents Interacting with Infants (PIWI) model, the “why” behind PIWI, strategies for successful implementation, and opportunities to problem-solve in challenging situations. Participants will recognize dyadic characteristics observed between the parent and the child, build confidence by using triadic strategies to support parent-child interactions and differentiate how each discipline in EI can support and promote the PIWI philosophy using their expertise. Participants </w:t>
            </w:r>
            <w:r w:rsidR="0052609C" w:rsidRPr="6F611BBC">
              <w:rPr>
                <w:rFonts w:ascii="Calibri" w:eastAsia="Calibri" w:hAnsi="Calibri" w:cs="Calibri"/>
              </w:rPr>
              <w:t>will apply</w:t>
            </w:r>
            <w:r w:rsidRPr="6F611BBC">
              <w:rPr>
                <w:rFonts w:ascii="Calibri" w:eastAsia="Calibri" w:hAnsi="Calibri" w:cs="Calibri"/>
              </w:rPr>
              <w:t xml:space="preserve"> functional assessment </w:t>
            </w:r>
            <w:r w:rsidR="0052609C" w:rsidRPr="6F611BBC">
              <w:rPr>
                <w:rFonts w:ascii="Calibri" w:eastAsia="Calibri" w:hAnsi="Calibri" w:cs="Calibri"/>
              </w:rPr>
              <w:t xml:space="preserve">to </w:t>
            </w:r>
            <w:r w:rsidR="002B7ECA" w:rsidRPr="6F611BBC">
              <w:rPr>
                <w:rFonts w:ascii="Calibri" w:eastAsia="Calibri" w:hAnsi="Calibri" w:cs="Calibri"/>
              </w:rPr>
              <w:t>support</w:t>
            </w:r>
            <w:r w:rsidRPr="6F611BBC">
              <w:rPr>
                <w:rFonts w:ascii="Calibri" w:eastAsia="Calibri" w:hAnsi="Calibri" w:cs="Calibri"/>
              </w:rPr>
              <w:t xml:space="preserve"> the PIWI philosophy. </w:t>
            </w:r>
          </w:p>
          <w:p w14:paraId="04B21044" w14:textId="7BA588FC" w:rsidR="00263452" w:rsidRPr="00263452" w:rsidRDefault="00263452" w:rsidP="5649A9B8">
            <w:pPr>
              <w:rPr>
                <w:rFonts w:ascii="Calibri" w:eastAsia="Calibri" w:hAnsi="Calibri" w:cs="Calibri"/>
              </w:rPr>
            </w:pPr>
          </w:p>
        </w:tc>
        <w:tc>
          <w:tcPr>
            <w:tcW w:w="2728" w:type="dxa"/>
          </w:tcPr>
          <w:p w14:paraId="026D00A3" w14:textId="214E562B" w:rsidR="00130F52" w:rsidRPr="00130F52" w:rsidRDefault="00000000" w:rsidP="5649A9B8">
            <w:pPr>
              <w:spacing w:after="160" w:line="278" w:lineRule="auto"/>
              <w:rPr>
                <w:rFonts w:ascii="Calibri" w:eastAsia="Calibri" w:hAnsi="Calibri" w:cs="Calibri"/>
              </w:rPr>
            </w:pPr>
            <w:hyperlink r:id="rId14">
              <w:r w:rsidR="233D7CE5" w:rsidRPr="5649A9B8">
                <w:rPr>
                  <w:rStyle w:val="Hyperlink"/>
                  <w:rFonts w:ascii="Calibri" w:eastAsia="Calibri" w:hAnsi="Calibri" w:cs="Calibri"/>
                </w:rPr>
                <w:t>Register here</w:t>
              </w:r>
            </w:hyperlink>
          </w:p>
          <w:p w14:paraId="320FD441" w14:textId="77777777" w:rsidR="00942C67" w:rsidRDefault="51B264A4" w:rsidP="5649A9B8">
            <w:pPr>
              <w:spacing w:after="160" w:line="278" w:lineRule="auto"/>
              <w:rPr>
                <w:rFonts w:ascii="Calibri" w:eastAsia="Calibri" w:hAnsi="Calibri" w:cs="Calibri"/>
              </w:rPr>
            </w:pPr>
            <w:r w:rsidRPr="5649A9B8">
              <w:rPr>
                <w:rFonts w:ascii="Calibri" w:eastAsia="Calibri" w:hAnsi="Calibri" w:cs="Calibri"/>
              </w:rPr>
              <w:t>Offered yearly</w:t>
            </w:r>
          </w:p>
          <w:p w14:paraId="3E26A38C" w14:textId="1061311B" w:rsidR="00130F52" w:rsidRPr="00130F52" w:rsidRDefault="00942C67" w:rsidP="5649A9B8">
            <w:pPr>
              <w:spacing w:after="160" w:line="278" w:lineRule="auto"/>
              <w:rPr>
                <w:rFonts w:ascii="Calibri" w:eastAsia="Calibri" w:hAnsi="Calibri" w:cs="Calibri"/>
              </w:rPr>
            </w:pPr>
            <w:r>
              <w:rPr>
                <w:rFonts w:ascii="Calibri" w:eastAsia="Calibri" w:hAnsi="Calibri" w:cs="Calibri"/>
              </w:rPr>
              <w:t>Two 5.5-hour in-person or virtual sessions + one 2.5-hour live virtual consolidation/reflection session</w:t>
            </w:r>
            <w:r w:rsidR="51B264A4" w:rsidRPr="5649A9B8">
              <w:rPr>
                <w:rFonts w:ascii="Calibri" w:eastAsia="Calibri" w:hAnsi="Calibri" w:cs="Calibri"/>
              </w:rPr>
              <w:t xml:space="preserve"> </w:t>
            </w:r>
          </w:p>
        </w:tc>
      </w:tr>
      <w:tr w:rsidR="00932DAE" w:rsidRPr="00130F52" w14:paraId="3A45DB49" w14:textId="77777777" w:rsidTr="6F611BBC">
        <w:trPr>
          <w:trHeight w:val="2699"/>
        </w:trPr>
        <w:tc>
          <w:tcPr>
            <w:tcW w:w="2798" w:type="dxa"/>
          </w:tcPr>
          <w:p w14:paraId="36A236DA" w14:textId="77777777" w:rsidR="00073D38" w:rsidRDefault="00073D38" w:rsidP="00073D38">
            <w:pPr>
              <w:spacing w:after="160" w:line="278" w:lineRule="auto"/>
              <w:rPr>
                <w:rFonts w:ascii="Calibri" w:eastAsia="Calibri" w:hAnsi="Calibri" w:cs="Calibri"/>
              </w:rPr>
            </w:pPr>
            <w:r w:rsidRPr="5649A9B8">
              <w:rPr>
                <w:rFonts w:ascii="Calibri" w:eastAsia="Calibri" w:hAnsi="Calibri" w:cs="Calibri"/>
              </w:rPr>
              <w:t>Family Rights and Procedural Safeguards</w:t>
            </w:r>
          </w:p>
          <w:p w14:paraId="1C75D3BE" w14:textId="77777777" w:rsidR="00932DAE" w:rsidRPr="5649A9B8" w:rsidRDefault="00932DAE" w:rsidP="5649A9B8">
            <w:pPr>
              <w:rPr>
                <w:rFonts w:ascii="Calibri" w:eastAsia="Calibri" w:hAnsi="Calibri" w:cs="Calibri"/>
              </w:rPr>
            </w:pPr>
          </w:p>
        </w:tc>
        <w:tc>
          <w:tcPr>
            <w:tcW w:w="7650" w:type="dxa"/>
          </w:tcPr>
          <w:p w14:paraId="6F48EA46" w14:textId="3ABD81D2" w:rsidR="00932DAE" w:rsidRPr="6F611BBC" w:rsidRDefault="00073D38" w:rsidP="5649A9B8">
            <w:pPr>
              <w:rPr>
                <w:rFonts w:ascii="Calibri" w:eastAsia="Calibri" w:hAnsi="Calibri" w:cs="Calibri"/>
              </w:rPr>
            </w:pPr>
            <w:r w:rsidRPr="5649A9B8">
              <w:rPr>
                <w:rFonts w:ascii="Calibri" w:eastAsia="Calibri" w:hAnsi="Calibri" w:cs="Calibri"/>
              </w:rPr>
              <w:t>Under Part C of IDEA, EI</w:t>
            </w:r>
            <w:r>
              <w:rPr>
                <w:rFonts w:ascii="Calibri" w:eastAsia="Calibri" w:hAnsi="Calibri" w:cs="Calibri"/>
              </w:rPr>
              <w:t>S</w:t>
            </w:r>
            <w:r w:rsidRPr="5649A9B8">
              <w:rPr>
                <w:rFonts w:ascii="Calibri" w:eastAsia="Calibri" w:hAnsi="Calibri" w:cs="Calibri"/>
              </w:rPr>
              <w:t xml:space="preserve"> Providers have additional responsibilities, including ensuring the implementation of a child’s IFSP, supporting a smooth transition, and making sure parents understand their rights </w:t>
            </w:r>
            <w:hyperlink r:id="rId15" w:history="1">
              <w:r w:rsidRPr="5649A9B8">
                <w:rPr>
                  <w:rStyle w:val="Hyperlink"/>
                  <w:rFonts w:ascii="Calibri" w:eastAsia="Calibri" w:hAnsi="Calibri" w:cs="Calibri"/>
                </w:rPr>
                <w:t>34 CFR 303.34</w:t>
              </w:r>
            </w:hyperlink>
            <w:r w:rsidRPr="5649A9B8">
              <w:rPr>
                <w:rFonts w:ascii="Calibri" w:eastAsia="Calibri" w:hAnsi="Calibri" w:cs="Calibri"/>
              </w:rPr>
              <w:t xml:space="preserve"> and </w:t>
            </w:r>
            <w:hyperlink r:id="rId16" w:history="1">
              <w:r w:rsidRPr="5649A9B8">
                <w:rPr>
                  <w:rStyle w:val="Hyperlink"/>
                  <w:rFonts w:ascii="Calibri" w:eastAsia="Calibri" w:hAnsi="Calibri" w:cs="Calibri"/>
                  <w:shd w:val="clear" w:color="auto" w:fill="FFFFFF"/>
                </w:rPr>
                <w:t>34 CFR 303.421</w:t>
              </w:r>
            </w:hyperlink>
            <w:r w:rsidRPr="5649A9B8">
              <w:rPr>
                <w:rFonts w:ascii="Calibri" w:eastAsia="Calibri" w:hAnsi="Calibri" w:cs="Calibri"/>
              </w:rPr>
              <w:t>. It includes explaining procedural safeguards in a way that supports parents as full members of the IFSP team and empowers them in their decision-making as parents of a child with a disability or at risk for delays. This training is expected to take about 120 minutes to complete.</w:t>
            </w:r>
          </w:p>
        </w:tc>
        <w:tc>
          <w:tcPr>
            <w:tcW w:w="2728" w:type="dxa"/>
          </w:tcPr>
          <w:p w14:paraId="0E7107A7" w14:textId="77777777" w:rsidR="00073D38" w:rsidRDefault="00000000" w:rsidP="00073D38">
            <w:pPr>
              <w:rPr>
                <w:rFonts w:ascii="Calibri" w:eastAsia="Calibri" w:hAnsi="Calibri" w:cs="Calibri"/>
              </w:rPr>
            </w:pPr>
            <w:hyperlink r:id="rId17">
              <w:r w:rsidR="00073D38" w:rsidRPr="6F611BBC">
                <w:rPr>
                  <w:rStyle w:val="Hyperlink"/>
                  <w:rFonts w:ascii="Calibri" w:eastAsia="Calibri" w:hAnsi="Calibri" w:cs="Calibri"/>
                </w:rPr>
                <w:t>Register here</w:t>
              </w:r>
            </w:hyperlink>
            <w:r w:rsidR="00073D38" w:rsidRPr="6F611BBC">
              <w:rPr>
                <w:rFonts w:ascii="Calibri" w:eastAsia="Calibri" w:hAnsi="Calibri" w:cs="Calibri"/>
              </w:rPr>
              <w:t xml:space="preserve"> </w:t>
            </w:r>
          </w:p>
          <w:p w14:paraId="27DA056F" w14:textId="77777777" w:rsidR="00932DAE" w:rsidRDefault="00932DAE" w:rsidP="5649A9B8"/>
          <w:p w14:paraId="70575E02" w14:textId="3C2D2E34" w:rsidR="00073D38" w:rsidRDefault="00073D38" w:rsidP="5649A9B8">
            <w:pPr>
              <w:rPr>
                <w:rFonts w:ascii="Calibri" w:eastAsia="Calibri" w:hAnsi="Calibri" w:cs="Calibri"/>
              </w:rPr>
            </w:pPr>
            <w:r w:rsidRPr="5649A9B8">
              <w:rPr>
                <w:rFonts w:ascii="Calibri" w:eastAsia="Calibri" w:hAnsi="Calibri" w:cs="Calibri"/>
              </w:rPr>
              <w:t xml:space="preserve">Offered </w:t>
            </w:r>
            <w:r>
              <w:rPr>
                <w:rFonts w:ascii="Calibri" w:eastAsia="Calibri" w:hAnsi="Calibri" w:cs="Calibri"/>
              </w:rPr>
              <w:t>two times annually</w:t>
            </w:r>
          </w:p>
          <w:p w14:paraId="6DF9AEE8" w14:textId="77777777" w:rsidR="007A40A5" w:rsidRDefault="007A40A5" w:rsidP="5649A9B8">
            <w:pPr>
              <w:rPr>
                <w:rFonts w:ascii="Calibri" w:eastAsia="Calibri" w:hAnsi="Calibri" w:cs="Calibri"/>
              </w:rPr>
            </w:pPr>
          </w:p>
          <w:p w14:paraId="5B507FDB" w14:textId="1EB7E32F" w:rsidR="00073D38" w:rsidRDefault="00073D38" w:rsidP="5649A9B8">
            <w:r w:rsidRPr="5649A9B8">
              <w:rPr>
                <w:rFonts w:ascii="Calibri" w:eastAsia="Calibri" w:hAnsi="Calibri" w:cs="Calibri"/>
              </w:rPr>
              <w:t xml:space="preserve">This training is expected to take about 120 minutes </w:t>
            </w:r>
          </w:p>
        </w:tc>
      </w:tr>
    </w:tbl>
    <w:p w14:paraId="4B4E7335" w14:textId="2C872955" w:rsidR="5649A9B8" w:rsidRDefault="5649A9B8" w:rsidP="5649A9B8">
      <w:pPr>
        <w:tabs>
          <w:tab w:val="num" w:pos="1440"/>
        </w:tabs>
        <w:spacing w:after="0" w:line="240" w:lineRule="auto"/>
        <w:ind w:left="360"/>
        <w:rPr>
          <w:rFonts w:ascii="Calibri" w:eastAsia="Calibri" w:hAnsi="Calibri" w:cs="Calibri"/>
        </w:rPr>
      </w:pPr>
    </w:p>
    <w:tbl>
      <w:tblPr>
        <w:tblStyle w:val="TableGrid"/>
        <w:tblpPr w:leftFromText="180" w:rightFromText="180" w:vertAnchor="text" w:horzAnchor="margin" w:tblpY="427"/>
        <w:tblW w:w="13070" w:type="dxa"/>
        <w:tblLook w:val="04A0" w:firstRow="1" w:lastRow="0" w:firstColumn="1" w:lastColumn="0" w:noHBand="0" w:noVBand="1"/>
      </w:tblPr>
      <w:tblGrid>
        <w:gridCol w:w="5972"/>
        <w:gridCol w:w="7098"/>
      </w:tblGrid>
      <w:tr w:rsidR="00D7029C" w:rsidRPr="00130F52" w14:paraId="173A4BA8" w14:textId="609395BB" w:rsidTr="6F611BBC">
        <w:trPr>
          <w:trHeight w:val="50"/>
        </w:trPr>
        <w:tc>
          <w:tcPr>
            <w:tcW w:w="5972" w:type="dxa"/>
          </w:tcPr>
          <w:p w14:paraId="28BA761A" w14:textId="77777777" w:rsidR="00D7029C" w:rsidRPr="00130F52" w:rsidRDefault="00D7029C" w:rsidP="5649A9B8">
            <w:pPr>
              <w:spacing w:after="160" w:line="278" w:lineRule="auto"/>
              <w:rPr>
                <w:rFonts w:ascii="Calibri" w:eastAsia="Calibri" w:hAnsi="Calibri" w:cs="Calibri"/>
              </w:rPr>
            </w:pPr>
            <w:r w:rsidRPr="5649A9B8">
              <w:rPr>
                <w:rFonts w:ascii="Calibri" w:eastAsia="Calibri" w:hAnsi="Calibri" w:cs="Calibri"/>
              </w:rPr>
              <w:t xml:space="preserve">PIWI E-Learning module </w:t>
            </w:r>
          </w:p>
        </w:tc>
        <w:tc>
          <w:tcPr>
            <w:tcW w:w="7098" w:type="dxa"/>
          </w:tcPr>
          <w:p w14:paraId="3C318FD5" w14:textId="16F2932E" w:rsidR="175AD801" w:rsidRDefault="00000000" w:rsidP="6F611BBC">
            <w:pPr>
              <w:rPr>
                <w:rFonts w:ascii="Calibri" w:eastAsia="Calibri" w:hAnsi="Calibri" w:cs="Calibri"/>
              </w:rPr>
            </w:pPr>
            <w:hyperlink r:id="rId18">
              <w:r w:rsidR="175AD801" w:rsidRPr="6F611BBC">
                <w:rPr>
                  <w:rStyle w:val="Hyperlink"/>
                  <w:rFonts w:ascii="Calibri" w:eastAsia="Calibri" w:hAnsi="Calibri" w:cs="Calibri"/>
                </w:rPr>
                <w:t>Register here</w:t>
              </w:r>
            </w:hyperlink>
          </w:p>
          <w:p w14:paraId="1B126D60" w14:textId="7F41B8B5" w:rsidR="00D7029C" w:rsidRPr="00130F52" w:rsidRDefault="3C911388" w:rsidP="6F611BBC">
            <w:pPr>
              <w:rPr>
                <w:rFonts w:ascii="Calibri" w:eastAsia="Calibri" w:hAnsi="Calibri" w:cs="Calibri"/>
              </w:rPr>
            </w:pPr>
            <w:r w:rsidRPr="6F611BBC">
              <w:rPr>
                <w:rFonts w:ascii="Calibri" w:eastAsia="Calibri" w:hAnsi="Calibri" w:cs="Calibri"/>
              </w:rPr>
              <w:t xml:space="preserve">1 hour asynchronous </w:t>
            </w:r>
          </w:p>
          <w:p w14:paraId="14518A7B" w14:textId="3EAB8675" w:rsidR="00D7029C" w:rsidRPr="00130F52" w:rsidRDefault="00D7029C" w:rsidP="6F611BBC">
            <w:pPr>
              <w:rPr>
                <w:rFonts w:ascii="Calibri" w:eastAsia="Calibri" w:hAnsi="Calibri" w:cs="Calibri"/>
              </w:rPr>
            </w:pPr>
          </w:p>
        </w:tc>
      </w:tr>
      <w:tr w:rsidR="00D7029C" w:rsidRPr="00130F52" w14:paraId="78D6C23C" w14:textId="5BC1D73F" w:rsidTr="6F611BBC">
        <w:trPr>
          <w:trHeight w:val="50"/>
        </w:trPr>
        <w:tc>
          <w:tcPr>
            <w:tcW w:w="5972" w:type="dxa"/>
          </w:tcPr>
          <w:p w14:paraId="14D99D58" w14:textId="0FE83110" w:rsidR="00D7029C" w:rsidRPr="00130F52" w:rsidRDefault="00D7029C" w:rsidP="5649A9B8">
            <w:pPr>
              <w:rPr>
                <w:rFonts w:ascii="Calibri" w:eastAsia="Calibri" w:hAnsi="Calibri" w:cs="Calibri"/>
              </w:rPr>
            </w:pPr>
            <w:r w:rsidRPr="5649A9B8">
              <w:rPr>
                <w:rFonts w:ascii="Calibri" w:eastAsia="Calibri" w:hAnsi="Calibri" w:cs="Calibri"/>
              </w:rPr>
              <w:t>Transition E-</w:t>
            </w:r>
            <w:r w:rsidR="00942C67">
              <w:rPr>
                <w:rFonts w:ascii="Calibri" w:eastAsia="Calibri" w:hAnsi="Calibri" w:cs="Calibri"/>
              </w:rPr>
              <w:t>L</w:t>
            </w:r>
            <w:r w:rsidRPr="5649A9B8">
              <w:rPr>
                <w:rFonts w:ascii="Calibri" w:eastAsia="Calibri" w:hAnsi="Calibri" w:cs="Calibri"/>
              </w:rPr>
              <w:t>earning module</w:t>
            </w:r>
          </w:p>
        </w:tc>
        <w:tc>
          <w:tcPr>
            <w:tcW w:w="7098" w:type="dxa"/>
          </w:tcPr>
          <w:p w14:paraId="75B8B020" w14:textId="64B51F2D" w:rsidR="0B17BDEC" w:rsidRDefault="00000000" w:rsidP="6F611BBC">
            <w:pPr>
              <w:rPr>
                <w:rFonts w:ascii="Calibri" w:eastAsia="Calibri" w:hAnsi="Calibri" w:cs="Calibri"/>
              </w:rPr>
            </w:pPr>
            <w:hyperlink r:id="rId19">
              <w:r w:rsidR="0B17BDEC" w:rsidRPr="6F611BBC">
                <w:rPr>
                  <w:rStyle w:val="Hyperlink"/>
                  <w:rFonts w:ascii="Calibri" w:eastAsia="Calibri" w:hAnsi="Calibri" w:cs="Calibri"/>
                </w:rPr>
                <w:t>Register here</w:t>
              </w:r>
            </w:hyperlink>
          </w:p>
          <w:p w14:paraId="0D33E735" w14:textId="61D4EBE1" w:rsidR="00D7029C" w:rsidRPr="00130F52" w:rsidRDefault="3C911388" w:rsidP="6F611BBC">
            <w:pPr>
              <w:rPr>
                <w:rFonts w:ascii="Calibri" w:eastAsia="Calibri" w:hAnsi="Calibri" w:cs="Calibri"/>
              </w:rPr>
            </w:pPr>
            <w:r w:rsidRPr="6F611BBC">
              <w:rPr>
                <w:rFonts w:ascii="Calibri" w:eastAsia="Calibri" w:hAnsi="Calibri" w:cs="Calibri"/>
              </w:rPr>
              <w:t>2 hours asynchronous</w:t>
            </w:r>
          </w:p>
          <w:p w14:paraId="7B75FF79" w14:textId="1C4BF35D" w:rsidR="00D7029C" w:rsidRPr="00130F52" w:rsidRDefault="00D7029C" w:rsidP="6F611BBC">
            <w:pPr>
              <w:rPr>
                <w:rFonts w:ascii="Calibri" w:eastAsia="Calibri" w:hAnsi="Calibri" w:cs="Calibri"/>
              </w:rPr>
            </w:pPr>
          </w:p>
        </w:tc>
      </w:tr>
      <w:tr w:rsidR="00D7029C" w:rsidRPr="00130F52" w14:paraId="1C4218C3" w14:textId="135DB9D3" w:rsidTr="6F611BBC">
        <w:trPr>
          <w:trHeight w:val="50"/>
        </w:trPr>
        <w:tc>
          <w:tcPr>
            <w:tcW w:w="5972" w:type="dxa"/>
          </w:tcPr>
          <w:p w14:paraId="41013A8B" w14:textId="77777777" w:rsidR="00D7029C" w:rsidRDefault="00D7029C" w:rsidP="5649A9B8">
            <w:pPr>
              <w:rPr>
                <w:rFonts w:ascii="Calibri" w:eastAsia="Calibri" w:hAnsi="Calibri" w:cs="Calibri"/>
              </w:rPr>
            </w:pPr>
            <w:r w:rsidRPr="5649A9B8">
              <w:rPr>
                <w:rFonts w:ascii="Calibri" w:eastAsia="Calibri" w:hAnsi="Calibri" w:cs="Calibri"/>
              </w:rPr>
              <w:t xml:space="preserve">Reflective Supervision (RS) Institute </w:t>
            </w:r>
          </w:p>
          <w:p w14:paraId="5E4A76D2" w14:textId="570D638F" w:rsidR="00D7029C" w:rsidRPr="00130F52" w:rsidRDefault="00D7029C" w:rsidP="5649A9B8">
            <w:pPr>
              <w:rPr>
                <w:rFonts w:ascii="Calibri" w:eastAsia="Calibri" w:hAnsi="Calibri" w:cs="Calibri"/>
              </w:rPr>
            </w:pPr>
          </w:p>
        </w:tc>
        <w:tc>
          <w:tcPr>
            <w:tcW w:w="7098" w:type="dxa"/>
          </w:tcPr>
          <w:p w14:paraId="56151037" w14:textId="6985CE24" w:rsidR="5649A9B8" w:rsidRDefault="00000000" w:rsidP="5649A9B8">
            <w:pPr>
              <w:rPr>
                <w:rFonts w:ascii="Calibri" w:eastAsia="Calibri" w:hAnsi="Calibri" w:cs="Calibri"/>
              </w:rPr>
            </w:pPr>
            <w:hyperlink r:id="rId20" w:history="1">
              <w:r w:rsidR="29619AD0" w:rsidRPr="6F611BBC">
                <w:rPr>
                  <w:rStyle w:val="Hyperlink"/>
                  <w:rFonts w:ascii="Calibri" w:eastAsia="Calibri" w:hAnsi="Calibri" w:cs="Calibri"/>
                </w:rPr>
                <w:t>Register here</w:t>
              </w:r>
            </w:hyperlink>
          </w:p>
          <w:p w14:paraId="27707498" w14:textId="2DC80664" w:rsidR="00D7029C" w:rsidRPr="00130F52" w:rsidRDefault="3C911388" w:rsidP="5649A9B8">
            <w:pPr>
              <w:rPr>
                <w:rFonts w:ascii="Calibri" w:eastAsia="Calibri" w:hAnsi="Calibri" w:cs="Calibri"/>
              </w:rPr>
            </w:pPr>
            <w:r w:rsidRPr="6F611BBC">
              <w:rPr>
                <w:rFonts w:ascii="Calibri" w:eastAsia="Calibri" w:hAnsi="Calibri" w:cs="Calibri"/>
              </w:rPr>
              <w:t xml:space="preserve">The RS Institute is an introduction to developing reflective supervisory practice. This training will use reflection and the parallel process to promote the EI Provider's relationship with parents and caregivers to </w:t>
            </w:r>
            <w:r w:rsidRPr="6F611BBC">
              <w:rPr>
                <w:rFonts w:ascii="Calibri" w:eastAsia="Calibri" w:hAnsi="Calibri" w:cs="Calibri"/>
              </w:rPr>
              <w:lastRenderedPageBreak/>
              <w:t>support the parent/caregiver's relationship with the child. Participants will explore possible barriers to providing RS and generate plans to overcome those barriers. Small and large group discussions will offer opportunities to integrate the content and experiences using RS practices. All RS sessions will utilize a variety of modalities to support the learner, including lectures, videos, discussions, and reflective activities.</w:t>
            </w:r>
            <w:r w:rsidR="4E7317B3" w:rsidRPr="6F611BBC">
              <w:rPr>
                <w:rFonts w:ascii="Calibri" w:eastAsia="Calibri" w:hAnsi="Calibri" w:cs="Calibri"/>
              </w:rPr>
              <w:t xml:space="preserve"> Offered at least once per year.</w:t>
            </w:r>
          </w:p>
          <w:p w14:paraId="5720A0CA" w14:textId="7FE2AF49" w:rsidR="5649A9B8" w:rsidRDefault="5649A9B8" w:rsidP="5649A9B8">
            <w:pPr>
              <w:rPr>
                <w:rFonts w:ascii="Calibri" w:eastAsia="Calibri" w:hAnsi="Calibri" w:cs="Calibri"/>
              </w:rPr>
            </w:pPr>
          </w:p>
          <w:p w14:paraId="69E3345D" w14:textId="3F794710" w:rsidR="00D7029C" w:rsidRPr="00130F52" w:rsidRDefault="4E7317B3" w:rsidP="6F611BBC">
            <w:pPr>
              <w:rPr>
                <w:rFonts w:ascii="Calibri" w:eastAsia="Calibri" w:hAnsi="Calibri" w:cs="Calibri"/>
              </w:rPr>
            </w:pPr>
            <w:r w:rsidRPr="6F611BBC">
              <w:rPr>
                <w:rFonts w:ascii="Calibri" w:eastAsia="Calibri" w:hAnsi="Calibri" w:cs="Calibri"/>
              </w:rPr>
              <w:t>Note:</w:t>
            </w:r>
            <w:r w:rsidR="6687B8BC" w:rsidRPr="6F611BBC">
              <w:rPr>
                <w:rFonts w:ascii="Calibri" w:eastAsia="Calibri" w:hAnsi="Calibri" w:cs="Calibri"/>
              </w:rPr>
              <w:t xml:space="preserve"> </w:t>
            </w:r>
            <w:r w:rsidR="66E80F02" w:rsidRPr="6F611BBC">
              <w:rPr>
                <w:rFonts w:ascii="Calibri" w:eastAsia="Calibri" w:hAnsi="Calibri" w:cs="Calibri"/>
              </w:rPr>
              <w:t xml:space="preserve">This training </w:t>
            </w:r>
            <w:r w:rsidR="3C911388" w:rsidRPr="6F611BBC">
              <w:rPr>
                <w:rFonts w:ascii="Calibri" w:eastAsia="Calibri" w:hAnsi="Calibri" w:cs="Calibri"/>
              </w:rPr>
              <w:t>is divided into two 6-hour in-person sessions, two 2.5-hour live virtual consolidation sessions, and one 1-hour reflection session.</w:t>
            </w:r>
          </w:p>
          <w:p w14:paraId="69BD3FB6" w14:textId="51612375" w:rsidR="00D7029C" w:rsidRPr="00130F52" w:rsidRDefault="00D7029C" w:rsidP="6F611BBC">
            <w:pPr>
              <w:rPr>
                <w:rFonts w:ascii="Calibri" w:eastAsia="Calibri" w:hAnsi="Calibri" w:cs="Calibri"/>
              </w:rPr>
            </w:pPr>
          </w:p>
        </w:tc>
      </w:tr>
    </w:tbl>
    <w:p w14:paraId="5B3E8B94" w14:textId="77777777" w:rsidR="00130F52" w:rsidRDefault="00130F52" w:rsidP="5649A9B8">
      <w:pPr>
        <w:rPr>
          <w:rFonts w:ascii="Calibri" w:eastAsia="Calibri" w:hAnsi="Calibri" w:cs="Calibri"/>
        </w:rPr>
      </w:pPr>
    </w:p>
    <w:p w14:paraId="6052A1B4" w14:textId="77777777" w:rsidR="001A4F1C" w:rsidRPr="001A4F1C" w:rsidRDefault="001A4F1C" w:rsidP="001A4F1C">
      <w:pPr>
        <w:rPr>
          <w:rFonts w:ascii="Calibri" w:eastAsia="Calibri" w:hAnsi="Calibri" w:cs="Calibri"/>
        </w:rPr>
      </w:pPr>
    </w:p>
    <w:p w14:paraId="254E9A12" w14:textId="77777777" w:rsidR="001A4F1C" w:rsidRPr="001A4F1C" w:rsidRDefault="001A4F1C" w:rsidP="001A4F1C">
      <w:pPr>
        <w:rPr>
          <w:rFonts w:ascii="Calibri" w:eastAsia="Calibri" w:hAnsi="Calibri" w:cs="Calibri"/>
        </w:rPr>
      </w:pPr>
    </w:p>
    <w:p w14:paraId="7263156A" w14:textId="77777777" w:rsidR="001A4F1C" w:rsidRPr="001A4F1C" w:rsidRDefault="001A4F1C" w:rsidP="001A4F1C">
      <w:pPr>
        <w:rPr>
          <w:rFonts w:ascii="Calibri" w:eastAsia="Calibri" w:hAnsi="Calibri" w:cs="Calibri"/>
        </w:rPr>
      </w:pPr>
    </w:p>
    <w:p w14:paraId="5D34493F" w14:textId="77777777" w:rsidR="001A4F1C" w:rsidRDefault="001A4F1C" w:rsidP="001A4F1C">
      <w:pPr>
        <w:rPr>
          <w:rFonts w:ascii="Calibri" w:eastAsia="Calibri" w:hAnsi="Calibri" w:cs="Calibri"/>
        </w:rPr>
      </w:pPr>
    </w:p>
    <w:p w14:paraId="6DBA1CDD" w14:textId="77777777" w:rsidR="001A4F1C" w:rsidRDefault="001A4F1C" w:rsidP="001A4F1C">
      <w:pPr>
        <w:rPr>
          <w:rFonts w:ascii="Calibri" w:eastAsia="Calibri" w:hAnsi="Calibri" w:cs="Calibri"/>
        </w:rPr>
      </w:pPr>
    </w:p>
    <w:p w14:paraId="43B91F3F" w14:textId="77777777" w:rsidR="001A4F1C" w:rsidRDefault="001A4F1C" w:rsidP="001A4F1C">
      <w:pPr>
        <w:rPr>
          <w:rFonts w:ascii="Calibri" w:eastAsia="Calibri" w:hAnsi="Calibri" w:cs="Calibri"/>
        </w:rPr>
      </w:pPr>
    </w:p>
    <w:p w14:paraId="3CDE2EB2" w14:textId="77777777" w:rsidR="001A4F1C" w:rsidRDefault="001A4F1C" w:rsidP="001A4F1C">
      <w:pPr>
        <w:rPr>
          <w:rFonts w:ascii="Calibri" w:eastAsia="Calibri" w:hAnsi="Calibri" w:cs="Calibri"/>
        </w:rPr>
      </w:pPr>
    </w:p>
    <w:p w14:paraId="185FB823" w14:textId="6A3D81C4" w:rsidR="001A4F1C" w:rsidRPr="001A4F1C" w:rsidRDefault="001A4F1C" w:rsidP="001A4F1C">
      <w:pPr>
        <w:jc w:val="right"/>
        <w:rPr>
          <w:rFonts w:ascii="Calibri" w:eastAsia="Calibri" w:hAnsi="Calibri" w:cs="Calibri"/>
        </w:rPr>
      </w:pPr>
      <w:r>
        <w:rPr>
          <w:b/>
          <w:bCs/>
          <w:noProof/>
        </w:rPr>
        <w:drawing>
          <wp:inline distT="0" distB="0" distL="0" distR="0" wp14:anchorId="754F92D0" wp14:editId="678C2FF8">
            <wp:extent cx="1084630" cy="1083299"/>
            <wp:effectExtent l="0" t="0" r="0" b="0"/>
            <wp:docPr id="972824375" name="Picture 97282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3159" cy="1101806"/>
                    </a:xfrm>
                    <a:prstGeom prst="rect">
                      <a:avLst/>
                    </a:prstGeom>
                    <a:noFill/>
                  </pic:spPr>
                </pic:pic>
              </a:graphicData>
            </a:graphic>
          </wp:inline>
        </w:drawing>
      </w:r>
    </w:p>
    <w:sectPr w:rsidR="001A4F1C" w:rsidRPr="001A4F1C" w:rsidSect="00130F52">
      <w:headerReference w:type="default" r:id="rId22"/>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341E" w14:textId="77777777" w:rsidR="007C4A5D" w:rsidRDefault="007C4A5D" w:rsidP="00A4386B">
      <w:pPr>
        <w:spacing w:after="0" w:line="240" w:lineRule="auto"/>
      </w:pPr>
      <w:r>
        <w:separator/>
      </w:r>
    </w:p>
  </w:endnote>
  <w:endnote w:type="continuationSeparator" w:id="0">
    <w:p w14:paraId="37FC3E0B" w14:textId="77777777" w:rsidR="007C4A5D" w:rsidRDefault="007C4A5D" w:rsidP="00A4386B">
      <w:pPr>
        <w:spacing w:after="0" w:line="240" w:lineRule="auto"/>
      </w:pPr>
      <w:r>
        <w:continuationSeparator/>
      </w:r>
    </w:p>
  </w:endnote>
  <w:endnote w:type="continuationNotice" w:id="1">
    <w:p w14:paraId="0385DDCD" w14:textId="77777777" w:rsidR="007C4A5D" w:rsidRDefault="007C4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7659" w14:textId="5532A4D0" w:rsidR="00EB04AC" w:rsidRDefault="5649A9B8" w:rsidP="5649A9B8">
    <w:pPr>
      <w:pStyle w:val="Footer"/>
      <w:jc w:val="right"/>
      <w:rPr>
        <w:rFonts w:ascii="Calibri" w:eastAsia="Calibri" w:hAnsi="Calibri" w:cs="Calibri"/>
      </w:rPr>
    </w:pPr>
    <w:r w:rsidRPr="5649A9B8">
      <w:rPr>
        <w:rFonts w:ascii="Calibri" w:eastAsia="Calibri" w:hAnsi="Calibri" w:cs="Calibri"/>
      </w:rPr>
      <w:t xml:space="preserve">Updated </w:t>
    </w:r>
    <w:r w:rsidR="00942C67">
      <w:rPr>
        <w:rFonts w:ascii="Calibri" w:eastAsia="Calibri" w:hAnsi="Calibri" w:cs="Calibr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1DF4" w14:textId="77777777" w:rsidR="007C4A5D" w:rsidRDefault="007C4A5D" w:rsidP="00A4386B">
      <w:pPr>
        <w:spacing w:after="0" w:line="240" w:lineRule="auto"/>
      </w:pPr>
      <w:r>
        <w:separator/>
      </w:r>
    </w:p>
  </w:footnote>
  <w:footnote w:type="continuationSeparator" w:id="0">
    <w:p w14:paraId="022E22B8" w14:textId="77777777" w:rsidR="007C4A5D" w:rsidRDefault="007C4A5D" w:rsidP="00A4386B">
      <w:pPr>
        <w:spacing w:after="0" w:line="240" w:lineRule="auto"/>
      </w:pPr>
      <w:r>
        <w:continuationSeparator/>
      </w:r>
    </w:p>
  </w:footnote>
  <w:footnote w:type="continuationNotice" w:id="1">
    <w:p w14:paraId="182347F0" w14:textId="77777777" w:rsidR="007C4A5D" w:rsidRDefault="007C4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A21A" w14:textId="518DD9B9" w:rsidR="00EB04AC" w:rsidRPr="00E23EF9" w:rsidRDefault="00EB04AC" w:rsidP="007441FC">
    <w:pPr>
      <w:pStyle w:val="Header"/>
      <w:ind w:left="2160" w:hanging="2160"/>
      <w:rPr>
        <w:sz w:val="36"/>
        <w:szCs w:val="36"/>
      </w:rPr>
    </w:pPr>
    <w:r>
      <w:rPr>
        <w:b/>
        <w:bCs/>
        <w:sz w:val="36"/>
        <w:szCs w:val="36"/>
      </w:rPr>
      <w:tab/>
    </w:r>
    <w:r>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D5417"/>
    <w:multiLevelType w:val="hybridMultilevel"/>
    <w:tmpl w:val="8022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C21E2"/>
    <w:multiLevelType w:val="hybridMultilevel"/>
    <w:tmpl w:val="294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31654"/>
    <w:multiLevelType w:val="multilevel"/>
    <w:tmpl w:val="877E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15F93"/>
    <w:multiLevelType w:val="multilevel"/>
    <w:tmpl w:val="860018A4"/>
    <w:lvl w:ilvl="0">
      <w:start w:val="1"/>
      <w:numFmt w:val="decimal"/>
      <w:lvlText w:val="%1."/>
      <w:lvlJc w:val="left"/>
      <w:pPr>
        <w:tabs>
          <w:tab w:val="num" w:pos="1260"/>
        </w:tabs>
        <w:ind w:left="360" w:hanging="360"/>
      </w:pPr>
    </w:lvl>
    <w:lvl w:ilvl="1">
      <w:start w:val="1"/>
      <w:numFmt w:val="bullet"/>
      <w:lvlText w:val=""/>
      <w:lvlJc w:val="left"/>
      <w:pPr>
        <w:tabs>
          <w:tab w:val="num" w:pos="1980"/>
        </w:tabs>
        <w:ind w:left="1080" w:hanging="360"/>
      </w:pPr>
      <w:rPr>
        <w:rFonts w:ascii="Symbol" w:hAnsi="Symbol" w:hint="default"/>
        <w:sz w:val="20"/>
      </w:rPr>
    </w:lvl>
    <w:lvl w:ilvl="2" w:tentative="1">
      <w:start w:val="1"/>
      <w:numFmt w:val="decimal"/>
      <w:lvlText w:val="%3."/>
      <w:lvlJc w:val="left"/>
      <w:pPr>
        <w:tabs>
          <w:tab w:val="num" w:pos="2700"/>
        </w:tabs>
        <w:ind w:left="1800" w:hanging="360"/>
      </w:pPr>
    </w:lvl>
    <w:lvl w:ilvl="3" w:tentative="1">
      <w:start w:val="1"/>
      <w:numFmt w:val="decimal"/>
      <w:lvlText w:val="%4."/>
      <w:lvlJc w:val="left"/>
      <w:pPr>
        <w:tabs>
          <w:tab w:val="num" w:pos="3420"/>
        </w:tabs>
        <w:ind w:left="2520" w:hanging="360"/>
      </w:pPr>
    </w:lvl>
    <w:lvl w:ilvl="4" w:tentative="1">
      <w:start w:val="1"/>
      <w:numFmt w:val="decimal"/>
      <w:lvlText w:val="%5."/>
      <w:lvlJc w:val="left"/>
      <w:pPr>
        <w:tabs>
          <w:tab w:val="num" w:pos="4140"/>
        </w:tabs>
        <w:ind w:left="3240" w:hanging="360"/>
      </w:pPr>
    </w:lvl>
    <w:lvl w:ilvl="5" w:tentative="1">
      <w:start w:val="1"/>
      <w:numFmt w:val="decimal"/>
      <w:lvlText w:val="%6."/>
      <w:lvlJc w:val="left"/>
      <w:pPr>
        <w:tabs>
          <w:tab w:val="num" w:pos="4860"/>
        </w:tabs>
        <w:ind w:left="3960" w:hanging="360"/>
      </w:pPr>
    </w:lvl>
    <w:lvl w:ilvl="6" w:tentative="1">
      <w:start w:val="1"/>
      <w:numFmt w:val="decimal"/>
      <w:lvlText w:val="%7."/>
      <w:lvlJc w:val="left"/>
      <w:pPr>
        <w:tabs>
          <w:tab w:val="num" w:pos="5580"/>
        </w:tabs>
        <w:ind w:left="4680" w:hanging="360"/>
      </w:pPr>
    </w:lvl>
    <w:lvl w:ilvl="7" w:tentative="1">
      <w:start w:val="1"/>
      <w:numFmt w:val="decimal"/>
      <w:lvlText w:val="%8."/>
      <w:lvlJc w:val="left"/>
      <w:pPr>
        <w:tabs>
          <w:tab w:val="num" w:pos="6300"/>
        </w:tabs>
        <w:ind w:left="5400" w:hanging="360"/>
      </w:pPr>
    </w:lvl>
    <w:lvl w:ilvl="8" w:tentative="1">
      <w:start w:val="1"/>
      <w:numFmt w:val="decimal"/>
      <w:lvlText w:val="%9."/>
      <w:lvlJc w:val="left"/>
      <w:pPr>
        <w:tabs>
          <w:tab w:val="num" w:pos="7020"/>
        </w:tabs>
        <w:ind w:left="6120" w:hanging="360"/>
      </w:pPr>
    </w:lvl>
  </w:abstractNum>
  <w:num w:numId="1" w16cid:durableId="238834724">
    <w:abstractNumId w:val="1"/>
  </w:num>
  <w:num w:numId="2" w16cid:durableId="1250232196">
    <w:abstractNumId w:val="3"/>
  </w:num>
  <w:num w:numId="3" w16cid:durableId="733549646">
    <w:abstractNumId w:val="0"/>
  </w:num>
  <w:num w:numId="4" w16cid:durableId="206840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52"/>
    <w:rsid w:val="00027996"/>
    <w:rsid w:val="00073D38"/>
    <w:rsid w:val="000758E2"/>
    <w:rsid w:val="00082FE2"/>
    <w:rsid w:val="000B1FDC"/>
    <w:rsid w:val="000C147D"/>
    <w:rsid w:val="00122B89"/>
    <w:rsid w:val="00130F52"/>
    <w:rsid w:val="00153709"/>
    <w:rsid w:val="001A4F1C"/>
    <w:rsid w:val="001B704A"/>
    <w:rsid w:val="001D4C85"/>
    <w:rsid w:val="001E212D"/>
    <w:rsid w:val="00263452"/>
    <w:rsid w:val="00292A36"/>
    <w:rsid w:val="002B7ECA"/>
    <w:rsid w:val="00322B6B"/>
    <w:rsid w:val="00336935"/>
    <w:rsid w:val="00343820"/>
    <w:rsid w:val="00392776"/>
    <w:rsid w:val="003941BB"/>
    <w:rsid w:val="0039775C"/>
    <w:rsid w:val="003F2B35"/>
    <w:rsid w:val="00410076"/>
    <w:rsid w:val="00422BC9"/>
    <w:rsid w:val="00430644"/>
    <w:rsid w:val="00452A3F"/>
    <w:rsid w:val="00463745"/>
    <w:rsid w:val="00486C0F"/>
    <w:rsid w:val="004A32AE"/>
    <w:rsid w:val="004D3A67"/>
    <w:rsid w:val="0052609C"/>
    <w:rsid w:val="00543A54"/>
    <w:rsid w:val="00562173"/>
    <w:rsid w:val="0059404E"/>
    <w:rsid w:val="00597455"/>
    <w:rsid w:val="005C6761"/>
    <w:rsid w:val="005C73A2"/>
    <w:rsid w:val="005D48C2"/>
    <w:rsid w:val="00624F84"/>
    <w:rsid w:val="00636537"/>
    <w:rsid w:val="0063786F"/>
    <w:rsid w:val="00676134"/>
    <w:rsid w:val="006C75B5"/>
    <w:rsid w:val="006F3DE0"/>
    <w:rsid w:val="007441FC"/>
    <w:rsid w:val="0074504A"/>
    <w:rsid w:val="00766C31"/>
    <w:rsid w:val="00792592"/>
    <w:rsid w:val="007A40A5"/>
    <w:rsid w:val="007C4A5D"/>
    <w:rsid w:val="007D45FA"/>
    <w:rsid w:val="007E54FD"/>
    <w:rsid w:val="008405E2"/>
    <w:rsid w:val="00846743"/>
    <w:rsid w:val="008D10A4"/>
    <w:rsid w:val="00903AF9"/>
    <w:rsid w:val="00932DAE"/>
    <w:rsid w:val="00942C67"/>
    <w:rsid w:val="00983F2C"/>
    <w:rsid w:val="0099216C"/>
    <w:rsid w:val="009E171B"/>
    <w:rsid w:val="009F3971"/>
    <w:rsid w:val="00A20B6B"/>
    <w:rsid w:val="00A239C1"/>
    <w:rsid w:val="00A4386B"/>
    <w:rsid w:val="00A4651D"/>
    <w:rsid w:val="00A53FE2"/>
    <w:rsid w:val="00A809FB"/>
    <w:rsid w:val="00A940B8"/>
    <w:rsid w:val="00B03420"/>
    <w:rsid w:val="00BC0BBC"/>
    <w:rsid w:val="00BC6F2E"/>
    <w:rsid w:val="00C12010"/>
    <w:rsid w:val="00C35993"/>
    <w:rsid w:val="00C556E5"/>
    <w:rsid w:val="00C63706"/>
    <w:rsid w:val="00CA440A"/>
    <w:rsid w:val="00CB302D"/>
    <w:rsid w:val="00CE3768"/>
    <w:rsid w:val="00CE7158"/>
    <w:rsid w:val="00D4184F"/>
    <w:rsid w:val="00D44471"/>
    <w:rsid w:val="00D7029C"/>
    <w:rsid w:val="00D96EFA"/>
    <w:rsid w:val="00DC5B0C"/>
    <w:rsid w:val="00E52B28"/>
    <w:rsid w:val="00EA6A10"/>
    <w:rsid w:val="00EB04AC"/>
    <w:rsid w:val="00EB3418"/>
    <w:rsid w:val="00EC5C49"/>
    <w:rsid w:val="00ED63AF"/>
    <w:rsid w:val="00EE09C6"/>
    <w:rsid w:val="00EF2E4C"/>
    <w:rsid w:val="00EF74EB"/>
    <w:rsid w:val="00F30C93"/>
    <w:rsid w:val="00F52429"/>
    <w:rsid w:val="00F66712"/>
    <w:rsid w:val="023F28D8"/>
    <w:rsid w:val="028C9741"/>
    <w:rsid w:val="061963DD"/>
    <w:rsid w:val="09744833"/>
    <w:rsid w:val="0B17BDEC"/>
    <w:rsid w:val="0B77D080"/>
    <w:rsid w:val="0BC42103"/>
    <w:rsid w:val="0D0AB1F9"/>
    <w:rsid w:val="0DD083DE"/>
    <w:rsid w:val="0E16A342"/>
    <w:rsid w:val="1179C386"/>
    <w:rsid w:val="12F85426"/>
    <w:rsid w:val="13992B6E"/>
    <w:rsid w:val="14BC359B"/>
    <w:rsid w:val="15B5E03D"/>
    <w:rsid w:val="175AD801"/>
    <w:rsid w:val="1FE02162"/>
    <w:rsid w:val="2179FAD9"/>
    <w:rsid w:val="2183775A"/>
    <w:rsid w:val="21B5895B"/>
    <w:rsid w:val="21C01474"/>
    <w:rsid w:val="233D7CE5"/>
    <w:rsid w:val="24AFB5F9"/>
    <w:rsid w:val="2590CED5"/>
    <w:rsid w:val="27D70CFD"/>
    <w:rsid w:val="28D79E61"/>
    <w:rsid w:val="28FA4CA3"/>
    <w:rsid w:val="29619AD0"/>
    <w:rsid w:val="2EC91866"/>
    <w:rsid w:val="308330FC"/>
    <w:rsid w:val="33F6AD50"/>
    <w:rsid w:val="34ADF9E5"/>
    <w:rsid w:val="34F32723"/>
    <w:rsid w:val="35D40AF0"/>
    <w:rsid w:val="37366B99"/>
    <w:rsid w:val="3799E216"/>
    <w:rsid w:val="3B748750"/>
    <w:rsid w:val="3BA89EC5"/>
    <w:rsid w:val="3C911388"/>
    <w:rsid w:val="3EFE49AB"/>
    <w:rsid w:val="408A850B"/>
    <w:rsid w:val="4D61E22B"/>
    <w:rsid w:val="4DCD09A3"/>
    <w:rsid w:val="4DF5E851"/>
    <w:rsid w:val="4E7317B3"/>
    <w:rsid w:val="4F8F0189"/>
    <w:rsid w:val="51308AA4"/>
    <w:rsid w:val="51B264A4"/>
    <w:rsid w:val="5649A9B8"/>
    <w:rsid w:val="565EABA0"/>
    <w:rsid w:val="592E4EE5"/>
    <w:rsid w:val="5D80B2A7"/>
    <w:rsid w:val="5EB0B8E2"/>
    <w:rsid w:val="604BFC56"/>
    <w:rsid w:val="617E10A0"/>
    <w:rsid w:val="62C8F21A"/>
    <w:rsid w:val="659E64D4"/>
    <w:rsid w:val="65EE1855"/>
    <w:rsid w:val="66623BF3"/>
    <w:rsid w:val="6687B8BC"/>
    <w:rsid w:val="66E80F02"/>
    <w:rsid w:val="67A9A27F"/>
    <w:rsid w:val="6D6489AA"/>
    <w:rsid w:val="6E9826F0"/>
    <w:rsid w:val="6EA63DAA"/>
    <w:rsid w:val="6ED6C6D8"/>
    <w:rsid w:val="6F49D7F2"/>
    <w:rsid w:val="6F611BBC"/>
    <w:rsid w:val="6F8C71E5"/>
    <w:rsid w:val="6FF93F57"/>
    <w:rsid w:val="73A32285"/>
    <w:rsid w:val="74A6B9C2"/>
    <w:rsid w:val="75547F74"/>
    <w:rsid w:val="757720B0"/>
    <w:rsid w:val="7760844B"/>
    <w:rsid w:val="77A0D1BC"/>
    <w:rsid w:val="783C81DD"/>
    <w:rsid w:val="78AB5270"/>
    <w:rsid w:val="7A698AB4"/>
    <w:rsid w:val="7A8A5C76"/>
    <w:rsid w:val="7C30E1AE"/>
    <w:rsid w:val="7D288F70"/>
    <w:rsid w:val="7D42B60E"/>
    <w:rsid w:val="7EAA0992"/>
    <w:rsid w:val="7F6C9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8F8E2"/>
  <w15:chartTrackingRefBased/>
  <w15:docId w15:val="{06E4A130-650F-47C1-A0FC-5DCE0D33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F52"/>
    <w:rPr>
      <w:rFonts w:eastAsiaTheme="majorEastAsia" w:cstheme="majorBidi"/>
      <w:color w:val="272727" w:themeColor="text1" w:themeTint="D8"/>
    </w:rPr>
  </w:style>
  <w:style w:type="paragraph" w:styleId="Title">
    <w:name w:val="Title"/>
    <w:basedOn w:val="Normal"/>
    <w:next w:val="Normal"/>
    <w:link w:val="TitleChar"/>
    <w:uiPriority w:val="10"/>
    <w:qFormat/>
    <w:rsid w:val="0013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F52"/>
    <w:pPr>
      <w:spacing w:before="160"/>
      <w:jc w:val="center"/>
    </w:pPr>
    <w:rPr>
      <w:i/>
      <w:iCs/>
      <w:color w:val="404040" w:themeColor="text1" w:themeTint="BF"/>
    </w:rPr>
  </w:style>
  <w:style w:type="character" w:customStyle="1" w:styleId="QuoteChar">
    <w:name w:val="Quote Char"/>
    <w:basedOn w:val="DefaultParagraphFont"/>
    <w:link w:val="Quote"/>
    <w:uiPriority w:val="29"/>
    <w:rsid w:val="00130F52"/>
    <w:rPr>
      <w:i/>
      <w:iCs/>
      <w:color w:val="404040" w:themeColor="text1" w:themeTint="BF"/>
    </w:rPr>
  </w:style>
  <w:style w:type="paragraph" w:styleId="ListParagraph">
    <w:name w:val="List Paragraph"/>
    <w:basedOn w:val="Normal"/>
    <w:uiPriority w:val="34"/>
    <w:qFormat/>
    <w:rsid w:val="00130F52"/>
    <w:pPr>
      <w:ind w:left="720"/>
      <w:contextualSpacing/>
    </w:pPr>
  </w:style>
  <w:style w:type="character" w:styleId="IntenseEmphasis">
    <w:name w:val="Intense Emphasis"/>
    <w:basedOn w:val="DefaultParagraphFont"/>
    <w:uiPriority w:val="21"/>
    <w:qFormat/>
    <w:rsid w:val="00130F52"/>
    <w:rPr>
      <w:i/>
      <w:iCs/>
      <w:color w:val="0F4761" w:themeColor="accent1" w:themeShade="BF"/>
    </w:rPr>
  </w:style>
  <w:style w:type="paragraph" w:styleId="IntenseQuote">
    <w:name w:val="Intense Quote"/>
    <w:basedOn w:val="Normal"/>
    <w:next w:val="Normal"/>
    <w:link w:val="IntenseQuoteChar"/>
    <w:uiPriority w:val="30"/>
    <w:qFormat/>
    <w:rsid w:val="0013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F52"/>
    <w:rPr>
      <w:i/>
      <w:iCs/>
      <w:color w:val="0F4761" w:themeColor="accent1" w:themeShade="BF"/>
    </w:rPr>
  </w:style>
  <w:style w:type="character" w:styleId="IntenseReference">
    <w:name w:val="Intense Reference"/>
    <w:basedOn w:val="DefaultParagraphFont"/>
    <w:uiPriority w:val="32"/>
    <w:qFormat/>
    <w:rsid w:val="00130F52"/>
    <w:rPr>
      <w:b/>
      <w:bCs/>
      <w:smallCaps/>
      <w:color w:val="0F4761" w:themeColor="accent1" w:themeShade="BF"/>
      <w:spacing w:val="5"/>
    </w:rPr>
  </w:style>
  <w:style w:type="table" w:styleId="TableGrid">
    <w:name w:val="Table Grid"/>
    <w:basedOn w:val="TableNormal"/>
    <w:uiPriority w:val="39"/>
    <w:rsid w:val="0013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F5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130F52"/>
    <w:rPr>
      <w:kern w:val="0"/>
      <w:sz w:val="22"/>
      <w:szCs w:val="22"/>
      <w14:ligatures w14:val="none"/>
    </w:rPr>
  </w:style>
  <w:style w:type="paragraph" w:styleId="Footer">
    <w:name w:val="footer"/>
    <w:basedOn w:val="Normal"/>
    <w:link w:val="FooterChar"/>
    <w:uiPriority w:val="99"/>
    <w:unhideWhenUsed/>
    <w:rsid w:val="00130F5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130F52"/>
    <w:rPr>
      <w:kern w:val="0"/>
      <w:sz w:val="22"/>
      <w:szCs w:val="22"/>
      <w14:ligatures w14:val="none"/>
    </w:rPr>
  </w:style>
  <w:style w:type="character" w:styleId="CommentReference">
    <w:name w:val="annotation reference"/>
    <w:basedOn w:val="DefaultParagraphFont"/>
    <w:uiPriority w:val="99"/>
    <w:semiHidden/>
    <w:unhideWhenUsed/>
    <w:rsid w:val="00130F52"/>
    <w:rPr>
      <w:sz w:val="16"/>
      <w:szCs w:val="16"/>
    </w:rPr>
  </w:style>
  <w:style w:type="paragraph" w:styleId="CommentText">
    <w:name w:val="annotation text"/>
    <w:basedOn w:val="Normal"/>
    <w:link w:val="CommentTextChar"/>
    <w:uiPriority w:val="99"/>
    <w:unhideWhenUsed/>
    <w:rsid w:val="00130F52"/>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30F52"/>
    <w:rPr>
      <w:kern w:val="0"/>
      <w:sz w:val="20"/>
      <w:szCs w:val="20"/>
      <w14:ligatures w14:val="none"/>
    </w:rPr>
  </w:style>
  <w:style w:type="character" w:styleId="Mention">
    <w:name w:val="Mention"/>
    <w:basedOn w:val="DefaultParagraphFont"/>
    <w:uiPriority w:val="99"/>
    <w:unhideWhenUsed/>
    <w:rsid w:val="00130F52"/>
    <w:rPr>
      <w:color w:val="2B579A"/>
      <w:shd w:val="clear" w:color="auto" w:fill="E1DFDD"/>
    </w:rPr>
  </w:style>
  <w:style w:type="character" w:styleId="Hyperlink">
    <w:name w:val="Hyperlink"/>
    <w:basedOn w:val="DefaultParagraphFont"/>
    <w:uiPriority w:val="99"/>
    <w:unhideWhenUsed/>
    <w:rsid w:val="00130F52"/>
    <w:rPr>
      <w:color w:val="467886" w:themeColor="hyperlink"/>
      <w:u w:val="single"/>
    </w:rPr>
  </w:style>
  <w:style w:type="character" w:styleId="UnresolvedMention">
    <w:name w:val="Unresolved Mention"/>
    <w:basedOn w:val="DefaultParagraphFont"/>
    <w:uiPriority w:val="99"/>
    <w:semiHidden/>
    <w:unhideWhenUsed/>
    <w:rsid w:val="00130F52"/>
    <w:rPr>
      <w:color w:val="605E5C"/>
      <w:shd w:val="clear" w:color="auto" w:fill="E1DFDD"/>
    </w:rPr>
  </w:style>
  <w:style w:type="character" w:styleId="FollowedHyperlink">
    <w:name w:val="FollowedHyperlink"/>
    <w:basedOn w:val="DefaultParagraphFont"/>
    <w:uiPriority w:val="99"/>
    <w:semiHidden/>
    <w:unhideWhenUsed/>
    <w:rsid w:val="00A20B6B"/>
    <w:rPr>
      <w:color w:val="96607D" w:themeColor="followedHyperlink"/>
      <w:u w:val="single"/>
    </w:rPr>
  </w:style>
  <w:style w:type="paragraph" w:styleId="Revision">
    <w:name w:val="Revision"/>
    <w:hidden/>
    <w:uiPriority w:val="99"/>
    <w:semiHidden/>
    <w:rsid w:val="00D96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cvent.com/event/f63db781-ddd7-46b6-bba8-4278a9070a06/summary" TargetMode="External"/><Relationship Id="rId18" Type="http://schemas.openxmlformats.org/officeDocument/2006/relationships/hyperlink" Target="https://hsmc.customers.my-lms.net/login/index.php"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www.mass.gov/professional-development-technical-assistance-for-ei-providers" TargetMode="External"/><Relationship Id="rId17" Type="http://schemas.openxmlformats.org/officeDocument/2006/relationships/hyperlink" Target="https://www.mass.gov/professional-development-technical-assistance-for-ei-provi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34/section-303.421" TargetMode="External"/><Relationship Id="rId20" Type="http://schemas.openxmlformats.org/officeDocument/2006/relationships/hyperlink" Target="https://www.mass.gov/professional-development-for-ei-provid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professional-development-technical-assistance-for-ei-provider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ites.ed.gov/idea/regs/c/a/303.34" TargetMode="External"/><Relationship Id="rId23" Type="http://schemas.openxmlformats.org/officeDocument/2006/relationships/footer" Target="footer1.xml"/><Relationship Id="rId10" Type="http://schemas.openxmlformats.org/officeDocument/2006/relationships/hyperlink" Target="https://www.ecfr.gov/current/title-34/subtitle-B/chapter-III/part-303/subpart-B/subject-group-ECFR8b0af1d9e085a1a/section-303.119" TargetMode="External"/><Relationship Id="rId19" Type="http://schemas.openxmlformats.org/officeDocument/2006/relationships/hyperlink" Target="https://hsmc.customers.my-lms.net/login/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professional-development-technical-assistance-for-ei-provid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e426172b9468b74908cc16ee5ae13ff8">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64103f128ba204e4ac63978bd723850"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1CB29-3500-40BD-806F-668BE114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A705C-884E-4117-B944-FC776F744289}">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FF8D838B-DD0C-414C-AB12-65D35723B2E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Crosby, Laura M. (DPH)</dc:creator>
  <cp:keywords/>
  <dc:description/>
  <cp:lastModifiedBy>Aynsley Chaneco</cp:lastModifiedBy>
  <cp:revision>3</cp:revision>
  <dcterms:created xsi:type="dcterms:W3CDTF">2025-09-23T22:24:00Z</dcterms:created>
  <dcterms:modified xsi:type="dcterms:W3CDTF">2025-09-24T13:26:00Z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42102475-bd64-4d35-bbb6-bdf2e6fd2187</vt:lpwstr>
  </property>
  <property fmtid="{D5CDD505-2E9C-101B-9397-08002B2CF9AE}" pid="3" name="ContentTypeId">
    <vt:lpwstr>0x010100ABFEDB9F107C6446B43D25A543876226</vt:lpwstr>
  </property>
  <property fmtid="{D5CDD505-2E9C-101B-9397-08002B2CF9AE}" pid="4" name="MediaServiceImageTags">
    <vt:lpwstr/>
  </property>
</Properties>
</file>