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6230F" w14:textId="77777777" w:rsidR="000957B5" w:rsidRDefault="000957B5" w:rsidP="00530237">
      <w:pPr>
        <w:pStyle w:val="COVID-19Heading1"/>
        <w:rPr>
          <w:rFonts w:asciiTheme="minorHAnsi" w:hAnsiTheme="minorHAnsi"/>
          <w:color w:val="auto"/>
          <w:sz w:val="22"/>
        </w:rPr>
      </w:pPr>
    </w:p>
    <w:sdt>
      <w:sdtPr>
        <w:rPr>
          <w:rFonts w:asciiTheme="minorHAnsi" w:hAnsiTheme="minorHAnsi"/>
          <w:color w:val="auto"/>
          <w:sz w:val="22"/>
        </w:rPr>
        <w:id w:val="1105932395"/>
        <w:docPartObj>
          <w:docPartGallery w:val="Cover Pages"/>
          <w:docPartUnique/>
        </w:docPartObj>
      </w:sdtPr>
      <w:sdtEndPr/>
      <w:sdtContent>
        <w:p w14:paraId="3EF192A2" w14:textId="0696B4E3" w:rsidR="000007F9" w:rsidRDefault="000E518F" w:rsidP="00530237">
          <w:pPr>
            <w:pStyle w:val="COVID-19Heading1"/>
          </w:pPr>
          <w:r w:rsidRPr="00D67246">
            <w:rPr>
              <w:noProof/>
            </w:rPr>
            <w:drawing>
              <wp:anchor distT="0" distB="0" distL="114300" distR="114300" simplePos="0" relativeHeight="251658240" behindDoc="1" locked="0" layoutInCell="1" allowOverlap="1" wp14:anchorId="688648A8" wp14:editId="3FFEB4F4">
                <wp:simplePos x="0" y="0"/>
                <wp:positionH relativeFrom="page">
                  <wp:posOffset>0</wp:posOffset>
                </wp:positionH>
                <wp:positionV relativeFrom="page">
                  <wp:posOffset>504168</wp:posOffset>
                </wp:positionV>
                <wp:extent cx="5242211" cy="29476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alphaModFix amt="80000"/>
                          <a:extLst>
                            <a:ext uri="{28A0092B-C50C-407E-A947-70E740481C1C}">
                              <a14:useLocalDpi xmlns:a14="http://schemas.microsoft.com/office/drawing/2010/main" val="0"/>
                            </a:ext>
                          </a:extLst>
                        </a:blip>
                        <a:stretch>
                          <a:fillRect/>
                        </a:stretch>
                      </pic:blipFill>
                      <pic:spPr>
                        <a:xfrm>
                          <a:off x="0" y="0"/>
                          <a:ext cx="5242211" cy="2947670"/>
                        </a:xfrm>
                        <a:prstGeom prst="rect">
                          <a:avLst/>
                        </a:prstGeom>
                      </pic:spPr>
                    </pic:pic>
                  </a:graphicData>
                </a:graphic>
                <wp14:sizeRelH relativeFrom="margin">
                  <wp14:pctWidth>0</wp14:pctWidth>
                </wp14:sizeRelH>
                <wp14:sizeRelV relativeFrom="margin">
                  <wp14:pctHeight>0</wp14:pctHeight>
                </wp14:sizeRelV>
              </wp:anchor>
            </w:drawing>
          </w:r>
        </w:p>
        <w:p w14:paraId="1BB090D6" w14:textId="1DB6847B" w:rsidR="00797BC9" w:rsidRDefault="003100C1">
          <w:r>
            <w:rPr>
              <w:noProof/>
            </w:rPr>
            <mc:AlternateContent>
              <mc:Choice Requires="wpg">
                <w:drawing>
                  <wp:anchor distT="0" distB="0" distL="114300" distR="114300" simplePos="0" relativeHeight="251658241" behindDoc="1" locked="0" layoutInCell="1" allowOverlap="1" wp14:anchorId="5493280F" wp14:editId="4C7C1A89">
                    <wp:simplePos x="0" y="0"/>
                    <wp:positionH relativeFrom="page">
                      <wp:posOffset>457200</wp:posOffset>
                    </wp:positionH>
                    <wp:positionV relativeFrom="page">
                      <wp:posOffset>1418502</wp:posOffset>
                    </wp:positionV>
                    <wp:extent cx="6858000" cy="8167611"/>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8167611"/>
                              <a:chOff x="0" y="520262"/>
                              <a:chExt cx="6858000" cy="8751488"/>
                            </a:xfrm>
                          </wpg:grpSpPr>
                          <wps:wsp>
                            <wps:cNvPr id="120" name="Rectangle 120"/>
                            <wps:cNvSpPr/>
                            <wps:spPr>
                              <a:xfrm>
                                <a:off x="0" y="7219859"/>
                                <a:ext cx="6858000" cy="219073"/>
                              </a:xfrm>
                              <a:prstGeom prst="rect">
                                <a:avLst/>
                              </a:prstGeom>
                              <a:solidFill>
                                <a:srgbClr val="0D5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19AE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Rockwell" w:hAnsi="Rockwell"/>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28095AC" w14:textId="6D82D44F" w:rsidR="002777A3" w:rsidRPr="000007F9" w:rsidRDefault="002777A3">
                                      <w:pPr>
                                        <w:pStyle w:val="NoSpacing"/>
                                        <w:rPr>
                                          <w:rFonts w:ascii="Rockwell" w:hAnsi="Rockwell"/>
                                          <w:color w:val="FFFFFF" w:themeColor="background1"/>
                                          <w:sz w:val="32"/>
                                          <w:szCs w:val="32"/>
                                        </w:rPr>
                                      </w:pPr>
                                      <w:r>
                                        <w:rPr>
                                          <w:rFonts w:ascii="Rockwell" w:hAnsi="Rockwell"/>
                                          <w:color w:val="FFFFFF" w:themeColor="background1"/>
                                          <w:sz w:val="32"/>
                                          <w:szCs w:val="32"/>
                                        </w:rPr>
                                        <w:t>Massachusetts Department of Public Health</w:t>
                                      </w:r>
                                    </w:p>
                                  </w:sdtContent>
                                </w:sdt>
                                <w:p w14:paraId="69FA9E41" w14:textId="094C73ED" w:rsidR="002777A3" w:rsidRPr="00240D08" w:rsidRDefault="002777A3">
                                  <w:pPr>
                                    <w:pStyle w:val="NoSpacing"/>
                                    <w:rPr>
                                      <w:caps/>
                                      <w:color w:val="FFFFFF" w:themeColor="background1"/>
                                      <w:sz w:val="32"/>
                                      <w:szCs w:val="32"/>
                                    </w:rPr>
                                  </w:pPr>
                                  <w:r>
                                    <w:rPr>
                                      <w:rFonts w:ascii="Rockwell" w:hAnsi="Rockwell"/>
                                      <w:caps/>
                                      <w:color w:val="FFFFFF" w:themeColor="background1"/>
                                      <w:sz w:val="32"/>
                                      <w:szCs w:val="32"/>
                                    </w:rPr>
                                    <w:t>16 October 2020</w:t>
                                  </w:r>
                                  <w:r w:rsidRPr="00240D08">
                                    <w:rPr>
                                      <w:rFonts w:ascii="Rockwell" w:hAnsi="Rockwell"/>
                                      <w:caps/>
                                      <w:color w:val="FFFFFF" w:themeColor="background1"/>
                                      <w:sz w:val="32"/>
                                      <w:szCs w:val="32"/>
                                    </w:rPr>
                                    <w:t xml:space="preserve">| </w:t>
                                  </w:r>
                                  <w:sdt>
                                    <w:sdtPr>
                                      <w:rPr>
                                        <w:rFonts w:ascii="Rockwell" w:hAnsi="Rockwell"/>
                                        <w:caps/>
                                        <w:color w:val="FFFFFF" w:themeColor="background1"/>
                                        <w:sz w:val="32"/>
                                        <w:szCs w:val="32"/>
                                      </w:rPr>
                                      <w:alias w:val="Address"/>
                                      <w:tag w:val=""/>
                                      <w:id w:val="2113163453"/>
                                      <w:dataBinding w:prefixMappings="xmlns:ns0='http://schemas.microsoft.com/office/2006/coverPageProps' " w:xpath="/ns0:CoverPageProperties[1]/ns0:CompanyAddress[1]" w:storeItemID="{55AF091B-3C7A-41E3-B477-F2FDAA23CFDA}"/>
                                      <w:text/>
                                    </w:sdtPr>
                                    <w:sdtEndPr>
                                      <w:rPr>
                                        <w:rFonts w:asciiTheme="minorHAnsi" w:hAnsiTheme="minorHAnsi"/>
                                      </w:rPr>
                                    </w:sdtEndPr>
                                    <w:sdtContent>
                                      <w:r>
                                        <w:rPr>
                                          <w:rFonts w:ascii="Rockwell" w:hAnsi="Rockwell"/>
                                          <w:caps/>
                                          <w:color w:val="FFFFFF" w:themeColor="background1"/>
                                          <w:sz w:val="32"/>
                                          <w:szCs w:val="32"/>
                                        </w:rPr>
                                        <w:t>v1.0</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520262"/>
                                <a:ext cx="6858000" cy="7315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ockwell" w:eastAsiaTheme="majorEastAsia" w:hAnsi="Rockwell" w:cstheme="majorBidi"/>
                                      <w:color w:val="595959" w:themeColor="text1" w:themeTint="A6"/>
                                      <w:sz w:val="100"/>
                                      <w:szCs w:val="10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FA40935" w14:textId="5EE30CA1" w:rsidR="002777A3" w:rsidRPr="000007F9" w:rsidRDefault="002777A3">
                                      <w:pPr>
                                        <w:pStyle w:val="NoSpacing"/>
                                        <w:pBdr>
                                          <w:bottom w:val="single" w:sz="6" w:space="4" w:color="7F7F7F" w:themeColor="text1" w:themeTint="80"/>
                                        </w:pBdr>
                                        <w:rPr>
                                          <w:rFonts w:ascii="Rockwell" w:eastAsiaTheme="majorEastAsia" w:hAnsi="Rockwell" w:cstheme="majorBidi"/>
                                          <w:color w:val="595959" w:themeColor="text1" w:themeTint="A6"/>
                                          <w:sz w:val="100"/>
                                          <w:szCs w:val="100"/>
                                        </w:rPr>
                                      </w:pPr>
                                      <w:r w:rsidRPr="000007F9">
                                        <w:rPr>
                                          <w:rFonts w:ascii="Rockwell" w:eastAsiaTheme="majorEastAsia" w:hAnsi="Rockwell" w:cstheme="majorBidi"/>
                                          <w:color w:val="595959" w:themeColor="text1" w:themeTint="A6"/>
                                          <w:sz w:val="100"/>
                                          <w:szCs w:val="100"/>
                                        </w:rPr>
                                        <w:t>COVID-19 Vaccination Plan</w:t>
                                      </w:r>
                                    </w:p>
                                  </w:sdtContent>
                                </w:sdt>
                                <w:sdt>
                                  <w:sdtPr>
                                    <w:rPr>
                                      <w:rFonts w:ascii="Rockwell" w:hAnsi="Rockwell"/>
                                      <w:caps/>
                                      <w:color w:val="7F7F7F" w:themeColor="text1" w:themeTint="80"/>
                                      <w:sz w:val="50"/>
                                      <w:szCs w:val="50"/>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3023B55" w14:textId="6E4F7F0C" w:rsidR="002777A3" w:rsidRPr="000007F9" w:rsidRDefault="002777A3">
                                      <w:pPr>
                                        <w:pStyle w:val="NoSpacing"/>
                                        <w:spacing w:before="240"/>
                                        <w:rPr>
                                          <w:rFonts w:ascii="Rockwell" w:hAnsi="Rockwell"/>
                                          <w:caps/>
                                          <w:color w:val="7F7F7F" w:themeColor="text1" w:themeTint="80"/>
                                          <w:sz w:val="50"/>
                                          <w:szCs w:val="50"/>
                                        </w:rPr>
                                      </w:pPr>
                                      <w:r>
                                        <w:rPr>
                                          <w:rFonts w:ascii="Rockwell" w:hAnsi="Rockwell"/>
                                          <w:caps/>
                                          <w:color w:val="7F7F7F" w:themeColor="text1" w:themeTint="80"/>
                                          <w:sz w:val="50"/>
                                          <w:szCs w:val="50"/>
                                        </w:rPr>
                                        <w:t>massachusetts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93280F" id="Group 119" o:spid="_x0000_s1026" style="position:absolute;margin-left:36pt;margin-top:111.7pt;width:540pt;height:643.1pt;z-index:-251658239;mso-position-horizontal-relative:page;mso-position-vertical-relative:page" coordorigin=",5202" coordsize="68580,8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">
                    <v:rect id="Rectangle 120" o:spid="_x0000_s1027" style="position:absolute;top:72198;width:6858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" fillcolor="#0d576c"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" fillcolor="#19aed7" stroked="f" strokeweight="1pt">
                      <v:textbox inset="36pt,14.4pt,36pt,36pt">
                        <w:txbxContent>
                          <w:sdt>
                            <w:sdtPr>
                              <w:rPr>
                                <w:rFonts w:ascii="Rockwell" w:hAnsi="Rockwell"/>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28095AC" w14:textId="6D82D44F" w:rsidR="002777A3" w:rsidRPr="000007F9" w:rsidRDefault="002777A3">
                                <w:pPr>
                                  <w:pStyle w:val="NoSpacing"/>
                                  <w:rPr>
                                    <w:rFonts w:ascii="Rockwell" w:hAnsi="Rockwell"/>
                                    <w:color w:val="FFFFFF" w:themeColor="background1"/>
                                    <w:sz w:val="32"/>
                                    <w:szCs w:val="32"/>
                                  </w:rPr>
                                </w:pPr>
                                <w:r>
                                  <w:rPr>
                                    <w:rFonts w:ascii="Rockwell" w:hAnsi="Rockwell"/>
                                    <w:color w:val="FFFFFF" w:themeColor="background1"/>
                                    <w:sz w:val="32"/>
                                    <w:szCs w:val="32"/>
                                  </w:rPr>
                                  <w:t>Massachusetts Department of Public Health</w:t>
                                </w:r>
                              </w:p>
                            </w:sdtContent>
                          </w:sdt>
                          <w:p w14:paraId="69FA9E41" w14:textId="094C73ED" w:rsidR="002777A3" w:rsidRPr="00240D08" w:rsidRDefault="002777A3">
                            <w:pPr>
                              <w:pStyle w:val="NoSpacing"/>
                              <w:rPr>
                                <w:caps/>
                                <w:color w:val="FFFFFF" w:themeColor="background1"/>
                                <w:sz w:val="32"/>
                                <w:szCs w:val="32"/>
                              </w:rPr>
                            </w:pPr>
                            <w:r>
                              <w:rPr>
                                <w:rFonts w:ascii="Rockwell" w:hAnsi="Rockwell"/>
                                <w:caps/>
                                <w:color w:val="FFFFFF" w:themeColor="background1"/>
                                <w:sz w:val="32"/>
                                <w:szCs w:val="32"/>
                              </w:rPr>
                              <w:t>16 October 2020</w:t>
                            </w:r>
                            <w:r w:rsidRPr="00240D08">
                              <w:rPr>
                                <w:rFonts w:ascii="Rockwell" w:hAnsi="Rockwell"/>
                                <w:caps/>
                                <w:color w:val="FFFFFF" w:themeColor="background1"/>
                                <w:sz w:val="32"/>
                                <w:szCs w:val="32"/>
                              </w:rPr>
                              <w:t xml:space="preserve">| </w:t>
                            </w:r>
                            <w:sdt>
                              <w:sdtPr>
                                <w:rPr>
                                  <w:rFonts w:ascii="Rockwell" w:hAnsi="Rockwell"/>
                                  <w:caps/>
                                  <w:color w:val="FFFFFF" w:themeColor="background1"/>
                                  <w:sz w:val="32"/>
                                  <w:szCs w:val="32"/>
                                </w:rPr>
                                <w:alias w:val="Address"/>
                                <w:tag w:val=""/>
                                <w:id w:val="2113163453"/>
                                <w:dataBinding w:prefixMappings="xmlns:ns0='http://schemas.microsoft.com/office/2006/coverPageProps' " w:xpath="/ns0:CoverPageProperties[1]/ns0:CompanyAddress[1]" w:storeItemID="{55AF091B-3C7A-41E3-B477-F2FDAA23CFDA}"/>
                                <w:text/>
                              </w:sdtPr>
                              <w:sdtEndPr>
                                <w:rPr>
                                  <w:rFonts w:asciiTheme="minorHAnsi" w:hAnsiTheme="minorHAnsi"/>
                                </w:rPr>
                              </w:sdtEndPr>
                              <w:sdtContent>
                                <w:r>
                                  <w:rPr>
                                    <w:rFonts w:ascii="Rockwell" w:hAnsi="Rockwell"/>
                                    <w:caps/>
                                    <w:color w:val="FFFFFF" w:themeColor="background1"/>
                                    <w:sz w:val="32"/>
                                    <w:szCs w:val="32"/>
                                  </w:rPr>
                                  <w:t>v1.0</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top:5202;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Rockwell" w:eastAsiaTheme="majorEastAsia" w:hAnsi="Rockwell" w:cstheme="majorBidi"/>
                                <w:color w:val="595959" w:themeColor="text1" w:themeTint="A6"/>
                                <w:sz w:val="100"/>
                                <w:szCs w:val="10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FA40935" w14:textId="5EE30CA1" w:rsidR="002777A3" w:rsidRPr="000007F9" w:rsidRDefault="002777A3">
                                <w:pPr>
                                  <w:pStyle w:val="NoSpacing"/>
                                  <w:pBdr>
                                    <w:bottom w:val="single" w:sz="6" w:space="4" w:color="7F7F7F" w:themeColor="text1" w:themeTint="80"/>
                                  </w:pBdr>
                                  <w:rPr>
                                    <w:rFonts w:ascii="Rockwell" w:eastAsiaTheme="majorEastAsia" w:hAnsi="Rockwell" w:cstheme="majorBidi"/>
                                    <w:color w:val="595959" w:themeColor="text1" w:themeTint="A6"/>
                                    <w:sz w:val="100"/>
                                    <w:szCs w:val="100"/>
                                  </w:rPr>
                                </w:pPr>
                                <w:r w:rsidRPr="000007F9">
                                  <w:rPr>
                                    <w:rFonts w:ascii="Rockwell" w:eastAsiaTheme="majorEastAsia" w:hAnsi="Rockwell" w:cstheme="majorBidi"/>
                                    <w:color w:val="595959" w:themeColor="text1" w:themeTint="A6"/>
                                    <w:sz w:val="100"/>
                                    <w:szCs w:val="100"/>
                                  </w:rPr>
                                  <w:t>COVID-19 Vaccination Plan</w:t>
                                </w:r>
                              </w:p>
                            </w:sdtContent>
                          </w:sdt>
                          <w:sdt>
                            <w:sdtPr>
                              <w:rPr>
                                <w:rFonts w:ascii="Rockwell" w:hAnsi="Rockwell"/>
                                <w:caps/>
                                <w:color w:val="7F7F7F" w:themeColor="text1" w:themeTint="80"/>
                                <w:sz w:val="50"/>
                                <w:szCs w:val="50"/>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03023B55" w14:textId="6E4F7F0C" w:rsidR="002777A3" w:rsidRPr="000007F9" w:rsidRDefault="002777A3">
                                <w:pPr>
                                  <w:pStyle w:val="NoSpacing"/>
                                  <w:spacing w:before="240"/>
                                  <w:rPr>
                                    <w:rFonts w:ascii="Rockwell" w:hAnsi="Rockwell"/>
                                    <w:caps/>
                                    <w:color w:val="7F7F7F" w:themeColor="text1" w:themeTint="80"/>
                                    <w:sz w:val="50"/>
                                    <w:szCs w:val="50"/>
                                  </w:rPr>
                                </w:pPr>
                                <w:r>
                                  <w:rPr>
                                    <w:rFonts w:ascii="Rockwell" w:hAnsi="Rockwell"/>
                                    <w:caps/>
                                    <w:color w:val="7F7F7F" w:themeColor="text1" w:themeTint="80"/>
                                    <w:sz w:val="50"/>
                                    <w:szCs w:val="50"/>
                                  </w:rPr>
                                  <w:t>massachusetts</w:t>
                                </w:r>
                              </w:p>
                            </w:sdtContent>
                          </w:sdt>
                        </w:txbxContent>
                      </v:textbox>
                    </v:shape>
                    <w10:wrap anchorx="page" anchory="page"/>
                  </v:group>
                </w:pict>
              </mc:Fallback>
            </mc:AlternateContent>
          </w:r>
        </w:p>
      </w:sdtContent>
    </w:sdt>
    <w:p w14:paraId="01CFE006" w14:textId="6F89FCB5" w:rsidR="000007F9" w:rsidRDefault="00797BC9">
      <w:r>
        <w:br w:type="page"/>
      </w:r>
    </w:p>
    <w:sdt>
      <w:sdtPr>
        <w:rPr>
          <w:rFonts w:eastAsiaTheme="minorHAnsi" w:cstheme="minorBidi"/>
          <w:iCs w:val="0"/>
          <w:szCs w:val="22"/>
        </w:rPr>
        <w:id w:val="1297492494"/>
        <w:docPartObj>
          <w:docPartGallery w:val="Table of Contents"/>
          <w:docPartUnique/>
        </w:docPartObj>
      </w:sdtPr>
      <w:sdtEndPr>
        <w:rPr>
          <w:noProof/>
        </w:rPr>
      </w:sdtEndPr>
      <w:sdtContent>
        <w:p w14:paraId="6AC9FA87" w14:textId="158B93A1" w:rsidR="00530237" w:rsidRDefault="00530237" w:rsidP="00544468">
          <w:pPr>
            <w:pStyle w:val="TOCHeading"/>
          </w:pPr>
          <w:r>
            <w:t>Table of Contents</w:t>
          </w:r>
        </w:p>
        <w:p w14:paraId="38854A8B" w14:textId="109F88EE" w:rsidR="00CB11B5" w:rsidRDefault="00530237">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53656028" w:history="1">
            <w:r w:rsidR="00CB11B5" w:rsidRPr="004A039A">
              <w:rPr>
                <w:rStyle w:val="Hyperlink"/>
                <w:noProof/>
              </w:rPr>
              <w:t>Record of Changes</w:t>
            </w:r>
            <w:r w:rsidR="00CB11B5">
              <w:rPr>
                <w:noProof/>
                <w:webHidden/>
              </w:rPr>
              <w:tab/>
            </w:r>
            <w:r w:rsidR="00CB11B5">
              <w:rPr>
                <w:noProof/>
                <w:webHidden/>
              </w:rPr>
              <w:fldChar w:fldCharType="begin"/>
            </w:r>
            <w:r w:rsidR="00CB11B5">
              <w:rPr>
                <w:noProof/>
                <w:webHidden/>
              </w:rPr>
              <w:instrText xml:space="preserve"> PAGEREF _Toc53656028 \h </w:instrText>
            </w:r>
            <w:r w:rsidR="00CB11B5">
              <w:rPr>
                <w:noProof/>
                <w:webHidden/>
              </w:rPr>
            </w:r>
            <w:r w:rsidR="00CB11B5">
              <w:rPr>
                <w:noProof/>
                <w:webHidden/>
              </w:rPr>
              <w:fldChar w:fldCharType="separate"/>
            </w:r>
            <w:r w:rsidR="00CB11B5">
              <w:rPr>
                <w:noProof/>
                <w:webHidden/>
              </w:rPr>
              <w:t>6</w:t>
            </w:r>
            <w:r w:rsidR="00CB11B5">
              <w:rPr>
                <w:noProof/>
                <w:webHidden/>
              </w:rPr>
              <w:fldChar w:fldCharType="end"/>
            </w:r>
          </w:hyperlink>
        </w:p>
        <w:p w14:paraId="6C899581" w14:textId="617027B6" w:rsidR="00CB11B5" w:rsidRDefault="00502AE1">
          <w:pPr>
            <w:pStyle w:val="TOC1"/>
            <w:tabs>
              <w:tab w:val="right" w:leader="dot" w:pos="9350"/>
            </w:tabs>
            <w:rPr>
              <w:rFonts w:eastAsiaTheme="minorEastAsia"/>
              <w:noProof/>
              <w:sz w:val="24"/>
              <w:szCs w:val="24"/>
            </w:rPr>
          </w:pPr>
          <w:hyperlink w:anchor="_Toc53656029" w:history="1">
            <w:r w:rsidR="00CB11B5" w:rsidRPr="004A039A">
              <w:rPr>
                <w:rStyle w:val="Hyperlink"/>
                <w:noProof/>
              </w:rPr>
              <w:t>Section 1: COVID-9 Vaccination Preparedness Planning</w:t>
            </w:r>
            <w:r w:rsidR="00CB11B5">
              <w:rPr>
                <w:noProof/>
                <w:webHidden/>
              </w:rPr>
              <w:tab/>
            </w:r>
            <w:r w:rsidR="00CB11B5">
              <w:rPr>
                <w:noProof/>
                <w:webHidden/>
              </w:rPr>
              <w:fldChar w:fldCharType="begin"/>
            </w:r>
            <w:r w:rsidR="00CB11B5">
              <w:rPr>
                <w:noProof/>
                <w:webHidden/>
              </w:rPr>
              <w:instrText xml:space="preserve"> PAGEREF _Toc53656029 \h </w:instrText>
            </w:r>
            <w:r w:rsidR="00CB11B5">
              <w:rPr>
                <w:noProof/>
                <w:webHidden/>
              </w:rPr>
            </w:r>
            <w:r w:rsidR="00CB11B5">
              <w:rPr>
                <w:noProof/>
                <w:webHidden/>
              </w:rPr>
              <w:fldChar w:fldCharType="separate"/>
            </w:r>
            <w:r w:rsidR="00CB11B5">
              <w:rPr>
                <w:noProof/>
                <w:webHidden/>
              </w:rPr>
              <w:t>7</w:t>
            </w:r>
            <w:r w:rsidR="00CB11B5">
              <w:rPr>
                <w:noProof/>
                <w:webHidden/>
              </w:rPr>
              <w:fldChar w:fldCharType="end"/>
            </w:r>
          </w:hyperlink>
        </w:p>
        <w:p w14:paraId="75395BFD" w14:textId="4C969A51" w:rsidR="00CB11B5" w:rsidRDefault="00502AE1">
          <w:pPr>
            <w:pStyle w:val="TOC2"/>
            <w:tabs>
              <w:tab w:val="right" w:leader="dot" w:pos="9350"/>
            </w:tabs>
            <w:rPr>
              <w:rFonts w:eastAsiaTheme="minorEastAsia"/>
              <w:noProof/>
              <w:sz w:val="24"/>
              <w:szCs w:val="24"/>
            </w:rPr>
          </w:pPr>
          <w:hyperlink w:anchor="_Toc53656030" w:history="1">
            <w:r w:rsidR="00CB11B5" w:rsidRPr="004A039A">
              <w:rPr>
                <w:rStyle w:val="Hyperlink"/>
                <w:noProof/>
              </w:rPr>
              <w:t>Planning and Preparedness Activities</w:t>
            </w:r>
            <w:r w:rsidR="00CB11B5">
              <w:rPr>
                <w:noProof/>
                <w:webHidden/>
              </w:rPr>
              <w:tab/>
            </w:r>
            <w:r w:rsidR="00CB11B5">
              <w:rPr>
                <w:noProof/>
                <w:webHidden/>
              </w:rPr>
              <w:fldChar w:fldCharType="begin"/>
            </w:r>
            <w:r w:rsidR="00CB11B5">
              <w:rPr>
                <w:noProof/>
                <w:webHidden/>
              </w:rPr>
              <w:instrText xml:space="preserve"> PAGEREF _Toc53656030 \h </w:instrText>
            </w:r>
            <w:r w:rsidR="00CB11B5">
              <w:rPr>
                <w:noProof/>
                <w:webHidden/>
              </w:rPr>
            </w:r>
            <w:r w:rsidR="00CB11B5">
              <w:rPr>
                <w:noProof/>
                <w:webHidden/>
              </w:rPr>
              <w:fldChar w:fldCharType="separate"/>
            </w:r>
            <w:r w:rsidR="00CB11B5">
              <w:rPr>
                <w:noProof/>
                <w:webHidden/>
              </w:rPr>
              <w:t>7</w:t>
            </w:r>
            <w:r w:rsidR="00CB11B5">
              <w:rPr>
                <w:noProof/>
                <w:webHidden/>
              </w:rPr>
              <w:fldChar w:fldCharType="end"/>
            </w:r>
          </w:hyperlink>
        </w:p>
        <w:p w14:paraId="348AE8EE" w14:textId="4DBD6FA2" w:rsidR="00CB11B5" w:rsidRDefault="00502AE1">
          <w:pPr>
            <w:pStyle w:val="TOC2"/>
            <w:tabs>
              <w:tab w:val="right" w:leader="dot" w:pos="9350"/>
            </w:tabs>
            <w:rPr>
              <w:rFonts w:eastAsiaTheme="minorEastAsia"/>
              <w:noProof/>
              <w:sz w:val="24"/>
              <w:szCs w:val="24"/>
            </w:rPr>
          </w:pPr>
          <w:hyperlink w:anchor="_Toc53656031" w:history="1">
            <w:r w:rsidR="00CB11B5" w:rsidRPr="004A039A">
              <w:rPr>
                <w:rStyle w:val="Hyperlink"/>
                <w:noProof/>
              </w:rPr>
              <w:t>Exercises and Continuous Improvement Activities</w:t>
            </w:r>
            <w:r w:rsidR="00CB11B5">
              <w:rPr>
                <w:noProof/>
                <w:webHidden/>
              </w:rPr>
              <w:tab/>
            </w:r>
            <w:r w:rsidR="00CB11B5">
              <w:rPr>
                <w:noProof/>
                <w:webHidden/>
              </w:rPr>
              <w:fldChar w:fldCharType="begin"/>
            </w:r>
            <w:r w:rsidR="00CB11B5">
              <w:rPr>
                <w:noProof/>
                <w:webHidden/>
              </w:rPr>
              <w:instrText xml:space="preserve"> PAGEREF _Toc53656031 \h </w:instrText>
            </w:r>
            <w:r w:rsidR="00CB11B5">
              <w:rPr>
                <w:noProof/>
                <w:webHidden/>
              </w:rPr>
            </w:r>
            <w:r w:rsidR="00CB11B5">
              <w:rPr>
                <w:noProof/>
                <w:webHidden/>
              </w:rPr>
              <w:fldChar w:fldCharType="separate"/>
            </w:r>
            <w:r w:rsidR="00CB11B5">
              <w:rPr>
                <w:noProof/>
                <w:webHidden/>
              </w:rPr>
              <w:t>7</w:t>
            </w:r>
            <w:r w:rsidR="00CB11B5">
              <w:rPr>
                <w:noProof/>
                <w:webHidden/>
              </w:rPr>
              <w:fldChar w:fldCharType="end"/>
            </w:r>
          </w:hyperlink>
        </w:p>
        <w:p w14:paraId="5016BB37" w14:textId="31A17CB4" w:rsidR="00CB11B5" w:rsidRDefault="00502AE1">
          <w:pPr>
            <w:pStyle w:val="TOC1"/>
            <w:tabs>
              <w:tab w:val="right" w:leader="dot" w:pos="9350"/>
            </w:tabs>
            <w:rPr>
              <w:rFonts w:eastAsiaTheme="minorEastAsia"/>
              <w:noProof/>
              <w:sz w:val="24"/>
              <w:szCs w:val="24"/>
            </w:rPr>
          </w:pPr>
          <w:hyperlink w:anchor="_Toc53656032" w:history="1">
            <w:r w:rsidR="00CB11B5" w:rsidRPr="004A039A">
              <w:rPr>
                <w:rStyle w:val="Hyperlink"/>
                <w:noProof/>
              </w:rPr>
              <w:t>Section 2: COVID-19 Organizational Structure and Partner Involvement</w:t>
            </w:r>
            <w:r w:rsidR="00CB11B5">
              <w:rPr>
                <w:noProof/>
                <w:webHidden/>
              </w:rPr>
              <w:tab/>
            </w:r>
            <w:r w:rsidR="00CB11B5">
              <w:rPr>
                <w:noProof/>
                <w:webHidden/>
              </w:rPr>
              <w:fldChar w:fldCharType="begin"/>
            </w:r>
            <w:r w:rsidR="00CB11B5">
              <w:rPr>
                <w:noProof/>
                <w:webHidden/>
              </w:rPr>
              <w:instrText xml:space="preserve"> PAGEREF _Toc53656032 \h </w:instrText>
            </w:r>
            <w:r w:rsidR="00CB11B5">
              <w:rPr>
                <w:noProof/>
                <w:webHidden/>
              </w:rPr>
            </w:r>
            <w:r w:rsidR="00CB11B5">
              <w:rPr>
                <w:noProof/>
                <w:webHidden/>
              </w:rPr>
              <w:fldChar w:fldCharType="separate"/>
            </w:r>
            <w:r w:rsidR="00CB11B5">
              <w:rPr>
                <w:noProof/>
                <w:webHidden/>
              </w:rPr>
              <w:t>8</w:t>
            </w:r>
            <w:r w:rsidR="00CB11B5">
              <w:rPr>
                <w:noProof/>
                <w:webHidden/>
              </w:rPr>
              <w:fldChar w:fldCharType="end"/>
            </w:r>
          </w:hyperlink>
        </w:p>
        <w:p w14:paraId="13191522" w14:textId="3172B821" w:rsidR="00CB11B5" w:rsidRDefault="00502AE1">
          <w:pPr>
            <w:pStyle w:val="TOC2"/>
            <w:tabs>
              <w:tab w:val="right" w:leader="dot" w:pos="9350"/>
            </w:tabs>
            <w:rPr>
              <w:rFonts w:eastAsiaTheme="minorEastAsia"/>
              <w:noProof/>
              <w:sz w:val="24"/>
              <w:szCs w:val="24"/>
            </w:rPr>
          </w:pPr>
          <w:hyperlink w:anchor="_Toc53656033" w:history="1">
            <w:r w:rsidR="00CB11B5" w:rsidRPr="004A039A">
              <w:rPr>
                <w:rStyle w:val="Hyperlink"/>
                <w:noProof/>
              </w:rPr>
              <w:t>Massachusetts Department of Public Health Organizational Structure</w:t>
            </w:r>
            <w:r w:rsidR="00CB11B5">
              <w:rPr>
                <w:noProof/>
                <w:webHidden/>
              </w:rPr>
              <w:tab/>
            </w:r>
            <w:r w:rsidR="00CB11B5">
              <w:rPr>
                <w:noProof/>
                <w:webHidden/>
              </w:rPr>
              <w:fldChar w:fldCharType="begin"/>
            </w:r>
            <w:r w:rsidR="00CB11B5">
              <w:rPr>
                <w:noProof/>
                <w:webHidden/>
              </w:rPr>
              <w:instrText xml:space="preserve"> PAGEREF _Toc53656033 \h </w:instrText>
            </w:r>
            <w:r w:rsidR="00CB11B5">
              <w:rPr>
                <w:noProof/>
                <w:webHidden/>
              </w:rPr>
            </w:r>
            <w:r w:rsidR="00CB11B5">
              <w:rPr>
                <w:noProof/>
                <w:webHidden/>
              </w:rPr>
              <w:fldChar w:fldCharType="separate"/>
            </w:r>
            <w:r w:rsidR="00CB11B5">
              <w:rPr>
                <w:noProof/>
                <w:webHidden/>
              </w:rPr>
              <w:t>8</w:t>
            </w:r>
            <w:r w:rsidR="00CB11B5">
              <w:rPr>
                <w:noProof/>
                <w:webHidden/>
              </w:rPr>
              <w:fldChar w:fldCharType="end"/>
            </w:r>
          </w:hyperlink>
        </w:p>
        <w:p w14:paraId="444C7F42" w14:textId="5C31CB49" w:rsidR="00CB11B5" w:rsidRDefault="00502AE1">
          <w:pPr>
            <w:pStyle w:val="TOC3"/>
            <w:tabs>
              <w:tab w:val="right" w:leader="dot" w:pos="9350"/>
            </w:tabs>
            <w:rPr>
              <w:rFonts w:eastAsiaTheme="minorEastAsia"/>
              <w:noProof/>
              <w:sz w:val="24"/>
              <w:szCs w:val="24"/>
            </w:rPr>
          </w:pPr>
          <w:hyperlink w:anchor="_Toc53656034" w:history="1">
            <w:r w:rsidR="00CB11B5" w:rsidRPr="004A039A">
              <w:rPr>
                <w:rStyle w:val="Hyperlink"/>
                <w:noProof/>
              </w:rPr>
              <w:t>Bureau of Infectious Disease and Laboratory Sciences</w:t>
            </w:r>
            <w:r w:rsidR="00CB11B5">
              <w:rPr>
                <w:noProof/>
                <w:webHidden/>
              </w:rPr>
              <w:tab/>
            </w:r>
            <w:r w:rsidR="00CB11B5">
              <w:rPr>
                <w:noProof/>
                <w:webHidden/>
              </w:rPr>
              <w:fldChar w:fldCharType="begin"/>
            </w:r>
            <w:r w:rsidR="00CB11B5">
              <w:rPr>
                <w:noProof/>
                <w:webHidden/>
              </w:rPr>
              <w:instrText xml:space="preserve"> PAGEREF _Toc53656034 \h </w:instrText>
            </w:r>
            <w:r w:rsidR="00CB11B5">
              <w:rPr>
                <w:noProof/>
                <w:webHidden/>
              </w:rPr>
            </w:r>
            <w:r w:rsidR="00CB11B5">
              <w:rPr>
                <w:noProof/>
                <w:webHidden/>
              </w:rPr>
              <w:fldChar w:fldCharType="separate"/>
            </w:r>
            <w:r w:rsidR="00CB11B5">
              <w:rPr>
                <w:noProof/>
                <w:webHidden/>
              </w:rPr>
              <w:t>8</w:t>
            </w:r>
            <w:r w:rsidR="00CB11B5">
              <w:rPr>
                <w:noProof/>
                <w:webHidden/>
              </w:rPr>
              <w:fldChar w:fldCharType="end"/>
            </w:r>
          </w:hyperlink>
        </w:p>
        <w:p w14:paraId="45BAF2E0" w14:textId="63D3E8EC" w:rsidR="00CB11B5" w:rsidRDefault="00502AE1">
          <w:pPr>
            <w:pStyle w:val="TOC3"/>
            <w:tabs>
              <w:tab w:val="right" w:leader="dot" w:pos="9350"/>
            </w:tabs>
            <w:rPr>
              <w:rFonts w:eastAsiaTheme="minorEastAsia"/>
              <w:noProof/>
              <w:sz w:val="24"/>
              <w:szCs w:val="24"/>
            </w:rPr>
          </w:pPr>
          <w:hyperlink w:anchor="_Toc53656035" w:history="1">
            <w:r w:rsidR="00CB11B5" w:rsidRPr="004A039A">
              <w:rPr>
                <w:rStyle w:val="Hyperlink"/>
                <w:noProof/>
              </w:rPr>
              <w:t>Bureau of Community Health and Prevention</w:t>
            </w:r>
            <w:r w:rsidR="00CB11B5">
              <w:rPr>
                <w:noProof/>
                <w:webHidden/>
              </w:rPr>
              <w:tab/>
            </w:r>
            <w:r w:rsidR="00CB11B5">
              <w:rPr>
                <w:noProof/>
                <w:webHidden/>
              </w:rPr>
              <w:fldChar w:fldCharType="begin"/>
            </w:r>
            <w:r w:rsidR="00CB11B5">
              <w:rPr>
                <w:noProof/>
                <w:webHidden/>
              </w:rPr>
              <w:instrText xml:space="preserve"> PAGEREF _Toc53656035 \h </w:instrText>
            </w:r>
            <w:r w:rsidR="00CB11B5">
              <w:rPr>
                <w:noProof/>
                <w:webHidden/>
              </w:rPr>
            </w:r>
            <w:r w:rsidR="00CB11B5">
              <w:rPr>
                <w:noProof/>
                <w:webHidden/>
              </w:rPr>
              <w:fldChar w:fldCharType="separate"/>
            </w:r>
            <w:r w:rsidR="00CB11B5">
              <w:rPr>
                <w:noProof/>
                <w:webHidden/>
              </w:rPr>
              <w:t>9</w:t>
            </w:r>
            <w:r w:rsidR="00CB11B5">
              <w:rPr>
                <w:noProof/>
                <w:webHidden/>
              </w:rPr>
              <w:fldChar w:fldCharType="end"/>
            </w:r>
          </w:hyperlink>
        </w:p>
        <w:p w14:paraId="3004446E" w14:textId="637AAB68" w:rsidR="00CB11B5" w:rsidRDefault="00502AE1">
          <w:pPr>
            <w:pStyle w:val="TOC3"/>
            <w:tabs>
              <w:tab w:val="right" w:leader="dot" w:pos="9350"/>
            </w:tabs>
            <w:rPr>
              <w:rFonts w:eastAsiaTheme="minorEastAsia"/>
              <w:noProof/>
              <w:sz w:val="24"/>
              <w:szCs w:val="24"/>
            </w:rPr>
          </w:pPr>
          <w:hyperlink w:anchor="_Toc53656036" w:history="1">
            <w:r w:rsidR="00CB11B5" w:rsidRPr="004A039A">
              <w:rPr>
                <w:rStyle w:val="Hyperlink"/>
                <w:noProof/>
              </w:rPr>
              <w:t>Bureau of Health Care Safety and Quality</w:t>
            </w:r>
            <w:r w:rsidR="00CB11B5">
              <w:rPr>
                <w:noProof/>
                <w:webHidden/>
              </w:rPr>
              <w:tab/>
            </w:r>
            <w:r w:rsidR="00CB11B5">
              <w:rPr>
                <w:noProof/>
                <w:webHidden/>
              </w:rPr>
              <w:fldChar w:fldCharType="begin"/>
            </w:r>
            <w:r w:rsidR="00CB11B5">
              <w:rPr>
                <w:noProof/>
                <w:webHidden/>
              </w:rPr>
              <w:instrText xml:space="preserve"> PAGEREF _Toc53656036 \h </w:instrText>
            </w:r>
            <w:r w:rsidR="00CB11B5">
              <w:rPr>
                <w:noProof/>
                <w:webHidden/>
              </w:rPr>
            </w:r>
            <w:r w:rsidR="00CB11B5">
              <w:rPr>
                <w:noProof/>
                <w:webHidden/>
              </w:rPr>
              <w:fldChar w:fldCharType="separate"/>
            </w:r>
            <w:r w:rsidR="00CB11B5">
              <w:rPr>
                <w:noProof/>
                <w:webHidden/>
              </w:rPr>
              <w:t>9</w:t>
            </w:r>
            <w:r w:rsidR="00CB11B5">
              <w:rPr>
                <w:noProof/>
                <w:webHidden/>
              </w:rPr>
              <w:fldChar w:fldCharType="end"/>
            </w:r>
          </w:hyperlink>
        </w:p>
        <w:p w14:paraId="2EC20D9F" w14:textId="6373FA7A" w:rsidR="00CB11B5" w:rsidRDefault="00502AE1">
          <w:pPr>
            <w:pStyle w:val="TOC3"/>
            <w:tabs>
              <w:tab w:val="right" w:leader="dot" w:pos="9350"/>
            </w:tabs>
            <w:rPr>
              <w:rFonts w:eastAsiaTheme="minorEastAsia"/>
              <w:noProof/>
              <w:sz w:val="24"/>
              <w:szCs w:val="24"/>
            </w:rPr>
          </w:pPr>
          <w:hyperlink w:anchor="_Toc53656037" w:history="1">
            <w:r w:rsidR="00CB11B5" w:rsidRPr="004A039A">
              <w:rPr>
                <w:rStyle w:val="Hyperlink"/>
                <w:noProof/>
              </w:rPr>
              <w:t>Bureau of Health Professions Licensure</w:t>
            </w:r>
            <w:r w:rsidR="00CB11B5">
              <w:rPr>
                <w:noProof/>
                <w:webHidden/>
              </w:rPr>
              <w:tab/>
            </w:r>
            <w:r w:rsidR="00CB11B5">
              <w:rPr>
                <w:noProof/>
                <w:webHidden/>
              </w:rPr>
              <w:fldChar w:fldCharType="begin"/>
            </w:r>
            <w:r w:rsidR="00CB11B5">
              <w:rPr>
                <w:noProof/>
                <w:webHidden/>
              </w:rPr>
              <w:instrText xml:space="preserve"> PAGEREF _Toc53656037 \h </w:instrText>
            </w:r>
            <w:r w:rsidR="00CB11B5">
              <w:rPr>
                <w:noProof/>
                <w:webHidden/>
              </w:rPr>
            </w:r>
            <w:r w:rsidR="00CB11B5">
              <w:rPr>
                <w:noProof/>
                <w:webHidden/>
              </w:rPr>
              <w:fldChar w:fldCharType="separate"/>
            </w:r>
            <w:r w:rsidR="00CB11B5">
              <w:rPr>
                <w:noProof/>
                <w:webHidden/>
              </w:rPr>
              <w:t>9</w:t>
            </w:r>
            <w:r w:rsidR="00CB11B5">
              <w:rPr>
                <w:noProof/>
                <w:webHidden/>
              </w:rPr>
              <w:fldChar w:fldCharType="end"/>
            </w:r>
          </w:hyperlink>
        </w:p>
        <w:p w14:paraId="6591688C" w14:textId="46991F6E" w:rsidR="00CB11B5" w:rsidRDefault="00502AE1">
          <w:pPr>
            <w:pStyle w:val="TOC3"/>
            <w:tabs>
              <w:tab w:val="right" w:leader="dot" w:pos="9350"/>
            </w:tabs>
            <w:rPr>
              <w:rFonts w:eastAsiaTheme="minorEastAsia"/>
              <w:noProof/>
              <w:sz w:val="24"/>
              <w:szCs w:val="24"/>
            </w:rPr>
          </w:pPr>
          <w:hyperlink w:anchor="_Toc53656038" w:history="1">
            <w:r w:rsidR="00CB11B5" w:rsidRPr="004A039A">
              <w:rPr>
                <w:rStyle w:val="Hyperlink"/>
                <w:noProof/>
              </w:rPr>
              <w:t>Office of Communications</w:t>
            </w:r>
            <w:r w:rsidR="00CB11B5">
              <w:rPr>
                <w:noProof/>
                <w:webHidden/>
              </w:rPr>
              <w:tab/>
            </w:r>
            <w:r w:rsidR="00CB11B5">
              <w:rPr>
                <w:noProof/>
                <w:webHidden/>
              </w:rPr>
              <w:fldChar w:fldCharType="begin"/>
            </w:r>
            <w:r w:rsidR="00CB11B5">
              <w:rPr>
                <w:noProof/>
                <w:webHidden/>
              </w:rPr>
              <w:instrText xml:space="preserve"> PAGEREF _Toc53656038 \h </w:instrText>
            </w:r>
            <w:r w:rsidR="00CB11B5">
              <w:rPr>
                <w:noProof/>
                <w:webHidden/>
              </w:rPr>
            </w:r>
            <w:r w:rsidR="00CB11B5">
              <w:rPr>
                <w:noProof/>
                <w:webHidden/>
              </w:rPr>
              <w:fldChar w:fldCharType="separate"/>
            </w:r>
            <w:r w:rsidR="00CB11B5">
              <w:rPr>
                <w:noProof/>
                <w:webHidden/>
              </w:rPr>
              <w:t>9</w:t>
            </w:r>
            <w:r w:rsidR="00CB11B5">
              <w:rPr>
                <w:noProof/>
                <w:webHidden/>
              </w:rPr>
              <w:fldChar w:fldCharType="end"/>
            </w:r>
          </w:hyperlink>
        </w:p>
        <w:p w14:paraId="1664B042" w14:textId="74053B0C" w:rsidR="00CB11B5" w:rsidRDefault="00502AE1">
          <w:pPr>
            <w:pStyle w:val="TOC3"/>
            <w:tabs>
              <w:tab w:val="right" w:leader="dot" w:pos="9350"/>
            </w:tabs>
            <w:rPr>
              <w:rFonts w:eastAsiaTheme="minorEastAsia"/>
              <w:noProof/>
              <w:sz w:val="24"/>
              <w:szCs w:val="24"/>
            </w:rPr>
          </w:pPr>
          <w:hyperlink w:anchor="_Toc53656039" w:history="1">
            <w:r w:rsidR="00CB11B5" w:rsidRPr="004A039A">
              <w:rPr>
                <w:rStyle w:val="Hyperlink"/>
                <w:noProof/>
              </w:rPr>
              <w:t>Office of Local and Regional Health</w:t>
            </w:r>
            <w:r w:rsidR="00CB11B5">
              <w:rPr>
                <w:noProof/>
                <w:webHidden/>
              </w:rPr>
              <w:tab/>
            </w:r>
            <w:r w:rsidR="00CB11B5">
              <w:rPr>
                <w:noProof/>
                <w:webHidden/>
              </w:rPr>
              <w:fldChar w:fldCharType="begin"/>
            </w:r>
            <w:r w:rsidR="00CB11B5">
              <w:rPr>
                <w:noProof/>
                <w:webHidden/>
              </w:rPr>
              <w:instrText xml:space="preserve"> PAGEREF _Toc53656039 \h </w:instrText>
            </w:r>
            <w:r w:rsidR="00CB11B5">
              <w:rPr>
                <w:noProof/>
                <w:webHidden/>
              </w:rPr>
            </w:r>
            <w:r w:rsidR="00CB11B5">
              <w:rPr>
                <w:noProof/>
                <w:webHidden/>
              </w:rPr>
              <w:fldChar w:fldCharType="separate"/>
            </w:r>
            <w:r w:rsidR="00CB11B5">
              <w:rPr>
                <w:noProof/>
                <w:webHidden/>
              </w:rPr>
              <w:t>9</w:t>
            </w:r>
            <w:r w:rsidR="00CB11B5">
              <w:rPr>
                <w:noProof/>
                <w:webHidden/>
              </w:rPr>
              <w:fldChar w:fldCharType="end"/>
            </w:r>
          </w:hyperlink>
        </w:p>
        <w:p w14:paraId="2FCA8EF2" w14:textId="5F4E1ED6" w:rsidR="00CB11B5" w:rsidRDefault="00502AE1">
          <w:pPr>
            <w:pStyle w:val="TOC3"/>
            <w:tabs>
              <w:tab w:val="right" w:leader="dot" w:pos="9350"/>
            </w:tabs>
            <w:rPr>
              <w:rFonts w:eastAsiaTheme="minorEastAsia"/>
              <w:noProof/>
              <w:sz w:val="24"/>
              <w:szCs w:val="24"/>
            </w:rPr>
          </w:pPr>
          <w:hyperlink w:anchor="_Toc53656040" w:history="1">
            <w:r w:rsidR="00CB11B5" w:rsidRPr="004A039A">
              <w:rPr>
                <w:rStyle w:val="Hyperlink"/>
                <w:noProof/>
              </w:rPr>
              <w:t>Office of Population Health</w:t>
            </w:r>
            <w:r w:rsidR="00CB11B5">
              <w:rPr>
                <w:noProof/>
                <w:webHidden/>
              </w:rPr>
              <w:tab/>
            </w:r>
            <w:r w:rsidR="00CB11B5">
              <w:rPr>
                <w:noProof/>
                <w:webHidden/>
              </w:rPr>
              <w:fldChar w:fldCharType="begin"/>
            </w:r>
            <w:r w:rsidR="00CB11B5">
              <w:rPr>
                <w:noProof/>
                <w:webHidden/>
              </w:rPr>
              <w:instrText xml:space="preserve"> PAGEREF _Toc53656040 \h </w:instrText>
            </w:r>
            <w:r w:rsidR="00CB11B5">
              <w:rPr>
                <w:noProof/>
                <w:webHidden/>
              </w:rPr>
            </w:r>
            <w:r w:rsidR="00CB11B5">
              <w:rPr>
                <w:noProof/>
                <w:webHidden/>
              </w:rPr>
              <w:fldChar w:fldCharType="separate"/>
            </w:r>
            <w:r w:rsidR="00CB11B5">
              <w:rPr>
                <w:noProof/>
                <w:webHidden/>
              </w:rPr>
              <w:t>10</w:t>
            </w:r>
            <w:r w:rsidR="00CB11B5">
              <w:rPr>
                <w:noProof/>
                <w:webHidden/>
              </w:rPr>
              <w:fldChar w:fldCharType="end"/>
            </w:r>
          </w:hyperlink>
        </w:p>
        <w:p w14:paraId="08DAB1E2" w14:textId="2109C784" w:rsidR="00CB11B5" w:rsidRDefault="00502AE1">
          <w:pPr>
            <w:pStyle w:val="TOC3"/>
            <w:tabs>
              <w:tab w:val="right" w:leader="dot" w:pos="9350"/>
            </w:tabs>
            <w:rPr>
              <w:rFonts w:eastAsiaTheme="minorEastAsia"/>
              <w:noProof/>
              <w:sz w:val="24"/>
              <w:szCs w:val="24"/>
            </w:rPr>
          </w:pPr>
          <w:hyperlink w:anchor="_Toc53656041" w:history="1">
            <w:r w:rsidR="00CB11B5" w:rsidRPr="004A039A">
              <w:rPr>
                <w:rStyle w:val="Hyperlink"/>
                <w:noProof/>
              </w:rPr>
              <w:t>Office of Preparedness and Emergency Management</w:t>
            </w:r>
            <w:r w:rsidR="00CB11B5">
              <w:rPr>
                <w:noProof/>
                <w:webHidden/>
              </w:rPr>
              <w:tab/>
            </w:r>
            <w:r w:rsidR="00CB11B5">
              <w:rPr>
                <w:noProof/>
                <w:webHidden/>
              </w:rPr>
              <w:fldChar w:fldCharType="begin"/>
            </w:r>
            <w:r w:rsidR="00CB11B5">
              <w:rPr>
                <w:noProof/>
                <w:webHidden/>
              </w:rPr>
              <w:instrText xml:space="preserve"> PAGEREF _Toc53656041 \h </w:instrText>
            </w:r>
            <w:r w:rsidR="00CB11B5">
              <w:rPr>
                <w:noProof/>
                <w:webHidden/>
              </w:rPr>
            </w:r>
            <w:r w:rsidR="00CB11B5">
              <w:rPr>
                <w:noProof/>
                <w:webHidden/>
              </w:rPr>
              <w:fldChar w:fldCharType="separate"/>
            </w:r>
            <w:r w:rsidR="00CB11B5">
              <w:rPr>
                <w:noProof/>
                <w:webHidden/>
              </w:rPr>
              <w:t>10</w:t>
            </w:r>
            <w:r w:rsidR="00CB11B5">
              <w:rPr>
                <w:noProof/>
                <w:webHidden/>
              </w:rPr>
              <w:fldChar w:fldCharType="end"/>
            </w:r>
          </w:hyperlink>
        </w:p>
        <w:p w14:paraId="48E6E805" w14:textId="01BB0AE5" w:rsidR="00CB11B5" w:rsidRDefault="00502AE1">
          <w:pPr>
            <w:pStyle w:val="TOC2"/>
            <w:tabs>
              <w:tab w:val="right" w:leader="dot" w:pos="9350"/>
            </w:tabs>
            <w:rPr>
              <w:rFonts w:eastAsiaTheme="minorEastAsia"/>
              <w:noProof/>
              <w:sz w:val="24"/>
              <w:szCs w:val="24"/>
            </w:rPr>
          </w:pPr>
          <w:hyperlink w:anchor="_Toc53656042" w:history="1">
            <w:r w:rsidR="00CB11B5" w:rsidRPr="004A039A">
              <w:rPr>
                <w:rStyle w:val="Hyperlink"/>
                <w:noProof/>
              </w:rPr>
              <w:t>Massachusetts COVID-19 Vaccination Program Structure</w:t>
            </w:r>
            <w:r w:rsidR="00CB11B5">
              <w:rPr>
                <w:noProof/>
                <w:webHidden/>
              </w:rPr>
              <w:tab/>
            </w:r>
            <w:r w:rsidR="00CB11B5">
              <w:rPr>
                <w:noProof/>
                <w:webHidden/>
              </w:rPr>
              <w:fldChar w:fldCharType="begin"/>
            </w:r>
            <w:r w:rsidR="00CB11B5">
              <w:rPr>
                <w:noProof/>
                <w:webHidden/>
              </w:rPr>
              <w:instrText xml:space="preserve"> PAGEREF _Toc53656042 \h </w:instrText>
            </w:r>
            <w:r w:rsidR="00CB11B5">
              <w:rPr>
                <w:noProof/>
                <w:webHidden/>
              </w:rPr>
            </w:r>
            <w:r w:rsidR="00CB11B5">
              <w:rPr>
                <w:noProof/>
                <w:webHidden/>
              </w:rPr>
              <w:fldChar w:fldCharType="separate"/>
            </w:r>
            <w:r w:rsidR="00CB11B5">
              <w:rPr>
                <w:noProof/>
                <w:webHidden/>
              </w:rPr>
              <w:t>10</w:t>
            </w:r>
            <w:r w:rsidR="00CB11B5">
              <w:rPr>
                <w:noProof/>
                <w:webHidden/>
              </w:rPr>
              <w:fldChar w:fldCharType="end"/>
            </w:r>
          </w:hyperlink>
        </w:p>
        <w:p w14:paraId="5D5FD524" w14:textId="05F9DBEE" w:rsidR="00CB11B5" w:rsidRDefault="00502AE1">
          <w:pPr>
            <w:pStyle w:val="TOC2"/>
            <w:tabs>
              <w:tab w:val="right" w:leader="dot" w:pos="9350"/>
            </w:tabs>
            <w:rPr>
              <w:rFonts w:eastAsiaTheme="minorEastAsia"/>
              <w:noProof/>
              <w:sz w:val="24"/>
              <w:szCs w:val="24"/>
            </w:rPr>
          </w:pPr>
          <w:hyperlink w:anchor="_Toc53656043" w:history="1">
            <w:r w:rsidR="00CB11B5" w:rsidRPr="004A039A">
              <w:rPr>
                <w:rStyle w:val="Hyperlink"/>
                <w:noProof/>
              </w:rPr>
              <w:t>Massachusetts COVID-19 Vaccine Advisory Group</w:t>
            </w:r>
            <w:r w:rsidR="00CB11B5">
              <w:rPr>
                <w:noProof/>
                <w:webHidden/>
              </w:rPr>
              <w:tab/>
            </w:r>
            <w:r w:rsidR="00CB11B5">
              <w:rPr>
                <w:noProof/>
                <w:webHidden/>
              </w:rPr>
              <w:fldChar w:fldCharType="begin"/>
            </w:r>
            <w:r w:rsidR="00CB11B5">
              <w:rPr>
                <w:noProof/>
                <w:webHidden/>
              </w:rPr>
              <w:instrText xml:space="preserve"> PAGEREF _Toc53656043 \h </w:instrText>
            </w:r>
            <w:r w:rsidR="00CB11B5">
              <w:rPr>
                <w:noProof/>
                <w:webHidden/>
              </w:rPr>
            </w:r>
            <w:r w:rsidR="00CB11B5">
              <w:rPr>
                <w:noProof/>
                <w:webHidden/>
              </w:rPr>
              <w:fldChar w:fldCharType="separate"/>
            </w:r>
            <w:r w:rsidR="00CB11B5">
              <w:rPr>
                <w:noProof/>
                <w:webHidden/>
              </w:rPr>
              <w:t>10</w:t>
            </w:r>
            <w:r w:rsidR="00CB11B5">
              <w:rPr>
                <w:noProof/>
                <w:webHidden/>
              </w:rPr>
              <w:fldChar w:fldCharType="end"/>
            </w:r>
          </w:hyperlink>
        </w:p>
        <w:p w14:paraId="4080B14D" w14:textId="630EC3DF" w:rsidR="00CB11B5" w:rsidRDefault="00502AE1">
          <w:pPr>
            <w:pStyle w:val="TOC2"/>
            <w:tabs>
              <w:tab w:val="right" w:leader="dot" w:pos="9350"/>
            </w:tabs>
            <w:rPr>
              <w:rFonts w:eastAsiaTheme="minorEastAsia"/>
              <w:noProof/>
              <w:sz w:val="24"/>
              <w:szCs w:val="24"/>
            </w:rPr>
          </w:pPr>
          <w:hyperlink w:anchor="_Toc53656044" w:history="1">
            <w:r w:rsidR="00CB11B5" w:rsidRPr="004A039A">
              <w:rPr>
                <w:rStyle w:val="Hyperlink"/>
                <w:noProof/>
              </w:rPr>
              <w:t>Coordination with Regional, State and Local Authorities</w:t>
            </w:r>
            <w:r w:rsidR="00CB11B5">
              <w:rPr>
                <w:noProof/>
                <w:webHidden/>
              </w:rPr>
              <w:tab/>
            </w:r>
            <w:r w:rsidR="00CB11B5">
              <w:rPr>
                <w:noProof/>
                <w:webHidden/>
              </w:rPr>
              <w:fldChar w:fldCharType="begin"/>
            </w:r>
            <w:r w:rsidR="00CB11B5">
              <w:rPr>
                <w:noProof/>
                <w:webHidden/>
              </w:rPr>
              <w:instrText xml:space="preserve"> PAGEREF _Toc53656044 \h </w:instrText>
            </w:r>
            <w:r w:rsidR="00CB11B5">
              <w:rPr>
                <w:noProof/>
                <w:webHidden/>
              </w:rPr>
            </w:r>
            <w:r w:rsidR="00CB11B5">
              <w:rPr>
                <w:noProof/>
                <w:webHidden/>
              </w:rPr>
              <w:fldChar w:fldCharType="separate"/>
            </w:r>
            <w:r w:rsidR="00CB11B5">
              <w:rPr>
                <w:noProof/>
                <w:webHidden/>
              </w:rPr>
              <w:t>13</w:t>
            </w:r>
            <w:r w:rsidR="00CB11B5">
              <w:rPr>
                <w:noProof/>
                <w:webHidden/>
              </w:rPr>
              <w:fldChar w:fldCharType="end"/>
            </w:r>
          </w:hyperlink>
        </w:p>
        <w:p w14:paraId="241EAE0B" w14:textId="4D0B9A86" w:rsidR="00CB11B5" w:rsidRDefault="00502AE1">
          <w:pPr>
            <w:pStyle w:val="TOC3"/>
            <w:tabs>
              <w:tab w:val="right" w:leader="dot" w:pos="9350"/>
            </w:tabs>
            <w:rPr>
              <w:rFonts w:eastAsiaTheme="minorEastAsia"/>
              <w:noProof/>
              <w:sz w:val="24"/>
              <w:szCs w:val="24"/>
            </w:rPr>
          </w:pPr>
          <w:hyperlink w:anchor="_Toc53656045" w:history="1">
            <w:r w:rsidR="00CB11B5" w:rsidRPr="004A039A">
              <w:rPr>
                <w:rStyle w:val="Hyperlink"/>
                <w:noProof/>
              </w:rPr>
              <w:t>Federal Regional Coordination</w:t>
            </w:r>
            <w:r w:rsidR="00CB11B5">
              <w:rPr>
                <w:noProof/>
                <w:webHidden/>
              </w:rPr>
              <w:tab/>
            </w:r>
            <w:r w:rsidR="00CB11B5">
              <w:rPr>
                <w:noProof/>
                <w:webHidden/>
              </w:rPr>
              <w:fldChar w:fldCharType="begin"/>
            </w:r>
            <w:r w:rsidR="00CB11B5">
              <w:rPr>
                <w:noProof/>
                <w:webHidden/>
              </w:rPr>
              <w:instrText xml:space="preserve"> PAGEREF _Toc53656045 \h </w:instrText>
            </w:r>
            <w:r w:rsidR="00CB11B5">
              <w:rPr>
                <w:noProof/>
                <w:webHidden/>
              </w:rPr>
            </w:r>
            <w:r w:rsidR="00CB11B5">
              <w:rPr>
                <w:noProof/>
                <w:webHidden/>
              </w:rPr>
              <w:fldChar w:fldCharType="separate"/>
            </w:r>
            <w:r w:rsidR="00CB11B5">
              <w:rPr>
                <w:noProof/>
                <w:webHidden/>
              </w:rPr>
              <w:t>13</w:t>
            </w:r>
            <w:r w:rsidR="00CB11B5">
              <w:rPr>
                <w:noProof/>
                <w:webHidden/>
              </w:rPr>
              <w:fldChar w:fldCharType="end"/>
            </w:r>
          </w:hyperlink>
        </w:p>
        <w:p w14:paraId="48079205" w14:textId="1204164E" w:rsidR="00CB11B5" w:rsidRDefault="00502AE1">
          <w:pPr>
            <w:pStyle w:val="TOC3"/>
            <w:tabs>
              <w:tab w:val="right" w:leader="dot" w:pos="9350"/>
            </w:tabs>
            <w:rPr>
              <w:rFonts w:eastAsiaTheme="minorEastAsia"/>
              <w:noProof/>
              <w:sz w:val="24"/>
              <w:szCs w:val="24"/>
            </w:rPr>
          </w:pPr>
          <w:hyperlink w:anchor="_Toc53656046" w:history="1">
            <w:r w:rsidR="00CB11B5" w:rsidRPr="004A039A">
              <w:rPr>
                <w:rStyle w:val="Hyperlink"/>
                <w:noProof/>
              </w:rPr>
              <w:t>Massachusetts Local and Regional Coordination</w:t>
            </w:r>
            <w:r w:rsidR="00CB11B5">
              <w:rPr>
                <w:noProof/>
                <w:webHidden/>
              </w:rPr>
              <w:tab/>
            </w:r>
            <w:r w:rsidR="00CB11B5">
              <w:rPr>
                <w:noProof/>
                <w:webHidden/>
              </w:rPr>
              <w:fldChar w:fldCharType="begin"/>
            </w:r>
            <w:r w:rsidR="00CB11B5">
              <w:rPr>
                <w:noProof/>
                <w:webHidden/>
              </w:rPr>
              <w:instrText xml:space="preserve"> PAGEREF _Toc53656046 \h </w:instrText>
            </w:r>
            <w:r w:rsidR="00CB11B5">
              <w:rPr>
                <w:noProof/>
                <w:webHidden/>
              </w:rPr>
            </w:r>
            <w:r w:rsidR="00CB11B5">
              <w:rPr>
                <w:noProof/>
                <w:webHidden/>
              </w:rPr>
              <w:fldChar w:fldCharType="separate"/>
            </w:r>
            <w:r w:rsidR="00CB11B5">
              <w:rPr>
                <w:noProof/>
                <w:webHidden/>
              </w:rPr>
              <w:t>13</w:t>
            </w:r>
            <w:r w:rsidR="00CB11B5">
              <w:rPr>
                <w:noProof/>
                <w:webHidden/>
              </w:rPr>
              <w:fldChar w:fldCharType="end"/>
            </w:r>
          </w:hyperlink>
        </w:p>
        <w:p w14:paraId="6579A23B" w14:textId="1AD947AF" w:rsidR="00CB11B5" w:rsidRDefault="00502AE1">
          <w:pPr>
            <w:pStyle w:val="TOC3"/>
            <w:tabs>
              <w:tab w:val="right" w:leader="dot" w:pos="9350"/>
            </w:tabs>
            <w:rPr>
              <w:rFonts w:eastAsiaTheme="minorEastAsia"/>
              <w:noProof/>
              <w:sz w:val="24"/>
              <w:szCs w:val="24"/>
            </w:rPr>
          </w:pPr>
          <w:hyperlink w:anchor="_Toc53656047" w:history="1">
            <w:r w:rsidR="00CB11B5" w:rsidRPr="004A039A">
              <w:rPr>
                <w:rStyle w:val="Hyperlink"/>
                <w:noProof/>
              </w:rPr>
              <w:t>Health and Medical Coordinating Coalitions</w:t>
            </w:r>
            <w:r w:rsidR="00CB11B5">
              <w:rPr>
                <w:noProof/>
                <w:webHidden/>
              </w:rPr>
              <w:tab/>
            </w:r>
            <w:r w:rsidR="00CB11B5">
              <w:rPr>
                <w:noProof/>
                <w:webHidden/>
              </w:rPr>
              <w:fldChar w:fldCharType="begin"/>
            </w:r>
            <w:r w:rsidR="00CB11B5">
              <w:rPr>
                <w:noProof/>
                <w:webHidden/>
              </w:rPr>
              <w:instrText xml:space="preserve"> PAGEREF _Toc53656047 \h </w:instrText>
            </w:r>
            <w:r w:rsidR="00CB11B5">
              <w:rPr>
                <w:noProof/>
                <w:webHidden/>
              </w:rPr>
            </w:r>
            <w:r w:rsidR="00CB11B5">
              <w:rPr>
                <w:noProof/>
                <w:webHidden/>
              </w:rPr>
              <w:fldChar w:fldCharType="separate"/>
            </w:r>
            <w:r w:rsidR="00CB11B5">
              <w:rPr>
                <w:noProof/>
                <w:webHidden/>
              </w:rPr>
              <w:t>14</w:t>
            </w:r>
            <w:r w:rsidR="00CB11B5">
              <w:rPr>
                <w:noProof/>
                <w:webHidden/>
              </w:rPr>
              <w:fldChar w:fldCharType="end"/>
            </w:r>
          </w:hyperlink>
        </w:p>
        <w:p w14:paraId="0651982A" w14:textId="123E0ADD" w:rsidR="00CB11B5" w:rsidRDefault="00502AE1">
          <w:pPr>
            <w:pStyle w:val="TOC3"/>
            <w:tabs>
              <w:tab w:val="right" w:leader="dot" w:pos="9350"/>
            </w:tabs>
            <w:rPr>
              <w:rFonts w:eastAsiaTheme="minorEastAsia"/>
              <w:noProof/>
              <w:sz w:val="24"/>
              <w:szCs w:val="24"/>
            </w:rPr>
          </w:pPr>
          <w:hyperlink w:anchor="_Toc53656048" w:history="1">
            <w:r w:rsidR="00CB11B5" w:rsidRPr="004A039A">
              <w:rPr>
                <w:rStyle w:val="Hyperlink"/>
                <w:noProof/>
              </w:rPr>
              <w:t>Public Health Preparedness Planning Coalitions</w:t>
            </w:r>
            <w:r w:rsidR="00CB11B5">
              <w:rPr>
                <w:noProof/>
                <w:webHidden/>
              </w:rPr>
              <w:tab/>
            </w:r>
            <w:r w:rsidR="00CB11B5">
              <w:rPr>
                <w:noProof/>
                <w:webHidden/>
              </w:rPr>
              <w:fldChar w:fldCharType="begin"/>
            </w:r>
            <w:r w:rsidR="00CB11B5">
              <w:rPr>
                <w:noProof/>
                <w:webHidden/>
              </w:rPr>
              <w:instrText xml:space="preserve"> PAGEREF _Toc53656048 \h </w:instrText>
            </w:r>
            <w:r w:rsidR="00CB11B5">
              <w:rPr>
                <w:noProof/>
                <w:webHidden/>
              </w:rPr>
            </w:r>
            <w:r w:rsidR="00CB11B5">
              <w:rPr>
                <w:noProof/>
                <w:webHidden/>
              </w:rPr>
              <w:fldChar w:fldCharType="separate"/>
            </w:r>
            <w:r w:rsidR="00CB11B5">
              <w:rPr>
                <w:noProof/>
                <w:webHidden/>
              </w:rPr>
              <w:t>14</w:t>
            </w:r>
            <w:r w:rsidR="00CB11B5">
              <w:rPr>
                <w:noProof/>
                <w:webHidden/>
              </w:rPr>
              <w:fldChar w:fldCharType="end"/>
            </w:r>
          </w:hyperlink>
        </w:p>
        <w:p w14:paraId="034737DD" w14:textId="694636E1" w:rsidR="00CB11B5" w:rsidRDefault="00502AE1">
          <w:pPr>
            <w:pStyle w:val="TOC2"/>
            <w:tabs>
              <w:tab w:val="right" w:leader="dot" w:pos="9350"/>
            </w:tabs>
            <w:rPr>
              <w:rFonts w:eastAsiaTheme="minorEastAsia"/>
              <w:noProof/>
              <w:sz w:val="24"/>
              <w:szCs w:val="24"/>
            </w:rPr>
          </w:pPr>
          <w:hyperlink w:anchor="_Toc53656049" w:history="1">
            <w:r w:rsidR="00CB11B5" w:rsidRPr="004A039A">
              <w:rPr>
                <w:rStyle w:val="Hyperlink"/>
                <w:noProof/>
              </w:rPr>
              <w:t>Coordination with Tribal Nations</w:t>
            </w:r>
            <w:r w:rsidR="00CB11B5">
              <w:rPr>
                <w:noProof/>
                <w:webHidden/>
              </w:rPr>
              <w:tab/>
            </w:r>
            <w:r w:rsidR="00CB11B5">
              <w:rPr>
                <w:noProof/>
                <w:webHidden/>
              </w:rPr>
              <w:fldChar w:fldCharType="begin"/>
            </w:r>
            <w:r w:rsidR="00CB11B5">
              <w:rPr>
                <w:noProof/>
                <w:webHidden/>
              </w:rPr>
              <w:instrText xml:space="preserve"> PAGEREF _Toc53656049 \h </w:instrText>
            </w:r>
            <w:r w:rsidR="00CB11B5">
              <w:rPr>
                <w:noProof/>
                <w:webHidden/>
              </w:rPr>
            </w:r>
            <w:r w:rsidR="00CB11B5">
              <w:rPr>
                <w:noProof/>
                <w:webHidden/>
              </w:rPr>
              <w:fldChar w:fldCharType="separate"/>
            </w:r>
            <w:r w:rsidR="00CB11B5">
              <w:rPr>
                <w:noProof/>
                <w:webHidden/>
              </w:rPr>
              <w:t>15</w:t>
            </w:r>
            <w:r w:rsidR="00CB11B5">
              <w:rPr>
                <w:noProof/>
                <w:webHidden/>
              </w:rPr>
              <w:fldChar w:fldCharType="end"/>
            </w:r>
          </w:hyperlink>
        </w:p>
        <w:p w14:paraId="5E36BA07" w14:textId="3A9AFD0B" w:rsidR="00CB11B5" w:rsidRDefault="00502AE1">
          <w:pPr>
            <w:pStyle w:val="TOC2"/>
            <w:tabs>
              <w:tab w:val="right" w:leader="dot" w:pos="9350"/>
            </w:tabs>
            <w:rPr>
              <w:rFonts w:eastAsiaTheme="minorEastAsia"/>
              <w:noProof/>
              <w:sz w:val="24"/>
              <w:szCs w:val="24"/>
            </w:rPr>
          </w:pPr>
          <w:hyperlink w:anchor="_Toc53656050" w:history="1">
            <w:r w:rsidR="00CB11B5" w:rsidRPr="004A039A">
              <w:rPr>
                <w:rStyle w:val="Hyperlink"/>
                <w:noProof/>
              </w:rPr>
              <w:t>Coordination with Key Partners for Critical Populations</w:t>
            </w:r>
            <w:r w:rsidR="00CB11B5">
              <w:rPr>
                <w:noProof/>
                <w:webHidden/>
              </w:rPr>
              <w:tab/>
            </w:r>
            <w:r w:rsidR="00CB11B5">
              <w:rPr>
                <w:noProof/>
                <w:webHidden/>
              </w:rPr>
              <w:fldChar w:fldCharType="begin"/>
            </w:r>
            <w:r w:rsidR="00CB11B5">
              <w:rPr>
                <w:noProof/>
                <w:webHidden/>
              </w:rPr>
              <w:instrText xml:space="preserve"> PAGEREF _Toc53656050 \h </w:instrText>
            </w:r>
            <w:r w:rsidR="00CB11B5">
              <w:rPr>
                <w:noProof/>
                <w:webHidden/>
              </w:rPr>
            </w:r>
            <w:r w:rsidR="00CB11B5">
              <w:rPr>
                <w:noProof/>
                <w:webHidden/>
              </w:rPr>
              <w:fldChar w:fldCharType="separate"/>
            </w:r>
            <w:r w:rsidR="00CB11B5">
              <w:rPr>
                <w:noProof/>
                <w:webHidden/>
              </w:rPr>
              <w:t>15</w:t>
            </w:r>
            <w:r w:rsidR="00CB11B5">
              <w:rPr>
                <w:noProof/>
                <w:webHidden/>
              </w:rPr>
              <w:fldChar w:fldCharType="end"/>
            </w:r>
          </w:hyperlink>
        </w:p>
        <w:p w14:paraId="748B86D8" w14:textId="0C12CAD0" w:rsidR="00CB11B5" w:rsidRDefault="00502AE1">
          <w:pPr>
            <w:pStyle w:val="TOC1"/>
            <w:tabs>
              <w:tab w:val="right" w:leader="dot" w:pos="9350"/>
            </w:tabs>
            <w:rPr>
              <w:rFonts w:eastAsiaTheme="minorEastAsia"/>
              <w:noProof/>
              <w:sz w:val="24"/>
              <w:szCs w:val="24"/>
            </w:rPr>
          </w:pPr>
          <w:hyperlink w:anchor="_Toc53656051" w:history="1">
            <w:r w:rsidR="00CB11B5" w:rsidRPr="004A039A">
              <w:rPr>
                <w:rStyle w:val="Hyperlink"/>
                <w:noProof/>
              </w:rPr>
              <w:t>Section 3: Phased Approach to COVID-19 Vaccination</w:t>
            </w:r>
            <w:r w:rsidR="00CB11B5">
              <w:rPr>
                <w:noProof/>
                <w:webHidden/>
              </w:rPr>
              <w:tab/>
            </w:r>
            <w:r w:rsidR="00CB11B5">
              <w:rPr>
                <w:noProof/>
                <w:webHidden/>
              </w:rPr>
              <w:fldChar w:fldCharType="begin"/>
            </w:r>
            <w:r w:rsidR="00CB11B5">
              <w:rPr>
                <w:noProof/>
                <w:webHidden/>
              </w:rPr>
              <w:instrText xml:space="preserve"> PAGEREF _Toc53656051 \h </w:instrText>
            </w:r>
            <w:r w:rsidR="00CB11B5">
              <w:rPr>
                <w:noProof/>
                <w:webHidden/>
              </w:rPr>
            </w:r>
            <w:r w:rsidR="00CB11B5">
              <w:rPr>
                <w:noProof/>
                <w:webHidden/>
              </w:rPr>
              <w:fldChar w:fldCharType="separate"/>
            </w:r>
            <w:r w:rsidR="00CB11B5">
              <w:rPr>
                <w:noProof/>
                <w:webHidden/>
              </w:rPr>
              <w:t>16</w:t>
            </w:r>
            <w:r w:rsidR="00CB11B5">
              <w:rPr>
                <w:noProof/>
                <w:webHidden/>
              </w:rPr>
              <w:fldChar w:fldCharType="end"/>
            </w:r>
          </w:hyperlink>
        </w:p>
        <w:p w14:paraId="27C0F751" w14:textId="0450E8BF" w:rsidR="00CB11B5" w:rsidRDefault="00502AE1">
          <w:pPr>
            <w:pStyle w:val="TOC2"/>
            <w:tabs>
              <w:tab w:val="right" w:leader="dot" w:pos="9350"/>
            </w:tabs>
            <w:rPr>
              <w:rFonts w:eastAsiaTheme="minorEastAsia"/>
              <w:noProof/>
              <w:sz w:val="24"/>
              <w:szCs w:val="24"/>
            </w:rPr>
          </w:pPr>
          <w:hyperlink w:anchor="_Toc53656052" w:history="1">
            <w:r w:rsidR="00CB11B5" w:rsidRPr="004A039A">
              <w:rPr>
                <w:rStyle w:val="Hyperlink"/>
                <w:noProof/>
              </w:rPr>
              <w:t>Phase 1: Potentially Limited Supply of COVID-19 Vaccine Doses Available</w:t>
            </w:r>
            <w:r w:rsidR="00CB11B5">
              <w:rPr>
                <w:noProof/>
                <w:webHidden/>
              </w:rPr>
              <w:tab/>
            </w:r>
            <w:r w:rsidR="00CB11B5">
              <w:rPr>
                <w:noProof/>
                <w:webHidden/>
              </w:rPr>
              <w:fldChar w:fldCharType="begin"/>
            </w:r>
            <w:r w:rsidR="00CB11B5">
              <w:rPr>
                <w:noProof/>
                <w:webHidden/>
              </w:rPr>
              <w:instrText xml:space="preserve"> PAGEREF _Toc53656052 \h </w:instrText>
            </w:r>
            <w:r w:rsidR="00CB11B5">
              <w:rPr>
                <w:noProof/>
                <w:webHidden/>
              </w:rPr>
            </w:r>
            <w:r w:rsidR="00CB11B5">
              <w:rPr>
                <w:noProof/>
                <w:webHidden/>
              </w:rPr>
              <w:fldChar w:fldCharType="separate"/>
            </w:r>
            <w:r w:rsidR="00CB11B5">
              <w:rPr>
                <w:noProof/>
                <w:webHidden/>
              </w:rPr>
              <w:t>16</w:t>
            </w:r>
            <w:r w:rsidR="00CB11B5">
              <w:rPr>
                <w:noProof/>
                <w:webHidden/>
              </w:rPr>
              <w:fldChar w:fldCharType="end"/>
            </w:r>
          </w:hyperlink>
        </w:p>
        <w:p w14:paraId="30DCB92A" w14:textId="3022E8F0" w:rsidR="00CB11B5" w:rsidRDefault="00502AE1">
          <w:pPr>
            <w:pStyle w:val="TOC2"/>
            <w:tabs>
              <w:tab w:val="right" w:leader="dot" w:pos="9350"/>
            </w:tabs>
            <w:rPr>
              <w:rFonts w:eastAsiaTheme="minorEastAsia"/>
              <w:noProof/>
              <w:sz w:val="24"/>
              <w:szCs w:val="24"/>
            </w:rPr>
          </w:pPr>
          <w:hyperlink w:anchor="_Toc53656053" w:history="1">
            <w:r w:rsidR="00CB11B5" w:rsidRPr="004A039A">
              <w:rPr>
                <w:rStyle w:val="Hyperlink"/>
                <w:noProof/>
              </w:rPr>
              <w:t>Phase 2: Large Number of Vaccine Doses Available</w:t>
            </w:r>
            <w:r w:rsidR="00CB11B5">
              <w:rPr>
                <w:noProof/>
                <w:webHidden/>
              </w:rPr>
              <w:tab/>
            </w:r>
            <w:r w:rsidR="00CB11B5">
              <w:rPr>
                <w:noProof/>
                <w:webHidden/>
              </w:rPr>
              <w:fldChar w:fldCharType="begin"/>
            </w:r>
            <w:r w:rsidR="00CB11B5">
              <w:rPr>
                <w:noProof/>
                <w:webHidden/>
              </w:rPr>
              <w:instrText xml:space="preserve"> PAGEREF _Toc53656053 \h </w:instrText>
            </w:r>
            <w:r w:rsidR="00CB11B5">
              <w:rPr>
                <w:noProof/>
                <w:webHidden/>
              </w:rPr>
            </w:r>
            <w:r w:rsidR="00CB11B5">
              <w:rPr>
                <w:noProof/>
                <w:webHidden/>
              </w:rPr>
              <w:fldChar w:fldCharType="separate"/>
            </w:r>
            <w:r w:rsidR="00CB11B5">
              <w:rPr>
                <w:noProof/>
                <w:webHidden/>
              </w:rPr>
              <w:t>17</w:t>
            </w:r>
            <w:r w:rsidR="00CB11B5">
              <w:rPr>
                <w:noProof/>
                <w:webHidden/>
              </w:rPr>
              <w:fldChar w:fldCharType="end"/>
            </w:r>
          </w:hyperlink>
        </w:p>
        <w:p w14:paraId="1EB858D3" w14:textId="6D7FA1DD" w:rsidR="00CB11B5" w:rsidRDefault="00502AE1">
          <w:pPr>
            <w:pStyle w:val="TOC2"/>
            <w:tabs>
              <w:tab w:val="right" w:leader="dot" w:pos="9350"/>
            </w:tabs>
            <w:rPr>
              <w:rFonts w:eastAsiaTheme="minorEastAsia"/>
              <w:noProof/>
              <w:sz w:val="24"/>
              <w:szCs w:val="24"/>
            </w:rPr>
          </w:pPr>
          <w:hyperlink w:anchor="_Toc53656054" w:history="1">
            <w:r w:rsidR="00CB11B5" w:rsidRPr="004A039A">
              <w:rPr>
                <w:rStyle w:val="Hyperlink"/>
                <w:noProof/>
              </w:rPr>
              <w:t>Phase 3: Sufficient Supply of Vaccine Doses for the Entire Population (Surplus of Doses)</w:t>
            </w:r>
            <w:r w:rsidR="00CB11B5">
              <w:rPr>
                <w:noProof/>
                <w:webHidden/>
              </w:rPr>
              <w:tab/>
            </w:r>
            <w:r w:rsidR="00CB11B5">
              <w:rPr>
                <w:noProof/>
                <w:webHidden/>
              </w:rPr>
              <w:fldChar w:fldCharType="begin"/>
            </w:r>
            <w:r w:rsidR="00CB11B5">
              <w:rPr>
                <w:noProof/>
                <w:webHidden/>
              </w:rPr>
              <w:instrText xml:space="preserve"> PAGEREF _Toc53656054 \h </w:instrText>
            </w:r>
            <w:r w:rsidR="00CB11B5">
              <w:rPr>
                <w:noProof/>
                <w:webHidden/>
              </w:rPr>
            </w:r>
            <w:r w:rsidR="00CB11B5">
              <w:rPr>
                <w:noProof/>
                <w:webHidden/>
              </w:rPr>
              <w:fldChar w:fldCharType="separate"/>
            </w:r>
            <w:r w:rsidR="00CB11B5">
              <w:rPr>
                <w:noProof/>
                <w:webHidden/>
              </w:rPr>
              <w:t>18</w:t>
            </w:r>
            <w:r w:rsidR="00CB11B5">
              <w:rPr>
                <w:noProof/>
                <w:webHidden/>
              </w:rPr>
              <w:fldChar w:fldCharType="end"/>
            </w:r>
          </w:hyperlink>
        </w:p>
        <w:p w14:paraId="213464F4" w14:textId="6FB3803A" w:rsidR="00CB11B5" w:rsidRDefault="00502AE1">
          <w:pPr>
            <w:pStyle w:val="TOC2"/>
            <w:tabs>
              <w:tab w:val="right" w:leader="dot" w:pos="9350"/>
            </w:tabs>
            <w:rPr>
              <w:rFonts w:eastAsiaTheme="minorEastAsia"/>
              <w:noProof/>
              <w:sz w:val="24"/>
              <w:szCs w:val="24"/>
            </w:rPr>
          </w:pPr>
          <w:hyperlink w:anchor="_Toc53656055" w:history="1">
            <w:r w:rsidR="00CB11B5" w:rsidRPr="004A039A">
              <w:rPr>
                <w:rStyle w:val="Hyperlink"/>
                <w:noProof/>
              </w:rPr>
              <w:t>Equitable Access to COVID-19 Vaccine</w:t>
            </w:r>
            <w:r w:rsidR="00CB11B5">
              <w:rPr>
                <w:noProof/>
                <w:webHidden/>
              </w:rPr>
              <w:tab/>
            </w:r>
            <w:r w:rsidR="00CB11B5">
              <w:rPr>
                <w:noProof/>
                <w:webHidden/>
              </w:rPr>
              <w:fldChar w:fldCharType="begin"/>
            </w:r>
            <w:r w:rsidR="00CB11B5">
              <w:rPr>
                <w:noProof/>
                <w:webHidden/>
              </w:rPr>
              <w:instrText xml:space="preserve"> PAGEREF _Toc53656055 \h </w:instrText>
            </w:r>
            <w:r w:rsidR="00CB11B5">
              <w:rPr>
                <w:noProof/>
                <w:webHidden/>
              </w:rPr>
            </w:r>
            <w:r w:rsidR="00CB11B5">
              <w:rPr>
                <w:noProof/>
                <w:webHidden/>
              </w:rPr>
              <w:fldChar w:fldCharType="separate"/>
            </w:r>
            <w:r w:rsidR="00CB11B5">
              <w:rPr>
                <w:noProof/>
                <w:webHidden/>
              </w:rPr>
              <w:t>19</w:t>
            </w:r>
            <w:r w:rsidR="00CB11B5">
              <w:rPr>
                <w:noProof/>
                <w:webHidden/>
              </w:rPr>
              <w:fldChar w:fldCharType="end"/>
            </w:r>
          </w:hyperlink>
        </w:p>
        <w:p w14:paraId="7211B75C" w14:textId="427DB619" w:rsidR="00CB11B5" w:rsidRDefault="00502AE1">
          <w:pPr>
            <w:pStyle w:val="TOC1"/>
            <w:tabs>
              <w:tab w:val="right" w:leader="dot" w:pos="9350"/>
            </w:tabs>
            <w:rPr>
              <w:rFonts w:eastAsiaTheme="minorEastAsia"/>
              <w:noProof/>
              <w:sz w:val="24"/>
              <w:szCs w:val="24"/>
            </w:rPr>
          </w:pPr>
          <w:hyperlink w:anchor="_Toc53656056" w:history="1">
            <w:r w:rsidR="00CB11B5" w:rsidRPr="004A039A">
              <w:rPr>
                <w:rStyle w:val="Hyperlink"/>
                <w:noProof/>
              </w:rPr>
              <w:t>Section 4: Critical Populations</w:t>
            </w:r>
            <w:r w:rsidR="00CB11B5">
              <w:rPr>
                <w:noProof/>
                <w:webHidden/>
              </w:rPr>
              <w:tab/>
            </w:r>
            <w:r w:rsidR="00CB11B5">
              <w:rPr>
                <w:noProof/>
                <w:webHidden/>
              </w:rPr>
              <w:fldChar w:fldCharType="begin"/>
            </w:r>
            <w:r w:rsidR="00CB11B5">
              <w:rPr>
                <w:noProof/>
                <w:webHidden/>
              </w:rPr>
              <w:instrText xml:space="preserve"> PAGEREF _Toc53656056 \h </w:instrText>
            </w:r>
            <w:r w:rsidR="00CB11B5">
              <w:rPr>
                <w:noProof/>
                <w:webHidden/>
              </w:rPr>
            </w:r>
            <w:r w:rsidR="00CB11B5">
              <w:rPr>
                <w:noProof/>
                <w:webHidden/>
              </w:rPr>
              <w:fldChar w:fldCharType="separate"/>
            </w:r>
            <w:r w:rsidR="00CB11B5">
              <w:rPr>
                <w:noProof/>
                <w:webHidden/>
              </w:rPr>
              <w:t>20</w:t>
            </w:r>
            <w:r w:rsidR="00CB11B5">
              <w:rPr>
                <w:noProof/>
                <w:webHidden/>
              </w:rPr>
              <w:fldChar w:fldCharType="end"/>
            </w:r>
          </w:hyperlink>
        </w:p>
        <w:p w14:paraId="2CB432A5" w14:textId="65214451" w:rsidR="00CB11B5" w:rsidRDefault="00502AE1">
          <w:pPr>
            <w:pStyle w:val="TOC2"/>
            <w:tabs>
              <w:tab w:val="right" w:leader="dot" w:pos="9350"/>
            </w:tabs>
            <w:rPr>
              <w:rFonts w:eastAsiaTheme="minorEastAsia"/>
              <w:noProof/>
              <w:sz w:val="24"/>
              <w:szCs w:val="24"/>
            </w:rPr>
          </w:pPr>
          <w:hyperlink w:anchor="_Toc53656057" w:history="1">
            <w:r w:rsidR="00CB11B5" w:rsidRPr="004A039A">
              <w:rPr>
                <w:rStyle w:val="Hyperlink"/>
                <w:noProof/>
              </w:rPr>
              <w:t>Process to Define Numbers of Persons in the Critical Infrastructure Workforce</w:t>
            </w:r>
            <w:r w:rsidR="00CB11B5">
              <w:rPr>
                <w:noProof/>
                <w:webHidden/>
              </w:rPr>
              <w:tab/>
            </w:r>
            <w:r w:rsidR="00CB11B5">
              <w:rPr>
                <w:noProof/>
                <w:webHidden/>
              </w:rPr>
              <w:fldChar w:fldCharType="begin"/>
            </w:r>
            <w:r w:rsidR="00CB11B5">
              <w:rPr>
                <w:noProof/>
                <w:webHidden/>
              </w:rPr>
              <w:instrText xml:space="preserve"> PAGEREF _Toc53656057 \h </w:instrText>
            </w:r>
            <w:r w:rsidR="00CB11B5">
              <w:rPr>
                <w:noProof/>
                <w:webHidden/>
              </w:rPr>
            </w:r>
            <w:r w:rsidR="00CB11B5">
              <w:rPr>
                <w:noProof/>
                <w:webHidden/>
              </w:rPr>
              <w:fldChar w:fldCharType="separate"/>
            </w:r>
            <w:r w:rsidR="00CB11B5">
              <w:rPr>
                <w:noProof/>
                <w:webHidden/>
              </w:rPr>
              <w:t>21</w:t>
            </w:r>
            <w:r w:rsidR="00CB11B5">
              <w:rPr>
                <w:noProof/>
                <w:webHidden/>
              </w:rPr>
              <w:fldChar w:fldCharType="end"/>
            </w:r>
          </w:hyperlink>
        </w:p>
        <w:p w14:paraId="18079EEA" w14:textId="0DFC3C11" w:rsidR="00CB11B5" w:rsidRDefault="00502AE1">
          <w:pPr>
            <w:pStyle w:val="TOC2"/>
            <w:tabs>
              <w:tab w:val="right" w:leader="dot" w:pos="9350"/>
            </w:tabs>
            <w:rPr>
              <w:rFonts w:eastAsiaTheme="minorEastAsia"/>
              <w:noProof/>
              <w:sz w:val="24"/>
              <w:szCs w:val="24"/>
            </w:rPr>
          </w:pPr>
          <w:hyperlink w:anchor="_Toc53656058" w:history="1">
            <w:r w:rsidR="00CB11B5" w:rsidRPr="004A039A">
              <w:rPr>
                <w:rStyle w:val="Hyperlink"/>
                <w:noProof/>
              </w:rPr>
              <w:t>Process to Determine Additional Subset Groups of Critical Populations</w:t>
            </w:r>
            <w:r w:rsidR="00CB11B5">
              <w:rPr>
                <w:noProof/>
                <w:webHidden/>
              </w:rPr>
              <w:tab/>
            </w:r>
            <w:r w:rsidR="00CB11B5">
              <w:rPr>
                <w:noProof/>
                <w:webHidden/>
              </w:rPr>
              <w:fldChar w:fldCharType="begin"/>
            </w:r>
            <w:r w:rsidR="00CB11B5">
              <w:rPr>
                <w:noProof/>
                <w:webHidden/>
              </w:rPr>
              <w:instrText xml:space="preserve"> PAGEREF _Toc53656058 \h </w:instrText>
            </w:r>
            <w:r w:rsidR="00CB11B5">
              <w:rPr>
                <w:noProof/>
                <w:webHidden/>
              </w:rPr>
            </w:r>
            <w:r w:rsidR="00CB11B5">
              <w:rPr>
                <w:noProof/>
                <w:webHidden/>
              </w:rPr>
              <w:fldChar w:fldCharType="separate"/>
            </w:r>
            <w:r w:rsidR="00CB11B5">
              <w:rPr>
                <w:noProof/>
                <w:webHidden/>
              </w:rPr>
              <w:t>21</w:t>
            </w:r>
            <w:r w:rsidR="00CB11B5">
              <w:rPr>
                <w:noProof/>
                <w:webHidden/>
              </w:rPr>
              <w:fldChar w:fldCharType="end"/>
            </w:r>
          </w:hyperlink>
        </w:p>
        <w:p w14:paraId="7768289B" w14:textId="3D36FB0F" w:rsidR="00CB11B5" w:rsidRDefault="00502AE1">
          <w:pPr>
            <w:pStyle w:val="TOC2"/>
            <w:tabs>
              <w:tab w:val="right" w:leader="dot" w:pos="9350"/>
            </w:tabs>
            <w:rPr>
              <w:rFonts w:eastAsiaTheme="minorEastAsia"/>
              <w:noProof/>
              <w:sz w:val="24"/>
              <w:szCs w:val="24"/>
            </w:rPr>
          </w:pPr>
          <w:hyperlink w:anchor="_Toc53656059" w:history="1">
            <w:r w:rsidR="00CB11B5" w:rsidRPr="004A039A">
              <w:rPr>
                <w:rStyle w:val="Hyperlink"/>
                <w:noProof/>
              </w:rPr>
              <w:t>Process to Establish Points of Contact (POCs) and Communication Methods</w:t>
            </w:r>
            <w:r w:rsidR="00CB11B5">
              <w:rPr>
                <w:noProof/>
                <w:webHidden/>
              </w:rPr>
              <w:tab/>
            </w:r>
            <w:r w:rsidR="00CB11B5">
              <w:rPr>
                <w:noProof/>
                <w:webHidden/>
              </w:rPr>
              <w:fldChar w:fldCharType="begin"/>
            </w:r>
            <w:r w:rsidR="00CB11B5">
              <w:rPr>
                <w:noProof/>
                <w:webHidden/>
              </w:rPr>
              <w:instrText xml:space="preserve"> PAGEREF _Toc53656059 \h </w:instrText>
            </w:r>
            <w:r w:rsidR="00CB11B5">
              <w:rPr>
                <w:noProof/>
                <w:webHidden/>
              </w:rPr>
            </w:r>
            <w:r w:rsidR="00CB11B5">
              <w:rPr>
                <w:noProof/>
                <w:webHidden/>
              </w:rPr>
              <w:fldChar w:fldCharType="separate"/>
            </w:r>
            <w:r w:rsidR="00CB11B5">
              <w:rPr>
                <w:noProof/>
                <w:webHidden/>
              </w:rPr>
              <w:t>21</w:t>
            </w:r>
            <w:r w:rsidR="00CB11B5">
              <w:rPr>
                <w:noProof/>
                <w:webHidden/>
              </w:rPr>
              <w:fldChar w:fldCharType="end"/>
            </w:r>
          </w:hyperlink>
        </w:p>
        <w:p w14:paraId="71EACBF3" w14:textId="3F2B9AC4" w:rsidR="00CB11B5" w:rsidRDefault="00502AE1">
          <w:pPr>
            <w:pStyle w:val="TOC1"/>
            <w:tabs>
              <w:tab w:val="right" w:leader="dot" w:pos="9350"/>
            </w:tabs>
            <w:rPr>
              <w:rFonts w:eastAsiaTheme="minorEastAsia"/>
              <w:noProof/>
              <w:sz w:val="24"/>
              <w:szCs w:val="24"/>
            </w:rPr>
          </w:pPr>
          <w:hyperlink w:anchor="_Toc53656060" w:history="1">
            <w:r w:rsidR="00CB11B5" w:rsidRPr="004A039A">
              <w:rPr>
                <w:rStyle w:val="Hyperlink"/>
                <w:noProof/>
              </w:rPr>
              <w:t>Section 5: COVID-19 Provider Recruitment and Enrollment</w:t>
            </w:r>
            <w:r w:rsidR="00CB11B5">
              <w:rPr>
                <w:noProof/>
                <w:webHidden/>
              </w:rPr>
              <w:tab/>
            </w:r>
            <w:r w:rsidR="00CB11B5">
              <w:rPr>
                <w:noProof/>
                <w:webHidden/>
              </w:rPr>
              <w:fldChar w:fldCharType="begin"/>
            </w:r>
            <w:r w:rsidR="00CB11B5">
              <w:rPr>
                <w:noProof/>
                <w:webHidden/>
              </w:rPr>
              <w:instrText xml:space="preserve"> PAGEREF _Toc53656060 \h </w:instrText>
            </w:r>
            <w:r w:rsidR="00CB11B5">
              <w:rPr>
                <w:noProof/>
                <w:webHidden/>
              </w:rPr>
            </w:r>
            <w:r w:rsidR="00CB11B5">
              <w:rPr>
                <w:noProof/>
                <w:webHidden/>
              </w:rPr>
              <w:fldChar w:fldCharType="separate"/>
            </w:r>
            <w:r w:rsidR="00CB11B5">
              <w:rPr>
                <w:noProof/>
                <w:webHidden/>
              </w:rPr>
              <w:t>22</w:t>
            </w:r>
            <w:r w:rsidR="00CB11B5">
              <w:rPr>
                <w:noProof/>
                <w:webHidden/>
              </w:rPr>
              <w:fldChar w:fldCharType="end"/>
            </w:r>
          </w:hyperlink>
        </w:p>
        <w:p w14:paraId="579F1D0A" w14:textId="670EC708" w:rsidR="00CB11B5" w:rsidRDefault="00502AE1">
          <w:pPr>
            <w:pStyle w:val="TOC2"/>
            <w:tabs>
              <w:tab w:val="right" w:leader="dot" w:pos="9350"/>
            </w:tabs>
            <w:rPr>
              <w:rFonts w:eastAsiaTheme="minorEastAsia"/>
              <w:noProof/>
              <w:sz w:val="24"/>
              <w:szCs w:val="24"/>
            </w:rPr>
          </w:pPr>
          <w:hyperlink w:anchor="_Toc53656061" w:history="1">
            <w:r w:rsidR="00CB11B5" w:rsidRPr="004A039A">
              <w:rPr>
                <w:rStyle w:val="Hyperlink"/>
                <w:noProof/>
              </w:rPr>
              <w:t>Recruitment and Enrollment of COVID-19 Vaccination Providers</w:t>
            </w:r>
            <w:r w:rsidR="00CB11B5">
              <w:rPr>
                <w:noProof/>
                <w:webHidden/>
              </w:rPr>
              <w:tab/>
            </w:r>
            <w:r w:rsidR="00CB11B5">
              <w:rPr>
                <w:noProof/>
                <w:webHidden/>
              </w:rPr>
              <w:fldChar w:fldCharType="begin"/>
            </w:r>
            <w:r w:rsidR="00CB11B5">
              <w:rPr>
                <w:noProof/>
                <w:webHidden/>
              </w:rPr>
              <w:instrText xml:space="preserve"> PAGEREF _Toc53656061 \h </w:instrText>
            </w:r>
            <w:r w:rsidR="00CB11B5">
              <w:rPr>
                <w:noProof/>
                <w:webHidden/>
              </w:rPr>
            </w:r>
            <w:r w:rsidR="00CB11B5">
              <w:rPr>
                <w:noProof/>
                <w:webHidden/>
              </w:rPr>
              <w:fldChar w:fldCharType="separate"/>
            </w:r>
            <w:r w:rsidR="00CB11B5">
              <w:rPr>
                <w:noProof/>
                <w:webHidden/>
              </w:rPr>
              <w:t>22</w:t>
            </w:r>
            <w:r w:rsidR="00CB11B5">
              <w:rPr>
                <w:noProof/>
                <w:webHidden/>
              </w:rPr>
              <w:fldChar w:fldCharType="end"/>
            </w:r>
          </w:hyperlink>
        </w:p>
        <w:p w14:paraId="0E29FAE7" w14:textId="70A9A33B" w:rsidR="00CB11B5" w:rsidRDefault="00502AE1">
          <w:pPr>
            <w:pStyle w:val="TOC2"/>
            <w:tabs>
              <w:tab w:val="right" w:leader="dot" w:pos="9350"/>
            </w:tabs>
            <w:rPr>
              <w:rFonts w:eastAsiaTheme="minorEastAsia"/>
              <w:noProof/>
              <w:sz w:val="24"/>
              <w:szCs w:val="24"/>
            </w:rPr>
          </w:pPr>
          <w:hyperlink w:anchor="_Toc53656062" w:history="1">
            <w:r w:rsidR="00CB11B5" w:rsidRPr="004A039A">
              <w:rPr>
                <w:rStyle w:val="Hyperlink"/>
                <w:noProof/>
              </w:rPr>
              <w:t>Determination of Provider Types and Settings for First Available COVID-19 Vaccine</w:t>
            </w:r>
            <w:r w:rsidR="00CB11B5">
              <w:rPr>
                <w:noProof/>
                <w:webHidden/>
              </w:rPr>
              <w:tab/>
            </w:r>
            <w:r w:rsidR="00CB11B5">
              <w:rPr>
                <w:noProof/>
                <w:webHidden/>
              </w:rPr>
              <w:fldChar w:fldCharType="begin"/>
            </w:r>
            <w:r w:rsidR="00CB11B5">
              <w:rPr>
                <w:noProof/>
                <w:webHidden/>
              </w:rPr>
              <w:instrText xml:space="preserve"> PAGEREF _Toc53656062 \h </w:instrText>
            </w:r>
            <w:r w:rsidR="00CB11B5">
              <w:rPr>
                <w:noProof/>
                <w:webHidden/>
              </w:rPr>
            </w:r>
            <w:r w:rsidR="00CB11B5">
              <w:rPr>
                <w:noProof/>
                <w:webHidden/>
              </w:rPr>
              <w:fldChar w:fldCharType="separate"/>
            </w:r>
            <w:r w:rsidR="00CB11B5">
              <w:rPr>
                <w:noProof/>
                <w:webHidden/>
              </w:rPr>
              <w:t>22</w:t>
            </w:r>
            <w:r w:rsidR="00CB11B5">
              <w:rPr>
                <w:noProof/>
                <w:webHidden/>
              </w:rPr>
              <w:fldChar w:fldCharType="end"/>
            </w:r>
          </w:hyperlink>
        </w:p>
        <w:p w14:paraId="7B8B2377" w14:textId="1BE45B64" w:rsidR="00CB11B5" w:rsidRDefault="00502AE1">
          <w:pPr>
            <w:pStyle w:val="TOC2"/>
            <w:tabs>
              <w:tab w:val="right" w:leader="dot" w:pos="9350"/>
            </w:tabs>
            <w:rPr>
              <w:rFonts w:eastAsiaTheme="minorEastAsia"/>
              <w:noProof/>
              <w:sz w:val="24"/>
              <w:szCs w:val="24"/>
            </w:rPr>
          </w:pPr>
          <w:hyperlink w:anchor="_Toc53656063" w:history="1">
            <w:r w:rsidR="00CB11B5" w:rsidRPr="004A039A">
              <w:rPr>
                <w:rStyle w:val="Hyperlink"/>
                <w:noProof/>
              </w:rPr>
              <w:t>Collection and Compilation of Provider Enrollment Data</w:t>
            </w:r>
            <w:r w:rsidR="00CB11B5">
              <w:rPr>
                <w:noProof/>
                <w:webHidden/>
              </w:rPr>
              <w:tab/>
            </w:r>
            <w:r w:rsidR="00CB11B5">
              <w:rPr>
                <w:noProof/>
                <w:webHidden/>
              </w:rPr>
              <w:fldChar w:fldCharType="begin"/>
            </w:r>
            <w:r w:rsidR="00CB11B5">
              <w:rPr>
                <w:noProof/>
                <w:webHidden/>
              </w:rPr>
              <w:instrText xml:space="preserve"> PAGEREF _Toc53656063 \h </w:instrText>
            </w:r>
            <w:r w:rsidR="00CB11B5">
              <w:rPr>
                <w:noProof/>
                <w:webHidden/>
              </w:rPr>
            </w:r>
            <w:r w:rsidR="00CB11B5">
              <w:rPr>
                <w:noProof/>
                <w:webHidden/>
              </w:rPr>
              <w:fldChar w:fldCharType="separate"/>
            </w:r>
            <w:r w:rsidR="00CB11B5">
              <w:rPr>
                <w:noProof/>
                <w:webHidden/>
              </w:rPr>
              <w:t>23</w:t>
            </w:r>
            <w:r w:rsidR="00CB11B5">
              <w:rPr>
                <w:noProof/>
                <w:webHidden/>
              </w:rPr>
              <w:fldChar w:fldCharType="end"/>
            </w:r>
          </w:hyperlink>
        </w:p>
        <w:p w14:paraId="23DC8B3C" w14:textId="4E05DFAF" w:rsidR="00CB11B5" w:rsidRDefault="00502AE1">
          <w:pPr>
            <w:pStyle w:val="TOC3"/>
            <w:tabs>
              <w:tab w:val="right" w:leader="dot" w:pos="9350"/>
            </w:tabs>
            <w:rPr>
              <w:rFonts w:eastAsiaTheme="minorEastAsia"/>
              <w:noProof/>
              <w:sz w:val="24"/>
              <w:szCs w:val="24"/>
            </w:rPr>
          </w:pPr>
          <w:hyperlink w:anchor="_Toc53656064" w:history="1">
            <w:r w:rsidR="00CB11B5" w:rsidRPr="004A039A">
              <w:rPr>
                <w:rStyle w:val="Hyperlink"/>
                <w:noProof/>
              </w:rPr>
              <w:t>Verification that Providers are Credentialed</w:t>
            </w:r>
            <w:r w:rsidR="00CB11B5">
              <w:rPr>
                <w:noProof/>
                <w:webHidden/>
              </w:rPr>
              <w:tab/>
            </w:r>
            <w:r w:rsidR="00CB11B5">
              <w:rPr>
                <w:noProof/>
                <w:webHidden/>
              </w:rPr>
              <w:fldChar w:fldCharType="begin"/>
            </w:r>
            <w:r w:rsidR="00CB11B5">
              <w:rPr>
                <w:noProof/>
                <w:webHidden/>
              </w:rPr>
              <w:instrText xml:space="preserve"> PAGEREF _Toc53656064 \h </w:instrText>
            </w:r>
            <w:r w:rsidR="00CB11B5">
              <w:rPr>
                <w:noProof/>
                <w:webHidden/>
              </w:rPr>
            </w:r>
            <w:r w:rsidR="00CB11B5">
              <w:rPr>
                <w:noProof/>
                <w:webHidden/>
              </w:rPr>
              <w:fldChar w:fldCharType="separate"/>
            </w:r>
            <w:r w:rsidR="00CB11B5">
              <w:rPr>
                <w:noProof/>
                <w:webHidden/>
              </w:rPr>
              <w:t>23</w:t>
            </w:r>
            <w:r w:rsidR="00CB11B5">
              <w:rPr>
                <w:noProof/>
                <w:webHidden/>
              </w:rPr>
              <w:fldChar w:fldCharType="end"/>
            </w:r>
          </w:hyperlink>
        </w:p>
        <w:p w14:paraId="5ED65223" w14:textId="5AD2820C" w:rsidR="00CB11B5" w:rsidRDefault="00502AE1">
          <w:pPr>
            <w:pStyle w:val="TOC3"/>
            <w:tabs>
              <w:tab w:val="right" w:leader="dot" w:pos="9350"/>
            </w:tabs>
            <w:rPr>
              <w:rFonts w:eastAsiaTheme="minorEastAsia"/>
              <w:noProof/>
              <w:sz w:val="24"/>
              <w:szCs w:val="24"/>
            </w:rPr>
          </w:pPr>
          <w:hyperlink w:anchor="_Toc53656065" w:history="1">
            <w:r w:rsidR="00CB11B5" w:rsidRPr="004A039A">
              <w:rPr>
                <w:rStyle w:val="Hyperlink"/>
                <w:noProof/>
              </w:rPr>
              <w:t>Provision and Tracking of Provider Training</w:t>
            </w:r>
            <w:r w:rsidR="00CB11B5">
              <w:rPr>
                <w:noProof/>
                <w:webHidden/>
              </w:rPr>
              <w:tab/>
            </w:r>
            <w:r w:rsidR="00CB11B5">
              <w:rPr>
                <w:noProof/>
                <w:webHidden/>
              </w:rPr>
              <w:fldChar w:fldCharType="begin"/>
            </w:r>
            <w:r w:rsidR="00CB11B5">
              <w:rPr>
                <w:noProof/>
                <w:webHidden/>
              </w:rPr>
              <w:instrText xml:space="preserve"> PAGEREF _Toc53656065 \h </w:instrText>
            </w:r>
            <w:r w:rsidR="00CB11B5">
              <w:rPr>
                <w:noProof/>
                <w:webHidden/>
              </w:rPr>
            </w:r>
            <w:r w:rsidR="00CB11B5">
              <w:rPr>
                <w:noProof/>
                <w:webHidden/>
              </w:rPr>
              <w:fldChar w:fldCharType="separate"/>
            </w:r>
            <w:r w:rsidR="00CB11B5">
              <w:rPr>
                <w:noProof/>
                <w:webHidden/>
              </w:rPr>
              <w:t>23</w:t>
            </w:r>
            <w:r w:rsidR="00CB11B5">
              <w:rPr>
                <w:noProof/>
                <w:webHidden/>
              </w:rPr>
              <w:fldChar w:fldCharType="end"/>
            </w:r>
          </w:hyperlink>
        </w:p>
        <w:p w14:paraId="5F1A04A5" w14:textId="5537ADB6" w:rsidR="00CB11B5" w:rsidRDefault="00502AE1">
          <w:pPr>
            <w:pStyle w:val="TOC2"/>
            <w:tabs>
              <w:tab w:val="right" w:leader="dot" w:pos="9350"/>
            </w:tabs>
            <w:rPr>
              <w:rFonts w:eastAsiaTheme="minorEastAsia"/>
              <w:noProof/>
              <w:sz w:val="24"/>
              <w:szCs w:val="24"/>
            </w:rPr>
          </w:pPr>
          <w:hyperlink w:anchor="_Toc53656066" w:history="1">
            <w:r w:rsidR="00CB11B5" w:rsidRPr="004A039A">
              <w:rPr>
                <w:rStyle w:val="Hyperlink"/>
                <w:noProof/>
              </w:rPr>
              <w:t>Approval of Planned Redistribution of COVID-19 Vaccine</w:t>
            </w:r>
            <w:r w:rsidR="00CB11B5">
              <w:rPr>
                <w:noProof/>
                <w:webHidden/>
              </w:rPr>
              <w:tab/>
            </w:r>
            <w:r w:rsidR="00CB11B5">
              <w:rPr>
                <w:noProof/>
                <w:webHidden/>
              </w:rPr>
              <w:fldChar w:fldCharType="begin"/>
            </w:r>
            <w:r w:rsidR="00CB11B5">
              <w:rPr>
                <w:noProof/>
                <w:webHidden/>
              </w:rPr>
              <w:instrText xml:space="preserve"> PAGEREF _Toc53656066 \h </w:instrText>
            </w:r>
            <w:r w:rsidR="00CB11B5">
              <w:rPr>
                <w:noProof/>
                <w:webHidden/>
              </w:rPr>
            </w:r>
            <w:r w:rsidR="00CB11B5">
              <w:rPr>
                <w:noProof/>
                <w:webHidden/>
              </w:rPr>
              <w:fldChar w:fldCharType="separate"/>
            </w:r>
            <w:r w:rsidR="00CB11B5">
              <w:rPr>
                <w:noProof/>
                <w:webHidden/>
              </w:rPr>
              <w:t>25</w:t>
            </w:r>
            <w:r w:rsidR="00CB11B5">
              <w:rPr>
                <w:noProof/>
                <w:webHidden/>
              </w:rPr>
              <w:fldChar w:fldCharType="end"/>
            </w:r>
          </w:hyperlink>
        </w:p>
        <w:p w14:paraId="0431186B" w14:textId="40FB83EC" w:rsidR="00CB11B5" w:rsidRDefault="00502AE1">
          <w:pPr>
            <w:pStyle w:val="TOC2"/>
            <w:tabs>
              <w:tab w:val="right" w:leader="dot" w:pos="9350"/>
            </w:tabs>
            <w:rPr>
              <w:rFonts w:eastAsiaTheme="minorEastAsia"/>
              <w:noProof/>
              <w:sz w:val="24"/>
              <w:szCs w:val="24"/>
            </w:rPr>
          </w:pPr>
          <w:hyperlink w:anchor="_Toc53656067" w:history="1">
            <w:r w:rsidR="00CB11B5" w:rsidRPr="004A039A">
              <w:rPr>
                <w:rStyle w:val="Hyperlink"/>
                <w:noProof/>
              </w:rPr>
              <w:t>Coordination of Equitable Access to COVID-19 Vaccination Services</w:t>
            </w:r>
            <w:r w:rsidR="00CB11B5">
              <w:rPr>
                <w:noProof/>
                <w:webHidden/>
              </w:rPr>
              <w:tab/>
            </w:r>
            <w:r w:rsidR="00CB11B5">
              <w:rPr>
                <w:noProof/>
                <w:webHidden/>
              </w:rPr>
              <w:fldChar w:fldCharType="begin"/>
            </w:r>
            <w:r w:rsidR="00CB11B5">
              <w:rPr>
                <w:noProof/>
                <w:webHidden/>
              </w:rPr>
              <w:instrText xml:space="preserve"> PAGEREF _Toc53656067 \h </w:instrText>
            </w:r>
            <w:r w:rsidR="00CB11B5">
              <w:rPr>
                <w:noProof/>
                <w:webHidden/>
              </w:rPr>
            </w:r>
            <w:r w:rsidR="00CB11B5">
              <w:rPr>
                <w:noProof/>
                <w:webHidden/>
              </w:rPr>
              <w:fldChar w:fldCharType="separate"/>
            </w:r>
            <w:r w:rsidR="00CB11B5">
              <w:rPr>
                <w:noProof/>
                <w:webHidden/>
              </w:rPr>
              <w:t>25</w:t>
            </w:r>
            <w:r w:rsidR="00CB11B5">
              <w:rPr>
                <w:noProof/>
                <w:webHidden/>
              </w:rPr>
              <w:fldChar w:fldCharType="end"/>
            </w:r>
          </w:hyperlink>
        </w:p>
        <w:p w14:paraId="6A82789E" w14:textId="0C685708" w:rsidR="00CB11B5" w:rsidRDefault="00502AE1">
          <w:pPr>
            <w:pStyle w:val="TOC2"/>
            <w:tabs>
              <w:tab w:val="right" w:leader="dot" w:pos="9350"/>
            </w:tabs>
            <w:rPr>
              <w:rFonts w:eastAsiaTheme="minorEastAsia"/>
              <w:noProof/>
              <w:sz w:val="24"/>
              <w:szCs w:val="24"/>
            </w:rPr>
          </w:pPr>
          <w:hyperlink w:anchor="_Toc53656068" w:history="1">
            <w:r w:rsidR="00CB11B5" w:rsidRPr="004A039A">
              <w:rPr>
                <w:rStyle w:val="Hyperlink"/>
                <w:noProof/>
              </w:rPr>
              <w:t>Recruitment and Enrollment of Pharmacies not Served Directly by CDC</w:t>
            </w:r>
            <w:r w:rsidR="00CB11B5">
              <w:rPr>
                <w:noProof/>
                <w:webHidden/>
              </w:rPr>
              <w:tab/>
            </w:r>
            <w:r w:rsidR="00CB11B5">
              <w:rPr>
                <w:noProof/>
                <w:webHidden/>
              </w:rPr>
              <w:fldChar w:fldCharType="begin"/>
            </w:r>
            <w:r w:rsidR="00CB11B5">
              <w:rPr>
                <w:noProof/>
                <w:webHidden/>
              </w:rPr>
              <w:instrText xml:space="preserve"> PAGEREF _Toc53656068 \h </w:instrText>
            </w:r>
            <w:r w:rsidR="00CB11B5">
              <w:rPr>
                <w:noProof/>
                <w:webHidden/>
              </w:rPr>
            </w:r>
            <w:r w:rsidR="00CB11B5">
              <w:rPr>
                <w:noProof/>
                <w:webHidden/>
              </w:rPr>
              <w:fldChar w:fldCharType="separate"/>
            </w:r>
            <w:r w:rsidR="00CB11B5">
              <w:rPr>
                <w:noProof/>
                <w:webHidden/>
              </w:rPr>
              <w:t>25</w:t>
            </w:r>
            <w:r w:rsidR="00CB11B5">
              <w:rPr>
                <w:noProof/>
                <w:webHidden/>
              </w:rPr>
              <w:fldChar w:fldCharType="end"/>
            </w:r>
          </w:hyperlink>
        </w:p>
        <w:p w14:paraId="2A5A24A2" w14:textId="1594C2AB" w:rsidR="00CB11B5" w:rsidRDefault="00502AE1">
          <w:pPr>
            <w:pStyle w:val="TOC1"/>
            <w:tabs>
              <w:tab w:val="right" w:leader="dot" w:pos="9350"/>
            </w:tabs>
            <w:rPr>
              <w:rFonts w:eastAsiaTheme="minorEastAsia"/>
              <w:noProof/>
              <w:sz w:val="24"/>
              <w:szCs w:val="24"/>
            </w:rPr>
          </w:pPr>
          <w:hyperlink w:anchor="_Toc53656069" w:history="1">
            <w:r w:rsidR="00CB11B5" w:rsidRPr="004A039A">
              <w:rPr>
                <w:rStyle w:val="Hyperlink"/>
                <w:noProof/>
              </w:rPr>
              <w:t>Section 6: COVID-19 Vaccine Administration Capacity</w:t>
            </w:r>
            <w:r w:rsidR="00CB11B5">
              <w:rPr>
                <w:noProof/>
                <w:webHidden/>
              </w:rPr>
              <w:tab/>
            </w:r>
            <w:r w:rsidR="00CB11B5">
              <w:rPr>
                <w:noProof/>
                <w:webHidden/>
              </w:rPr>
              <w:fldChar w:fldCharType="begin"/>
            </w:r>
            <w:r w:rsidR="00CB11B5">
              <w:rPr>
                <w:noProof/>
                <w:webHidden/>
              </w:rPr>
              <w:instrText xml:space="preserve"> PAGEREF _Toc53656069 \h </w:instrText>
            </w:r>
            <w:r w:rsidR="00CB11B5">
              <w:rPr>
                <w:noProof/>
                <w:webHidden/>
              </w:rPr>
            </w:r>
            <w:r w:rsidR="00CB11B5">
              <w:rPr>
                <w:noProof/>
                <w:webHidden/>
              </w:rPr>
              <w:fldChar w:fldCharType="separate"/>
            </w:r>
            <w:r w:rsidR="00CB11B5">
              <w:rPr>
                <w:noProof/>
                <w:webHidden/>
              </w:rPr>
              <w:t>26</w:t>
            </w:r>
            <w:r w:rsidR="00CB11B5">
              <w:rPr>
                <w:noProof/>
                <w:webHidden/>
              </w:rPr>
              <w:fldChar w:fldCharType="end"/>
            </w:r>
          </w:hyperlink>
        </w:p>
        <w:p w14:paraId="5F3C2F85" w14:textId="0668E58A" w:rsidR="00CB11B5" w:rsidRDefault="00502AE1">
          <w:pPr>
            <w:pStyle w:val="TOC1"/>
            <w:tabs>
              <w:tab w:val="right" w:leader="dot" w:pos="9350"/>
            </w:tabs>
            <w:rPr>
              <w:rFonts w:eastAsiaTheme="minorEastAsia"/>
              <w:noProof/>
              <w:sz w:val="24"/>
              <w:szCs w:val="24"/>
            </w:rPr>
          </w:pPr>
          <w:hyperlink w:anchor="_Toc53656070" w:history="1">
            <w:r w:rsidR="00CB11B5" w:rsidRPr="004A039A">
              <w:rPr>
                <w:rStyle w:val="Hyperlink"/>
                <w:noProof/>
              </w:rPr>
              <w:t>Section 7: COVID-19 Vaccine Allocation, Ordering, Distribution, and Inventory Management</w:t>
            </w:r>
            <w:r w:rsidR="00CB11B5">
              <w:rPr>
                <w:noProof/>
                <w:webHidden/>
              </w:rPr>
              <w:tab/>
            </w:r>
            <w:r w:rsidR="00CB11B5">
              <w:rPr>
                <w:noProof/>
                <w:webHidden/>
              </w:rPr>
              <w:fldChar w:fldCharType="begin"/>
            </w:r>
            <w:r w:rsidR="00CB11B5">
              <w:rPr>
                <w:noProof/>
                <w:webHidden/>
              </w:rPr>
              <w:instrText xml:space="preserve"> PAGEREF _Toc53656070 \h </w:instrText>
            </w:r>
            <w:r w:rsidR="00CB11B5">
              <w:rPr>
                <w:noProof/>
                <w:webHidden/>
              </w:rPr>
            </w:r>
            <w:r w:rsidR="00CB11B5">
              <w:rPr>
                <w:noProof/>
                <w:webHidden/>
              </w:rPr>
              <w:fldChar w:fldCharType="separate"/>
            </w:r>
            <w:r w:rsidR="00CB11B5">
              <w:rPr>
                <w:noProof/>
                <w:webHidden/>
              </w:rPr>
              <w:t>27</w:t>
            </w:r>
            <w:r w:rsidR="00CB11B5">
              <w:rPr>
                <w:noProof/>
                <w:webHidden/>
              </w:rPr>
              <w:fldChar w:fldCharType="end"/>
            </w:r>
          </w:hyperlink>
        </w:p>
        <w:p w14:paraId="22F7E4E6" w14:textId="675B3FBF" w:rsidR="00CB11B5" w:rsidRDefault="00502AE1">
          <w:pPr>
            <w:pStyle w:val="TOC2"/>
            <w:tabs>
              <w:tab w:val="right" w:leader="dot" w:pos="9350"/>
            </w:tabs>
            <w:rPr>
              <w:rFonts w:eastAsiaTheme="minorEastAsia"/>
              <w:noProof/>
              <w:sz w:val="24"/>
              <w:szCs w:val="24"/>
            </w:rPr>
          </w:pPr>
          <w:hyperlink w:anchor="_Toc53656071" w:history="1">
            <w:r w:rsidR="00CB11B5" w:rsidRPr="004A039A">
              <w:rPr>
                <w:rStyle w:val="Hyperlink"/>
                <w:noProof/>
              </w:rPr>
              <w:t>COVID-19 Vaccine Allocation</w:t>
            </w:r>
            <w:r w:rsidR="00CB11B5">
              <w:rPr>
                <w:noProof/>
                <w:webHidden/>
              </w:rPr>
              <w:tab/>
            </w:r>
            <w:r w:rsidR="00CB11B5">
              <w:rPr>
                <w:noProof/>
                <w:webHidden/>
              </w:rPr>
              <w:fldChar w:fldCharType="begin"/>
            </w:r>
            <w:r w:rsidR="00CB11B5">
              <w:rPr>
                <w:noProof/>
                <w:webHidden/>
              </w:rPr>
              <w:instrText xml:space="preserve"> PAGEREF _Toc53656071 \h </w:instrText>
            </w:r>
            <w:r w:rsidR="00CB11B5">
              <w:rPr>
                <w:noProof/>
                <w:webHidden/>
              </w:rPr>
            </w:r>
            <w:r w:rsidR="00CB11B5">
              <w:rPr>
                <w:noProof/>
                <w:webHidden/>
              </w:rPr>
              <w:fldChar w:fldCharType="separate"/>
            </w:r>
            <w:r w:rsidR="00CB11B5">
              <w:rPr>
                <w:noProof/>
                <w:webHidden/>
              </w:rPr>
              <w:t>27</w:t>
            </w:r>
            <w:r w:rsidR="00CB11B5">
              <w:rPr>
                <w:noProof/>
                <w:webHidden/>
              </w:rPr>
              <w:fldChar w:fldCharType="end"/>
            </w:r>
          </w:hyperlink>
        </w:p>
        <w:p w14:paraId="1B150E65" w14:textId="5CDCF148" w:rsidR="00CB11B5" w:rsidRDefault="00502AE1">
          <w:pPr>
            <w:pStyle w:val="TOC2"/>
            <w:tabs>
              <w:tab w:val="right" w:leader="dot" w:pos="9350"/>
            </w:tabs>
            <w:rPr>
              <w:rFonts w:eastAsiaTheme="minorEastAsia"/>
              <w:noProof/>
              <w:sz w:val="24"/>
              <w:szCs w:val="24"/>
            </w:rPr>
          </w:pPr>
          <w:hyperlink w:anchor="_Toc53656072" w:history="1">
            <w:r w:rsidR="00CB11B5" w:rsidRPr="004A039A">
              <w:rPr>
                <w:rStyle w:val="Hyperlink"/>
                <w:noProof/>
              </w:rPr>
              <w:t>COVID-19 Vaccine Ordering</w:t>
            </w:r>
            <w:r w:rsidR="00CB11B5">
              <w:rPr>
                <w:noProof/>
                <w:webHidden/>
              </w:rPr>
              <w:tab/>
            </w:r>
            <w:r w:rsidR="00CB11B5">
              <w:rPr>
                <w:noProof/>
                <w:webHidden/>
              </w:rPr>
              <w:fldChar w:fldCharType="begin"/>
            </w:r>
            <w:r w:rsidR="00CB11B5">
              <w:rPr>
                <w:noProof/>
                <w:webHidden/>
              </w:rPr>
              <w:instrText xml:space="preserve"> PAGEREF _Toc53656072 \h </w:instrText>
            </w:r>
            <w:r w:rsidR="00CB11B5">
              <w:rPr>
                <w:noProof/>
                <w:webHidden/>
              </w:rPr>
            </w:r>
            <w:r w:rsidR="00CB11B5">
              <w:rPr>
                <w:noProof/>
                <w:webHidden/>
              </w:rPr>
              <w:fldChar w:fldCharType="separate"/>
            </w:r>
            <w:r w:rsidR="00CB11B5">
              <w:rPr>
                <w:noProof/>
                <w:webHidden/>
              </w:rPr>
              <w:t>27</w:t>
            </w:r>
            <w:r w:rsidR="00CB11B5">
              <w:rPr>
                <w:noProof/>
                <w:webHidden/>
              </w:rPr>
              <w:fldChar w:fldCharType="end"/>
            </w:r>
          </w:hyperlink>
        </w:p>
        <w:p w14:paraId="11D5ED12" w14:textId="3247157D" w:rsidR="00CB11B5" w:rsidRDefault="00502AE1">
          <w:pPr>
            <w:pStyle w:val="TOC2"/>
            <w:tabs>
              <w:tab w:val="right" w:leader="dot" w:pos="9350"/>
            </w:tabs>
            <w:rPr>
              <w:rFonts w:eastAsiaTheme="minorEastAsia"/>
              <w:noProof/>
              <w:sz w:val="24"/>
              <w:szCs w:val="24"/>
            </w:rPr>
          </w:pPr>
          <w:hyperlink w:anchor="_Toc53656073" w:history="1">
            <w:r w:rsidR="00CB11B5" w:rsidRPr="004A039A">
              <w:rPr>
                <w:rStyle w:val="Hyperlink"/>
                <w:noProof/>
              </w:rPr>
              <w:t>COVID-19 Vaccine Distribution</w:t>
            </w:r>
            <w:r w:rsidR="00CB11B5">
              <w:rPr>
                <w:noProof/>
                <w:webHidden/>
              </w:rPr>
              <w:tab/>
            </w:r>
            <w:r w:rsidR="00CB11B5">
              <w:rPr>
                <w:noProof/>
                <w:webHidden/>
              </w:rPr>
              <w:fldChar w:fldCharType="begin"/>
            </w:r>
            <w:r w:rsidR="00CB11B5">
              <w:rPr>
                <w:noProof/>
                <w:webHidden/>
              </w:rPr>
              <w:instrText xml:space="preserve"> PAGEREF _Toc53656073 \h </w:instrText>
            </w:r>
            <w:r w:rsidR="00CB11B5">
              <w:rPr>
                <w:noProof/>
                <w:webHidden/>
              </w:rPr>
            </w:r>
            <w:r w:rsidR="00CB11B5">
              <w:rPr>
                <w:noProof/>
                <w:webHidden/>
              </w:rPr>
              <w:fldChar w:fldCharType="separate"/>
            </w:r>
            <w:r w:rsidR="00CB11B5">
              <w:rPr>
                <w:noProof/>
                <w:webHidden/>
              </w:rPr>
              <w:t>28</w:t>
            </w:r>
            <w:r w:rsidR="00CB11B5">
              <w:rPr>
                <w:noProof/>
                <w:webHidden/>
              </w:rPr>
              <w:fldChar w:fldCharType="end"/>
            </w:r>
          </w:hyperlink>
        </w:p>
        <w:p w14:paraId="56F47DBD" w14:textId="19176160" w:rsidR="00CB11B5" w:rsidRDefault="00502AE1">
          <w:pPr>
            <w:pStyle w:val="TOC2"/>
            <w:tabs>
              <w:tab w:val="right" w:leader="dot" w:pos="9350"/>
            </w:tabs>
            <w:rPr>
              <w:rFonts w:eastAsiaTheme="minorEastAsia"/>
              <w:noProof/>
              <w:sz w:val="24"/>
              <w:szCs w:val="24"/>
            </w:rPr>
          </w:pPr>
          <w:hyperlink w:anchor="_Toc53656074" w:history="1">
            <w:r w:rsidR="00CB11B5" w:rsidRPr="004A039A">
              <w:rPr>
                <w:rStyle w:val="Hyperlink"/>
                <w:noProof/>
              </w:rPr>
              <w:t>COVID-19 Vaccine Inventory Management</w:t>
            </w:r>
            <w:r w:rsidR="00CB11B5">
              <w:rPr>
                <w:noProof/>
                <w:webHidden/>
              </w:rPr>
              <w:tab/>
            </w:r>
            <w:r w:rsidR="00CB11B5">
              <w:rPr>
                <w:noProof/>
                <w:webHidden/>
              </w:rPr>
              <w:fldChar w:fldCharType="begin"/>
            </w:r>
            <w:r w:rsidR="00CB11B5">
              <w:rPr>
                <w:noProof/>
                <w:webHidden/>
              </w:rPr>
              <w:instrText xml:space="preserve"> PAGEREF _Toc53656074 \h </w:instrText>
            </w:r>
            <w:r w:rsidR="00CB11B5">
              <w:rPr>
                <w:noProof/>
                <w:webHidden/>
              </w:rPr>
            </w:r>
            <w:r w:rsidR="00CB11B5">
              <w:rPr>
                <w:noProof/>
                <w:webHidden/>
              </w:rPr>
              <w:fldChar w:fldCharType="separate"/>
            </w:r>
            <w:r w:rsidR="00CB11B5">
              <w:rPr>
                <w:noProof/>
                <w:webHidden/>
              </w:rPr>
              <w:t>28</w:t>
            </w:r>
            <w:r w:rsidR="00CB11B5">
              <w:rPr>
                <w:noProof/>
                <w:webHidden/>
              </w:rPr>
              <w:fldChar w:fldCharType="end"/>
            </w:r>
          </w:hyperlink>
        </w:p>
        <w:p w14:paraId="7C88B052" w14:textId="3BEF79FB" w:rsidR="00CB11B5" w:rsidRDefault="00502AE1">
          <w:pPr>
            <w:pStyle w:val="TOC2"/>
            <w:tabs>
              <w:tab w:val="right" w:leader="dot" w:pos="9350"/>
            </w:tabs>
            <w:rPr>
              <w:rFonts w:eastAsiaTheme="minorEastAsia"/>
              <w:noProof/>
              <w:sz w:val="24"/>
              <w:szCs w:val="24"/>
            </w:rPr>
          </w:pPr>
          <w:hyperlink w:anchor="_Toc53656075" w:history="1">
            <w:r w:rsidR="00CB11B5" w:rsidRPr="004A039A">
              <w:rPr>
                <w:rStyle w:val="Hyperlink"/>
                <w:noProof/>
              </w:rPr>
              <w:t>COVID-19 Vaccine Redistribution and Transfer</w:t>
            </w:r>
            <w:r w:rsidR="00CB11B5">
              <w:rPr>
                <w:noProof/>
                <w:webHidden/>
              </w:rPr>
              <w:tab/>
            </w:r>
            <w:r w:rsidR="00CB11B5">
              <w:rPr>
                <w:noProof/>
                <w:webHidden/>
              </w:rPr>
              <w:fldChar w:fldCharType="begin"/>
            </w:r>
            <w:r w:rsidR="00CB11B5">
              <w:rPr>
                <w:noProof/>
                <w:webHidden/>
              </w:rPr>
              <w:instrText xml:space="preserve"> PAGEREF _Toc53656075 \h </w:instrText>
            </w:r>
            <w:r w:rsidR="00CB11B5">
              <w:rPr>
                <w:noProof/>
                <w:webHidden/>
              </w:rPr>
            </w:r>
            <w:r w:rsidR="00CB11B5">
              <w:rPr>
                <w:noProof/>
                <w:webHidden/>
              </w:rPr>
              <w:fldChar w:fldCharType="separate"/>
            </w:r>
            <w:r w:rsidR="00CB11B5">
              <w:rPr>
                <w:noProof/>
                <w:webHidden/>
              </w:rPr>
              <w:t>29</w:t>
            </w:r>
            <w:r w:rsidR="00CB11B5">
              <w:rPr>
                <w:noProof/>
                <w:webHidden/>
              </w:rPr>
              <w:fldChar w:fldCharType="end"/>
            </w:r>
          </w:hyperlink>
        </w:p>
        <w:p w14:paraId="22E132E0" w14:textId="47CC7BAC" w:rsidR="00CB11B5" w:rsidRDefault="00502AE1">
          <w:pPr>
            <w:pStyle w:val="TOC2"/>
            <w:tabs>
              <w:tab w:val="right" w:leader="dot" w:pos="9350"/>
            </w:tabs>
            <w:rPr>
              <w:rFonts w:eastAsiaTheme="minorEastAsia"/>
              <w:noProof/>
              <w:sz w:val="24"/>
              <w:szCs w:val="24"/>
            </w:rPr>
          </w:pPr>
          <w:hyperlink w:anchor="_Toc53656076" w:history="1">
            <w:r w:rsidR="00CB11B5" w:rsidRPr="004A039A">
              <w:rPr>
                <w:rStyle w:val="Hyperlink"/>
                <w:noProof/>
              </w:rPr>
              <w:t>COVID-19 Vaccine Expiration and Wastage</w:t>
            </w:r>
            <w:r w:rsidR="00CB11B5">
              <w:rPr>
                <w:noProof/>
                <w:webHidden/>
              </w:rPr>
              <w:tab/>
            </w:r>
            <w:r w:rsidR="00CB11B5">
              <w:rPr>
                <w:noProof/>
                <w:webHidden/>
              </w:rPr>
              <w:fldChar w:fldCharType="begin"/>
            </w:r>
            <w:r w:rsidR="00CB11B5">
              <w:rPr>
                <w:noProof/>
                <w:webHidden/>
              </w:rPr>
              <w:instrText xml:space="preserve"> PAGEREF _Toc53656076 \h </w:instrText>
            </w:r>
            <w:r w:rsidR="00CB11B5">
              <w:rPr>
                <w:noProof/>
                <w:webHidden/>
              </w:rPr>
            </w:r>
            <w:r w:rsidR="00CB11B5">
              <w:rPr>
                <w:noProof/>
                <w:webHidden/>
              </w:rPr>
              <w:fldChar w:fldCharType="separate"/>
            </w:r>
            <w:r w:rsidR="00CB11B5">
              <w:rPr>
                <w:noProof/>
                <w:webHidden/>
              </w:rPr>
              <w:t>29</w:t>
            </w:r>
            <w:r w:rsidR="00CB11B5">
              <w:rPr>
                <w:noProof/>
                <w:webHidden/>
              </w:rPr>
              <w:fldChar w:fldCharType="end"/>
            </w:r>
          </w:hyperlink>
        </w:p>
        <w:p w14:paraId="3469833B" w14:textId="50E681EF" w:rsidR="00CB11B5" w:rsidRDefault="00502AE1">
          <w:pPr>
            <w:pStyle w:val="TOC1"/>
            <w:tabs>
              <w:tab w:val="right" w:leader="dot" w:pos="9350"/>
            </w:tabs>
            <w:rPr>
              <w:rFonts w:eastAsiaTheme="minorEastAsia"/>
              <w:noProof/>
              <w:sz w:val="24"/>
              <w:szCs w:val="24"/>
            </w:rPr>
          </w:pPr>
          <w:hyperlink w:anchor="_Toc53656077" w:history="1">
            <w:r w:rsidR="00CB11B5" w:rsidRPr="004A039A">
              <w:rPr>
                <w:rStyle w:val="Hyperlink"/>
                <w:noProof/>
              </w:rPr>
              <w:t>Section 8: COVID-19 Vaccine Storage and Handling</w:t>
            </w:r>
            <w:r w:rsidR="00CB11B5">
              <w:rPr>
                <w:noProof/>
                <w:webHidden/>
              </w:rPr>
              <w:tab/>
            </w:r>
            <w:r w:rsidR="00CB11B5">
              <w:rPr>
                <w:noProof/>
                <w:webHidden/>
              </w:rPr>
              <w:fldChar w:fldCharType="begin"/>
            </w:r>
            <w:r w:rsidR="00CB11B5">
              <w:rPr>
                <w:noProof/>
                <w:webHidden/>
              </w:rPr>
              <w:instrText xml:space="preserve"> PAGEREF _Toc53656077 \h </w:instrText>
            </w:r>
            <w:r w:rsidR="00CB11B5">
              <w:rPr>
                <w:noProof/>
                <w:webHidden/>
              </w:rPr>
            </w:r>
            <w:r w:rsidR="00CB11B5">
              <w:rPr>
                <w:noProof/>
                <w:webHidden/>
              </w:rPr>
              <w:fldChar w:fldCharType="separate"/>
            </w:r>
            <w:r w:rsidR="00CB11B5">
              <w:rPr>
                <w:noProof/>
                <w:webHidden/>
              </w:rPr>
              <w:t>31</w:t>
            </w:r>
            <w:r w:rsidR="00CB11B5">
              <w:rPr>
                <w:noProof/>
                <w:webHidden/>
              </w:rPr>
              <w:fldChar w:fldCharType="end"/>
            </w:r>
          </w:hyperlink>
        </w:p>
        <w:p w14:paraId="4EDC4FB1" w14:textId="6D7D2D33" w:rsidR="00CB11B5" w:rsidRDefault="00502AE1">
          <w:pPr>
            <w:pStyle w:val="TOC2"/>
            <w:tabs>
              <w:tab w:val="right" w:leader="dot" w:pos="9350"/>
            </w:tabs>
            <w:rPr>
              <w:rFonts w:eastAsiaTheme="minorEastAsia"/>
              <w:noProof/>
              <w:sz w:val="24"/>
              <w:szCs w:val="24"/>
            </w:rPr>
          </w:pPr>
          <w:hyperlink w:anchor="_Toc53656078" w:history="1">
            <w:r w:rsidR="00CB11B5" w:rsidRPr="004A039A">
              <w:rPr>
                <w:rStyle w:val="Hyperlink"/>
                <w:noProof/>
              </w:rPr>
              <w:t>Individual Provider Locations</w:t>
            </w:r>
            <w:r w:rsidR="00CB11B5">
              <w:rPr>
                <w:noProof/>
                <w:webHidden/>
              </w:rPr>
              <w:tab/>
            </w:r>
            <w:r w:rsidR="00CB11B5">
              <w:rPr>
                <w:noProof/>
                <w:webHidden/>
              </w:rPr>
              <w:fldChar w:fldCharType="begin"/>
            </w:r>
            <w:r w:rsidR="00CB11B5">
              <w:rPr>
                <w:noProof/>
                <w:webHidden/>
              </w:rPr>
              <w:instrText xml:space="preserve"> PAGEREF _Toc53656078 \h </w:instrText>
            </w:r>
            <w:r w:rsidR="00CB11B5">
              <w:rPr>
                <w:noProof/>
                <w:webHidden/>
              </w:rPr>
            </w:r>
            <w:r w:rsidR="00CB11B5">
              <w:rPr>
                <w:noProof/>
                <w:webHidden/>
              </w:rPr>
              <w:fldChar w:fldCharType="separate"/>
            </w:r>
            <w:r w:rsidR="00CB11B5">
              <w:rPr>
                <w:noProof/>
                <w:webHidden/>
              </w:rPr>
              <w:t>31</w:t>
            </w:r>
            <w:r w:rsidR="00CB11B5">
              <w:rPr>
                <w:noProof/>
                <w:webHidden/>
              </w:rPr>
              <w:fldChar w:fldCharType="end"/>
            </w:r>
          </w:hyperlink>
        </w:p>
        <w:p w14:paraId="74EA0A4C" w14:textId="095032E8" w:rsidR="00CB11B5" w:rsidRDefault="00502AE1">
          <w:pPr>
            <w:pStyle w:val="TOC2"/>
            <w:tabs>
              <w:tab w:val="right" w:leader="dot" w:pos="9350"/>
            </w:tabs>
            <w:rPr>
              <w:rFonts w:eastAsiaTheme="minorEastAsia"/>
              <w:noProof/>
              <w:sz w:val="24"/>
              <w:szCs w:val="24"/>
            </w:rPr>
          </w:pPr>
          <w:hyperlink w:anchor="_Toc53656079" w:history="1">
            <w:r w:rsidR="00CB11B5" w:rsidRPr="004A039A">
              <w:rPr>
                <w:rStyle w:val="Hyperlink"/>
                <w:noProof/>
              </w:rPr>
              <w:t>Satellite, Temporary, or Off-site Settings</w:t>
            </w:r>
            <w:r w:rsidR="00CB11B5">
              <w:rPr>
                <w:noProof/>
                <w:webHidden/>
              </w:rPr>
              <w:tab/>
            </w:r>
            <w:r w:rsidR="00CB11B5">
              <w:rPr>
                <w:noProof/>
                <w:webHidden/>
              </w:rPr>
              <w:fldChar w:fldCharType="begin"/>
            </w:r>
            <w:r w:rsidR="00CB11B5">
              <w:rPr>
                <w:noProof/>
                <w:webHidden/>
              </w:rPr>
              <w:instrText xml:space="preserve"> PAGEREF _Toc53656079 \h </w:instrText>
            </w:r>
            <w:r w:rsidR="00CB11B5">
              <w:rPr>
                <w:noProof/>
                <w:webHidden/>
              </w:rPr>
            </w:r>
            <w:r w:rsidR="00CB11B5">
              <w:rPr>
                <w:noProof/>
                <w:webHidden/>
              </w:rPr>
              <w:fldChar w:fldCharType="separate"/>
            </w:r>
            <w:r w:rsidR="00CB11B5">
              <w:rPr>
                <w:noProof/>
                <w:webHidden/>
              </w:rPr>
              <w:t>32</w:t>
            </w:r>
            <w:r w:rsidR="00CB11B5">
              <w:rPr>
                <w:noProof/>
                <w:webHidden/>
              </w:rPr>
              <w:fldChar w:fldCharType="end"/>
            </w:r>
          </w:hyperlink>
        </w:p>
        <w:p w14:paraId="5199ED02" w14:textId="0E8CFE29" w:rsidR="00CB11B5" w:rsidRDefault="00502AE1">
          <w:pPr>
            <w:pStyle w:val="TOC2"/>
            <w:tabs>
              <w:tab w:val="right" w:leader="dot" w:pos="9350"/>
            </w:tabs>
            <w:rPr>
              <w:rFonts w:eastAsiaTheme="minorEastAsia"/>
              <w:noProof/>
              <w:sz w:val="24"/>
              <w:szCs w:val="24"/>
            </w:rPr>
          </w:pPr>
          <w:hyperlink w:anchor="_Toc53656080" w:history="1">
            <w:r w:rsidR="00CB11B5" w:rsidRPr="004A039A">
              <w:rPr>
                <w:rStyle w:val="Hyperlink"/>
                <w:noProof/>
              </w:rPr>
              <w:t>Planned Redistribution</w:t>
            </w:r>
            <w:r w:rsidR="00CB11B5">
              <w:rPr>
                <w:noProof/>
                <w:webHidden/>
              </w:rPr>
              <w:tab/>
            </w:r>
            <w:r w:rsidR="00CB11B5">
              <w:rPr>
                <w:noProof/>
                <w:webHidden/>
              </w:rPr>
              <w:fldChar w:fldCharType="begin"/>
            </w:r>
            <w:r w:rsidR="00CB11B5">
              <w:rPr>
                <w:noProof/>
                <w:webHidden/>
              </w:rPr>
              <w:instrText xml:space="preserve"> PAGEREF _Toc53656080 \h </w:instrText>
            </w:r>
            <w:r w:rsidR="00CB11B5">
              <w:rPr>
                <w:noProof/>
                <w:webHidden/>
              </w:rPr>
            </w:r>
            <w:r w:rsidR="00CB11B5">
              <w:rPr>
                <w:noProof/>
                <w:webHidden/>
              </w:rPr>
              <w:fldChar w:fldCharType="separate"/>
            </w:r>
            <w:r w:rsidR="00CB11B5">
              <w:rPr>
                <w:noProof/>
                <w:webHidden/>
              </w:rPr>
              <w:t>32</w:t>
            </w:r>
            <w:r w:rsidR="00CB11B5">
              <w:rPr>
                <w:noProof/>
                <w:webHidden/>
              </w:rPr>
              <w:fldChar w:fldCharType="end"/>
            </w:r>
          </w:hyperlink>
        </w:p>
        <w:p w14:paraId="1926590B" w14:textId="5D3A5EBB" w:rsidR="00CB11B5" w:rsidRDefault="00502AE1">
          <w:pPr>
            <w:pStyle w:val="TOC2"/>
            <w:tabs>
              <w:tab w:val="right" w:leader="dot" w:pos="9350"/>
            </w:tabs>
            <w:rPr>
              <w:rFonts w:eastAsiaTheme="minorEastAsia"/>
              <w:noProof/>
              <w:sz w:val="24"/>
              <w:szCs w:val="24"/>
            </w:rPr>
          </w:pPr>
          <w:hyperlink w:anchor="_Toc53656081" w:history="1">
            <w:r w:rsidR="00CB11B5" w:rsidRPr="004A039A">
              <w:rPr>
                <w:rStyle w:val="Hyperlink"/>
                <w:noProof/>
              </w:rPr>
              <w:t>Unplanned repositioning</w:t>
            </w:r>
            <w:r w:rsidR="00CB11B5">
              <w:rPr>
                <w:noProof/>
                <w:webHidden/>
              </w:rPr>
              <w:tab/>
            </w:r>
            <w:r w:rsidR="00CB11B5">
              <w:rPr>
                <w:noProof/>
                <w:webHidden/>
              </w:rPr>
              <w:fldChar w:fldCharType="begin"/>
            </w:r>
            <w:r w:rsidR="00CB11B5">
              <w:rPr>
                <w:noProof/>
                <w:webHidden/>
              </w:rPr>
              <w:instrText xml:space="preserve"> PAGEREF _Toc53656081 \h </w:instrText>
            </w:r>
            <w:r w:rsidR="00CB11B5">
              <w:rPr>
                <w:noProof/>
                <w:webHidden/>
              </w:rPr>
            </w:r>
            <w:r w:rsidR="00CB11B5">
              <w:rPr>
                <w:noProof/>
                <w:webHidden/>
              </w:rPr>
              <w:fldChar w:fldCharType="separate"/>
            </w:r>
            <w:r w:rsidR="00CB11B5">
              <w:rPr>
                <w:noProof/>
                <w:webHidden/>
              </w:rPr>
              <w:t>32</w:t>
            </w:r>
            <w:r w:rsidR="00CB11B5">
              <w:rPr>
                <w:noProof/>
                <w:webHidden/>
              </w:rPr>
              <w:fldChar w:fldCharType="end"/>
            </w:r>
          </w:hyperlink>
        </w:p>
        <w:p w14:paraId="6F32C360" w14:textId="4BF145EF" w:rsidR="00CB11B5" w:rsidRDefault="00502AE1">
          <w:pPr>
            <w:pStyle w:val="TOC1"/>
            <w:tabs>
              <w:tab w:val="right" w:leader="dot" w:pos="9350"/>
            </w:tabs>
            <w:rPr>
              <w:rFonts w:eastAsiaTheme="minorEastAsia"/>
              <w:noProof/>
              <w:sz w:val="24"/>
              <w:szCs w:val="24"/>
            </w:rPr>
          </w:pPr>
          <w:hyperlink w:anchor="_Toc53656082" w:history="1">
            <w:r w:rsidR="00CB11B5" w:rsidRPr="004A039A">
              <w:rPr>
                <w:rStyle w:val="Hyperlink"/>
                <w:noProof/>
              </w:rPr>
              <w:t>Section 9: COVID-19 Vaccine Administration Documentation and Reporting</w:t>
            </w:r>
            <w:r w:rsidR="00CB11B5">
              <w:rPr>
                <w:noProof/>
                <w:webHidden/>
              </w:rPr>
              <w:tab/>
            </w:r>
            <w:r w:rsidR="00CB11B5">
              <w:rPr>
                <w:noProof/>
                <w:webHidden/>
              </w:rPr>
              <w:fldChar w:fldCharType="begin"/>
            </w:r>
            <w:r w:rsidR="00CB11B5">
              <w:rPr>
                <w:noProof/>
                <w:webHidden/>
              </w:rPr>
              <w:instrText xml:space="preserve"> PAGEREF _Toc53656082 \h </w:instrText>
            </w:r>
            <w:r w:rsidR="00CB11B5">
              <w:rPr>
                <w:noProof/>
                <w:webHidden/>
              </w:rPr>
            </w:r>
            <w:r w:rsidR="00CB11B5">
              <w:rPr>
                <w:noProof/>
                <w:webHidden/>
              </w:rPr>
              <w:fldChar w:fldCharType="separate"/>
            </w:r>
            <w:r w:rsidR="00CB11B5">
              <w:rPr>
                <w:noProof/>
                <w:webHidden/>
              </w:rPr>
              <w:t>33</w:t>
            </w:r>
            <w:r w:rsidR="00CB11B5">
              <w:rPr>
                <w:noProof/>
                <w:webHidden/>
              </w:rPr>
              <w:fldChar w:fldCharType="end"/>
            </w:r>
          </w:hyperlink>
        </w:p>
        <w:p w14:paraId="097E258D" w14:textId="25BC2DB2" w:rsidR="00CB11B5" w:rsidRDefault="00502AE1">
          <w:pPr>
            <w:pStyle w:val="TOC2"/>
            <w:tabs>
              <w:tab w:val="right" w:leader="dot" w:pos="9350"/>
            </w:tabs>
            <w:rPr>
              <w:rFonts w:eastAsiaTheme="minorEastAsia"/>
              <w:noProof/>
              <w:sz w:val="24"/>
              <w:szCs w:val="24"/>
            </w:rPr>
          </w:pPr>
          <w:hyperlink w:anchor="_Toc53656083" w:history="1">
            <w:r w:rsidR="00CB11B5" w:rsidRPr="004A039A">
              <w:rPr>
                <w:rStyle w:val="Hyperlink"/>
                <w:noProof/>
              </w:rPr>
              <w:t>System to Collect COVID-19 Vaccine Doses Administered Data</w:t>
            </w:r>
            <w:r w:rsidR="00CB11B5">
              <w:rPr>
                <w:noProof/>
                <w:webHidden/>
              </w:rPr>
              <w:tab/>
            </w:r>
            <w:r w:rsidR="00CB11B5">
              <w:rPr>
                <w:noProof/>
                <w:webHidden/>
              </w:rPr>
              <w:fldChar w:fldCharType="begin"/>
            </w:r>
            <w:r w:rsidR="00CB11B5">
              <w:rPr>
                <w:noProof/>
                <w:webHidden/>
              </w:rPr>
              <w:instrText xml:space="preserve"> PAGEREF _Toc53656083 \h </w:instrText>
            </w:r>
            <w:r w:rsidR="00CB11B5">
              <w:rPr>
                <w:noProof/>
                <w:webHidden/>
              </w:rPr>
            </w:r>
            <w:r w:rsidR="00CB11B5">
              <w:rPr>
                <w:noProof/>
                <w:webHidden/>
              </w:rPr>
              <w:fldChar w:fldCharType="separate"/>
            </w:r>
            <w:r w:rsidR="00CB11B5">
              <w:rPr>
                <w:noProof/>
                <w:webHidden/>
              </w:rPr>
              <w:t>33</w:t>
            </w:r>
            <w:r w:rsidR="00CB11B5">
              <w:rPr>
                <w:noProof/>
                <w:webHidden/>
              </w:rPr>
              <w:fldChar w:fldCharType="end"/>
            </w:r>
          </w:hyperlink>
        </w:p>
        <w:p w14:paraId="47734673" w14:textId="3EFBE5B8" w:rsidR="00CB11B5" w:rsidRDefault="00502AE1">
          <w:pPr>
            <w:pStyle w:val="TOC2"/>
            <w:tabs>
              <w:tab w:val="right" w:leader="dot" w:pos="9350"/>
            </w:tabs>
            <w:rPr>
              <w:rFonts w:eastAsiaTheme="minorEastAsia"/>
              <w:noProof/>
              <w:sz w:val="24"/>
              <w:szCs w:val="24"/>
            </w:rPr>
          </w:pPr>
          <w:hyperlink w:anchor="_Toc53656084" w:history="1">
            <w:r w:rsidR="00CB11B5" w:rsidRPr="004A039A">
              <w:rPr>
                <w:rStyle w:val="Hyperlink"/>
                <w:noProof/>
              </w:rPr>
              <w:t>Process to Ensure Vaccination Providers can Report Required Data every 24 Hours</w:t>
            </w:r>
            <w:r w:rsidR="00CB11B5">
              <w:rPr>
                <w:noProof/>
                <w:webHidden/>
              </w:rPr>
              <w:tab/>
            </w:r>
            <w:r w:rsidR="00CB11B5">
              <w:rPr>
                <w:noProof/>
                <w:webHidden/>
              </w:rPr>
              <w:fldChar w:fldCharType="begin"/>
            </w:r>
            <w:r w:rsidR="00CB11B5">
              <w:rPr>
                <w:noProof/>
                <w:webHidden/>
              </w:rPr>
              <w:instrText xml:space="preserve"> PAGEREF _Toc53656084 \h </w:instrText>
            </w:r>
            <w:r w:rsidR="00CB11B5">
              <w:rPr>
                <w:noProof/>
                <w:webHidden/>
              </w:rPr>
            </w:r>
            <w:r w:rsidR="00CB11B5">
              <w:rPr>
                <w:noProof/>
                <w:webHidden/>
              </w:rPr>
              <w:fldChar w:fldCharType="separate"/>
            </w:r>
            <w:r w:rsidR="00CB11B5">
              <w:rPr>
                <w:noProof/>
                <w:webHidden/>
              </w:rPr>
              <w:t>33</w:t>
            </w:r>
            <w:r w:rsidR="00CB11B5">
              <w:rPr>
                <w:noProof/>
                <w:webHidden/>
              </w:rPr>
              <w:fldChar w:fldCharType="end"/>
            </w:r>
          </w:hyperlink>
        </w:p>
        <w:p w14:paraId="2C627468" w14:textId="510F3301" w:rsidR="00CB11B5" w:rsidRDefault="00502AE1">
          <w:pPr>
            <w:pStyle w:val="TOC2"/>
            <w:tabs>
              <w:tab w:val="right" w:leader="dot" w:pos="9350"/>
            </w:tabs>
            <w:rPr>
              <w:rFonts w:eastAsiaTheme="minorEastAsia"/>
              <w:noProof/>
              <w:sz w:val="24"/>
              <w:szCs w:val="24"/>
            </w:rPr>
          </w:pPr>
          <w:hyperlink w:anchor="_Toc53656085" w:history="1">
            <w:r w:rsidR="00CB11B5" w:rsidRPr="004A039A">
              <w:rPr>
                <w:rStyle w:val="Hyperlink"/>
                <w:noProof/>
              </w:rPr>
              <w:t>Process to Ensure Real-time Reporting from Satellite, Temporary, and Off-site Clinics</w:t>
            </w:r>
            <w:r w:rsidR="00CB11B5">
              <w:rPr>
                <w:noProof/>
                <w:webHidden/>
              </w:rPr>
              <w:tab/>
            </w:r>
            <w:r w:rsidR="00CB11B5">
              <w:rPr>
                <w:noProof/>
                <w:webHidden/>
              </w:rPr>
              <w:fldChar w:fldCharType="begin"/>
            </w:r>
            <w:r w:rsidR="00CB11B5">
              <w:rPr>
                <w:noProof/>
                <w:webHidden/>
              </w:rPr>
              <w:instrText xml:space="preserve"> PAGEREF _Toc53656085 \h </w:instrText>
            </w:r>
            <w:r w:rsidR="00CB11B5">
              <w:rPr>
                <w:noProof/>
                <w:webHidden/>
              </w:rPr>
            </w:r>
            <w:r w:rsidR="00CB11B5">
              <w:rPr>
                <w:noProof/>
                <w:webHidden/>
              </w:rPr>
              <w:fldChar w:fldCharType="separate"/>
            </w:r>
            <w:r w:rsidR="00CB11B5">
              <w:rPr>
                <w:noProof/>
                <w:webHidden/>
              </w:rPr>
              <w:t>33</w:t>
            </w:r>
            <w:r w:rsidR="00CB11B5">
              <w:rPr>
                <w:noProof/>
                <w:webHidden/>
              </w:rPr>
              <w:fldChar w:fldCharType="end"/>
            </w:r>
          </w:hyperlink>
        </w:p>
        <w:p w14:paraId="58189053" w14:textId="1A9515CD" w:rsidR="00CB11B5" w:rsidRDefault="00502AE1">
          <w:pPr>
            <w:pStyle w:val="TOC2"/>
            <w:tabs>
              <w:tab w:val="right" w:leader="dot" w:pos="9350"/>
            </w:tabs>
            <w:rPr>
              <w:rFonts w:eastAsiaTheme="minorEastAsia"/>
              <w:noProof/>
              <w:sz w:val="24"/>
              <w:szCs w:val="24"/>
            </w:rPr>
          </w:pPr>
          <w:hyperlink w:anchor="_Toc53656086" w:history="1">
            <w:r w:rsidR="00CB11B5" w:rsidRPr="004A039A">
              <w:rPr>
                <w:rStyle w:val="Hyperlink"/>
                <w:noProof/>
              </w:rPr>
              <w:t>Process to Monitor Provider-Level Data</w:t>
            </w:r>
            <w:r w:rsidR="00CB11B5">
              <w:rPr>
                <w:noProof/>
                <w:webHidden/>
              </w:rPr>
              <w:tab/>
            </w:r>
            <w:r w:rsidR="00CB11B5">
              <w:rPr>
                <w:noProof/>
                <w:webHidden/>
              </w:rPr>
              <w:fldChar w:fldCharType="begin"/>
            </w:r>
            <w:r w:rsidR="00CB11B5">
              <w:rPr>
                <w:noProof/>
                <w:webHidden/>
              </w:rPr>
              <w:instrText xml:space="preserve"> PAGEREF _Toc53656086 \h </w:instrText>
            </w:r>
            <w:r w:rsidR="00CB11B5">
              <w:rPr>
                <w:noProof/>
                <w:webHidden/>
              </w:rPr>
            </w:r>
            <w:r w:rsidR="00CB11B5">
              <w:rPr>
                <w:noProof/>
                <w:webHidden/>
              </w:rPr>
              <w:fldChar w:fldCharType="separate"/>
            </w:r>
            <w:r w:rsidR="00CB11B5">
              <w:rPr>
                <w:noProof/>
                <w:webHidden/>
              </w:rPr>
              <w:t>33</w:t>
            </w:r>
            <w:r w:rsidR="00CB11B5">
              <w:rPr>
                <w:noProof/>
                <w:webHidden/>
              </w:rPr>
              <w:fldChar w:fldCharType="end"/>
            </w:r>
          </w:hyperlink>
        </w:p>
        <w:p w14:paraId="41659220" w14:textId="156D5910" w:rsidR="00CB11B5" w:rsidRDefault="00502AE1">
          <w:pPr>
            <w:pStyle w:val="TOC2"/>
            <w:tabs>
              <w:tab w:val="right" w:leader="dot" w:pos="9350"/>
            </w:tabs>
            <w:rPr>
              <w:rFonts w:eastAsiaTheme="minorEastAsia"/>
              <w:noProof/>
              <w:sz w:val="24"/>
              <w:szCs w:val="24"/>
            </w:rPr>
          </w:pPr>
          <w:hyperlink w:anchor="_Toc53656087" w:history="1">
            <w:r w:rsidR="00CB11B5" w:rsidRPr="004A039A">
              <w:rPr>
                <w:rStyle w:val="Hyperlink"/>
                <w:noProof/>
              </w:rPr>
              <w:t>Process to Generate and Use COVID-19 Vaccination Coverage Reports</w:t>
            </w:r>
            <w:r w:rsidR="00CB11B5">
              <w:rPr>
                <w:noProof/>
                <w:webHidden/>
              </w:rPr>
              <w:tab/>
            </w:r>
            <w:r w:rsidR="00CB11B5">
              <w:rPr>
                <w:noProof/>
                <w:webHidden/>
              </w:rPr>
              <w:fldChar w:fldCharType="begin"/>
            </w:r>
            <w:r w:rsidR="00CB11B5">
              <w:rPr>
                <w:noProof/>
                <w:webHidden/>
              </w:rPr>
              <w:instrText xml:space="preserve"> PAGEREF _Toc53656087 \h </w:instrText>
            </w:r>
            <w:r w:rsidR="00CB11B5">
              <w:rPr>
                <w:noProof/>
                <w:webHidden/>
              </w:rPr>
            </w:r>
            <w:r w:rsidR="00CB11B5">
              <w:rPr>
                <w:noProof/>
                <w:webHidden/>
              </w:rPr>
              <w:fldChar w:fldCharType="separate"/>
            </w:r>
            <w:r w:rsidR="00CB11B5">
              <w:rPr>
                <w:noProof/>
                <w:webHidden/>
              </w:rPr>
              <w:t>33</w:t>
            </w:r>
            <w:r w:rsidR="00CB11B5">
              <w:rPr>
                <w:noProof/>
                <w:webHidden/>
              </w:rPr>
              <w:fldChar w:fldCharType="end"/>
            </w:r>
          </w:hyperlink>
        </w:p>
        <w:p w14:paraId="70A3A486" w14:textId="42AEAD32" w:rsidR="00CB11B5" w:rsidRDefault="00502AE1">
          <w:pPr>
            <w:pStyle w:val="TOC1"/>
            <w:tabs>
              <w:tab w:val="right" w:leader="dot" w:pos="9350"/>
            </w:tabs>
            <w:rPr>
              <w:rFonts w:eastAsiaTheme="minorEastAsia"/>
              <w:noProof/>
              <w:sz w:val="24"/>
              <w:szCs w:val="24"/>
            </w:rPr>
          </w:pPr>
          <w:hyperlink w:anchor="_Toc53656088" w:history="1">
            <w:r w:rsidR="00CB11B5" w:rsidRPr="004A039A">
              <w:rPr>
                <w:rStyle w:val="Hyperlink"/>
                <w:noProof/>
              </w:rPr>
              <w:t>Section 10: COVID-19 Vaccination Second-Dose Reminders</w:t>
            </w:r>
            <w:r w:rsidR="00CB11B5">
              <w:rPr>
                <w:noProof/>
                <w:webHidden/>
              </w:rPr>
              <w:tab/>
            </w:r>
            <w:r w:rsidR="00CB11B5">
              <w:rPr>
                <w:noProof/>
                <w:webHidden/>
              </w:rPr>
              <w:fldChar w:fldCharType="begin"/>
            </w:r>
            <w:r w:rsidR="00CB11B5">
              <w:rPr>
                <w:noProof/>
                <w:webHidden/>
              </w:rPr>
              <w:instrText xml:space="preserve"> PAGEREF _Toc53656088 \h </w:instrText>
            </w:r>
            <w:r w:rsidR="00CB11B5">
              <w:rPr>
                <w:noProof/>
                <w:webHidden/>
              </w:rPr>
            </w:r>
            <w:r w:rsidR="00CB11B5">
              <w:rPr>
                <w:noProof/>
                <w:webHidden/>
              </w:rPr>
              <w:fldChar w:fldCharType="separate"/>
            </w:r>
            <w:r w:rsidR="00CB11B5">
              <w:rPr>
                <w:noProof/>
                <w:webHidden/>
              </w:rPr>
              <w:t>34</w:t>
            </w:r>
            <w:r w:rsidR="00CB11B5">
              <w:rPr>
                <w:noProof/>
                <w:webHidden/>
              </w:rPr>
              <w:fldChar w:fldCharType="end"/>
            </w:r>
          </w:hyperlink>
        </w:p>
        <w:p w14:paraId="50EB8CC8" w14:textId="69772A2B" w:rsidR="00CB11B5" w:rsidRDefault="00502AE1">
          <w:pPr>
            <w:pStyle w:val="TOC1"/>
            <w:tabs>
              <w:tab w:val="right" w:leader="dot" w:pos="9350"/>
            </w:tabs>
            <w:rPr>
              <w:rFonts w:eastAsiaTheme="minorEastAsia"/>
              <w:noProof/>
              <w:sz w:val="24"/>
              <w:szCs w:val="24"/>
            </w:rPr>
          </w:pPr>
          <w:hyperlink w:anchor="_Toc53656089" w:history="1">
            <w:r w:rsidR="00CB11B5" w:rsidRPr="004A039A">
              <w:rPr>
                <w:rStyle w:val="Hyperlink"/>
                <w:noProof/>
              </w:rPr>
              <w:t>Section 11: COVID-19 Requirements for MIIS or Other External Systems</w:t>
            </w:r>
            <w:r w:rsidR="00CB11B5">
              <w:rPr>
                <w:noProof/>
                <w:webHidden/>
              </w:rPr>
              <w:tab/>
            </w:r>
            <w:r w:rsidR="00CB11B5">
              <w:rPr>
                <w:noProof/>
                <w:webHidden/>
              </w:rPr>
              <w:fldChar w:fldCharType="begin"/>
            </w:r>
            <w:r w:rsidR="00CB11B5">
              <w:rPr>
                <w:noProof/>
                <w:webHidden/>
              </w:rPr>
              <w:instrText xml:space="preserve"> PAGEREF _Toc53656089 \h </w:instrText>
            </w:r>
            <w:r w:rsidR="00CB11B5">
              <w:rPr>
                <w:noProof/>
                <w:webHidden/>
              </w:rPr>
            </w:r>
            <w:r w:rsidR="00CB11B5">
              <w:rPr>
                <w:noProof/>
                <w:webHidden/>
              </w:rPr>
              <w:fldChar w:fldCharType="separate"/>
            </w:r>
            <w:r w:rsidR="00CB11B5">
              <w:rPr>
                <w:noProof/>
                <w:webHidden/>
              </w:rPr>
              <w:t>35</w:t>
            </w:r>
            <w:r w:rsidR="00CB11B5">
              <w:rPr>
                <w:noProof/>
                <w:webHidden/>
              </w:rPr>
              <w:fldChar w:fldCharType="end"/>
            </w:r>
          </w:hyperlink>
        </w:p>
        <w:p w14:paraId="7784C844" w14:textId="3D47C4A8" w:rsidR="00CB11B5" w:rsidRDefault="00502AE1">
          <w:pPr>
            <w:pStyle w:val="TOC2"/>
            <w:tabs>
              <w:tab w:val="right" w:leader="dot" w:pos="9350"/>
            </w:tabs>
            <w:rPr>
              <w:rFonts w:eastAsiaTheme="minorEastAsia"/>
              <w:noProof/>
              <w:sz w:val="24"/>
              <w:szCs w:val="24"/>
            </w:rPr>
          </w:pPr>
          <w:hyperlink w:anchor="_Toc53656090" w:history="1">
            <w:r w:rsidR="00CB11B5" w:rsidRPr="004A039A">
              <w:rPr>
                <w:rStyle w:val="Hyperlink"/>
                <w:noProof/>
              </w:rPr>
              <w:t>Process for Documenting Vaccine Administration in Temporary or High-Volume Settings</w:t>
            </w:r>
            <w:r w:rsidR="00CB11B5">
              <w:rPr>
                <w:noProof/>
                <w:webHidden/>
              </w:rPr>
              <w:tab/>
            </w:r>
            <w:r w:rsidR="00CB11B5">
              <w:rPr>
                <w:noProof/>
                <w:webHidden/>
              </w:rPr>
              <w:fldChar w:fldCharType="begin"/>
            </w:r>
            <w:r w:rsidR="00CB11B5">
              <w:rPr>
                <w:noProof/>
                <w:webHidden/>
              </w:rPr>
              <w:instrText xml:space="preserve"> PAGEREF _Toc53656090 \h </w:instrText>
            </w:r>
            <w:r w:rsidR="00CB11B5">
              <w:rPr>
                <w:noProof/>
                <w:webHidden/>
              </w:rPr>
            </w:r>
            <w:r w:rsidR="00CB11B5">
              <w:rPr>
                <w:noProof/>
                <w:webHidden/>
              </w:rPr>
              <w:fldChar w:fldCharType="separate"/>
            </w:r>
            <w:r w:rsidR="00CB11B5">
              <w:rPr>
                <w:noProof/>
                <w:webHidden/>
              </w:rPr>
              <w:t>35</w:t>
            </w:r>
            <w:r w:rsidR="00CB11B5">
              <w:rPr>
                <w:noProof/>
                <w:webHidden/>
              </w:rPr>
              <w:fldChar w:fldCharType="end"/>
            </w:r>
          </w:hyperlink>
        </w:p>
        <w:p w14:paraId="3C03E352" w14:textId="2B0DBA8F" w:rsidR="00CB11B5" w:rsidRDefault="00502AE1">
          <w:pPr>
            <w:pStyle w:val="TOC2"/>
            <w:tabs>
              <w:tab w:val="right" w:leader="dot" w:pos="9350"/>
            </w:tabs>
            <w:rPr>
              <w:rFonts w:eastAsiaTheme="minorEastAsia"/>
              <w:noProof/>
              <w:sz w:val="24"/>
              <w:szCs w:val="24"/>
            </w:rPr>
          </w:pPr>
          <w:hyperlink w:anchor="_Toc53656091" w:history="1">
            <w:r w:rsidR="00CB11B5" w:rsidRPr="004A039A">
              <w:rPr>
                <w:rStyle w:val="Hyperlink"/>
                <w:noProof/>
              </w:rPr>
              <w:t>Variables MIIS will Capture for Persons who Receive COVID-19 Vaccine</w:t>
            </w:r>
            <w:r w:rsidR="00CB11B5">
              <w:rPr>
                <w:noProof/>
                <w:webHidden/>
              </w:rPr>
              <w:tab/>
            </w:r>
            <w:r w:rsidR="00CB11B5">
              <w:rPr>
                <w:noProof/>
                <w:webHidden/>
              </w:rPr>
              <w:fldChar w:fldCharType="begin"/>
            </w:r>
            <w:r w:rsidR="00CB11B5">
              <w:rPr>
                <w:noProof/>
                <w:webHidden/>
              </w:rPr>
              <w:instrText xml:space="preserve"> PAGEREF _Toc53656091 \h </w:instrText>
            </w:r>
            <w:r w:rsidR="00CB11B5">
              <w:rPr>
                <w:noProof/>
                <w:webHidden/>
              </w:rPr>
            </w:r>
            <w:r w:rsidR="00CB11B5">
              <w:rPr>
                <w:noProof/>
                <w:webHidden/>
              </w:rPr>
              <w:fldChar w:fldCharType="separate"/>
            </w:r>
            <w:r w:rsidR="00CB11B5">
              <w:rPr>
                <w:noProof/>
                <w:webHidden/>
              </w:rPr>
              <w:t>35</w:t>
            </w:r>
            <w:r w:rsidR="00CB11B5">
              <w:rPr>
                <w:noProof/>
                <w:webHidden/>
              </w:rPr>
              <w:fldChar w:fldCharType="end"/>
            </w:r>
          </w:hyperlink>
        </w:p>
        <w:p w14:paraId="7C349C20" w14:textId="0667459C" w:rsidR="00CB11B5" w:rsidRDefault="00502AE1">
          <w:pPr>
            <w:pStyle w:val="TOC2"/>
            <w:tabs>
              <w:tab w:val="right" w:leader="dot" w:pos="9350"/>
            </w:tabs>
            <w:rPr>
              <w:rFonts w:eastAsiaTheme="minorEastAsia"/>
              <w:noProof/>
              <w:sz w:val="24"/>
              <w:szCs w:val="24"/>
            </w:rPr>
          </w:pPr>
          <w:hyperlink w:anchor="_Toc53656092" w:history="1">
            <w:r w:rsidR="00CB11B5" w:rsidRPr="004A039A">
              <w:rPr>
                <w:rStyle w:val="Hyperlink"/>
                <w:noProof/>
              </w:rPr>
              <w:t>Current Capacity for Data Exchange, Storage, and Reporting &amp; Planning Improvements</w:t>
            </w:r>
            <w:r w:rsidR="00CB11B5">
              <w:rPr>
                <w:noProof/>
                <w:webHidden/>
              </w:rPr>
              <w:tab/>
            </w:r>
            <w:r w:rsidR="00CB11B5">
              <w:rPr>
                <w:noProof/>
                <w:webHidden/>
              </w:rPr>
              <w:fldChar w:fldCharType="begin"/>
            </w:r>
            <w:r w:rsidR="00CB11B5">
              <w:rPr>
                <w:noProof/>
                <w:webHidden/>
              </w:rPr>
              <w:instrText xml:space="preserve"> PAGEREF _Toc53656092 \h </w:instrText>
            </w:r>
            <w:r w:rsidR="00CB11B5">
              <w:rPr>
                <w:noProof/>
                <w:webHidden/>
              </w:rPr>
            </w:r>
            <w:r w:rsidR="00CB11B5">
              <w:rPr>
                <w:noProof/>
                <w:webHidden/>
              </w:rPr>
              <w:fldChar w:fldCharType="separate"/>
            </w:r>
            <w:r w:rsidR="00CB11B5">
              <w:rPr>
                <w:noProof/>
                <w:webHidden/>
              </w:rPr>
              <w:t>36</w:t>
            </w:r>
            <w:r w:rsidR="00CB11B5">
              <w:rPr>
                <w:noProof/>
                <w:webHidden/>
              </w:rPr>
              <w:fldChar w:fldCharType="end"/>
            </w:r>
          </w:hyperlink>
        </w:p>
        <w:p w14:paraId="09566194" w14:textId="6261C398" w:rsidR="00CB11B5" w:rsidRDefault="00502AE1">
          <w:pPr>
            <w:pStyle w:val="TOC2"/>
            <w:tabs>
              <w:tab w:val="right" w:leader="dot" w:pos="9350"/>
            </w:tabs>
            <w:rPr>
              <w:rFonts w:eastAsiaTheme="minorEastAsia"/>
              <w:noProof/>
              <w:sz w:val="24"/>
              <w:szCs w:val="24"/>
            </w:rPr>
          </w:pPr>
          <w:hyperlink w:anchor="_Toc53656093" w:history="1">
            <w:r w:rsidR="00CB11B5" w:rsidRPr="004A039A">
              <w:rPr>
                <w:rStyle w:val="Hyperlink"/>
                <w:noProof/>
              </w:rPr>
              <w:t>Rapid Enrollment and Onboarding to MIIS</w:t>
            </w:r>
            <w:r w:rsidR="00CB11B5">
              <w:rPr>
                <w:noProof/>
                <w:webHidden/>
              </w:rPr>
              <w:tab/>
            </w:r>
            <w:r w:rsidR="00CB11B5">
              <w:rPr>
                <w:noProof/>
                <w:webHidden/>
              </w:rPr>
              <w:fldChar w:fldCharType="begin"/>
            </w:r>
            <w:r w:rsidR="00CB11B5">
              <w:rPr>
                <w:noProof/>
                <w:webHidden/>
              </w:rPr>
              <w:instrText xml:space="preserve"> PAGEREF _Toc53656093 \h </w:instrText>
            </w:r>
            <w:r w:rsidR="00CB11B5">
              <w:rPr>
                <w:noProof/>
                <w:webHidden/>
              </w:rPr>
            </w:r>
            <w:r w:rsidR="00CB11B5">
              <w:rPr>
                <w:noProof/>
                <w:webHidden/>
              </w:rPr>
              <w:fldChar w:fldCharType="separate"/>
            </w:r>
            <w:r w:rsidR="00CB11B5">
              <w:rPr>
                <w:noProof/>
                <w:webHidden/>
              </w:rPr>
              <w:t>36</w:t>
            </w:r>
            <w:r w:rsidR="00CB11B5">
              <w:rPr>
                <w:noProof/>
                <w:webHidden/>
              </w:rPr>
              <w:fldChar w:fldCharType="end"/>
            </w:r>
          </w:hyperlink>
        </w:p>
        <w:p w14:paraId="51EA183F" w14:textId="675C30CD" w:rsidR="00CB11B5" w:rsidRDefault="00502AE1">
          <w:pPr>
            <w:pStyle w:val="TOC2"/>
            <w:tabs>
              <w:tab w:val="right" w:leader="dot" w:pos="9350"/>
            </w:tabs>
            <w:rPr>
              <w:rFonts w:eastAsiaTheme="minorEastAsia"/>
              <w:noProof/>
              <w:sz w:val="24"/>
              <w:szCs w:val="24"/>
            </w:rPr>
          </w:pPr>
          <w:hyperlink w:anchor="_Toc53656094" w:history="1">
            <w:r w:rsidR="00CB11B5" w:rsidRPr="004A039A">
              <w:rPr>
                <w:rStyle w:val="Hyperlink"/>
                <w:noProof/>
              </w:rPr>
              <w:t>Status and Plans to Onboard to the IZ Gateway Connect and Share Components</w:t>
            </w:r>
            <w:r w:rsidR="00CB11B5">
              <w:rPr>
                <w:noProof/>
                <w:webHidden/>
              </w:rPr>
              <w:tab/>
            </w:r>
            <w:r w:rsidR="00CB11B5">
              <w:rPr>
                <w:noProof/>
                <w:webHidden/>
              </w:rPr>
              <w:fldChar w:fldCharType="begin"/>
            </w:r>
            <w:r w:rsidR="00CB11B5">
              <w:rPr>
                <w:noProof/>
                <w:webHidden/>
              </w:rPr>
              <w:instrText xml:space="preserve"> PAGEREF _Toc53656094 \h </w:instrText>
            </w:r>
            <w:r w:rsidR="00CB11B5">
              <w:rPr>
                <w:noProof/>
                <w:webHidden/>
              </w:rPr>
            </w:r>
            <w:r w:rsidR="00CB11B5">
              <w:rPr>
                <w:noProof/>
                <w:webHidden/>
              </w:rPr>
              <w:fldChar w:fldCharType="separate"/>
            </w:r>
            <w:r w:rsidR="00CB11B5">
              <w:rPr>
                <w:noProof/>
                <w:webHidden/>
              </w:rPr>
              <w:t>36</w:t>
            </w:r>
            <w:r w:rsidR="00CB11B5">
              <w:rPr>
                <w:noProof/>
                <w:webHidden/>
              </w:rPr>
              <w:fldChar w:fldCharType="end"/>
            </w:r>
          </w:hyperlink>
        </w:p>
        <w:p w14:paraId="1CB10C8B" w14:textId="51F980F4" w:rsidR="00CB11B5" w:rsidRDefault="00502AE1">
          <w:pPr>
            <w:pStyle w:val="TOC2"/>
            <w:tabs>
              <w:tab w:val="right" w:leader="dot" w:pos="9350"/>
            </w:tabs>
            <w:rPr>
              <w:rFonts w:eastAsiaTheme="minorEastAsia"/>
              <w:noProof/>
              <w:sz w:val="24"/>
              <w:szCs w:val="24"/>
            </w:rPr>
          </w:pPr>
          <w:hyperlink w:anchor="_Toc53656095" w:history="1">
            <w:r w:rsidR="00CB11B5" w:rsidRPr="004A039A">
              <w:rPr>
                <w:rStyle w:val="Hyperlink"/>
                <w:noProof/>
              </w:rPr>
              <w:t>Backup Solutions for Offline Use</w:t>
            </w:r>
            <w:r w:rsidR="00CB11B5">
              <w:rPr>
                <w:noProof/>
                <w:webHidden/>
              </w:rPr>
              <w:tab/>
            </w:r>
            <w:r w:rsidR="00CB11B5">
              <w:rPr>
                <w:noProof/>
                <w:webHidden/>
              </w:rPr>
              <w:fldChar w:fldCharType="begin"/>
            </w:r>
            <w:r w:rsidR="00CB11B5">
              <w:rPr>
                <w:noProof/>
                <w:webHidden/>
              </w:rPr>
              <w:instrText xml:space="preserve"> PAGEREF _Toc53656095 \h </w:instrText>
            </w:r>
            <w:r w:rsidR="00CB11B5">
              <w:rPr>
                <w:noProof/>
                <w:webHidden/>
              </w:rPr>
            </w:r>
            <w:r w:rsidR="00CB11B5">
              <w:rPr>
                <w:noProof/>
                <w:webHidden/>
              </w:rPr>
              <w:fldChar w:fldCharType="separate"/>
            </w:r>
            <w:r w:rsidR="00CB11B5">
              <w:rPr>
                <w:noProof/>
                <w:webHidden/>
              </w:rPr>
              <w:t>36</w:t>
            </w:r>
            <w:r w:rsidR="00CB11B5">
              <w:rPr>
                <w:noProof/>
                <w:webHidden/>
              </w:rPr>
              <w:fldChar w:fldCharType="end"/>
            </w:r>
          </w:hyperlink>
        </w:p>
        <w:p w14:paraId="4F3AFA4D" w14:textId="421E6820" w:rsidR="00CB11B5" w:rsidRDefault="00502AE1">
          <w:pPr>
            <w:pStyle w:val="TOC2"/>
            <w:tabs>
              <w:tab w:val="right" w:leader="dot" w:pos="9350"/>
            </w:tabs>
            <w:rPr>
              <w:rFonts w:eastAsiaTheme="minorEastAsia"/>
              <w:noProof/>
              <w:sz w:val="24"/>
              <w:szCs w:val="24"/>
            </w:rPr>
          </w:pPr>
          <w:hyperlink w:anchor="_Toc53656096" w:history="1">
            <w:r w:rsidR="00CB11B5" w:rsidRPr="004A039A">
              <w:rPr>
                <w:rStyle w:val="Hyperlink"/>
                <w:noProof/>
              </w:rPr>
              <w:t>Process for Monitoring Data Quality</w:t>
            </w:r>
            <w:r w:rsidR="00CB11B5">
              <w:rPr>
                <w:noProof/>
                <w:webHidden/>
              </w:rPr>
              <w:tab/>
            </w:r>
            <w:r w:rsidR="00CB11B5">
              <w:rPr>
                <w:noProof/>
                <w:webHidden/>
              </w:rPr>
              <w:fldChar w:fldCharType="begin"/>
            </w:r>
            <w:r w:rsidR="00CB11B5">
              <w:rPr>
                <w:noProof/>
                <w:webHidden/>
              </w:rPr>
              <w:instrText xml:space="preserve"> PAGEREF _Toc53656096 \h </w:instrText>
            </w:r>
            <w:r w:rsidR="00CB11B5">
              <w:rPr>
                <w:noProof/>
                <w:webHidden/>
              </w:rPr>
            </w:r>
            <w:r w:rsidR="00CB11B5">
              <w:rPr>
                <w:noProof/>
                <w:webHidden/>
              </w:rPr>
              <w:fldChar w:fldCharType="separate"/>
            </w:r>
            <w:r w:rsidR="00CB11B5">
              <w:rPr>
                <w:noProof/>
                <w:webHidden/>
              </w:rPr>
              <w:t>37</w:t>
            </w:r>
            <w:r w:rsidR="00CB11B5">
              <w:rPr>
                <w:noProof/>
                <w:webHidden/>
              </w:rPr>
              <w:fldChar w:fldCharType="end"/>
            </w:r>
          </w:hyperlink>
        </w:p>
        <w:p w14:paraId="24A13297" w14:textId="5AFBA05F" w:rsidR="00CB11B5" w:rsidRDefault="00502AE1">
          <w:pPr>
            <w:pStyle w:val="TOC1"/>
            <w:tabs>
              <w:tab w:val="right" w:leader="dot" w:pos="9350"/>
            </w:tabs>
            <w:rPr>
              <w:rFonts w:eastAsiaTheme="minorEastAsia"/>
              <w:noProof/>
              <w:sz w:val="24"/>
              <w:szCs w:val="24"/>
            </w:rPr>
          </w:pPr>
          <w:hyperlink w:anchor="_Toc53656097" w:history="1">
            <w:r w:rsidR="00CB11B5" w:rsidRPr="004A039A">
              <w:rPr>
                <w:rStyle w:val="Hyperlink"/>
                <w:noProof/>
              </w:rPr>
              <w:t>Section 12: COVID-19 Vaccination Program Communication</w:t>
            </w:r>
            <w:r w:rsidR="00CB11B5">
              <w:rPr>
                <w:noProof/>
                <w:webHidden/>
              </w:rPr>
              <w:tab/>
            </w:r>
            <w:r w:rsidR="00CB11B5">
              <w:rPr>
                <w:noProof/>
                <w:webHidden/>
              </w:rPr>
              <w:fldChar w:fldCharType="begin"/>
            </w:r>
            <w:r w:rsidR="00CB11B5">
              <w:rPr>
                <w:noProof/>
                <w:webHidden/>
              </w:rPr>
              <w:instrText xml:space="preserve"> PAGEREF _Toc53656097 \h </w:instrText>
            </w:r>
            <w:r w:rsidR="00CB11B5">
              <w:rPr>
                <w:noProof/>
                <w:webHidden/>
              </w:rPr>
            </w:r>
            <w:r w:rsidR="00CB11B5">
              <w:rPr>
                <w:noProof/>
                <w:webHidden/>
              </w:rPr>
              <w:fldChar w:fldCharType="separate"/>
            </w:r>
            <w:r w:rsidR="00CB11B5">
              <w:rPr>
                <w:noProof/>
                <w:webHidden/>
              </w:rPr>
              <w:t>38</w:t>
            </w:r>
            <w:r w:rsidR="00CB11B5">
              <w:rPr>
                <w:noProof/>
                <w:webHidden/>
              </w:rPr>
              <w:fldChar w:fldCharType="end"/>
            </w:r>
          </w:hyperlink>
        </w:p>
        <w:p w14:paraId="571EA3CB" w14:textId="21908DC8" w:rsidR="00CB11B5" w:rsidRDefault="00502AE1">
          <w:pPr>
            <w:pStyle w:val="TOC3"/>
            <w:tabs>
              <w:tab w:val="right" w:leader="dot" w:pos="9350"/>
            </w:tabs>
            <w:rPr>
              <w:rFonts w:eastAsiaTheme="minorEastAsia"/>
              <w:noProof/>
              <w:sz w:val="24"/>
              <w:szCs w:val="24"/>
            </w:rPr>
          </w:pPr>
          <w:hyperlink w:anchor="_Toc53656098" w:history="1">
            <w:r w:rsidR="00CB11B5" w:rsidRPr="004A039A">
              <w:rPr>
                <w:rStyle w:val="Hyperlink"/>
                <w:noProof/>
              </w:rPr>
              <w:t>Statewide Communications Goal</w:t>
            </w:r>
            <w:r w:rsidR="00CB11B5">
              <w:rPr>
                <w:noProof/>
                <w:webHidden/>
              </w:rPr>
              <w:tab/>
            </w:r>
            <w:r w:rsidR="00CB11B5">
              <w:rPr>
                <w:noProof/>
                <w:webHidden/>
              </w:rPr>
              <w:fldChar w:fldCharType="begin"/>
            </w:r>
            <w:r w:rsidR="00CB11B5">
              <w:rPr>
                <w:noProof/>
                <w:webHidden/>
              </w:rPr>
              <w:instrText xml:space="preserve"> PAGEREF _Toc53656098 \h </w:instrText>
            </w:r>
            <w:r w:rsidR="00CB11B5">
              <w:rPr>
                <w:noProof/>
                <w:webHidden/>
              </w:rPr>
            </w:r>
            <w:r w:rsidR="00CB11B5">
              <w:rPr>
                <w:noProof/>
                <w:webHidden/>
              </w:rPr>
              <w:fldChar w:fldCharType="separate"/>
            </w:r>
            <w:r w:rsidR="00CB11B5">
              <w:rPr>
                <w:noProof/>
                <w:webHidden/>
              </w:rPr>
              <w:t>38</w:t>
            </w:r>
            <w:r w:rsidR="00CB11B5">
              <w:rPr>
                <w:noProof/>
                <w:webHidden/>
              </w:rPr>
              <w:fldChar w:fldCharType="end"/>
            </w:r>
          </w:hyperlink>
        </w:p>
        <w:p w14:paraId="4D7E93E3" w14:textId="419C08CC" w:rsidR="00CB11B5" w:rsidRDefault="00502AE1">
          <w:pPr>
            <w:pStyle w:val="TOC3"/>
            <w:tabs>
              <w:tab w:val="right" w:leader="dot" w:pos="9350"/>
            </w:tabs>
            <w:rPr>
              <w:rFonts w:eastAsiaTheme="minorEastAsia"/>
              <w:noProof/>
              <w:sz w:val="24"/>
              <w:szCs w:val="24"/>
            </w:rPr>
          </w:pPr>
          <w:hyperlink w:anchor="_Toc53656099" w:history="1">
            <w:r w:rsidR="00CB11B5" w:rsidRPr="004A039A">
              <w:rPr>
                <w:rStyle w:val="Hyperlink"/>
                <w:noProof/>
              </w:rPr>
              <w:t>Statewide Risk Communications Priorities</w:t>
            </w:r>
            <w:r w:rsidR="00CB11B5">
              <w:rPr>
                <w:noProof/>
                <w:webHidden/>
              </w:rPr>
              <w:tab/>
            </w:r>
            <w:r w:rsidR="00CB11B5">
              <w:rPr>
                <w:noProof/>
                <w:webHidden/>
              </w:rPr>
              <w:fldChar w:fldCharType="begin"/>
            </w:r>
            <w:r w:rsidR="00CB11B5">
              <w:rPr>
                <w:noProof/>
                <w:webHidden/>
              </w:rPr>
              <w:instrText xml:space="preserve"> PAGEREF _Toc53656099 \h </w:instrText>
            </w:r>
            <w:r w:rsidR="00CB11B5">
              <w:rPr>
                <w:noProof/>
                <w:webHidden/>
              </w:rPr>
            </w:r>
            <w:r w:rsidR="00CB11B5">
              <w:rPr>
                <w:noProof/>
                <w:webHidden/>
              </w:rPr>
              <w:fldChar w:fldCharType="separate"/>
            </w:r>
            <w:r w:rsidR="00CB11B5">
              <w:rPr>
                <w:noProof/>
                <w:webHidden/>
              </w:rPr>
              <w:t>38</w:t>
            </w:r>
            <w:r w:rsidR="00CB11B5">
              <w:rPr>
                <w:noProof/>
                <w:webHidden/>
              </w:rPr>
              <w:fldChar w:fldCharType="end"/>
            </w:r>
          </w:hyperlink>
        </w:p>
        <w:p w14:paraId="0BFC4FF2" w14:textId="1FC4E6CD" w:rsidR="00CB11B5" w:rsidRDefault="00502AE1">
          <w:pPr>
            <w:pStyle w:val="TOC3"/>
            <w:tabs>
              <w:tab w:val="right" w:leader="dot" w:pos="9350"/>
            </w:tabs>
            <w:rPr>
              <w:rFonts w:eastAsiaTheme="minorEastAsia"/>
              <w:noProof/>
              <w:sz w:val="24"/>
              <w:szCs w:val="24"/>
            </w:rPr>
          </w:pPr>
          <w:hyperlink w:anchor="_Toc53656100" w:history="1">
            <w:r w:rsidR="00CB11B5" w:rsidRPr="004A039A">
              <w:rPr>
                <w:rStyle w:val="Hyperlink"/>
                <w:noProof/>
              </w:rPr>
              <w:t>MCVP Communications Plan: Three Key Components</w:t>
            </w:r>
            <w:r w:rsidR="00CB11B5">
              <w:rPr>
                <w:noProof/>
                <w:webHidden/>
              </w:rPr>
              <w:tab/>
            </w:r>
            <w:r w:rsidR="00CB11B5">
              <w:rPr>
                <w:noProof/>
                <w:webHidden/>
              </w:rPr>
              <w:fldChar w:fldCharType="begin"/>
            </w:r>
            <w:r w:rsidR="00CB11B5">
              <w:rPr>
                <w:noProof/>
                <w:webHidden/>
              </w:rPr>
              <w:instrText xml:space="preserve"> PAGEREF _Toc53656100 \h </w:instrText>
            </w:r>
            <w:r w:rsidR="00CB11B5">
              <w:rPr>
                <w:noProof/>
                <w:webHidden/>
              </w:rPr>
            </w:r>
            <w:r w:rsidR="00CB11B5">
              <w:rPr>
                <w:noProof/>
                <w:webHidden/>
              </w:rPr>
              <w:fldChar w:fldCharType="separate"/>
            </w:r>
            <w:r w:rsidR="00CB11B5">
              <w:rPr>
                <w:noProof/>
                <w:webHidden/>
              </w:rPr>
              <w:t>38</w:t>
            </w:r>
            <w:r w:rsidR="00CB11B5">
              <w:rPr>
                <w:noProof/>
                <w:webHidden/>
              </w:rPr>
              <w:fldChar w:fldCharType="end"/>
            </w:r>
          </w:hyperlink>
        </w:p>
        <w:p w14:paraId="6993C0A4" w14:textId="41B94D71" w:rsidR="00CB11B5" w:rsidRDefault="00502AE1">
          <w:pPr>
            <w:pStyle w:val="TOC3"/>
            <w:tabs>
              <w:tab w:val="right" w:leader="dot" w:pos="9350"/>
            </w:tabs>
            <w:rPr>
              <w:rFonts w:eastAsiaTheme="minorEastAsia"/>
              <w:noProof/>
              <w:sz w:val="24"/>
              <w:szCs w:val="24"/>
            </w:rPr>
          </w:pPr>
          <w:hyperlink w:anchor="_Toc53656101" w:history="1">
            <w:r w:rsidR="00CB11B5" w:rsidRPr="004A039A">
              <w:rPr>
                <w:rStyle w:val="Hyperlink"/>
                <w:noProof/>
              </w:rPr>
              <w:t>Critical Audiences for Tailored Messaging</w:t>
            </w:r>
            <w:r w:rsidR="00CB11B5">
              <w:rPr>
                <w:noProof/>
                <w:webHidden/>
              </w:rPr>
              <w:tab/>
            </w:r>
            <w:r w:rsidR="00CB11B5">
              <w:rPr>
                <w:noProof/>
                <w:webHidden/>
              </w:rPr>
              <w:fldChar w:fldCharType="begin"/>
            </w:r>
            <w:r w:rsidR="00CB11B5">
              <w:rPr>
                <w:noProof/>
                <w:webHidden/>
              </w:rPr>
              <w:instrText xml:space="preserve"> PAGEREF _Toc53656101 \h </w:instrText>
            </w:r>
            <w:r w:rsidR="00CB11B5">
              <w:rPr>
                <w:noProof/>
                <w:webHidden/>
              </w:rPr>
            </w:r>
            <w:r w:rsidR="00CB11B5">
              <w:rPr>
                <w:noProof/>
                <w:webHidden/>
              </w:rPr>
              <w:fldChar w:fldCharType="separate"/>
            </w:r>
            <w:r w:rsidR="00CB11B5">
              <w:rPr>
                <w:noProof/>
                <w:webHidden/>
              </w:rPr>
              <w:t>39</w:t>
            </w:r>
            <w:r w:rsidR="00CB11B5">
              <w:rPr>
                <w:noProof/>
                <w:webHidden/>
              </w:rPr>
              <w:fldChar w:fldCharType="end"/>
            </w:r>
          </w:hyperlink>
        </w:p>
        <w:p w14:paraId="64524997" w14:textId="7D3D8365" w:rsidR="00CB11B5" w:rsidRDefault="00502AE1">
          <w:pPr>
            <w:pStyle w:val="TOC3"/>
            <w:tabs>
              <w:tab w:val="right" w:leader="dot" w:pos="9350"/>
            </w:tabs>
            <w:rPr>
              <w:rFonts w:eastAsiaTheme="minorEastAsia"/>
              <w:noProof/>
              <w:sz w:val="24"/>
              <w:szCs w:val="24"/>
            </w:rPr>
          </w:pPr>
          <w:hyperlink w:anchor="_Toc53656102" w:history="1">
            <w:r w:rsidR="00CB11B5" w:rsidRPr="004A039A">
              <w:rPr>
                <w:rStyle w:val="Hyperlink"/>
                <w:rFonts w:eastAsia="Calibri"/>
                <w:noProof/>
              </w:rPr>
              <w:t>Messages</w:t>
            </w:r>
            <w:r w:rsidR="00CB11B5">
              <w:rPr>
                <w:noProof/>
                <w:webHidden/>
              </w:rPr>
              <w:tab/>
            </w:r>
            <w:r w:rsidR="00CB11B5">
              <w:rPr>
                <w:noProof/>
                <w:webHidden/>
              </w:rPr>
              <w:fldChar w:fldCharType="begin"/>
            </w:r>
            <w:r w:rsidR="00CB11B5">
              <w:rPr>
                <w:noProof/>
                <w:webHidden/>
              </w:rPr>
              <w:instrText xml:space="preserve"> PAGEREF _Toc53656102 \h </w:instrText>
            </w:r>
            <w:r w:rsidR="00CB11B5">
              <w:rPr>
                <w:noProof/>
                <w:webHidden/>
              </w:rPr>
            </w:r>
            <w:r w:rsidR="00CB11B5">
              <w:rPr>
                <w:noProof/>
                <w:webHidden/>
              </w:rPr>
              <w:fldChar w:fldCharType="separate"/>
            </w:r>
            <w:r w:rsidR="00CB11B5">
              <w:rPr>
                <w:noProof/>
                <w:webHidden/>
              </w:rPr>
              <w:t>40</w:t>
            </w:r>
            <w:r w:rsidR="00CB11B5">
              <w:rPr>
                <w:noProof/>
                <w:webHidden/>
              </w:rPr>
              <w:fldChar w:fldCharType="end"/>
            </w:r>
          </w:hyperlink>
        </w:p>
        <w:p w14:paraId="43DE02EB" w14:textId="5400ADEC" w:rsidR="00CB11B5" w:rsidRDefault="00502AE1">
          <w:pPr>
            <w:pStyle w:val="TOC3"/>
            <w:tabs>
              <w:tab w:val="right" w:leader="dot" w:pos="9350"/>
            </w:tabs>
            <w:rPr>
              <w:rFonts w:eastAsiaTheme="minorEastAsia"/>
              <w:noProof/>
              <w:sz w:val="24"/>
              <w:szCs w:val="24"/>
            </w:rPr>
          </w:pPr>
          <w:hyperlink w:anchor="_Toc53656103" w:history="1">
            <w:r w:rsidR="00CB11B5" w:rsidRPr="004A039A">
              <w:rPr>
                <w:rStyle w:val="Hyperlink"/>
                <w:noProof/>
              </w:rPr>
              <w:t>Communications Channels</w:t>
            </w:r>
            <w:r w:rsidR="00CB11B5">
              <w:rPr>
                <w:noProof/>
                <w:webHidden/>
              </w:rPr>
              <w:tab/>
            </w:r>
            <w:r w:rsidR="00CB11B5">
              <w:rPr>
                <w:noProof/>
                <w:webHidden/>
              </w:rPr>
              <w:fldChar w:fldCharType="begin"/>
            </w:r>
            <w:r w:rsidR="00CB11B5">
              <w:rPr>
                <w:noProof/>
                <w:webHidden/>
              </w:rPr>
              <w:instrText xml:space="preserve"> PAGEREF _Toc53656103 \h </w:instrText>
            </w:r>
            <w:r w:rsidR="00CB11B5">
              <w:rPr>
                <w:noProof/>
                <w:webHidden/>
              </w:rPr>
            </w:r>
            <w:r w:rsidR="00CB11B5">
              <w:rPr>
                <w:noProof/>
                <w:webHidden/>
              </w:rPr>
              <w:fldChar w:fldCharType="separate"/>
            </w:r>
            <w:r w:rsidR="00CB11B5">
              <w:rPr>
                <w:noProof/>
                <w:webHidden/>
              </w:rPr>
              <w:t>41</w:t>
            </w:r>
            <w:r w:rsidR="00CB11B5">
              <w:rPr>
                <w:noProof/>
                <w:webHidden/>
              </w:rPr>
              <w:fldChar w:fldCharType="end"/>
            </w:r>
          </w:hyperlink>
        </w:p>
        <w:p w14:paraId="3722BBC7" w14:textId="4C824D77" w:rsidR="00CB11B5" w:rsidRDefault="00502AE1">
          <w:pPr>
            <w:pStyle w:val="TOC3"/>
            <w:tabs>
              <w:tab w:val="right" w:leader="dot" w:pos="9350"/>
            </w:tabs>
            <w:rPr>
              <w:rFonts w:eastAsiaTheme="minorEastAsia"/>
              <w:noProof/>
              <w:sz w:val="24"/>
              <w:szCs w:val="24"/>
            </w:rPr>
          </w:pPr>
          <w:hyperlink w:anchor="_Toc53656104" w:history="1">
            <w:r w:rsidR="00CB11B5" w:rsidRPr="004A039A">
              <w:rPr>
                <w:rStyle w:val="Hyperlink"/>
                <w:noProof/>
              </w:rPr>
              <w:t>Time / Three Phases</w:t>
            </w:r>
            <w:r w:rsidR="00CB11B5">
              <w:rPr>
                <w:noProof/>
                <w:webHidden/>
              </w:rPr>
              <w:tab/>
            </w:r>
            <w:r w:rsidR="00CB11B5">
              <w:rPr>
                <w:noProof/>
                <w:webHidden/>
              </w:rPr>
              <w:fldChar w:fldCharType="begin"/>
            </w:r>
            <w:r w:rsidR="00CB11B5">
              <w:rPr>
                <w:noProof/>
                <w:webHidden/>
              </w:rPr>
              <w:instrText xml:space="preserve"> PAGEREF _Toc53656104 \h </w:instrText>
            </w:r>
            <w:r w:rsidR="00CB11B5">
              <w:rPr>
                <w:noProof/>
                <w:webHidden/>
              </w:rPr>
            </w:r>
            <w:r w:rsidR="00CB11B5">
              <w:rPr>
                <w:noProof/>
                <w:webHidden/>
              </w:rPr>
              <w:fldChar w:fldCharType="separate"/>
            </w:r>
            <w:r w:rsidR="00CB11B5">
              <w:rPr>
                <w:noProof/>
                <w:webHidden/>
              </w:rPr>
              <w:t>41</w:t>
            </w:r>
            <w:r w:rsidR="00CB11B5">
              <w:rPr>
                <w:noProof/>
                <w:webHidden/>
              </w:rPr>
              <w:fldChar w:fldCharType="end"/>
            </w:r>
          </w:hyperlink>
        </w:p>
        <w:p w14:paraId="4A8A82EE" w14:textId="112EBF68" w:rsidR="00CB11B5" w:rsidRDefault="00502AE1">
          <w:pPr>
            <w:pStyle w:val="TOC2"/>
            <w:tabs>
              <w:tab w:val="right" w:leader="dot" w:pos="9350"/>
            </w:tabs>
            <w:rPr>
              <w:rFonts w:eastAsiaTheme="minorEastAsia"/>
              <w:noProof/>
              <w:sz w:val="24"/>
              <w:szCs w:val="24"/>
            </w:rPr>
          </w:pPr>
          <w:hyperlink w:anchor="_Toc53656105" w:history="1">
            <w:r w:rsidR="00CB11B5" w:rsidRPr="004A039A">
              <w:rPr>
                <w:rStyle w:val="Hyperlink"/>
                <w:noProof/>
              </w:rPr>
              <w:t>Expedited Procedures for Risk/Crisis/Emergency Communication</w:t>
            </w:r>
            <w:r w:rsidR="00CB11B5">
              <w:rPr>
                <w:noProof/>
                <w:webHidden/>
              </w:rPr>
              <w:tab/>
            </w:r>
            <w:r w:rsidR="00CB11B5">
              <w:rPr>
                <w:noProof/>
                <w:webHidden/>
              </w:rPr>
              <w:fldChar w:fldCharType="begin"/>
            </w:r>
            <w:r w:rsidR="00CB11B5">
              <w:rPr>
                <w:noProof/>
                <w:webHidden/>
              </w:rPr>
              <w:instrText xml:space="preserve"> PAGEREF _Toc53656105 \h </w:instrText>
            </w:r>
            <w:r w:rsidR="00CB11B5">
              <w:rPr>
                <w:noProof/>
                <w:webHidden/>
              </w:rPr>
            </w:r>
            <w:r w:rsidR="00CB11B5">
              <w:rPr>
                <w:noProof/>
                <w:webHidden/>
              </w:rPr>
              <w:fldChar w:fldCharType="separate"/>
            </w:r>
            <w:r w:rsidR="00CB11B5">
              <w:rPr>
                <w:noProof/>
                <w:webHidden/>
              </w:rPr>
              <w:t>42</w:t>
            </w:r>
            <w:r w:rsidR="00CB11B5">
              <w:rPr>
                <w:noProof/>
                <w:webHidden/>
              </w:rPr>
              <w:fldChar w:fldCharType="end"/>
            </w:r>
          </w:hyperlink>
        </w:p>
        <w:p w14:paraId="3ECDC2CC" w14:textId="6B2B427F" w:rsidR="00CB11B5" w:rsidRDefault="00502AE1">
          <w:pPr>
            <w:pStyle w:val="TOC1"/>
            <w:tabs>
              <w:tab w:val="right" w:leader="dot" w:pos="9350"/>
            </w:tabs>
            <w:rPr>
              <w:rFonts w:eastAsiaTheme="minorEastAsia"/>
              <w:noProof/>
              <w:sz w:val="24"/>
              <w:szCs w:val="24"/>
            </w:rPr>
          </w:pPr>
          <w:hyperlink w:anchor="_Toc53656106" w:history="1">
            <w:r w:rsidR="00CB11B5" w:rsidRPr="004A039A">
              <w:rPr>
                <w:rStyle w:val="Hyperlink"/>
                <w:noProof/>
              </w:rPr>
              <w:t>Section 13: Regulatory Considerations for COVID-19 Vaccination</w:t>
            </w:r>
            <w:r w:rsidR="00CB11B5">
              <w:rPr>
                <w:noProof/>
                <w:webHidden/>
              </w:rPr>
              <w:tab/>
            </w:r>
            <w:r w:rsidR="00CB11B5">
              <w:rPr>
                <w:noProof/>
                <w:webHidden/>
              </w:rPr>
              <w:fldChar w:fldCharType="begin"/>
            </w:r>
            <w:r w:rsidR="00CB11B5">
              <w:rPr>
                <w:noProof/>
                <w:webHidden/>
              </w:rPr>
              <w:instrText xml:space="preserve"> PAGEREF _Toc53656106 \h </w:instrText>
            </w:r>
            <w:r w:rsidR="00CB11B5">
              <w:rPr>
                <w:noProof/>
                <w:webHidden/>
              </w:rPr>
            </w:r>
            <w:r w:rsidR="00CB11B5">
              <w:rPr>
                <w:noProof/>
                <w:webHidden/>
              </w:rPr>
              <w:fldChar w:fldCharType="separate"/>
            </w:r>
            <w:r w:rsidR="00CB11B5">
              <w:rPr>
                <w:noProof/>
                <w:webHidden/>
              </w:rPr>
              <w:t>43</w:t>
            </w:r>
            <w:r w:rsidR="00CB11B5">
              <w:rPr>
                <w:noProof/>
                <w:webHidden/>
              </w:rPr>
              <w:fldChar w:fldCharType="end"/>
            </w:r>
          </w:hyperlink>
        </w:p>
        <w:p w14:paraId="76B6D9E2" w14:textId="51EEDAC9" w:rsidR="00CB11B5" w:rsidRDefault="00502AE1">
          <w:pPr>
            <w:pStyle w:val="TOC2"/>
            <w:tabs>
              <w:tab w:val="right" w:leader="dot" w:pos="9350"/>
            </w:tabs>
            <w:rPr>
              <w:rFonts w:eastAsiaTheme="minorEastAsia"/>
              <w:noProof/>
              <w:sz w:val="24"/>
              <w:szCs w:val="24"/>
            </w:rPr>
          </w:pPr>
          <w:hyperlink w:anchor="_Toc53656107" w:history="1">
            <w:r w:rsidR="00CB11B5" w:rsidRPr="004A039A">
              <w:rPr>
                <w:rStyle w:val="Hyperlink"/>
                <w:noProof/>
              </w:rPr>
              <w:t>Vaccination Provider Training</w:t>
            </w:r>
            <w:r w:rsidR="00CB11B5">
              <w:rPr>
                <w:noProof/>
                <w:webHidden/>
              </w:rPr>
              <w:tab/>
            </w:r>
            <w:r w:rsidR="00CB11B5">
              <w:rPr>
                <w:noProof/>
                <w:webHidden/>
              </w:rPr>
              <w:fldChar w:fldCharType="begin"/>
            </w:r>
            <w:r w:rsidR="00CB11B5">
              <w:rPr>
                <w:noProof/>
                <w:webHidden/>
              </w:rPr>
              <w:instrText xml:space="preserve"> PAGEREF _Toc53656107 \h </w:instrText>
            </w:r>
            <w:r w:rsidR="00CB11B5">
              <w:rPr>
                <w:noProof/>
                <w:webHidden/>
              </w:rPr>
            </w:r>
            <w:r w:rsidR="00CB11B5">
              <w:rPr>
                <w:noProof/>
                <w:webHidden/>
              </w:rPr>
              <w:fldChar w:fldCharType="separate"/>
            </w:r>
            <w:r w:rsidR="00CB11B5">
              <w:rPr>
                <w:noProof/>
                <w:webHidden/>
              </w:rPr>
              <w:t>43</w:t>
            </w:r>
            <w:r w:rsidR="00CB11B5">
              <w:rPr>
                <w:noProof/>
                <w:webHidden/>
              </w:rPr>
              <w:fldChar w:fldCharType="end"/>
            </w:r>
          </w:hyperlink>
        </w:p>
        <w:p w14:paraId="5FD1A1C5" w14:textId="3C5511DC" w:rsidR="00CB11B5" w:rsidRDefault="00502AE1">
          <w:pPr>
            <w:pStyle w:val="TOC1"/>
            <w:tabs>
              <w:tab w:val="right" w:leader="dot" w:pos="9350"/>
            </w:tabs>
            <w:rPr>
              <w:rFonts w:eastAsiaTheme="minorEastAsia"/>
              <w:noProof/>
              <w:sz w:val="24"/>
              <w:szCs w:val="24"/>
            </w:rPr>
          </w:pPr>
          <w:hyperlink w:anchor="_Toc53656108" w:history="1">
            <w:r w:rsidR="00CB11B5" w:rsidRPr="004A039A">
              <w:rPr>
                <w:rStyle w:val="Hyperlink"/>
                <w:noProof/>
              </w:rPr>
              <w:t>Section 14: COVID-19 Vaccine Safety Monitoring</w:t>
            </w:r>
            <w:r w:rsidR="00CB11B5">
              <w:rPr>
                <w:noProof/>
                <w:webHidden/>
              </w:rPr>
              <w:tab/>
            </w:r>
            <w:r w:rsidR="00CB11B5">
              <w:rPr>
                <w:noProof/>
                <w:webHidden/>
              </w:rPr>
              <w:fldChar w:fldCharType="begin"/>
            </w:r>
            <w:r w:rsidR="00CB11B5">
              <w:rPr>
                <w:noProof/>
                <w:webHidden/>
              </w:rPr>
              <w:instrText xml:space="preserve"> PAGEREF _Toc53656108 \h </w:instrText>
            </w:r>
            <w:r w:rsidR="00CB11B5">
              <w:rPr>
                <w:noProof/>
                <w:webHidden/>
              </w:rPr>
            </w:r>
            <w:r w:rsidR="00CB11B5">
              <w:rPr>
                <w:noProof/>
                <w:webHidden/>
              </w:rPr>
              <w:fldChar w:fldCharType="separate"/>
            </w:r>
            <w:r w:rsidR="00CB11B5">
              <w:rPr>
                <w:noProof/>
                <w:webHidden/>
              </w:rPr>
              <w:t>44</w:t>
            </w:r>
            <w:r w:rsidR="00CB11B5">
              <w:rPr>
                <w:noProof/>
                <w:webHidden/>
              </w:rPr>
              <w:fldChar w:fldCharType="end"/>
            </w:r>
          </w:hyperlink>
        </w:p>
        <w:p w14:paraId="0837E759" w14:textId="3CD64F3B" w:rsidR="00CB11B5" w:rsidRDefault="00502AE1">
          <w:pPr>
            <w:pStyle w:val="TOC2"/>
            <w:tabs>
              <w:tab w:val="right" w:leader="dot" w:pos="9350"/>
            </w:tabs>
            <w:rPr>
              <w:rFonts w:eastAsiaTheme="minorEastAsia"/>
              <w:noProof/>
              <w:sz w:val="24"/>
              <w:szCs w:val="24"/>
            </w:rPr>
          </w:pPr>
          <w:hyperlink w:anchor="_Toc53656109" w:history="1">
            <w:r w:rsidR="00CB11B5" w:rsidRPr="004A039A">
              <w:rPr>
                <w:rStyle w:val="Hyperlink"/>
                <w:noProof/>
              </w:rPr>
              <w:t>Vaccination Provider Training</w:t>
            </w:r>
            <w:r w:rsidR="00CB11B5">
              <w:rPr>
                <w:noProof/>
                <w:webHidden/>
              </w:rPr>
              <w:tab/>
            </w:r>
            <w:r w:rsidR="00CB11B5">
              <w:rPr>
                <w:noProof/>
                <w:webHidden/>
              </w:rPr>
              <w:fldChar w:fldCharType="begin"/>
            </w:r>
            <w:r w:rsidR="00CB11B5">
              <w:rPr>
                <w:noProof/>
                <w:webHidden/>
              </w:rPr>
              <w:instrText xml:space="preserve"> PAGEREF _Toc53656109 \h </w:instrText>
            </w:r>
            <w:r w:rsidR="00CB11B5">
              <w:rPr>
                <w:noProof/>
                <w:webHidden/>
              </w:rPr>
            </w:r>
            <w:r w:rsidR="00CB11B5">
              <w:rPr>
                <w:noProof/>
                <w:webHidden/>
              </w:rPr>
              <w:fldChar w:fldCharType="separate"/>
            </w:r>
            <w:r w:rsidR="00CB11B5">
              <w:rPr>
                <w:noProof/>
                <w:webHidden/>
              </w:rPr>
              <w:t>44</w:t>
            </w:r>
            <w:r w:rsidR="00CB11B5">
              <w:rPr>
                <w:noProof/>
                <w:webHidden/>
              </w:rPr>
              <w:fldChar w:fldCharType="end"/>
            </w:r>
          </w:hyperlink>
        </w:p>
        <w:p w14:paraId="63B30092" w14:textId="6ABBDF33" w:rsidR="00CB11B5" w:rsidRDefault="00502AE1">
          <w:pPr>
            <w:pStyle w:val="TOC2"/>
            <w:tabs>
              <w:tab w:val="right" w:leader="dot" w:pos="9350"/>
            </w:tabs>
            <w:rPr>
              <w:rFonts w:eastAsiaTheme="minorEastAsia"/>
              <w:noProof/>
              <w:sz w:val="24"/>
              <w:szCs w:val="24"/>
            </w:rPr>
          </w:pPr>
          <w:hyperlink w:anchor="_Toc53656110" w:history="1">
            <w:r w:rsidR="00CB11B5" w:rsidRPr="004A039A">
              <w:rPr>
                <w:rStyle w:val="Hyperlink"/>
                <w:noProof/>
              </w:rPr>
              <w:t>Designated Massachusetts Vaccine Safety Coordinator</w:t>
            </w:r>
            <w:r w:rsidR="00CB11B5">
              <w:rPr>
                <w:noProof/>
                <w:webHidden/>
              </w:rPr>
              <w:tab/>
            </w:r>
            <w:r w:rsidR="00CB11B5">
              <w:rPr>
                <w:noProof/>
                <w:webHidden/>
              </w:rPr>
              <w:fldChar w:fldCharType="begin"/>
            </w:r>
            <w:r w:rsidR="00CB11B5">
              <w:rPr>
                <w:noProof/>
                <w:webHidden/>
              </w:rPr>
              <w:instrText xml:space="preserve"> PAGEREF _Toc53656110 \h </w:instrText>
            </w:r>
            <w:r w:rsidR="00CB11B5">
              <w:rPr>
                <w:noProof/>
                <w:webHidden/>
              </w:rPr>
            </w:r>
            <w:r w:rsidR="00CB11B5">
              <w:rPr>
                <w:noProof/>
                <w:webHidden/>
              </w:rPr>
              <w:fldChar w:fldCharType="separate"/>
            </w:r>
            <w:r w:rsidR="00CB11B5">
              <w:rPr>
                <w:noProof/>
                <w:webHidden/>
              </w:rPr>
              <w:t>44</w:t>
            </w:r>
            <w:r w:rsidR="00CB11B5">
              <w:rPr>
                <w:noProof/>
                <w:webHidden/>
              </w:rPr>
              <w:fldChar w:fldCharType="end"/>
            </w:r>
          </w:hyperlink>
        </w:p>
        <w:p w14:paraId="6529C691" w14:textId="035A1D66" w:rsidR="00CB11B5" w:rsidRDefault="00502AE1">
          <w:pPr>
            <w:pStyle w:val="TOC1"/>
            <w:tabs>
              <w:tab w:val="right" w:leader="dot" w:pos="9350"/>
            </w:tabs>
            <w:rPr>
              <w:rFonts w:eastAsiaTheme="minorEastAsia"/>
              <w:noProof/>
              <w:sz w:val="24"/>
              <w:szCs w:val="24"/>
            </w:rPr>
          </w:pPr>
          <w:hyperlink w:anchor="_Toc53656111" w:history="1">
            <w:r w:rsidR="00CB11B5" w:rsidRPr="004A039A">
              <w:rPr>
                <w:rStyle w:val="Hyperlink"/>
                <w:noProof/>
              </w:rPr>
              <w:t>Section 15: COVID-19 Vaccination Program Monitoring</w:t>
            </w:r>
            <w:r w:rsidR="00CB11B5">
              <w:rPr>
                <w:noProof/>
                <w:webHidden/>
              </w:rPr>
              <w:tab/>
            </w:r>
            <w:r w:rsidR="00CB11B5">
              <w:rPr>
                <w:noProof/>
                <w:webHidden/>
              </w:rPr>
              <w:fldChar w:fldCharType="begin"/>
            </w:r>
            <w:r w:rsidR="00CB11B5">
              <w:rPr>
                <w:noProof/>
                <w:webHidden/>
              </w:rPr>
              <w:instrText xml:space="preserve"> PAGEREF _Toc53656111 \h </w:instrText>
            </w:r>
            <w:r w:rsidR="00CB11B5">
              <w:rPr>
                <w:noProof/>
                <w:webHidden/>
              </w:rPr>
            </w:r>
            <w:r w:rsidR="00CB11B5">
              <w:rPr>
                <w:noProof/>
                <w:webHidden/>
              </w:rPr>
              <w:fldChar w:fldCharType="separate"/>
            </w:r>
            <w:r w:rsidR="00CB11B5">
              <w:rPr>
                <w:noProof/>
                <w:webHidden/>
              </w:rPr>
              <w:t>45</w:t>
            </w:r>
            <w:r w:rsidR="00CB11B5">
              <w:rPr>
                <w:noProof/>
                <w:webHidden/>
              </w:rPr>
              <w:fldChar w:fldCharType="end"/>
            </w:r>
          </w:hyperlink>
        </w:p>
        <w:p w14:paraId="0EB3873D" w14:textId="4109448D" w:rsidR="00CB11B5" w:rsidRDefault="00502AE1">
          <w:pPr>
            <w:pStyle w:val="TOC2"/>
            <w:tabs>
              <w:tab w:val="right" w:leader="dot" w:pos="9350"/>
            </w:tabs>
            <w:rPr>
              <w:rFonts w:eastAsiaTheme="minorEastAsia"/>
              <w:noProof/>
              <w:sz w:val="24"/>
              <w:szCs w:val="24"/>
            </w:rPr>
          </w:pPr>
          <w:hyperlink w:anchor="_Toc53656112" w:history="1">
            <w:r w:rsidR="00CB11B5" w:rsidRPr="004A039A">
              <w:rPr>
                <w:rStyle w:val="Hyperlink"/>
                <w:noProof/>
              </w:rPr>
              <w:t>Methods and Procedures for Monitoring Progress of MCVP Implementation</w:t>
            </w:r>
            <w:r w:rsidR="00CB11B5">
              <w:rPr>
                <w:noProof/>
                <w:webHidden/>
              </w:rPr>
              <w:tab/>
            </w:r>
            <w:r w:rsidR="00CB11B5">
              <w:rPr>
                <w:noProof/>
                <w:webHidden/>
              </w:rPr>
              <w:fldChar w:fldCharType="begin"/>
            </w:r>
            <w:r w:rsidR="00CB11B5">
              <w:rPr>
                <w:noProof/>
                <w:webHidden/>
              </w:rPr>
              <w:instrText xml:space="preserve"> PAGEREF _Toc53656112 \h </w:instrText>
            </w:r>
            <w:r w:rsidR="00CB11B5">
              <w:rPr>
                <w:noProof/>
                <w:webHidden/>
              </w:rPr>
            </w:r>
            <w:r w:rsidR="00CB11B5">
              <w:rPr>
                <w:noProof/>
                <w:webHidden/>
              </w:rPr>
              <w:fldChar w:fldCharType="separate"/>
            </w:r>
            <w:r w:rsidR="00CB11B5">
              <w:rPr>
                <w:noProof/>
                <w:webHidden/>
              </w:rPr>
              <w:t>45</w:t>
            </w:r>
            <w:r w:rsidR="00CB11B5">
              <w:rPr>
                <w:noProof/>
                <w:webHidden/>
              </w:rPr>
              <w:fldChar w:fldCharType="end"/>
            </w:r>
          </w:hyperlink>
        </w:p>
        <w:p w14:paraId="1857EB7B" w14:textId="0F07389A" w:rsidR="00CB11B5" w:rsidRDefault="00502AE1">
          <w:pPr>
            <w:pStyle w:val="TOC3"/>
            <w:tabs>
              <w:tab w:val="right" w:leader="dot" w:pos="9350"/>
            </w:tabs>
            <w:rPr>
              <w:rFonts w:eastAsiaTheme="minorEastAsia"/>
              <w:noProof/>
              <w:sz w:val="24"/>
              <w:szCs w:val="24"/>
            </w:rPr>
          </w:pPr>
          <w:hyperlink w:anchor="_Toc53656113" w:history="1">
            <w:r w:rsidR="00CB11B5" w:rsidRPr="004A039A">
              <w:rPr>
                <w:rStyle w:val="Hyperlink"/>
                <w:rFonts w:eastAsia="Times New Roman"/>
                <w:noProof/>
              </w:rPr>
              <w:t>Provider enrollment</w:t>
            </w:r>
            <w:r w:rsidR="00CB11B5">
              <w:rPr>
                <w:noProof/>
                <w:webHidden/>
              </w:rPr>
              <w:tab/>
            </w:r>
            <w:r w:rsidR="00CB11B5">
              <w:rPr>
                <w:noProof/>
                <w:webHidden/>
              </w:rPr>
              <w:fldChar w:fldCharType="begin"/>
            </w:r>
            <w:r w:rsidR="00CB11B5">
              <w:rPr>
                <w:noProof/>
                <w:webHidden/>
              </w:rPr>
              <w:instrText xml:space="preserve"> PAGEREF _Toc53656113 \h </w:instrText>
            </w:r>
            <w:r w:rsidR="00CB11B5">
              <w:rPr>
                <w:noProof/>
                <w:webHidden/>
              </w:rPr>
            </w:r>
            <w:r w:rsidR="00CB11B5">
              <w:rPr>
                <w:noProof/>
                <w:webHidden/>
              </w:rPr>
              <w:fldChar w:fldCharType="separate"/>
            </w:r>
            <w:r w:rsidR="00CB11B5">
              <w:rPr>
                <w:noProof/>
                <w:webHidden/>
              </w:rPr>
              <w:t>45</w:t>
            </w:r>
            <w:r w:rsidR="00CB11B5">
              <w:rPr>
                <w:noProof/>
                <w:webHidden/>
              </w:rPr>
              <w:fldChar w:fldCharType="end"/>
            </w:r>
          </w:hyperlink>
        </w:p>
        <w:p w14:paraId="7FF1899F" w14:textId="5EAC08E6" w:rsidR="00CB11B5" w:rsidRDefault="00502AE1">
          <w:pPr>
            <w:pStyle w:val="TOC3"/>
            <w:tabs>
              <w:tab w:val="right" w:leader="dot" w:pos="9350"/>
            </w:tabs>
            <w:rPr>
              <w:rFonts w:eastAsiaTheme="minorEastAsia"/>
              <w:noProof/>
              <w:sz w:val="24"/>
              <w:szCs w:val="24"/>
            </w:rPr>
          </w:pPr>
          <w:hyperlink w:anchor="_Toc53656114" w:history="1">
            <w:r w:rsidR="00CB11B5" w:rsidRPr="004A039A">
              <w:rPr>
                <w:rStyle w:val="Hyperlink"/>
                <w:rFonts w:eastAsia="Times New Roman"/>
                <w:noProof/>
              </w:rPr>
              <w:t>Access to COVID-19 vaccination services by population in all phases of implementation</w:t>
            </w:r>
            <w:r w:rsidR="00CB11B5">
              <w:rPr>
                <w:noProof/>
                <w:webHidden/>
              </w:rPr>
              <w:tab/>
            </w:r>
            <w:r w:rsidR="00CB11B5">
              <w:rPr>
                <w:noProof/>
                <w:webHidden/>
              </w:rPr>
              <w:fldChar w:fldCharType="begin"/>
            </w:r>
            <w:r w:rsidR="00CB11B5">
              <w:rPr>
                <w:noProof/>
                <w:webHidden/>
              </w:rPr>
              <w:instrText xml:space="preserve"> PAGEREF _Toc53656114 \h </w:instrText>
            </w:r>
            <w:r w:rsidR="00CB11B5">
              <w:rPr>
                <w:noProof/>
                <w:webHidden/>
              </w:rPr>
            </w:r>
            <w:r w:rsidR="00CB11B5">
              <w:rPr>
                <w:noProof/>
                <w:webHidden/>
              </w:rPr>
              <w:fldChar w:fldCharType="separate"/>
            </w:r>
            <w:r w:rsidR="00CB11B5">
              <w:rPr>
                <w:noProof/>
                <w:webHidden/>
              </w:rPr>
              <w:t>45</w:t>
            </w:r>
            <w:r w:rsidR="00CB11B5">
              <w:rPr>
                <w:noProof/>
                <w:webHidden/>
              </w:rPr>
              <w:fldChar w:fldCharType="end"/>
            </w:r>
          </w:hyperlink>
        </w:p>
        <w:p w14:paraId="7039A4F3" w14:textId="5FD06B71" w:rsidR="00CB11B5" w:rsidRDefault="00502AE1">
          <w:pPr>
            <w:pStyle w:val="TOC3"/>
            <w:tabs>
              <w:tab w:val="right" w:leader="dot" w:pos="9350"/>
            </w:tabs>
            <w:rPr>
              <w:rFonts w:eastAsiaTheme="minorEastAsia"/>
              <w:noProof/>
              <w:sz w:val="24"/>
              <w:szCs w:val="24"/>
            </w:rPr>
          </w:pPr>
          <w:hyperlink w:anchor="_Toc53656115" w:history="1">
            <w:r w:rsidR="00CB11B5" w:rsidRPr="004A039A">
              <w:rPr>
                <w:rStyle w:val="Hyperlink"/>
                <w:rFonts w:eastAsia="Times New Roman"/>
                <w:noProof/>
              </w:rPr>
              <w:t>MIIS or other designated system performance</w:t>
            </w:r>
            <w:r w:rsidR="00CB11B5">
              <w:rPr>
                <w:noProof/>
                <w:webHidden/>
              </w:rPr>
              <w:tab/>
            </w:r>
            <w:r w:rsidR="00CB11B5">
              <w:rPr>
                <w:noProof/>
                <w:webHidden/>
              </w:rPr>
              <w:fldChar w:fldCharType="begin"/>
            </w:r>
            <w:r w:rsidR="00CB11B5">
              <w:rPr>
                <w:noProof/>
                <w:webHidden/>
              </w:rPr>
              <w:instrText xml:space="preserve"> PAGEREF _Toc53656115 \h </w:instrText>
            </w:r>
            <w:r w:rsidR="00CB11B5">
              <w:rPr>
                <w:noProof/>
                <w:webHidden/>
              </w:rPr>
            </w:r>
            <w:r w:rsidR="00CB11B5">
              <w:rPr>
                <w:noProof/>
                <w:webHidden/>
              </w:rPr>
              <w:fldChar w:fldCharType="separate"/>
            </w:r>
            <w:r w:rsidR="00CB11B5">
              <w:rPr>
                <w:noProof/>
                <w:webHidden/>
              </w:rPr>
              <w:t>45</w:t>
            </w:r>
            <w:r w:rsidR="00CB11B5">
              <w:rPr>
                <w:noProof/>
                <w:webHidden/>
              </w:rPr>
              <w:fldChar w:fldCharType="end"/>
            </w:r>
          </w:hyperlink>
        </w:p>
        <w:p w14:paraId="6E79F8C8" w14:textId="3B94FC3F" w:rsidR="00CB11B5" w:rsidRDefault="00502AE1">
          <w:pPr>
            <w:pStyle w:val="TOC3"/>
            <w:tabs>
              <w:tab w:val="right" w:leader="dot" w:pos="9350"/>
            </w:tabs>
            <w:rPr>
              <w:rFonts w:eastAsiaTheme="minorEastAsia"/>
              <w:noProof/>
              <w:sz w:val="24"/>
              <w:szCs w:val="24"/>
            </w:rPr>
          </w:pPr>
          <w:hyperlink w:anchor="_Toc53656116" w:history="1">
            <w:r w:rsidR="00CB11B5" w:rsidRPr="004A039A">
              <w:rPr>
                <w:rStyle w:val="Hyperlink"/>
                <w:rFonts w:eastAsia="Times New Roman"/>
                <w:noProof/>
              </w:rPr>
              <w:t>Data reporting to CDC</w:t>
            </w:r>
            <w:r w:rsidR="00CB11B5">
              <w:rPr>
                <w:noProof/>
                <w:webHidden/>
              </w:rPr>
              <w:tab/>
            </w:r>
            <w:r w:rsidR="00CB11B5">
              <w:rPr>
                <w:noProof/>
                <w:webHidden/>
              </w:rPr>
              <w:fldChar w:fldCharType="begin"/>
            </w:r>
            <w:r w:rsidR="00CB11B5">
              <w:rPr>
                <w:noProof/>
                <w:webHidden/>
              </w:rPr>
              <w:instrText xml:space="preserve"> PAGEREF _Toc53656116 \h </w:instrText>
            </w:r>
            <w:r w:rsidR="00CB11B5">
              <w:rPr>
                <w:noProof/>
                <w:webHidden/>
              </w:rPr>
            </w:r>
            <w:r w:rsidR="00CB11B5">
              <w:rPr>
                <w:noProof/>
                <w:webHidden/>
              </w:rPr>
              <w:fldChar w:fldCharType="separate"/>
            </w:r>
            <w:r w:rsidR="00CB11B5">
              <w:rPr>
                <w:noProof/>
                <w:webHidden/>
              </w:rPr>
              <w:t>45</w:t>
            </w:r>
            <w:r w:rsidR="00CB11B5">
              <w:rPr>
                <w:noProof/>
                <w:webHidden/>
              </w:rPr>
              <w:fldChar w:fldCharType="end"/>
            </w:r>
          </w:hyperlink>
        </w:p>
        <w:p w14:paraId="584A1042" w14:textId="3BC8AC20" w:rsidR="00CB11B5" w:rsidRDefault="00502AE1">
          <w:pPr>
            <w:pStyle w:val="TOC3"/>
            <w:tabs>
              <w:tab w:val="right" w:leader="dot" w:pos="9350"/>
            </w:tabs>
            <w:rPr>
              <w:rFonts w:eastAsiaTheme="minorEastAsia"/>
              <w:noProof/>
              <w:sz w:val="24"/>
              <w:szCs w:val="24"/>
            </w:rPr>
          </w:pPr>
          <w:hyperlink w:anchor="_Toc53656117" w:history="1">
            <w:r w:rsidR="00CB11B5" w:rsidRPr="004A039A">
              <w:rPr>
                <w:rStyle w:val="Hyperlink"/>
                <w:rFonts w:eastAsia="Times New Roman"/>
                <w:noProof/>
              </w:rPr>
              <w:t>Provider-level data reporting</w:t>
            </w:r>
            <w:r w:rsidR="00CB11B5">
              <w:rPr>
                <w:noProof/>
                <w:webHidden/>
              </w:rPr>
              <w:tab/>
            </w:r>
            <w:r w:rsidR="00CB11B5">
              <w:rPr>
                <w:noProof/>
                <w:webHidden/>
              </w:rPr>
              <w:fldChar w:fldCharType="begin"/>
            </w:r>
            <w:r w:rsidR="00CB11B5">
              <w:rPr>
                <w:noProof/>
                <w:webHidden/>
              </w:rPr>
              <w:instrText xml:space="preserve"> PAGEREF _Toc53656117 \h </w:instrText>
            </w:r>
            <w:r w:rsidR="00CB11B5">
              <w:rPr>
                <w:noProof/>
                <w:webHidden/>
              </w:rPr>
            </w:r>
            <w:r w:rsidR="00CB11B5">
              <w:rPr>
                <w:noProof/>
                <w:webHidden/>
              </w:rPr>
              <w:fldChar w:fldCharType="separate"/>
            </w:r>
            <w:r w:rsidR="00CB11B5">
              <w:rPr>
                <w:noProof/>
                <w:webHidden/>
              </w:rPr>
              <w:t>45</w:t>
            </w:r>
            <w:r w:rsidR="00CB11B5">
              <w:rPr>
                <w:noProof/>
                <w:webHidden/>
              </w:rPr>
              <w:fldChar w:fldCharType="end"/>
            </w:r>
          </w:hyperlink>
        </w:p>
        <w:p w14:paraId="2C5E9AB4" w14:textId="5BB1F34D" w:rsidR="00CB11B5" w:rsidRDefault="00502AE1">
          <w:pPr>
            <w:pStyle w:val="TOC3"/>
            <w:tabs>
              <w:tab w:val="right" w:leader="dot" w:pos="9350"/>
            </w:tabs>
            <w:rPr>
              <w:rFonts w:eastAsiaTheme="minorEastAsia"/>
              <w:noProof/>
              <w:sz w:val="24"/>
              <w:szCs w:val="24"/>
            </w:rPr>
          </w:pPr>
          <w:hyperlink w:anchor="_Toc53656118" w:history="1">
            <w:r w:rsidR="00CB11B5" w:rsidRPr="004A039A">
              <w:rPr>
                <w:rStyle w:val="Hyperlink"/>
                <w:rFonts w:eastAsia="Times New Roman"/>
                <w:noProof/>
              </w:rPr>
              <w:t>Vaccine ordering and distribution</w:t>
            </w:r>
            <w:r w:rsidR="00CB11B5">
              <w:rPr>
                <w:noProof/>
                <w:webHidden/>
              </w:rPr>
              <w:tab/>
            </w:r>
            <w:r w:rsidR="00CB11B5">
              <w:rPr>
                <w:noProof/>
                <w:webHidden/>
              </w:rPr>
              <w:fldChar w:fldCharType="begin"/>
            </w:r>
            <w:r w:rsidR="00CB11B5">
              <w:rPr>
                <w:noProof/>
                <w:webHidden/>
              </w:rPr>
              <w:instrText xml:space="preserve"> PAGEREF _Toc53656118 \h </w:instrText>
            </w:r>
            <w:r w:rsidR="00CB11B5">
              <w:rPr>
                <w:noProof/>
                <w:webHidden/>
              </w:rPr>
            </w:r>
            <w:r w:rsidR="00CB11B5">
              <w:rPr>
                <w:noProof/>
                <w:webHidden/>
              </w:rPr>
              <w:fldChar w:fldCharType="separate"/>
            </w:r>
            <w:r w:rsidR="00CB11B5">
              <w:rPr>
                <w:noProof/>
                <w:webHidden/>
              </w:rPr>
              <w:t>46</w:t>
            </w:r>
            <w:r w:rsidR="00CB11B5">
              <w:rPr>
                <w:noProof/>
                <w:webHidden/>
              </w:rPr>
              <w:fldChar w:fldCharType="end"/>
            </w:r>
          </w:hyperlink>
        </w:p>
        <w:p w14:paraId="4461C65B" w14:textId="79734E5C" w:rsidR="00CB11B5" w:rsidRDefault="00502AE1">
          <w:pPr>
            <w:pStyle w:val="TOC3"/>
            <w:tabs>
              <w:tab w:val="right" w:leader="dot" w:pos="9350"/>
            </w:tabs>
            <w:rPr>
              <w:rFonts w:eastAsiaTheme="minorEastAsia"/>
              <w:noProof/>
              <w:sz w:val="24"/>
              <w:szCs w:val="24"/>
            </w:rPr>
          </w:pPr>
          <w:hyperlink w:anchor="_Toc53656119" w:history="1">
            <w:r w:rsidR="00CB11B5" w:rsidRPr="004A039A">
              <w:rPr>
                <w:rStyle w:val="Hyperlink"/>
                <w:rFonts w:eastAsia="Times New Roman"/>
                <w:noProof/>
              </w:rPr>
              <w:t>1- and 2-dose COVID-19 vaccination coverage</w:t>
            </w:r>
            <w:r w:rsidR="00CB11B5">
              <w:rPr>
                <w:noProof/>
                <w:webHidden/>
              </w:rPr>
              <w:tab/>
            </w:r>
            <w:r w:rsidR="00CB11B5">
              <w:rPr>
                <w:noProof/>
                <w:webHidden/>
              </w:rPr>
              <w:fldChar w:fldCharType="begin"/>
            </w:r>
            <w:r w:rsidR="00CB11B5">
              <w:rPr>
                <w:noProof/>
                <w:webHidden/>
              </w:rPr>
              <w:instrText xml:space="preserve"> PAGEREF _Toc53656119 \h </w:instrText>
            </w:r>
            <w:r w:rsidR="00CB11B5">
              <w:rPr>
                <w:noProof/>
                <w:webHidden/>
              </w:rPr>
            </w:r>
            <w:r w:rsidR="00CB11B5">
              <w:rPr>
                <w:noProof/>
                <w:webHidden/>
              </w:rPr>
              <w:fldChar w:fldCharType="separate"/>
            </w:r>
            <w:r w:rsidR="00CB11B5">
              <w:rPr>
                <w:noProof/>
                <w:webHidden/>
              </w:rPr>
              <w:t>46</w:t>
            </w:r>
            <w:r w:rsidR="00CB11B5">
              <w:rPr>
                <w:noProof/>
                <w:webHidden/>
              </w:rPr>
              <w:fldChar w:fldCharType="end"/>
            </w:r>
          </w:hyperlink>
        </w:p>
        <w:p w14:paraId="7603582A" w14:textId="4F331FFD" w:rsidR="00CB11B5" w:rsidRDefault="00502AE1">
          <w:pPr>
            <w:pStyle w:val="TOC2"/>
            <w:tabs>
              <w:tab w:val="right" w:leader="dot" w:pos="9350"/>
            </w:tabs>
            <w:rPr>
              <w:rFonts w:eastAsiaTheme="minorEastAsia"/>
              <w:noProof/>
              <w:sz w:val="24"/>
              <w:szCs w:val="24"/>
            </w:rPr>
          </w:pPr>
          <w:hyperlink w:anchor="_Toc53656120" w:history="1">
            <w:r w:rsidR="00CB11B5" w:rsidRPr="004A039A">
              <w:rPr>
                <w:rStyle w:val="Hyperlink"/>
                <w:noProof/>
              </w:rPr>
              <w:t>Methods and Procedures for Monitoring Resources</w:t>
            </w:r>
            <w:r w:rsidR="00CB11B5">
              <w:rPr>
                <w:noProof/>
                <w:webHidden/>
              </w:rPr>
              <w:tab/>
            </w:r>
            <w:r w:rsidR="00CB11B5">
              <w:rPr>
                <w:noProof/>
                <w:webHidden/>
              </w:rPr>
              <w:fldChar w:fldCharType="begin"/>
            </w:r>
            <w:r w:rsidR="00CB11B5">
              <w:rPr>
                <w:noProof/>
                <w:webHidden/>
              </w:rPr>
              <w:instrText xml:space="preserve"> PAGEREF _Toc53656120 \h </w:instrText>
            </w:r>
            <w:r w:rsidR="00CB11B5">
              <w:rPr>
                <w:noProof/>
                <w:webHidden/>
              </w:rPr>
            </w:r>
            <w:r w:rsidR="00CB11B5">
              <w:rPr>
                <w:noProof/>
                <w:webHidden/>
              </w:rPr>
              <w:fldChar w:fldCharType="separate"/>
            </w:r>
            <w:r w:rsidR="00CB11B5">
              <w:rPr>
                <w:noProof/>
                <w:webHidden/>
              </w:rPr>
              <w:t>46</w:t>
            </w:r>
            <w:r w:rsidR="00CB11B5">
              <w:rPr>
                <w:noProof/>
                <w:webHidden/>
              </w:rPr>
              <w:fldChar w:fldCharType="end"/>
            </w:r>
          </w:hyperlink>
        </w:p>
        <w:p w14:paraId="795A2B8E" w14:textId="7B1F6F52" w:rsidR="00CB11B5" w:rsidRDefault="00502AE1">
          <w:pPr>
            <w:pStyle w:val="TOC2"/>
            <w:tabs>
              <w:tab w:val="right" w:leader="dot" w:pos="9350"/>
            </w:tabs>
            <w:rPr>
              <w:rFonts w:eastAsiaTheme="minorEastAsia"/>
              <w:noProof/>
              <w:sz w:val="24"/>
              <w:szCs w:val="24"/>
            </w:rPr>
          </w:pPr>
          <w:hyperlink w:anchor="_Toc53656121" w:history="1">
            <w:r w:rsidR="00CB11B5" w:rsidRPr="004A039A">
              <w:rPr>
                <w:rStyle w:val="Hyperlink"/>
                <w:noProof/>
              </w:rPr>
              <w:t>Methods and Procedures for Monitoring Communication</w:t>
            </w:r>
            <w:r w:rsidR="00CB11B5">
              <w:rPr>
                <w:noProof/>
                <w:webHidden/>
              </w:rPr>
              <w:tab/>
            </w:r>
            <w:r w:rsidR="00CB11B5">
              <w:rPr>
                <w:noProof/>
                <w:webHidden/>
              </w:rPr>
              <w:fldChar w:fldCharType="begin"/>
            </w:r>
            <w:r w:rsidR="00CB11B5">
              <w:rPr>
                <w:noProof/>
                <w:webHidden/>
              </w:rPr>
              <w:instrText xml:space="preserve"> PAGEREF _Toc53656121 \h </w:instrText>
            </w:r>
            <w:r w:rsidR="00CB11B5">
              <w:rPr>
                <w:noProof/>
                <w:webHidden/>
              </w:rPr>
            </w:r>
            <w:r w:rsidR="00CB11B5">
              <w:rPr>
                <w:noProof/>
                <w:webHidden/>
              </w:rPr>
              <w:fldChar w:fldCharType="separate"/>
            </w:r>
            <w:r w:rsidR="00CB11B5">
              <w:rPr>
                <w:noProof/>
                <w:webHidden/>
              </w:rPr>
              <w:t>46</w:t>
            </w:r>
            <w:r w:rsidR="00CB11B5">
              <w:rPr>
                <w:noProof/>
                <w:webHidden/>
              </w:rPr>
              <w:fldChar w:fldCharType="end"/>
            </w:r>
          </w:hyperlink>
        </w:p>
        <w:p w14:paraId="1345E0CC" w14:textId="446F9CB5" w:rsidR="00CB11B5" w:rsidRDefault="00502AE1">
          <w:pPr>
            <w:pStyle w:val="TOC2"/>
            <w:tabs>
              <w:tab w:val="right" w:leader="dot" w:pos="9350"/>
            </w:tabs>
            <w:rPr>
              <w:rFonts w:eastAsiaTheme="minorEastAsia"/>
              <w:noProof/>
              <w:sz w:val="24"/>
              <w:szCs w:val="24"/>
            </w:rPr>
          </w:pPr>
          <w:hyperlink w:anchor="_Toc53656122" w:history="1">
            <w:r w:rsidR="00CB11B5" w:rsidRPr="004A039A">
              <w:rPr>
                <w:rStyle w:val="Hyperlink"/>
                <w:noProof/>
              </w:rPr>
              <w:t>Methods and Procedures for Monitoring Local-level Situational Awareness</w:t>
            </w:r>
            <w:r w:rsidR="00CB11B5">
              <w:rPr>
                <w:noProof/>
                <w:webHidden/>
              </w:rPr>
              <w:tab/>
            </w:r>
            <w:r w:rsidR="00CB11B5">
              <w:rPr>
                <w:noProof/>
                <w:webHidden/>
              </w:rPr>
              <w:fldChar w:fldCharType="begin"/>
            </w:r>
            <w:r w:rsidR="00CB11B5">
              <w:rPr>
                <w:noProof/>
                <w:webHidden/>
              </w:rPr>
              <w:instrText xml:space="preserve"> PAGEREF _Toc53656122 \h </w:instrText>
            </w:r>
            <w:r w:rsidR="00CB11B5">
              <w:rPr>
                <w:noProof/>
                <w:webHidden/>
              </w:rPr>
            </w:r>
            <w:r w:rsidR="00CB11B5">
              <w:rPr>
                <w:noProof/>
                <w:webHidden/>
              </w:rPr>
              <w:fldChar w:fldCharType="separate"/>
            </w:r>
            <w:r w:rsidR="00CB11B5">
              <w:rPr>
                <w:noProof/>
                <w:webHidden/>
              </w:rPr>
              <w:t>46</w:t>
            </w:r>
            <w:r w:rsidR="00CB11B5">
              <w:rPr>
                <w:noProof/>
                <w:webHidden/>
              </w:rPr>
              <w:fldChar w:fldCharType="end"/>
            </w:r>
          </w:hyperlink>
        </w:p>
        <w:p w14:paraId="7ACDAF79" w14:textId="53B008C3" w:rsidR="00CB11B5" w:rsidRDefault="00502AE1">
          <w:pPr>
            <w:pStyle w:val="TOC2"/>
            <w:tabs>
              <w:tab w:val="right" w:leader="dot" w:pos="9350"/>
            </w:tabs>
            <w:rPr>
              <w:rFonts w:eastAsiaTheme="minorEastAsia"/>
              <w:noProof/>
              <w:sz w:val="24"/>
              <w:szCs w:val="24"/>
            </w:rPr>
          </w:pPr>
          <w:hyperlink w:anchor="_Toc53656123" w:history="1">
            <w:r w:rsidR="00CB11B5" w:rsidRPr="004A039A">
              <w:rPr>
                <w:rStyle w:val="Hyperlink"/>
                <w:noProof/>
              </w:rPr>
              <w:t>MCVP Metrics</w:t>
            </w:r>
            <w:r w:rsidR="00CB11B5">
              <w:rPr>
                <w:noProof/>
                <w:webHidden/>
              </w:rPr>
              <w:tab/>
            </w:r>
            <w:r w:rsidR="00CB11B5">
              <w:rPr>
                <w:noProof/>
                <w:webHidden/>
              </w:rPr>
              <w:fldChar w:fldCharType="begin"/>
            </w:r>
            <w:r w:rsidR="00CB11B5">
              <w:rPr>
                <w:noProof/>
                <w:webHidden/>
              </w:rPr>
              <w:instrText xml:space="preserve"> PAGEREF _Toc53656123 \h </w:instrText>
            </w:r>
            <w:r w:rsidR="00CB11B5">
              <w:rPr>
                <w:noProof/>
                <w:webHidden/>
              </w:rPr>
            </w:r>
            <w:r w:rsidR="00CB11B5">
              <w:rPr>
                <w:noProof/>
                <w:webHidden/>
              </w:rPr>
              <w:fldChar w:fldCharType="separate"/>
            </w:r>
            <w:r w:rsidR="00CB11B5">
              <w:rPr>
                <w:noProof/>
                <w:webHidden/>
              </w:rPr>
              <w:t>47</w:t>
            </w:r>
            <w:r w:rsidR="00CB11B5">
              <w:rPr>
                <w:noProof/>
                <w:webHidden/>
              </w:rPr>
              <w:fldChar w:fldCharType="end"/>
            </w:r>
          </w:hyperlink>
        </w:p>
        <w:p w14:paraId="619CF2CB" w14:textId="0AECC66F" w:rsidR="00530237" w:rsidRDefault="00530237" w:rsidP="00530237">
          <w:pPr>
            <w:pStyle w:val="COVID-19Heading1"/>
          </w:pPr>
          <w:r>
            <w:rPr>
              <w:noProof/>
            </w:rPr>
            <w:fldChar w:fldCharType="end"/>
          </w:r>
        </w:p>
      </w:sdtContent>
    </w:sdt>
    <w:p w14:paraId="7986443D" w14:textId="77777777" w:rsidR="001A47CE" w:rsidRDefault="001A47CE">
      <w:pPr>
        <w:rPr>
          <w:rFonts w:ascii="Rockwell" w:eastAsiaTheme="majorEastAsia" w:hAnsi="Rockwell" w:cstheme="majorBidi"/>
          <w:iCs/>
          <w:color w:val="0D576C"/>
          <w:sz w:val="28"/>
          <w:szCs w:val="32"/>
        </w:rPr>
      </w:pPr>
      <w:r>
        <w:br w:type="page"/>
      </w:r>
    </w:p>
    <w:p w14:paraId="301A771D" w14:textId="697646C8" w:rsidR="00797BC9" w:rsidRDefault="00797BC9" w:rsidP="00C15C51">
      <w:pPr>
        <w:pStyle w:val="Heading1"/>
      </w:pPr>
      <w:bookmarkStart w:id="0" w:name="_Toc53656028"/>
      <w:r>
        <w:lastRenderedPageBreak/>
        <w:t>Record of Changes</w:t>
      </w:r>
      <w:bookmarkEnd w:id="0"/>
    </w:p>
    <w:p w14:paraId="46EE7278" w14:textId="672D550D" w:rsidR="005062D4" w:rsidRPr="00797BC9" w:rsidRDefault="00797BC9" w:rsidP="00797BC9">
      <w:pPr>
        <w:rPr>
          <w:b/>
          <w:bCs/>
        </w:rPr>
      </w:pPr>
      <w:r w:rsidRPr="00797BC9">
        <w:rPr>
          <w:b/>
          <w:bCs/>
        </w:rPr>
        <w:t xml:space="preserve">Date of original version: </w:t>
      </w:r>
    </w:p>
    <w:tbl>
      <w:tblPr>
        <w:tblStyle w:val="TableGrid"/>
        <w:tblW w:w="5000" w:type="pct"/>
        <w:tblLook w:val="04A0" w:firstRow="1" w:lastRow="0" w:firstColumn="1" w:lastColumn="0" w:noHBand="0" w:noVBand="1"/>
      </w:tblPr>
      <w:tblGrid>
        <w:gridCol w:w="1442"/>
        <w:gridCol w:w="1442"/>
        <w:gridCol w:w="1442"/>
        <w:gridCol w:w="3873"/>
        <w:gridCol w:w="1377"/>
      </w:tblGrid>
      <w:tr w:rsidR="005062D4" w14:paraId="2CE33776" w14:textId="77777777" w:rsidTr="005062D4">
        <w:tc>
          <w:tcPr>
            <w:tcW w:w="753" w:type="pct"/>
          </w:tcPr>
          <w:p w14:paraId="121BB392" w14:textId="77777777" w:rsidR="00797BC9" w:rsidRPr="005062D4" w:rsidRDefault="00797BC9" w:rsidP="00BE11CF">
            <w:pPr>
              <w:rPr>
                <w:b/>
                <w:bCs/>
              </w:rPr>
            </w:pPr>
            <w:r w:rsidRPr="005062D4">
              <w:rPr>
                <w:b/>
                <w:bCs/>
              </w:rPr>
              <w:t>Date Reviewed</w:t>
            </w:r>
          </w:p>
        </w:tc>
        <w:tc>
          <w:tcPr>
            <w:tcW w:w="753" w:type="pct"/>
          </w:tcPr>
          <w:p w14:paraId="4BC4B165" w14:textId="77777777" w:rsidR="00797BC9" w:rsidRPr="005062D4" w:rsidRDefault="00797BC9" w:rsidP="00BE11CF">
            <w:pPr>
              <w:rPr>
                <w:b/>
                <w:bCs/>
              </w:rPr>
            </w:pPr>
            <w:r w:rsidRPr="005062D4">
              <w:rPr>
                <w:b/>
                <w:bCs/>
              </w:rPr>
              <w:t>Change Number</w:t>
            </w:r>
          </w:p>
        </w:tc>
        <w:tc>
          <w:tcPr>
            <w:tcW w:w="753" w:type="pct"/>
          </w:tcPr>
          <w:p w14:paraId="53D659DD" w14:textId="46C5494E" w:rsidR="00797BC9" w:rsidRPr="005062D4" w:rsidRDefault="00797BC9" w:rsidP="00BE11CF">
            <w:pPr>
              <w:rPr>
                <w:b/>
                <w:bCs/>
              </w:rPr>
            </w:pPr>
            <w:r w:rsidRPr="005062D4">
              <w:rPr>
                <w:b/>
                <w:bCs/>
              </w:rPr>
              <w:t xml:space="preserve">Date </w:t>
            </w:r>
            <w:r w:rsidR="005062D4" w:rsidRPr="005062D4">
              <w:rPr>
                <w:b/>
                <w:bCs/>
              </w:rPr>
              <w:t>of Change</w:t>
            </w:r>
          </w:p>
        </w:tc>
        <w:tc>
          <w:tcPr>
            <w:tcW w:w="2022" w:type="pct"/>
          </w:tcPr>
          <w:p w14:paraId="61425BE2" w14:textId="77777777" w:rsidR="00797BC9" w:rsidRPr="005062D4" w:rsidRDefault="00797BC9" w:rsidP="00BE11CF">
            <w:pPr>
              <w:rPr>
                <w:b/>
                <w:bCs/>
              </w:rPr>
            </w:pPr>
            <w:r w:rsidRPr="005062D4">
              <w:rPr>
                <w:b/>
                <w:bCs/>
              </w:rPr>
              <w:t>Description of Change</w:t>
            </w:r>
          </w:p>
        </w:tc>
        <w:tc>
          <w:tcPr>
            <w:tcW w:w="719" w:type="pct"/>
          </w:tcPr>
          <w:p w14:paraId="49CBDCD2" w14:textId="77777777" w:rsidR="00797BC9" w:rsidRPr="005062D4" w:rsidRDefault="00797BC9" w:rsidP="00BE11CF">
            <w:pPr>
              <w:rPr>
                <w:b/>
                <w:bCs/>
              </w:rPr>
            </w:pPr>
            <w:r w:rsidRPr="005062D4">
              <w:rPr>
                <w:b/>
                <w:bCs/>
              </w:rPr>
              <w:t>Name of Author</w:t>
            </w:r>
          </w:p>
        </w:tc>
      </w:tr>
      <w:tr w:rsidR="005062D4" w14:paraId="7CDF9404" w14:textId="77777777" w:rsidTr="005062D4">
        <w:tc>
          <w:tcPr>
            <w:tcW w:w="753" w:type="pct"/>
          </w:tcPr>
          <w:p w14:paraId="23D3752C" w14:textId="77777777" w:rsidR="00797BC9" w:rsidRDefault="00797BC9" w:rsidP="00BE11CF"/>
        </w:tc>
        <w:tc>
          <w:tcPr>
            <w:tcW w:w="753" w:type="pct"/>
          </w:tcPr>
          <w:p w14:paraId="0242E185" w14:textId="77777777" w:rsidR="00797BC9" w:rsidRDefault="00797BC9" w:rsidP="00BE11CF"/>
        </w:tc>
        <w:tc>
          <w:tcPr>
            <w:tcW w:w="753" w:type="pct"/>
          </w:tcPr>
          <w:p w14:paraId="5AD25832" w14:textId="77777777" w:rsidR="00797BC9" w:rsidRDefault="00797BC9" w:rsidP="00BE11CF"/>
        </w:tc>
        <w:tc>
          <w:tcPr>
            <w:tcW w:w="2022" w:type="pct"/>
          </w:tcPr>
          <w:p w14:paraId="528E6ECD" w14:textId="77777777" w:rsidR="00797BC9" w:rsidRDefault="00797BC9" w:rsidP="00BE11CF"/>
        </w:tc>
        <w:tc>
          <w:tcPr>
            <w:tcW w:w="719" w:type="pct"/>
          </w:tcPr>
          <w:p w14:paraId="3D3D89E3" w14:textId="77777777" w:rsidR="00797BC9" w:rsidRDefault="00797BC9" w:rsidP="00BE11CF"/>
        </w:tc>
      </w:tr>
      <w:tr w:rsidR="005062D4" w14:paraId="6724BDE0" w14:textId="77777777" w:rsidTr="005062D4">
        <w:tc>
          <w:tcPr>
            <w:tcW w:w="753" w:type="pct"/>
          </w:tcPr>
          <w:p w14:paraId="283E5364" w14:textId="77777777" w:rsidR="00797BC9" w:rsidRDefault="00797BC9" w:rsidP="00BE11CF"/>
        </w:tc>
        <w:tc>
          <w:tcPr>
            <w:tcW w:w="753" w:type="pct"/>
          </w:tcPr>
          <w:p w14:paraId="7A11F991" w14:textId="77777777" w:rsidR="00797BC9" w:rsidRDefault="00797BC9" w:rsidP="00BE11CF"/>
        </w:tc>
        <w:tc>
          <w:tcPr>
            <w:tcW w:w="753" w:type="pct"/>
          </w:tcPr>
          <w:p w14:paraId="1EA03281" w14:textId="77777777" w:rsidR="00797BC9" w:rsidRDefault="00797BC9" w:rsidP="00BE11CF"/>
        </w:tc>
        <w:tc>
          <w:tcPr>
            <w:tcW w:w="2022" w:type="pct"/>
          </w:tcPr>
          <w:p w14:paraId="02BE380A" w14:textId="77777777" w:rsidR="00797BC9" w:rsidRDefault="00797BC9" w:rsidP="00BE11CF"/>
        </w:tc>
        <w:tc>
          <w:tcPr>
            <w:tcW w:w="719" w:type="pct"/>
          </w:tcPr>
          <w:p w14:paraId="56787B73" w14:textId="77777777" w:rsidR="00797BC9" w:rsidRDefault="00797BC9" w:rsidP="00BE11CF"/>
        </w:tc>
      </w:tr>
      <w:tr w:rsidR="005062D4" w14:paraId="27DDB3F2" w14:textId="77777777" w:rsidTr="005062D4">
        <w:tc>
          <w:tcPr>
            <w:tcW w:w="753" w:type="pct"/>
          </w:tcPr>
          <w:p w14:paraId="079515B7" w14:textId="77777777" w:rsidR="00797BC9" w:rsidRDefault="00797BC9" w:rsidP="00BE11CF"/>
        </w:tc>
        <w:tc>
          <w:tcPr>
            <w:tcW w:w="753" w:type="pct"/>
          </w:tcPr>
          <w:p w14:paraId="7D6ED110" w14:textId="77777777" w:rsidR="00797BC9" w:rsidRDefault="00797BC9" w:rsidP="00BE11CF"/>
        </w:tc>
        <w:tc>
          <w:tcPr>
            <w:tcW w:w="753" w:type="pct"/>
          </w:tcPr>
          <w:p w14:paraId="1F574CDF" w14:textId="77777777" w:rsidR="00797BC9" w:rsidRDefault="00797BC9" w:rsidP="00BE11CF"/>
        </w:tc>
        <w:tc>
          <w:tcPr>
            <w:tcW w:w="2022" w:type="pct"/>
          </w:tcPr>
          <w:p w14:paraId="732CDCCD" w14:textId="77777777" w:rsidR="00797BC9" w:rsidRDefault="00797BC9" w:rsidP="00BE11CF"/>
        </w:tc>
        <w:tc>
          <w:tcPr>
            <w:tcW w:w="719" w:type="pct"/>
          </w:tcPr>
          <w:p w14:paraId="1B1FA3DA" w14:textId="77777777" w:rsidR="00797BC9" w:rsidRDefault="00797BC9" w:rsidP="00BE11CF"/>
        </w:tc>
      </w:tr>
      <w:tr w:rsidR="005062D4" w14:paraId="2C79F4B9" w14:textId="77777777" w:rsidTr="005062D4">
        <w:tc>
          <w:tcPr>
            <w:tcW w:w="753" w:type="pct"/>
          </w:tcPr>
          <w:p w14:paraId="7F4D04E8" w14:textId="77777777" w:rsidR="00797BC9" w:rsidRDefault="00797BC9" w:rsidP="00BE11CF"/>
        </w:tc>
        <w:tc>
          <w:tcPr>
            <w:tcW w:w="753" w:type="pct"/>
          </w:tcPr>
          <w:p w14:paraId="48C228C0" w14:textId="77777777" w:rsidR="00797BC9" w:rsidRDefault="00797BC9" w:rsidP="00BE11CF"/>
        </w:tc>
        <w:tc>
          <w:tcPr>
            <w:tcW w:w="753" w:type="pct"/>
          </w:tcPr>
          <w:p w14:paraId="5BA219F3" w14:textId="77777777" w:rsidR="00797BC9" w:rsidRDefault="00797BC9" w:rsidP="00BE11CF"/>
        </w:tc>
        <w:tc>
          <w:tcPr>
            <w:tcW w:w="2022" w:type="pct"/>
          </w:tcPr>
          <w:p w14:paraId="74CA7510" w14:textId="77777777" w:rsidR="00797BC9" w:rsidRDefault="00797BC9" w:rsidP="00BE11CF"/>
        </w:tc>
        <w:tc>
          <w:tcPr>
            <w:tcW w:w="719" w:type="pct"/>
          </w:tcPr>
          <w:p w14:paraId="15F9D556" w14:textId="77777777" w:rsidR="00797BC9" w:rsidRDefault="00797BC9" w:rsidP="00BE11CF"/>
        </w:tc>
      </w:tr>
      <w:tr w:rsidR="005062D4" w14:paraId="345BB309" w14:textId="77777777" w:rsidTr="005062D4">
        <w:tc>
          <w:tcPr>
            <w:tcW w:w="753" w:type="pct"/>
          </w:tcPr>
          <w:p w14:paraId="5DAE24B0" w14:textId="77777777" w:rsidR="00797BC9" w:rsidRDefault="00797BC9" w:rsidP="00BE11CF"/>
        </w:tc>
        <w:tc>
          <w:tcPr>
            <w:tcW w:w="753" w:type="pct"/>
          </w:tcPr>
          <w:p w14:paraId="7CC258B6" w14:textId="77777777" w:rsidR="00797BC9" w:rsidRDefault="00797BC9" w:rsidP="00BE11CF"/>
        </w:tc>
        <w:tc>
          <w:tcPr>
            <w:tcW w:w="753" w:type="pct"/>
          </w:tcPr>
          <w:p w14:paraId="46D24A15" w14:textId="77777777" w:rsidR="00797BC9" w:rsidRDefault="00797BC9" w:rsidP="00BE11CF"/>
        </w:tc>
        <w:tc>
          <w:tcPr>
            <w:tcW w:w="2022" w:type="pct"/>
          </w:tcPr>
          <w:p w14:paraId="0C70ED29" w14:textId="77777777" w:rsidR="00797BC9" w:rsidRDefault="00797BC9" w:rsidP="00BE11CF"/>
        </w:tc>
        <w:tc>
          <w:tcPr>
            <w:tcW w:w="719" w:type="pct"/>
          </w:tcPr>
          <w:p w14:paraId="6346F617" w14:textId="77777777" w:rsidR="00797BC9" w:rsidRDefault="00797BC9" w:rsidP="00BE11CF"/>
        </w:tc>
      </w:tr>
      <w:tr w:rsidR="005062D4" w14:paraId="4299D95B" w14:textId="77777777" w:rsidTr="005062D4">
        <w:tc>
          <w:tcPr>
            <w:tcW w:w="753" w:type="pct"/>
          </w:tcPr>
          <w:p w14:paraId="3CF04293" w14:textId="77777777" w:rsidR="00797BC9" w:rsidRDefault="00797BC9" w:rsidP="00BE11CF"/>
        </w:tc>
        <w:tc>
          <w:tcPr>
            <w:tcW w:w="753" w:type="pct"/>
          </w:tcPr>
          <w:p w14:paraId="6836E73A" w14:textId="77777777" w:rsidR="00797BC9" w:rsidRDefault="00797BC9" w:rsidP="00BE11CF"/>
        </w:tc>
        <w:tc>
          <w:tcPr>
            <w:tcW w:w="753" w:type="pct"/>
          </w:tcPr>
          <w:p w14:paraId="1D519681" w14:textId="77777777" w:rsidR="00797BC9" w:rsidRDefault="00797BC9" w:rsidP="00BE11CF"/>
        </w:tc>
        <w:tc>
          <w:tcPr>
            <w:tcW w:w="2022" w:type="pct"/>
          </w:tcPr>
          <w:p w14:paraId="5E07A50F" w14:textId="77777777" w:rsidR="00797BC9" w:rsidRDefault="00797BC9" w:rsidP="00BE11CF"/>
        </w:tc>
        <w:tc>
          <w:tcPr>
            <w:tcW w:w="719" w:type="pct"/>
          </w:tcPr>
          <w:p w14:paraId="66541440" w14:textId="77777777" w:rsidR="00797BC9" w:rsidRDefault="00797BC9" w:rsidP="00BE11CF"/>
        </w:tc>
      </w:tr>
      <w:tr w:rsidR="005062D4" w14:paraId="2C26B240" w14:textId="77777777" w:rsidTr="005062D4">
        <w:tc>
          <w:tcPr>
            <w:tcW w:w="753" w:type="pct"/>
          </w:tcPr>
          <w:p w14:paraId="23344670" w14:textId="77777777" w:rsidR="00797BC9" w:rsidRDefault="00797BC9" w:rsidP="00BE11CF"/>
        </w:tc>
        <w:tc>
          <w:tcPr>
            <w:tcW w:w="753" w:type="pct"/>
          </w:tcPr>
          <w:p w14:paraId="277EEA04" w14:textId="77777777" w:rsidR="00797BC9" w:rsidRDefault="00797BC9" w:rsidP="00BE11CF"/>
        </w:tc>
        <w:tc>
          <w:tcPr>
            <w:tcW w:w="753" w:type="pct"/>
          </w:tcPr>
          <w:p w14:paraId="4AE45F30" w14:textId="77777777" w:rsidR="00797BC9" w:rsidRDefault="00797BC9" w:rsidP="00BE11CF"/>
        </w:tc>
        <w:tc>
          <w:tcPr>
            <w:tcW w:w="2022" w:type="pct"/>
          </w:tcPr>
          <w:p w14:paraId="36249612" w14:textId="77777777" w:rsidR="00797BC9" w:rsidRDefault="00797BC9" w:rsidP="00BE11CF"/>
        </w:tc>
        <w:tc>
          <w:tcPr>
            <w:tcW w:w="719" w:type="pct"/>
          </w:tcPr>
          <w:p w14:paraId="349DFE04" w14:textId="77777777" w:rsidR="00797BC9" w:rsidRDefault="00797BC9" w:rsidP="00BE11CF"/>
        </w:tc>
      </w:tr>
      <w:tr w:rsidR="005062D4" w14:paraId="488361EC" w14:textId="77777777" w:rsidTr="005062D4">
        <w:tc>
          <w:tcPr>
            <w:tcW w:w="753" w:type="pct"/>
          </w:tcPr>
          <w:p w14:paraId="63911013" w14:textId="77777777" w:rsidR="00797BC9" w:rsidRDefault="00797BC9" w:rsidP="00BE11CF"/>
        </w:tc>
        <w:tc>
          <w:tcPr>
            <w:tcW w:w="753" w:type="pct"/>
          </w:tcPr>
          <w:p w14:paraId="4F22860A" w14:textId="77777777" w:rsidR="00797BC9" w:rsidRDefault="00797BC9" w:rsidP="00BE11CF"/>
        </w:tc>
        <w:tc>
          <w:tcPr>
            <w:tcW w:w="753" w:type="pct"/>
          </w:tcPr>
          <w:p w14:paraId="7A7CFF00" w14:textId="77777777" w:rsidR="00797BC9" w:rsidRDefault="00797BC9" w:rsidP="00BE11CF"/>
        </w:tc>
        <w:tc>
          <w:tcPr>
            <w:tcW w:w="2022" w:type="pct"/>
          </w:tcPr>
          <w:p w14:paraId="284FAD3F" w14:textId="77777777" w:rsidR="00797BC9" w:rsidRDefault="00797BC9" w:rsidP="00BE11CF"/>
        </w:tc>
        <w:tc>
          <w:tcPr>
            <w:tcW w:w="719" w:type="pct"/>
          </w:tcPr>
          <w:p w14:paraId="13B60250" w14:textId="77777777" w:rsidR="00797BC9" w:rsidRDefault="00797BC9" w:rsidP="00BE11CF"/>
        </w:tc>
      </w:tr>
      <w:tr w:rsidR="005062D4" w14:paraId="03774843" w14:textId="77777777" w:rsidTr="005062D4">
        <w:tc>
          <w:tcPr>
            <w:tcW w:w="753" w:type="pct"/>
          </w:tcPr>
          <w:p w14:paraId="735070AD" w14:textId="77777777" w:rsidR="00797BC9" w:rsidRDefault="00797BC9" w:rsidP="00BE11CF"/>
        </w:tc>
        <w:tc>
          <w:tcPr>
            <w:tcW w:w="753" w:type="pct"/>
          </w:tcPr>
          <w:p w14:paraId="6FFF83CC" w14:textId="77777777" w:rsidR="00797BC9" w:rsidRDefault="00797BC9" w:rsidP="00BE11CF"/>
        </w:tc>
        <w:tc>
          <w:tcPr>
            <w:tcW w:w="753" w:type="pct"/>
          </w:tcPr>
          <w:p w14:paraId="38701921" w14:textId="77777777" w:rsidR="00797BC9" w:rsidRDefault="00797BC9" w:rsidP="00BE11CF"/>
        </w:tc>
        <w:tc>
          <w:tcPr>
            <w:tcW w:w="2022" w:type="pct"/>
          </w:tcPr>
          <w:p w14:paraId="3F80CFBE" w14:textId="77777777" w:rsidR="00797BC9" w:rsidRDefault="00797BC9" w:rsidP="00BE11CF"/>
        </w:tc>
        <w:tc>
          <w:tcPr>
            <w:tcW w:w="719" w:type="pct"/>
          </w:tcPr>
          <w:p w14:paraId="4BAE942C" w14:textId="77777777" w:rsidR="00797BC9" w:rsidRDefault="00797BC9" w:rsidP="00BE11CF"/>
        </w:tc>
      </w:tr>
      <w:tr w:rsidR="005062D4" w14:paraId="3EC53FB8" w14:textId="77777777" w:rsidTr="005062D4">
        <w:tc>
          <w:tcPr>
            <w:tcW w:w="753" w:type="pct"/>
          </w:tcPr>
          <w:p w14:paraId="121BD183" w14:textId="77777777" w:rsidR="00797BC9" w:rsidRDefault="00797BC9" w:rsidP="00BE11CF"/>
        </w:tc>
        <w:tc>
          <w:tcPr>
            <w:tcW w:w="753" w:type="pct"/>
          </w:tcPr>
          <w:p w14:paraId="504157A5" w14:textId="77777777" w:rsidR="00797BC9" w:rsidRDefault="00797BC9" w:rsidP="00BE11CF"/>
        </w:tc>
        <w:tc>
          <w:tcPr>
            <w:tcW w:w="753" w:type="pct"/>
          </w:tcPr>
          <w:p w14:paraId="75CC3299" w14:textId="77777777" w:rsidR="00797BC9" w:rsidRDefault="00797BC9" w:rsidP="00BE11CF"/>
        </w:tc>
        <w:tc>
          <w:tcPr>
            <w:tcW w:w="2022" w:type="pct"/>
          </w:tcPr>
          <w:p w14:paraId="35BE19BC" w14:textId="77777777" w:rsidR="00797BC9" w:rsidRDefault="00797BC9" w:rsidP="00BE11CF"/>
        </w:tc>
        <w:tc>
          <w:tcPr>
            <w:tcW w:w="719" w:type="pct"/>
          </w:tcPr>
          <w:p w14:paraId="58EE0867" w14:textId="77777777" w:rsidR="00797BC9" w:rsidRDefault="00797BC9" w:rsidP="00BE11CF"/>
        </w:tc>
      </w:tr>
      <w:tr w:rsidR="005062D4" w14:paraId="7F09557F" w14:textId="77777777" w:rsidTr="005062D4">
        <w:tc>
          <w:tcPr>
            <w:tcW w:w="753" w:type="pct"/>
          </w:tcPr>
          <w:p w14:paraId="302A49B1" w14:textId="77777777" w:rsidR="00797BC9" w:rsidRDefault="00797BC9" w:rsidP="00BE11CF"/>
        </w:tc>
        <w:tc>
          <w:tcPr>
            <w:tcW w:w="753" w:type="pct"/>
          </w:tcPr>
          <w:p w14:paraId="6159C897" w14:textId="77777777" w:rsidR="00797BC9" w:rsidRDefault="00797BC9" w:rsidP="00BE11CF"/>
        </w:tc>
        <w:tc>
          <w:tcPr>
            <w:tcW w:w="753" w:type="pct"/>
          </w:tcPr>
          <w:p w14:paraId="4C713906" w14:textId="77777777" w:rsidR="00797BC9" w:rsidRDefault="00797BC9" w:rsidP="00BE11CF"/>
        </w:tc>
        <w:tc>
          <w:tcPr>
            <w:tcW w:w="2022" w:type="pct"/>
          </w:tcPr>
          <w:p w14:paraId="2EA571CC" w14:textId="77777777" w:rsidR="00797BC9" w:rsidRDefault="00797BC9" w:rsidP="00BE11CF"/>
        </w:tc>
        <w:tc>
          <w:tcPr>
            <w:tcW w:w="719" w:type="pct"/>
          </w:tcPr>
          <w:p w14:paraId="1C0B780D" w14:textId="77777777" w:rsidR="00797BC9" w:rsidRDefault="00797BC9" w:rsidP="00BE11CF"/>
        </w:tc>
      </w:tr>
      <w:tr w:rsidR="005062D4" w14:paraId="1798D2A2" w14:textId="77777777" w:rsidTr="005062D4">
        <w:tc>
          <w:tcPr>
            <w:tcW w:w="753" w:type="pct"/>
          </w:tcPr>
          <w:p w14:paraId="2421F3FB" w14:textId="77777777" w:rsidR="00797BC9" w:rsidRDefault="00797BC9" w:rsidP="00BE11CF"/>
        </w:tc>
        <w:tc>
          <w:tcPr>
            <w:tcW w:w="753" w:type="pct"/>
          </w:tcPr>
          <w:p w14:paraId="4599ADFD" w14:textId="77777777" w:rsidR="00797BC9" w:rsidRDefault="00797BC9" w:rsidP="00BE11CF"/>
        </w:tc>
        <w:tc>
          <w:tcPr>
            <w:tcW w:w="753" w:type="pct"/>
          </w:tcPr>
          <w:p w14:paraId="33B49987" w14:textId="77777777" w:rsidR="00797BC9" w:rsidRDefault="00797BC9" w:rsidP="00BE11CF"/>
        </w:tc>
        <w:tc>
          <w:tcPr>
            <w:tcW w:w="2022" w:type="pct"/>
          </w:tcPr>
          <w:p w14:paraId="3272A8FC" w14:textId="77777777" w:rsidR="00797BC9" w:rsidRDefault="00797BC9" w:rsidP="00BE11CF"/>
        </w:tc>
        <w:tc>
          <w:tcPr>
            <w:tcW w:w="719" w:type="pct"/>
          </w:tcPr>
          <w:p w14:paraId="73C99653" w14:textId="77777777" w:rsidR="00797BC9" w:rsidRDefault="00797BC9" w:rsidP="00BE11CF"/>
        </w:tc>
      </w:tr>
      <w:tr w:rsidR="005062D4" w14:paraId="7B2E20FD" w14:textId="77777777" w:rsidTr="005062D4">
        <w:tc>
          <w:tcPr>
            <w:tcW w:w="753" w:type="pct"/>
          </w:tcPr>
          <w:p w14:paraId="5CD55AA8" w14:textId="77777777" w:rsidR="00797BC9" w:rsidRDefault="00797BC9" w:rsidP="00BE11CF"/>
        </w:tc>
        <w:tc>
          <w:tcPr>
            <w:tcW w:w="753" w:type="pct"/>
          </w:tcPr>
          <w:p w14:paraId="0003B5A7" w14:textId="77777777" w:rsidR="00797BC9" w:rsidRDefault="00797BC9" w:rsidP="00BE11CF"/>
        </w:tc>
        <w:tc>
          <w:tcPr>
            <w:tcW w:w="753" w:type="pct"/>
          </w:tcPr>
          <w:p w14:paraId="295C7A3F" w14:textId="77777777" w:rsidR="00797BC9" w:rsidRDefault="00797BC9" w:rsidP="00BE11CF"/>
        </w:tc>
        <w:tc>
          <w:tcPr>
            <w:tcW w:w="2022" w:type="pct"/>
          </w:tcPr>
          <w:p w14:paraId="5BCA8DAA" w14:textId="77777777" w:rsidR="00797BC9" w:rsidRDefault="00797BC9" w:rsidP="00BE11CF"/>
        </w:tc>
        <w:tc>
          <w:tcPr>
            <w:tcW w:w="719" w:type="pct"/>
          </w:tcPr>
          <w:p w14:paraId="04A9A511" w14:textId="77777777" w:rsidR="00797BC9" w:rsidRDefault="00797BC9" w:rsidP="00BE11CF"/>
        </w:tc>
      </w:tr>
      <w:tr w:rsidR="005062D4" w14:paraId="20506FA5" w14:textId="77777777" w:rsidTr="005062D4">
        <w:tc>
          <w:tcPr>
            <w:tcW w:w="753" w:type="pct"/>
          </w:tcPr>
          <w:p w14:paraId="33B4835F" w14:textId="77777777" w:rsidR="00797BC9" w:rsidRDefault="00797BC9" w:rsidP="00BE11CF"/>
        </w:tc>
        <w:tc>
          <w:tcPr>
            <w:tcW w:w="753" w:type="pct"/>
          </w:tcPr>
          <w:p w14:paraId="2F2097EC" w14:textId="77777777" w:rsidR="00797BC9" w:rsidRDefault="00797BC9" w:rsidP="00BE11CF"/>
        </w:tc>
        <w:tc>
          <w:tcPr>
            <w:tcW w:w="753" w:type="pct"/>
          </w:tcPr>
          <w:p w14:paraId="10710C5C" w14:textId="77777777" w:rsidR="00797BC9" w:rsidRDefault="00797BC9" w:rsidP="00BE11CF"/>
        </w:tc>
        <w:tc>
          <w:tcPr>
            <w:tcW w:w="2022" w:type="pct"/>
          </w:tcPr>
          <w:p w14:paraId="5BF3CDCF" w14:textId="77777777" w:rsidR="00797BC9" w:rsidRDefault="00797BC9" w:rsidP="00BE11CF"/>
        </w:tc>
        <w:tc>
          <w:tcPr>
            <w:tcW w:w="719" w:type="pct"/>
          </w:tcPr>
          <w:p w14:paraId="332B545E" w14:textId="77777777" w:rsidR="00797BC9" w:rsidRDefault="00797BC9" w:rsidP="00BE11CF"/>
        </w:tc>
      </w:tr>
      <w:tr w:rsidR="005062D4" w14:paraId="2DA962FF" w14:textId="77777777" w:rsidTr="005062D4">
        <w:tc>
          <w:tcPr>
            <w:tcW w:w="753" w:type="pct"/>
          </w:tcPr>
          <w:p w14:paraId="48D7CA15" w14:textId="77777777" w:rsidR="00797BC9" w:rsidRDefault="00797BC9" w:rsidP="00BE11CF"/>
        </w:tc>
        <w:tc>
          <w:tcPr>
            <w:tcW w:w="753" w:type="pct"/>
          </w:tcPr>
          <w:p w14:paraId="197069DD" w14:textId="77777777" w:rsidR="00797BC9" w:rsidRDefault="00797BC9" w:rsidP="00BE11CF"/>
        </w:tc>
        <w:tc>
          <w:tcPr>
            <w:tcW w:w="753" w:type="pct"/>
          </w:tcPr>
          <w:p w14:paraId="0899FBC9" w14:textId="77777777" w:rsidR="00797BC9" w:rsidRDefault="00797BC9" w:rsidP="00BE11CF"/>
        </w:tc>
        <w:tc>
          <w:tcPr>
            <w:tcW w:w="2022" w:type="pct"/>
          </w:tcPr>
          <w:p w14:paraId="165CFFDA" w14:textId="77777777" w:rsidR="00797BC9" w:rsidRDefault="00797BC9" w:rsidP="00BE11CF"/>
        </w:tc>
        <w:tc>
          <w:tcPr>
            <w:tcW w:w="719" w:type="pct"/>
          </w:tcPr>
          <w:p w14:paraId="08CFF9A8" w14:textId="77777777" w:rsidR="00797BC9" w:rsidRDefault="00797BC9" w:rsidP="00BE11CF"/>
        </w:tc>
      </w:tr>
      <w:tr w:rsidR="005062D4" w14:paraId="45F71DBE" w14:textId="77777777" w:rsidTr="005062D4">
        <w:tc>
          <w:tcPr>
            <w:tcW w:w="753" w:type="pct"/>
          </w:tcPr>
          <w:p w14:paraId="5647969E" w14:textId="77777777" w:rsidR="00797BC9" w:rsidRDefault="00797BC9" w:rsidP="00BE11CF"/>
        </w:tc>
        <w:tc>
          <w:tcPr>
            <w:tcW w:w="753" w:type="pct"/>
          </w:tcPr>
          <w:p w14:paraId="136A1E44" w14:textId="77777777" w:rsidR="00797BC9" w:rsidRDefault="00797BC9" w:rsidP="00BE11CF"/>
        </w:tc>
        <w:tc>
          <w:tcPr>
            <w:tcW w:w="753" w:type="pct"/>
          </w:tcPr>
          <w:p w14:paraId="6917DBA3" w14:textId="77777777" w:rsidR="00797BC9" w:rsidRDefault="00797BC9" w:rsidP="00BE11CF"/>
        </w:tc>
        <w:tc>
          <w:tcPr>
            <w:tcW w:w="2022" w:type="pct"/>
          </w:tcPr>
          <w:p w14:paraId="5351DA40" w14:textId="77777777" w:rsidR="00797BC9" w:rsidRDefault="00797BC9" w:rsidP="00BE11CF"/>
        </w:tc>
        <w:tc>
          <w:tcPr>
            <w:tcW w:w="719" w:type="pct"/>
          </w:tcPr>
          <w:p w14:paraId="062EA185" w14:textId="77777777" w:rsidR="00797BC9" w:rsidRDefault="00797BC9" w:rsidP="00BE11CF"/>
        </w:tc>
      </w:tr>
      <w:tr w:rsidR="005062D4" w14:paraId="525157C7" w14:textId="77777777" w:rsidTr="005062D4">
        <w:tc>
          <w:tcPr>
            <w:tcW w:w="753" w:type="pct"/>
          </w:tcPr>
          <w:p w14:paraId="343CE53B" w14:textId="77777777" w:rsidR="00797BC9" w:rsidRDefault="00797BC9" w:rsidP="00BE11CF"/>
        </w:tc>
        <w:tc>
          <w:tcPr>
            <w:tcW w:w="753" w:type="pct"/>
          </w:tcPr>
          <w:p w14:paraId="1F32CECB" w14:textId="77777777" w:rsidR="00797BC9" w:rsidRDefault="00797BC9" w:rsidP="00BE11CF"/>
        </w:tc>
        <w:tc>
          <w:tcPr>
            <w:tcW w:w="753" w:type="pct"/>
          </w:tcPr>
          <w:p w14:paraId="7B340AB9" w14:textId="77777777" w:rsidR="00797BC9" w:rsidRDefault="00797BC9" w:rsidP="00BE11CF"/>
        </w:tc>
        <w:tc>
          <w:tcPr>
            <w:tcW w:w="2022" w:type="pct"/>
          </w:tcPr>
          <w:p w14:paraId="168C5844" w14:textId="77777777" w:rsidR="00797BC9" w:rsidRDefault="00797BC9" w:rsidP="00BE11CF"/>
        </w:tc>
        <w:tc>
          <w:tcPr>
            <w:tcW w:w="719" w:type="pct"/>
          </w:tcPr>
          <w:p w14:paraId="2122E253" w14:textId="77777777" w:rsidR="00797BC9" w:rsidRDefault="00797BC9" w:rsidP="00BE11CF"/>
        </w:tc>
      </w:tr>
      <w:tr w:rsidR="005062D4" w14:paraId="53C3D2DF" w14:textId="77777777" w:rsidTr="005062D4">
        <w:tc>
          <w:tcPr>
            <w:tcW w:w="753" w:type="pct"/>
          </w:tcPr>
          <w:p w14:paraId="15A14E07" w14:textId="77777777" w:rsidR="00797BC9" w:rsidRDefault="00797BC9" w:rsidP="00BE11CF"/>
        </w:tc>
        <w:tc>
          <w:tcPr>
            <w:tcW w:w="753" w:type="pct"/>
          </w:tcPr>
          <w:p w14:paraId="683B2920" w14:textId="77777777" w:rsidR="00797BC9" w:rsidRDefault="00797BC9" w:rsidP="00BE11CF"/>
        </w:tc>
        <w:tc>
          <w:tcPr>
            <w:tcW w:w="753" w:type="pct"/>
          </w:tcPr>
          <w:p w14:paraId="40A58E83" w14:textId="77777777" w:rsidR="00797BC9" w:rsidRDefault="00797BC9" w:rsidP="00BE11CF"/>
        </w:tc>
        <w:tc>
          <w:tcPr>
            <w:tcW w:w="2022" w:type="pct"/>
          </w:tcPr>
          <w:p w14:paraId="2A5901EC" w14:textId="77777777" w:rsidR="00797BC9" w:rsidRDefault="00797BC9" w:rsidP="00BE11CF"/>
        </w:tc>
        <w:tc>
          <w:tcPr>
            <w:tcW w:w="719" w:type="pct"/>
          </w:tcPr>
          <w:p w14:paraId="33AB7568" w14:textId="77777777" w:rsidR="00797BC9" w:rsidRDefault="00797BC9" w:rsidP="00BE11CF"/>
        </w:tc>
      </w:tr>
      <w:tr w:rsidR="005062D4" w14:paraId="64E3BA74" w14:textId="77777777" w:rsidTr="005062D4">
        <w:tc>
          <w:tcPr>
            <w:tcW w:w="753" w:type="pct"/>
          </w:tcPr>
          <w:p w14:paraId="1A7DA8C7" w14:textId="77777777" w:rsidR="00797BC9" w:rsidRDefault="00797BC9" w:rsidP="00BE11CF"/>
        </w:tc>
        <w:tc>
          <w:tcPr>
            <w:tcW w:w="753" w:type="pct"/>
          </w:tcPr>
          <w:p w14:paraId="61C0A61E" w14:textId="77777777" w:rsidR="00797BC9" w:rsidRDefault="00797BC9" w:rsidP="00BE11CF"/>
        </w:tc>
        <w:tc>
          <w:tcPr>
            <w:tcW w:w="753" w:type="pct"/>
          </w:tcPr>
          <w:p w14:paraId="36B1C635" w14:textId="77777777" w:rsidR="00797BC9" w:rsidRDefault="00797BC9" w:rsidP="00BE11CF"/>
        </w:tc>
        <w:tc>
          <w:tcPr>
            <w:tcW w:w="2022" w:type="pct"/>
          </w:tcPr>
          <w:p w14:paraId="5D0DBC04" w14:textId="77777777" w:rsidR="00797BC9" w:rsidRDefault="00797BC9" w:rsidP="00BE11CF"/>
        </w:tc>
        <w:tc>
          <w:tcPr>
            <w:tcW w:w="719" w:type="pct"/>
          </w:tcPr>
          <w:p w14:paraId="72F2BA58" w14:textId="77777777" w:rsidR="00797BC9" w:rsidRDefault="00797BC9" w:rsidP="00BE11CF"/>
        </w:tc>
      </w:tr>
      <w:tr w:rsidR="005062D4" w14:paraId="7F576EB4" w14:textId="77777777" w:rsidTr="005062D4">
        <w:tc>
          <w:tcPr>
            <w:tcW w:w="753" w:type="pct"/>
          </w:tcPr>
          <w:p w14:paraId="0F74D0FB" w14:textId="77777777" w:rsidR="00797BC9" w:rsidRDefault="00797BC9" w:rsidP="00BE11CF"/>
        </w:tc>
        <w:tc>
          <w:tcPr>
            <w:tcW w:w="753" w:type="pct"/>
          </w:tcPr>
          <w:p w14:paraId="0F81E2B0" w14:textId="77777777" w:rsidR="00797BC9" w:rsidRDefault="00797BC9" w:rsidP="00BE11CF"/>
        </w:tc>
        <w:tc>
          <w:tcPr>
            <w:tcW w:w="753" w:type="pct"/>
          </w:tcPr>
          <w:p w14:paraId="04E22194" w14:textId="77777777" w:rsidR="00797BC9" w:rsidRDefault="00797BC9" w:rsidP="00BE11CF"/>
        </w:tc>
        <w:tc>
          <w:tcPr>
            <w:tcW w:w="2022" w:type="pct"/>
          </w:tcPr>
          <w:p w14:paraId="722EE19C" w14:textId="77777777" w:rsidR="00797BC9" w:rsidRDefault="00797BC9" w:rsidP="00BE11CF"/>
        </w:tc>
        <w:tc>
          <w:tcPr>
            <w:tcW w:w="719" w:type="pct"/>
          </w:tcPr>
          <w:p w14:paraId="0B921C61" w14:textId="77777777" w:rsidR="00797BC9" w:rsidRDefault="00797BC9" w:rsidP="00BE11CF"/>
        </w:tc>
      </w:tr>
      <w:tr w:rsidR="005062D4" w14:paraId="62B3C97F" w14:textId="77777777" w:rsidTr="005062D4">
        <w:tc>
          <w:tcPr>
            <w:tcW w:w="753" w:type="pct"/>
          </w:tcPr>
          <w:p w14:paraId="583EFBCE" w14:textId="77777777" w:rsidR="00797BC9" w:rsidRDefault="00797BC9" w:rsidP="00BE11CF"/>
        </w:tc>
        <w:tc>
          <w:tcPr>
            <w:tcW w:w="753" w:type="pct"/>
          </w:tcPr>
          <w:p w14:paraId="034EF6F7" w14:textId="77777777" w:rsidR="00797BC9" w:rsidRDefault="00797BC9" w:rsidP="00BE11CF"/>
        </w:tc>
        <w:tc>
          <w:tcPr>
            <w:tcW w:w="753" w:type="pct"/>
          </w:tcPr>
          <w:p w14:paraId="07650F24" w14:textId="77777777" w:rsidR="00797BC9" w:rsidRDefault="00797BC9" w:rsidP="00BE11CF"/>
        </w:tc>
        <w:tc>
          <w:tcPr>
            <w:tcW w:w="2022" w:type="pct"/>
          </w:tcPr>
          <w:p w14:paraId="4B028E67" w14:textId="77777777" w:rsidR="00797BC9" w:rsidRDefault="00797BC9" w:rsidP="00BE11CF"/>
        </w:tc>
        <w:tc>
          <w:tcPr>
            <w:tcW w:w="719" w:type="pct"/>
          </w:tcPr>
          <w:p w14:paraId="3C1DEA56" w14:textId="77777777" w:rsidR="00797BC9" w:rsidRDefault="00797BC9" w:rsidP="00BE11CF"/>
        </w:tc>
      </w:tr>
      <w:tr w:rsidR="005062D4" w14:paraId="30D4D682" w14:textId="77777777" w:rsidTr="005062D4">
        <w:tc>
          <w:tcPr>
            <w:tcW w:w="753" w:type="pct"/>
          </w:tcPr>
          <w:p w14:paraId="2645E854" w14:textId="77777777" w:rsidR="00797BC9" w:rsidRDefault="00797BC9" w:rsidP="00BE11CF"/>
        </w:tc>
        <w:tc>
          <w:tcPr>
            <w:tcW w:w="753" w:type="pct"/>
          </w:tcPr>
          <w:p w14:paraId="62EE942A" w14:textId="77777777" w:rsidR="00797BC9" w:rsidRDefault="00797BC9" w:rsidP="00BE11CF"/>
        </w:tc>
        <w:tc>
          <w:tcPr>
            <w:tcW w:w="753" w:type="pct"/>
          </w:tcPr>
          <w:p w14:paraId="75B6EB31" w14:textId="77777777" w:rsidR="00797BC9" w:rsidRDefault="00797BC9" w:rsidP="00BE11CF"/>
        </w:tc>
        <w:tc>
          <w:tcPr>
            <w:tcW w:w="2022" w:type="pct"/>
          </w:tcPr>
          <w:p w14:paraId="0569B223" w14:textId="77777777" w:rsidR="00797BC9" w:rsidRDefault="00797BC9" w:rsidP="00BE11CF"/>
        </w:tc>
        <w:tc>
          <w:tcPr>
            <w:tcW w:w="719" w:type="pct"/>
          </w:tcPr>
          <w:p w14:paraId="42E39B97" w14:textId="77777777" w:rsidR="00797BC9" w:rsidRDefault="00797BC9" w:rsidP="00BE11CF"/>
        </w:tc>
      </w:tr>
      <w:tr w:rsidR="005062D4" w14:paraId="2CD1B50B" w14:textId="77777777" w:rsidTr="005062D4">
        <w:tc>
          <w:tcPr>
            <w:tcW w:w="753" w:type="pct"/>
          </w:tcPr>
          <w:p w14:paraId="70360D38" w14:textId="77777777" w:rsidR="00797BC9" w:rsidRDefault="00797BC9" w:rsidP="00BE11CF"/>
        </w:tc>
        <w:tc>
          <w:tcPr>
            <w:tcW w:w="753" w:type="pct"/>
          </w:tcPr>
          <w:p w14:paraId="64A60EEF" w14:textId="77777777" w:rsidR="00797BC9" w:rsidRDefault="00797BC9" w:rsidP="00BE11CF"/>
        </w:tc>
        <w:tc>
          <w:tcPr>
            <w:tcW w:w="753" w:type="pct"/>
          </w:tcPr>
          <w:p w14:paraId="5197CEC0" w14:textId="77777777" w:rsidR="00797BC9" w:rsidRDefault="00797BC9" w:rsidP="00BE11CF"/>
        </w:tc>
        <w:tc>
          <w:tcPr>
            <w:tcW w:w="2022" w:type="pct"/>
          </w:tcPr>
          <w:p w14:paraId="47E3731E" w14:textId="77777777" w:rsidR="00797BC9" w:rsidRDefault="00797BC9" w:rsidP="00BE11CF"/>
        </w:tc>
        <w:tc>
          <w:tcPr>
            <w:tcW w:w="719" w:type="pct"/>
          </w:tcPr>
          <w:p w14:paraId="7BC417CB" w14:textId="77777777" w:rsidR="00797BC9" w:rsidRDefault="00797BC9" w:rsidP="00BE11CF"/>
        </w:tc>
      </w:tr>
      <w:tr w:rsidR="005062D4" w14:paraId="15D48110" w14:textId="77777777" w:rsidTr="005062D4">
        <w:tc>
          <w:tcPr>
            <w:tcW w:w="753" w:type="pct"/>
          </w:tcPr>
          <w:p w14:paraId="041B28DD" w14:textId="77777777" w:rsidR="00797BC9" w:rsidRDefault="00797BC9" w:rsidP="00BE11CF"/>
        </w:tc>
        <w:tc>
          <w:tcPr>
            <w:tcW w:w="753" w:type="pct"/>
          </w:tcPr>
          <w:p w14:paraId="20FB4CCD" w14:textId="77777777" w:rsidR="00797BC9" w:rsidRDefault="00797BC9" w:rsidP="00BE11CF"/>
        </w:tc>
        <w:tc>
          <w:tcPr>
            <w:tcW w:w="753" w:type="pct"/>
          </w:tcPr>
          <w:p w14:paraId="63BE15E2" w14:textId="77777777" w:rsidR="00797BC9" w:rsidRDefault="00797BC9" w:rsidP="00BE11CF"/>
        </w:tc>
        <w:tc>
          <w:tcPr>
            <w:tcW w:w="2022" w:type="pct"/>
          </w:tcPr>
          <w:p w14:paraId="0E5A6EE6" w14:textId="77777777" w:rsidR="00797BC9" w:rsidRDefault="00797BC9" w:rsidP="00BE11CF"/>
        </w:tc>
        <w:tc>
          <w:tcPr>
            <w:tcW w:w="719" w:type="pct"/>
          </w:tcPr>
          <w:p w14:paraId="3E5D2155" w14:textId="77777777" w:rsidR="00797BC9" w:rsidRDefault="00797BC9" w:rsidP="00BE11CF"/>
        </w:tc>
      </w:tr>
      <w:tr w:rsidR="005062D4" w14:paraId="1B4A8FA7" w14:textId="77777777" w:rsidTr="005062D4">
        <w:tc>
          <w:tcPr>
            <w:tcW w:w="753" w:type="pct"/>
          </w:tcPr>
          <w:p w14:paraId="14680BB9" w14:textId="77777777" w:rsidR="00797BC9" w:rsidRDefault="00797BC9" w:rsidP="00BE11CF"/>
        </w:tc>
        <w:tc>
          <w:tcPr>
            <w:tcW w:w="753" w:type="pct"/>
          </w:tcPr>
          <w:p w14:paraId="76966190" w14:textId="77777777" w:rsidR="00797BC9" w:rsidRDefault="00797BC9" w:rsidP="00BE11CF"/>
        </w:tc>
        <w:tc>
          <w:tcPr>
            <w:tcW w:w="753" w:type="pct"/>
          </w:tcPr>
          <w:p w14:paraId="0229DBB6" w14:textId="77777777" w:rsidR="00797BC9" w:rsidRDefault="00797BC9" w:rsidP="00BE11CF"/>
        </w:tc>
        <w:tc>
          <w:tcPr>
            <w:tcW w:w="2022" w:type="pct"/>
          </w:tcPr>
          <w:p w14:paraId="1ADE751D" w14:textId="77777777" w:rsidR="00797BC9" w:rsidRDefault="00797BC9" w:rsidP="00BE11CF"/>
        </w:tc>
        <w:tc>
          <w:tcPr>
            <w:tcW w:w="719" w:type="pct"/>
          </w:tcPr>
          <w:p w14:paraId="633FA284" w14:textId="77777777" w:rsidR="00797BC9" w:rsidRDefault="00797BC9" w:rsidP="00BE11CF"/>
        </w:tc>
      </w:tr>
      <w:tr w:rsidR="005062D4" w14:paraId="579FF800" w14:textId="77777777" w:rsidTr="005062D4">
        <w:tc>
          <w:tcPr>
            <w:tcW w:w="753" w:type="pct"/>
          </w:tcPr>
          <w:p w14:paraId="1675AA26" w14:textId="77777777" w:rsidR="00797BC9" w:rsidRDefault="00797BC9" w:rsidP="00BE11CF"/>
        </w:tc>
        <w:tc>
          <w:tcPr>
            <w:tcW w:w="753" w:type="pct"/>
          </w:tcPr>
          <w:p w14:paraId="3B0D3B49" w14:textId="77777777" w:rsidR="00797BC9" w:rsidRDefault="00797BC9" w:rsidP="00BE11CF"/>
        </w:tc>
        <w:tc>
          <w:tcPr>
            <w:tcW w:w="753" w:type="pct"/>
          </w:tcPr>
          <w:p w14:paraId="05A8444D" w14:textId="77777777" w:rsidR="00797BC9" w:rsidRDefault="00797BC9" w:rsidP="00BE11CF"/>
        </w:tc>
        <w:tc>
          <w:tcPr>
            <w:tcW w:w="2022" w:type="pct"/>
          </w:tcPr>
          <w:p w14:paraId="2350FD37" w14:textId="77777777" w:rsidR="00797BC9" w:rsidRDefault="00797BC9" w:rsidP="00BE11CF"/>
        </w:tc>
        <w:tc>
          <w:tcPr>
            <w:tcW w:w="719" w:type="pct"/>
          </w:tcPr>
          <w:p w14:paraId="750EE624" w14:textId="77777777" w:rsidR="00797BC9" w:rsidRDefault="00797BC9" w:rsidP="00BE11CF"/>
        </w:tc>
      </w:tr>
      <w:tr w:rsidR="005062D4" w14:paraId="4F6C19E5" w14:textId="77777777" w:rsidTr="005062D4">
        <w:tc>
          <w:tcPr>
            <w:tcW w:w="753" w:type="pct"/>
          </w:tcPr>
          <w:p w14:paraId="2EF9FAD5" w14:textId="77777777" w:rsidR="00797BC9" w:rsidRDefault="00797BC9" w:rsidP="00BE11CF"/>
        </w:tc>
        <w:tc>
          <w:tcPr>
            <w:tcW w:w="753" w:type="pct"/>
          </w:tcPr>
          <w:p w14:paraId="47188742" w14:textId="77777777" w:rsidR="00797BC9" w:rsidRDefault="00797BC9" w:rsidP="00BE11CF"/>
        </w:tc>
        <w:tc>
          <w:tcPr>
            <w:tcW w:w="753" w:type="pct"/>
          </w:tcPr>
          <w:p w14:paraId="1309CC91" w14:textId="77777777" w:rsidR="00797BC9" w:rsidRDefault="00797BC9" w:rsidP="00BE11CF"/>
        </w:tc>
        <w:tc>
          <w:tcPr>
            <w:tcW w:w="2022" w:type="pct"/>
          </w:tcPr>
          <w:p w14:paraId="79F98521" w14:textId="77777777" w:rsidR="00797BC9" w:rsidRDefault="00797BC9" w:rsidP="00BE11CF"/>
        </w:tc>
        <w:tc>
          <w:tcPr>
            <w:tcW w:w="719" w:type="pct"/>
          </w:tcPr>
          <w:p w14:paraId="74753480" w14:textId="77777777" w:rsidR="00797BC9" w:rsidRDefault="00797BC9" w:rsidP="00BE11CF"/>
        </w:tc>
      </w:tr>
      <w:tr w:rsidR="005062D4" w14:paraId="3C5AB6D5" w14:textId="77777777" w:rsidTr="005062D4">
        <w:tc>
          <w:tcPr>
            <w:tcW w:w="753" w:type="pct"/>
          </w:tcPr>
          <w:p w14:paraId="012A48BA" w14:textId="77777777" w:rsidR="00797BC9" w:rsidRDefault="00797BC9" w:rsidP="00BE11CF"/>
        </w:tc>
        <w:tc>
          <w:tcPr>
            <w:tcW w:w="753" w:type="pct"/>
          </w:tcPr>
          <w:p w14:paraId="4E34B593" w14:textId="77777777" w:rsidR="00797BC9" w:rsidRDefault="00797BC9" w:rsidP="00BE11CF"/>
        </w:tc>
        <w:tc>
          <w:tcPr>
            <w:tcW w:w="753" w:type="pct"/>
          </w:tcPr>
          <w:p w14:paraId="5726B679" w14:textId="77777777" w:rsidR="00797BC9" w:rsidRDefault="00797BC9" w:rsidP="00BE11CF"/>
        </w:tc>
        <w:tc>
          <w:tcPr>
            <w:tcW w:w="2022" w:type="pct"/>
          </w:tcPr>
          <w:p w14:paraId="03331EBF" w14:textId="77777777" w:rsidR="00797BC9" w:rsidRDefault="00797BC9" w:rsidP="00BE11CF"/>
        </w:tc>
        <w:tc>
          <w:tcPr>
            <w:tcW w:w="719" w:type="pct"/>
          </w:tcPr>
          <w:p w14:paraId="5B2F303F" w14:textId="77777777" w:rsidR="00797BC9" w:rsidRDefault="00797BC9" w:rsidP="00BE11CF"/>
        </w:tc>
      </w:tr>
      <w:tr w:rsidR="005062D4" w14:paraId="557398A7" w14:textId="77777777" w:rsidTr="005062D4">
        <w:tc>
          <w:tcPr>
            <w:tcW w:w="753" w:type="pct"/>
          </w:tcPr>
          <w:p w14:paraId="7F24E0F7" w14:textId="77777777" w:rsidR="00797BC9" w:rsidRDefault="00797BC9" w:rsidP="00BE11CF"/>
        </w:tc>
        <w:tc>
          <w:tcPr>
            <w:tcW w:w="753" w:type="pct"/>
          </w:tcPr>
          <w:p w14:paraId="44D770E5" w14:textId="77777777" w:rsidR="00797BC9" w:rsidRDefault="00797BC9" w:rsidP="00BE11CF"/>
        </w:tc>
        <w:tc>
          <w:tcPr>
            <w:tcW w:w="753" w:type="pct"/>
          </w:tcPr>
          <w:p w14:paraId="1812E320" w14:textId="77777777" w:rsidR="00797BC9" w:rsidRDefault="00797BC9" w:rsidP="00BE11CF"/>
        </w:tc>
        <w:tc>
          <w:tcPr>
            <w:tcW w:w="2022" w:type="pct"/>
          </w:tcPr>
          <w:p w14:paraId="27A0059D" w14:textId="77777777" w:rsidR="00797BC9" w:rsidRDefault="00797BC9" w:rsidP="00BE11CF"/>
        </w:tc>
        <w:tc>
          <w:tcPr>
            <w:tcW w:w="719" w:type="pct"/>
          </w:tcPr>
          <w:p w14:paraId="41041A59" w14:textId="77777777" w:rsidR="00797BC9" w:rsidRDefault="00797BC9" w:rsidP="00BE11CF"/>
        </w:tc>
      </w:tr>
    </w:tbl>
    <w:p w14:paraId="66B601B3" w14:textId="6243FFDF" w:rsidR="000007F9" w:rsidRDefault="000007F9">
      <w:r>
        <w:br w:type="page"/>
      </w:r>
    </w:p>
    <w:p w14:paraId="712FDF6D" w14:textId="319BAB32" w:rsidR="00530237" w:rsidRDefault="00530237" w:rsidP="00544468">
      <w:pPr>
        <w:pStyle w:val="Heading1"/>
      </w:pPr>
      <w:bookmarkStart w:id="1" w:name="_Toc53656029"/>
      <w:r>
        <w:lastRenderedPageBreak/>
        <w:t xml:space="preserve">Section 1: </w:t>
      </w:r>
      <w:r w:rsidR="00F060C3">
        <w:t xml:space="preserve">COVID-9 Vaccination </w:t>
      </w:r>
      <w:r>
        <w:t>Preparedness Planning</w:t>
      </w:r>
      <w:bookmarkEnd w:id="1"/>
    </w:p>
    <w:p w14:paraId="1DFA7D09" w14:textId="2BF81092" w:rsidR="00216B64" w:rsidRPr="00216B64" w:rsidRDefault="00216B64" w:rsidP="000C59CC">
      <w:pPr>
        <w:pStyle w:val="Heading2"/>
        <w:spacing w:before="120" w:after="120" w:line="240" w:lineRule="auto"/>
      </w:pPr>
      <w:bookmarkStart w:id="2" w:name="_Toc53656030"/>
      <w:r>
        <w:t>Planning and Preparedness Activities</w:t>
      </w:r>
      <w:bookmarkEnd w:id="2"/>
      <w:r>
        <w:t xml:space="preserve"> </w:t>
      </w:r>
    </w:p>
    <w:p w14:paraId="0581945C" w14:textId="37650EA8" w:rsidR="00D034B6" w:rsidRPr="00D034B6" w:rsidRDefault="00D034B6" w:rsidP="000C59CC">
      <w:pPr>
        <w:spacing w:before="120" w:after="120" w:line="240" w:lineRule="auto"/>
        <w:jc w:val="both"/>
        <w:rPr>
          <w:rFonts w:ascii="Calibri" w:cstheme="minorHAnsi"/>
          <w:color w:val="000000"/>
        </w:rPr>
      </w:pPr>
      <w:r w:rsidRPr="00D034B6">
        <w:rPr>
          <w:rFonts w:ascii="Calibri" w:cstheme="minorHAnsi"/>
          <w:color w:val="000000"/>
        </w:rPr>
        <w:t xml:space="preserve">Early in the </w:t>
      </w:r>
      <w:r w:rsidR="00216B64">
        <w:rPr>
          <w:rFonts w:ascii="Calibri" w:cstheme="minorHAnsi"/>
          <w:color w:val="000000"/>
        </w:rPr>
        <w:t xml:space="preserve">COVID-19 </w:t>
      </w:r>
      <w:r w:rsidRPr="00D034B6">
        <w:rPr>
          <w:rFonts w:ascii="Calibri" w:cstheme="minorHAnsi"/>
          <w:color w:val="000000"/>
        </w:rPr>
        <w:t xml:space="preserve">pandemic, </w:t>
      </w:r>
      <w:r w:rsidR="003E76CE">
        <w:rPr>
          <w:rFonts w:ascii="Calibri" w:cstheme="minorHAnsi"/>
          <w:color w:val="000000"/>
        </w:rPr>
        <w:t>the Massachusetts Department of Public Health (</w:t>
      </w:r>
      <w:r w:rsidRPr="00D034B6">
        <w:rPr>
          <w:rFonts w:ascii="Calibri" w:cstheme="minorHAnsi"/>
          <w:color w:val="000000"/>
        </w:rPr>
        <w:t>MDPH</w:t>
      </w:r>
      <w:r w:rsidR="003E76CE">
        <w:rPr>
          <w:rFonts w:ascii="Calibri" w:cstheme="minorHAnsi"/>
          <w:color w:val="000000"/>
        </w:rPr>
        <w:t>)</w:t>
      </w:r>
      <w:r w:rsidRPr="00D034B6">
        <w:rPr>
          <w:rFonts w:ascii="Calibri" w:cstheme="minorHAnsi"/>
          <w:color w:val="000000"/>
        </w:rPr>
        <w:t xml:space="preserve"> recognized the need to prepar</w:t>
      </w:r>
      <w:r w:rsidR="00B70509">
        <w:rPr>
          <w:rFonts w:ascii="Calibri" w:cstheme="minorHAnsi"/>
          <w:color w:val="000000"/>
        </w:rPr>
        <w:t>e</w:t>
      </w:r>
      <w:r w:rsidRPr="00D034B6">
        <w:rPr>
          <w:rFonts w:ascii="Calibri" w:cstheme="minorHAnsi"/>
          <w:color w:val="000000"/>
        </w:rPr>
        <w:t xml:space="preserve"> a statewide vaccine strategy to ensure capacity </w:t>
      </w:r>
      <w:r w:rsidR="00B70509">
        <w:rPr>
          <w:rFonts w:ascii="Calibri" w:cstheme="minorHAnsi"/>
          <w:color w:val="000000"/>
        </w:rPr>
        <w:t>and</w:t>
      </w:r>
      <w:r w:rsidR="004F3AF0">
        <w:rPr>
          <w:rFonts w:ascii="Calibri" w:cstheme="minorHAnsi"/>
          <w:color w:val="000000"/>
        </w:rPr>
        <w:t xml:space="preserve"> </w:t>
      </w:r>
      <w:r w:rsidRPr="00D034B6">
        <w:rPr>
          <w:rFonts w:ascii="Calibri" w:cstheme="minorHAnsi"/>
          <w:color w:val="000000"/>
        </w:rPr>
        <w:t xml:space="preserve">mount a campaign </w:t>
      </w:r>
      <w:r w:rsidR="00B70509">
        <w:rPr>
          <w:rFonts w:ascii="Calibri" w:cstheme="minorHAnsi"/>
          <w:color w:val="000000"/>
        </w:rPr>
        <w:t>once</w:t>
      </w:r>
      <w:r w:rsidRPr="00D034B6">
        <w:rPr>
          <w:rFonts w:ascii="Calibri" w:cstheme="minorHAnsi"/>
          <w:color w:val="000000"/>
        </w:rPr>
        <w:t xml:space="preserve"> a vaccine is approved by the U.S. Food and Drug Administration (FDA) and doses become available. </w:t>
      </w:r>
    </w:p>
    <w:p w14:paraId="57254372" w14:textId="32C20EF1" w:rsidR="00D034B6" w:rsidRPr="00D034B6" w:rsidRDefault="00D034B6" w:rsidP="000C59CC">
      <w:pPr>
        <w:spacing w:before="120" w:after="120" w:line="240" w:lineRule="auto"/>
        <w:jc w:val="both"/>
        <w:rPr>
          <w:rFonts w:ascii="Calibri" w:cstheme="minorHAnsi"/>
          <w:color w:val="000000"/>
        </w:rPr>
      </w:pPr>
      <w:r w:rsidRPr="00D034B6">
        <w:rPr>
          <w:rFonts w:ascii="Calibri" w:cstheme="minorHAnsi"/>
          <w:color w:val="000000"/>
        </w:rPr>
        <w:t xml:space="preserve">As part of this early planning, MDPH </w:t>
      </w:r>
      <w:r w:rsidR="003E76CE">
        <w:rPr>
          <w:rFonts w:ascii="Calibri" w:cstheme="minorHAnsi"/>
          <w:color w:val="000000"/>
        </w:rPr>
        <w:t>reviewed</w:t>
      </w:r>
      <w:r w:rsidRPr="00D034B6">
        <w:rPr>
          <w:rFonts w:ascii="Calibri" w:cstheme="minorHAnsi"/>
          <w:color w:val="000000"/>
        </w:rPr>
        <w:t xml:space="preserve"> the lessons learned and improvement planning from the 2009 H1N1 vaccination campaign. </w:t>
      </w:r>
      <w:r w:rsidR="00CC7790">
        <w:rPr>
          <w:rFonts w:ascii="Calibri" w:cstheme="minorHAnsi"/>
          <w:color w:val="000000"/>
        </w:rPr>
        <w:t xml:space="preserve"> </w:t>
      </w:r>
      <w:r w:rsidRPr="00D034B6">
        <w:rPr>
          <w:rFonts w:ascii="Calibri" w:cstheme="minorHAnsi"/>
          <w:color w:val="000000"/>
        </w:rPr>
        <w:t xml:space="preserve">At the conclusion of that pandemic, </w:t>
      </w:r>
      <w:proofErr w:type="gramStart"/>
      <w:r w:rsidRPr="00D034B6">
        <w:rPr>
          <w:rFonts w:ascii="Calibri" w:cstheme="minorHAnsi"/>
          <w:color w:val="000000"/>
        </w:rPr>
        <w:t xml:space="preserve">MDPH </w:t>
      </w:r>
      <w:r w:rsidR="00B70509">
        <w:rPr>
          <w:rFonts w:ascii="Calibri" w:cstheme="minorHAnsi"/>
          <w:color w:val="000000"/>
        </w:rPr>
        <w:t xml:space="preserve"> held</w:t>
      </w:r>
      <w:proofErr w:type="gramEnd"/>
      <w:r w:rsidR="00B70509">
        <w:rPr>
          <w:rFonts w:ascii="Calibri" w:cstheme="minorHAnsi"/>
          <w:color w:val="000000"/>
        </w:rPr>
        <w:t xml:space="preserve"> a</w:t>
      </w:r>
      <w:r w:rsidRPr="00D034B6">
        <w:rPr>
          <w:rFonts w:ascii="Calibri" w:cstheme="minorHAnsi"/>
          <w:color w:val="000000"/>
        </w:rPr>
        <w:t xml:space="preserve">n </w:t>
      </w:r>
      <w:r w:rsidR="004F5529" w:rsidRPr="00D034B6">
        <w:rPr>
          <w:rFonts w:ascii="Calibri" w:cstheme="minorHAnsi"/>
          <w:color w:val="000000"/>
        </w:rPr>
        <w:t>after-action</w:t>
      </w:r>
      <w:r w:rsidRPr="00D034B6">
        <w:rPr>
          <w:rFonts w:ascii="Calibri" w:cstheme="minorHAnsi"/>
          <w:color w:val="000000"/>
        </w:rPr>
        <w:t xml:space="preserve"> conference and </w:t>
      </w:r>
      <w:r w:rsidR="00763593">
        <w:rPr>
          <w:rFonts w:ascii="Calibri" w:cstheme="minorHAnsi"/>
          <w:color w:val="000000"/>
        </w:rPr>
        <w:t xml:space="preserve">developed </w:t>
      </w:r>
      <w:r w:rsidRPr="00D034B6">
        <w:rPr>
          <w:rFonts w:ascii="Calibri" w:cstheme="minorHAnsi"/>
          <w:color w:val="000000"/>
        </w:rPr>
        <w:t>a formal After Action Report/Improvement Plan (AAR/IP)</w:t>
      </w:r>
      <w:r w:rsidR="00763593">
        <w:rPr>
          <w:rFonts w:ascii="Calibri" w:cstheme="minorHAnsi"/>
          <w:color w:val="000000"/>
        </w:rPr>
        <w:t xml:space="preserve">, </w:t>
      </w:r>
      <w:r w:rsidRPr="00D034B6">
        <w:rPr>
          <w:rFonts w:ascii="Calibri" w:cstheme="minorHAnsi"/>
          <w:color w:val="000000"/>
        </w:rPr>
        <w:t xml:space="preserve">with areas of improvement highlighted for particular offices and bureaus.  </w:t>
      </w:r>
    </w:p>
    <w:p w14:paraId="4B9944D4" w14:textId="59C40F69" w:rsidR="00D034B6" w:rsidRPr="00D034B6" w:rsidRDefault="00D034B6" w:rsidP="000C59CC">
      <w:pPr>
        <w:spacing w:before="120" w:after="120" w:line="240" w:lineRule="auto"/>
        <w:jc w:val="both"/>
        <w:rPr>
          <w:rFonts w:ascii="Calibri" w:cstheme="minorHAnsi"/>
          <w:color w:val="000000"/>
        </w:rPr>
      </w:pPr>
      <w:r w:rsidRPr="00D034B6">
        <w:rPr>
          <w:rFonts w:ascii="Calibri" w:cstheme="minorHAnsi"/>
          <w:color w:val="000000"/>
        </w:rPr>
        <w:t xml:space="preserve">In the summer of 2019, MDPH participated in the federal level </w:t>
      </w:r>
      <w:r w:rsidR="00C5289A">
        <w:rPr>
          <w:rFonts w:ascii="Calibri" w:cstheme="minorHAnsi"/>
          <w:color w:val="000000"/>
        </w:rPr>
        <w:t xml:space="preserve">pandemic planning </w:t>
      </w:r>
      <w:r w:rsidRPr="00D034B6">
        <w:rPr>
          <w:rFonts w:ascii="Calibri" w:cstheme="minorHAnsi"/>
          <w:color w:val="000000"/>
        </w:rPr>
        <w:t xml:space="preserve">exercise Crimson Contagion. </w:t>
      </w:r>
      <w:r w:rsidR="00CC7790">
        <w:rPr>
          <w:rFonts w:ascii="Calibri" w:cstheme="minorHAnsi"/>
          <w:color w:val="000000"/>
        </w:rPr>
        <w:t xml:space="preserve"> </w:t>
      </w:r>
      <w:r w:rsidRPr="00D034B6">
        <w:rPr>
          <w:rFonts w:ascii="Calibri" w:cstheme="minorHAnsi"/>
          <w:color w:val="000000"/>
        </w:rPr>
        <w:t xml:space="preserve">Massachusetts was the lead state for </w:t>
      </w:r>
      <w:r w:rsidR="003E76CE">
        <w:rPr>
          <w:rFonts w:ascii="Calibri" w:cstheme="minorHAnsi"/>
          <w:color w:val="000000"/>
        </w:rPr>
        <w:t xml:space="preserve">the U.S. Department of </w:t>
      </w:r>
      <w:r w:rsidRPr="00D034B6">
        <w:rPr>
          <w:rFonts w:ascii="Calibri" w:cstheme="minorHAnsi"/>
          <w:color w:val="000000"/>
        </w:rPr>
        <w:t>Health and Human Services</w:t>
      </w:r>
      <w:r w:rsidR="003E76CE">
        <w:rPr>
          <w:rFonts w:ascii="Calibri" w:cstheme="minorHAnsi"/>
          <w:color w:val="000000"/>
        </w:rPr>
        <w:t xml:space="preserve"> (HHS) Office of the</w:t>
      </w:r>
      <w:r w:rsidRPr="00D034B6">
        <w:rPr>
          <w:rFonts w:ascii="Calibri" w:cstheme="minorHAnsi"/>
          <w:color w:val="000000"/>
        </w:rPr>
        <w:t xml:space="preserve"> Assistant Secretary for Preparedness and Response (ASPR) Region </w:t>
      </w:r>
      <w:r w:rsidR="003E76CE">
        <w:rPr>
          <w:rFonts w:ascii="Calibri" w:cstheme="minorHAnsi"/>
          <w:color w:val="000000"/>
        </w:rPr>
        <w:t>I</w:t>
      </w:r>
      <w:r w:rsidRPr="00D034B6">
        <w:rPr>
          <w:rFonts w:ascii="Calibri" w:cstheme="minorHAnsi"/>
          <w:color w:val="000000"/>
        </w:rPr>
        <w:t>.  Given that the scenario of the exercise was built around a</w:t>
      </w:r>
      <w:r w:rsidR="005F3C10">
        <w:rPr>
          <w:rFonts w:ascii="Calibri" w:cstheme="minorHAnsi"/>
          <w:color w:val="000000"/>
        </w:rPr>
        <w:t>n</w:t>
      </w:r>
      <w:r w:rsidRPr="00D034B6">
        <w:rPr>
          <w:rFonts w:ascii="Calibri" w:cstheme="minorHAnsi"/>
          <w:color w:val="000000"/>
        </w:rPr>
        <w:t xml:space="preserve"> influenza</w:t>
      </w:r>
      <w:r w:rsidR="005F3C10">
        <w:rPr>
          <w:rFonts w:ascii="Calibri" w:cstheme="minorHAnsi"/>
          <w:color w:val="000000"/>
        </w:rPr>
        <w:t xml:space="preserve"> pandemic</w:t>
      </w:r>
      <w:r w:rsidR="004F5529">
        <w:rPr>
          <w:rFonts w:ascii="Calibri" w:cstheme="minorHAnsi"/>
          <w:color w:val="000000"/>
        </w:rPr>
        <w:t>,</w:t>
      </w:r>
      <w:r w:rsidRPr="00D034B6">
        <w:rPr>
          <w:rFonts w:ascii="Calibri" w:cstheme="minorHAnsi"/>
          <w:color w:val="000000"/>
        </w:rPr>
        <w:t xml:space="preserve"> the AAR/IP from Crimson Contagion was reviewed to further guide the planning for the upcoming COVID-19 vaccination campaign.   </w:t>
      </w:r>
    </w:p>
    <w:p w14:paraId="51F25FBE" w14:textId="5259F223" w:rsidR="00D034B6" w:rsidRPr="00D034B6" w:rsidRDefault="00D034B6" w:rsidP="000C59CC">
      <w:pPr>
        <w:spacing w:before="120" w:after="120" w:line="240" w:lineRule="auto"/>
        <w:jc w:val="both"/>
        <w:rPr>
          <w:rFonts w:ascii="Calibri" w:cstheme="minorHAnsi"/>
          <w:color w:val="000000"/>
        </w:rPr>
      </w:pPr>
      <w:r w:rsidRPr="00D034B6">
        <w:rPr>
          <w:rFonts w:ascii="Calibri" w:cstheme="minorHAnsi"/>
          <w:color w:val="000000"/>
        </w:rPr>
        <w:t>Several items highlighted between the two AAR/IP documents are currently being used to strengthen planning efforts.  Th</w:t>
      </w:r>
      <w:r w:rsidR="003E76CE">
        <w:rPr>
          <w:rFonts w:ascii="Calibri" w:cstheme="minorHAnsi"/>
          <w:color w:val="000000"/>
        </w:rPr>
        <w:t>e</w:t>
      </w:r>
      <w:r w:rsidRPr="00D034B6">
        <w:rPr>
          <w:rFonts w:ascii="Calibri" w:cstheme="minorHAnsi"/>
          <w:color w:val="000000"/>
        </w:rPr>
        <w:t>se include:</w:t>
      </w:r>
    </w:p>
    <w:p w14:paraId="5A4FD6FC" w14:textId="402EA081" w:rsidR="00D034B6" w:rsidRPr="00D034B6" w:rsidRDefault="00D034B6" w:rsidP="00795D92">
      <w:pPr>
        <w:pStyle w:val="ListParagraph"/>
        <w:numPr>
          <w:ilvl w:val="0"/>
          <w:numId w:val="44"/>
        </w:numPr>
        <w:spacing w:before="120" w:after="120" w:line="240" w:lineRule="auto"/>
        <w:contextualSpacing w:val="0"/>
        <w:jc w:val="both"/>
      </w:pPr>
      <w:r w:rsidRPr="00D034B6">
        <w:t>Considering ways to expand the pool of individuals who can provide vaccinations</w:t>
      </w:r>
      <w:r w:rsidR="009F02AC">
        <w:t xml:space="preserve"> —</w:t>
      </w:r>
      <w:r w:rsidRPr="00D034B6">
        <w:t xml:space="preserve"> </w:t>
      </w:r>
      <w:r w:rsidR="009F02AC">
        <w:t>t</w:t>
      </w:r>
      <w:r w:rsidRPr="00D034B6">
        <w:t>his include</w:t>
      </w:r>
      <w:r w:rsidR="006573A9">
        <w:t>s</w:t>
      </w:r>
      <w:r w:rsidRPr="00D034B6">
        <w:t xml:space="preserve"> commercial vaccinators</w:t>
      </w:r>
    </w:p>
    <w:p w14:paraId="43F76F04" w14:textId="440D26C5" w:rsidR="00D034B6" w:rsidRPr="00D034B6" w:rsidRDefault="00D034B6" w:rsidP="00795D92">
      <w:pPr>
        <w:pStyle w:val="ListParagraph"/>
        <w:numPr>
          <w:ilvl w:val="0"/>
          <w:numId w:val="44"/>
        </w:numPr>
        <w:spacing w:before="120" w:after="120" w:line="240" w:lineRule="auto"/>
        <w:contextualSpacing w:val="0"/>
        <w:jc w:val="both"/>
      </w:pPr>
      <w:r w:rsidRPr="00D034B6">
        <w:t xml:space="preserve">Reviewing internal processes to streamline or adjust guidance to allow for changes to be communicated to </w:t>
      </w:r>
      <w:r w:rsidR="0057616C">
        <w:t>health care providers</w:t>
      </w:r>
      <w:r w:rsidR="0057616C" w:rsidRPr="00D034B6">
        <w:t xml:space="preserve"> </w:t>
      </w:r>
      <w:r w:rsidRPr="00D034B6">
        <w:t xml:space="preserve">in a timely manner </w:t>
      </w:r>
    </w:p>
    <w:p w14:paraId="066AD4C2" w14:textId="6C0C7E17" w:rsidR="00D034B6" w:rsidRPr="00D034B6" w:rsidRDefault="00D034B6" w:rsidP="00795D92">
      <w:pPr>
        <w:pStyle w:val="ListParagraph"/>
        <w:numPr>
          <w:ilvl w:val="0"/>
          <w:numId w:val="44"/>
        </w:numPr>
        <w:spacing w:before="120" w:after="120" w:line="240" w:lineRule="auto"/>
        <w:contextualSpacing w:val="0"/>
        <w:jc w:val="both"/>
        <w:rPr>
          <w:iCs/>
        </w:rPr>
      </w:pPr>
      <w:r w:rsidRPr="00D034B6">
        <w:t>Review</w:t>
      </w:r>
      <w:r w:rsidR="003E76CE">
        <w:t>ing</w:t>
      </w:r>
      <w:r w:rsidRPr="00D034B6">
        <w:t xml:space="preserve"> both existing and new platforms/sources of data to support identification of population groups by traditional demographic data points</w:t>
      </w:r>
      <w:r w:rsidR="00763593">
        <w:t>,</w:t>
      </w:r>
      <w:r w:rsidRPr="00D034B6">
        <w:t xml:space="preserve"> as well as by geography</w:t>
      </w:r>
    </w:p>
    <w:p w14:paraId="750ADA62" w14:textId="2F6C4503" w:rsidR="00D1585F" w:rsidRDefault="00D1585F" w:rsidP="000C59CC">
      <w:pPr>
        <w:pStyle w:val="Heading2"/>
        <w:spacing w:before="120" w:after="120" w:line="240" w:lineRule="auto"/>
      </w:pPr>
      <w:bookmarkStart w:id="3" w:name="_Toc53656031"/>
      <w:r>
        <w:t>Exercises and Continuous Improvement Activities</w:t>
      </w:r>
      <w:bookmarkEnd w:id="3"/>
      <w:r>
        <w:t xml:space="preserve"> </w:t>
      </w:r>
    </w:p>
    <w:p w14:paraId="41AABAB4" w14:textId="5AFDDB2E" w:rsidR="00D1585F" w:rsidRPr="00D1585F" w:rsidRDefault="00D1585F" w:rsidP="000C59CC">
      <w:pPr>
        <w:spacing w:before="120" w:after="120" w:line="240" w:lineRule="auto"/>
        <w:jc w:val="both"/>
        <w:rPr>
          <w:rFonts w:ascii="Calibri" w:cstheme="minorHAnsi"/>
          <w:color w:val="000000"/>
        </w:rPr>
      </w:pPr>
      <w:r w:rsidRPr="00D1585F">
        <w:rPr>
          <w:rFonts w:ascii="Calibri" w:cstheme="minorHAnsi"/>
          <w:color w:val="000000"/>
        </w:rPr>
        <w:t xml:space="preserve">The MDPH Office of Preparedness and Emergency Management (OPEM) will coordinate ongoing assessment and maintenance of the Massachusetts COVID-19 Vaccination </w:t>
      </w:r>
      <w:r w:rsidR="000C59CC">
        <w:rPr>
          <w:rFonts w:ascii="Calibri" w:cstheme="minorHAnsi"/>
          <w:color w:val="000000"/>
        </w:rPr>
        <w:t>Plan through a series of discussion-based exercises</w:t>
      </w:r>
      <w:r w:rsidRPr="00D1585F">
        <w:rPr>
          <w:rFonts w:ascii="Calibri" w:cstheme="minorHAnsi"/>
          <w:color w:val="000000"/>
        </w:rPr>
        <w:t xml:space="preserve">. </w:t>
      </w:r>
      <w:r w:rsidR="00CC7790">
        <w:rPr>
          <w:rFonts w:ascii="Calibri" w:cstheme="minorHAnsi"/>
          <w:color w:val="000000"/>
        </w:rPr>
        <w:t xml:space="preserve"> </w:t>
      </w:r>
      <w:r w:rsidRPr="00D1585F">
        <w:rPr>
          <w:rFonts w:ascii="Calibri" w:cstheme="minorHAnsi"/>
          <w:color w:val="000000"/>
        </w:rPr>
        <w:t>All MDPH exercises will be planned and evaluated following Homeland Security Exercise and Evaluation Program (HSEEP) guidelines</w:t>
      </w:r>
      <w:r w:rsidR="003E76CE">
        <w:rPr>
          <w:rFonts w:ascii="Calibri" w:cstheme="minorHAnsi"/>
          <w:color w:val="000000"/>
        </w:rPr>
        <w:t xml:space="preserve">. </w:t>
      </w:r>
      <w:r w:rsidR="00CC7790">
        <w:rPr>
          <w:rFonts w:ascii="Calibri" w:cstheme="minorHAnsi"/>
          <w:color w:val="000000"/>
        </w:rPr>
        <w:t xml:space="preserve"> </w:t>
      </w:r>
      <w:r w:rsidR="00763593">
        <w:rPr>
          <w:rFonts w:ascii="Calibri" w:cstheme="minorHAnsi"/>
          <w:color w:val="000000"/>
        </w:rPr>
        <w:t>We will develop a</w:t>
      </w:r>
      <w:r w:rsidRPr="00D1585F">
        <w:rPr>
          <w:rFonts w:ascii="Calibri" w:cstheme="minorHAnsi"/>
          <w:color w:val="000000"/>
        </w:rPr>
        <w:t>n AAR/IP and disseminate</w:t>
      </w:r>
      <w:r w:rsidR="00763593">
        <w:rPr>
          <w:rFonts w:ascii="Calibri" w:cstheme="minorHAnsi"/>
          <w:color w:val="000000"/>
        </w:rPr>
        <w:t xml:space="preserve"> it</w:t>
      </w:r>
      <w:r w:rsidRPr="00D1585F">
        <w:rPr>
          <w:rFonts w:ascii="Calibri" w:cstheme="minorHAnsi"/>
          <w:color w:val="000000"/>
        </w:rPr>
        <w:t xml:space="preserve"> following each exercise, and </w:t>
      </w:r>
      <w:r w:rsidR="00763593">
        <w:rPr>
          <w:rFonts w:ascii="Calibri" w:cstheme="minorHAnsi"/>
          <w:color w:val="000000"/>
        </w:rPr>
        <w:t xml:space="preserve">track </w:t>
      </w:r>
      <w:r w:rsidRPr="00D1585F">
        <w:rPr>
          <w:rFonts w:ascii="Calibri" w:cstheme="minorHAnsi"/>
          <w:color w:val="000000"/>
        </w:rPr>
        <w:t>completion of corrective actions by the OPEM Planning and Exercise Unit</w:t>
      </w:r>
      <w:r w:rsidR="00AC0D84">
        <w:rPr>
          <w:rFonts w:ascii="Calibri" w:cstheme="minorHAnsi"/>
          <w:color w:val="000000"/>
        </w:rPr>
        <w:t xml:space="preserve"> to support continuous improvement activities. </w:t>
      </w:r>
    </w:p>
    <w:p w14:paraId="052C09D3" w14:textId="57CE5F88" w:rsidR="00D034B6" w:rsidRPr="00D1585F" w:rsidRDefault="000C59CC" w:rsidP="000C59CC">
      <w:pPr>
        <w:spacing w:before="120" w:after="120" w:line="240" w:lineRule="auto"/>
        <w:jc w:val="both"/>
        <w:rPr>
          <w:rFonts w:ascii="Calibri" w:cstheme="minorHAnsi"/>
          <w:color w:val="000000"/>
        </w:rPr>
      </w:pPr>
      <w:r>
        <w:rPr>
          <w:rFonts w:ascii="Calibri" w:cstheme="minorHAnsi"/>
          <w:color w:val="000000"/>
        </w:rPr>
        <w:t xml:space="preserve">To </w:t>
      </w:r>
      <w:r w:rsidR="003A7B06">
        <w:rPr>
          <w:rFonts w:ascii="Calibri" w:cstheme="minorHAnsi"/>
          <w:color w:val="000000"/>
        </w:rPr>
        <w:t xml:space="preserve">assess </w:t>
      </w:r>
      <w:r w:rsidR="00D1585F" w:rsidRPr="00D1585F">
        <w:rPr>
          <w:rFonts w:ascii="Calibri" w:cstheme="minorHAnsi"/>
          <w:color w:val="000000"/>
        </w:rPr>
        <w:t xml:space="preserve">what components of </w:t>
      </w:r>
      <w:r w:rsidR="003E76CE">
        <w:rPr>
          <w:rFonts w:ascii="Calibri" w:cstheme="minorHAnsi"/>
          <w:color w:val="000000"/>
        </w:rPr>
        <w:t xml:space="preserve">the </w:t>
      </w:r>
      <w:r w:rsidR="003A7B06">
        <w:rPr>
          <w:rFonts w:ascii="Calibri" w:cstheme="minorHAnsi"/>
          <w:color w:val="000000"/>
        </w:rPr>
        <w:t xml:space="preserve">plan </w:t>
      </w:r>
      <w:r w:rsidR="00D1585F" w:rsidRPr="00D1585F">
        <w:rPr>
          <w:rFonts w:ascii="Calibri" w:cstheme="minorHAnsi"/>
          <w:color w:val="000000"/>
        </w:rPr>
        <w:t xml:space="preserve">need to be operationalized and </w:t>
      </w:r>
      <w:r w:rsidR="00BE35F0">
        <w:rPr>
          <w:rFonts w:ascii="Calibri" w:cstheme="minorHAnsi"/>
          <w:color w:val="000000"/>
        </w:rPr>
        <w:t xml:space="preserve">to </w:t>
      </w:r>
      <w:r w:rsidR="003A7B06">
        <w:rPr>
          <w:rFonts w:ascii="Calibri" w:cstheme="minorHAnsi"/>
          <w:color w:val="000000"/>
        </w:rPr>
        <w:t>align appropriate resources,</w:t>
      </w:r>
      <w:r w:rsidR="00D1585F" w:rsidRPr="00D1585F">
        <w:rPr>
          <w:rFonts w:ascii="Calibri" w:cstheme="minorHAnsi"/>
          <w:color w:val="000000"/>
        </w:rPr>
        <w:t xml:space="preserve"> MDPH will work with exercise and training staff and vendors to develop a Table</w:t>
      </w:r>
      <w:r w:rsidR="003E76CE">
        <w:rPr>
          <w:rFonts w:ascii="Calibri" w:cstheme="minorHAnsi"/>
          <w:color w:val="000000"/>
        </w:rPr>
        <w:t>t</w:t>
      </w:r>
      <w:r w:rsidR="00D1585F" w:rsidRPr="00D1585F">
        <w:rPr>
          <w:rFonts w:ascii="Calibri" w:cstheme="minorHAnsi"/>
          <w:color w:val="000000"/>
        </w:rPr>
        <w:t>op</w:t>
      </w:r>
      <w:r w:rsidR="003E76CE">
        <w:rPr>
          <w:rFonts w:ascii="Calibri" w:cstheme="minorHAnsi"/>
          <w:color w:val="000000"/>
        </w:rPr>
        <w:t xml:space="preserve"> Exercise (</w:t>
      </w:r>
      <w:r w:rsidR="00D1585F" w:rsidRPr="00D1585F">
        <w:rPr>
          <w:rFonts w:ascii="Calibri" w:cstheme="minorHAnsi"/>
          <w:color w:val="000000"/>
        </w:rPr>
        <w:t>TTX)</w:t>
      </w:r>
      <w:r w:rsidR="003E76CE">
        <w:rPr>
          <w:rFonts w:ascii="Calibri" w:cstheme="minorHAnsi"/>
          <w:color w:val="000000"/>
        </w:rPr>
        <w:t xml:space="preserve"> </w:t>
      </w:r>
      <w:r w:rsidR="00D1585F" w:rsidRPr="00D1585F">
        <w:rPr>
          <w:rFonts w:ascii="Calibri" w:cstheme="minorHAnsi"/>
          <w:color w:val="000000"/>
        </w:rPr>
        <w:t xml:space="preserve">for each </w:t>
      </w:r>
      <w:r w:rsidR="005567AF">
        <w:rPr>
          <w:rFonts w:ascii="Calibri" w:cstheme="minorHAnsi"/>
          <w:color w:val="000000"/>
        </w:rPr>
        <w:t>of the three</w:t>
      </w:r>
      <w:r w:rsidRPr="000C59CC">
        <w:rPr>
          <w:rFonts w:cstheme="minorHAnsi"/>
        </w:rPr>
        <w:t xml:space="preserve"> </w:t>
      </w:r>
      <w:r w:rsidRPr="00470830">
        <w:rPr>
          <w:rFonts w:cstheme="minorHAnsi"/>
        </w:rPr>
        <w:t xml:space="preserve">phases of vaccine availability, as well as the vaccine-based scenarios, as described in the </w:t>
      </w:r>
      <w:r>
        <w:rPr>
          <w:rFonts w:cstheme="minorHAnsi"/>
        </w:rPr>
        <w:t>Centers for Disease Control and Prevention (</w:t>
      </w:r>
      <w:r w:rsidRPr="00470830">
        <w:rPr>
          <w:rFonts w:cstheme="minorHAnsi"/>
        </w:rPr>
        <w:t>CDC</w:t>
      </w:r>
      <w:r>
        <w:rPr>
          <w:rFonts w:cstheme="minorHAnsi"/>
        </w:rPr>
        <w:t>)</w:t>
      </w:r>
      <w:r w:rsidRPr="00470830">
        <w:rPr>
          <w:rFonts w:cstheme="minorHAnsi"/>
        </w:rPr>
        <w:t xml:space="preserve"> Interim Playbook</w:t>
      </w:r>
      <w:r w:rsidR="00D1585F" w:rsidRPr="00D1585F">
        <w:rPr>
          <w:rFonts w:ascii="Calibri" w:cstheme="minorHAnsi"/>
          <w:color w:val="000000"/>
        </w:rPr>
        <w:t xml:space="preserve">. </w:t>
      </w:r>
      <w:r w:rsidR="00CC7790">
        <w:rPr>
          <w:rFonts w:ascii="Calibri" w:cstheme="minorHAnsi"/>
          <w:color w:val="000000"/>
        </w:rPr>
        <w:t xml:space="preserve"> </w:t>
      </w:r>
      <w:r w:rsidR="00D1585F" w:rsidRPr="00D1585F">
        <w:rPr>
          <w:rFonts w:ascii="Calibri" w:cstheme="minorHAnsi"/>
          <w:color w:val="000000"/>
        </w:rPr>
        <w:t xml:space="preserve">Each TTX will include the appointment of a planning team that has representation from multiple </w:t>
      </w:r>
      <w:r w:rsidR="003E76CE">
        <w:rPr>
          <w:rFonts w:ascii="Calibri" w:cstheme="minorHAnsi"/>
          <w:color w:val="000000"/>
        </w:rPr>
        <w:t xml:space="preserve">agencies and </w:t>
      </w:r>
      <w:r w:rsidR="00D1585F" w:rsidRPr="00D1585F">
        <w:rPr>
          <w:rFonts w:ascii="Calibri" w:cstheme="minorHAnsi"/>
          <w:color w:val="000000"/>
        </w:rPr>
        <w:t xml:space="preserve">sectors, including those who serve/support individuals within the identified </w:t>
      </w:r>
      <w:r w:rsidR="003A7B06">
        <w:rPr>
          <w:rFonts w:ascii="Calibri" w:cstheme="minorHAnsi"/>
          <w:color w:val="000000"/>
        </w:rPr>
        <w:t>critical</w:t>
      </w:r>
      <w:r w:rsidR="00D1585F" w:rsidRPr="00D1585F">
        <w:rPr>
          <w:rFonts w:ascii="Calibri" w:cstheme="minorHAnsi"/>
          <w:color w:val="000000"/>
        </w:rPr>
        <w:t xml:space="preserve"> populations</w:t>
      </w:r>
      <w:r w:rsidR="003E76CE">
        <w:rPr>
          <w:rFonts w:ascii="Calibri" w:cstheme="minorHAnsi"/>
          <w:color w:val="000000"/>
        </w:rPr>
        <w:t xml:space="preserve"> </w:t>
      </w:r>
      <w:r w:rsidR="00D1585F" w:rsidRPr="00D1585F">
        <w:rPr>
          <w:rFonts w:ascii="Calibri" w:cstheme="minorHAnsi"/>
          <w:color w:val="000000"/>
        </w:rPr>
        <w:t>to</w:t>
      </w:r>
      <w:r w:rsidR="005567AF">
        <w:rPr>
          <w:rFonts w:ascii="Calibri" w:cstheme="minorHAnsi"/>
          <w:color w:val="000000"/>
        </w:rPr>
        <w:t xml:space="preserve"> support the design, </w:t>
      </w:r>
      <w:r w:rsidR="00216B64">
        <w:rPr>
          <w:rFonts w:ascii="Calibri" w:cstheme="minorHAnsi"/>
          <w:color w:val="000000"/>
        </w:rPr>
        <w:t xml:space="preserve">development, </w:t>
      </w:r>
      <w:r w:rsidR="005567AF">
        <w:rPr>
          <w:rFonts w:ascii="Calibri" w:cstheme="minorHAnsi"/>
          <w:color w:val="000000"/>
        </w:rPr>
        <w:t>conduct, evaluation</w:t>
      </w:r>
      <w:r w:rsidR="00216B64">
        <w:rPr>
          <w:rFonts w:ascii="Calibri" w:cstheme="minorHAnsi"/>
          <w:color w:val="000000"/>
        </w:rPr>
        <w:t>, and improvement planning</w:t>
      </w:r>
      <w:r w:rsidR="005567AF">
        <w:rPr>
          <w:rFonts w:ascii="Calibri" w:cstheme="minorHAnsi"/>
          <w:color w:val="000000"/>
        </w:rPr>
        <w:t xml:space="preserve"> of each exercise</w:t>
      </w:r>
      <w:r w:rsidR="00D1585F" w:rsidRPr="00D1585F">
        <w:rPr>
          <w:rFonts w:ascii="Calibri" w:cstheme="minorHAnsi"/>
          <w:color w:val="000000"/>
        </w:rPr>
        <w:t xml:space="preserve">. The first exercise will occur in </w:t>
      </w:r>
      <w:r w:rsidR="00950F5F">
        <w:rPr>
          <w:rFonts w:ascii="Calibri" w:cstheme="minorHAnsi"/>
          <w:color w:val="000000"/>
        </w:rPr>
        <w:t>Calendar</w:t>
      </w:r>
      <w:r w:rsidR="005567AF">
        <w:rPr>
          <w:rFonts w:ascii="Calibri" w:cstheme="minorHAnsi"/>
          <w:color w:val="000000"/>
        </w:rPr>
        <w:t xml:space="preserve"> Year (</w:t>
      </w:r>
      <w:r w:rsidR="00950F5F">
        <w:rPr>
          <w:rFonts w:ascii="Calibri" w:cstheme="minorHAnsi"/>
          <w:color w:val="000000"/>
        </w:rPr>
        <w:t>C</w:t>
      </w:r>
      <w:r w:rsidR="00D1585F" w:rsidRPr="00D1585F">
        <w:rPr>
          <w:rFonts w:ascii="Calibri" w:cstheme="minorHAnsi"/>
          <w:color w:val="000000"/>
        </w:rPr>
        <w:t>Y</w:t>
      </w:r>
      <w:r w:rsidR="005567AF">
        <w:rPr>
          <w:rFonts w:ascii="Calibri" w:cstheme="minorHAnsi"/>
          <w:color w:val="000000"/>
        </w:rPr>
        <w:t>)</w:t>
      </w:r>
      <w:r w:rsidR="003A7B06">
        <w:rPr>
          <w:rFonts w:ascii="Calibri" w:cstheme="minorHAnsi"/>
          <w:color w:val="000000"/>
        </w:rPr>
        <w:t xml:space="preserve"> </w:t>
      </w:r>
      <w:r w:rsidR="00950F5F">
        <w:rPr>
          <w:rFonts w:ascii="Calibri" w:cstheme="minorHAnsi"/>
          <w:color w:val="000000"/>
        </w:rPr>
        <w:t>20</w:t>
      </w:r>
      <w:r w:rsidR="00747F80" w:rsidRPr="00D1585F">
        <w:rPr>
          <w:rFonts w:ascii="Calibri" w:cstheme="minorHAnsi"/>
          <w:color w:val="000000"/>
        </w:rPr>
        <w:t>2</w:t>
      </w:r>
      <w:r w:rsidR="00950F5F">
        <w:rPr>
          <w:rFonts w:ascii="Calibri" w:cstheme="minorHAnsi"/>
          <w:color w:val="000000"/>
        </w:rPr>
        <w:t>0 fourth</w:t>
      </w:r>
      <w:r w:rsidR="00D1585F" w:rsidRPr="00D1585F">
        <w:rPr>
          <w:rFonts w:ascii="Calibri" w:cstheme="minorHAnsi"/>
          <w:color w:val="000000"/>
        </w:rPr>
        <w:t xml:space="preserve"> quarter (Q</w:t>
      </w:r>
      <w:r w:rsidR="00950F5F">
        <w:rPr>
          <w:rFonts w:ascii="Calibri" w:cstheme="minorHAnsi"/>
          <w:color w:val="000000"/>
        </w:rPr>
        <w:t>4</w:t>
      </w:r>
      <w:r w:rsidR="00D1585F" w:rsidRPr="00D1585F">
        <w:rPr>
          <w:rFonts w:ascii="Calibri" w:cstheme="minorHAnsi"/>
          <w:color w:val="000000"/>
        </w:rPr>
        <w:t xml:space="preserve">) and subsequent exercises will occur in </w:t>
      </w:r>
      <w:r w:rsidR="00950F5F">
        <w:rPr>
          <w:rFonts w:ascii="Calibri" w:cstheme="minorHAnsi"/>
          <w:color w:val="000000"/>
        </w:rPr>
        <w:t xml:space="preserve">CY 2021 </w:t>
      </w:r>
      <w:r w:rsidR="005567AF">
        <w:rPr>
          <w:rFonts w:ascii="Calibri" w:cstheme="minorHAnsi"/>
          <w:color w:val="000000"/>
        </w:rPr>
        <w:t>Q</w:t>
      </w:r>
      <w:r w:rsidR="00950F5F">
        <w:rPr>
          <w:rFonts w:ascii="Calibri" w:cstheme="minorHAnsi"/>
          <w:color w:val="000000"/>
        </w:rPr>
        <w:t>1</w:t>
      </w:r>
      <w:r w:rsidR="00930C1C">
        <w:rPr>
          <w:rFonts w:ascii="Calibri" w:cstheme="minorHAnsi"/>
          <w:color w:val="000000"/>
        </w:rPr>
        <w:t xml:space="preserve"> and Q</w:t>
      </w:r>
      <w:r w:rsidR="00950F5F">
        <w:rPr>
          <w:rFonts w:ascii="Calibri" w:cstheme="minorHAnsi"/>
          <w:color w:val="000000"/>
        </w:rPr>
        <w:t>2</w:t>
      </w:r>
      <w:r w:rsidR="00D1585F" w:rsidRPr="00D1585F">
        <w:rPr>
          <w:rFonts w:ascii="Calibri" w:cstheme="minorHAnsi"/>
          <w:color w:val="000000"/>
        </w:rPr>
        <w:t xml:space="preserve">. As appropriate, plan updates will be made to address identified corrective actions.  </w:t>
      </w:r>
    </w:p>
    <w:p w14:paraId="783B99E8" w14:textId="598100F6" w:rsidR="00530237" w:rsidRDefault="00530237" w:rsidP="00544468">
      <w:pPr>
        <w:pStyle w:val="Heading1"/>
      </w:pPr>
      <w:bookmarkStart w:id="4" w:name="_Toc53656032"/>
      <w:r>
        <w:lastRenderedPageBreak/>
        <w:t>Section 2: COVID-19 Organizational Structure and Partner Involvement</w:t>
      </w:r>
      <w:bookmarkEnd w:id="4"/>
    </w:p>
    <w:p w14:paraId="4068C232" w14:textId="28C3EE41" w:rsidR="000C0F99" w:rsidRDefault="000C0F99" w:rsidP="00C81DE2">
      <w:pPr>
        <w:pStyle w:val="Heading2"/>
        <w:spacing w:before="120" w:after="120" w:line="240" w:lineRule="auto"/>
      </w:pPr>
      <w:bookmarkStart w:id="5" w:name="_Toc53656033"/>
      <w:r>
        <w:t>M</w:t>
      </w:r>
      <w:r w:rsidR="00D7339A">
        <w:t>assachusetts Department of Public Health</w:t>
      </w:r>
      <w:r>
        <w:t xml:space="preserve"> Organizational Structure</w:t>
      </w:r>
      <w:bookmarkEnd w:id="5"/>
    </w:p>
    <w:p w14:paraId="1A3D8CE6" w14:textId="1546CF58" w:rsidR="000C0F99" w:rsidRPr="001F1BDA" w:rsidRDefault="00182CF7" w:rsidP="00C81DE2">
      <w:pPr>
        <w:spacing w:before="120" w:after="120" w:line="240" w:lineRule="auto"/>
        <w:jc w:val="both"/>
        <w:rPr>
          <w:rFonts w:ascii="Calibri" w:cstheme="minorHAnsi"/>
          <w:color w:val="000000"/>
        </w:rPr>
      </w:pPr>
      <w:r w:rsidRPr="001F1BDA">
        <w:rPr>
          <w:rFonts w:ascii="Calibri" w:cstheme="minorHAnsi"/>
          <w:color w:val="000000"/>
        </w:rPr>
        <w:t xml:space="preserve">The Massachusetts Department of Public Health </w:t>
      </w:r>
      <w:r>
        <w:rPr>
          <w:rFonts w:ascii="Calibri" w:cstheme="minorHAnsi"/>
          <w:color w:val="000000"/>
        </w:rPr>
        <w:t>(</w:t>
      </w:r>
      <w:r w:rsidR="003655E7" w:rsidRPr="001F1BDA">
        <w:rPr>
          <w:rFonts w:ascii="Calibri" w:cstheme="minorHAnsi"/>
          <w:color w:val="000000"/>
        </w:rPr>
        <w:t>MDPH</w:t>
      </w:r>
      <w:r>
        <w:rPr>
          <w:rFonts w:ascii="Calibri" w:cstheme="minorHAnsi"/>
          <w:color w:val="000000"/>
        </w:rPr>
        <w:t>)</w:t>
      </w:r>
      <w:r w:rsidR="003655E7" w:rsidRPr="001F1BDA">
        <w:rPr>
          <w:rFonts w:ascii="Calibri" w:cstheme="minorHAnsi"/>
          <w:color w:val="000000"/>
        </w:rPr>
        <w:t xml:space="preserve"> is one of 12 agencies, in addition to </w:t>
      </w:r>
      <w:r w:rsidR="003655E7">
        <w:rPr>
          <w:rFonts w:ascii="Calibri" w:cstheme="minorHAnsi"/>
          <w:color w:val="000000"/>
        </w:rPr>
        <w:t>two</w:t>
      </w:r>
      <w:r w:rsidR="003655E7" w:rsidRPr="001F1BDA">
        <w:rPr>
          <w:rFonts w:ascii="Calibri" w:cstheme="minorHAnsi"/>
          <w:color w:val="000000"/>
        </w:rPr>
        <w:t xml:space="preserve"> soldiers’ homes and the MassHealth program</w:t>
      </w:r>
      <w:r w:rsidR="002E6563">
        <w:rPr>
          <w:rFonts w:ascii="Calibri" w:cstheme="minorHAnsi"/>
          <w:color w:val="000000"/>
        </w:rPr>
        <w:t>,</w:t>
      </w:r>
      <w:r w:rsidR="003655E7" w:rsidRPr="001F1BDA">
        <w:rPr>
          <w:rFonts w:ascii="Calibri" w:cstheme="minorHAnsi"/>
          <w:color w:val="000000"/>
        </w:rPr>
        <w:t xml:space="preserve"> within the Executive Office of Health and Human Services (EOHHS), the largest secretariat in state government.</w:t>
      </w:r>
      <w:r w:rsidR="003655E7">
        <w:rPr>
          <w:rFonts w:ascii="Calibri" w:cstheme="minorHAnsi"/>
          <w:color w:val="000000"/>
        </w:rPr>
        <w:t xml:space="preserve"> </w:t>
      </w:r>
      <w:r w:rsidR="00CC7790">
        <w:rPr>
          <w:rFonts w:ascii="Calibri" w:cstheme="minorHAnsi"/>
          <w:color w:val="000000"/>
        </w:rPr>
        <w:t xml:space="preserve"> </w:t>
      </w:r>
      <w:r w:rsidR="000C0F99" w:rsidRPr="001F1BDA">
        <w:rPr>
          <w:rFonts w:ascii="Calibri" w:cstheme="minorHAnsi"/>
          <w:color w:val="000000"/>
        </w:rPr>
        <w:t xml:space="preserve">MDPH </w:t>
      </w:r>
      <w:bookmarkStart w:id="6" w:name="_Hlk52358865"/>
      <w:r w:rsidR="000C0F99" w:rsidRPr="001F1BDA">
        <w:rPr>
          <w:rFonts w:ascii="Calibri" w:cstheme="minorHAnsi"/>
          <w:color w:val="000000"/>
        </w:rPr>
        <w:t xml:space="preserve">promotes the health and well-being of all residents by ensuring access to high-quality public health and healthcare services, and by focusing on prevention, wellness, and health equity in all people. </w:t>
      </w:r>
      <w:bookmarkEnd w:id="6"/>
      <w:r w:rsidR="00CC7790">
        <w:rPr>
          <w:rFonts w:ascii="Calibri" w:cstheme="minorHAnsi"/>
          <w:color w:val="000000"/>
        </w:rPr>
        <w:t xml:space="preserve"> </w:t>
      </w:r>
      <w:r w:rsidR="000C0F99" w:rsidRPr="001F1BDA">
        <w:rPr>
          <w:rFonts w:ascii="Calibri" w:cstheme="minorHAnsi"/>
          <w:color w:val="000000"/>
        </w:rPr>
        <w:t>Led by the Commissioner of Public Health, MDPH regulates, licenses</w:t>
      </w:r>
      <w:r w:rsidR="002E6563">
        <w:rPr>
          <w:rFonts w:ascii="Calibri" w:cstheme="minorHAnsi"/>
          <w:color w:val="000000"/>
        </w:rPr>
        <w:t>,</w:t>
      </w:r>
      <w:r w:rsidR="000C0F99" w:rsidRPr="001F1BDA">
        <w:rPr>
          <w:rFonts w:ascii="Calibri" w:cstheme="minorHAnsi"/>
          <w:color w:val="000000"/>
        </w:rPr>
        <w:t xml:space="preserve"> and provides oversight of a wide range of healthcare-related professions and services</w:t>
      </w:r>
      <w:r w:rsidR="002E6563">
        <w:rPr>
          <w:rFonts w:ascii="Calibri" w:cstheme="minorHAnsi"/>
          <w:color w:val="000000"/>
        </w:rPr>
        <w:t>,</w:t>
      </w:r>
      <w:r w:rsidR="000C0F99" w:rsidRPr="001F1BDA">
        <w:rPr>
          <w:rFonts w:ascii="Calibri" w:cstheme="minorHAnsi"/>
          <w:color w:val="000000"/>
        </w:rPr>
        <w:t xml:space="preserve"> and focuses on preventing disease and promoting wellness and health equity for all people. </w:t>
      </w:r>
    </w:p>
    <w:p w14:paraId="7B13EE3B" w14:textId="37DF425F" w:rsidR="006B5B0E" w:rsidRDefault="006B5B0E" w:rsidP="00C81DE2">
      <w:pPr>
        <w:spacing w:before="120" w:after="120" w:line="240" w:lineRule="auto"/>
        <w:jc w:val="both"/>
        <w:rPr>
          <w:rFonts w:ascii="Calibri" w:cstheme="minorHAnsi"/>
          <w:color w:val="000000"/>
        </w:rPr>
      </w:pPr>
      <w:r>
        <w:rPr>
          <w:rFonts w:ascii="Calibri" w:cstheme="minorHAnsi"/>
          <w:color w:val="000000"/>
        </w:rPr>
        <w:t xml:space="preserve">The Commissioner oversees a </w:t>
      </w:r>
      <w:r w:rsidRPr="00FE014B">
        <w:rPr>
          <w:rFonts w:ascii="Calibri" w:cstheme="minorHAnsi"/>
          <w:color w:val="000000"/>
        </w:rPr>
        <w:t>public health workforce of nearly 3</w:t>
      </w:r>
      <w:r>
        <w:rPr>
          <w:rFonts w:ascii="Calibri" w:cstheme="minorHAnsi"/>
          <w:color w:val="000000"/>
        </w:rPr>
        <w:t>,</w:t>
      </w:r>
      <w:r w:rsidRPr="00FE014B">
        <w:rPr>
          <w:rFonts w:ascii="Calibri" w:cstheme="minorHAnsi"/>
          <w:color w:val="000000"/>
        </w:rPr>
        <w:t>000</w:t>
      </w:r>
      <w:r w:rsidR="00CC7790">
        <w:rPr>
          <w:rFonts w:ascii="Calibri" w:cstheme="minorHAnsi"/>
          <w:color w:val="000000"/>
        </w:rPr>
        <w:t>,</w:t>
      </w:r>
      <w:r w:rsidRPr="00FE014B">
        <w:rPr>
          <w:rFonts w:ascii="Calibri" w:cstheme="minorHAnsi"/>
          <w:color w:val="000000"/>
        </w:rPr>
        <w:t xml:space="preserve"> and a</w:t>
      </w:r>
      <w:r w:rsidR="003655E7">
        <w:rPr>
          <w:rFonts w:ascii="Calibri" w:cstheme="minorHAnsi"/>
          <w:color w:val="000000"/>
        </w:rPr>
        <w:t xml:space="preserve"> </w:t>
      </w:r>
      <w:r w:rsidRPr="00FE014B">
        <w:rPr>
          <w:rFonts w:ascii="Calibri" w:cstheme="minorHAnsi"/>
          <w:color w:val="000000"/>
        </w:rPr>
        <w:t xml:space="preserve">department comprised of </w:t>
      </w:r>
      <w:r w:rsidR="00930C1C">
        <w:rPr>
          <w:rFonts w:ascii="Calibri" w:cstheme="minorHAnsi"/>
          <w:color w:val="000000"/>
        </w:rPr>
        <w:t>eight</w:t>
      </w:r>
      <w:r w:rsidR="00C81DE2">
        <w:rPr>
          <w:rFonts w:ascii="Calibri" w:cstheme="minorHAnsi"/>
          <w:color w:val="000000"/>
        </w:rPr>
        <w:t xml:space="preserve"> </w:t>
      </w:r>
      <w:r w:rsidRPr="00FE014B">
        <w:rPr>
          <w:rFonts w:ascii="Calibri" w:cstheme="minorHAnsi"/>
          <w:color w:val="000000"/>
        </w:rPr>
        <w:t xml:space="preserve">bureaus and </w:t>
      </w:r>
      <w:r w:rsidR="00930C1C">
        <w:rPr>
          <w:rFonts w:ascii="Calibri" w:cstheme="minorHAnsi"/>
          <w:color w:val="000000"/>
        </w:rPr>
        <w:t>six</w:t>
      </w:r>
      <w:r w:rsidR="003655E7">
        <w:rPr>
          <w:rFonts w:ascii="Calibri" w:cstheme="minorHAnsi"/>
          <w:color w:val="000000"/>
        </w:rPr>
        <w:t xml:space="preserve"> </w:t>
      </w:r>
      <w:r w:rsidRPr="00FE014B">
        <w:rPr>
          <w:rFonts w:ascii="Calibri" w:cstheme="minorHAnsi"/>
          <w:color w:val="000000"/>
        </w:rPr>
        <w:t xml:space="preserve">offices responsible for a range of programs, </w:t>
      </w:r>
      <w:r>
        <w:rPr>
          <w:rFonts w:ascii="Calibri" w:cstheme="minorHAnsi"/>
          <w:color w:val="000000"/>
        </w:rPr>
        <w:t>including</w:t>
      </w:r>
      <w:r w:rsidRPr="00FE014B">
        <w:rPr>
          <w:rFonts w:ascii="Calibri" w:cstheme="minorHAnsi"/>
          <w:color w:val="000000"/>
        </w:rPr>
        <w:t xml:space="preserve"> environmental health</w:t>
      </w:r>
      <w:r>
        <w:rPr>
          <w:rFonts w:ascii="Calibri" w:cstheme="minorHAnsi"/>
          <w:color w:val="000000"/>
        </w:rPr>
        <w:t>,</w:t>
      </w:r>
      <w:r w:rsidRPr="00FE014B">
        <w:rPr>
          <w:rFonts w:ascii="Calibri" w:cstheme="minorHAnsi"/>
          <w:color w:val="000000"/>
        </w:rPr>
        <w:t xml:space="preserve"> </w:t>
      </w:r>
      <w:r>
        <w:rPr>
          <w:rFonts w:ascii="Calibri" w:cstheme="minorHAnsi"/>
          <w:color w:val="000000"/>
        </w:rPr>
        <w:t>surveillance and prevention of diseases dangerous to the public health</w:t>
      </w:r>
      <w:r w:rsidRPr="00FE014B">
        <w:rPr>
          <w:rFonts w:ascii="Calibri" w:cstheme="minorHAnsi"/>
          <w:color w:val="000000"/>
        </w:rPr>
        <w:t xml:space="preserve">, injury prevention,  </w:t>
      </w:r>
      <w:r>
        <w:rPr>
          <w:rFonts w:ascii="Calibri" w:cstheme="minorHAnsi"/>
          <w:color w:val="000000"/>
        </w:rPr>
        <w:t xml:space="preserve">and </w:t>
      </w:r>
      <w:r w:rsidRPr="00FE014B">
        <w:rPr>
          <w:rFonts w:ascii="Calibri" w:cstheme="minorHAnsi"/>
          <w:color w:val="000000"/>
        </w:rPr>
        <w:t xml:space="preserve">maternal and child health. </w:t>
      </w:r>
      <w:r w:rsidR="00CC7790">
        <w:rPr>
          <w:rFonts w:ascii="Calibri" w:cstheme="minorHAnsi"/>
          <w:color w:val="000000"/>
        </w:rPr>
        <w:t xml:space="preserve"> </w:t>
      </w:r>
      <w:r w:rsidRPr="00FE014B">
        <w:rPr>
          <w:rFonts w:ascii="Calibri" w:cstheme="minorHAnsi"/>
          <w:color w:val="000000"/>
        </w:rPr>
        <w:t>In addition, the department licenses health professionals and facilities that impact public health</w:t>
      </w:r>
      <w:r w:rsidR="002E6563">
        <w:rPr>
          <w:rFonts w:ascii="Calibri" w:cstheme="minorHAnsi"/>
          <w:color w:val="000000"/>
        </w:rPr>
        <w:t>,</w:t>
      </w:r>
      <w:r w:rsidRPr="00FE014B">
        <w:rPr>
          <w:rFonts w:ascii="Calibri" w:cstheme="minorHAnsi"/>
          <w:color w:val="000000"/>
        </w:rPr>
        <w:t xml:space="preserve"> and operates the state public health laboratory and four public health hospitals.</w:t>
      </w:r>
      <w:r>
        <w:rPr>
          <w:rFonts w:ascii="Calibri" w:cstheme="minorHAnsi"/>
          <w:color w:val="000000"/>
        </w:rPr>
        <w:t xml:space="preserve"> </w:t>
      </w:r>
    </w:p>
    <w:p w14:paraId="7CCB3259" w14:textId="77777777" w:rsidR="000C0F99" w:rsidRPr="00D7339A" w:rsidRDefault="000C0F99" w:rsidP="00C81DE2">
      <w:pPr>
        <w:pStyle w:val="Heading3"/>
        <w:spacing w:before="120" w:after="120" w:line="240" w:lineRule="auto"/>
      </w:pPr>
      <w:bookmarkStart w:id="7" w:name="_Toc53656034"/>
      <w:r w:rsidRPr="00D7339A">
        <w:t>Bureau of Infectious Disease and Laboratory Sciences</w:t>
      </w:r>
      <w:bookmarkEnd w:id="7"/>
    </w:p>
    <w:p w14:paraId="1DA3A0EA" w14:textId="77777777" w:rsidR="003655E7" w:rsidRPr="001F1BDA" w:rsidRDefault="003655E7" w:rsidP="00C81DE2">
      <w:pPr>
        <w:spacing w:before="120" w:after="120" w:line="240" w:lineRule="auto"/>
        <w:jc w:val="both"/>
        <w:rPr>
          <w:rFonts w:ascii="Calibri" w:cstheme="minorHAnsi"/>
          <w:color w:val="000000"/>
        </w:rPr>
      </w:pPr>
      <w:r>
        <w:rPr>
          <w:rFonts w:ascii="Calibri" w:cstheme="minorHAnsi"/>
          <w:color w:val="000000"/>
        </w:rPr>
        <w:t>T</w:t>
      </w:r>
      <w:r w:rsidRPr="001F1BDA">
        <w:rPr>
          <w:rFonts w:ascii="Calibri" w:cstheme="minorHAnsi"/>
          <w:color w:val="000000"/>
        </w:rPr>
        <w:t xml:space="preserve">he Bureau of Infectious Disease and Laboratory Sciences (BIDLS) works to protect everyone in Massachusetts from </w:t>
      </w:r>
      <w:r>
        <w:rPr>
          <w:rFonts w:ascii="Calibri" w:cstheme="minorHAnsi"/>
          <w:color w:val="000000"/>
        </w:rPr>
        <w:t xml:space="preserve">over 90 infections and associated human </w:t>
      </w:r>
      <w:r w:rsidRPr="001F1BDA">
        <w:rPr>
          <w:rFonts w:ascii="Calibri" w:cstheme="minorHAnsi"/>
          <w:color w:val="000000"/>
        </w:rPr>
        <w:t>disease by providing infectious disease prevention and</w:t>
      </w:r>
      <w:r>
        <w:rPr>
          <w:rFonts w:ascii="Calibri" w:cstheme="minorHAnsi"/>
          <w:color w:val="000000"/>
        </w:rPr>
        <w:t xml:space="preserve"> surveillance</w:t>
      </w:r>
      <w:r w:rsidRPr="001F1BDA">
        <w:rPr>
          <w:rFonts w:ascii="Calibri" w:cstheme="minorHAnsi"/>
          <w:color w:val="000000"/>
        </w:rPr>
        <w:t>, health information and education, promotion of immunizations and distribution of vaccines, and laboratory testing to medical professionals, hospitals, local health departments, other state agencies, community-based organizations, schools, correctional facilities, first responders, and the general public.</w:t>
      </w:r>
    </w:p>
    <w:p w14:paraId="28416CA9" w14:textId="0E5549A6" w:rsidR="000C0F99" w:rsidRPr="00D7339A" w:rsidRDefault="000C0F99" w:rsidP="00C81DE2">
      <w:pPr>
        <w:spacing w:before="120" w:after="120" w:line="240" w:lineRule="auto"/>
        <w:jc w:val="both"/>
        <w:rPr>
          <w:rFonts w:ascii="Calibri" w:cstheme="minorHAnsi"/>
          <w:color w:val="000000" w:themeColor="text1"/>
        </w:rPr>
      </w:pPr>
      <w:r w:rsidRPr="00D7339A">
        <w:rPr>
          <w:rFonts w:ascii="Calibri" w:cstheme="minorHAnsi"/>
          <w:color w:val="000000" w:themeColor="text1"/>
        </w:rPr>
        <w:t>The BIDLS Immunization Division</w:t>
      </w:r>
      <w:r w:rsidR="001B5DAC">
        <w:rPr>
          <w:rFonts w:ascii="Calibri" w:cstheme="minorHAnsi"/>
          <w:color w:val="000000" w:themeColor="text1"/>
        </w:rPr>
        <w:t xml:space="preserve"> </w:t>
      </w:r>
      <w:r w:rsidRPr="00D7339A">
        <w:rPr>
          <w:rFonts w:ascii="Calibri" w:cstheme="minorHAnsi"/>
          <w:color w:val="000000" w:themeColor="text1"/>
        </w:rPr>
        <w:t xml:space="preserve">is the lead for COVID-19 vaccination planning, distribution, and implementation efforts hereinafter referred to as Massachusetts COVID-19 Vaccination Program (MCVP). </w:t>
      </w:r>
    </w:p>
    <w:p w14:paraId="70F2457D" w14:textId="3711E73D" w:rsidR="000C0F99" w:rsidRPr="001F1BDA" w:rsidRDefault="000C0F99" w:rsidP="00C81DE2">
      <w:pPr>
        <w:spacing w:before="120" w:after="120" w:line="240" w:lineRule="auto"/>
        <w:jc w:val="both"/>
        <w:rPr>
          <w:rFonts w:ascii="Calibri" w:cstheme="minorHAnsi"/>
          <w:color w:val="000000"/>
        </w:rPr>
      </w:pPr>
      <w:r w:rsidRPr="001F1BDA">
        <w:rPr>
          <w:rFonts w:ascii="Calibri" w:cstheme="minorHAnsi"/>
          <w:color w:val="000000"/>
        </w:rPr>
        <w:t xml:space="preserve">Five units make up </w:t>
      </w:r>
      <w:r w:rsidR="00995900">
        <w:rPr>
          <w:rFonts w:ascii="Calibri" w:cstheme="minorHAnsi"/>
          <w:color w:val="000000"/>
        </w:rPr>
        <w:t xml:space="preserve">the </w:t>
      </w:r>
      <w:r w:rsidR="001B5DAC">
        <w:rPr>
          <w:rFonts w:ascii="Calibri" w:cstheme="minorHAnsi"/>
          <w:color w:val="000000"/>
        </w:rPr>
        <w:t>Immunization Division</w:t>
      </w:r>
      <w:r w:rsidR="002273D3">
        <w:rPr>
          <w:rFonts w:ascii="Calibri" w:cstheme="minorHAnsi"/>
          <w:color w:val="000000"/>
        </w:rPr>
        <w:t>,</w:t>
      </w:r>
      <w:r>
        <w:rPr>
          <w:rFonts w:ascii="Calibri" w:cstheme="minorHAnsi"/>
          <w:color w:val="000000"/>
        </w:rPr>
        <w:t xml:space="preserve"> and each unit will be integral to the success of the MCVP</w:t>
      </w:r>
      <w:r w:rsidRPr="001F1BDA">
        <w:rPr>
          <w:rFonts w:ascii="Calibri" w:cstheme="minorHAnsi"/>
          <w:color w:val="000000"/>
        </w:rPr>
        <w:t xml:space="preserve">: </w:t>
      </w:r>
    </w:p>
    <w:p w14:paraId="1960D229" w14:textId="6B883CE3" w:rsidR="000C0F99" w:rsidRPr="001F1BDA" w:rsidRDefault="000C0F99" w:rsidP="00795D92">
      <w:pPr>
        <w:pStyle w:val="ListParagraph"/>
        <w:numPr>
          <w:ilvl w:val="0"/>
          <w:numId w:val="42"/>
        </w:numPr>
        <w:spacing w:before="120" w:after="120" w:line="240" w:lineRule="auto"/>
        <w:contextualSpacing w:val="0"/>
        <w:jc w:val="both"/>
      </w:pPr>
      <w:r w:rsidRPr="001F1BDA">
        <w:t>Outreach Unit collaborates with stakeholders and partner organizations to promote immunization, as well as overseeing educational programs, trainings, conferences</w:t>
      </w:r>
      <w:r w:rsidR="002273D3">
        <w:t>,</w:t>
      </w:r>
      <w:r w:rsidRPr="001F1BDA">
        <w:t xml:space="preserve"> and web and social media postings</w:t>
      </w:r>
    </w:p>
    <w:p w14:paraId="326B2B37" w14:textId="7E611A05" w:rsidR="000C0F99" w:rsidRPr="001F1BDA" w:rsidRDefault="000C0F99" w:rsidP="00795D92">
      <w:pPr>
        <w:pStyle w:val="ListParagraph"/>
        <w:numPr>
          <w:ilvl w:val="0"/>
          <w:numId w:val="42"/>
        </w:numPr>
        <w:spacing w:before="120" w:after="120" w:line="240" w:lineRule="auto"/>
        <w:contextualSpacing w:val="0"/>
        <w:jc w:val="both"/>
      </w:pPr>
      <w:r w:rsidRPr="001F1BDA">
        <w:t>Nursing Unit follows up on cases of Perinatal Hepatitis B, provides clinical education</w:t>
      </w:r>
      <w:r w:rsidR="005F3C10">
        <w:t xml:space="preserve">, </w:t>
      </w:r>
      <w:r w:rsidRPr="001F1BDA">
        <w:t xml:space="preserve">delivers training and technical assistance on immunizations, </w:t>
      </w:r>
      <w:r w:rsidR="002273D3">
        <w:t xml:space="preserve">and </w:t>
      </w:r>
      <w:r w:rsidRPr="001F1BDA">
        <w:t>conducts quality assurance visits with providers to increase immunization rates</w:t>
      </w:r>
    </w:p>
    <w:p w14:paraId="546598EC" w14:textId="6E301D30" w:rsidR="000C0F99" w:rsidRPr="001F1BDA" w:rsidRDefault="00D15710" w:rsidP="00795D92">
      <w:pPr>
        <w:pStyle w:val="ListParagraph"/>
        <w:numPr>
          <w:ilvl w:val="0"/>
          <w:numId w:val="42"/>
        </w:numPr>
        <w:spacing w:before="120" w:after="120" w:line="240" w:lineRule="auto"/>
        <w:contextualSpacing w:val="0"/>
        <w:jc w:val="both"/>
      </w:pPr>
      <w:r>
        <w:t>Vaccine Unit</w:t>
      </w:r>
      <w:r w:rsidR="000C0F99" w:rsidRPr="001F1BDA">
        <w:t xml:space="preserve"> enrolls providers to receive state supplied vaccines, manages state supplied vaccine supplies and orders, and responds to vaccine storage and handling issues</w:t>
      </w:r>
    </w:p>
    <w:p w14:paraId="430C5331" w14:textId="01A226E9" w:rsidR="005F3C10" w:rsidRPr="001F1BDA" w:rsidRDefault="005F3C10" w:rsidP="00795D92">
      <w:pPr>
        <w:pStyle w:val="ListParagraph"/>
        <w:numPr>
          <w:ilvl w:val="0"/>
          <w:numId w:val="42"/>
        </w:numPr>
        <w:spacing w:before="120" w:after="120" w:line="240" w:lineRule="auto"/>
        <w:contextualSpacing w:val="0"/>
        <w:jc w:val="both"/>
      </w:pPr>
      <w:r w:rsidRPr="001F1BDA">
        <w:t>Assessment Unit cleans, analyzes</w:t>
      </w:r>
      <w:r>
        <w:t>,</w:t>
      </w:r>
      <w:r w:rsidRPr="001F1BDA">
        <w:t xml:space="preserve"> and reports </w:t>
      </w:r>
      <w:r>
        <w:t xml:space="preserve">immunization </w:t>
      </w:r>
      <w:r w:rsidRPr="001F1BDA">
        <w:t xml:space="preserve">data </w:t>
      </w:r>
      <w:r>
        <w:t>both internally and externally</w:t>
      </w:r>
      <w:r w:rsidR="002E6563">
        <w:t xml:space="preserve"> —</w:t>
      </w:r>
      <w:r w:rsidRPr="001F1BDA">
        <w:t>  Quality Assurance Analysts in the Assessment Unit conduct site visits at provider offices to ensure compliance with state and federal vaccine requirements</w:t>
      </w:r>
    </w:p>
    <w:p w14:paraId="52991762" w14:textId="623BB4F2" w:rsidR="000C0F99" w:rsidRPr="001F1BDA" w:rsidRDefault="000C0F99" w:rsidP="00795D92">
      <w:pPr>
        <w:pStyle w:val="ListParagraph"/>
        <w:numPr>
          <w:ilvl w:val="0"/>
          <w:numId w:val="42"/>
        </w:numPr>
        <w:spacing w:before="120" w:after="120" w:line="240" w:lineRule="auto"/>
        <w:contextualSpacing w:val="0"/>
        <w:jc w:val="both"/>
      </w:pPr>
      <w:r w:rsidRPr="001F1BDA">
        <w:t xml:space="preserve">Massachusetts Immunization Information System (MIIS) Unit registers users for the MIIS </w:t>
      </w:r>
      <w:r w:rsidR="001348B7">
        <w:t>(allowing</w:t>
      </w:r>
      <w:r w:rsidRPr="001F1BDA">
        <w:t xml:space="preserve"> providers to electronically report immunization data via their Electronic Health Record </w:t>
      </w:r>
      <w:r w:rsidR="002E6563">
        <w:t>[</w:t>
      </w:r>
      <w:r w:rsidRPr="001F1BDA">
        <w:t>EHR</w:t>
      </w:r>
      <w:r w:rsidR="002E6563">
        <w:t>]</w:t>
      </w:r>
      <w:r w:rsidR="001348B7">
        <w:t xml:space="preserve"> system)</w:t>
      </w:r>
      <w:r w:rsidRPr="001F1BDA">
        <w:t xml:space="preserve">, </w:t>
      </w:r>
      <w:r w:rsidR="001348B7">
        <w:t xml:space="preserve">and </w:t>
      </w:r>
      <w:r w:rsidRPr="001F1BDA">
        <w:t>provid</w:t>
      </w:r>
      <w:r w:rsidR="001348B7">
        <w:t>es</w:t>
      </w:r>
      <w:r w:rsidRPr="001F1BDA">
        <w:t xml:space="preserve"> technical and programmatic assistance to providers</w:t>
      </w:r>
    </w:p>
    <w:p w14:paraId="5622DCCC" w14:textId="0DC49CB3" w:rsidR="000C0F99" w:rsidRPr="001F1BDA" w:rsidRDefault="000C0F99" w:rsidP="00C81DE2">
      <w:pPr>
        <w:spacing w:before="120" w:after="120" w:line="240" w:lineRule="auto"/>
        <w:jc w:val="both"/>
        <w:rPr>
          <w:rFonts w:ascii="Calibri" w:cstheme="minorHAnsi"/>
          <w:color w:val="000000"/>
        </w:rPr>
      </w:pPr>
      <w:r w:rsidRPr="001F1BDA">
        <w:rPr>
          <w:rFonts w:ascii="Calibri" w:cstheme="minorHAnsi"/>
          <w:color w:val="000000"/>
        </w:rPr>
        <w:lastRenderedPageBreak/>
        <w:t>The Immunization Division Director manages the entire Division and directly oversees the Vaccine, Nursing</w:t>
      </w:r>
      <w:r w:rsidR="002E6563">
        <w:rPr>
          <w:rFonts w:ascii="Calibri" w:cstheme="minorHAnsi"/>
          <w:color w:val="000000"/>
        </w:rPr>
        <w:t>,</w:t>
      </w:r>
      <w:r w:rsidRPr="001F1BDA">
        <w:rPr>
          <w:rFonts w:ascii="Calibri" w:cstheme="minorHAnsi"/>
          <w:color w:val="000000"/>
        </w:rPr>
        <w:t xml:space="preserve"> and Outreach Units.  </w:t>
      </w:r>
      <w:r>
        <w:rPr>
          <w:rFonts w:ascii="Calibri" w:cstheme="minorHAnsi"/>
          <w:color w:val="000000"/>
        </w:rPr>
        <w:t>The Immunization Division Director is responsible for the MCVP.</w:t>
      </w:r>
      <w:r w:rsidR="00CC7790">
        <w:rPr>
          <w:rFonts w:ascii="Calibri" w:cstheme="minorHAnsi"/>
          <w:color w:val="000000"/>
        </w:rPr>
        <w:t xml:space="preserve"> </w:t>
      </w:r>
      <w:r>
        <w:rPr>
          <w:rFonts w:ascii="Calibri" w:cstheme="minorHAnsi"/>
          <w:color w:val="000000"/>
        </w:rPr>
        <w:t xml:space="preserve"> </w:t>
      </w:r>
      <w:r w:rsidRPr="001F1BDA">
        <w:rPr>
          <w:rFonts w:ascii="Calibri" w:cstheme="minorHAnsi"/>
          <w:color w:val="000000"/>
        </w:rPr>
        <w:t>The Associate Director directly oversees the MIIS and Assessment Units</w:t>
      </w:r>
      <w:r w:rsidR="002E6563">
        <w:rPr>
          <w:rFonts w:ascii="Calibri" w:cstheme="minorHAnsi"/>
          <w:color w:val="000000"/>
        </w:rPr>
        <w:t>,</w:t>
      </w:r>
      <w:r>
        <w:rPr>
          <w:rFonts w:ascii="Calibri" w:cstheme="minorHAnsi"/>
          <w:color w:val="000000"/>
        </w:rPr>
        <w:t xml:space="preserve"> and will support the I</w:t>
      </w:r>
      <w:r w:rsidR="00216B64">
        <w:rPr>
          <w:rFonts w:ascii="Calibri" w:cstheme="minorHAnsi"/>
          <w:color w:val="000000"/>
        </w:rPr>
        <w:t xml:space="preserve">mmunization </w:t>
      </w:r>
      <w:r>
        <w:rPr>
          <w:rFonts w:ascii="Calibri" w:cstheme="minorHAnsi"/>
          <w:color w:val="000000"/>
        </w:rPr>
        <w:t>D</w:t>
      </w:r>
      <w:r w:rsidR="00216B64">
        <w:rPr>
          <w:rFonts w:ascii="Calibri" w:cstheme="minorHAnsi"/>
          <w:color w:val="000000"/>
        </w:rPr>
        <w:t>ivision</w:t>
      </w:r>
      <w:r>
        <w:rPr>
          <w:rFonts w:ascii="Calibri" w:cstheme="minorHAnsi"/>
          <w:color w:val="000000"/>
        </w:rPr>
        <w:t xml:space="preserve"> Director in running the MCVP</w:t>
      </w:r>
      <w:r w:rsidRPr="001F1BDA">
        <w:rPr>
          <w:rFonts w:ascii="Calibri" w:cstheme="minorHAnsi"/>
          <w:color w:val="000000"/>
        </w:rPr>
        <w:t xml:space="preserve">.  Each Unit is led by a member of the Immunization Division's senior management team. </w:t>
      </w:r>
    </w:p>
    <w:p w14:paraId="127D61EB" w14:textId="66C48C63" w:rsidR="000C0F99" w:rsidRDefault="000C0F99" w:rsidP="00C81DE2">
      <w:pPr>
        <w:spacing w:before="120" w:after="120" w:line="240" w:lineRule="auto"/>
        <w:jc w:val="both"/>
        <w:rPr>
          <w:rFonts w:ascii="Calibri" w:cstheme="minorHAnsi"/>
          <w:color w:val="000000"/>
        </w:rPr>
      </w:pPr>
      <w:r>
        <w:rPr>
          <w:rFonts w:ascii="Calibri" w:cstheme="minorHAnsi"/>
          <w:color w:val="000000"/>
        </w:rPr>
        <w:t xml:space="preserve">In addition to the </w:t>
      </w:r>
      <w:r w:rsidR="001B5DAC">
        <w:rPr>
          <w:rFonts w:ascii="Calibri" w:cstheme="minorHAnsi"/>
          <w:color w:val="000000"/>
        </w:rPr>
        <w:t>Immunization Division</w:t>
      </w:r>
      <w:r>
        <w:rPr>
          <w:rFonts w:ascii="Calibri" w:cstheme="minorHAnsi"/>
          <w:color w:val="000000"/>
        </w:rPr>
        <w:t xml:space="preserve">, the following MDPH offices and bureaus have critical roles and responsibilities </w:t>
      </w:r>
      <w:r w:rsidR="001B5DAC">
        <w:rPr>
          <w:rFonts w:ascii="Calibri" w:cstheme="minorHAnsi"/>
          <w:color w:val="000000"/>
        </w:rPr>
        <w:t>for</w:t>
      </w:r>
      <w:r>
        <w:rPr>
          <w:rFonts w:ascii="Calibri" w:cstheme="minorHAnsi"/>
          <w:color w:val="000000"/>
        </w:rPr>
        <w:t xml:space="preserve"> the successful implementation of the </w:t>
      </w:r>
      <w:r w:rsidR="00216B64">
        <w:rPr>
          <w:rFonts w:ascii="Calibri" w:cstheme="minorHAnsi"/>
          <w:color w:val="000000"/>
        </w:rPr>
        <w:t>MCVP</w:t>
      </w:r>
      <w:r>
        <w:rPr>
          <w:rFonts w:ascii="Calibri" w:cstheme="minorHAnsi"/>
          <w:color w:val="000000"/>
        </w:rPr>
        <w:t>.</w:t>
      </w:r>
    </w:p>
    <w:p w14:paraId="502A0C46" w14:textId="77777777" w:rsidR="00184290" w:rsidRPr="004528A8" w:rsidRDefault="00184290" w:rsidP="00184290">
      <w:pPr>
        <w:pStyle w:val="Heading3"/>
        <w:spacing w:before="120" w:after="120" w:line="240" w:lineRule="auto"/>
      </w:pPr>
      <w:bookmarkStart w:id="8" w:name="_Toc53656035"/>
      <w:r w:rsidRPr="004528A8">
        <w:t>Bureau of Community Health and Prevention</w:t>
      </w:r>
      <w:bookmarkEnd w:id="8"/>
    </w:p>
    <w:p w14:paraId="7825BEE1" w14:textId="4ABC4203" w:rsidR="00184290" w:rsidRPr="00B968E0" w:rsidRDefault="00184290" w:rsidP="00184290">
      <w:pPr>
        <w:spacing w:before="120" w:after="120" w:line="240" w:lineRule="auto"/>
        <w:jc w:val="both"/>
        <w:rPr>
          <w:rFonts w:ascii="Calibri" w:cstheme="minorHAnsi"/>
          <w:bCs/>
          <w:iCs/>
          <w:color w:val="000000"/>
        </w:rPr>
      </w:pPr>
      <w:r>
        <w:rPr>
          <w:rFonts w:ascii="Calibri" w:cstheme="minorHAnsi"/>
          <w:bCs/>
          <w:iCs/>
          <w:color w:val="000000"/>
        </w:rPr>
        <w:t>The Bureau of Community Health and Prevention (BCHAP) p</w:t>
      </w:r>
      <w:r w:rsidRPr="004B6789">
        <w:rPr>
          <w:rFonts w:ascii="Calibri" w:cstheme="minorHAnsi"/>
          <w:bCs/>
          <w:iCs/>
          <w:color w:val="000000"/>
        </w:rPr>
        <w:t>romote</w:t>
      </w:r>
      <w:r>
        <w:rPr>
          <w:rFonts w:ascii="Calibri" w:cstheme="minorHAnsi"/>
          <w:bCs/>
          <w:iCs/>
          <w:color w:val="000000"/>
        </w:rPr>
        <w:t>s</w:t>
      </w:r>
      <w:r w:rsidRPr="004B6789">
        <w:rPr>
          <w:rFonts w:ascii="Calibri" w:cstheme="minorHAnsi"/>
          <w:bCs/>
          <w:iCs/>
          <w:color w:val="000000"/>
        </w:rPr>
        <w:t xml:space="preserve"> the health, safety, and well-being of the people in Massachusetts</w:t>
      </w:r>
      <w:r>
        <w:rPr>
          <w:rFonts w:ascii="Calibri" w:cstheme="minorHAnsi"/>
          <w:bCs/>
          <w:iCs/>
          <w:color w:val="000000"/>
        </w:rPr>
        <w:t xml:space="preserve"> with </w:t>
      </w:r>
      <w:r w:rsidRPr="004B6789">
        <w:rPr>
          <w:rFonts w:ascii="Calibri" w:cstheme="minorHAnsi"/>
          <w:bCs/>
          <w:iCs/>
          <w:color w:val="000000"/>
        </w:rPr>
        <w:t xml:space="preserve">programs </w:t>
      </w:r>
      <w:r>
        <w:rPr>
          <w:rFonts w:ascii="Calibri" w:cstheme="minorHAnsi"/>
          <w:bCs/>
          <w:iCs/>
          <w:color w:val="000000"/>
        </w:rPr>
        <w:t xml:space="preserve">that </w:t>
      </w:r>
      <w:r w:rsidRPr="004B6789">
        <w:rPr>
          <w:rFonts w:ascii="Calibri" w:cstheme="minorHAnsi"/>
          <w:bCs/>
          <w:iCs/>
          <w:color w:val="000000"/>
        </w:rPr>
        <w:t>serve individuals, communities, and organizations in four main areas:</w:t>
      </w:r>
      <w:r>
        <w:rPr>
          <w:rFonts w:ascii="Calibri" w:cstheme="minorHAnsi"/>
          <w:bCs/>
          <w:iCs/>
          <w:color w:val="000000"/>
        </w:rPr>
        <w:t xml:space="preserve"> c</w:t>
      </w:r>
      <w:r w:rsidRPr="004B6789">
        <w:rPr>
          <w:rFonts w:ascii="Calibri" w:cstheme="minorHAnsi"/>
          <w:bCs/>
          <w:iCs/>
          <w:color w:val="000000"/>
        </w:rPr>
        <w:t>hronic disease prevention and wellness</w:t>
      </w:r>
      <w:r>
        <w:rPr>
          <w:rFonts w:ascii="Calibri" w:cstheme="minorHAnsi"/>
          <w:bCs/>
          <w:iCs/>
          <w:color w:val="000000"/>
        </w:rPr>
        <w:t>; v</w:t>
      </w:r>
      <w:r w:rsidRPr="004B6789">
        <w:rPr>
          <w:rFonts w:ascii="Calibri" w:cstheme="minorHAnsi"/>
          <w:bCs/>
          <w:iCs/>
          <w:color w:val="000000"/>
        </w:rPr>
        <w:t>iolence and injury prevention and services</w:t>
      </w:r>
      <w:r>
        <w:rPr>
          <w:rFonts w:ascii="Calibri" w:cstheme="minorHAnsi"/>
          <w:bCs/>
          <w:iCs/>
          <w:color w:val="000000"/>
        </w:rPr>
        <w:t>; a</w:t>
      </w:r>
      <w:r w:rsidRPr="004B6789">
        <w:rPr>
          <w:rFonts w:ascii="Calibri" w:cstheme="minorHAnsi"/>
          <w:bCs/>
          <w:iCs/>
          <w:color w:val="000000"/>
        </w:rPr>
        <w:t>ccess to quality health services</w:t>
      </w:r>
      <w:r>
        <w:rPr>
          <w:rFonts w:ascii="Calibri" w:cstheme="minorHAnsi"/>
          <w:bCs/>
          <w:iCs/>
          <w:color w:val="000000"/>
        </w:rPr>
        <w:t>; and s</w:t>
      </w:r>
      <w:r w:rsidRPr="004B6789">
        <w:rPr>
          <w:rFonts w:ascii="Calibri" w:cstheme="minorHAnsi"/>
          <w:bCs/>
          <w:iCs/>
          <w:color w:val="000000"/>
        </w:rPr>
        <w:t>urveillance of disease and injury</w:t>
      </w:r>
      <w:r>
        <w:rPr>
          <w:rFonts w:ascii="Calibri" w:cstheme="minorHAnsi"/>
          <w:bCs/>
          <w:iCs/>
          <w:color w:val="000000"/>
        </w:rPr>
        <w:t xml:space="preserve">. </w:t>
      </w:r>
      <w:r w:rsidR="00CC7790">
        <w:rPr>
          <w:rFonts w:ascii="Calibri" w:cstheme="minorHAnsi"/>
          <w:bCs/>
          <w:iCs/>
          <w:color w:val="000000"/>
        </w:rPr>
        <w:t xml:space="preserve"> </w:t>
      </w:r>
      <w:r>
        <w:rPr>
          <w:rFonts w:ascii="Calibri" w:cstheme="minorHAnsi"/>
          <w:bCs/>
          <w:iCs/>
          <w:color w:val="000000"/>
        </w:rPr>
        <w:t xml:space="preserve">BCHAP </w:t>
      </w:r>
      <w:r w:rsidRPr="00BE78B4">
        <w:rPr>
          <w:rFonts w:ascii="Calibri" w:cstheme="minorHAnsi"/>
          <w:color w:val="000000"/>
        </w:rPr>
        <w:t xml:space="preserve">will support </w:t>
      </w:r>
      <w:r>
        <w:rPr>
          <w:rFonts w:ascii="Calibri" w:cstheme="minorHAnsi"/>
          <w:color w:val="000000"/>
        </w:rPr>
        <w:t>the Immunization Division</w:t>
      </w:r>
      <w:r w:rsidRPr="00BE78B4">
        <w:rPr>
          <w:rFonts w:ascii="Calibri" w:cstheme="minorHAnsi"/>
          <w:color w:val="000000"/>
        </w:rPr>
        <w:t xml:space="preserve"> with </w:t>
      </w:r>
      <w:r>
        <w:rPr>
          <w:rFonts w:ascii="Calibri" w:cstheme="minorHAnsi"/>
          <w:color w:val="000000"/>
        </w:rPr>
        <w:t>communications planning.</w:t>
      </w:r>
    </w:p>
    <w:p w14:paraId="200E1340" w14:textId="77777777" w:rsidR="00184290" w:rsidRPr="004528A8" w:rsidRDefault="00184290" w:rsidP="00184290">
      <w:pPr>
        <w:pStyle w:val="Heading3"/>
        <w:spacing w:before="120" w:after="120" w:line="240" w:lineRule="auto"/>
      </w:pPr>
      <w:bookmarkStart w:id="9" w:name="_Toc53656036"/>
      <w:r w:rsidRPr="004528A8">
        <w:t>Bureau of Health Care Safety and Quality</w:t>
      </w:r>
      <w:bookmarkEnd w:id="9"/>
    </w:p>
    <w:p w14:paraId="061650F9" w14:textId="53101087" w:rsidR="00182CF7" w:rsidRDefault="00182CF7" w:rsidP="00182CF7">
      <w:pPr>
        <w:spacing w:before="120" w:after="120" w:line="240" w:lineRule="auto"/>
        <w:jc w:val="both"/>
        <w:rPr>
          <w:rFonts w:ascii="Calibri" w:cstheme="minorHAnsi"/>
          <w:color w:val="000000"/>
        </w:rPr>
      </w:pPr>
      <w:r>
        <w:rPr>
          <w:rFonts w:ascii="Calibri" w:cstheme="minorHAnsi"/>
          <w:bCs/>
          <w:iCs/>
          <w:color w:val="000000"/>
        </w:rPr>
        <w:t>The Bureau of Health Care Safety and Quality (</w:t>
      </w:r>
      <w:r w:rsidRPr="00170F44">
        <w:rPr>
          <w:rFonts w:ascii="Calibri" w:cstheme="minorHAnsi"/>
          <w:bCs/>
          <w:iCs/>
          <w:color w:val="000000"/>
        </w:rPr>
        <w:t>BHCSQ</w:t>
      </w:r>
      <w:r>
        <w:rPr>
          <w:rFonts w:ascii="Calibri" w:cstheme="minorHAnsi"/>
          <w:bCs/>
          <w:iCs/>
          <w:color w:val="000000"/>
        </w:rPr>
        <w:t>)</w:t>
      </w:r>
      <w:r w:rsidRPr="00170F44">
        <w:rPr>
          <w:rFonts w:ascii="Calibri" w:cstheme="minorHAnsi"/>
          <w:bCs/>
          <w:iCs/>
          <w:color w:val="000000"/>
        </w:rPr>
        <w:t xml:space="preserve"> serves as the primary regulator of health care facilities (including hospitals, long</w:t>
      </w:r>
      <w:r w:rsidR="002E6563">
        <w:rPr>
          <w:rFonts w:ascii="Calibri" w:cstheme="minorHAnsi"/>
          <w:bCs/>
          <w:iCs/>
          <w:color w:val="000000"/>
        </w:rPr>
        <w:t>-</w:t>
      </w:r>
      <w:r w:rsidRPr="00170F44">
        <w:rPr>
          <w:rFonts w:ascii="Calibri" w:cstheme="minorHAnsi"/>
          <w:bCs/>
          <w:iCs/>
          <w:color w:val="000000"/>
        </w:rPr>
        <w:t>term care facilities, clinics, rest homes, adult day health</w:t>
      </w:r>
      <w:r w:rsidR="002E6563">
        <w:rPr>
          <w:rFonts w:ascii="Calibri" w:cstheme="minorHAnsi"/>
          <w:bCs/>
          <w:iCs/>
          <w:color w:val="000000"/>
        </w:rPr>
        <w:t>,</w:t>
      </w:r>
      <w:r w:rsidRPr="00170F44">
        <w:rPr>
          <w:rFonts w:ascii="Calibri" w:cstheme="minorHAnsi"/>
          <w:bCs/>
          <w:iCs/>
          <w:color w:val="000000"/>
        </w:rPr>
        <w:t xml:space="preserve"> and other licensed facilities) in the Commonwealth.</w:t>
      </w:r>
      <w:r>
        <w:rPr>
          <w:rFonts w:ascii="Calibri" w:cstheme="minorHAnsi"/>
          <w:bCs/>
          <w:iCs/>
          <w:color w:val="000000"/>
        </w:rPr>
        <w:t xml:space="preserve"> </w:t>
      </w:r>
      <w:r w:rsidR="00CC7790">
        <w:rPr>
          <w:rFonts w:ascii="Calibri" w:cstheme="minorHAnsi"/>
          <w:bCs/>
          <w:iCs/>
          <w:color w:val="000000"/>
        </w:rPr>
        <w:t xml:space="preserve"> </w:t>
      </w:r>
      <w:r>
        <w:rPr>
          <w:rFonts w:ascii="Calibri" w:cstheme="minorHAnsi"/>
          <w:bCs/>
          <w:iCs/>
          <w:color w:val="000000"/>
        </w:rPr>
        <w:t xml:space="preserve">BHCSQ </w:t>
      </w:r>
      <w:r w:rsidRPr="00170F44">
        <w:rPr>
          <w:rFonts w:ascii="Calibri" w:cstheme="minorHAnsi"/>
          <w:bCs/>
          <w:iCs/>
          <w:color w:val="000000"/>
        </w:rPr>
        <w:t xml:space="preserve">manages several large programs and data initiatives, including the data collection and analysis of Serious Reportable Events, Health Care Associated Infections, </w:t>
      </w:r>
      <w:r>
        <w:rPr>
          <w:rFonts w:ascii="Calibri" w:cstheme="minorHAnsi"/>
          <w:bCs/>
          <w:iCs/>
          <w:color w:val="000000"/>
        </w:rPr>
        <w:t>the</w:t>
      </w:r>
      <w:r w:rsidRPr="00170F44">
        <w:rPr>
          <w:rFonts w:ascii="Calibri" w:cstheme="minorHAnsi"/>
          <w:bCs/>
          <w:iCs/>
          <w:color w:val="000000"/>
        </w:rPr>
        <w:t xml:space="preserve"> </w:t>
      </w:r>
      <w:r>
        <w:rPr>
          <w:rFonts w:ascii="Calibri" w:cstheme="minorHAnsi"/>
          <w:bCs/>
          <w:iCs/>
          <w:color w:val="000000"/>
        </w:rPr>
        <w:t xml:space="preserve">Office of Emergency Medical Services (OEMS), and </w:t>
      </w:r>
      <w:r w:rsidRPr="00170F44">
        <w:rPr>
          <w:rFonts w:ascii="Calibri" w:cstheme="minorHAnsi"/>
          <w:bCs/>
          <w:iCs/>
          <w:color w:val="000000"/>
        </w:rPr>
        <w:t xml:space="preserve">Health Care Personnel Influenza Vaccination. </w:t>
      </w:r>
      <w:r w:rsidR="00CC7790">
        <w:rPr>
          <w:rFonts w:ascii="Calibri" w:cstheme="minorHAnsi"/>
          <w:bCs/>
          <w:iCs/>
          <w:color w:val="000000"/>
        </w:rPr>
        <w:t xml:space="preserve"> </w:t>
      </w:r>
      <w:r>
        <w:rPr>
          <w:rFonts w:ascii="Calibri" w:cstheme="minorHAnsi"/>
          <w:color w:val="000000"/>
        </w:rPr>
        <w:t>BHCSQ</w:t>
      </w:r>
      <w:r w:rsidRPr="00BE78B4">
        <w:rPr>
          <w:rFonts w:ascii="Calibri" w:cstheme="minorHAnsi"/>
          <w:color w:val="000000"/>
        </w:rPr>
        <w:t xml:space="preserve"> will support </w:t>
      </w:r>
      <w:r>
        <w:rPr>
          <w:rFonts w:ascii="Calibri" w:cstheme="minorHAnsi"/>
          <w:color w:val="000000"/>
        </w:rPr>
        <w:t xml:space="preserve">the Immunization Division, providing </w:t>
      </w:r>
      <w:r w:rsidRPr="00BE78B4">
        <w:rPr>
          <w:rFonts w:ascii="Calibri" w:cstheme="minorHAnsi"/>
          <w:color w:val="000000"/>
        </w:rPr>
        <w:t xml:space="preserve">outreach and coordination with </w:t>
      </w:r>
      <w:r>
        <w:rPr>
          <w:rFonts w:ascii="Calibri" w:cstheme="minorHAnsi"/>
          <w:color w:val="000000"/>
        </w:rPr>
        <w:t>health care facilities</w:t>
      </w:r>
      <w:r w:rsidRPr="00BE78B4">
        <w:rPr>
          <w:rFonts w:ascii="Calibri" w:cstheme="minorHAnsi"/>
          <w:color w:val="000000"/>
        </w:rPr>
        <w:t xml:space="preserve"> in support of </w:t>
      </w:r>
      <w:r>
        <w:rPr>
          <w:rFonts w:ascii="Calibri" w:cstheme="minorHAnsi"/>
          <w:color w:val="000000"/>
        </w:rPr>
        <w:t>MCVP</w:t>
      </w:r>
      <w:r w:rsidRPr="00BE78B4">
        <w:rPr>
          <w:rFonts w:ascii="Calibri" w:cstheme="minorHAnsi"/>
          <w:color w:val="000000"/>
        </w:rPr>
        <w:t xml:space="preserve"> implementation activities. </w:t>
      </w:r>
    </w:p>
    <w:p w14:paraId="2F19B9DF" w14:textId="77777777" w:rsidR="00184290" w:rsidRPr="004528A8" w:rsidRDefault="00184290" w:rsidP="00184290">
      <w:pPr>
        <w:pStyle w:val="Heading3"/>
        <w:spacing w:before="120" w:after="120" w:line="240" w:lineRule="auto"/>
      </w:pPr>
      <w:bookmarkStart w:id="10" w:name="_Toc53656037"/>
      <w:r w:rsidRPr="004528A8">
        <w:t>Bureau of Health Professions Licensure</w:t>
      </w:r>
      <w:bookmarkEnd w:id="10"/>
    </w:p>
    <w:p w14:paraId="08FC6B18" w14:textId="60F99665" w:rsidR="00184290" w:rsidRDefault="00184290" w:rsidP="00184290">
      <w:pPr>
        <w:spacing w:before="120" w:after="120" w:line="240" w:lineRule="auto"/>
        <w:jc w:val="both"/>
        <w:rPr>
          <w:rFonts w:ascii="Calibri" w:cstheme="minorHAnsi"/>
          <w:color w:val="000000"/>
        </w:rPr>
      </w:pPr>
      <w:r>
        <w:rPr>
          <w:rFonts w:ascii="Calibri" w:cstheme="minorHAnsi"/>
          <w:bCs/>
          <w:iCs/>
          <w:color w:val="000000"/>
        </w:rPr>
        <w:t xml:space="preserve">The Bureau of Health Professions Licensure (BHPL) </w:t>
      </w:r>
      <w:r w:rsidRPr="007A2174">
        <w:rPr>
          <w:rFonts w:ascii="Calibri" w:cstheme="minorHAnsi"/>
          <w:bCs/>
          <w:iCs/>
          <w:color w:val="000000"/>
        </w:rPr>
        <w:t>oversee</w:t>
      </w:r>
      <w:r>
        <w:rPr>
          <w:rFonts w:ascii="Calibri" w:cstheme="minorHAnsi"/>
          <w:bCs/>
          <w:iCs/>
          <w:color w:val="000000"/>
        </w:rPr>
        <w:t>s</w:t>
      </w:r>
      <w:r w:rsidRPr="007A2174">
        <w:rPr>
          <w:rFonts w:ascii="Calibri" w:cstheme="minorHAnsi"/>
          <w:bCs/>
          <w:iCs/>
          <w:color w:val="000000"/>
        </w:rPr>
        <w:t xml:space="preserve"> and support</w:t>
      </w:r>
      <w:r>
        <w:rPr>
          <w:rFonts w:ascii="Calibri" w:cstheme="minorHAnsi"/>
          <w:bCs/>
          <w:iCs/>
          <w:color w:val="000000"/>
        </w:rPr>
        <w:t>s</w:t>
      </w:r>
      <w:r w:rsidRPr="007A2174">
        <w:rPr>
          <w:rFonts w:ascii="Calibri" w:cstheme="minorHAnsi"/>
          <w:bCs/>
          <w:iCs/>
          <w:color w:val="000000"/>
        </w:rPr>
        <w:t xml:space="preserve"> the Drug Control Program </w:t>
      </w:r>
      <w:r>
        <w:rPr>
          <w:rFonts w:ascii="Calibri" w:cstheme="minorHAnsi"/>
          <w:bCs/>
          <w:iCs/>
          <w:color w:val="000000"/>
        </w:rPr>
        <w:t xml:space="preserve">(DCP) </w:t>
      </w:r>
      <w:r w:rsidRPr="007A2174">
        <w:rPr>
          <w:rFonts w:ascii="Calibri" w:cstheme="minorHAnsi"/>
          <w:bCs/>
          <w:iCs/>
          <w:color w:val="000000"/>
        </w:rPr>
        <w:t xml:space="preserve">and 10 boards of registration and certification in health professions. </w:t>
      </w:r>
      <w:r w:rsidR="00CC7790">
        <w:rPr>
          <w:rFonts w:ascii="Calibri" w:cstheme="minorHAnsi"/>
          <w:bCs/>
          <w:iCs/>
          <w:color w:val="000000"/>
        </w:rPr>
        <w:t xml:space="preserve"> </w:t>
      </w:r>
      <w:r>
        <w:rPr>
          <w:rFonts w:ascii="Calibri" w:cstheme="minorHAnsi"/>
          <w:bCs/>
          <w:iCs/>
          <w:color w:val="000000"/>
        </w:rPr>
        <w:t>BHPL</w:t>
      </w:r>
      <w:r w:rsidRPr="007A2174">
        <w:rPr>
          <w:rFonts w:ascii="Calibri" w:cstheme="minorHAnsi"/>
          <w:bCs/>
          <w:iCs/>
          <w:color w:val="000000"/>
        </w:rPr>
        <w:t xml:space="preserve"> assess</w:t>
      </w:r>
      <w:r>
        <w:rPr>
          <w:rFonts w:ascii="Calibri" w:cstheme="minorHAnsi"/>
          <w:bCs/>
          <w:iCs/>
          <w:color w:val="000000"/>
        </w:rPr>
        <w:t>es</w:t>
      </w:r>
      <w:r w:rsidRPr="007A2174">
        <w:rPr>
          <w:rFonts w:ascii="Calibri" w:cstheme="minorHAnsi"/>
          <w:bCs/>
          <w:iCs/>
          <w:color w:val="000000"/>
        </w:rPr>
        <w:t xml:space="preserve"> the qualifications of applicants for health care professional licensure, registration, and certification. Standard rules and regulations set by the boards ensure the integrity and competence of all health care professionals in Massachusetts, and promote public health, wellness, and safety.</w:t>
      </w:r>
      <w:r w:rsidR="00CC7790">
        <w:rPr>
          <w:rFonts w:ascii="Calibri" w:cstheme="minorHAnsi"/>
          <w:bCs/>
          <w:iCs/>
          <w:color w:val="000000"/>
        </w:rPr>
        <w:t xml:space="preserve"> </w:t>
      </w:r>
      <w:r>
        <w:rPr>
          <w:rFonts w:ascii="Calibri" w:cstheme="minorHAnsi"/>
          <w:bCs/>
          <w:iCs/>
          <w:color w:val="000000"/>
        </w:rPr>
        <w:t xml:space="preserve"> </w:t>
      </w:r>
      <w:r>
        <w:rPr>
          <w:rFonts w:ascii="Calibri" w:cstheme="minorHAnsi"/>
          <w:color w:val="000000"/>
        </w:rPr>
        <w:t>BHPL</w:t>
      </w:r>
      <w:r w:rsidRPr="00BE78B4">
        <w:rPr>
          <w:rFonts w:ascii="Calibri" w:cstheme="minorHAnsi"/>
          <w:color w:val="000000"/>
        </w:rPr>
        <w:t xml:space="preserve"> will support </w:t>
      </w:r>
      <w:r>
        <w:rPr>
          <w:rFonts w:ascii="Calibri" w:cstheme="minorHAnsi"/>
          <w:color w:val="000000"/>
        </w:rPr>
        <w:t>the Immunization Division</w:t>
      </w:r>
      <w:r w:rsidRPr="00BE78B4">
        <w:rPr>
          <w:rFonts w:ascii="Calibri" w:cstheme="minorHAnsi"/>
          <w:color w:val="000000"/>
        </w:rPr>
        <w:t xml:space="preserve"> with outreach and coordination with </w:t>
      </w:r>
      <w:r>
        <w:rPr>
          <w:rFonts w:ascii="Calibri" w:cstheme="minorHAnsi"/>
          <w:color w:val="000000"/>
        </w:rPr>
        <w:t>health care professionals and the Board of Registration in Pharmacy.</w:t>
      </w:r>
    </w:p>
    <w:p w14:paraId="2AAD0EE4" w14:textId="77777777" w:rsidR="003A3CAC" w:rsidRPr="004528A8" w:rsidRDefault="003A3CAC" w:rsidP="003A3CAC">
      <w:pPr>
        <w:pStyle w:val="Heading3"/>
        <w:spacing w:before="120" w:after="120" w:line="240" w:lineRule="auto"/>
      </w:pPr>
      <w:bookmarkStart w:id="11" w:name="_Toc53070176"/>
      <w:bookmarkStart w:id="12" w:name="_Toc53656038"/>
      <w:r>
        <w:t xml:space="preserve">Office of </w:t>
      </w:r>
      <w:r w:rsidRPr="004528A8">
        <w:t>Communications</w:t>
      </w:r>
      <w:bookmarkEnd w:id="11"/>
      <w:bookmarkEnd w:id="12"/>
    </w:p>
    <w:p w14:paraId="26912E61" w14:textId="620B8C10" w:rsidR="003A3CAC" w:rsidRPr="00BE78B4" w:rsidRDefault="003A3CAC" w:rsidP="00184290">
      <w:pPr>
        <w:spacing w:before="120" w:after="120" w:line="240" w:lineRule="auto"/>
        <w:jc w:val="both"/>
        <w:rPr>
          <w:rFonts w:ascii="Calibri" w:cstheme="minorHAnsi"/>
          <w:color w:val="000000"/>
        </w:rPr>
      </w:pPr>
      <w:r>
        <w:rPr>
          <w:rFonts w:ascii="Calibri" w:cstheme="minorHAnsi"/>
          <w:color w:val="000000"/>
        </w:rPr>
        <w:t xml:space="preserve">The Office of Communications supports the MDPH mission to </w:t>
      </w:r>
      <w:r w:rsidRPr="00930BCB">
        <w:rPr>
          <w:rFonts w:ascii="Calibri" w:cstheme="minorHAnsi"/>
          <w:color w:val="000000"/>
        </w:rPr>
        <w:t>promote the health and well-being of all residents by ensuring access to high-quality public health and health</w:t>
      </w:r>
      <w:r>
        <w:rPr>
          <w:rFonts w:ascii="Calibri" w:cstheme="minorHAnsi"/>
          <w:color w:val="000000"/>
        </w:rPr>
        <w:t xml:space="preserve"> </w:t>
      </w:r>
      <w:r w:rsidRPr="00930BCB">
        <w:rPr>
          <w:rFonts w:ascii="Calibri" w:cstheme="minorHAnsi"/>
          <w:color w:val="000000"/>
        </w:rPr>
        <w:t xml:space="preserve">care services, and by focusing on prevention, wellness, and health equity in all people. </w:t>
      </w:r>
      <w:r w:rsidR="00CC7790">
        <w:rPr>
          <w:rFonts w:ascii="Calibri" w:cstheme="minorHAnsi"/>
          <w:color w:val="000000"/>
        </w:rPr>
        <w:t xml:space="preserve"> </w:t>
      </w:r>
      <w:r>
        <w:rPr>
          <w:rFonts w:ascii="Calibri" w:cstheme="minorHAnsi"/>
          <w:color w:val="000000"/>
        </w:rPr>
        <w:t>The Office of Communications, with support from other state agencies and offices, will d</w:t>
      </w:r>
      <w:r w:rsidRPr="00A92937">
        <w:rPr>
          <w:rFonts w:ascii="Calibri" w:cstheme="minorHAnsi"/>
          <w:color w:val="000000"/>
        </w:rPr>
        <w:t xml:space="preserve">evelop and implement the MCVP Communications Plan. </w:t>
      </w:r>
    </w:p>
    <w:p w14:paraId="37447677" w14:textId="77777777" w:rsidR="000C0F99" w:rsidRPr="004528A8" w:rsidRDefault="000C0F99" w:rsidP="00C81DE2">
      <w:pPr>
        <w:pStyle w:val="Heading3"/>
        <w:spacing w:before="120" w:after="120" w:line="240" w:lineRule="auto"/>
      </w:pPr>
      <w:bookmarkStart w:id="13" w:name="_Toc53656039"/>
      <w:r w:rsidRPr="004528A8">
        <w:t>Office of Local and Regional Health</w:t>
      </w:r>
      <w:bookmarkEnd w:id="13"/>
      <w:r w:rsidRPr="004528A8">
        <w:t xml:space="preserve"> </w:t>
      </w:r>
    </w:p>
    <w:p w14:paraId="588184E7" w14:textId="11DB95D4" w:rsidR="000C0F99" w:rsidRPr="00BE78B4" w:rsidRDefault="000C0F99" w:rsidP="00C81DE2">
      <w:pPr>
        <w:spacing w:before="120" w:after="120" w:line="240" w:lineRule="auto"/>
        <w:jc w:val="both"/>
        <w:rPr>
          <w:rFonts w:ascii="Calibri" w:cstheme="minorHAnsi"/>
          <w:color w:val="000000"/>
        </w:rPr>
      </w:pPr>
      <w:r>
        <w:rPr>
          <w:rFonts w:ascii="Calibri" w:cstheme="minorHAnsi"/>
          <w:color w:val="000000"/>
        </w:rPr>
        <w:t>The Office of Local and Regional Health (OLRH) p</w:t>
      </w:r>
      <w:r w:rsidRPr="00BE78B4">
        <w:rPr>
          <w:rFonts w:ascii="Calibri" w:cstheme="minorHAnsi"/>
          <w:color w:val="000000"/>
        </w:rPr>
        <w:t>rovides regular, timely communication of information and data from MDPH to local public health</w:t>
      </w:r>
      <w:r w:rsidR="00BD15FB">
        <w:rPr>
          <w:rFonts w:ascii="Calibri" w:cstheme="minorHAnsi"/>
          <w:color w:val="000000"/>
        </w:rPr>
        <w:t>,</w:t>
      </w:r>
      <w:r w:rsidRPr="00BE78B4">
        <w:rPr>
          <w:rFonts w:ascii="Calibri" w:cstheme="minorHAnsi"/>
          <w:color w:val="000000"/>
        </w:rPr>
        <w:t xml:space="preserve"> and develops resources for local public health in response to identified needs. OLRH will support </w:t>
      </w:r>
      <w:r w:rsidR="001B5DAC">
        <w:rPr>
          <w:rFonts w:ascii="Calibri" w:cstheme="minorHAnsi"/>
          <w:color w:val="000000"/>
        </w:rPr>
        <w:t>the Immunization Division</w:t>
      </w:r>
      <w:r w:rsidR="001B5DAC" w:rsidRPr="00BE78B4">
        <w:rPr>
          <w:rFonts w:ascii="Calibri" w:cstheme="minorHAnsi"/>
          <w:color w:val="000000"/>
        </w:rPr>
        <w:t xml:space="preserve"> </w:t>
      </w:r>
      <w:r w:rsidRPr="00BE78B4">
        <w:rPr>
          <w:rFonts w:ascii="Calibri" w:cstheme="minorHAnsi"/>
          <w:color w:val="000000"/>
        </w:rPr>
        <w:t xml:space="preserve">with outreach and coordination with local boards of health in support of </w:t>
      </w:r>
      <w:r w:rsidR="00216B64">
        <w:rPr>
          <w:rFonts w:ascii="Calibri" w:cstheme="minorHAnsi"/>
          <w:color w:val="000000"/>
        </w:rPr>
        <w:t>MCVP</w:t>
      </w:r>
      <w:r w:rsidRPr="00BE78B4">
        <w:rPr>
          <w:rFonts w:ascii="Calibri" w:cstheme="minorHAnsi"/>
          <w:color w:val="000000"/>
        </w:rPr>
        <w:t xml:space="preserve"> implementation activities. </w:t>
      </w:r>
    </w:p>
    <w:p w14:paraId="68F9810B" w14:textId="394B361B" w:rsidR="000C0F99" w:rsidRPr="004528A8" w:rsidRDefault="00184290" w:rsidP="00C81DE2">
      <w:pPr>
        <w:pStyle w:val="Heading3"/>
        <w:spacing w:before="120" w:after="120" w:line="240" w:lineRule="auto"/>
      </w:pPr>
      <w:bookmarkStart w:id="14" w:name="_Toc53656040"/>
      <w:r>
        <w:lastRenderedPageBreak/>
        <w:t>Office of Population Health</w:t>
      </w:r>
      <w:bookmarkEnd w:id="14"/>
    </w:p>
    <w:p w14:paraId="46D87530" w14:textId="19FA2FC8" w:rsidR="000C0F99" w:rsidRDefault="00184290" w:rsidP="00C81DE2">
      <w:pPr>
        <w:spacing w:before="120" w:after="120" w:line="240" w:lineRule="auto"/>
        <w:jc w:val="both"/>
        <w:rPr>
          <w:rFonts w:ascii="Calibri" w:cstheme="minorHAnsi"/>
          <w:color w:val="000000"/>
        </w:rPr>
      </w:pPr>
      <w:r>
        <w:rPr>
          <w:rFonts w:ascii="Calibri" w:cstheme="minorHAnsi"/>
          <w:color w:val="000000"/>
        </w:rPr>
        <w:t>The Office of Population Health (OPH) manage</w:t>
      </w:r>
      <w:r w:rsidR="00443A09">
        <w:rPr>
          <w:rFonts w:ascii="Calibri" w:cstheme="minorHAnsi"/>
          <w:color w:val="000000"/>
        </w:rPr>
        <w:t>s</w:t>
      </w:r>
      <w:r>
        <w:rPr>
          <w:rFonts w:ascii="Calibri" w:cstheme="minorHAnsi"/>
          <w:color w:val="000000"/>
        </w:rPr>
        <w:t xml:space="preserve"> the contract with </w:t>
      </w:r>
      <w:r>
        <w:rPr>
          <w:rFonts w:cstheme="minorHAnsi"/>
        </w:rPr>
        <w:t>Boston University School of Public Health</w:t>
      </w:r>
      <w:r>
        <w:rPr>
          <w:rFonts w:ascii="Calibri" w:cstheme="minorHAnsi"/>
          <w:color w:val="000000"/>
        </w:rPr>
        <w:t xml:space="preserve"> (BUSPH) for </w:t>
      </w:r>
      <w:r>
        <w:rPr>
          <w:rFonts w:cstheme="minorHAnsi"/>
        </w:rPr>
        <w:t xml:space="preserve">Social Vulnerability Index (SVI) </w:t>
      </w:r>
      <w:r>
        <w:rPr>
          <w:rFonts w:ascii="Calibri" w:cstheme="minorHAnsi"/>
          <w:color w:val="000000"/>
        </w:rPr>
        <w:t xml:space="preserve">analysis and related mapping support. </w:t>
      </w:r>
      <w:r w:rsidR="00CC7790">
        <w:rPr>
          <w:rFonts w:ascii="Calibri" w:cstheme="minorHAnsi"/>
          <w:color w:val="000000"/>
        </w:rPr>
        <w:t xml:space="preserve"> </w:t>
      </w:r>
      <w:r>
        <w:rPr>
          <w:rFonts w:ascii="Calibri" w:cstheme="minorHAnsi"/>
          <w:color w:val="000000"/>
        </w:rPr>
        <w:t>Within OPH, t</w:t>
      </w:r>
      <w:r w:rsidR="000C0F99">
        <w:rPr>
          <w:rFonts w:ascii="Calibri" w:cstheme="minorHAnsi"/>
          <w:color w:val="000000"/>
        </w:rPr>
        <w:t>he Office of Health Equity (OHE) w</w:t>
      </w:r>
      <w:r w:rsidR="000C0F99" w:rsidRPr="007A2174">
        <w:rPr>
          <w:rFonts w:ascii="Calibri" w:cstheme="minorHAnsi"/>
          <w:color w:val="000000"/>
        </w:rPr>
        <w:t xml:space="preserve">orks to address social determinants so </w:t>
      </w:r>
      <w:r w:rsidR="000C0F99">
        <w:rPr>
          <w:rFonts w:ascii="Calibri" w:cstheme="minorHAnsi"/>
          <w:color w:val="000000"/>
        </w:rPr>
        <w:t>all Massachusetts residents</w:t>
      </w:r>
      <w:r w:rsidR="000C0F99" w:rsidRPr="007A2174">
        <w:rPr>
          <w:rFonts w:ascii="Calibri" w:cstheme="minorHAnsi"/>
          <w:color w:val="000000"/>
        </w:rPr>
        <w:t xml:space="preserve"> can attain their full health potential. </w:t>
      </w:r>
      <w:r w:rsidR="00CC7790">
        <w:rPr>
          <w:rFonts w:ascii="Calibri" w:cstheme="minorHAnsi"/>
          <w:color w:val="000000"/>
        </w:rPr>
        <w:t xml:space="preserve"> </w:t>
      </w:r>
      <w:r w:rsidR="000C0F99">
        <w:rPr>
          <w:rFonts w:ascii="Calibri" w:cstheme="minorHAnsi"/>
          <w:color w:val="000000"/>
        </w:rPr>
        <w:t>OHE</w:t>
      </w:r>
      <w:r w:rsidR="000C0F99" w:rsidRPr="007A2174">
        <w:rPr>
          <w:rFonts w:ascii="Calibri" w:cstheme="minorHAnsi"/>
          <w:color w:val="000000"/>
        </w:rPr>
        <w:t xml:space="preserve"> promote</w:t>
      </w:r>
      <w:r w:rsidR="000C0F99">
        <w:rPr>
          <w:rFonts w:ascii="Calibri" w:cstheme="minorHAnsi"/>
          <w:color w:val="000000"/>
        </w:rPr>
        <w:t>s</w:t>
      </w:r>
      <w:r w:rsidR="000C0F99" w:rsidRPr="007A2174">
        <w:rPr>
          <w:rFonts w:ascii="Calibri" w:cstheme="minorHAnsi"/>
          <w:color w:val="000000"/>
        </w:rPr>
        <w:t xml:space="preserve"> principles and policies that inform the way health services are designed and delivered</w:t>
      </w:r>
      <w:r w:rsidR="000932FE">
        <w:rPr>
          <w:rFonts w:ascii="Calibri" w:cstheme="minorHAnsi"/>
          <w:color w:val="000000"/>
        </w:rPr>
        <w:t>,</w:t>
      </w:r>
      <w:r w:rsidR="000C0F99">
        <w:rPr>
          <w:rFonts w:ascii="Calibri" w:cstheme="minorHAnsi"/>
          <w:color w:val="000000"/>
        </w:rPr>
        <w:t xml:space="preserve"> and </w:t>
      </w:r>
      <w:r w:rsidR="000C0F99" w:rsidRPr="007A2174">
        <w:rPr>
          <w:rFonts w:ascii="Calibri" w:cstheme="minorHAnsi"/>
          <w:color w:val="000000"/>
        </w:rPr>
        <w:t>serve</w:t>
      </w:r>
      <w:r w:rsidR="000C0F99">
        <w:rPr>
          <w:rFonts w:ascii="Calibri" w:cstheme="minorHAnsi"/>
          <w:color w:val="000000"/>
        </w:rPr>
        <w:t>s</w:t>
      </w:r>
      <w:r w:rsidR="000C0F99" w:rsidRPr="007A2174">
        <w:rPr>
          <w:rFonts w:ascii="Calibri" w:cstheme="minorHAnsi"/>
          <w:color w:val="000000"/>
        </w:rPr>
        <w:t xml:space="preserve"> as an agency-wide resource</w:t>
      </w:r>
      <w:r w:rsidR="000C0F99">
        <w:rPr>
          <w:rFonts w:ascii="Calibri" w:cstheme="minorHAnsi"/>
          <w:color w:val="000000"/>
        </w:rPr>
        <w:t xml:space="preserve"> by providing </w:t>
      </w:r>
      <w:r w:rsidR="000C0F99" w:rsidRPr="007A2174">
        <w:rPr>
          <w:rFonts w:ascii="Calibri" w:cstheme="minorHAnsi"/>
          <w:color w:val="000000"/>
        </w:rPr>
        <w:t xml:space="preserve">technical help to </w:t>
      </w:r>
      <w:r w:rsidR="000C0F99">
        <w:rPr>
          <w:rFonts w:ascii="Calibri" w:cstheme="minorHAnsi"/>
          <w:color w:val="000000"/>
        </w:rPr>
        <w:t>MDPH</w:t>
      </w:r>
      <w:r w:rsidR="000C0F99" w:rsidRPr="007A2174">
        <w:rPr>
          <w:rFonts w:ascii="Calibri" w:cstheme="minorHAnsi"/>
          <w:color w:val="000000"/>
        </w:rPr>
        <w:t xml:space="preserve"> programs to address health inequities.</w:t>
      </w:r>
      <w:r w:rsidR="000C0F99">
        <w:rPr>
          <w:rFonts w:ascii="Calibri" w:cstheme="minorHAnsi"/>
          <w:color w:val="000000"/>
        </w:rPr>
        <w:t xml:space="preserve"> </w:t>
      </w:r>
      <w:r w:rsidR="00CC7790">
        <w:rPr>
          <w:rFonts w:ascii="Calibri" w:cstheme="minorHAnsi"/>
          <w:color w:val="000000"/>
        </w:rPr>
        <w:t xml:space="preserve"> </w:t>
      </w:r>
      <w:r w:rsidR="000C0F99">
        <w:rPr>
          <w:rFonts w:ascii="Calibri" w:cstheme="minorHAnsi"/>
          <w:color w:val="000000"/>
        </w:rPr>
        <w:t>OHE</w:t>
      </w:r>
      <w:r w:rsidR="000C0F99" w:rsidRPr="00BE78B4">
        <w:rPr>
          <w:rFonts w:ascii="Calibri" w:cstheme="minorHAnsi"/>
          <w:color w:val="000000"/>
        </w:rPr>
        <w:t xml:space="preserve"> </w:t>
      </w:r>
      <w:bookmarkStart w:id="15" w:name="_Hlk52371392"/>
      <w:r w:rsidR="000C0F99" w:rsidRPr="00BE78B4">
        <w:rPr>
          <w:rFonts w:ascii="Calibri" w:cstheme="minorHAnsi"/>
          <w:color w:val="000000"/>
        </w:rPr>
        <w:t xml:space="preserve">will support </w:t>
      </w:r>
      <w:r w:rsidR="001B5DAC">
        <w:rPr>
          <w:rFonts w:ascii="Calibri" w:cstheme="minorHAnsi"/>
          <w:color w:val="000000"/>
        </w:rPr>
        <w:t>the Immunization Division</w:t>
      </w:r>
      <w:r w:rsidR="001B5DAC" w:rsidRPr="00BE78B4">
        <w:rPr>
          <w:rFonts w:ascii="Calibri" w:cstheme="minorHAnsi"/>
          <w:color w:val="000000"/>
        </w:rPr>
        <w:t xml:space="preserve"> </w:t>
      </w:r>
      <w:r w:rsidR="000C0F99">
        <w:rPr>
          <w:rFonts w:ascii="Calibri" w:cstheme="minorHAnsi"/>
          <w:color w:val="000000"/>
        </w:rPr>
        <w:t xml:space="preserve">by providing guidance to assure the </w:t>
      </w:r>
      <w:r w:rsidR="000E770A">
        <w:rPr>
          <w:rFonts w:ascii="Calibri" w:cstheme="minorHAnsi"/>
          <w:color w:val="000000"/>
        </w:rPr>
        <w:t>MCVP</w:t>
      </w:r>
      <w:r w:rsidR="000C0F99">
        <w:rPr>
          <w:rFonts w:ascii="Calibri" w:cstheme="minorHAnsi"/>
          <w:color w:val="000000"/>
        </w:rPr>
        <w:t xml:space="preserve"> addresses health inequities</w:t>
      </w:r>
      <w:r w:rsidR="000C0F99" w:rsidRPr="00BE78B4">
        <w:rPr>
          <w:rFonts w:ascii="Calibri" w:cstheme="minorHAnsi"/>
          <w:color w:val="000000"/>
        </w:rPr>
        <w:t xml:space="preserve">. </w:t>
      </w:r>
      <w:bookmarkEnd w:id="15"/>
    </w:p>
    <w:p w14:paraId="795F58B4" w14:textId="77777777" w:rsidR="00184290" w:rsidRPr="004528A8" w:rsidRDefault="00184290" w:rsidP="00184290">
      <w:pPr>
        <w:pStyle w:val="Heading3"/>
        <w:spacing w:before="120" w:after="120" w:line="240" w:lineRule="auto"/>
      </w:pPr>
      <w:bookmarkStart w:id="16" w:name="_Toc53656041"/>
      <w:r w:rsidRPr="004528A8">
        <w:t>Office of Preparedness and Emergency Management</w:t>
      </w:r>
      <w:bookmarkEnd w:id="16"/>
      <w:r w:rsidRPr="004528A8">
        <w:t xml:space="preserve"> </w:t>
      </w:r>
    </w:p>
    <w:p w14:paraId="0B04B875" w14:textId="7C27D6E8" w:rsidR="00184290" w:rsidRPr="00BE78B4" w:rsidRDefault="00184290" w:rsidP="00C81DE2">
      <w:pPr>
        <w:spacing w:before="120" w:after="120" w:line="240" w:lineRule="auto"/>
        <w:jc w:val="both"/>
        <w:rPr>
          <w:rFonts w:ascii="Calibri" w:cstheme="minorHAnsi"/>
          <w:color w:val="000000"/>
        </w:rPr>
      </w:pPr>
      <w:r>
        <w:rPr>
          <w:rFonts w:ascii="Calibri" w:cstheme="minorHAnsi"/>
          <w:color w:val="000000"/>
        </w:rPr>
        <w:t>The Office of Preparedness and Emergency Management (OPEM) p</w:t>
      </w:r>
      <w:r w:rsidRPr="00BE78B4">
        <w:rPr>
          <w:rFonts w:ascii="Calibri" w:cstheme="minorHAnsi"/>
          <w:color w:val="000000"/>
        </w:rPr>
        <w:t xml:space="preserve">rovides planning and preparedness resources for disasters, outbreaks, and other large-scale public health emergencies and will support </w:t>
      </w:r>
      <w:r>
        <w:rPr>
          <w:rFonts w:ascii="Calibri" w:cstheme="minorHAnsi"/>
          <w:color w:val="000000"/>
        </w:rPr>
        <w:t>the Immunization Division</w:t>
      </w:r>
      <w:r w:rsidRPr="00BE78B4">
        <w:rPr>
          <w:rFonts w:ascii="Calibri" w:cstheme="minorHAnsi"/>
          <w:color w:val="000000"/>
        </w:rPr>
        <w:t xml:space="preserve"> with COVID-19 Vaccination Plan development expertise</w:t>
      </w:r>
      <w:r w:rsidR="000932FE">
        <w:rPr>
          <w:rFonts w:ascii="Calibri" w:cstheme="minorHAnsi"/>
          <w:color w:val="000000"/>
        </w:rPr>
        <w:t>,</w:t>
      </w:r>
      <w:r w:rsidRPr="00BE78B4">
        <w:rPr>
          <w:rFonts w:ascii="Calibri" w:cstheme="minorHAnsi"/>
          <w:color w:val="000000"/>
        </w:rPr>
        <w:t xml:space="preserve"> as well as the development of exercises in support of plan implementation</w:t>
      </w:r>
      <w:r>
        <w:rPr>
          <w:rFonts w:ascii="Calibri" w:cstheme="minorHAnsi"/>
          <w:color w:val="000000"/>
        </w:rPr>
        <w:t xml:space="preserve"> and post-incident debriefs</w:t>
      </w:r>
      <w:r w:rsidRPr="00BE78B4">
        <w:rPr>
          <w:rFonts w:ascii="Calibri" w:cstheme="minorHAnsi"/>
          <w:color w:val="000000"/>
        </w:rPr>
        <w:t xml:space="preserve">. </w:t>
      </w:r>
      <w:r w:rsidR="00CC7790">
        <w:rPr>
          <w:rFonts w:ascii="Calibri" w:cstheme="minorHAnsi"/>
          <w:color w:val="000000"/>
        </w:rPr>
        <w:t xml:space="preserve"> </w:t>
      </w:r>
      <w:r>
        <w:rPr>
          <w:rFonts w:ascii="Calibri" w:cstheme="minorHAnsi"/>
          <w:color w:val="000000"/>
        </w:rPr>
        <w:t>OPEM p</w:t>
      </w:r>
      <w:r w:rsidRPr="00170F44">
        <w:rPr>
          <w:rFonts w:ascii="Calibri" w:cstheme="minorHAnsi"/>
          <w:color w:val="000000"/>
        </w:rPr>
        <w:t>rovides situational awareness on health and medical issues to the public health and healthcare communities</w:t>
      </w:r>
      <w:r w:rsidR="000932FE">
        <w:rPr>
          <w:rFonts w:ascii="Calibri" w:cstheme="minorHAnsi"/>
          <w:color w:val="000000"/>
        </w:rPr>
        <w:t>,</w:t>
      </w:r>
      <w:r>
        <w:rPr>
          <w:rFonts w:ascii="Calibri" w:cstheme="minorHAnsi"/>
          <w:color w:val="000000"/>
        </w:rPr>
        <w:t xml:space="preserve"> and is responsible for coordination of</w:t>
      </w:r>
      <w:r w:rsidRPr="00170F44">
        <w:rPr>
          <w:rFonts w:ascii="Calibri" w:cstheme="minorHAnsi"/>
          <w:color w:val="000000"/>
        </w:rPr>
        <w:t xml:space="preserve"> health and medical resources during a public health emergency, as needed</w:t>
      </w:r>
      <w:r>
        <w:rPr>
          <w:rFonts w:ascii="Calibri" w:cstheme="minorHAnsi"/>
          <w:color w:val="000000"/>
        </w:rPr>
        <w:t xml:space="preserve">. </w:t>
      </w:r>
      <w:r w:rsidR="00CC7790">
        <w:rPr>
          <w:rFonts w:ascii="Calibri" w:cstheme="minorHAnsi"/>
          <w:color w:val="000000"/>
        </w:rPr>
        <w:t xml:space="preserve"> </w:t>
      </w:r>
      <w:r>
        <w:rPr>
          <w:rFonts w:ascii="Calibri" w:cstheme="minorHAnsi"/>
          <w:color w:val="000000"/>
        </w:rPr>
        <w:t>OPEM w</w:t>
      </w:r>
      <w:r w:rsidRPr="00170F44">
        <w:rPr>
          <w:rFonts w:ascii="Calibri" w:cstheme="minorHAnsi"/>
          <w:color w:val="000000"/>
        </w:rPr>
        <w:t xml:space="preserve">orks with the Massachusetts Emergency Management Agency (MEMA) and federal partners to request deployment of </w:t>
      </w:r>
      <w:r w:rsidR="00182CF7">
        <w:rPr>
          <w:rFonts w:ascii="Calibri" w:cstheme="minorHAnsi"/>
          <w:color w:val="000000"/>
        </w:rPr>
        <w:t xml:space="preserve">state and </w:t>
      </w:r>
      <w:r w:rsidRPr="00170F44">
        <w:rPr>
          <w:rFonts w:ascii="Calibri" w:cstheme="minorHAnsi"/>
          <w:color w:val="000000"/>
        </w:rPr>
        <w:t>federal assets.</w:t>
      </w:r>
    </w:p>
    <w:p w14:paraId="50EEA9C8" w14:textId="635549C3" w:rsidR="000C0F99" w:rsidRDefault="000C0F99" w:rsidP="00C81DE2">
      <w:pPr>
        <w:pStyle w:val="Heading2"/>
        <w:spacing w:before="120" w:after="120" w:line="240" w:lineRule="auto"/>
      </w:pPr>
      <w:bookmarkStart w:id="17" w:name="_Toc53656042"/>
      <w:r>
        <w:t>Massachusetts COVID-19 Vaccination Program Structure</w:t>
      </w:r>
      <w:bookmarkEnd w:id="17"/>
    </w:p>
    <w:p w14:paraId="61562168" w14:textId="653DE38D" w:rsidR="000C0F99" w:rsidRPr="004C70F5" w:rsidRDefault="003655E7" w:rsidP="00C81DE2">
      <w:pPr>
        <w:spacing w:before="120" w:after="120" w:line="240" w:lineRule="auto"/>
        <w:jc w:val="both"/>
        <w:rPr>
          <w:rFonts w:ascii="Calibri" w:cstheme="minorHAnsi"/>
          <w:color w:val="000000"/>
        </w:rPr>
      </w:pPr>
      <w:r>
        <w:rPr>
          <w:rFonts w:ascii="Calibri" w:cstheme="minorHAnsi"/>
          <w:color w:val="000000"/>
        </w:rPr>
        <w:t xml:space="preserve">Governor Baker </w:t>
      </w:r>
      <w:r w:rsidR="000C0F99" w:rsidRPr="004C70F5">
        <w:rPr>
          <w:rFonts w:ascii="Calibri" w:cstheme="minorHAnsi"/>
          <w:color w:val="000000"/>
        </w:rPr>
        <w:t xml:space="preserve">established the </w:t>
      </w:r>
      <w:r w:rsidR="000C0F99" w:rsidRPr="00613968">
        <w:rPr>
          <w:rFonts w:ascii="Calibri" w:cstheme="minorHAnsi"/>
          <w:color w:val="000000"/>
        </w:rPr>
        <w:t>COVID-19 Response Command Center</w:t>
      </w:r>
      <w:r w:rsidR="000932FE">
        <w:rPr>
          <w:rFonts w:ascii="Calibri" w:cstheme="minorHAnsi"/>
          <w:color w:val="000000"/>
        </w:rPr>
        <w:t>,</w:t>
      </w:r>
      <w:r w:rsidR="000C0F99" w:rsidRPr="00613968">
        <w:rPr>
          <w:rFonts w:ascii="Calibri" w:cstheme="minorHAnsi"/>
          <w:color w:val="000000"/>
        </w:rPr>
        <w:t xml:space="preserve"> </w:t>
      </w:r>
      <w:r w:rsidR="000C0F99" w:rsidRPr="004C70F5">
        <w:rPr>
          <w:rFonts w:ascii="Calibri" w:cstheme="minorHAnsi"/>
          <w:color w:val="000000"/>
        </w:rPr>
        <w:t>led by the Massachusetts Health and Human Services Secretary</w:t>
      </w:r>
      <w:r w:rsidR="000932FE">
        <w:rPr>
          <w:rFonts w:ascii="Calibri" w:cstheme="minorHAnsi"/>
          <w:color w:val="000000"/>
        </w:rPr>
        <w:t>,</w:t>
      </w:r>
      <w:r w:rsidR="000C0F99" w:rsidRPr="004C70F5">
        <w:rPr>
          <w:rFonts w:ascii="Calibri" w:cstheme="minorHAnsi"/>
          <w:color w:val="000000"/>
        </w:rPr>
        <w:t xml:space="preserve"> on March </w:t>
      </w:r>
      <w:r>
        <w:rPr>
          <w:rFonts w:ascii="Calibri" w:cstheme="minorHAnsi"/>
          <w:color w:val="000000"/>
        </w:rPr>
        <w:t xml:space="preserve">14, </w:t>
      </w:r>
      <w:r w:rsidR="000C0F99" w:rsidRPr="004C70F5">
        <w:rPr>
          <w:rFonts w:ascii="Calibri" w:cstheme="minorHAnsi"/>
          <w:color w:val="000000"/>
        </w:rPr>
        <w:t xml:space="preserve">2020. </w:t>
      </w:r>
      <w:r w:rsidR="00CC7790">
        <w:rPr>
          <w:rFonts w:ascii="Calibri" w:cstheme="minorHAnsi"/>
          <w:color w:val="000000"/>
        </w:rPr>
        <w:t xml:space="preserve"> </w:t>
      </w:r>
      <w:r w:rsidR="000C0F99" w:rsidRPr="004C70F5">
        <w:rPr>
          <w:rFonts w:ascii="Calibri" w:cstheme="minorHAnsi"/>
          <w:color w:val="000000"/>
        </w:rPr>
        <w:t xml:space="preserve">The Command Center serves as the single point of strategic decision-making and coordination for the Commonwealth’s comprehensive COVID-19 response. </w:t>
      </w:r>
      <w:r w:rsidR="00CC7790">
        <w:rPr>
          <w:rFonts w:ascii="Calibri" w:cstheme="minorHAnsi"/>
          <w:color w:val="000000"/>
        </w:rPr>
        <w:t xml:space="preserve"> </w:t>
      </w:r>
      <w:r w:rsidR="000C0F99" w:rsidRPr="004C70F5">
        <w:rPr>
          <w:rFonts w:ascii="Calibri" w:cstheme="minorHAnsi"/>
          <w:color w:val="000000"/>
        </w:rPr>
        <w:t xml:space="preserve">The Command Center holds regular briefings with the Governor, </w:t>
      </w:r>
      <w:r w:rsidR="000932FE">
        <w:rPr>
          <w:rFonts w:ascii="Calibri" w:cstheme="minorHAnsi"/>
          <w:color w:val="000000"/>
        </w:rPr>
        <w:t xml:space="preserve">and </w:t>
      </w:r>
      <w:r w:rsidR="000C0F99" w:rsidRPr="004C70F5">
        <w:rPr>
          <w:rFonts w:ascii="Calibri" w:cstheme="minorHAnsi"/>
          <w:color w:val="000000"/>
        </w:rPr>
        <w:t>key secretariats and agencies</w:t>
      </w:r>
      <w:r w:rsidR="000932FE">
        <w:rPr>
          <w:rFonts w:ascii="Calibri" w:cstheme="minorHAnsi"/>
          <w:color w:val="000000"/>
        </w:rPr>
        <w:t>,</w:t>
      </w:r>
      <w:r w:rsidR="000C0F99" w:rsidRPr="004C70F5">
        <w:rPr>
          <w:rFonts w:ascii="Calibri" w:cstheme="minorHAnsi"/>
          <w:color w:val="000000"/>
        </w:rPr>
        <w:t xml:space="preserve"> and communicates regularly with other stakeholders</w:t>
      </w:r>
      <w:r w:rsidR="000932FE">
        <w:rPr>
          <w:rFonts w:ascii="Calibri" w:cstheme="minorHAnsi"/>
          <w:color w:val="000000"/>
        </w:rPr>
        <w:t>,</w:t>
      </w:r>
      <w:r w:rsidR="000C0F99" w:rsidRPr="004C70F5">
        <w:rPr>
          <w:rFonts w:ascii="Calibri" w:cstheme="minorHAnsi"/>
          <w:color w:val="000000"/>
        </w:rPr>
        <w:t xml:space="preserve"> such as municipalities and local boards of public health. </w:t>
      </w:r>
      <w:r w:rsidR="00CC7790">
        <w:rPr>
          <w:rFonts w:ascii="Calibri" w:cstheme="minorHAnsi"/>
          <w:color w:val="000000"/>
        </w:rPr>
        <w:t xml:space="preserve"> </w:t>
      </w:r>
      <w:r w:rsidR="005B1418">
        <w:rPr>
          <w:rFonts w:ascii="Calibri" w:cstheme="minorHAnsi"/>
          <w:color w:val="000000"/>
        </w:rPr>
        <w:t>The</w:t>
      </w:r>
      <w:r w:rsidR="000C0F99" w:rsidRPr="004C70F5">
        <w:rPr>
          <w:rFonts w:ascii="Calibri" w:cstheme="minorHAnsi"/>
          <w:color w:val="000000"/>
        </w:rPr>
        <w:t xml:space="preserve"> Command Center will provide </w:t>
      </w:r>
      <w:r w:rsidR="000C0F99" w:rsidRPr="00A92937">
        <w:rPr>
          <w:rFonts w:ascii="Calibri" w:cstheme="minorHAnsi"/>
          <w:color w:val="000000"/>
        </w:rPr>
        <w:t>strategic guidance for</w:t>
      </w:r>
      <w:r w:rsidR="000C0F99" w:rsidRPr="004C70F5">
        <w:rPr>
          <w:rFonts w:ascii="Calibri" w:cstheme="minorHAnsi"/>
          <w:color w:val="000000"/>
        </w:rPr>
        <w:t xml:space="preserve"> the </w:t>
      </w:r>
      <w:r w:rsidR="005B1418">
        <w:rPr>
          <w:rFonts w:ascii="Calibri" w:cstheme="minorHAnsi"/>
          <w:color w:val="000000"/>
        </w:rPr>
        <w:t>MCVP</w:t>
      </w:r>
      <w:r w:rsidR="000932FE">
        <w:rPr>
          <w:rFonts w:ascii="Calibri" w:cstheme="minorHAnsi"/>
          <w:color w:val="000000"/>
        </w:rPr>
        <w:t>,</w:t>
      </w:r>
      <w:r>
        <w:rPr>
          <w:rFonts w:ascii="Calibri" w:cstheme="minorHAnsi"/>
          <w:color w:val="000000"/>
        </w:rPr>
        <w:t xml:space="preserve"> and coordinate information exchange and planning across state secretariats and agencies</w:t>
      </w:r>
      <w:r w:rsidRPr="004C70F5">
        <w:rPr>
          <w:rFonts w:ascii="Calibri" w:cstheme="minorHAnsi"/>
          <w:color w:val="000000"/>
        </w:rPr>
        <w:t>.</w:t>
      </w:r>
    </w:p>
    <w:p w14:paraId="4686802E" w14:textId="124F907C" w:rsidR="001E433A" w:rsidRDefault="000C0F99" w:rsidP="00C81DE2">
      <w:pPr>
        <w:spacing w:before="120" w:after="120" w:line="240" w:lineRule="auto"/>
        <w:jc w:val="both"/>
        <w:rPr>
          <w:rFonts w:ascii="Calibri" w:cstheme="minorHAnsi"/>
        </w:rPr>
      </w:pPr>
      <w:r>
        <w:rPr>
          <w:rFonts w:ascii="Calibri" w:cstheme="minorHAnsi"/>
        </w:rPr>
        <w:t xml:space="preserve">In order to coordinate the requirements for the MCVP, </w:t>
      </w:r>
      <w:r w:rsidRPr="004C70F5">
        <w:rPr>
          <w:rFonts w:ascii="Calibri" w:cstheme="minorHAnsi"/>
        </w:rPr>
        <w:t xml:space="preserve">MDPH </w:t>
      </w:r>
      <w:r w:rsidR="00E06F07">
        <w:rPr>
          <w:rFonts w:ascii="Calibri" w:cstheme="minorHAnsi"/>
        </w:rPr>
        <w:t xml:space="preserve">formally </w:t>
      </w:r>
      <w:r w:rsidRPr="004C70F5">
        <w:rPr>
          <w:rFonts w:ascii="Calibri" w:cstheme="minorHAnsi"/>
        </w:rPr>
        <w:t xml:space="preserve">launched its internal COVID-19 Vaccine Planning Structure </w:t>
      </w:r>
      <w:r w:rsidRPr="004528A8">
        <w:rPr>
          <w:rFonts w:ascii="Calibri" w:cstheme="minorHAnsi"/>
          <w:color w:val="000000" w:themeColor="text1"/>
        </w:rPr>
        <w:t xml:space="preserve">on August </w:t>
      </w:r>
      <w:r w:rsidR="003655E7">
        <w:rPr>
          <w:rFonts w:ascii="Calibri" w:cstheme="minorHAnsi"/>
          <w:color w:val="000000" w:themeColor="text1"/>
        </w:rPr>
        <w:t xml:space="preserve">13, </w:t>
      </w:r>
      <w:r w:rsidRPr="004C70F5">
        <w:rPr>
          <w:rFonts w:ascii="Calibri" w:cstheme="minorHAnsi"/>
        </w:rPr>
        <w:t>2020</w:t>
      </w:r>
      <w:r w:rsidR="000932FE">
        <w:rPr>
          <w:rFonts w:ascii="Calibri" w:cstheme="minorHAnsi"/>
        </w:rPr>
        <w:t>,</w:t>
      </w:r>
      <w:r w:rsidRPr="004C70F5">
        <w:rPr>
          <w:rFonts w:ascii="Calibri" w:cstheme="minorHAnsi"/>
        </w:rPr>
        <w:t xml:space="preserve"> to engage critical partners across </w:t>
      </w:r>
      <w:r>
        <w:rPr>
          <w:rFonts w:ascii="Calibri" w:cstheme="minorHAnsi"/>
        </w:rPr>
        <w:t xml:space="preserve">MDPH </w:t>
      </w:r>
      <w:r w:rsidR="0033700C">
        <w:rPr>
          <w:rFonts w:ascii="Calibri" w:cstheme="minorHAnsi"/>
        </w:rPr>
        <w:t xml:space="preserve">(and identified external partners as required) </w:t>
      </w:r>
      <w:r w:rsidRPr="004C70F5">
        <w:rPr>
          <w:rFonts w:ascii="Calibri" w:cstheme="minorHAnsi"/>
        </w:rPr>
        <w:t xml:space="preserve">in the planning, development, and implementation of the </w:t>
      </w:r>
      <w:r>
        <w:rPr>
          <w:rFonts w:ascii="Calibri" w:cstheme="minorHAnsi"/>
        </w:rPr>
        <w:t>MCVP</w:t>
      </w:r>
      <w:r w:rsidRPr="004C70F5">
        <w:rPr>
          <w:rFonts w:ascii="Calibri" w:cstheme="minorHAnsi"/>
        </w:rPr>
        <w:t>.</w:t>
      </w:r>
      <w:r>
        <w:rPr>
          <w:rFonts w:ascii="Calibri" w:cstheme="minorHAnsi"/>
        </w:rPr>
        <w:t xml:space="preserve"> </w:t>
      </w:r>
      <w:r w:rsidRPr="004C70F5">
        <w:rPr>
          <w:rFonts w:ascii="Calibri" w:cstheme="minorHAnsi"/>
        </w:rPr>
        <w:t xml:space="preserve"> A team of experts from across MDPH offices and bureaus serve on three work groups</w:t>
      </w:r>
      <w:r w:rsidRPr="00E56B7B">
        <w:rPr>
          <w:rFonts w:ascii="Calibri" w:cstheme="minorHAnsi"/>
        </w:rPr>
        <w:t xml:space="preserve">. </w:t>
      </w:r>
      <w:r w:rsidR="00CC7790">
        <w:rPr>
          <w:rFonts w:ascii="Calibri" w:cstheme="minorHAnsi"/>
        </w:rPr>
        <w:t xml:space="preserve"> </w:t>
      </w:r>
      <w:r w:rsidR="001E433A" w:rsidRPr="00E56B7B">
        <w:rPr>
          <w:rFonts w:ascii="Calibri" w:cstheme="minorHAnsi"/>
        </w:rPr>
        <w:t xml:space="preserve">There are primary and back-up </w:t>
      </w:r>
      <w:r w:rsidR="001E433A">
        <w:rPr>
          <w:rFonts w:ascii="Calibri" w:cstheme="minorHAnsi"/>
        </w:rPr>
        <w:t>representatives</w:t>
      </w:r>
      <w:r w:rsidR="001E433A" w:rsidRPr="00E56B7B">
        <w:rPr>
          <w:rFonts w:ascii="Calibri" w:cstheme="minorHAnsi"/>
        </w:rPr>
        <w:t xml:space="preserve"> for each office and bureau on </w:t>
      </w:r>
      <w:r w:rsidR="001E433A">
        <w:rPr>
          <w:rFonts w:ascii="Calibri" w:cstheme="minorHAnsi"/>
        </w:rPr>
        <w:t xml:space="preserve">each of the relevant </w:t>
      </w:r>
      <w:r w:rsidR="001E433A" w:rsidRPr="00E56B7B">
        <w:rPr>
          <w:rFonts w:ascii="Calibri" w:cstheme="minorHAnsi"/>
        </w:rPr>
        <w:t xml:space="preserve">work groups to ensure continuity in the planning and implementation of the </w:t>
      </w:r>
      <w:r w:rsidR="001E433A">
        <w:rPr>
          <w:rFonts w:ascii="Calibri" w:cstheme="minorHAnsi"/>
        </w:rPr>
        <w:t>MCVP</w:t>
      </w:r>
      <w:r w:rsidR="001E433A" w:rsidRPr="00E56B7B">
        <w:rPr>
          <w:rFonts w:ascii="Calibri" w:cstheme="minorHAnsi"/>
        </w:rPr>
        <w:t>.</w:t>
      </w:r>
    </w:p>
    <w:p w14:paraId="66285A1C" w14:textId="77777777" w:rsidR="00DF02FD" w:rsidRDefault="00DF02FD" w:rsidP="00DF02FD">
      <w:pPr>
        <w:pStyle w:val="Heading2"/>
        <w:spacing w:before="120" w:after="120" w:line="240" w:lineRule="auto"/>
      </w:pPr>
      <w:bookmarkStart w:id="18" w:name="_Toc53656043"/>
      <w:r>
        <w:t>Massachusetts COVID-19 Vaccine Advisory Group</w:t>
      </w:r>
      <w:bookmarkEnd w:id="18"/>
    </w:p>
    <w:p w14:paraId="3515C0C9" w14:textId="1166ACFB" w:rsidR="00DF02FD" w:rsidRPr="00CE4502" w:rsidRDefault="00DF02FD" w:rsidP="00DF02FD">
      <w:pPr>
        <w:spacing w:before="120" w:after="120" w:line="240" w:lineRule="auto"/>
        <w:jc w:val="both"/>
        <w:rPr>
          <w:rFonts w:eastAsia="Times New Roman" w:cstheme="minorHAnsi"/>
          <w:color w:val="141414"/>
        </w:rPr>
      </w:pPr>
      <w:r w:rsidRPr="00CE4502">
        <w:rPr>
          <w:rFonts w:eastAsia="Times New Roman" w:cstheme="minorHAnsi"/>
          <w:color w:val="141414"/>
        </w:rPr>
        <w:t xml:space="preserve">The Baker-Polito Administration announced </w:t>
      </w:r>
      <w:r>
        <w:rPr>
          <w:rFonts w:eastAsia="Times New Roman" w:cstheme="minorHAnsi"/>
          <w:color w:val="141414"/>
        </w:rPr>
        <w:t xml:space="preserve">on October 7, 2020, </w:t>
      </w:r>
      <w:r w:rsidRPr="00CE4502">
        <w:rPr>
          <w:rFonts w:eastAsia="Times New Roman" w:cstheme="minorHAnsi"/>
          <w:color w:val="141414"/>
        </w:rPr>
        <w:t>a COVID-19 Vaccine Advisory Group to advance its efforts to prepare to distribute a safe and effective COVID-19 vaccine once it becomes available.</w:t>
      </w:r>
      <w:r>
        <w:rPr>
          <w:rFonts w:eastAsia="Times New Roman" w:cstheme="minorHAnsi"/>
          <w:color w:val="141414"/>
        </w:rPr>
        <w:t xml:space="preserve"> </w:t>
      </w:r>
      <w:r w:rsidR="00CC7790">
        <w:rPr>
          <w:rFonts w:eastAsia="Times New Roman" w:cstheme="minorHAnsi"/>
          <w:color w:val="141414"/>
        </w:rPr>
        <w:t xml:space="preserve"> </w:t>
      </w:r>
      <w:r w:rsidRPr="00CE4502">
        <w:rPr>
          <w:rFonts w:eastAsia="Times New Roman" w:cstheme="minorHAnsi"/>
          <w:color w:val="141414"/>
        </w:rPr>
        <w:t>Comprised of medical professionals, public health experts, elected officials, community leaders and infectious disease specialists, the COVID-19 Vaccine Advisory Group will advise the Administration, on communication, distribution, and equity issues relating to a COVID-19 vaccine.</w:t>
      </w:r>
    </w:p>
    <w:p w14:paraId="1E91A5FB" w14:textId="410E283C" w:rsidR="00DF02FD" w:rsidRPr="00CE4502" w:rsidRDefault="00DF02FD" w:rsidP="00DF02FD">
      <w:pPr>
        <w:spacing w:before="120" w:after="120" w:line="240" w:lineRule="auto"/>
        <w:jc w:val="both"/>
        <w:rPr>
          <w:rFonts w:eastAsia="Times New Roman" w:cstheme="minorHAnsi"/>
          <w:color w:val="141414"/>
        </w:rPr>
      </w:pPr>
      <w:r w:rsidRPr="00CE4502">
        <w:rPr>
          <w:rFonts w:eastAsia="Times New Roman" w:cstheme="minorHAnsi"/>
          <w:color w:val="141414"/>
        </w:rPr>
        <w:t xml:space="preserve">The Commonwealth has actively been working on preparedness and planning for a COVID-19 vaccine since early August. </w:t>
      </w:r>
      <w:r w:rsidR="00CC7790">
        <w:rPr>
          <w:rFonts w:eastAsia="Times New Roman" w:cstheme="minorHAnsi"/>
          <w:color w:val="141414"/>
        </w:rPr>
        <w:t xml:space="preserve"> </w:t>
      </w:r>
      <w:r w:rsidRPr="00CE4502">
        <w:rPr>
          <w:rFonts w:eastAsia="Times New Roman" w:cstheme="minorHAnsi"/>
          <w:color w:val="141414"/>
        </w:rPr>
        <w:t xml:space="preserve">This work builds on and enhances the state’s experience in distributing approximately 3 million vaccine doses each year. </w:t>
      </w:r>
      <w:r w:rsidR="00CC7790">
        <w:rPr>
          <w:rFonts w:eastAsia="Times New Roman" w:cstheme="minorHAnsi"/>
          <w:color w:val="141414"/>
        </w:rPr>
        <w:t xml:space="preserve"> </w:t>
      </w:r>
      <w:r w:rsidRPr="00CE4502">
        <w:rPr>
          <w:rFonts w:eastAsia="Times New Roman" w:cstheme="minorHAnsi"/>
          <w:color w:val="141414"/>
        </w:rPr>
        <w:t xml:space="preserve">The group will help inform the planning and </w:t>
      </w:r>
      <w:r w:rsidRPr="00CE4502">
        <w:rPr>
          <w:rFonts w:eastAsia="Times New Roman" w:cstheme="minorHAnsi"/>
          <w:color w:val="141414"/>
        </w:rPr>
        <w:lastRenderedPageBreak/>
        <w:t>preparedness work already underway and further strengthen efforts to successfully and equitably allocate, distribute and administer a safe and effective COVID-19 vaccine.</w:t>
      </w:r>
    </w:p>
    <w:p w14:paraId="5499422F" w14:textId="77777777" w:rsidR="00DF02FD" w:rsidRPr="006B5B0E" w:rsidRDefault="00DF02FD" w:rsidP="00DF02FD">
      <w:pPr>
        <w:spacing w:before="120" w:after="120" w:line="240" w:lineRule="auto"/>
        <w:jc w:val="both"/>
        <w:rPr>
          <w:rFonts w:ascii="Calibri" w:cstheme="minorHAnsi"/>
          <w:color w:val="000000"/>
        </w:rPr>
      </w:pPr>
      <w:r>
        <w:rPr>
          <w:rFonts w:ascii="Calibri" w:cstheme="minorHAnsi"/>
          <w:color w:val="000000"/>
        </w:rPr>
        <w:t xml:space="preserve">Representatives from the following organizations are participating in the working group: </w:t>
      </w:r>
      <w:r w:rsidRPr="004C70F5">
        <w:rPr>
          <w:rFonts w:ascii="Calibri" w:cstheme="minorHAnsi"/>
          <w:color w:val="000000"/>
        </w:rPr>
        <w:t xml:space="preserve"> </w:t>
      </w:r>
    </w:p>
    <w:p w14:paraId="168CE12A"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t xml:space="preserve">Mass General Brigham </w:t>
      </w:r>
      <w:r w:rsidRPr="00C95BAC">
        <w:rPr>
          <w:rFonts w:ascii="Calibri" w:eastAsia="Times New Roman" w:hAnsi="Calibri" w:cs="Calibri"/>
          <w:color w:val="000000"/>
        </w:rPr>
        <w:t>(Chair)</w:t>
      </w:r>
    </w:p>
    <w:p w14:paraId="35A6C4CD"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Beth Israel Lahey Health</w:t>
      </w:r>
    </w:p>
    <w:p w14:paraId="59D8BD52"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Boston Children's Hospital</w:t>
      </w:r>
    </w:p>
    <w:p w14:paraId="6AE3CC40"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Boston Medical Center</w:t>
      </w:r>
    </w:p>
    <w:p w14:paraId="401FAECF" w14:textId="77777777" w:rsidR="00DF02FD" w:rsidRPr="00C95BAC" w:rsidRDefault="00DF02FD" w:rsidP="00795D92">
      <w:pPr>
        <w:pStyle w:val="ListParagraph"/>
        <w:numPr>
          <w:ilvl w:val="0"/>
          <w:numId w:val="55"/>
        </w:numPr>
        <w:spacing w:before="120" w:after="120" w:line="240" w:lineRule="auto"/>
        <w:contextualSpacing w:val="0"/>
        <w:jc w:val="both"/>
        <w:rPr>
          <w:rFonts w:ascii="Calibri" w:cstheme="minorHAnsi"/>
          <w:color w:val="000000"/>
        </w:rPr>
      </w:pPr>
      <w:r w:rsidRPr="00C95BAC">
        <w:rPr>
          <w:rFonts w:ascii="Calibri" w:eastAsia="Times New Roman" w:hAnsi="Calibri" w:cs="Calibri"/>
          <w:color w:val="000000"/>
        </w:rPr>
        <w:t>City of Lawrence</w:t>
      </w:r>
    </w:p>
    <w:p w14:paraId="1A8202E9"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CVS Health</w:t>
      </w:r>
    </w:p>
    <w:p w14:paraId="08B6519B"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Franklin Regional Council of Governments</w:t>
      </w:r>
    </w:p>
    <w:p w14:paraId="55655A2F"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Harvard T.H. Chan School of Public Health</w:t>
      </w:r>
    </w:p>
    <w:p w14:paraId="2C41A3BA"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Massachusetts League of Community Health Centers</w:t>
      </w:r>
    </w:p>
    <w:p w14:paraId="6D32EA90"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Massachusetts Medical Society</w:t>
      </w:r>
    </w:p>
    <w:p w14:paraId="555D87E7"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Massachusetts State House of Representatives</w:t>
      </w:r>
    </w:p>
    <w:p w14:paraId="003390D9"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Massachusetts State Senate</w:t>
      </w:r>
    </w:p>
    <w:p w14:paraId="554885D6"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Roxbury Presbyterian Church </w:t>
      </w:r>
    </w:p>
    <w:p w14:paraId="5A4334A4"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South Shore Hospital</w:t>
      </w:r>
    </w:p>
    <w:p w14:paraId="5F474DE5" w14:textId="77777777" w:rsidR="00DF02FD" w:rsidRPr="00C95BAC" w:rsidRDefault="00DF02FD" w:rsidP="00795D92">
      <w:pPr>
        <w:pStyle w:val="ListParagraph"/>
        <w:numPr>
          <w:ilvl w:val="0"/>
          <w:numId w:val="55"/>
        </w:numPr>
        <w:spacing w:before="120" w:after="120" w:line="240" w:lineRule="auto"/>
        <w:contextualSpacing w:val="0"/>
        <w:jc w:val="both"/>
        <w:rPr>
          <w:rFonts w:ascii="Calibri" w:eastAsia="Times New Roman" w:hAnsi="Calibri" w:cs="Calibri"/>
          <w:color w:val="000000"/>
        </w:rPr>
      </w:pPr>
      <w:r w:rsidRPr="00C95BAC">
        <w:rPr>
          <w:rFonts w:ascii="Calibri" w:eastAsia="Times New Roman" w:hAnsi="Calibri" w:cs="Calibri"/>
          <w:color w:val="000000"/>
        </w:rPr>
        <w:t>University of Massachusetts Medical School</w:t>
      </w:r>
    </w:p>
    <w:p w14:paraId="50A1EDE8" w14:textId="5375DAF5" w:rsidR="000C0F99" w:rsidRPr="004C70F5" w:rsidRDefault="000C0F99" w:rsidP="00C81DE2">
      <w:pPr>
        <w:spacing w:before="120" w:after="120" w:line="240" w:lineRule="auto"/>
        <w:jc w:val="both"/>
        <w:rPr>
          <w:rFonts w:ascii="Calibri" w:cstheme="minorHAnsi"/>
          <w:b/>
          <w:color w:val="000000"/>
        </w:rPr>
      </w:pPr>
      <w:r w:rsidRPr="004C70F5">
        <w:rPr>
          <w:rFonts w:ascii="Calibri" w:cstheme="minorHAnsi"/>
          <w:b/>
          <w:color w:val="000000"/>
        </w:rPr>
        <w:t>Leadership Group</w:t>
      </w:r>
    </w:p>
    <w:p w14:paraId="6F30AE34" w14:textId="4CDD5756" w:rsidR="000C0F99" w:rsidRPr="006F65FE" w:rsidRDefault="000C0F99" w:rsidP="00795D92">
      <w:pPr>
        <w:pStyle w:val="ListParagraph"/>
        <w:numPr>
          <w:ilvl w:val="0"/>
          <w:numId w:val="36"/>
        </w:numPr>
        <w:spacing w:before="120" w:after="120" w:line="240" w:lineRule="auto"/>
        <w:contextualSpacing w:val="0"/>
        <w:jc w:val="both"/>
      </w:pPr>
      <w:r w:rsidRPr="006F65FE">
        <w:t>Provides leadership guidance for development of the Massachusetts COVID-19 Vaccination Plan</w:t>
      </w:r>
    </w:p>
    <w:p w14:paraId="3997E153" w14:textId="626C6651" w:rsidR="000C0F99" w:rsidRPr="006F65FE" w:rsidRDefault="000C0F99" w:rsidP="00795D92">
      <w:pPr>
        <w:pStyle w:val="ListParagraph"/>
        <w:numPr>
          <w:ilvl w:val="0"/>
          <w:numId w:val="36"/>
        </w:numPr>
        <w:spacing w:before="120" w:after="120" w:line="240" w:lineRule="auto"/>
        <w:contextualSpacing w:val="0"/>
        <w:jc w:val="both"/>
      </w:pPr>
      <w:r w:rsidRPr="006F65FE">
        <w:t>Reviews federal guidance to align state planning and implementation activities with federal orders and policies</w:t>
      </w:r>
    </w:p>
    <w:p w14:paraId="12ABFE4E" w14:textId="12DACD97" w:rsidR="000C0F99" w:rsidRPr="006F65FE" w:rsidRDefault="000C0F99" w:rsidP="00795D92">
      <w:pPr>
        <w:pStyle w:val="ListParagraph"/>
        <w:numPr>
          <w:ilvl w:val="0"/>
          <w:numId w:val="36"/>
        </w:numPr>
        <w:spacing w:before="120" w:after="120" w:line="240" w:lineRule="auto"/>
        <w:contextualSpacing w:val="0"/>
        <w:jc w:val="both"/>
      </w:pPr>
      <w:r w:rsidRPr="006F65FE">
        <w:t>Makes recommendations for policy, surveillance, and clinical considerations to support the implementation of the Massachusetts COVID-19 Vaccination Plan</w:t>
      </w:r>
    </w:p>
    <w:p w14:paraId="6B479EF2" w14:textId="16E7AEC3" w:rsidR="000C0F99" w:rsidRPr="006F65FE" w:rsidRDefault="000C0F99" w:rsidP="00795D92">
      <w:pPr>
        <w:pStyle w:val="ListParagraph"/>
        <w:numPr>
          <w:ilvl w:val="0"/>
          <w:numId w:val="36"/>
        </w:numPr>
        <w:spacing w:before="120" w:after="120" w:line="240" w:lineRule="auto"/>
        <w:contextualSpacing w:val="0"/>
        <w:jc w:val="both"/>
      </w:pPr>
      <w:r w:rsidRPr="006F65FE">
        <w:t>Provides recommendations to the MDPH Commissioner</w:t>
      </w:r>
      <w:r w:rsidR="00E06F07">
        <w:t xml:space="preserve"> who recommends to the Governor’s COVID Command Center</w:t>
      </w:r>
    </w:p>
    <w:p w14:paraId="35A994FD" w14:textId="1AB07287" w:rsidR="000C0F99" w:rsidRPr="006F65FE" w:rsidRDefault="000C0F99" w:rsidP="00C81DE2">
      <w:pPr>
        <w:spacing w:before="120" w:after="120" w:line="240" w:lineRule="auto"/>
        <w:jc w:val="both"/>
        <w:rPr>
          <w:rFonts w:ascii="Calibri" w:cstheme="minorHAnsi"/>
        </w:rPr>
      </w:pPr>
      <w:r w:rsidRPr="006F65FE">
        <w:rPr>
          <w:rFonts w:ascii="Calibri" w:cstheme="minorHAnsi"/>
        </w:rPr>
        <w:t xml:space="preserve">Membership includes representatives from the following MDPH </w:t>
      </w:r>
      <w:r w:rsidR="004C29D5">
        <w:rPr>
          <w:rFonts w:ascii="Calibri" w:cstheme="minorHAnsi"/>
        </w:rPr>
        <w:t>o</w:t>
      </w:r>
      <w:r w:rsidRPr="006F65FE">
        <w:rPr>
          <w:rFonts w:ascii="Calibri" w:cstheme="minorHAnsi"/>
        </w:rPr>
        <w:t>ffices/</w:t>
      </w:r>
      <w:r w:rsidR="004C29D5">
        <w:rPr>
          <w:rFonts w:ascii="Calibri" w:cstheme="minorHAnsi"/>
        </w:rPr>
        <w:t>b</w:t>
      </w:r>
      <w:r w:rsidRPr="006F65FE">
        <w:rPr>
          <w:rFonts w:ascii="Calibri" w:cstheme="minorHAnsi"/>
        </w:rPr>
        <w:t>ureaus</w:t>
      </w:r>
      <w:r w:rsidR="006B5B0E">
        <w:rPr>
          <w:rFonts w:ascii="Calibri" w:cstheme="minorHAnsi"/>
        </w:rPr>
        <w:t>, state agencies,</w:t>
      </w:r>
      <w:r w:rsidR="00D80B37">
        <w:rPr>
          <w:rFonts w:ascii="Calibri" w:cstheme="minorHAnsi"/>
        </w:rPr>
        <w:t xml:space="preserve"> and external partners</w:t>
      </w:r>
      <w:r w:rsidRPr="006F65FE">
        <w:rPr>
          <w:rFonts w:ascii="Calibri" w:cstheme="minorHAnsi"/>
        </w:rPr>
        <w:t xml:space="preserve">: </w:t>
      </w:r>
    </w:p>
    <w:p w14:paraId="45C5771D" w14:textId="204A28C5" w:rsidR="000C0F99" w:rsidRPr="006F65FE" w:rsidRDefault="001A6667" w:rsidP="00795D92">
      <w:pPr>
        <w:pStyle w:val="ListParagraph"/>
        <w:numPr>
          <w:ilvl w:val="0"/>
          <w:numId w:val="37"/>
        </w:numPr>
        <w:spacing w:before="120" w:after="120" w:line="240" w:lineRule="auto"/>
        <w:contextualSpacing w:val="0"/>
        <w:jc w:val="both"/>
      </w:pPr>
      <w:r>
        <w:t>MDPH Bureau of Infectious Disease and Laboratory Sciences (</w:t>
      </w:r>
      <w:r w:rsidR="000C0F99" w:rsidRPr="006F65FE">
        <w:t>BIDLS</w:t>
      </w:r>
      <w:r>
        <w:t>)</w:t>
      </w:r>
      <w:r w:rsidR="000C0F99" w:rsidRPr="006F65FE">
        <w:t xml:space="preserve"> (Lead)</w:t>
      </w:r>
    </w:p>
    <w:p w14:paraId="7324CEE1" w14:textId="5BC2F904" w:rsidR="000022D9" w:rsidRPr="000022D9" w:rsidRDefault="000022D9" w:rsidP="00795D92">
      <w:pPr>
        <w:pStyle w:val="ListParagraph"/>
        <w:numPr>
          <w:ilvl w:val="0"/>
          <w:numId w:val="37"/>
        </w:numPr>
        <w:spacing w:before="120" w:after="120" w:line="240" w:lineRule="auto"/>
        <w:contextualSpacing w:val="0"/>
        <w:jc w:val="both"/>
        <w:rPr>
          <w:color w:val="000000" w:themeColor="text1"/>
        </w:rPr>
      </w:pPr>
      <w:r w:rsidRPr="001A6667">
        <w:rPr>
          <w:color w:val="000000" w:themeColor="text1"/>
        </w:rPr>
        <w:t>MDPH Bureau of Health Care Safety and Quality (BHCSQ)</w:t>
      </w:r>
    </w:p>
    <w:p w14:paraId="43777F22" w14:textId="335F8958" w:rsidR="000C0F99" w:rsidRPr="006F65FE" w:rsidRDefault="001A6667" w:rsidP="00795D92">
      <w:pPr>
        <w:pStyle w:val="ListParagraph"/>
        <w:numPr>
          <w:ilvl w:val="0"/>
          <w:numId w:val="37"/>
        </w:numPr>
        <w:spacing w:before="120" w:after="120" w:line="240" w:lineRule="auto"/>
        <w:contextualSpacing w:val="0"/>
        <w:jc w:val="both"/>
      </w:pPr>
      <w:r>
        <w:t>MDPH Bureau of Health Professions Licensure (</w:t>
      </w:r>
      <w:r w:rsidR="000C0F99">
        <w:t>B</w:t>
      </w:r>
      <w:r w:rsidR="000C0F99" w:rsidRPr="006F65FE">
        <w:t>HPL</w:t>
      </w:r>
      <w:r>
        <w:t>)</w:t>
      </w:r>
    </w:p>
    <w:p w14:paraId="5A550EE5" w14:textId="7EDF9F6B" w:rsidR="000C0F99" w:rsidRDefault="001A6667" w:rsidP="00795D92">
      <w:pPr>
        <w:pStyle w:val="ListParagraph"/>
        <w:numPr>
          <w:ilvl w:val="0"/>
          <w:numId w:val="37"/>
        </w:numPr>
        <w:spacing w:before="120" w:after="120" w:line="240" w:lineRule="auto"/>
        <w:contextualSpacing w:val="0"/>
        <w:jc w:val="both"/>
      </w:pPr>
      <w:r>
        <w:t xml:space="preserve">MDPH </w:t>
      </w:r>
      <w:r w:rsidR="000C0F99" w:rsidRPr="006F65FE">
        <w:t>Commissioner’s Office</w:t>
      </w:r>
    </w:p>
    <w:p w14:paraId="28BB9E88" w14:textId="3B7739F8" w:rsidR="000C0F99" w:rsidRDefault="001A6667" w:rsidP="00795D92">
      <w:pPr>
        <w:pStyle w:val="ListParagraph"/>
        <w:numPr>
          <w:ilvl w:val="1"/>
          <w:numId w:val="37"/>
        </w:numPr>
        <w:spacing w:before="120" w:after="120" w:line="240" w:lineRule="auto"/>
        <w:contextualSpacing w:val="0"/>
        <w:jc w:val="both"/>
      </w:pPr>
      <w:r>
        <w:lastRenderedPageBreak/>
        <w:t xml:space="preserve">Legislative </w:t>
      </w:r>
      <w:r w:rsidR="000C0F99">
        <w:t>Affairs Office</w:t>
      </w:r>
    </w:p>
    <w:p w14:paraId="67F7A466" w14:textId="2DC8AE14" w:rsidR="00182CF7" w:rsidRPr="00182CF7" w:rsidRDefault="00182CF7" w:rsidP="00795D92">
      <w:pPr>
        <w:pStyle w:val="ListParagraph"/>
        <w:numPr>
          <w:ilvl w:val="1"/>
          <w:numId w:val="37"/>
        </w:numPr>
        <w:spacing w:before="120" w:after="120" w:line="240" w:lineRule="auto"/>
        <w:contextualSpacing w:val="0"/>
        <w:jc w:val="both"/>
      </w:pPr>
      <w:r>
        <w:t>Office of Communications</w:t>
      </w:r>
    </w:p>
    <w:p w14:paraId="40BD9C86" w14:textId="53CB50DA" w:rsidR="000C0F99" w:rsidRDefault="000C0F99" w:rsidP="00795D92">
      <w:pPr>
        <w:pStyle w:val="ListParagraph"/>
        <w:numPr>
          <w:ilvl w:val="1"/>
          <w:numId w:val="37"/>
        </w:numPr>
        <w:spacing w:before="120" w:after="120" w:line="240" w:lineRule="auto"/>
        <w:contextualSpacing w:val="0"/>
        <w:jc w:val="both"/>
      </w:pPr>
      <w:r>
        <w:t>O</w:t>
      </w:r>
      <w:r w:rsidR="001A6667">
        <w:t>ffice of the General Counsel</w:t>
      </w:r>
      <w:r w:rsidR="00182CF7">
        <w:t xml:space="preserve"> (OGC)</w:t>
      </w:r>
    </w:p>
    <w:p w14:paraId="679F2E61" w14:textId="77777777" w:rsidR="00182CF7" w:rsidRPr="000022D9" w:rsidRDefault="00182CF7" w:rsidP="00795D92">
      <w:pPr>
        <w:pStyle w:val="ListParagraph"/>
        <w:numPr>
          <w:ilvl w:val="1"/>
          <w:numId w:val="37"/>
        </w:numPr>
        <w:spacing w:before="120" w:after="120" w:line="240" w:lineRule="auto"/>
        <w:contextualSpacing w:val="0"/>
        <w:jc w:val="both"/>
      </w:pPr>
      <w:r>
        <w:t>Office of Health Equity (OHE)</w:t>
      </w:r>
    </w:p>
    <w:p w14:paraId="52DF9D37" w14:textId="4A4032E1" w:rsidR="00182CF7" w:rsidRDefault="00182CF7" w:rsidP="00795D92">
      <w:pPr>
        <w:pStyle w:val="ListParagraph"/>
        <w:numPr>
          <w:ilvl w:val="1"/>
          <w:numId w:val="37"/>
        </w:numPr>
        <w:spacing w:before="120" w:after="120" w:line="240" w:lineRule="auto"/>
        <w:contextualSpacing w:val="0"/>
        <w:jc w:val="both"/>
      </w:pPr>
      <w:r>
        <w:t>Office of Preparedness and Emergency Management (</w:t>
      </w:r>
      <w:r w:rsidRPr="006F65FE">
        <w:t>OPEM</w:t>
      </w:r>
      <w:r>
        <w:t>)</w:t>
      </w:r>
    </w:p>
    <w:p w14:paraId="452AA7B5" w14:textId="77777777" w:rsidR="000C0F99" w:rsidRPr="006F65FE" w:rsidRDefault="000C0F99" w:rsidP="00795D92">
      <w:pPr>
        <w:pStyle w:val="ListParagraph"/>
        <w:numPr>
          <w:ilvl w:val="1"/>
          <w:numId w:val="37"/>
        </w:numPr>
        <w:spacing w:before="120" w:after="120" w:line="240" w:lineRule="auto"/>
        <w:contextualSpacing w:val="0"/>
        <w:jc w:val="both"/>
      </w:pPr>
      <w:r>
        <w:t>Regulatory Affairs</w:t>
      </w:r>
    </w:p>
    <w:p w14:paraId="55FC0939" w14:textId="4AADA40B" w:rsidR="000C0F99" w:rsidRPr="00914309" w:rsidRDefault="001A6667" w:rsidP="00795D92">
      <w:pPr>
        <w:pStyle w:val="ListParagraph"/>
        <w:numPr>
          <w:ilvl w:val="0"/>
          <w:numId w:val="37"/>
        </w:numPr>
        <w:spacing w:before="120" w:after="120" w:line="240" w:lineRule="auto"/>
        <w:contextualSpacing w:val="0"/>
        <w:jc w:val="both"/>
        <w:rPr>
          <w:rFonts w:cstheme="minorHAnsi"/>
          <w:color w:val="000000" w:themeColor="text1"/>
        </w:rPr>
      </w:pPr>
      <w:r>
        <w:rPr>
          <w:rFonts w:cstheme="minorHAnsi"/>
          <w:color w:val="000000" w:themeColor="text1"/>
        </w:rPr>
        <w:t>Massachusetts Emergency Management Agency (</w:t>
      </w:r>
      <w:r w:rsidR="004528A8" w:rsidRPr="00914309">
        <w:rPr>
          <w:rFonts w:cstheme="minorHAnsi"/>
          <w:color w:val="000000" w:themeColor="text1"/>
        </w:rPr>
        <w:t>M</w:t>
      </w:r>
      <w:r w:rsidR="00914309">
        <w:rPr>
          <w:rFonts w:cstheme="minorHAnsi"/>
          <w:color w:val="000000" w:themeColor="text1"/>
        </w:rPr>
        <w:t>EMA</w:t>
      </w:r>
      <w:r>
        <w:rPr>
          <w:rFonts w:cstheme="minorHAnsi"/>
          <w:color w:val="000000" w:themeColor="text1"/>
        </w:rPr>
        <w:t>)</w:t>
      </w:r>
    </w:p>
    <w:p w14:paraId="40FAADAB" w14:textId="3A10143C" w:rsidR="000C0F99" w:rsidRPr="006F65FE" w:rsidRDefault="000C0F99" w:rsidP="00C81DE2">
      <w:pPr>
        <w:spacing w:before="120" w:after="120" w:line="240" w:lineRule="auto"/>
        <w:jc w:val="both"/>
        <w:rPr>
          <w:rFonts w:ascii="Calibri" w:cstheme="minorHAnsi"/>
          <w:color w:val="000000"/>
        </w:rPr>
      </w:pPr>
      <w:r w:rsidRPr="006F65FE">
        <w:rPr>
          <w:rFonts w:ascii="Calibri" w:cstheme="minorHAnsi"/>
          <w:color w:val="000000"/>
        </w:rPr>
        <w:t xml:space="preserve">The Leadership Group has Legal and Clinical Sub-Groups </w:t>
      </w:r>
    </w:p>
    <w:p w14:paraId="6BE54A6A" w14:textId="77777777" w:rsidR="000C0F99" w:rsidRPr="004C70F5" w:rsidRDefault="000C0F99" w:rsidP="00C81DE2">
      <w:pPr>
        <w:spacing w:before="120" w:after="120" w:line="240" w:lineRule="auto"/>
        <w:jc w:val="both"/>
        <w:rPr>
          <w:rFonts w:ascii="Calibri" w:cstheme="minorHAnsi"/>
          <w:b/>
          <w:color w:val="000000"/>
        </w:rPr>
      </w:pPr>
      <w:r w:rsidRPr="004C70F5">
        <w:rPr>
          <w:rFonts w:ascii="Calibri" w:cstheme="minorHAnsi"/>
          <w:b/>
          <w:color w:val="000000"/>
        </w:rPr>
        <w:t xml:space="preserve">Logistics </w:t>
      </w:r>
      <w:r>
        <w:rPr>
          <w:rFonts w:ascii="Calibri" w:cstheme="minorHAnsi"/>
          <w:b/>
          <w:color w:val="000000"/>
        </w:rPr>
        <w:t xml:space="preserve">and Operations </w:t>
      </w:r>
      <w:r w:rsidRPr="004C70F5">
        <w:rPr>
          <w:rFonts w:ascii="Calibri" w:cstheme="minorHAnsi"/>
          <w:b/>
          <w:color w:val="000000"/>
        </w:rPr>
        <w:t>Group</w:t>
      </w:r>
    </w:p>
    <w:p w14:paraId="5664C7C8" w14:textId="4E220190" w:rsidR="000C0F99" w:rsidRPr="006F65FE" w:rsidRDefault="000C0F99" w:rsidP="00795D92">
      <w:pPr>
        <w:pStyle w:val="ListParagraph"/>
        <w:numPr>
          <w:ilvl w:val="0"/>
          <w:numId w:val="38"/>
        </w:numPr>
        <w:spacing w:before="120" w:after="120" w:line="240" w:lineRule="auto"/>
        <w:contextualSpacing w:val="0"/>
        <w:jc w:val="both"/>
      </w:pPr>
      <w:r w:rsidRPr="006F65FE">
        <w:t>Coordinates development of the Massachusetts COVID-19 Vaccination Plan and requisite implementation planning activities</w:t>
      </w:r>
    </w:p>
    <w:p w14:paraId="7351267C" w14:textId="09A2D319" w:rsidR="000C0F99" w:rsidRDefault="000C0F99" w:rsidP="00795D92">
      <w:pPr>
        <w:pStyle w:val="ListParagraph"/>
        <w:numPr>
          <w:ilvl w:val="0"/>
          <w:numId w:val="38"/>
        </w:numPr>
        <w:spacing w:before="120" w:after="120" w:line="240" w:lineRule="auto"/>
        <w:contextualSpacing w:val="0"/>
        <w:jc w:val="both"/>
      </w:pPr>
      <w:r w:rsidRPr="006F65FE">
        <w:t>Makes recommendations for policy, operational and communications updates to facilitate seamless distribution of the vaccine</w:t>
      </w:r>
    </w:p>
    <w:p w14:paraId="0B3E534B" w14:textId="221B811A" w:rsidR="000C0F99" w:rsidRPr="006F65FE" w:rsidRDefault="000C0F99" w:rsidP="00C81DE2">
      <w:pPr>
        <w:spacing w:before="120" w:after="120" w:line="240" w:lineRule="auto"/>
        <w:jc w:val="both"/>
        <w:rPr>
          <w:rFonts w:ascii="Calibri" w:cstheme="minorHAnsi"/>
        </w:rPr>
      </w:pPr>
      <w:r w:rsidRPr="006F65FE">
        <w:rPr>
          <w:rFonts w:ascii="Calibri" w:cstheme="minorHAnsi"/>
        </w:rPr>
        <w:t xml:space="preserve">Membership includes representatives from the following MDPH </w:t>
      </w:r>
      <w:r w:rsidR="004C29D5">
        <w:rPr>
          <w:rFonts w:ascii="Calibri" w:cstheme="minorHAnsi"/>
        </w:rPr>
        <w:t>o</w:t>
      </w:r>
      <w:r w:rsidRPr="006F65FE">
        <w:rPr>
          <w:rFonts w:ascii="Calibri" w:cstheme="minorHAnsi"/>
        </w:rPr>
        <w:t>ffices/</w:t>
      </w:r>
      <w:r w:rsidR="004C29D5">
        <w:rPr>
          <w:rFonts w:ascii="Calibri" w:cstheme="minorHAnsi"/>
        </w:rPr>
        <w:t>b</w:t>
      </w:r>
      <w:r w:rsidRPr="006F65FE">
        <w:rPr>
          <w:rFonts w:ascii="Calibri" w:cstheme="minorHAnsi"/>
        </w:rPr>
        <w:t xml:space="preserve">ureaus: </w:t>
      </w:r>
    </w:p>
    <w:p w14:paraId="1BF75206" w14:textId="77777777" w:rsidR="00182CF7" w:rsidRDefault="000022D9" w:rsidP="00795D92">
      <w:pPr>
        <w:pStyle w:val="ListParagraph"/>
        <w:numPr>
          <w:ilvl w:val="0"/>
          <w:numId w:val="37"/>
        </w:numPr>
        <w:spacing w:before="120" w:after="120" w:line="240" w:lineRule="auto"/>
        <w:contextualSpacing w:val="0"/>
        <w:jc w:val="both"/>
      </w:pPr>
      <w:r>
        <w:t>MDPH</w:t>
      </w:r>
      <w:r w:rsidR="00182CF7">
        <w:t xml:space="preserve"> </w:t>
      </w:r>
      <w:r w:rsidR="00182CF7" w:rsidRPr="006F65FE">
        <w:t>Commissioner’s Office</w:t>
      </w:r>
    </w:p>
    <w:p w14:paraId="710E1B9E" w14:textId="35A87E05" w:rsidR="000C0F99" w:rsidRPr="00182CF7" w:rsidRDefault="000022D9" w:rsidP="00795D92">
      <w:pPr>
        <w:pStyle w:val="ListParagraph"/>
        <w:numPr>
          <w:ilvl w:val="1"/>
          <w:numId w:val="37"/>
        </w:numPr>
        <w:spacing w:before="120" w:after="120" w:line="240" w:lineRule="auto"/>
        <w:contextualSpacing w:val="0"/>
        <w:jc w:val="both"/>
      </w:pPr>
      <w:r w:rsidRPr="00182CF7">
        <w:t>Office of Preparedness and Emergency Management (OPEM)</w:t>
      </w:r>
      <w:r w:rsidR="000C0F99" w:rsidRPr="00182CF7">
        <w:t xml:space="preserve"> (Lead)</w:t>
      </w:r>
    </w:p>
    <w:p w14:paraId="31B6EF60" w14:textId="77777777" w:rsidR="000022D9" w:rsidRDefault="000022D9" w:rsidP="00795D92">
      <w:pPr>
        <w:pStyle w:val="ListParagraph"/>
        <w:numPr>
          <w:ilvl w:val="0"/>
          <w:numId w:val="37"/>
        </w:numPr>
        <w:spacing w:before="120" w:after="120" w:line="240" w:lineRule="auto"/>
        <w:contextualSpacing w:val="0"/>
        <w:jc w:val="both"/>
      </w:pPr>
      <w:r>
        <w:t>MDPH Bureau of Infectious Disease and Laboratory Sciences (</w:t>
      </w:r>
      <w:r w:rsidRPr="006F65FE">
        <w:t>BIDLS</w:t>
      </w:r>
      <w:r>
        <w:t>)</w:t>
      </w:r>
      <w:r w:rsidRPr="006F65FE">
        <w:t xml:space="preserve"> </w:t>
      </w:r>
    </w:p>
    <w:p w14:paraId="37127566" w14:textId="5653A4DB" w:rsidR="000022D9" w:rsidRPr="000022D9" w:rsidRDefault="000022D9" w:rsidP="00795D92">
      <w:pPr>
        <w:pStyle w:val="ListParagraph"/>
        <w:numPr>
          <w:ilvl w:val="0"/>
          <w:numId w:val="37"/>
        </w:numPr>
        <w:spacing w:before="120" w:after="120" w:line="240" w:lineRule="auto"/>
        <w:contextualSpacing w:val="0"/>
        <w:jc w:val="both"/>
      </w:pPr>
      <w:r>
        <w:t>MDPH Drug Control Program (DCP)</w:t>
      </w:r>
    </w:p>
    <w:p w14:paraId="6BB83D5F" w14:textId="27848002" w:rsidR="000022D9" w:rsidRPr="000022D9" w:rsidRDefault="000022D9" w:rsidP="00795D92">
      <w:pPr>
        <w:pStyle w:val="ListParagraph"/>
        <w:numPr>
          <w:ilvl w:val="0"/>
          <w:numId w:val="37"/>
        </w:numPr>
        <w:spacing w:before="120" w:after="120" w:line="240" w:lineRule="auto"/>
        <w:contextualSpacing w:val="0"/>
        <w:jc w:val="both"/>
      </w:pPr>
      <w:r>
        <w:t>MDPH Office of Emergency Medical Services (OEMS)</w:t>
      </w:r>
    </w:p>
    <w:p w14:paraId="37BD4498" w14:textId="7A4CB492" w:rsidR="000C0F99" w:rsidRDefault="000022D9" w:rsidP="00795D92">
      <w:pPr>
        <w:pStyle w:val="ListParagraph"/>
        <w:numPr>
          <w:ilvl w:val="0"/>
          <w:numId w:val="37"/>
        </w:numPr>
        <w:spacing w:before="120" w:after="120" w:line="240" w:lineRule="auto"/>
        <w:contextualSpacing w:val="0"/>
        <w:jc w:val="both"/>
      </w:pPr>
      <w:r>
        <w:t>MDPH Office of Local and Regional Health (</w:t>
      </w:r>
      <w:r w:rsidR="000C0F99">
        <w:t>OLRH</w:t>
      </w:r>
      <w:r>
        <w:t>)</w:t>
      </w:r>
    </w:p>
    <w:p w14:paraId="34EFFEE4" w14:textId="720368B2" w:rsidR="000C0F99" w:rsidRPr="006F65FE" w:rsidRDefault="000022D9" w:rsidP="00795D92">
      <w:pPr>
        <w:pStyle w:val="ListParagraph"/>
        <w:numPr>
          <w:ilvl w:val="0"/>
          <w:numId w:val="37"/>
        </w:numPr>
        <w:spacing w:before="120" w:after="120" w:line="240" w:lineRule="auto"/>
        <w:contextualSpacing w:val="0"/>
        <w:jc w:val="both"/>
      </w:pPr>
      <w:r>
        <w:t xml:space="preserve">MDPH </w:t>
      </w:r>
      <w:r w:rsidR="000C0F99">
        <w:t>State Office of Pharmacy Services</w:t>
      </w:r>
      <w:r w:rsidR="005940EA">
        <w:t xml:space="preserve"> </w:t>
      </w:r>
      <w:r w:rsidR="008F1E78">
        <w:t>(SOPS)</w:t>
      </w:r>
    </w:p>
    <w:p w14:paraId="76124006" w14:textId="77777777" w:rsidR="000C0F99" w:rsidRPr="005D1B5E" w:rsidRDefault="000C0F99" w:rsidP="00C81DE2">
      <w:pPr>
        <w:spacing w:before="120" w:after="120" w:line="240" w:lineRule="auto"/>
        <w:jc w:val="both"/>
        <w:rPr>
          <w:rFonts w:ascii="Calibri" w:cstheme="minorHAnsi"/>
          <w:color w:val="000000"/>
        </w:rPr>
      </w:pPr>
      <w:r w:rsidRPr="005D1B5E">
        <w:rPr>
          <w:rFonts w:ascii="Calibri" w:cstheme="minorHAnsi"/>
          <w:b/>
          <w:color w:val="000000"/>
        </w:rPr>
        <w:t>Communications Group</w:t>
      </w:r>
      <w:r w:rsidRPr="005D1B5E">
        <w:rPr>
          <w:rFonts w:ascii="Calibri" w:cstheme="minorHAnsi"/>
          <w:color w:val="000000"/>
        </w:rPr>
        <w:t xml:space="preserve"> </w:t>
      </w:r>
    </w:p>
    <w:p w14:paraId="6CD7AFA9" w14:textId="15E50456" w:rsidR="000C0F99" w:rsidRDefault="000B5155" w:rsidP="00795D92">
      <w:pPr>
        <w:pStyle w:val="ListParagraph"/>
        <w:numPr>
          <w:ilvl w:val="0"/>
          <w:numId w:val="40"/>
        </w:numPr>
        <w:spacing w:before="120" w:after="120" w:line="240" w:lineRule="auto"/>
        <w:contextualSpacing w:val="0"/>
        <w:jc w:val="both"/>
      </w:pPr>
      <w:r>
        <w:t>Develops</w:t>
      </w:r>
      <w:r w:rsidR="000C0F99" w:rsidRPr="005D1B5E">
        <w:t xml:space="preserve"> communication</w:t>
      </w:r>
      <w:r>
        <w:t xml:space="preserve"> goal</w:t>
      </w:r>
      <w:r w:rsidR="009F02AC">
        <w:t>s</w:t>
      </w:r>
      <w:r>
        <w:t xml:space="preserve"> and priorities for the MCVP</w:t>
      </w:r>
    </w:p>
    <w:p w14:paraId="3F45B1E0" w14:textId="100835D7" w:rsidR="00300466" w:rsidRDefault="000B5155" w:rsidP="00795D92">
      <w:pPr>
        <w:pStyle w:val="ListParagraph"/>
        <w:numPr>
          <w:ilvl w:val="0"/>
          <w:numId w:val="40"/>
        </w:numPr>
        <w:spacing w:before="120" w:after="120" w:line="240" w:lineRule="auto"/>
        <w:contextualSpacing w:val="0"/>
        <w:jc w:val="both"/>
      </w:pPr>
      <w:r>
        <w:t xml:space="preserve">Develops </w:t>
      </w:r>
      <w:r w:rsidR="00185F60">
        <w:t xml:space="preserve">and implements </w:t>
      </w:r>
      <w:r>
        <w:t xml:space="preserve">the MCVP communications plan </w:t>
      </w:r>
      <w:r w:rsidR="00D80B37">
        <w:rPr>
          <w:bCs/>
        </w:rPr>
        <w:t>structured around the audience</w:t>
      </w:r>
      <w:r w:rsidR="00D64D31">
        <w:rPr>
          <w:bCs/>
        </w:rPr>
        <w:t>s</w:t>
      </w:r>
      <w:r w:rsidR="00D80B37">
        <w:rPr>
          <w:bCs/>
        </w:rPr>
        <w:t xml:space="preserve">, the messages, </w:t>
      </w:r>
      <w:r w:rsidR="00D64D31">
        <w:rPr>
          <w:bCs/>
        </w:rPr>
        <w:t xml:space="preserve">tools, delivery </w:t>
      </w:r>
      <w:r w:rsidR="00D80B37">
        <w:rPr>
          <w:bCs/>
        </w:rPr>
        <w:t>channels, and the time/phases</w:t>
      </w:r>
    </w:p>
    <w:p w14:paraId="362880CB" w14:textId="2041B226" w:rsidR="000C0F99" w:rsidRPr="000B5155" w:rsidRDefault="00300466" w:rsidP="00795D92">
      <w:pPr>
        <w:pStyle w:val="ListParagraph"/>
        <w:numPr>
          <w:ilvl w:val="0"/>
          <w:numId w:val="40"/>
        </w:numPr>
        <w:spacing w:before="120" w:after="120" w:line="240" w:lineRule="auto"/>
        <w:contextualSpacing w:val="0"/>
        <w:jc w:val="both"/>
      </w:pPr>
      <w:r>
        <w:t>Coordinates internal messaging for MDPH</w:t>
      </w:r>
    </w:p>
    <w:p w14:paraId="26DC6C7A" w14:textId="3B7A31F5" w:rsidR="000C0F99" w:rsidRPr="006F65FE" w:rsidRDefault="000C0F99" w:rsidP="00C81DE2">
      <w:pPr>
        <w:spacing w:before="120" w:after="120" w:line="240" w:lineRule="auto"/>
        <w:jc w:val="both"/>
        <w:rPr>
          <w:rFonts w:ascii="Calibri" w:cstheme="minorHAnsi"/>
        </w:rPr>
      </w:pPr>
      <w:r w:rsidRPr="006F65FE">
        <w:rPr>
          <w:rFonts w:ascii="Calibri" w:cstheme="minorHAnsi"/>
        </w:rPr>
        <w:t xml:space="preserve">Membership includes representatives from the following MDPH </w:t>
      </w:r>
      <w:r w:rsidR="00185F60">
        <w:rPr>
          <w:rFonts w:ascii="Calibri" w:cstheme="minorHAnsi"/>
        </w:rPr>
        <w:t>o</w:t>
      </w:r>
      <w:r w:rsidRPr="006F65FE">
        <w:rPr>
          <w:rFonts w:ascii="Calibri" w:cstheme="minorHAnsi"/>
        </w:rPr>
        <w:t>ffices/</w:t>
      </w:r>
      <w:r w:rsidR="00185F60">
        <w:rPr>
          <w:rFonts w:ascii="Calibri" w:cstheme="minorHAnsi"/>
        </w:rPr>
        <w:t>b</w:t>
      </w:r>
      <w:r w:rsidRPr="006F65FE">
        <w:rPr>
          <w:rFonts w:ascii="Calibri" w:cstheme="minorHAnsi"/>
        </w:rPr>
        <w:t>ureaus</w:t>
      </w:r>
      <w:r w:rsidR="00D64D31">
        <w:rPr>
          <w:rFonts w:ascii="Calibri" w:cstheme="minorHAnsi"/>
        </w:rPr>
        <w:t>, state agencies,</w:t>
      </w:r>
      <w:r w:rsidR="00D80B37">
        <w:rPr>
          <w:rFonts w:ascii="Calibri" w:cstheme="minorHAnsi"/>
        </w:rPr>
        <w:t xml:space="preserve"> and external partners</w:t>
      </w:r>
      <w:r w:rsidRPr="006F65FE">
        <w:rPr>
          <w:rFonts w:ascii="Calibri" w:cstheme="minorHAnsi"/>
        </w:rPr>
        <w:t xml:space="preserve">: </w:t>
      </w:r>
    </w:p>
    <w:p w14:paraId="512CB9A1" w14:textId="77777777" w:rsidR="000022D9" w:rsidRDefault="000022D9" w:rsidP="00795D92">
      <w:pPr>
        <w:pStyle w:val="ListParagraph"/>
        <w:numPr>
          <w:ilvl w:val="0"/>
          <w:numId w:val="37"/>
        </w:numPr>
        <w:spacing w:before="120" w:after="120" w:line="240" w:lineRule="auto"/>
        <w:contextualSpacing w:val="0"/>
        <w:jc w:val="both"/>
      </w:pPr>
      <w:r>
        <w:t xml:space="preserve">MDPH </w:t>
      </w:r>
      <w:r w:rsidRPr="006F65FE">
        <w:t>Commissioner’s Office</w:t>
      </w:r>
    </w:p>
    <w:p w14:paraId="3BDA3A91" w14:textId="1B8CFD4D" w:rsidR="000022D9" w:rsidRDefault="000022D9" w:rsidP="00795D92">
      <w:pPr>
        <w:pStyle w:val="ListParagraph"/>
        <w:numPr>
          <w:ilvl w:val="1"/>
          <w:numId w:val="37"/>
        </w:numPr>
        <w:spacing w:before="120" w:after="120" w:line="240" w:lineRule="auto"/>
        <w:contextualSpacing w:val="0"/>
        <w:jc w:val="both"/>
      </w:pPr>
      <w:r>
        <w:t>Office of Communications (Lead)</w:t>
      </w:r>
    </w:p>
    <w:p w14:paraId="3E05A7CA" w14:textId="77777777" w:rsidR="000022D9" w:rsidRDefault="000022D9" w:rsidP="00795D92">
      <w:pPr>
        <w:pStyle w:val="ListParagraph"/>
        <w:numPr>
          <w:ilvl w:val="1"/>
          <w:numId w:val="37"/>
        </w:numPr>
        <w:spacing w:before="120" w:after="120" w:line="240" w:lineRule="auto"/>
        <w:contextualSpacing w:val="0"/>
        <w:jc w:val="both"/>
      </w:pPr>
      <w:r>
        <w:t>Legislative Affairs Office</w:t>
      </w:r>
    </w:p>
    <w:p w14:paraId="7A02C56C" w14:textId="42655190" w:rsidR="000022D9" w:rsidRDefault="000022D9" w:rsidP="00795D92">
      <w:pPr>
        <w:pStyle w:val="ListParagraph"/>
        <w:numPr>
          <w:ilvl w:val="1"/>
          <w:numId w:val="37"/>
        </w:numPr>
        <w:spacing w:before="120" w:after="120" w:line="240" w:lineRule="auto"/>
        <w:contextualSpacing w:val="0"/>
        <w:jc w:val="both"/>
      </w:pPr>
      <w:r>
        <w:t>Office of the General Counsel</w:t>
      </w:r>
    </w:p>
    <w:p w14:paraId="43F6CFB0" w14:textId="6E8A6CA0" w:rsidR="00182CF7" w:rsidRDefault="00182CF7" w:rsidP="00795D92">
      <w:pPr>
        <w:pStyle w:val="ListParagraph"/>
        <w:numPr>
          <w:ilvl w:val="1"/>
          <w:numId w:val="37"/>
        </w:numPr>
        <w:spacing w:before="120" w:after="120" w:line="240" w:lineRule="auto"/>
        <w:contextualSpacing w:val="0"/>
        <w:jc w:val="both"/>
      </w:pPr>
      <w:r>
        <w:lastRenderedPageBreak/>
        <w:t>Office of Health Equity (OHE)</w:t>
      </w:r>
    </w:p>
    <w:p w14:paraId="575CC6A8" w14:textId="77777777" w:rsidR="000022D9" w:rsidRPr="006F65FE" w:rsidRDefault="000022D9" w:rsidP="00795D92">
      <w:pPr>
        <w:pStyle w:val="ListParagraph"/>
        <w:numPr>
          <w:ilvl w:val="1"/>
          <w:numId w:val="37"/>
        </w:numPr>
        <w:spacing w:before="120" w:after="120" w:line="240" w:lineRule="auto"/>
        <w:contextualSpacing w:val="0"/>
        <w:jc w:val="both"/>
      </w:pPr>
      <w:r>
        <w:t>Regulatory Affairs</w:t>
      </w:r>
    </w:p>
    <w:p w14:paraId="27521FE7" w14:textId="05607D52" w:rsidR="000022D9" w:rsidRPr="000022D9" w:rsidRDefault="000022D9" w:rsidP="00795D92">
      <w:pPr>
        <w:pStyle w:val="ListParagraph"/>
        <w:numPr>
          <w:ilvl w:val="0"/>
          <w:numId w:val="37"/>
        </w:numPr>
        <w:spacing w:before="120" w:after="120" w:line="240" w:lineRule="auto"/>
        <w:contextualSpacing w:val="0"/>
        <w:jc w:val="both"/>
      </w:pPr>
      <w:r>
        <w:t>MDPH Bureau of Community Health and Prevention (BCHAP)</w:t>
      </w:r>
    </w:p>
    <w:p w14:paraId="157AB19F" w14:textId="77777777" w:rsidR="000022D9" w:rsidRPr="000022D9" w:rsidRDefault="000022D9" w:rsidP="00795D92">
      <w:pPr>
        <w:pStyle w:val="ListParagraph"/>
        <w:numPr>
          <w:ilvl w:val="0"/>
          <w:numId w:val="37"/>
        </w:numPr>
        <w:spacing w:before="120" w:after="120" w:line="240" w:lineRule="auto"/>
        <w:contextualSpacing w:val="0"/>
        <w:jc w:val="both"/>
        <w:rPr>
          <w:color w:val="000000" w:themeColor="text1"/>
        </w:rPr>
      </w:pPr>
      <w:r w:rsidRPr="001A6667">
        <w:rPr>
          <w:color w:val="000000" w:themeColor="text1"/>
        </w:rPr>
        <w:t>MDPH Bureau of Health Care Safety and Quality (BHCSQ)</w:t>
      </w:r>
    </w:p>
    <w:p w14:paraId="13C8B2A9" w14:textId="31258E3D" w:rsidR="000022D9" w:rsidRPr="000022D9" w:rsidRDefault="000022D9" w:rsidP="00795D92">
      <w:pPr>
        <w:pStyle w:val="ListParagraph"/>
        <w:numPr>
          <w:ilvl w:val="0"/>
          <w:numId w:val="37"/>
        </w:numPr>
        <w:spacing w:before="120" w:after="120" w:line="240" w:lineRule="auto"/>
        <w:contextualSpacing w:val="0"/>
        <w:jc w:val="both"/>
      </w:pPr>
      <w:r>
        <w:t>MDPH Bureau of Health Professions Licensure (B</w:t>
      </w:r>
      <w:r w:rsidRPr="006F65FE">
        <w:t>HPL</w:t>
      </w:r>
      <w:r>
        <w:t>)</w:t>
      </w:r>
    </w:p>
    <w:p w14:paraId="13C2FD22" w14:textId="6122EC1B" w:rsidR="000022D9" w:rsidRPr="006F65FE" w:rsidRDefault="000022D9" w:rsidP="00795D92">
      <w:pPr>
        <w:pStyle w:val="ListParagraph"/>
        <w:numPr>
          <w:ilvl w:val="0"/>
          <w:numId w:val="37"/>
        </w:numPr>
        <w:spacing w:before="120" w:after="120" w:line="240" w:lineRule="auto"/>
        <w:contextualSpacing w:val="0"/>
        <w:jc w:val="both"/>
      </w:pPr>
      <w:r>
        <w:t>MDPH Bureau of Infectious Disease and Laboratory Sciences (</w:t>
      </w:r>
      <w:r w:rsidRPr="006F65FE">
        <w:t>BIDLS</w:t>
      </w:r>
      <w:r>
        <w:t>)</w:t>
      </w:r>
    </w:p>
    <w:p w14:paraId="630D6087" w14:textId="3AAF1033" w:rsidR="000022D9" w:rsidRPr="000022D9" w:rsidRDefault="000022D9" w:rsidP="00795D92">
      <w:pPr>
        <w:pStyle w:val="ListParagraph"/>
        <w:numPr>
          <w:ilvl w:val="0"/>
          <w:numId w:val="37"/>
        </w:numPr>
        <w:spacing w:before="120" w:after="120" w:line="240" w:lineRule="auto"/>
        <w:contextualSpacing w:val="0"/>
        <w:jc w:val="both"/>
      </w:pPr>
      <w:r>
        <w:rPr>
          <w:rFonts w:ascii="Calibri"/>
        </w:rPr>
        <w:t>Executive Office of Health and Human Services (</w:t>
      </w:r>
      <w:r w:rsidRPr="001F1BDA">
        <w:rPr>
          <w:rFonts w:ascii="Calibri"/>
        </w:rPr>
        <w:t>EOHHS</w:t>
      </w:r>
      <w:r>
        <w:rPr>
          <w:rFonts w:ascii="Calibri"/>
        </w:rPr>
        <w:t>)</w:t>
      </w:r>
    </w:p>
    <w:p w14:paraId="5DF2C69B" w14:textId="4FB80E67" w:rsidR="000022D9" w:rsidRDefault="000022D9" w:rsidP="00795D92">
      <w:pPr>
        <w:pStyle w:val="ListParagraph"/>
        <w:numPr>
          <w:ilvl w:val="0"/>
          <w:numId w:val="37"/>
        </w:numPr>
        <w:spacing w:before="120" w:after="120" w:line="240" w:lineRule="auto"/>
        <w:contextualSpacing w:val="0"/>
        <w:jc w:val="both"/>
      </w:pPr>
      <w:r>
        <w:t xml:space="preserve">Massachusetts COVID-19 Command Center </w:t>
      </w:r>
    </w:p>
    <w:p w14:paraId="451D6CAB" w14:textId="5389B83F" w:rsidR="000022D9" w:rsidRPr="000022D9" w:rsidRDefault="000022D9" w:rsidP="00795D92">
      <w:pPr>
        <w:pStyle w:val="ListParagraph"/>
        <w:numPr>
          <w:ilvl w:val="0"/>
          <w:numId w:val="37"/>
        </w:numPr>
        <w:spacing w:before="120" w:after="120" w:line="240" w:lineRule="auto"/>
        <w:contextualSpacing w:val="0"/>
        <w:jc w:val="both"/>
        <w:rPr>
          <w:color w:val="000000" w:themeColor="text1"/>
        </w:rPr>
      </w:pPr>
      <w:r>
        <w:rPr>
          <w:color w:val="000000" w:themeColor="text1"/>
        </w:rPr>
        <w:t>Massachusetts Emergency Management Agency (</w:t>
      </w:r>
      <w:r w:rsidRPr="00914309">
        <w:rPr>
          <w:color w:val="000000" w:themeColor="text1"/>
        </w:rPr>
        <w:t>M</w:t>
      </w:r>
      <w:r>
        <w:rPr>
          <w:color w:val="000000" w:themeColor="text1"/>
        </w:rPr>
        <w:t>EMA)</w:t>
      </w:r>
    </w:p>
    <w:p w14:paraId="07E6A413" w14:textId="6AAFD7CF" w:rsidR="000C0F99" w:rsidRDefault="006C67E5" w:rsidP="00C81DE2">
      <w:pPr>
        <w:pStyle w:val="Heading2"/>
        <w:spacing w:before="120" w:after="120" w:line="240" w:lineRule="auto"/>
      </w:pPr>
      <w:bookmarkStart w:id="19" w:name="_Toc53656044"/>
      <w:r>
        <w:t xml:space="preserve">Coordination with Regional, </w:t>
      </w:r>
      <w:r w:rsidR="000C0F99">
        <w:t xml:space="preserve">State and Local </w:t>
      </w:r>
      <w:r>
        <w:t>Authorities</w:t>
      </w:r>
      <w:bookmarkEnd w:id="19"/>
    </w:p>
    <w:p w14:paraId="3589EBD7" w14:textId="3E09ED39" w:rsidR="000C0F99" w:rsidRPr="004C70F5" w:rsidRDefault="000C0F99" w:rsidP="00C81DE2">
      <w:pPr>
        <w:spacing w:before="120" w:after="120" w:line="240" w:lineRule="auto"/>
        <w:jc w:val="both"/>
        <w:rPr>
          <w:rFonts w:ascii="Calibri" w:cstheme="minorHAnsi"/>
          <w:color w:val="000000"/>
        </w:rPr>
      </w:pPr>
      <w:r w:rsidRPr="004C70F5">
        <w:rPr>
          <w:rFonts w:ascii="Calibri" w:cstheme="minorHAnsi"/>
          <w:color w:val="000000"/>
        </w:rPr>
        <w:t xml:space="preserve">Massachusetts is one of six New England states. </w:t>
      </w:r>
      <w:r w:rsidR="00CC7790">
        <w:rPr>
          <w:rFonts w:ascii="Calibri" w:cstheme="minorHAnsi"/>
          <w:color w:val="000000"/>
        </w:rPr>
        <w:t xml:space="preserve"> </w:t>
      </w:r>
      <w:r w:rsidRPr="004C70F5">
        <w:rPr>
          <w:rFonts w:ascii="Calibri" w:cstheme="minorHAnsi"/>
          <w:color w:val="000000"/>
        </w:rPr>
        <w:t xml:space="preserve">Although </w:t>
      </w:r>
      <w:r w:rsidR="00266EC4">
        <w:rPr>
          <w:rFonts w:ascii="Calibri" w:cstheme="minorHAnsi"/>
          <w:color w:val="000000"/>
        </w:rPr>
        <w:t xml:space="preserve">geographically </w:t>
      </w:r>
      <w:r w:rsidRPr="004C70F5">
        <w:rPr>
          <w:rFonts w:ascii="Calibri" w:cstheme="minorHAnsi"/>
          <w:color w:val="000000"/>
        </w:rPr>
        <w:t xml:space="preserve">small (45th in area among the 50 states), 2010 Census data ranks the Commonwealth 14th in population (6,547,629), and fifth in terms of population density. </w:t>
      </w:r>
      <w:r w:rsidR="00CC7790">
        <w:rPr>
          <w:rFonts w:ascii="Calibri" w:cstheme="minorHAnsi"/>
          <w:color w:val="000000"/>
        </w:rPr>
        <w:t xml:space="preserve"> </w:t>
      </w:r>
      <w:r w:rsidRPr="004C70F5">
        <w:rPr>
          <w:rFonts w:ascii="Calibri" w:cstheme="minorHAnsi"/>
          <w:color w:val="000000"/>
        </w:rPr>
        <w:t xml:space="preserve">There are 49 cities and 302 towns in the Commonwealth. </w:t>
      </w:r>
      <w:r w:rsidR="00CC7790">
        <w:rPr>
          <w:rFonts w:ascii="Calibri" w:cstheme="minorHAnsi"/>
          <w:color w:val="000000"/>
        </w:rPr>
        <w:t xml:space="preserve"> </w:t>
      </w:r>
      <w:r w:rsidRPr="004C70F5">
        <w:rPr>
          <w:rFonts w:ascii="Calibri" w:cstheme="minorHAnsi"/>
          <w:color w:val="000000"/>
        </w:rPr>
        <w:t xml:space="preserve">More than half of the state’s residents live in the area bounded on the west by Interstate Highway 495, and on the east by the Atlantic Ocean. </w:t>
      </w:r>
    </w:p>
    <w:p w14:paraId="07296DF3" w14:textId="77777777" w:rsidR="000C0F99" w:rsidRPr="00A92937" w:rsidRDefault="000C0F99" w:rsidP="00C81DE2">
      <w:pPr>
        <w:pStyle w:val="Heading3"/>
        <w:spacing w:before="120" w:after="120" w:line="240" w:lineRule="auto"/>
      </w:pPr>
      <w:bookmarkStart w:id="20" w:name="_Toc53656045"/>
      <w:r w:rsidRPr="00A92937">
        <w:t>Federal Regional Coordination</w:t>
      </w:r>
      <w:bookmarkEnd w:id="20"/>
    </w:p>
    <w:p w14:paraId="5B6BCAC2" w14:textId="514426C7" w:rsidR="000C0F99" w:rsidRPr="004C70F5" w:rsidRDefault="000C0F99" w:rsidP="00C81DE2">
      <w:pPr>
        <w:spacing w:before="120" w:after="120" w:line="240" w:lineRule="auto"/>
        <w:jc w:val="both"/>
        <w:rPr>
          <w:rFonts w:ascii="Calibri" w:cstheme="minorHAnsi"/>
          <w:color w:val="000000"/>
        </w:rPr>
      </w:pPr>
      <w:r w:rsidRPr="004C70F5">
        <w:rPr>
          <w:rFonts w:ascii="Calibri" w:cstheme="minorHAnsi"/>
          <w:color w:val="000000"/>
        </w:rPr>
        <w:t xml:space="preserve">As part of the </w:t>
      </w:r>
      <w:r>
        <w:rPr>
          <w:rFonts w:ascii="Calibri" w:cstheme="minorHAnsi"/>
          <w:color w:val="000000"/>
        </w:rPr>
        <w:t xml:space="preserve">U.S. Department of Homeland Security (DHS)/Federal Emergency Management Agency (FEMA) and </w:t>
      </w:r>
      <w:r w:rsidRPr="004C70F5">
        <w:rPr>
          <w:rFonts w:ascii="Calibri" w:cstheme="minorHAnsi"/>
          <w:color w:val="000000"/>
        </w:rPr>
        <w:t xml:space="preserve">U.S. Department of Health and Human Services (HHS) Region I (along with Maine, New Hampshire, Vermont, Rhode Island, and Connecticut), Massachusetts participates in standing weekly calls hosted by </w:t>
      </w:r>
      <w:r>
        <w:rPr>
          <w:rFonts w:ascii="Calibri" w:cstheme="minorHAnsi"/>
          <w:color w:val="000000"/>
        </w:rPr>
        <w:t xml:space="preserve">FEMA and </w:t>
      </w:r>
      <w:r w:rsidRPr="004C70F5">
        <w:rPr>
          <w:rFonts w:ascii="Calibri" w:cstheme="minorHAnsi"/>
          <w:color w:val="000000"/>
        </w:rPr>
        <w:t xml:space="preserve">the HHS Office of the Assistant Secretary for Preparedness and Response (ASPR) to </w:t>
      </w:r>
      <w:r>
        <w:rPr>
          <w:rFonts w:ascii="Calibri" w:cstheme="minorHAnsi"/>
          <w:color w:val="000000"/>
        </w:rPr>
        <w:t xml:space="preserve">discuss response coordination with public health and emergency management agencies </w:t>
      </w:r>
      <w:r w:rsidRPr="004C70F5">
        <w:rPr>
          <w:rFonts w:ascii="Calibri" w:cstheme="minorHAnsi"/>
          <w:color w:val="000000"/>
        </w:rPr>
        <w:t xml:space="preserve">across the six New England states. </w:t>
      </w:r>
      <w:r w:rsidR="00CC7790">
        <w:rPr>
          <w:rFonts w:ascii="Calibri" w:cstheme="minorHAnsi"/>
          <w:color w:val="000000"/>
        </w:rPr>
        <w:t xml:space="preserve"> </w:t>
      </w:r>
      <w:r w:rsidRPr="004C70F5">
        <w:rPr>
          <w:rFonts w:ascii="Calibri" w:cstheme="minorHAnsi"/>
          <w:color w:val="000000"/>
        </w:rPr>
        <w:t xml:space="preserve">Massachusetts </w:t>
      </w:r>
      <w:r>
        <w:rPr>
          <w:rFonts w:ascii="Calibri" w:cstheme="minorHAnsi"/>
          <w:color w:val="000000"/>
        </w:rPr>
        <w:t xml:space="preserve">participates </w:t>
      </w:r>
      <w:r w:rsidRPr="004C70F5">
        <w:rPr>
          <w:rFonts w:ascii="Calibri" w:cstheme="minorHAnsi"/>
          <w:color w:val="000000"/>
        </w:rPr>
        <w:t xml:space="preserve">in the planning and </w:t>
      </w:r>
      <w:r w:rsidR="00416DA1">
        <w:rPr>
          <w:rFonts w:ascii="Calibri" w:cstheme="minorHAnsi"/>
          <w:color w:val="000000"/>
        </w:rPr>
        <w:t xml:space="preserve">contributes to the </w:t>
      </w:r>
      <w:r w:rsidRPr="004C70F5">
        <w:rPr>
          <w:rFonts w:ascii="Calibri" w:cstheme="minorHAnsi"/>
          <w:color w:val="000000"/>
        </w:rPr>
        <w:t xml:space="preserve">development of the COVID-19 Regional Federal Support Plan for vaccination planning within Region </w:t>
      </w:r>
      <w:r w:rsidR="00185F60">
        <w:rPr>
          <w:rFonts w:ascii="Calibri" w:cstheme="minorHAnsi"/>
          <w:color w:val="000000"/>
        </w:rPr>
        <w:t>I</w:t>
      </w:r>
      <w:r w:rsidRPr="004C70F5">
        <w:rPr>
          <w:rFonts w:ascii="Calibri" w:cstheme="minorHAnsi"/>
          <w:color w:val="000000"/>
        </w:rPr>
        <w:t xml:space="preserve">. </w:t>
      </w:r>
    </w:p>
    <w:p w14:paraId="514E5941" w14:textId="77777777" w:rsidR="000C0F99" w:rsidRPr="006C67E5" w:rsidRDefault="000C0F99" w:rsidP="00C81DE2">
      <w:pPr>
        <w:pStyle w:val="Heading3"/>
        <w:spacing w:before="120" w:after="120" w:line="240" w:lineRule="auto"/>
      </w:pPr>
      <w:bookmarkStart w:id="21" w:name="_Toc53656046"/>
      <w:r w:rsidRPr="006C67E5">
        <w:t>Massachusetts Local and Regional Coordination</w:t>
      </w:r>
      <w:bookmarkEnd w:id="21"/>
    </w:p>
    <w:p w14:paraId="4070536D" w14:textId="23B8868B" w:rsidR="003655E7" w:rsidRPr="007C512D" w:rsidRDefault="00B46DCD" w:rsidP="00C81DE2">
      <w:pPr>
        <w:spacing w:before="120" w:after="120" w:line="240" w:lineRule="auto"/>
        <w:jc w:val="both"/>
        <w:rPr>
          <w:rFonts w:ascii="Calibri" w:cstheme="minorHAnsi"/>
          <w:color w:val="000000"/>
        </w:rPr>
      </w:pPr>
      <w:r w:rsidRPr="004C70F5">
        <w:rPr>
          <w:rFonts w:ascii="Calibri" w:cstheme="minorHAnsi"/>
          <w:color w:val="000000"/>
        </w:rPr>
        <w:t xml:space="preserve">Massachusetts has a decentralized public health system, with each of its 351 cities and towns having its own governing body and health board with </w:t>
      </w:r>
      <w:r>
        <w:rPr>
          <w:rFonts w:ascii="Calibri" w:cstheme="minorHAnsi"/>
          <w:color w:val="000000"/>
        </w:rPr>
        <w:t xml:space="preserve">authority to provide </w:t>
      </w:r>
      <w:r w:rsidRPr="004C70F5">
        <w:rPr>
          <w:rFonts w:ascii="Calibri" w:cstheme="minorHAnsi"/>
          <w:color w:val="000000"/>
        </w:rPr>
        <w:t xml:space="preserve">public health services to its residents. </w:t>
      </w:r>
      <w:r w:rsidR="003655E7" w:rsidRPr="004C70F5">
        <w:rPr>
          <w:rFonts w:ascii="Calibri" w:cstheme="minorHAnsi"/>
          <w:color w:val="000000"/>
        </w:rPr>
        <w:t xml:space="preserve">This has resulted in </w:t>
      </w:r>
      <w:r w:rsidR="003655E7">
        <w:rPr>
          <w:rFonts w:ascii="Calibri" w:cstheme="minorHAnsi"/>
          <w:color w:val="000000"/>
        </w:rPr>
        <w:t xml:space="preserve">a </w:t>
      </w:r>
      <w:r w:rsidR="003655E7" w:rsidRPr="004C70F5">
        <w:rPr>
          <w:rFonts w:ascii="Calibri" w:cstheme="minorHAnsi"/>
          <w:color w:val="000000"/>
        </w:rPr>
        <w:t xml:space="preserve">significant </w:t>
      </w:r>
      <w:r w:rsidR="003655E7">
        <w:rPr>
          <w:rFonts w:ascii="Calibri" w:cstheme="minorHAnsi"/>
          <w:color w:val="000000"/>
        </w:rPr>
        <w:t xml:space="preserve">range of capacity </w:t>
      </w:r>
      <w:r w:rsidR="003655E7" w:rsidRPr="004C70F5">
        <w:rPr>
          <w:rFonts w:ascii="Calibri" w:cstheme="minorHAnsi"/>
          <w:color w:val="000000"/>
        </w:rPr>
        <w:t>with respect to staffing at the local level</w:t>
      </w:r>
      <w:r w:rsidR="003655E7">
        <w:rPr>
          <w:rFonts w:ascii="Calibri" w:cstheme="minorHAnsi"/>
          <w:color w:val="000000"/>
        </w:rPr>
        <w:t>.</w:t>
      </w:r>
    </w:p>
    <w:p w14:paraId="27CF6609" w14:textId="0C5FD95F" w:rsidR="00B46DCD" w:rsidRPr="00B46DCD" w:rsidRDefault="00B46DCD" w:rsidP="00C81DE2">
      <w:pPr>
        <w:spacing w:before="120" w:after="120" w:line="240" w:lineRule="auto"/>
        <w:jc w:val="both"/>
        <w:rPr>
          <w:rFonts w:ascii="Calibri" w:cstheme="minorHAnsi"/>
          <w:color w:val="000000"/>
        </w:rPr>
      </w:pPr>
      <w:r w:rsidRPr="00B46DCD">
        <w:rPr>
          <w:rFonts w:ascii="Calibri" w:cstheme="minorHAnsi"/>
          <w:color w:val="000000"/>
        </w:rPr>
        <w:t xml:space="preserve">MDPH’s </w:t>
      </w:r>
      <w:r w:rsidR="00FB141B" w:rsidRPr="00FB141B">
        <w:rPr>
          <w:rFonts w:ascii="Calibri" w:cstheme="minorHAnsi"/>
          <w:color w:val="000000"/>
        </w:rPr>
        <w:t xml:space="preserve">Office of Local and Regional Health </w:t>
      </w:r>
      <w:r w:rsidR="00FB141B">
        <w:rPr>
          <w:rFonts w:ascii="Calibri" w:cstheme="minorHAnsi"/>
          <w:color w:val="000000"/>
        </w:rPr>
        <w:t>(</w:t>
      </w:r>
      <w:r w:rsidRPr="00B46DCD">
        <w:rPr>
          <w:rFonts w:ascii="Calibri" w:cstheme="minorHAnsi"/>
          <w:color w:val="000000"/>
        </w:rPr>
        <w:t>OLRH</w:t>
      </w:r>
      <w:r w:rsidR="00FB141B">
        <w:rPr>
          <w:rFonts w:ascii="Calibri" w:cstheme="minorHAnsi"/>
          <w:color w:val="000000"/>
        </w:rPr>
        <w:t>)</w:t>
      </w:r>
      <w:r w:rsidRPr="00B46DCD">
        <w:rPr>
          <w:rFonts w:ascii="Calibri" w:cstheme="minorHAnsi"/>
          <w:color w:val="000000"/>
        </w:rPr>
        <w:t xml:space="preserve"> provides leadership in collaboration with internal and external public health stakeholders to strengthen the capacity of Massachusetts local boards of health to protect the health of their communities and to deliver essential public health services. </w:t>
      </w:r>
      <w:r w:rsidR="00072DC2">
        <w:rPr>
          <w:rFonts w:ascii="Calibri" w:cstheme="minorHAnsi"/>
          <w:color w:val="000000"/>
        </w:rPr>
        <w:t xml:space="preserve"> </w:t>
      </w:r>
      <w:r w:rsidRPr="00B46DCD">
        <w:rPr>
          <w:rFonts w:ascii="Calibri" w:cstheme="minorHAnsi"/>
          <w:color w:val="000000"/>
        </w:rPr>
        <w:t xml:space="preserve">OLRH strengthens partnerships with municipalities through the Massachusetts Large Cities Project and Massachusetts Rural Local Public Health Project. </w:t>
      </w:r>
      <w:r w:rsidR="00072DC2">
        <w:rPr>
          <w:rFonts w:ascii="Calibri" w:cstheme="minorHAnsi"/>
          <w:color w:val="000000"/>
        </w:rPr>
        <w:t xml:space="preserve"> </w:t>
      </w:r>
      <w:r w:rsidRPr="00B46DCD">
        <w:rPr>
          <w:rFonts w:ascii="Calibri" w:cstheme="minorHAnsi"/>
          <w:color w:val="000000"/>
        </w:rPr>
        <w:t>OLRH coordinates its efforts with external stakeholder including the Coalition for Local Public Health, Local Public Health Institute, Western Massachusetts Public Health Association, and the Massachusetts Public Health Regionalization Working Group.</w:t>
      </w:r>
    </w:p>
    <w:p w14:paraId="5A8A2EC0" w14:textId="77777777" w:rsidR="00B46DCD" w:rsidRPr="00B46DCD" w:rsidRDefault="00B46DCD" w:rsidP="00C81DE2">
      <w:pPr>
        <w:spacing w:before="120" w:after="120" w:line="240" w:lineRule="auto"/>
        <w:jc w:val="both"/>
        <w:rPr>
          <w:rFonts w:ascii="Calibri" w:cstheme="minorHAnsi"/>
          <w:color w:val="000000"/>
        </w:rPr>
      </w:pPr>
      <w:r w:rsidRPr="00B46DCD">
        <w:rPr>
          <w:rFonts w:ascii="Calibri" w:cstheme="minorHAnsi"/>
          <w:color w:val="000000"/>
        </w:rPr>
        <w:t>OLRH has been instrumental in coordinating with local boards of health throughout the COVID-19 response and will leverage existing communications and outreach mechanisms in support of the MCVP.   These existing mechanisms include:</w:t>
      </w:r>
    </w:p>
    <w:p w14:paraId="551FA9B3" w14:textId="25C8826B" w:rsidR="000C0F99" w:rsidRDefault="000C0F99" w:rsidP="00795D92">
      <w:pPr>
        <w:pStyle w:val="ListParagraph"/>
        <w:numPr>
          <w:ilvl w:val="0"/>
          <w:numId w:val="41"/>
        </w:numPr>
        <w:spacing w:before="120" w:after="120" w:line="240" w:lineRule="auto"/>
        <w:contextualSpacing w:val="0"/>
        <w:jc w:val="both"/>
      </w:pPr>
      <w:r>
        <w:lastRenderedPageBreak/>
        <w:t xml:space="preserve">Conducting MDPH-led bi-weekly conference calls with boards of health on Tuesdays and Fridays to provide critical </w:t>
      </w:r>
      <w:r w:rsidR="003655E7">
        <w:t xml:space="preserve">COVID-19 </w:t>
      </w:r>
      <w:r>
        <w:t>updates and an opportunity for questions and answers</w:t>
      </w:r>
    </w:p>
    <w:p w14:paraId="3ABE1A55" w14:textId="69CEDB02" w:rsidR="000C0F99" w:rsidRDefault="000C0F99" w:rsidP="00795D92">
      <w:pPr>
        <w:pStyle w:val="ListParagraph"/>
        <w:numPr>
          <w:ilvl w:val="0"/>
          <w:numId w:val="41"/>
        </w:numPr>
        <w:spacing w:before="120" w:after="120" w:line="240" w:lineRule="auto"/>
        <w:contextualSpacing w:val="0"/>
        <w:jc w:val="both"/>
      </w:pPr>
      <w:r>
        <w:t xml:space="preserve">Conducting MDPH-led weekly conference calls with </w:t>
      </w:r>
      <w:r w:rsidR="00FB141B">
        <w:t xml:space="preserve">the </w:t>
      </w:r>
      <w:r>
        <w:t>largest cities, public health district leadership, and leads of affiliate organizations for critical updates, networking, and sharing of experiences and best practices</w:t>
      </w:r>
    </w:p>
    <w:p w14:paraId="2A0514B5" w14:textId="3293336D" w:rsidR="000C0F99" w:rsidRDefault="000C0F99" w:rsidP="00795D92">
      <w:pPr>
        <w:pStyle w:val="ListParagraph"/>
        <w:numPr>
          <w:ilvl w:val="0"/>
          <w:numId w:val="41"/>
        </w:numPr>
        <w:spacing w:before="120" w:after="120" w:line="240" w:lineRule="auto"/>
        <w:contextualSpacing w:val="0"/>
        <w:jc w:val="both"/>
      </w:pPr>
      <w:r>
        <w:t>Sending regular, timely email updates to the 351 cities and towns with critical news, updates, guidance</w:t>
      </w:r>
      <w:r w:rsidR="00FB141B">
        <w:t>,</w:t>
      </w:r>
      <w:r>
        <w:t xml:space="preserve"> and other information</w:t>
      </w:r>
      <w:r w:rsidR="00FB141B">
        <w:t xml:space="preserve"> —</w:t>
      </w:r>
      <w:r>
        <w:t xml:space="preserve"> </w:t>
      </w:r>
      <w:r w:rsidR="00FB141B">
        <w:t>w</w:t>
      </w:r>
      <w:r>
        <w:t xml:space="preserve">e </w:t>
      </w:r>
      <w:r w:rsidR="00FB141B">
        <w:t xml:space="preserve">number the </w:t>
      </w:r>
      <w:r>
        <w:t>updates for accessibility and tracking purposes</w:t>
      </w:r>
    </w:p>
    <w:p w14:paraId="0C0F0B02" w14:textId="5428A820" w:rsidR="00B46DCD" w:rsidRPr="00C73519" w:rsidRDefault="00B46DCD" w:rsidP="00795D92">
      <w:pPr>
        <w:pStyle w:val="ListParagraph"/>
        <w:numPr>
          <w:ilvl w:val="0"/>
          <w:numId w:val="41"/>
        </w:numPr>
        <w:spacing w:before="120" w:after="120" w:line="240" w:lineRule="auto"/>
        <w:contextualSpacing w:val="0"/>
        <w:jc w:val="both"/>
      </w:pPr>
      <w:r>
        <w:rPr>
          <w:rFonts w:eastAsiaTheme="majorEastAsia"/>
          <w:bCs/>
        </w:rPr>
        <w:t>A</w:t>
      </w:r>
      <w:r w:rsidRPr="002D4C88">
        <w:rPr>
          <w:rFonts w:eastAsiaTheme="majorEastAsia"/>
          <w:bCs/>
        </w:rPr>
        <w:t xml:space="preserve">mplifying </w:t>
      </w:r>
      <w:r>
        <w:rPr>
          <w:rFonts w:eastAsiaTheme="majorEastAsia"/>
          <w:bCs/>
        </w:rPr>
        <w:t>M</w:t>
      </w:r>
      <w:r w:rsidRPr="002D4C88">
        <w:rPr>
          <w:rFonts w:eastAsiaTheme="majorEastAsia"/>
          <w:bCs/>
        </w:rPr>
        <w:t xml:space="preserve">DPH risk communication messages by posting information on </w:t>
      </w:r>
      <w:r w:rsidR="00FB141B">
        <w:rPr>
          <w:rFonts w:eastAsiaTheme="majorEastAsia"/>
          <w:bCs/>
        </w:rPr>
        <w:t>partners’</w:t>
      </w:r>
      <w:r w:rsidRPr="002D4C88">
        <w:rPr>
          <w:rFonts w:eastAsiaTheme="majorEastAsia"/>
          <w:bCs/>
        </w:rPr>
        <w:t xml:space="preserve"> websites and social media and referring residents to</w:t>
      </w:r>
      <w:r>
        <w:rPr>
          <w:rFonts w:eastAsiaTheme="majorEastAsia"/>
          <w:bCs/>
        </w:rPr>
        <w:t xml:space="preserve"> Massachusetts’ non-emergency service telephone number,</w:t>
      </w:r>
      <w:r w:rsidRPr="002D4C88">
        <w:rPr>
          <w:rFonts w:eastAsiaTheme="majorEastAsia"/>
          <w:bCs/>
        </w:rPr>
        <w:t xml:space="preserve"> </w:t>
      </w:r>
      <w:r w:rsidR="003655E7" w:rsidRPr="002D4C88">
        <w:rPr>
          <w:rFonts w:eastAsiaTheme="majorEastAsia"/>
          <w:bCs/>
        </w:rPr>
        <w:t>Mass</w:t>
      </w:r>
      <w:r w:rsidR="003655E7">
        <w:rPr>
          <w:rFonts w:eastAsiaTheme="majorEastAsia"/>
          <w:bCs/>
        </w:rPr>
        <w:t xml:space="preserve"> </w:t>
      </w:r>
      <w:r w:rsidR="003655E7" w:rsidRPr="002D4C88">
        <w:rPr>
          <w:rFonts w:eastAsiaTheme="majorEastAsia"/>
          <w:bCs/>
        </w:rPr>
        <w:t>211</w:t>
      </w:r>
      <w:r>
        <w:rPr>
          <w:rFonts w:eastAsiaTheme="majorEastAsia"/>
          <w:bCs/>
        </w:rPr>
        <w:t>,</w:t>
      </w:r>
      <w:r w:rsidRPr="002D4C88">
        <w:rPr>
          <w:rFonts w:eastAsiaTheme="majorEastAsia"/>
          <w:bCs/>
        </w:rPr>
        <w:t xml:space="preserve"> for support</w:t>
      </w:r>
    </w:p>
    <w:p w14:paraId="10826BDA" w14:textId="76B380A9" w:rsidR="000C0F99" w:rsidRPr="00C73519" w:rsidRDefault="000C0F99" w:rsidP="00795D92">
      <w:pPr>
        <w:numPr>
          <w:ilvl w:val="0"/>
          <w:numId w:val="41"/>
        </w:numPr>
        <w:spacing w:before="120" w:after="120" w:line="240" w:lineRule="auto"/>
        <w:rPr>
          <w:rFonts w:ascii="Calibri" w:eastAsiaTheme="majorEastAsia"/>
          <w:bCs/>
        </w:rPr>
      </w:pPr>
      <w:r>
        <w:rPr>
          <w:rFonts w:ascii="Calibri" w:eastAsiaTheme="majorEastAsia"/>
          <w:bCs/>
        </w:rPr>
        <w:t>F</w:t>
      </w:r>
      <w:r w:rsidRPr="002D4C88">
        <w:rPr>
          <w:rFonts w:ascii="Calibri" w:eastAsiaTheme="majorEastAsia"/>
          <w:bCs/>
        </w:rPr>
        <w:t>ostering regional collaboration for more effective and efficient delivery of services through new funding-driven relationships</w:t>
      </w:r>
      <w:r w:rsidR="00FB141B">
        <w:rPr>
          <w:rFonts w:ascii="Calibri" w:eastAsiaTheme="majorEastAsia"/>
          <w:bCs/>
        </w:rPr>
        <w:t>,</w:t>
      </w:r>
      <w:r w:rsidRPr="002D4C88">
        <w:rPr>
          <w:rFonts w:ascii="Calibri" w:eastAsiaTheme="majorEastAsia"/>
          <w:bCs/>
        </w:rPr>
        <w:t xml:space="preserve"> or long</w:t>
      </w:r>
      <w:r w:rsidR="003655E7">
        <w:rPr>
          <w:rFonts w:ascii="Calibri" w:eastAsiaTheme="majorEastAsia"/>
          <w:bCs/>
        </w:rPr>
        <w:t>-</w:t>
      </w:r>
      <w:r w:rsidRPr="002D4C88">
        <w:rPr>
          <w:rFonts w:ascii="Calibri" w:eastAsiaTheme="majorEastAsia"/>
          <w:bCs/>
        </w:rPr>
        <w:t>standing formal and informal inter-municipal collaborations</w:t>
      </w:r>
    </w:p>
    <w:p w14:paraId="767047A2" w14:textId="77777777" w:rsidR="000C0F99" w:rsidRDefault="000C0F99" w:rsidP="00C81DE2">
      <w:pPr>
        <w:pStyle w:val="Heading3"/>
        <w:spacing w:before="120" w:after="120" w:line="240" w:lineRule="auto"/>
      </w:pPr>
      <w:bookmarkStart w:id="22" w:name="_Toc53656047"/>
      <w:r>
        <w:t>Health and Medical Coordinating Coalitions</w:t>
      </w:r>
      <w:bookmarkEnd w:id="22"/>
    </w:p>
    <w:p w14:paraId="4C790FF5" w14:textId="7F8379B1" w:rsidR="000C0F99" w:rsidRPr="00127274" w:rsidRDefault="000C0F99" w:rsidP="00C81DE2">
      <w:pPr>
        <w:spacing w:before="120" w:after="120" w:line="240" w:lineRule="auto"/>
        <w:jc w:val="both"/>
        <w:rPr>
          <w:rFonts w:ascii="Calibri" w:cstheme="minorHAnsi"/>
          <w:bCs/>
          <w:iCs/>
          <w:color w:val="000000"/>
        </w:rPr>
      </w:pPr>
      <w:r w:rsidRPr="00127274">
        <w:rPr>
          <w:rFonts w:ascii="Calibri" w:cstheme="minorHAnsi"/>
          <w:bCs/>
          <w:iCs/>
          <w:color w:val="000000"/>
        </w:rPr>
        <w:t>There are currently six regional Health and Medical Coordinating Coalitions (HMCCs) in Massachusetts t</w:t>
      </w:r>
      <w:r w:rsidR="00FB141B">
        <w:rPr>
          <w:rFonts w:ascii="Calibri" w:cstheme="minorHAnsi"/>
          <w:bCs/>
          <w:iCs/>
          <w:color w:val="000000"/>
        </w:rPr>
        <w:t>hat</w:t>
      </w:r>
      <w:r w:rsidRPr="00127274">
        <w:rPr>
          <w:rFonts w:ascii="Calibri" w:cstheme="minorHAnsi"/>
          <w:bCs/>
          <w:iCs/>
          <w:color w:val="000000"/>
        </w:rPr>
        <w:t xml:space="preserve"> conduct capabilities-based, cross-disciplinary planning and support </w:t>
      </w:r>
      <w:r w:rsidR="00FB141B">
        <w:rPr>
          <w:rFonts w:ascii="Calibri" w:cstheme="minorHAnsi"/>
          <w:bCs/>
          <w:iCs/>
          <w:color w:val="000000"/>
        </w:rPr>
        <w:t xml:space="preserve">for </w:t>
      </w:r>
      <w:r w:rsidRPr="00127274">
        <w:rPr>
          <w:rFonts w:ascii="Calibri" w:cstheme="minorHAnsi"/>
          <w:bCs/>
          <w:iCs/>
          <w:color w:val="000000"/>
        </w:rPr>
        <w:t xml:space="preserve">public health and </w:t>
      </w:r>
      <w:r w:rsidR="00FB141B">
        <w:rPr>
          <w:rFonts w:ascii="Calibri" w:cstheme="minorHAnsi"/>
          <w:bCs/>
          <w:iCs/>
          <w:color w:val="000000"/>
        </w:rPr>
        <w:t xml:space="preserve">provide </w:t>
      </w:r>
      <w:r w:rsidRPr="00127274">
        <w:rPr>
          <w:rFonts w:ascii="Calibri" w:cstheme="minorHAnsi"/>
          <w:bCs/>
          <w:iCs/>
          <w:color w:val="000000"/>
        </w:rPr>
        <w:t>medical response during emergencies and disasters. Core disciplines are acute care hospitals, community health centers, emergency management, emergency medical services, long</w:t>
      </w:r>
      <w:r w:rsidR="00FB141B">
        <w:rPr>
          <w:rFonts w:ascii="Calibri" w:cstheme="minorHAnsi"/>
          <w:bCs/>
          <w:iCs/>
          <w:color w:val="000000"/>
        </w:rPr>
        <w:t>-</w:t>
      </w:r>
      <w:r w:rsidRPr="00127274">
        <w:rPr>
          <w:rFonts w:ascii="Calibri" w:cstheme="minorHAnsi"/>
          <w:bCs/>
          <w:iCs/>
          <w:color w:val="000000"/>
        </w:rPr>
        <w:t>term care, and local public health.</w:t>
      </w:r>
    </w:p>
    <w:p w14:paraId="5B65F874" w14:textId="481E5B71" w:rsidR="000C0F99" w:rsidRPr="00127274" w:rsidRDefault="000C0F99" w:rsidP="00C81DE2">
      <w:pPr>
        <w:spacing w:before="120" w:after="120" w:line="240" w:lineRule="auto"/>
        <w:jc w:val="both"/>
        <w:rPr>
          <w:rFonts w:ascii="Calibri" w:cstheme="minorHAnsi"/>
          <w:bCs/>
          <w:iCs/>
          <w:color w:val="000000"/>
        </w:rPr>
      </w:pPr>
      <w:r w:rsidRPr="00127274">
        <w:rPr>
          <w:rFonts w:ascii="Calibri" w:cstheme="minorHAnsi"/>
          <w:bCs/>
          <w:iCs/>
          <w:color w:val="000000"/>
        </w:rPr>
        <w:t xml:space="preserve">HMCCs support integrated planning and capacity-building across the six core disciplines. </w:t>
      </w:r>
      <w:r w:rsidR="00072DC2">
        <w:rPr>
          <w:rFonts w:ascii="Calibri" w:cstheme="minorHAnsi"/>
          <w:bCs/>
          <w:iCs/>
          <w:color w:val="000000"/>
        </w:rPr>
        <w:t xml:space="preserve"> </w:t>
      </w:r>
      <w:r w:rsidRPr="00127274">
        <w:rPr>
          <w:rFonts w:ascii="Calibri" w:cstheme="minorHAnsi"/>
          <w:bCs/>
          <w:iCs/>
          <w:color w:val="000000"/>
        </w:rPr>
        <w:t xml:space="preserve">As part of the prior cooperative agreement, each HMCC developed an Emergency Coordination Plan and annex to support resource sharing and coordination. </w:t>
      </w:r>
      <w:r w:rsidR="00072DC2">
        <w:rPr>
          <w:rFonts w:ascii="Calibri" w:cstheme="minorHAnsi"/>
          <w:bCs/>
          <w:iCs/>
          <w:color w:val="000000"/>
        </w:rPr>
        <w:t xml:space="preserve"> </w:t>
      </w:r>
      <w:r w:rsidRPr="00127274">
        <w:rPr>
          <w:rFonts w:ascii="Calibri" w:cstheme="minorHAnsi"/>
          <w:bCs/>
          <w:iCs/>
          <w:color w:val="000000"/>
        </w:rPr>
        <w:t xml:space="preserve">During an emergency, each will work within their regions to coordinate information gathering, situational awareness, and resource requests. </w:t>
      </w:r>
      <w:r w:rsidR="00072DC2">
        <w:rPr>
          <w:rFonts w:ascii="Calibri" w:cstheme="minorHAnsi"/>
          <w:bCs/>
          <w:iCs/>
          <w:color w:val="000000"/>
        </w:rPr>
        <w:t xml:space="preserve"> </w:t>
      </w:r>
      <w:r w:rsidRPr="00127274">
        <w:rPr>
          <w:rFonts w:ascii="Calibri" w:cstheme="minorHAnsi"/>
          <w:bCs/>
          <w:iCs/>
          <w:color w:val="000000"/>
        </w:rPr>
        <w:t xml:space="preserve">HMCCs </w:t>
      </w:r>
      <w:r>
        <w:rPr>
          <w:rFonts w:ascii="Calibri" w:cstheme="minorHAnsi"/>
          <w:bCs/>
          <w:iCs/>
          <w:color w:val="000000"/>
        </w:rPr>
        <w:t>have</w:t>
      </w:r>
      <w:r w:rsidRPr="00127274">
        <w:rPr>
          <w:rFonts w:ascii="Calibri" w:cstheme="minorHAnsi"/>
          <w:bCs/>
          <w:iCs/>
          <w:color w:val="000000"/>
        </w:rPr>
        <w:t xml:space="preserve"> the capacity to stand-up a multi-agency coordination center to support regional response and recovery activities</w:t>
      </w:r>
      <w:r w:rsidR="00FB141B">
        <w:rPr>
          <w:rFonts w:ascii="Calibri" w:cstheme="minorHAnsi"/>
          <w:bCs/>
          <w:iCs/>
          <w:color w:val="000000"/>
        </w:rPr>
        <w:t>,</w:t>
      </w:r>
      <w:r>
        <w:rPr>
          <w:rFonts w:ascii="Calibri" w:cstheme="minorHAnsi"/>
          <w:bCs/>
          <w:iCs/>
          <w:color w:val="000000"/>
        </w:rPr>
        <w:t xml:space="preserve"> and can be leveraged to support vaccine planning and coordination among their stakeholders</w:t>
      </w:r>
      <w:r w:rsidRPr="00127274">
        <w:rPr>
          <w:rFonts w:ascii="Calibri" w:cstheme="minorHAnsi"/>
          <w:bCs/>
          <w:iCs/>
          <w:color w:val="000000"/>
        </w:rPr>
        <w:t xml:space="preserve">. </w:t>
      </w:r>
    </w:p>
    <w:p w14:paraId="061D2A17" w14:textId="4FA6C7EE" w:rsidR="000C0F99" w:rsidRPr="006C67E5" w:rsidRDefault="000C0F99" w:rsidP="00C81DE2">
      <w:pPr>
        <w:spacing w:before="120" w:after="120" w:line="240" w:lineRule="auto"/>
        <w:jc w:val="both"/>
        <w:rPr>
          <w:rFonts w:ascii="Calibri" w:cstheme="minorHAnsi"/>
          <w:bCs/>
          <w:iCs/>
          <w:color w:val="000000"/>
        </w:rPr>
      </w:pPr>
      <w:r w:rsidRPr="00127274">
        <w:rPr>
          <w:rFonts w:ascii="Calibri" w:cstheme="minorHAnsi"/>
          <w:bCs/>
          <w:iCs/>
          <w:color w:val="000000"/>
        </w:rPr>
        <w:t xml:space="preserve">HMCCs work closely with other health and medical partners and build strong connections with emergency management and public safety/first responder organizations within the region, as well as other public and private organizations with a role under Emergency Support Function 8 (ESF8), public health and medical services. </w:t>
      </w:r>
      <w:r w:rsidR="00072DC2">
        <w:rPr>
          <w:rFonts w:ascii="Calibri" w:cstheme="minorHAnsi"/>
          <w:bCs/>
          <w:iCs/>
          <w:color w:val="000000"/>
        </w:rPr>
        <w:t xml:space="preserve"> </w:t>
      </w:r>
      <w:r w:rsidRPr="00127274">
        <w:rPr>
          <w:rFonts w:ascii="Calibri" w:cstheme="minorHAnsi"/>
          <w:bCs/>
          <w:iCs/>
          <w:color w:val="000000"/>
        </w:rPr>
        <w:t xml:space="preserve">HMCCs participate in mitigation activities as identified through planning and response activities and in cooperative training, including National Incident Management System (NIMS) and Homeland Security Exercise and Evaluation Program-compliant exercising of regional plans. </w:t>
      </w:r>
    </w:p>
    <w:p w14:paraId="27E47013" w14:textId="77777777" w:rsidR="000C0F99" w:rsidRPr="00C238E4" w:rsidRDefault="000C0F99" w:rsidP="00C81DE2">
      <w:pPr>
        <w:pStyle w:val="Heading3"/>
        <w:spacing w:before="120" w:after="120" w:line="240" w:lineRule="auto"/>
      </w:pPr>
      <w:bookmarkStart w:id="23" w:name="_Toc53656048"/>
      <w:r w:rsidRPr="00C238E4">
        <w:t>Public Health Preparedness Planning Coalitions</w:t>
      </w:r>
      <w:bookmarkEnd w:id="23"/>
      <w:r w:rsidRPr="00C238E4">
        <w:t xml:space="preserve"> </w:t>
      </w:r>
    </w:p>
    <w:p w14:paraId="72B09565" w14:textId="1F86D7DE" w:rsidR="000C0F99" w:rsidRPr="000C0F99" w:rsidRDefault="000C0F99" w:rsidP="00C81DE2">
      <w:pPr>
        <w:spacing w:before="120" w:after="120" w:line="240" w:lineRule="auto"/>
        <w:jc w:val="both"/>
        <w:rPr>
          <w:rFonts w:ascii="Calibri" w:cstheme="minorHAnsi"/>
          <w:color w:val="000000"/>
        </w:rPr>
      </w:pPr>
      <w:r>
        <w:rPr>
          <w:rFonts w:ascii="Calibri" w:cstheme="minorHAnsi"/>
          <w:color w:val="000000"/>
        </w:rPr>
        <w:t xml:space="preserve">Within each HMCC are public health preparedness planning coalitions, </w:t>
      </w:r>
      <w:r w:rsidR="004F3AF0">
        <w:rPr>
          <w:rFonts w:ascii="Calibri" w:cstheme="minorHAnsi"/>
          <w:color w:val="000000"/>
        </w:rPr>
        <w:t xml:space="preserve">accounting for a total of </w:t>
      </w:r>
      <w:r>
        <w:rPr>
          <w:rFonts w:ascii="Calibri" w:cstheme="minorHAnsi"/>
          <w:color w:val="000000"/>
        </w:rPr>
        <w:t xml:space="preserve">15. </w:t>
      </w:r>
      <w:r w:rsidR="00072DC2">
        <w:rPr>
          <w:rFonts w:ascii="Calibri" w:cstheme="minorHAnsi"/>
          <w:color w:val="000000"/>
        </w:rPr>
        <w:t xml:space="preserve"> </w:t>
      </w:r>
      <w:r>
        <w:rPr>
          <w:rFonts w:ascii="Calibri" w:cstheme="minorHAnsi"/>
          <w:color w:val="000000"/>
        </w:rPr>
        <w:t>Each coalition is funded with Centers for Disease Control and Prevention Public Health Emergency Preparedness (CDC PHEP) funds to build jurisdictional</w:t>
      </w:r>
      <w:r w:rsidR="003655E7">
        <w:rPr>
          <w:rFonts w:ascii="Calibri" w:cstheme="minorHAnsi"/>
          <w:color w:val="000000"/>
        </w:rPr>
        <w:t>-</w:t>
      </w:r>
      <w:r>
        <w:rPr>
          <w:rFonts w:ascii="Calibri" w:cstheme="minorHAnsi"/>
          <w:color w:val="000000"/>
        </w:rPr>
        <w:t xml:space="preserve">level capacity to prepare for, respond to, </w:t>
      </w:r>
      <w:r w:rsidR="00FB141B">
        <w:rPr>
          <w:rFonts w:ascii="Calibri" w:cstheme="minorHAnsi"/>
          <w:color w:val="000000"/>
        </w:rPr>
        <w:t xml:space="preserve">and </w:t>
      </w:r>
      <w:r>
        <w:rPr>
          <w:rFonts w:ascii="Calibri" w:cstheme="minorHAnsi"/>
          <w:color w:val="000000"/>
        </w:rPr>
        <w:t>recover from public health emergencies</w:t>
      </w:r>
      <w:r w:rsidR="00FB141B">
        <w:rPr>
          <w:rFonts w:ascii="Calibri" w:cstheme="minorHAnsi"/>
          <w:color w:val="000000"/>
        </w:rPr>
        <w:t>, and mitigate the impacts</w:t>
      </w:r>
      <w:r>
        <w:rPr>
          <w:rFonts w:ascii="Calibri" w:cstheme="minorHAnsi"/>
          <w:color w:val="000000"/>
        </w:rPr>
        <w:t xml:space="preserve">. </w:t>
      </w:r>
      <w:r w:rsidR="00072DC2">
        <w:rPr>
          <w:rFonts w:ascii="Calibri" w:cstheme="minorHAnsi"/>
          <w:color w:val="000000"/>
        </w:rPr>
        <w:t xml:space="preserve"> </w:t>
      </w:r>
      <w:r>
        <w:rPr>
          <w:rFonts w:ascii="Calibri" w:cstheme="minorHAnsi"/>
          <w:color w:val="000000"/>
        </w:rPr>
        <w:t xml:space="preserve">Included in their scope is the development and testing of Emergency Dispensing Sites (EDS). </w:t>
      </w:r>
      <w:r w:rsidR="00072DC2">
        <w:rPr>
          <w:rFonts w:ascii="Calibri" w:cstheme="minorHAnsi"/>
          <w:color w:val="000000"/>
        </w:rPr>
        <w:t xml:space="preserve"> </w:t>
      </w:r>
      <w:r w:rsidR="00182CF7">
        <w:rPr>
          <w:rFonts w:ascii="Calibri" w:cstheme="minorHAnsi"/>
          <w:color w:val="000000"/>
        </w:rPr>
        <w:t>There are more than 500 primary and secondary sites identified in Massachusetts.</w:t>
      </w:r>
    </w:p>
    <w:p w14:paraId="36B0CD38" w14:textId="4AD33BD7" w:rsidR="000C0F99" w:rsidRDefault="006C67E5" w:rsidP="00C81DE2">
      <w:pPr>
        <w:pStyle w:val="Heading2"/>
        <w:spacing w:before="120" w:after="120" w:line="240" w:lineRule="auto"/>
      </w:pPr>
      <w:bookmarkStart w:id="24" w:name="_Toc53656049"/>
      <w:r>
        <w:lastRenderedPageBreak/>
        <w:t xml:space="preserve">Coordination with </w:t>
      </w:r>
      <w:r w:rsidR="000C0F99">
        <w:t>Tribal Nation</w:t>
      </w:r>
      <w:r>
        <w:t>s</w:t>
      </w:r>
      <w:bookmarkEnd w:id="24"/>
      <w:r w:rsidR="000C0F99">
        <w:t xml:space="preserve"> </w:t>
      </w:r>
    </w:p>
    <w:p w14:paraId="476750ED" w14:textId="13141A3F" w:rsidR="000C0F99" w:rsidRPr="004C70F5" w:rsidRDefault="000C0F99" w:rsidP="00C81DE2">
      <w:pPr>
        <w:spacing w:before="120" w:after="120" w:line="240" w:lineRule="auto"/>
        <w:jc w:val="both"/>
        <w:rPr>
          <w:rFonts w:ascii="Calibri" w:cstheme="minorHAnsi"/>
          <w:color w:val="000000"/>
        </w:rPr>
      </w:pPr>
      <w:r>
        <w:rPr>
          <w:rFonts w:ascii="Calibri" w:cstheme="minorHAnsi"/>
          <w:color w:val="000000"/>
        </w:rPr>
        <w:t>Massachusetts is home to</w:t>
      </w:r>
      <w:r w:rsidRPr="004C70F5">
        <w:rPr>
          <w:rFonts w:ascii="Calibri" w:cstheme="minorHAnsi"/>
          <w:color w:val="000000"/>
        </w:rPr>
        <w:t xml:space="preserve"> two federally recognized tribal nations, the Wampanoag Tribe of Gay Head (Aquinnah) and the Mashpee Wampanoag Tribe. </w:t>
      </w:r>
      <w:r w:rsidR="00072DC2">
        <w:rPr>
          <w:rFonts w:ascii="Calibri" w:cstheme="minorHAnsi"/>
          <w:color w:val="000000"/>
        </w:rPr>
        <w:t xml:space="preserve"> </w:t>
      </w:r>
      <w:r w:rsidRPr="004C70F5">
        <w:rPr>
          <w:rFonts w:ascii="Calibri" w:cstheme="minorHAnsi"/>
          <w:color w:val="000000"/>
        </w:rPr>
        <w:t xml:space="preserve">With a combined enrollment of 3,903 members, both tribes are located in southeast Massachusetts and receive </w:t>
      </w:r>
      <w:r>
        <w:rPr>
          <w:rFonts w:ascii="Calibri" w:cstheme="minorHAnsi"/>
          <w:color w:val="000000"/>
        </w:rPr>
        <w:t xml:space="preserve">CDC </w:t>
      </w:r>
      <w:r w:rsidRPr="004C70F5">
        <w:rPr>
          <w:rFonts w:ascii="Calibri" w:cstheme="minorHAnsi"/>
          <w:color w:val="000000"/>
        </w:rPr>
        <w:t xml:space="preserve">PHEP funding. </w:t>
      </w:r>
    </w:p>
    <w:p w14:paraId="619870A2" w14:textId="053F9804" w:rsidR="000C0F99" w:rsidRPr="004C70F5" w:rsidRDefault="000C0F99" w:rsidP="00C81DE2">
      <w:pPr>
        <w:spacing w:before="120" w:after="120" w:line="240" w:lineRule="auto"/>
        <w:jc w:val="both"/>
        <w:rPr>
          <w:rFonts w:ascii="Calibri" w:cstheme="minorHAnsi"/>
          <w:color w:val="000000"/>
        </w:rPr>
      </w:pPr>
      <w:r w:rsidRPr="004C70F5">
        <w:rPr>
          <w:rFonts w:ascii="Calibri" w:cstheme="minorHAnsi"/>
          <w:color w:val="000000"/>
        </w:rPr>
        <w:t xml:space="preserve">There is one tribal health center, which is a Vaccines for Children (VFC) program enrolled provider. </w:t>
      </w:r>
      <w:r w:rsidR="00072DC2">
        <w:rPr>
          <w:rFonts w:ascii="Calibri" w:cstheme="minorHAnsi"/>
          <w:color w:val="000000"/>
        </w:rPr>
        <w:t xml:space="preserve"> </w:t>
      </w:r>
      <w:r w:rsidRPr="004C70F5">
        <w:rPr>
          <w:rFonts w:ascii="Calibri" w:cstheme="minorHAnsi"/>
          <w:color w:val="000000"/>
        </w:rPr>
        <w:t>In addition, each tribal nation has an EDS</w:t>
      </w:r>
      <w:r w:rsidR="00C22376">
        <w:rPr>
          <w:rFonts w:ascii="Calibri" w:cstheme="minorHAnsi"/>
          <w:color w:val="000000"/>
        </w:rPr>
        <w:t xml:space="preserve"> </w:t>
      </w:r>
      <w:r w:rsidRPr="004C70F5">
        <w:rPr>
          <w:rFonts w:ascii="Calibri" w:cstheme="minorHAnsi"/>
          <w:color w:val="000000"/>
        </w:rPr>
        <w:t>plan and community centers that can serve as vaccine administration site</w:t>
      </w:r>
      <w:r w:rsidR="00D80B37">
        <w:rPr>
          <w:rFonts w:ascii="Calibri" w:cstheme="minorHAnsi"/>
          <w:color w:val="000000"/>
        </w:rPr>
        <w:t>s</w:t>
      </w:r>
      <w:r w:rsidRPr="004C70F5">
        <w:rPr>
          <w:rFonts w:ascii="Calibri" w:cstheme="minorHAnsi"/>
          <w:color w:val="000000"/>
        </w:rPr>
        <w:t xml:space="preserve">.  </w:t>
      </w:r>
    </w:p>
    <w:p w14:paraId="31B3315C" w14:textId="6474D3F4" w:rsidR="000C0F99" w:rsidRPr="000C0F99" w:rsidRDefault="000C0F99" w:rsidP="00C81DE2">
      <w:pPr>
        <w:spacing w:before="120" w:after="120" w:line="240" w:lineRule="auto"/>
        <w:jc w:val="both"/>
        <w:rPr>
          <w:rFonts w:ascii="Calibri" w:cstheme="minorHAnsi"/>
          <w:color w:val="000000"/>
          <w:highlight w:val="green"/>
        </w:rPr>
      </w:pPr>
      <w:r w:rsidRPr="004C70F5">
        <w:rPr>
          <w:rFonts w:ascii="Calibri" w:cstheme="minorHAnsi"/>
          <w:color w:val="000000"/>
        </w:rPr>
        <w:t xml:space="preserve">Outreach </w:t>
      </w:r>
      <w:r w:rsidR="001E6347">
        <w:rPr>
          <w:rFonts w:ascii="Calibri" w:cstheme="minorHAnsi"/>
          <w:color w:val="000000"/>
        </w:rPr>
        <w:t xml:space="preserve">and coordination </w:t>
      </w:r>
      <w:r w:rsidRPr="004C70F5">
        <w:rPr>
          <w:rFonts w:ascii="Calibri" w:cstheme="minorHAnsi"/>
          <w:color w:val="000000"/>
        </w:rPr>
        <w:t>to the Wampanoag Tribe of Gay Head (Aquinnah) and the Mashpee Wampanoag Tribe</w:t>
      </w:r>
      <w:r w:rsidRPr="004C70F5" w:rsidDel="008D7A98">
        <w:rPr>
          <w:rFonts w:ascii="Calibri" w:cstheme="minorHAnsi"/>
          <w:color w:val="000000"/>
        </w:rPr>
        <w:t xml:space="preserve"> </w:t>
      </w:r>
      <w:r w:rsidRPr="004C70F5">
        <w:rPr>
          <w:rFonts w:ascii="Calibri" w:cstheme="minorHAnsi"/>
          <w:color w:val="000000"/>
        </w:rPr>
        <w:t xml:space="preserve">is </w:t>
      </w:r>
      <w:r w:rsidR="00096DA0">
        <w:rPr>
          <w:rFonts w:ascii="Calibri" w:cstheme="minorHAnsi"/>
          <w:color w:val="000000"/>
        </w:rPr>
        <w:t>part</w:t>
      </w:r>
      <w:r w:rsidRPr="004C70F5">
        <w:rPr>
          <w:rFonts w:ascii="Calibri" w:cstheme="minorHAnsi"/>
          <w:color w:val="000000"/>
        </w:rPr>
        <w:t xml:space="preserve"> of the </w:t>
      </w:r>
      <w:r w:rsidR="00E8437D">
        <w:rPr>
          <w:rFonts w:ascii="Calibri" w:cstheme="minorHAnsi"/>
          <w:color w:val="000000"/>
        </w:rPr>
        <w:t xml:space="preserve">vaccination </w:t>
      </w:r>
      <w:r w:rsidR="00D80B37">
        <w:rPr>
          <w:rFonts w:ascii="Calibri" w:cstheme="minorHAnsi"/>
          <w:color w:val="000000"/>
        </w:rPr>
        <w:t xml:space="preserve">community and </w:t>
      </w:r>
      <w:r w:rsidR="00E8437D">
        <w:rPr>
          <w:rFonts w:ascii="Calibri" w:cstheme="minorHAnsi"/>
          <w:color w:val="000000"/>
        </w:rPr>
        <w:t>stakeholder engagement planning process.</w:t>
      </w:r>
    </w:p>
    <w:p w14:paraId="718806B2" w14:textId="1D155898" w:rsidR="000C0F99" w:rsidRDefault="004528A8" w:rsidP="00C81DE2">
      <w:pPr>
        <w:pStyle w:val="Heading2"/>
        <w:spacing w:before="120" w:after="120" w:line="240" w:lineRule="auto"/>
      </w:pPr>
      <w:bookmarkStart w:id="25" w:name="_Toc53656050"/>
      <w:r>
        <w:t xml:space="preserve">Coordination with </w:t>
      </w:r>
      <w:r w:rsidR="000C0F99">
        <w:t>Key Partners for Critical Populations</w:t>
      </w:r>
      <w:bookmarkEnd w:id="25"/>
    </w:p>
    <w:p w14:paraId="0A75CDFB" w14:textId="7F74A93D" w:rsidR="000C0F99" w:rsidRPr="00797BB1" w:rsidRDefault="000C0F99" w:rsidP="00C81DE2">
      <w:pPr>
        <w:spacing w:before="120" w:after="120" w:line="240" w:lineRule="auto"/>
        <w:jc w:val="both"/>
        <w:rPr>
          <w:rFonts w:ascii="Calibri" w:cstheme="minorHAnsi"/>
        </w:rPr>
      </w:pPr>
      <w:r>
        <w:rPr>
          <w:rFonts w:ascii="Calibri" w:cstheme="minorHAnsi"/>
        </w:rPr>
        <w:t>MDPH is develop</w:t>
      </w:r>
      <w:r w:rsidR="00266EC4">
        <w:rPr>
          <w:rFonts w:ascii="Calibri" w:cstheme="minorHAnsi"/>
        </w:rPr>
        <w:t>ing</w:t>
      </w:r>
      <w:r>
        <w:rPr>
          <w:rFonts w:ascii="Calibri" w:cstheme="minorHAnsi"/>
        </w:rPr>
        <w:t xml:space="preserve"> engagement strategies with key partners in support of the vaccination strategy for critical populations</w:t>
      </w:r>
      <w:r w:rsidR="00300466">
        <w:rPr>
          <w:rFonts w:ascii="Calibri" w:cstheme="minorHAnsi"/>
        </w:rPr>
        <w:t>.</w:t>
      </w:r>
      <w:r w:rsidR="00C95BAC">
        <w:rPr>
          <w:rFonts w:ascii="Calibri" w:cstheme="minorHAnsi"/>
        </w:rPr>
        <w:t xml:space="preserve"> Key partners include, but are not limited to: </w:t>
      </w:r>
    </w:p>
    <w:p w14:paraId="0B5D9C1F" w14:textId="77777777" w:rsidR="009E698A" w:rsidRPr="00C81DE2" w:rsidRDefault="009E698A" w:rsidP="00795D92">
      <w:pPr>
        <w:numPr>
          <w:ilvl w:val="0"/>
          <w:numId w:val="41"/>
        </w:numPr>
        <w:spacing w:before="120" w:after="120" w:line="240" w:lineRule="auto"/>
        <w:rPr>
          <w:rFonts w:eastAsiaTheme="majorEastAsia"/>
        </w:rPr>
      </w:pPr>
      <w:r w:rsidRPr="00C81DE2">
        <w:rPr>
          <w:rFonts w:eastAsiaTheme="majorEastAsia"/>
        </w:rPr>
        <w:t>Community-based organizations</w:t>
      </w:r>
    </w:p>
    <w:p w14:paraId="0B385690" w14:textId="6F0F09F0" w:rsidR="009E698A" w:rsidRPr="009E698A" w:rsidRDefault="009E698A" w:rsidP="00795D92">
      <w:pPr>
        <w:numPr>
          <w:ilvl w:val="0"/>
          <w:numId w:val="41"/>
        </w:numPr>
        <w:spacing w:before="120" w:after="120" w:line="240" w:lineRule="auto"/>
        <w:rPr>
          <w:rFonts w:eastAsiaTheme="majorEastAsia"/>
        </w:rPr>
      </w:pPr>
      <w:r w:rsidRPr="00C81DE2">
        <w:rPr>
          <w:rFonts w:eastAsiaTheme="majorEastAsia"/>
        </w:rPr>
        <w:t xml:space="preserve">Community </w:t>
      </w:r>
      <w:r>
        <w:rPr>
          <w:rFonts w:eastAsiaTheme="majorEastAsia"/>
        </w:rPr>
        <w:t>h</w:t>
      </w:r>
      <w:r w:rsidRPr="00C81DE2">
        <w:rPr>
          <w:rFonts w:eastAsiaTheme="majorEastAsia"/>
        </w:rPr>
        <w:t xml:space="preserve">ealth </w:t>
      </w:r>
      <w:r>
        <w:rPr>
          <w:rFonts w:eastAsiaTheme="majorEastAsia"/>
        </w:rPr>
        <w:t>c</w:t>
      </w:r>
      <w:r w:rsidRPr="00C81DE2">
        <w:rPr>
          <w:rFonts w:eastAsiaTheme="majorEastAsia"/>
        </w:rPr>
        <w:t>enters</w:t>
      </w:r>
    </w:p>
    <w:p w14:paraId="194905DC" w14:textId="398D8265" w:rsidR="000C0F99" w:rsidRDefault="000C0F99" w:rsidP="00795D92">
      <w:pPr>
        <w:numPr>
          <w:ilvl w:val="0"/>
          <w:numId w:val="41"/>
        </w:numPr>
        <w:spacing w:before="120" w:after="120" w:line="240" w:lineRule="auto"/>
        <w:rPr>
          <w:rFonts w:eastAsiaTheme="majorEastAsia"/>
        </w:rPr>
      </w:pPr>
      <w:r w:rsidRPr="00C81DE2">
        <w:rPr>
          <w:rFonts w:eastAsiaTheme="majorEastAsia"/>
        </w:rPr>
        <w:t>Correctional facilities</w:t>
      </w:r>
    </w:p>
    <w:p w14:paraId="3F3FD0E9" w14:textId="28F2E099" w:rsidR="009E698A" w:rsidRDefault="009E698A" w:rsidP="00795D92">
      <w:pPr>
        <w:numPr>
          <w:ilvl w:val="0"/>
          <w:numId w:val="41"/>
        </w:numPr>
        <w:spacing w:before="120" w:after="120" w:line="240" w:lineRule="auto"/>
        <w:rPr>
          <w:rFonts w:eastAsiaTheme="majorEastAsia"/>
        </w:rPr>
      </w:pPr>
      <w:r w:rsidRPr="00C81DE2">
        <w:rPr>
          <w:rFonts w:eastAsiaTheme="majorEastAsia"/>
        </w:rPr>
        <w:t>Councils on Aging</w:t>
      </w:r>
    </w:p>
    <w:p w14:paraId="0E6BB00F" w14:textId="77777777" w:rsidR="00DF02FD" w:rsidRDefault="00266EC4" w:rsidP="00795D92">
      <w:pPr>
        <w:numPr>
          <w:ilvl w:val="0"/>
          <w:numId w:val="41"/>
        </w:numPr>
        <w:spacing w:before="120" w:after="120" w:line="240" w:lineRule="auto"/>
        <w:rPr>
          <w:rFonts w:eastAsiaTheme="majorEastAsia"/>
        </w:rPr>
      </w:pPr>
      <w:r w:rsidRPr="00266EC4">
        <w:rPr>
          <w:rFonts w:eastAsiaTheme="majorEastAsia"/>
        </w:rPr>
        <w:t xml:space="preserve">Shelters serving vulnerable populations </w:t>
      </w:r>
    </w:p>
    <w:p w14:paraId="4D93F269" w14:textId="77777777" w:rsidR="00DF02FD" w:rsidRDefault="009E698A" w:rsidP="00795D92">
      <w:pPr>
        <w:numPr>
          <w:ilvl w:val="0"/>
          <w:numId w:val="41"/>
        </w:numPr>
        <w:spacing w:before="120" w:after="120" w:line="240" w:lineRule="auto"/>
        <w:rPr>
          <w:rFonts w:eastAsiaTheme="majorEastAsia"/>
        </w:rPr>
      </w:pPr>
      <w:r w:rsidRPr="00266EC4">
        <w:rPr>
          <w:rFonts w:eastAsiaTheme="majorEastAsia"/>
        </w:rPr>
        <w:t xml:space="preserve">Local </w:t>
      </w:r>
      <w:r w:rsidR="00266EC4" w:rsidRPr="00266EC4">
        <w:rPr>
          <w:rFonts w:eastAsiaTheme="majorEastAsia"/>
        </w:rPr>
        <w:t xml:space="preserve">education authorities </w:t>
      </w:r>
    </w:p>
    <w:p w14:paraId="1EA5CD33" w14:textId="544DF3EF" w:rsidR="00266EC4" w:rsidRPr="00266EC4" w:rsidRDefault="00266EC4" w:rsidP="00795D92">
      <w:pPr>
        <w:numPr>
          <w:ilvl w:val="0"/>
          <w:numId w:val="41"/>
        </w:numPr>
        <w:spacing w:before="120" w:after="120" w:line="240" w:lineRule="auto"/>
        <w:rPr>
          <w:rFonts w:eastAsiaTheme="majorEastAsia"/>
        </w:rPr>
      </w:pPr>
      <w:r>
        <w:rPr>
          <w:rFonts w:eastAsiaTheme="majorEastAsia"/>
        </w:rPr>
        <w:t>24/7 congregate care settings</w:t>
      </w:r>
    </w:p>
    <w:p w14:paraId="089F1299" w14:textId="7FD07B69" w:rsidR="009E698A" w:rsidRDefault="009E698A" w:rsidP="00795D92">
      <w:pPr>
        <w:numPr>
          <w:ilvl w:val="0"/>
          <w:numId w:val="41"/>
        </w:numPr>
        <w:spacing w:before="120" w:after="120" w:line="240" w:lineRule="auto"/>
        <w:rPr>
          <w:rFonts w:eastAsiaTheme="majorEastAsia"/>
        </w:rPr>
      </w:pPr>
      <w:r w:rsidRPr="00266EC4">
        <w:rPr>
          <w:rFonts w:eastAsiaTheme="majorEastAsia"/>
        </w:rPr>
        <w:t>Higher education institutions</w:t>
      </w:r>
    </w:p>
    <w:p w14:paraId="7C1B7622" w14:textId="38D42EE9" w:rsidR="00266EC4" w:rsidRPr="00266EC4" w:rsidRDefault="00266EC4" w:rsidP="00795D92">
      <w:pPr>
        <w:numPr>
          <w:ilvl w:val="0"/>
          <w:numId w:val="41"/>
        </w:numPr>
        <w:spacing w:before="120" w:after="120" w:line="240" w:lineRule="auto"/>
        <w:rPr>
          <w:rFonts w:eastAsiaTheme="majorEastAsia"/>
        </w:rPr>
      </w:pPr>
      <w:r>
        <w:rPr>
          <w:rFonts w:eastAsiaTheme="majorEastAsia"/>
        </w:rPr>
        <w:t>Long term care facilities</w:t>
      </w:r>
    </w:p>
    <w:p w14:paraId="4262A1FD" w14:textId="29582338" w:rsidR="003655E7" w:rsidRDefault="00266EC4" w:rsidP="00795D92">
      <w:pPr>
        <w:numPr>
          <w:ilvl w:val="0"/>
          <w:numId w:val="41"/>
        </w:numPr>
        <w:spacing w:before="120" w:after="120" w:line="240" w:lineRule="auto"/>
        <w:rPr>
          <w:rFonts w:eastAsiaTheme="majorEastAsia"/>
        </w:rPr>
      </w:pPr>
      <w:r>
        <w:rPr>
          <w:rFonts w:eastAsiaTheme="majorEastAsia"/>
        </w:rPr>
        <w:t xml:space="preserve">Acute Care </w:t>
      </w:r>
      <w:r w:rsidR="003655E7" w:rsidRPr="00C81DE2">
        <w:rPr>
          <w:rFonts w:eastAsiaTheme="majorEastAsia"/>
        </w:rPr>
        <w:t>Hospitals</w:t>
      </w:r>
    </w:p>
    <w:p w14:paraId="4A5D150F" w14:textId="4FCACD98" w:rsidR="009E698A" w:rsidRPr="009E698A" w:rsidRDefault="009E698A" w:rsidP="00795D92">
      <w:pPr>
        <w:numPr>
          <w:ilvl w:val="0"/>
          <w:numId w:val="41"/>
        </w:numPr>
        <w:spacing w:before="120" w:after="120" w:line="240" w:lineRule="auto"/>
        <w:rPr>
          <w:rFonts w:eastAsiaTheme="majorEastAsia"/>
        </w:rPr>
      </w:pPr>
      <w:r w:rsidRPr="00C81DE2">
        <w:rPr>
          <w:rFonts w:eastAsiaTheme="majorEastAsia"/>
        </w:rPr>
        <w:t xml:space="preserve">Meals </w:t>
      </w:r>
      <w:r w:rsidR="000F092F">
        <w:rPr>
          <w:rFonts w:eastAsiaTheme="majorEastAsia"/>
        </w:rPr>
        <w:t>p</w:t>
      </w:r>
      <w:r w:rsidRPr="00C81DE2">
        <w:rPr>
          <w:rFonts w:eastAsiaTheme="majorEastAsia"/>
        </w:rPr>
        <w:t>rograms</w:t>
      </w:r>
    </w:p>
    <w:p w14:paraId="4C53E5B9" w14:textId="77777777" w:rsidR="009E698A" w:rsidRPr="00C81DE2" w:rsidRDefault="009E698A" w:rsidP="00795D92">
      <w:pPr>
        <w:numPr>
          <w:ilvl w:val="0"/>
          <w:numId w:val="41"/>
        </w:numPr>
        <w:spacing w:before="120" w:after="120" w:line="240" w:lineRule="auto"/>
        <w:rPr>
          <w:rFonts w:eastAsiaTheme="majorEastAsia"/>
        </w:rPr>
      </w:pPr>
      <w:r w:rsidRPr="00C81DE2">
        <w:rPr>
          <w:rFonts w:eastAsiaTheme="majorEastAsia"/>
        </w:rPr>
        <w:t xml:space="preserve">Pharmacies </w:t>
      </w:r>
    </w:p>
    <w:p w14:paraId="708C2AD3" w14:textId="1C448EC0" w:rsidR="009E698A" w:rsidRDefault="009E698A" w:rsidP="00795D92">
      <w:pPr>
        <w:numPr>
          <w:ilvl w:val="0"/>
          <w:numId w:val="41"/>
        </w:numPr>
        <w:spacing w:before="120" w:after="120" w:line="240" w:lineRule="auto"/>
        <w:rPr>
          <w:rFonts w:eastAsiaTheme="majorEastAsia"/>
        </w:rPr>
      </w:pPr>
      <w:r w:rsidRPr="00C81DE2">
        <w:rPr>
          <w:rFonts w:eastAsiaTheme="majorEastAsia"/>
        </w:rPr>
        <w:t>Substance use disorder treatment programs</w:t>
      </w:r>
    </w:p>
    <w:p w14:paraId="0D252901" w14:textId="00C5A4A9" w:rsidR="00C148CD" w:rsidRPr="009E698A" w:rsidRDefault="00C148CD" w:rsidP="00795D92">
      <w:pPr>
        <w:numPr>
          <w:ilvl w:val="0"/>
          <w:numId w:val="41"/>
        </w:numPr>
        <w:spacing w:before="120" w:after="120" w:line="240" w:lineRule="auto"/>
        <w:rPr>
          <w:rFonts w:eastAsiaTheme="majorEastAsia"/>
        </w:rPr>
      </w:pPr>
      <w:r>
        <w:rPr>
          <w:rFonts w:eastAsiaTheme="majorEastAsia"/>
        </w:rPr>
        <w:t xml:space="preserve">Mental and Behavioral Health </w:t>
      </w:r>
      <w:r w:rsidR="00266EC4">
        <w:rPr>
          <w:rFonts w:eastAsiaTheme="majorEastAsia"/>
        </w:rPr>
        <w:t xml:space="preserve">treatment </w:t>
      </w:r>
      <w:r>
        <w:rPr>
          <w:rFonts w:eastAsiaTheme="majorEastAsia"/>
        </w:rPr>
        <w:t>programs</w:t>
      </w:r>
    </w:p>
    <w:p w14:paraId="6782C1C9" w14:textId="6BC49BB5" w:rsidR="003655E7" w:rsidRPr="00C81DE2" w:rsidRDefault="003655E7" w:rsidP="00795D92">
      <w:pPr>
        <w:numPr>
          <w:ilvl w:val="0"/>
          <w:numId w:val="41"/>
        </w:numPr>
        <w:spacing w:before="120" w:after="120" w:line="240" w:lineRule="auto"/>
        <w:rPr>
          <w:rFonts w:eastAsiaTheme="majorEastAsia"/>
        </w:rPr>
      </w:pPr>
      <w:r w:rsidRPr="00C81DE2">
        <w:rPr>
          <w:rFonts w:eastAsiaTheme="majorEastAsia"/>
        </w:rPr>
        <w:t>Urgent care clinics</w:t>
      </w:r>
    </w:p>
    <w:p w14:paraId="6548F3B0" w14:textId="70F42841" w:rsidR="00530237" w:rsidRPr="00096DA0" w:rsidRDefault="00530237" w:rsidP="00C81DE2">
      <w:pPr>
        <w:pStyle w:val="Heading1"/>
        <w:spacing w:before="120" w:after="120" w:line="240" w:lineRule="auto"/>
        <w:rPr>
          <w:rFonts w:asciiTheme="minorHAnsi" w:hAnsiTheme="minorHAnsi"/>
          <w:color w:val="auto"/>
          <w:sz w:val="22"/>
        </w:rPr>
      </w:pPr>
      <w:r w:rsidRPr="000C0F99">
        <w:rPr>
          <w:b/>
          <w:bCs/>
          <w:i/>
        </w:rPr>
        <w:br w:type="page"/>
      </w:r>
      <w:bookmarkStart w:id="26" w:name="_Toc53656051"/>
      <w:r>
        <w:lastRenderedPageBreak/>
        <w:t>Section 3: Phased Approach to COVID-19 Vaccination</w:t>
      </w:r>
      <w:bookmarkEnd w:id="26"/>
    </w:p>
    <w:p w14:paraId="081DC734" w14:textId="7507E9B6" w:rsidR="00096DA0" w:rsidRPr="00854B3B" w:rsidRDefault="00B46DCD" w:rsidP="00096DA0">
      <w:pPr>
        <w:autoSpaceDE w:val="0"/>
        <w:autoSpaceDN w:val="0"/>
        <w:adjustRightInd w:val="0"/>
        <w:spacing w:before="120" w:after="120" w:line="240" w:lineRule="auto"/>
        <w:jc w:val="both"/>
        <w:rPr>
          <w:rFonts w:cstheme="minorHAnsi"/>
          <w:color w:val="000000" w:themeColor="text1"/>
        </w:rPr>
      </w:pPr>
      <w:r w:rsidRPr="00854B3B">
        <w:rPr>
          <w:rFonts w:cstheme="minorHAnsi"/>
          <w:color w:val="000000" w:themeColor="text1"/>
        </w:rPr>
        <w:t xml:space="preserve">The Massachusetts </w:t>
      </w:r>
      <w:r>
        <w:rPr>
          <w:rFonts w:cstheme="minorHAnsi"/>
          <w:color w:val="000000" w:themeColor="text1"/>
        </w:rPr>
        <w:t>COVID-19 Vaccination Plan</w:t>
      </w:r>
      <w:r w:rsidRPr="00854B3B">
        <w:rPr>
          <w:rFonts w:cstheme="minorHAnsi"/>
          <w:color w:val="000000" w:themeColor="text1"/>
        </w:rPr>
        <w:t xml:space="preserve"> is aligned with the three phases of vaccine availability, as well as the vaccine-based scenarios, as described in the </w:t>
      </w:r>
      <w:r>
        <w:rPr>
          <w:rFonts w:cstheme="minorHAnsi"/>
          <w:color w:val="000000" w:themeColor="text1"/>
        </w:rPr>
        <w:t xml:space="preserve">U.S. </w:t>
      </w:r>
      <w:r w:rsidRPr="00854B3B">
        <w:rPr>
          <w:rFonts w:cstheme="minorHAnsi"/>
          <w:color w:val="000000" w:themeColor="text1"/>
        </w:rPr>
        <w:t xml:space="preserve">Centers for Disease Control and Prevention (CDC) </w:t>
      </w:r>
      <w:r w:rsidRPr="00FC5353">
        <w:rPr>
          <w:rFonts w:cstheme="minorHAnsi"/>
          <w:color w:val="000000" w:themeColor="text1"/>
        </w:rPr>
        <w:t>COVID-19 Vaccination Program</w:t>
      </w:r>
      <w:r>
        <w:rPr>
          <w:rFonts w:cstheme="minorHAnsi"/>
          <w:color w:val="000000" w:themeColor="text1"/>
        </w:rPr>
        <w:t xml:space="preserve"> </w:t>
      </w:r>
      <w:r w:rsidRPr="00854B3B">
        <w:rPr>
          <w:rFonts w:cstheme="minorHAnsi"/>
          <w:color w:val="000000" w:themeColor="text1"/>
        </w:rPr>
        <w:t>Interim Playbook</w:t>
      </w:r>
      <w:r>
        <w:rPr>
          <w:rFonts w:cstheme="minorHAnsi"/>
          <w:color w:val="000000" w:themeColor="text1"/>
        </w:rPr>
        <w:t xml:space="preserve"> for </w:t>
      </w:r>
      <w:r w:rsidRPr="00FC5353">
        <w:rPr>
          <w:rFonts w:cstheme="minorHAnsi"/>
          <w:color w:val="000000" w:themeColor="text1"/>
        </w:rPr>
        <w:t xml:space="preserve">Jurisdiction Operations </w:t>
      </w:r>
      <w:r>
        <w:rPr>
          <w:rFonts w:cstheme="minorHAnsi"/>
          <w:color w:val="000000" w:themeColor="text1"/>
        </w:rPr>
        <w:t>Version 1.0</w:t>
      </w:r>
      <w:r w:rsidR="00CF031A">
        <w:rPr>
          <w:rFonts w:cstheme="minorHAnsi"/>
          <w:color w:val="000000" w:themeColor="text1"/>
        </w:rPr>
        <w:t>,</w:t>
      </w:r>
      <w:r>
        <w:rPr>
          <w:rFonts w:cstheme="minorHAnsi"/>
          <w:color w:val="000000" w:themeColor="text1"/>
        </w:rPr>
        <w:t xml:space="preserve"> dated September 16, 2020 (Interim Playbook)</w:t>
      </w:r>
      <w:r w:rsidRPr="00854B3B">
        <w:rPr>
          <w:rFonts w:cstheme="minorHAnsi"/>
          <w:color w:val="000000" w:themeColor="text1"/>
        </w:rPr>
        <w:t xml:space="preserve">. </w:t>
      </w:r>
      <w:r w:rsidR="00072DC2">
        <w:rPr>
          <w:rFonts w:cstheme="minorHAnsi"/>
          <w:color w:val="000000" w:themeColor="text1"/>
        </w:rPr>
        <w:t xml:space="preserve"> </w:t>
      </w:r>
      <w:r w:rsidR="00096DA0" w:rsidRPr="00854B3B">
        <w:rPr>
          <w:rFonts w:cstheme="minorHAnsi"/>
          <w:color w:val="000000" w:themeColor="text1"/>
        </w:rPr>
        <w:t xml:space="preserve">The goal is to maximize vaccine acceptance and public health protection, while minimizing waste and inefficiency. </w:t>
      </w:r>
      <w:r w:rsidR="00072DC2">
        <w:rPr>
          <w:rFonts w:cstheme="minorHAnsi"/>
          <w:color w:val="000000" w:themeColor="text1"/>
        </w:rPr>
        <w:t xml:space="preserve"> </w:t>
      </w:r>
      <w:r w:rsidR="00096DA0" w:rsidRPr="00854B3B">
        <w:rPr>
          <w:rFonts w:cstheme="minorHAnsi"/>
          <w:color w:val="000000" w:themeColor="text1"/>
        </w:rPr>
        <w:t>The Massachusetts COVID-19 Vaccination Program (MCVP) will monitor vaccine inventory, distribution, and any repositioning of the vaccine to ensure end-to-end visibility of vaccine doses throughout all phases of the MCVP.</w:t>
      </w:r>
      <w:r w:rsidR="009341E9">
        <w:rPr>
          <w:rFonts w:cstheme="minorHAnsi"/>
          <w:color w:val="000000" w:themeColor="text1"/>
        </w:rPr>
        <w:t xml:space="preserve"> </w:t>
      </w:r>
      <w:r w:rsidR="00072DC2">
        <w:rPr>
          <w:rFonts w:cstheme="minorHAnsi"/>
          <w:color w:val="000000" w:themeColor="text1"/>
        </w:rPr>
        <w:t xml:space="preserve"> </w:t>
      </w:r>
      <w:r w:rsidR="00396525">
        <w:rPr>
          <w:rFonts w:cstheme="minorHAnsi"/>
          <w:color w:val="000000" w:themeColor="text1"/>
        </w:rPr>
        <w:t>As outlined in Section 5, the MPDH Immunization Division will be engaging in active recruitment and enrollment of all immunizing provider sites to fully support all three phases of the COVID-19 vaccination effort outlined below.</w:t>
      </w:r>
    </w:p>
    <w:p w14:paraId="796FBE20" w14:textId="77777777" w:rsidR="00096DA0" w:rsidRPr="00096DA0" w:rsidRDefault="00096DA0" w:rsidP="00096DA0">
      <w:pPr>
        <w:pStyle w:val="Heading2"/>
        <w:spacing w:before="120" w:after="120" w:line="240" w:lineRule="auto"/>
      </w:pPr>
      <w:bookmarkStart w:id="27" w:name="_Toc53656052"/>
      <w:r w:rsidRPr="00096DA0">
        <w:t>Phase 1: Potentially Limited Supply of COVID-19 Vaccine Doses Available</w:t>
      </w:r>
      <w:bookmarkEnd w:id="27"/>
    </w:p>
    <w:p w14:paraId="4EDDC038" w14:textId="51AD3ACD" w:rsidR="00096DA0" w:rsidRPr="00854B3B" w:rsidRDefault="00096DA0" w:rsidP="00096DA0">
      <w:pPr>
        <w:autoSpaceDE w:val="0"/>
        <w:autoSpaceDN w:val="0"/>
        <w:adjustRightInd w:val="0"/>
        <w:spacing w:before="120" w:after="120" w:line="240" w:lineRule="auto"/>
        <w:jc w:val="both"/>
        <w:rPr>
          <w:rFonts w:cstheme="minorHAnsi"/>
          <w:color w:val="000000" w:themeColor="text1"/>
        </w:rPr>
      </w:pPr>
      <w:r w:rsidRPr="00854B3B">
        <w:rPr>
          <w:rFonts w:cstheme="minorHAnsi"/>
          <w:color w:val="000000" w:themeColor="text1"/>
        </w:rPr>
        <w:t>Based on the scenarios provided</w:t>
      </w:r>
      <w:r w:rsidR="00710AD0">
        <w:rPr>
          <w:rFonts w:cstheme="minorHAnsi"/>
          <w:color w:val="000000" w:themeColor="text1"/>
        </w:rPr>
        <w:t xml:space="preserve"> by the CDC</w:t>
      </w:r>
      <w:r w:rsidR="00DD38B7">
        <w:rPr>
          <w:rFonts w:cstheme="minorHAnsi"/>
          <w:color w:val="000000" w:themeColor="text1"/>
        </w:rPr>
        <w:t xml:space="preserve"> in the Interim Playbook</w:t>
      </w:r>
      <w:r w:rsidRPr="00854B3B">
        <w:rPr>
          <w:rFonts w:cstheme="minorHAnsi"/>
          <w:color w:val="000000" w:themeColor="text1"/>
        </w:rPr>
        <w:t xml:space="preserve">, Massachusetts can expect initial allocations of between 20,000 and </w:t>
      </w:r>
      <w:r w:rsidR="00DD38B7">
        <w:rPr>
          <w:rFonts w:cstheme="minorHAnsi"/>
          <w:color w:val="000000" w:themeColor="text1"/>
        </w:rPr>
        <w:t>60</w:t>
      </w:r>
      <w:r w:rsidR="00CF031A">
        <w:rPr>
          <w:rFonts w:cstheme="minorHAnsi"/>
          <w:color w:val="000000" w:themeColor="text1"/>
        </w:rPr>
        <w:t>,</w:t>
      </w:r>
      <w:r w:rsidRPr="00854B3B">
        <w:rPr>
          <w:rFonts w:cstheme="minorHAnsi"/>
          <w:color w:val="000000" w:themeColor="text1"/>
        </w:rPr>
        <w:t>000 doses of COVID-19 vaccine.</w:t>
      </w:r>
      <w:r w:rsidR="000538B7">
        <w:rPr>
          <w:rFonts w:cstheme="minorHAnsi"/>
          <w:color w:val="000000" w:themeColor="text1"/>
        </w:rPr>
        <w:t xml:space="preserve"> Based on this scenario, MDPH anticipates prioritizing the following populations: </w:t>
      </w:r>
    </w:p>
    <w:p w14:paraId="2C240215" w14:textId="3E906FF1" w:rsidR="00096DA0" w:rsidRPr="00854B3B" w:rsidRDefault="00096DA0" w:rsidP="00795D92">
      <w:pPr>
        <w:pStyle w:val="ListParagraph"/>
        <w:numPr>
          <w:ilvl w:val="0"/>
          <w:numId w:val="24"/>
        </w:numPr>
        <w:autoSpaceDE w:val="0"/>
        <w:autoSpaceDN w:val="0"/>
        <w:adjustRightInd w:val="0"/>
        <w:spacing w:before="120" w:after="120" w:line="240" w:lineRule="auto"/>
        <w:contextualSpacing w:val="0"/>
        <w:jc w:val="both"/>
      </w:pPr>
      <w:r w:rsidRPr="00854B3B">
        <w:t>Healthcare personnel (HCP) likely to be exposed to or treat people</w:t>
      </w:r>
      <w:r w:rsidR="00CF031A">
        <w:t>,</w:t>
      </w:r>
      <w:r w:rsidRPr="00854B3B">
        <w:t xml:space="preserve"> with COVID-19</w:t>
      </w:r>
    </w:p>
    <w:p w14:paraId="7C709C05" w14:textId="59A46053" w:rsidR="00096DA0" w:rsidRPr="00854B3B" w:rsidRDefault="00096DA0" w:rsidP="00795D92">
      <w:pPr>
        <w:pStyle w:val="ListParagraph"/>
        <w:numPr>
          <w:ilvl w:val="0"/>
          <w:numId w:val="24"/>
        </w:numPr>
        <w:autoSpaceDE w:val="0"/>
        <w:autoSpaceDN w:val="0"/>
        <w:adjustRightInd w:val="0"/>
        <w:spacing w:before="120" w:after="120" w:line="240" w:lineRule="auto"/>
        <w:contextualSpacing w:val="0"/>
        <w:jc w:val="both"/>
      </w:pPr>
      <w:r w:rsidRPr="00854B3B">
        <w:t>People at increased risk for severe illness from COVID-19, including those with underlying medical conditions and people 65 years of age and older</w:t>
      </w:r>
    </w:p>
    <w:p w14:paraId="071E5518" w14:textId="121044E5" w:rsidR="00096DA0" w:rsidRPr="00854B3B" w:rsidRDefault="00096DA0" w:rsidP="00795D92">
      <w:pPr>
        <w:pStyle w:val="ListParagraph"/>
        <w:numPr>
          <w:ilvl w:val="0"/>
          <w:numId w:val="24"/>
        </w:numPr>
        <w:autoSpaceDE w:val="0"/>
        <w:autoSpaceDN w:val="0"/>
        <w:adjustRightInd w:val="0"/>
        <w:spacing w:before="120" w:after="120" w:line="240" w:lineRule="auto"/>
        <w:contextualSpacing w:val="0"/>
        <w:jc w:val="both"/>
      </w:pPr>
      <w:r w:rsidRPr="00854B3B">
        <w:t>Other essential workers</w:t>
      </w:r>
    </w:p>
    <w:p w14:paraId="31B33523" w14:textId="144F0111" w:rsidR="00096DA0" w:rsidRPr="00854B3B" w:rsidRDefault="00096DA0" w:rsidP="00096DA0">
      <w:pPr>
        <w:autoSpaceDE w:val="0"/>
        <w:autoSpaceDN w:val="0"/>
        <w:adjustRightInd w:val="0"/>
        <w:spacing w:before="120" w:after="120" w:line="240" w:lineRule="auto"/>
        <w:jc w:val="both"/>
        <w:rPr>
          <w:rFonts w:cstheme="minorHAnsi"/>
          <w:color w:val="000000" w:themeColor="text1"/>
        </w:rPr>
      </w:pPr>
      <w:r w:rsidRPr="00854B3B">
        <w:rPr>
          <w:rFonts w:cstheme="minorHAnsi"/>
          <w:color w:val="000000" w:themeColor="text1"/>
        </w:rPr>
        <w:t>CDC guidance</w:t>
      </w:r>
      <w:r w:rsidR="00DD38B7">
        <w:rPr>
          <w:rFonts w:cstheme="minorHAnsi"/>
          <w:color w:val="000000" w:themeColor="text1"/>
        </w:rPr>
        <w:t xml:space="preserve"> as outlined in the </w:t>
      </w:r>
      <w:r w:rsidR="00710AD0">
        <w:rPr>
          <w:rFonts w:cstheme="minorHAnsi"/>
          <w:color w:val="000000" w:themeColor="text1"/>
        </w:rPr>
        <w:t xml:space="preserve">CDC </w:t>
      </w:r>
      <w:r w:rsidR="00DD38B7">
        <w:rPr>
          <w:rFonts w:cstheme="minorHAnsi"/>
          <w:color w:val="000000" w:themeColor="text1"/>
        </w:rPr>
        <w:t>Interim Playbook</w:t>
      </w:r>
      <w:r w:rsidRPr="00854B3B">
        <w:rPr>
          <w:rFonts w:cstheme="minorHAnsi"/>
          <w:color w:val="000000" w:themeColor="text1"/>
        </w:rPr>
        <w:t xml:space="preserve"> further refines the target groups for when vaccine is very limited as follows: </w:t>
      </w:r>
    </w:p>
    <w:p w14:paraId="430A5B21" w14:textId="3F1869A0" w:rsidR="00096DA0" w:rsidRPr="00854B3B" w:rsidRDefault="00096DA0" w:rsidP="00795D92">
      <w:pPr>
        <w:pStyle w:val="ListParagraph"/>
        <w:numPr>
          <w:ilvl w:val="0"/>
          <w:numId w:val="25"/>
        </w:numPr>
        <w:autoSpaceDE w:val="0"/>
        <w:autoSpaceDN w:val="0"/>
        <w:adjustRightInd w:val="0"/>
        <w:spacing w:before="120" w:after="120" w:line="240" w:lineRule="auto"/>
        <w:contextualSpacing w:val="0"/>
        <w:jc w:val="both"/>
      </w:pPr>
      <w:r w:rsidRPr="00854B3B">
        <w:rPr>
          <w:b/>
        </w:rPr>
        <w:t>Phase 1a:</w:t>
      </w:r>
      <w:r w:rsidRPr="00854B3B">
        <w:t xml:space="preserve">  Paid and unpaid person</w:t>
      </w:r>
      <w:r w:rsidR="00266EC4">
        <w:t>s</w:t>
      </w:r>
      <w:r w:rsidRPr="00854B3B">
        <w:t xml:space="preserve"> serving in health care settings who have the potential for direct or indirect exposure to patients or infectious materials and are unable to work from home</w:t>
      </w:r>
    </w:p>
    <w:p w14:paraId="7F56CB8A" w14:textId="62C68A0D" w:rsidR="00096DA0" w:rsidRPr="00854B3B" w:rsidRDefault="00096DA0" w:rsidP="00795D92">
      <w:pPr>
        <w:pStyle w:val="ListParagraph"/>
        <w:numPr>
          <w:ilvl w:val="0"/>
          <w:numId w:val="25"/>
        </w:numPr>
        <w:autoSpaceDE w:val="0"/>
        <w:autoSpaceDN w:val="0"/>
        <w:adjustRightInd w:val="0"/>
        <w:spacing w:before="120" w:after="120" w:line="240" w:lineRule="auto"/>
        <w:contextualSpacing w:val="0"/>
        <w:jc w:val="both"/>
        <w:rPr>
          <w:b/>
        </w:rPr>
      </w:pPr>
      <w:r w:rsidRPr="00854B3B">
        <w:rPr>
          <w:b/>
        </w:rPr>
        <w:t xml:space="preserve">Phase 1b:  </w:t>
      </w:r>
      <w:r w:rsidRPr="00854B3B">
        <w:t>Other essential workers and people at risk for severe COVID-19 illness, including people 65 years of age and older</w:t>
      </w:r>
    </w:p>
    <w:p w14:paraId="3FCB6312" w14:textId="4A1AED36" w:rsidR="00096DA0" w:rsidRPr="00854B3B" w:rsidRDefault="00096DA0" w:rsidP="00096DA0">
      <w:pPr>
        <w:autoSpaceDE w:val="0"/>
        <w:autoSpaceDN w:val="0"/>
        <w:adjustRightInd w:val="0"/>
        <w:spacing w:before="120" w:after="120" w:line="240" w:lineRule="auto"/>
        <w:jc w:val="both"/>
        <w:rPr>
          <w:rFonts w:cstheme="minorHAnsi"/>
          <w:color w:val="000000" w:themeColor="text1"/>
        </w:rPr>
      </w:pPr>
      <w:r w:rsidRPr="00854B3B">
        <w:rPr>
          <w:rFonts w:cstheme="minorHAnsi"/>
          <w:color w:val="000000" w:themeColor="text1"/>
        </w:rPr>
        <w:t xml:space="preserve">Because the first doses of the vaccine are likely to be targeted to HCP in contact with COVID-19 patients, MDPH is prioritizing hospitals, </w:t>
      </w:r>
      <w:r w:rsidR="00266EC4">
        <w:rPr>
          <w:rFonts w:cstheme="minorHAnsi"/>
          <w:color w:val="000000" w:themeColor="text1"/>
        </w:rPr>
        <w:t xml:space="preserve">long term care facilities, including </w:t>
      </w:r>
      <w:r w:rsidRPr="00854B3B">
        <w:rPr>
          <w:rFonts w:cstheme="minorHAnsi"/>
          <w:color w:val="000000" w:themeColor="text1"/>
        </w:rPr>
        <w:t xml:space="preserve">skilled nursing facilities (SNF), emergency medical services (EMS), and other </w:t>
      </w:r>
      <w:r w:rsidR="003655E7">
        <w:rPr>
          <w:rFonts w:cstheme="minorHAnsi"/>
          <w:color w:val="000000" w:themeColor="text1"/>
        </w:rPr>
        <w:t xml:space="preserve">health care </w:t>
      </w:r>
      <w:r w:rsidR="00266EC4">
        <w:rPr>
          <w:rFonts w:cstheme="minorHAnsi"/>
          <w:color w:val="000000" w:themeColor="text1"/>
        </w:rPr>
        <w:t xml:space="preserve">providers </w:t>
      </w:r>
      <w:r w:rsidRPr="00854B3B">
        <w:rPr>
          <w:rFonts w:cstheme="minorHAnsi"/>
          <w:color w:val="000000" w:themeColor="text1"/>
        </w:rPr>
        <w:t xml:space="preserve">for recruitment and enrollment in the </w:t>
      </w:r>
      <w:r w:rsidR="006B5B0E">
        <w:rPr>
          <w:rFonts w:cstheme="minorHAnsi"/>
          <w:color w:val="000000" w:themeColor="text1"/>
        </w:rPr>
        <w:t>MCVP</w:t>
      </w:r>
      <w:r w:rsidRPr="00854B3B">
        <w:rPr>
          <w:rFonts w:cstheme="minorHAnsi"/>
          <w:color w:val="000000" w:themeColor="text1"/>
        </w:rPr>
        <w:t>.</w:t>
      </w:r>
      <w:r w:rsidR="00072DC2">
        <w:rPr>
          <w:rFonts w:cstheme="minorHAnsi"/>
          <w:color w:val="000000" w:themeColor="text1"/>
        </w:rPr>
        <w:t xml:space="preserve"> </w:t>
      </w:r>
      <w:r w:rsidRPr="00854B3B">
        <w:rPr>
          <w:rFonts w:cstheme="minorHAnsi"/>
          <w:color w:val="000000" w:themeColor="text1"/>
        </w:rPr>
        <w:t xml:space="preserve"> MDPH is </w:t>
      </w:r>
      <w:r w:rsidR="00C56119">
        <w:rPr>
          <w:rFonts w:cstheme="minorHAnsi"/>
          <w:color w:val="000000" w:themeColor="text1"/>
        </w:rPr>
        <w:t>coordinating</w:t>
      </w:r>
      <w:r w:rsidR="00C56119" w:rsidRPr="00854B3B">
        <w:rPr>
          <w:rFonts w:cstheme="minorHAnsi"/>
          <w:color w:val="000000" w:themeColor="text1"/>
        </w:rPr>
        <w:t xml:space="preserve"> </w:t>
      </w:r>
      <w:r w:rsidRPr="00854B3B">
        <w:rPr>
          <w:rFonts w:cstheme="minorHAnsi"/>
          <w:color w:val="000000" w:themeColor="text1"/>
        </w:rPr>
        <w:t xml:space="preserve">with </w:t>
      </w:r>
      <w:r w:rsidR="00DD38B7">
        <w:rPr>
          <w:rFonts w:cstheme="minorHAnsi"/>
          <w:color w:val="000000" w:themeColor="text1"/>
        </w:rPr>
        <w:t xml:space="preserve">commercial vaccinators </w:t>
      </w:r>
      <w:r w:rsidRPr="00854B3B">
        <w:rPr>
          <w:rFonts w:cstheme="minorHAnsi"/>
          <w:color w:val="000000" w:themeColor="text1"/>
        </w:rPr>
        <w:t xml:space="preserve">to </w:t>
      </w:r>
      <w:r w:rsidR="006B5B0E">
        <w:rPr>
          <w:rFonts w:cstheme="minorHAnsi"/>
          <w:color w:val="000000" w:themeColor="text1"/>
        </w:rPr>
        <w:t>register</w:t>
      </w:r>
      <w:r w:rsidR="006B5B0E" w:rsidRPr="00854B3B">
        <w:rPr>
          <w:rFonts w:cstheme="minorHAnsi"/>
          <w:color w:val="000000" w:themeColor="text1"/>
        </w:rPr>
        <w:t xml:space="preserve"> </w:t>
      </w:r>
      <w:r w:rsidRPr="00854B3B">
        <w:rPr>
          <w:rFonts w:cstheme="minorHAnsi"/>
          <w:color w:val="000000" w:themeColor="text1"/>
        </w:rPr>
        <w:t>them in the Massachusetts Immunization Information System (MIIS)</w:t>
      </w:r>
      <w:r w:rsidR="00CF031A">
        <w:rPr>
          <w:rFonts w:cstheme="minorHAnsi"/>
          <w:color w:val="000000" w:themeColor="text1"/>
        </w:rPr>
        <w:t>,</w:t>
      </w:r>
      <w:r w:rsidRPr="00854B3B">
        <w:rPr>
          <w:rFonts w:cstheme="minorHAnsi"/>
          <w:color w:val="000000" w:themeColor="text1"/>
        </w:rPr>
        <w:t xml:space="preserve"> if they are receiving COVID-19 vaccine through federal agencies</w:t>
      </w:r>
      <w:r w:rsidR="00F279AA">
        <w:rPr>
          <w:rFonts w:cstheme="minorHAnsi"/>
          <w:color w:val="000000" w:themeColor="text1"/>
        </w:rPr>
        <w:t xml:space="preserve">. </w:t>
      </w:r>
      <w:r w:rsidR="00072DC2">
        <w:rPr>
          <w:rFonts w:cstheme="minorHAnsi"/>
          <w:color w:val="000000" w:themeColor="text1"/>
        </w:rPr>
        <w:t xml:space="preserve"> </w:t>
      </w:r>
      <w:r w:rsidR="00DD38B7">
        <w:rPr>
          <w:rFonts w:cstheme="minorHAnsi"/>
          <w:color w:val="000000" w:themeColor="text1"/>
        </w:rPr>
        <w:t>Commercial vaccinators</w:t>
      </w:r>
      <w:r w:rsidRPr="00854B3B">
        <w:rPr>
          <w:rFonts w:cstheme="minorHAnsi"/>
          <w:color w:val="000000" w:themeColor="text1"/>
        </w:rPr>
        <w:t xml:space="preserve"> may assist hospitals and other entities to maximize throughput at vaccination clinics, while maintaining infection control procedures.</w:t>
      </w:r>
    </w:p>
    <w:p w14:paraId="59C6F81E" w14:textId="77777777" w:rsidR="00096DA0" w:rsidRPr="00854B3B" w:rsidRDefault="00096DA0" w:rsidP="00096DA0">
      <w:pPr>
        <w:autoSpaceDE w:val="0"/>
        <w:autoSpaceDN w:val="0"/>
        <w:adjustRightInd w:val="0"/>
        <w:spacing w:before="120" w:after="120" w:line="240" w:lineRule="auto"/>
        <w:jc w:val="both"/>
        <w:rPr>
          <w:rFonts w:cstheme="minorHAnsi"/>
          <w:color w:val="000000" w:themeColor="text1"/>
        </w:rPr>
      </w:pPr>
      <w:r w:rsidRPr="00854B3B">
        <w:rPr>
          <w:rFonts w:cstheme="minorHAnsi"/>
          <w:color w:val="000000" w:themeColor="text1"/>
        </w:rPr>
        <w:t>Initial allocations of the vaccine will depend on the following factors:</w:t>
      </w:r>
    </w:p>
    <w:p w14:paraId="4129766F" w14:textId="053530B8" w:rsidR="00096DA0" w:rsidRPr="00854B3B" w:rsidRDefault="00096DA0" w:rsidP="00795D92">
      <w:pPr>
        <w:pStyle w:val="ListParagraph"/>
        <w:numPr>
          <w:ilvl w:val="0"/>
          <w:numId w:val="24"/>
        </w:numPr>
        <w:autoSpaceDE w:val="0"/>
        <w:autoSpaceDN w:val="0"/>
        <w:adjustRightInd w:val="0"/>
        <w:spacing w:before="120" w:after="120" w:line="240" w:lineRule="auto"/>
        <w:contextualSpacing w:val="0"/>
        <w:jc w:val="both"/>
      </w:pPr>
      <w:r w:rsidRPr="00854B3B">
        <w:t>The provider’s ability to reach the populations targete</w:t>
      </w:r>
      <w:r w:rsidR="00CD38E7">
        <w:t>d</w:t>
      </w:r>
    </w:p>
    <w:p w14:paraId="6EB14A80" w14:textId="38CCC7F3" w:rsidR="00096DA0" w:rsidRPr="00854B3B" w:rsidRDefault="00096DA0" w:rsidP="00795D92">
      <w:pPr>
        <w:pStyle w:val="ListParagraph"/>
        <w:numPr>
          <w:ilvl w:val="0"/>
          <w:numId w:val="24"/>
        </w:numPr>
        <w:autoSpaceDE w:val="0"/>
        <w:autoSpaceDN w:val="0"/>
        <w:adjustRightInd w:val="0"/>
        <w:spacing w:before="120" w:after="120" w:line="240" w:lineRule="auto"/>
        <w:contextualSpacing w:val="0"/>
        <w:jc w:val="both"/>
      </w:pPr>
      <w:r w:rsidRPr="00854B3B">
        <w:t xml:space="preserve">The provider’s ability and readiness to manage cold chain requirements, </w:t>
      </w:r>
      <w:r w:rsidR="006B5B0E">
        <w:t xml:space="preserve">and </w:t>
      </w:r>
      <w:r w:rsidR="00C56119">
        <w:t xml:space="preserve">to </w:t>
      </w:r>
      <w:r w:rsidRPr="00854B3B">
        <w:t xml:space="preserve">meet reporting requirements for vaccine </w:t>
      </w:r>
      <w:r w:rsidR="006B5B0E">
        <w:t>administration</w:t>
      </w:r>
    </w:p>
    <w:p w14:paraId="7724A217" w14:textId="77777777" w:rsidR="003655E7" w:rsidRPr="00854B3B" w:rsidRDefault="003655E7" w:rsidP="00795D92">
      <w:pPr>
        <w:pStyle w:val="ListParagraph"/>
        <w:numPr>
          <w:ilvl w:val="0"/>
          <w:numId w:val="24"/>
        </w:numPr>
        <w:autoSpaceDE w:val="0"/>
        <w:autoSpaceDN w:val="0"/>
        <w:adjustRightInd w:val="0"/>
        <w:spacing w:before="120" w:after="120" w:line="240" w:lineRule="auto"/>
        <w:contextualSpacing w:val="0"/>
        <w:jc w:val="both"/>
      </w:pPr>
      <w:r w:rsidRPr="00854B3B">
        <w:t xml:space="preserve">The provider’s predicted </w:t>
      </w:r>
      <w:r>
        <w:t xml:space="preserve">immunization </w:t>
      </w:r>
      <w:r w:rsidRPr="00854B3B">
        <w:t>throughput</w:t>
      </w:r>
    </w:p>
    <w:p w14:paraId="0E77030D" w14:textId="77777777" w:rsidR="00710AD0" w:rsidRDefault="00096DA0" w:rsidP="00795D92">
      <w:pPr>
        <w:pStyle w:val="ListParagraph"/>
        <w:numPr>
          <w:ilvl w:val="0"/>
          <w:numId w:val="24"/>
        </w:numPr>
        <w:autoSpaceDE w:val="0"/>
        <w:autoSpaceDN w:val="0"/>
        <w:adjustRightInd w:val="0"/>
        <w:spacing w:before="120" w:after="120" w:line="240" w:lineRule="auto"/>
        <w:contextualSpacing w:val="0"/>
        <w:jc w:val="both"/>
      </w:pPr>
      <w:r w:rsidRPr="004A6C49">
        <w:lastRenderedPageBreak/>
        <w:t>The available vaccine’s</w:t>
      </w:r>
      <w:r w:rsidR="003655E7" w:rsidRPr="004A6C49">
        <w:t>/vaccines’</w:t>
      </w:r>
      <w:r w:rsidRPr="004A6C49">
        <w:t xml:space="preserve"> characteristics, including the age group for which </w:t>
      </w:r>
      <w:r w:rsidR="003655E7" w:rsidRPr="004A6C49">
        <w:t xml:space="preserve">each </w:t>
      </w:r>
      <w:r w:rsidRPr="004A6C49">
        <w:t xml:space="preserve">vaccine is </w:t>
      </w:r>
      <w:r w:rsidR="004A6C49">
        <w:t>recommended by the ACIP</w:t>
      </w:r>
    </w:p>
    <w:p w14:paraId="61BA036E" w14:textId="77777777" w:rsidR="00072DC2" w:rsidRDefault="00072DC2" w:rsidP="00710AD0">
      <w:pPr>
        <w:spacing w:before="120" w:after="120" w:line="240" w:lineRule="auto"/>
        <w:jc w:val="both"/>
        <w:rPr>
          <w:rFonts w:cstheme="minorHAnsi"/>
          <w:color w:val="000000" w:themeColor="text1"/>
        </w:rPr>
      </w:pPr>
    </w:p>
    <w:p w14:paraId="256833EA" w14:textId="34752E1E" w:rsidR="00096DA0" w:rsidRPr="005D34B2" w:rsidRDefault="00CD38E7" w:rsidP="00710AD0">
      <w:pPr>
        <w:spacing w:before="120" w:after="120" w:line="240" w:lineRule="auto"/>
        <w:jc w:val="both"/>
        <w:rPr>
          <w:rFonts w:cstheme="minorHAnsi"/>
          <w:color w:val="000000" w:themeColor="text1"/>
        </w:rPr>
      </w:pPr>
      <w:r w:rsidRPr="004A6C49">
        <w:rPr>
          <w:rFonts w:cstheme="minorHAnsi"/>
          <w:color w:val="000000" w:themeColor="text1"/>
        </w:rPr>
        <w:t xml:space="preserve">MDPH </w:t>
      </w:r>
      <w:r w:rsidR="004A6C49">
        <w:rPr>
          <w:rFonts w:cstheme="minorHAnsi"/>
          <w:color w:val="000000" w:themeColor="text1"/>
        </w:rPr>
        <w:t>knows</w:t>
      </w:r>
      <w:r w:rsidR="004A6C49" w:rsidRPr="004A6C49">
        <w:rPr>
          <w:rFonts w:cstheme="minorHAnsi"/>
          <w:color w:val="000000" w:themeColor="text1"/>
        </w:rPr>
        <w:t xml:space="preserve"> </w:t>
      </w:r>
      <w:r w:rsidR="00096DA0" w:rsidRPr="004A6C49">
        <w:rPr>
          <w:rFonts w:cstheme="minorHAnsi"/>
          <w:color w:val="000000" w:themeColor="text1"/>
        </w:rPr>
        <w:t>that this initial allocation of vaccine will be insufficient to immunize all providers associated with health care institutions and long-term care facilities.  Within each participating facility</w:t>
      </w:r>
      <w:r w:rsidR="004A6C49">
        <w:rPr>
          <w:rFonts w:cstheme="minorHAnsi"/>
          <w:color w:val="000000" w:themeColor="text1"/>
        </w:rPr>
        <w:t xml:space="preserve"> prioritized by MDPH</w:t>
      </w:r>
      <w:r w:rsidR="00096DA0" w:rsidRPr="004A6C49">
        <w:rPr>
          <w:rFonts w:cstheme="minorHAnsi"/>
          <w:color w:val="000000" w:themeColor="text1"/>
        </w:rPr>
        <w:t xml:space="preserve">, prior identification of clinical providers and non-clinical staff with anticipated direct contact with COVID-19 patients, patients over 65, and those with specific co-morbid conditions will be </w:t>
      </w:r>
      <w:r w:rsidR="00747F80" w:rsidRPr="004A6C49">
        <w:rPr>
          <w:rFonts w:cstheme="minorHAnsi"/>
          <w:color w:val="000000" w:themeColor="text1"/>
        </w:rPr>
        <w:t xml:space="preserve">identified </w:t>
      </w:r>
      <w:r w:rsidR="00096DA0" w:rsidRPr="004A6C49">
        <w:rPr>
          <w:rFonts w:cstheme="minorHAnsi"/>
          <w:color w:val="000000" w:themeColor="text1"/>
        </w:rPr>
        <w:t>and flagged for prioritized vaccin</w:t>
      </w:r>
      <w:r w:rsidR="003655E7" w:rsidRPr="004A6C49">
        <w:rPr>
          <w:rFonts w:cstheme="minorHAnsi"/>
          <w:color w:val="000000" w:themeColor="text1"/>
        </w:rPr>
        <w:t>e allocation</w:t>
      </w:r>
      <w:r w:rsidR="00096DA0" w:rsidRPr="004A6C49">
        <w:rPr>
          <w:rFonts w:cstheme="minorHAnsi"/>
          <w:color w:val="000000" w:themeColor="text1"/>
        </w:rPr>
        <w:t xml:space="preserve">.  Strict allocation management by facility and specificity of eligible recipients at the facility level will be </w:t>
      </w:r>
      <w:r w:rsidR="009341E9" w:rsidRPr="005D34B2">
        <w:rPr>
          <w:rFonts w:cstheme="minorHAnsi"/>
          <w:color w:val="000000" w:themeColor="text1"/>
        </w:rPr>
        <w:t xml:space="preserve">required </w:t>
      </w:r>
      <w:r w:rsidR="00096DA0" w:rsidRPr="005D34B2">
        <w:rPr>
          <w:rFonts w:cstheme="minorHAnsi"/>
          <w:color w:val="000000" w:themeColor="text1"/>
        </w:rPr>
        <w:t xml:space="preserve">to ensure complete and equitable distribution of vaccine in this initial phase.    </w:t>
      </w:r>
    </w:p>
    <w:p w14:paraId="299C66C2" w14:textId="5649285A" w:rsidR="00096DA0" w:rsidRPr="00854B3B" w:rsidRDefault="00096DA0" w:rsidP="00096DA0">
      <w:pPr>
        <w:spacing w:before="120" w:after="120" w:line="240" w:lineRule="auto"/>
        <w:jc w:val="both"/>
        <w:rPr>
          <w:rFonts w:cstheme="minorHAnsi"/>
          <w:color w:val="000000" w:themeColor="text1"/>
        </w:rPr>
      </w:pPr>
      <w:r w:rsidRPr="00854B3B">
        <w:rPr>
          <w:rFonts w:cstheme="minorHAnsi"/>
          <w:color w:val="000000" w:themeColor="text1"/>
        </w:rPr>
        <w:t xml:space="preserve">Hospitals and large medical centers providing care to COVID-19 patients have existing emergency preparedness plans that include strategies for the rapid and structured delivery of needed immunizations to direct-case clinical and non-clinical staff.  </w:t>
      </w:r>
      <w:r w:rsidR="009341E9">
        <w:rPr>
          <w:rFonts w:cstheme="minorHAnsi"/>
          <w:color w:val="000000" w:themeColor="text1"/>
        </w:rPr>
        <w:t xml:space="preserve">It will be expected that facilities will utilize their EP systems to allocate vaccine according to the protocols as outlined. </w:t>
      </w:r>
    </w:p>
    <w:p w14:paraId="701EF6A4" w14:textId="655C2C5C" w:rsidR="00096DA0" w:rsidRDefault="00096DA0" w:rsidP="00096DA0">
      <w:pPr>
        <w:spacing w:before="120" w:after="120" w:line="240" w:lineRule="auto"/>
        <w:jc w:val="both"/>
        <w:rPr>
          <w:rFonts w:cstheme="minorHAnsi"/>
          <w:color w:val="000000" w:themeColor="text1"/>
        </w:rPr>
      </w:pPr>
      <w:r w:rsidRPr="00854B3B">
        <w:rPr>
          <w:rFonts w:cstheme="minorHAnsi"/>
          <w:color w:val="000000" w:themeColor="text1"/>
        </w:rPr>
        <w:t xml:space="preserve">Given the constrained clinical and administrative capacity of some </w:t>
      </w:r>
      <w:r w:rsidR="004A6C49">
        <w:rPr>
          <w:rFonts w:cstheme="minorHAnsi"/>
          <w:color w:val="000000" w:themeColor="text1"/>
        </w:rPr>
        <w:t>skilled nursing facilities (SNFs)</w:t>
      </w:r>
      <w:r w:rsidRPr="00854B3B">
        <w:rPr>
          <w:rFonts w:cstheme="minorHAnsi"/>
          <w:color w:val="000000" w:themeColor="text1"/>
        </w:rPr>
        <w:t xml:space="preserve"> and the successful deployment of SARS-CoV-2 testing to skilled nursing, assisted living, other LTCFs</w:t>
      </w:r>
      <w:r w:rsidR="00266EC4">
        <w:rPr>
          <w:rFonts w:cstheme="minorHAnsi"/>
          <w:color w:val="000000" w:themeColor="text1"/>
        </w:rPr>
        <w:t xml:space="preserve"> and congregate care settings</w:t>
      </w:r>
      <w:r w:rsidRPr="00854B3B">
        <w:rPr>
          <w:rFonts w:cstheme="minorHAnsi"/>
          <w:color w:val="000000" w:themeColor="text1"/>
        </w:rPr>
        <w:t>, M</w:t>
      </w:r>
      <w:r w:rsidR="00CD38E7">
        <w:rPr>
          <w:rFonts w:cstheme="minorHAnsi"/>
          <w:color w:val="000000" w:themeColor="text1"/>
        </w:rPr>
        <w:t>assachusetts</w:t>
      </w:r>
      <w:r w:rsidRPr="00854B3B">
        <w:rPr>
          <w:rFonts w:cstheme="minorHAnsi"/>
          <w:color w:val="000000" w:themeColor="text1"/>
        </w:rPr>
        <w:t xml:space="preserve"> </w:t>
      </w:r>
      <w:r w:rsidR="00266EC4">
        <w:rPr>
          <w:rFonts w:cstheme="minorHAnsi"/>
          <w:color w:val="000000" w:themeColor="text1"/>
        </w:rPr>
        <w:t xml:space="preserve">intends to seek deployment </w:t>
      </w:r>
      <w:r w:rsidRPr="00854B3B">
        <w:rPr>
          <w:rFonts w:cstheme="minorHAnsi"/>
          <w:color w:val="000000" w:themeColor="text1"/>
        </w:rPr>
        <w:t xml:space="preserve"> the M</w:t>
      </w:r>
      <w:r w:rsidR="00CD38E7">
        <w:rPr>
          <w:rFonts w:cstheme="minorHAnsi"/>
          <w:color w:val="000000" w:themeColor="text1"/>
        </w:rPr>
        <w:t>assachusetts</w:t>
      </w:r>
      <w:r w:rsidRPr="00854B3B">
        <w:rPr>
          <w:rFonts w:cstheme="minorHAnsi"/>
          <w:color w:val="000000" w:themeColor="text1"/>
        </w:rPr>
        <w:t xml:space="preserve"> National Guard to provide supplementary support for immunization of their staff and residents and for reporting of immunizations to the MIIS.  </w:t>
      </w:r>
    </w:p>
    <w:p w14:paraId="6EE8ED6F" w14:textId="77777777" w:rsidR="00096DA0" w:rsidRPr="00096DA0" w:rsidRDefault="00096DA0" w:rsidP="00096DA0">
      <w:pPr>
        <w:pStyle w:val="Heading2"/>
      </w:pPr>
      <w:bookmarkStart w:id="28" w:name="_Toc53656053"/>
      <w:r w:rsidRPr="00096DA0">
        <w:t>Phase 2: Large Number of Vaccine Doses Available</w:t>
      </w:r>
      <w:bookmarkEnd w:id="28"/>
    </w:p>
    <w:p w14:paraId="78E99EE7" w14:textId="46234D9D" w:rsidR="00096DA0" w:rsidRPr="00854B3B" w:rsidRDefault="00096DA0" w:rsidP="00096DA0">
      <w:pPr>
        <w:spacing w:before="120" w:after="120" w:line="240" w:lineRule="auto"/>
        <w:jc w:val="both"/>
        <w:rPr>
          <w:rFonts w:cstheme="minorHAnsi"/>
          <w:color w:val="000000" w:themeColor="text1"/>
        </w:rPr>
      </w:pPr>
      <w:r w:rsidRPr="00854B3B">
        <w:rPr>
          <w:rFonts w:cstheme="minorHAnsi"/>
          <w:color w:val="000000" w:themeColor="text1"/>
        </w:rPr>
        <w:t>In Phase 2, MDPH ensur</w:t>
      </w:r>
      <w:r w:rsidR="009341E9">
        <w:rPr>
          <w:rFonts w:cstheme="minorHAnsi"/>
          <w:color w:val="000000" w:themeColor="text1"/>
        </w:rPr>
        <w:t xml:space="preserve">e </w:t>
      </w:r>
      <w:r w:rsidRPr="00854B3B">
        <w:rPr>
          <w:rFonts w:cstheme="minorHAnsi"/>
          <w:color w:val="000000" w:themeColor="text1"/>
        </w:rPr>
        <w:t xml:space="preserve">continued access to vaccine for the populations listed above in Phase 1 and begin to provide vaccine for the </w:t>
      </w:r>
      <w:r w:rsidR="00266EC4">
        <w:rPr>
          <w:rFonts w:cstheme="minorHAnsi"/>
          <w:color w:val="000000" w:themeColor="text1"/>
        </w:rPr>
        <w:t xml:space="preserve">broader </w:t>
      </w:r>
      <w:r w:rsidRPr="00854B3B">
        <w:rPr>
          <w:rFonts w:cstheme="minorHAnsi"/>
          <w:color w:val="000000" w:themeColor="text1"/>
        </w:rPr>
        <w:t xml:space="preserve">population.  To prepare for this phase, MDPH is broadening its vaccine provider network. In addition to the </w:t>
      </w:r>
      <w:r w:rsidR="004A6C49">
        <w:rPr>
          <w:rFonts w:cstheme="minorHAnsi"/>
          <w:color w:val="000000" w:themeColor="text1"/>
        </w:rPr>
        <w:t>local health departments</w:t>
      </w:r>
      <w:r w:rsidRPr="00854B3B">
        <w:rPr>
          <w:rFonts w:cstheme="minorHAnsi"/>
          <w:color w:val="000000" w:themeColor="text1"/>
        </w:rPr>
        <w:t xml:space="preserve">, hospitals, </w:t>
      </w:r>
      <w:r w:rsidR="003655E7">
        <w:rPr>
          <w:rFonts w:cstheme="minorHAnsi"/>
          <w:color w:val="000000" w:themeColor="text1"/>
        </w:rPr>
        <w:t>c</w:t>
      </w:r>
      <w:r w:rsidRPr="00854B3B">
        <w:rPr>
          <w:rFonts w:cstheme="minorHAnsi"/>
          <w:color w:val="000000" w:themeColor="text1"/>
        </w:rPr>
        <w:t xml:space="preserve">ommunity </w:t>
      </w:r>
      <w:r w:rsidR="003655E7">
        <w:rPr>
          <w:rFonts w:cstheme="minorHAnsi"/>
          <w:color w:val="000000" w:themeColor="text1"/>
        </w:rPr>
        <w:t>h</w:t>
      </w:r>
      <w:r w:rsidRPr="00854B3B">
        <w:rPr>
          <w:rFonts w:cstheme="minorHAnsi"/>
          <w:color w:val="000000" w:themeColor="text1"/>
        </w:rPr>
        <w:t xml:space="preserve">ealth </w:t>
      </w:r>
      <w:r w:rsidR="003655E7">
        <w:rPr>
          <w:rFonts w:cstheme="minorHAnsi"/>
          <w:color w:val="000000" w:themeColor="text1"/>
        </w:rPr>
        <w:t>c</w:t>
      </w:r>
      <w:r w:rsidRPr="00854B3B">
        <w:rPr>
          <w:rFonts w:cstheme="minorHAnsi"/>
          <w:color w:val="000000" w:themeColor="text1"/>
        </w:rPr>
        <w:t>enters (CH</w:t>
      </w:r>
      <w:r w:rsidR="00CD38E7">
        <w:rPr>
          <w:rFonts w:cstheme="minorHAnsi"/>
          <w:color w:val="000000" w:themeColor="text1"/>
        </w:rPr>
        <w:t>Cs</w:t>
      </w:r>
      <w:r w:rsidRPr="00854B3B">
        <w:rPr>
          <w:rFonts w:cstheme="minorHAnsi"/>
          <w:color w:val="000000" w:themeColor="text1"/>
        </w:rPr>
        <w:t>)</w:t>
      </w:r>
      <w:r w:rsidR="00CF031A">
        <w:rPr>
          <w:rFonts w:cstheme="minorHAnsi"/>
          <w:color w:val="000000" w:themeColor="text1"/>
        </w:rPr>
        <w:t>,</w:t>
      </w:r>
      <w:r w:rsidRPr="00854B3B">
        <w:rPr>
          <w:rFonts w:cstheme="minorHAnsi"/>
          <w:color w:val="000000" w:themeColor="text1"/>
        </w:rPr>
        <w:t xml:space="preserve"> and pediatric providers who are the mainstay of the </w:t>
      </w:r>
      <w:r w:rsidR="00266EC4">
        <w:rPr>
          <w:rFonts w:cstheme="minorHAnsi"/>
          <w:color w:val="000000" w:themeColor="text1"/>
        </w:rPr>
        <w:t xml:space="preserve">current </w:t>
      </w:r>
      <w:r w:rsidRPr="00854B3B">
        <w:rPr>
          <w:rFonts w:cstheme="minorHAnsi"/>
          <w:color w:val="000000" w:themeColor="text1"/>
        </w:rPr>
        <w:t xml:space="preserve">Vaccine Program, MDPH is reaching out to </w:t>
      </w:r>
      <w:r w:rsidR="00660B1D">
        <w:rPr>
          <w:rFonts w:cstheme="minorHAnsi"/>
          <w:color w:val="000000" w:themeColor="text1"/>
        </w:rPr>
        <w:t xml:space="preserve">a broader range of health care </w:t>
      </w:r>
      <w:r w:rsidRPr="00854B3B">
        <w:rPr>
          <w:rFonts w:cstheme="minorHAnsi"/>
          <w:color w:val="000000" w:themeColor="text1"/>
        </w:rPr>
        <w:t xml:space="preserve"> providers in the state who currently are not reporting immunization data to the MIIS </w:t>
      </w:r>
      <w:r w:rsidR="004A6C49">
        <w:rPr>
          <w:rFonts w:cstheme="minorHAnsi"/>
          <w:color w:val="000000" w:themeColor="text1"/>
        </w:rPr>
        <w:t xml:space="preserve">and asking them to </w:t>
      </w:r>
      <w:r w:rsidRPr="00854B3B">
        <w:rPr>
          <w:rFonts w:cstheme="minorHAnsi"/>
          <w:color w:val="000000" w:themeColor="text1"/>
        </w:rPr>
        <w:t>regis</w:t>
      </w:r>
      <w:r w:rsidR="004A6C49">
        <w:rPr>
          <w:rFonts w:cstheme="minorHAnsi"/>
          <w:color w:val="000000" w:themeColor="text1"/>
        </w:rPr>
        <w:t>ter</w:t>
      </w:r>
      <w:r w:rsidRPr="00854B3B">
        <w:rPr>
          <w:rFonts w:cstheme="minorHAnsi"/>
          <w:color w:val="000000" w:themeColor="text1"/>
        </w:rPr>
        <w:t xml:space="preserve"> with the MIIS. </w:t>
      </w:r>
      <w:r w:rsidR="006D766B">
        <w:rPr>
          <w:rFonts w:cstheme="minorHAnsi"/>
          <w:color w:val="000000" w:themeColor="text1"/>
        </w:rPr>
        <w:t>T</w:t>
      </w:r>
      <w:r w:rsidR="006D766B" w:rsidRPr="00854B3B">
        <w:rPr>
          <w:rFonts w:cstheme="minorHAnsi"/>
          <w:color w:val="000000" w:themeColor="text1"/>
        </w:rPr>
        <w:t>he MDPH Immunization Division will send an email to all licensed physicians</w:t>
      </w:r>
      <w:r w:rsidR="00950F5F">
        <w:rPr>
          <w:rFonts w:cstheme="minorHAnsi"/>
          <w:color w:val="000000" w:themeColor="text1"/>
        </w:rPr>
        <w:t xml:space="preserve"> and advanced practice nurses</w:t>
      </w:r>
      <w:r w:rsidR="006D766B" w:rsidRPr="00854B3B">
        <w:rPr>
          <w:rFonts w:cstheme="minorHAnsi"/>
          <w:color w:val="000000" w:themeColor="text1"/>
        </w:rPr>
        <w:t xml:space="preserve"> in the state specializing in internal medicine, family medicine, obstetrics, and gynecology</w:t>
      </w:r>
      <w:r w:rsidR="00CF031A">
        <w:rPr>
          <w:rFonts w:cstheme="minorHAnsi"/>
          <w:color w:val="000000" w:themeColor="text1"/>
        </w:rPr>
        <w:t>,</w:t>
      </w:r>
      <w:r w:rsidR="006D766B">
        <w:rPr>
          <w:rFonts w:cstheme="minorHAnsi"/>
          <w:color w:val="000000" w:themeColor="text1"/>
        </w:rPr>
        <w:t xml:space="preserve"> via the</w:t>
      </w:r>
      <w:r w:rsidR="006D766B" w:rsidRPr="009E698A">
        <w:rPr>
          <w:rFonts w:cstheme="minorHAnsi"/>
          <w:color w:val="000000" w:themeColor="text1"/>
        </w:rPr>
        <w:t xml:space="preserve"> </w:t>
      </w:r>
      <w:r w:rsidR="006D766B">
        <w:rPr>
          <w:rFonts w:cstheme="minorHAnsi"/>
          <w:color w:val="000000" w:themeColor="text1"/>
        </w:rPr>
        <w:t>Health and Homeland Alert Network (HHAN)</w:t>
      </w:r>
      <w:r w:rsidR="006D766B" w:rsidRPr="00854B3B">
        <w:rPr>
          <w:rFonts w:cstheme="minorHAnsi"/>
          <w:color w:val="000000" w:themeColor="text1"/>
        </w:rPr>
        <w:t>.</w:t>
      </w:r>
      <w:r w:rsidR="006D766B">
        <w:rPr>
          <w:rFonts w:cstheme="minorHAnsi"/>
          <w:color w:val="000000" w:themeColor="text1"/>
        </w:rPr>
        <w:t xml:space="preserve"> </w:t>
      </w:r>
      <w:r w:rsidR="00072DC2">
        <w:rPr>
          <w:rFonts w:cstheme="minorHAnsi"/>
          <w:color w:val="000000" w:themeColor="text1"/>
        </w:rPr>
        <w:t xml:space="preserve"> </w:t>
      </w:r>
      <w:r w:rsidRPr="00854B3B">
        <w:rPr>
          <w:rFonts w:cstheme="minorHAnsi"/>
          <w:color w:val="000000" w:themeColor="text1"/>
        </w:rPr>
        <w:t xml:space="preserve">These physicians will receive information on how to enroll in the MCVP.  See </w:t>
      </w:r>
      <w:r w:rsidRPr="00854B3B">
        <w:rPr>
          <w:rFonts w:cstheme="minorHAnsi"/>
          <w:i/>
          <w:iCs/>
          <w:color w:val="000000" w:themeColor="text1"/>
        </w:rPr>
        <w:t>Section 5: COVID-19 Vaccination Provider Recruitment and Enrollmen</w:t>
      </w:r>
      <w:r w:rsidR="00CD38E7">
        <w:rPr>
          <w:rFonts w:cstheme="minorHAnsi"/>
          <w:i/>
          <w:iCs/>
          <w:color w:val="000000" w:themeColor="text1"/>
        </w:rPr>
        <w:t>t</w:t>
      </w:r>
      <w:r w:rsidRPr="00854B3B">
        <w:rPr>
          <w:rFonts w:cstheme="minorHAnsi"/>
          <w:color w:val="000000" w:themeColor="text1"/>
        </w:rPr>
        <w:t>.</w:t>
      </w:r>
    </w:p>
    <w:p w14:paraId="5084098D" w14:textId="6A746A5F" w:rsidR="003655E7" w:rsidRPr="00854B3B" w:rsidRDefault="003655E7" w:rsidP="003655E7">
      <w:pPr>
        <w:spacing w:before="120" w:after="120" w:line="240" w:lineRule="auto"/>
        <w:jc w:val="both"/>
        <w:rPr>
          <w:rFonts w:cstheme="minorHAnsi"/>
          <w:color w:val="000000" w:themeColor="text1"/>
        </w:rPr>
      </w:pPr>
      <w:r w:rsidRPr="00854B3B">
        <w:rPr>
          <w:rFonts w:cstheme="minorHAnsi"/>
          <w:color w:val="000000" w:themeColor="text1"/>
        </w:rPr>
        <w:t xml:space="preserve">This broad network of vaccine providers will enable the timely distribution of doses </w:t>
      </w:r>
      <w:r>
        <w:rPr>
          <w:rFonts w:cstheme="minorHAnsi"/>
          <w:color w:val="000000" w:themeColor="text1"/>
        </w:rPr>
        <w:t xml:space="preserve">in anticipation of </w:t>
      </w:r>
      <w:r w:rsidRPr="00854B3B">
        <w:rPr>
          <w:rFonts w:cstheme="minorHAnsi"/>
          <w:color w:val="000000" w:themeColor="text1"/>
        </w:rPr>
        <w:t xml:space="preserve">a surge in demand for the vaccine.  MDPH will continually monitor vaccine usage and adjust </w:t>
      </w:r>
      <w:r>
        <w:rPr>
          <w:rFonts w:cstheme="minorHAnsi"/>
          <w:color w:val="000000" w:themeColor="text1"/>
        </w:rPr>
        <w:t xml:space="preserve">allocation </w:t>
      </w:r>
      <w:r w:rsidRPr="00854B3B">
        <w:rPr>
          <w:rFonts w:cstheme="minorHAnsi"/>
          <w:color w:val="000000" w:themeColor="text1"/>
        </w:rPr>
        <w:t xml:space="preserve">strategies to minimize vaccine wastage </w:t>
      </w:r>
      <w:r>
        <w:rPr>
          <w:rFonts w:cstheme="minorHAnsi"/>
          <w:color w:val="000000" w:themeColor="text1"/>
        </w:rPr>
        <w:t xml:space="preserve">in the event </w:t>
      </w:r>
      <w:r w:rsidRPr="00854B3B">
        <w:rPr>
          <w:rFonts w:cstheme="minorHAnsi"/>
          <w:color w:val="000000" w:themeColor="text1"/>
        </w:rPr>
        <w:t>demand for the vaccine</w:t>
      </w:r>
      <w:r w:rsidR="00247E6B">
        <w:rPr>
          <w:rFonts w:cstheme="minorHAnsi"/>
          <w:color w:val="000000" w:themeColor="text1"/>
        </w:rPr>
        <w:t xml:space="preserve"> </w:t>
      </w:r>
      <w:r>
        <w:rPr>
          <w:rFonts w:cstheme="minorHAnsi"/>
          <w:color w:val="000000" w:themeColor="text1"/>
        </w:rPr>
        <w:t xml:space="preserve">in certain areas is </w:t>
      </w:r>
      <w:r w:rsidRPr="00854B3B">
        <w:rPr>
          <w:rFonts w:cstheme="minorHAnsi"/>
          <w:color w:val="000000" w:themeColor="text1"/>
        </w:rPr>
        <w:t>lower than expected.</w:t>
      </w:r>
    </w:p>
    <w:p w14:paraId="33EDF98B" w14:textId="1B4D0875" w:rsidR="00096DA0" w:rsidRPr="00854B3B" w:rsidRDefault="00096DA0" w:rsidP="00096DA0">
      <w:pPr>
        <w:spacing w:before="120" w:after="120" w:line="240" w:lineRule="auto"/>
        <w:jc w:val="both"/>
        <w:rPr>
          <w:rFonts w:cstheme="minorHAnsi"/>
          <w:color w:val="000000" w:themeColor="text1"/>
        </w:rPr>
      </w:pPr>
      <w:r w:rsidRPr="00854B3B">
        <w:rPr>
          <w:rFonts w:cstheme="minorHAnsi"/>
          <w:color w:val="000000" w:themeColor="text1"/>
        </w:rPr>
        <w:t xml:space="preserve">During this phase of allocation MDPH will be highly reliant on the capacity of its community-based health system, in particular its over </w:t>
      </w:r>
      <w:r w:rsidR="00AF108E" w:rsidRPr="00854B3B">
        <w:rPr>
          <w:rFonts w:cstheme="minorHAnsi"/>
          <w:color w:val="000000" w:themeColor="text1"/>
        </w:rPr>
        <w:t>5</w:t>
      </w:r>
      <w:r w:rsidR="00AF108E">
        <w:rPr>
          <w:rFonts w:cstheme="minorHAnsi"/>
          <w:color w:val="000000" w:themeColor="text1"/>
        </w:rPr>
        <w:t>2</w:t>
      </w:r>
      <w:r w:rsidR="00AF108E" w:rsidRPr="00854B3B">
        <w:rPr>
          <w:rFonts w:cstheme="minorHAnsi"/>
          <w:color w:val="000000" w:themeColor="text1"/>
        </w:rPr>
        <w:t xml:space="preserve"> </w:t>
      </w:r>
      <w:r w:rsidRPr="00854B3B">
        <w:rPr>
          <w:rFonts w:cstheme="minorHAnsi"/>
          <w:color w:val="000000" w:themeColor="text1"/>
        </w:rPr>
        <w:t>community health centers (CHC</w:t>
      </w:r>
      <w:r w:rsidR="00CD38E7">
        <w:rPr>
          <w:rFonts w:cstheme="minorHAnsi"/>
          <w:color w:val="000000" w:themeColor="text1"/>
        </w:rPr>
        <w:t>s</w:t>
      </w:r>
      <w:r w:rsidRPr="00854B3B">
        <w:rPr>
          <w:rFonts w:cstheme="minorHAnsi"/>
          <w:color w:val="000000" w:themeColor="text1"/>
        </w:rPr>
        <w:t xml:space="preserve">, comprised of </w:t>
      </w:r>
      <w:r w:rsidR="00747F80">
        <w:t xml:space="preserve">Federally Qualified Health Centers </w:t>
      </w:r>
      <w:r w:rsidR="00CF031A">
        <w:t>[</w:t>
      </w:r>
      <w:r w:rsidRPr="00854B3B">
        <w:rPr>
          <w:rFonts w:cstheme="minorHAnsi"/>
          <w:color w:val="000000" w:themeColor="text1"/>
        </w:rPr>
        <w:t>FQHCs</w:t>
      </w:r>
      <w:r w:rsidR="00CF031A">
        <w:rPr>
          <w:rFonts w:cstheme="minorHAnsi"/>
          <w:color w:val="000000" w:themeColor="text1"/>
        </w:rPr>
        <w:t>]</w:t>
      </w:r>
      <w:r w:rsidRPr="00854B3B">
        <w:rPr>
          <w:rFonts w:cstheme="minorHAnsi"/>
          <w:color w:val="000000" w:themeColor="text1"/>
        </w:rPr>
        <w:t xml:space="preserve"> and look-alike members of the Mass League of Community Health Centers)</w:t>
      </w:r>
      <w:r w:rsidR="00CF031A">
        <w:rPr>
          <w:rFonts w:cstheme="minorHAnsi"/>
          <w:color w:val="000000" w:themeColor="text1"/>
        </w:rPr>
        <w:t>,</w:t>
      </w:r>
      <w:r w:rsidRPr="00854B3B">
        <w:rPr>
          <w:rFonts w:cstheme="minorHAnsi"/>
          <w:color w:val="000000" w:themeColor="text1"/>
        </w:rPr>
        <w:t xml:space="preserve"> in over 280 sites which have deep, prior relationships with </w:t>
      </w:r>
      <w:r w:rsidR="00660B1D">
        <w:rPr>
          <w:rFonts w:cstheme="minorHAnsi"/>
          <w:color w:val="000000" w:themeColor="text1"/>
        </w:rPr>
        <w:t xml:space="preserve">communities of color and </w:t>
      </w:r>
      <w:r w:rsidRPr="00854B3B">
        <w:rPr>
          <w:rFonts w:cstheme="minorHAnsi"/>
          <w:color w:val="000000" w:themeColor="text1"/>
        </w:rPr>
        <w:t xml:space="preserve">African American, Latinx, Asian/Pacific Islander, LGBT, and non-US born communities, considerable cultural and linguistic capacity, </w:t>
      </w:r>
      <w:r w:rsidR="003655E7">
        <w:rPr>
          <w:rFonts w:cstheme="minorHAnsi"/>
          <w:color w:val="000000" w:themeColor="text1"/>
        </w:rPr>
        <w:t xml:space="preserve">a </w:t>
      </w:r>
      <w:r w:rsidRPr="00854B3B">
        <w:rPr>
          <w:rFonts w:cstheme="minorHAnsi"/>
          <w:color w:val="000000" w:themeColor="text1"/>
        </w:rPr>
        <w:t xml:space="preserve">substantial community health worker staff complement, and </w:t>
      </w:r>
      <w:r w:rsidR="003655E7">
        <w:rPr>
          <w:rFonts w:cstheme="minorHAnsi"/>
          <w:color w:val="000000" w:themeColor="text1"/>
        </w:rPr>
        <w:t xml:space="preserve">health care </w:t>
      </w:r>
      <w:r w:rsidRPr="00854B3B">
        <w:rPr>
          <w:rFonts w:cstheme="minorHAnsi"/>
          <w:color w:val="000000" w:themeColor="text1"/>
        </w:rPr>
        <w:t xml:space="preserve">accessibility at the local level.  </w:t>
      </w:r>
    </w:p>
    <w:p w14:paraId="46946B6B" w14:textId="1D94D08D" w:rsidR="006B5B0E" w:rsidRPr="00854B3B" w:rsidRDefault="006B5B0E" w:rsidP="006B5B0E">
      <w:pPr>
        <w:spacing w:before="120" w:after="120" w:line="240" w:lineRule="auto"/>
        <w:jc w:val="both"/>
        <w:rPr>
          <w:rFonts w:cstheme="minorHAnsi"/>
          <w:color w:val="000000" w:themeColor="text1"/>
        </w:rPr>
      </w:pPr>
      <w:r w:rsidRPr="00854B3B">
        <w:rPr>
          <w:rFonts w:cstheme="minorHAnsi"/>
          <w:color w:val="000000" w:themeColor="text1"/>
        </w:rPr>
        <w:lastRenderedPageBreak/>
        <w:t>Supplementary, targeted immunization access will also involve the extensive network of commercial and clinic-based pharmacies.</w:t>
      </w:r>
      <w:r>
        <w:rPr>
          <w:rFonts w:cstheme="minorHAnsi"/>
          <w:color w:val="000000" w:themeColor="text1"/>
        </w:rPr>
        <w:t xml:space="preserve"> </w:t>
      </w:r>
      <w:r w:rsidR="00072DC2">
        <w:rPr>
          <w:rFonts w:cstheme="minorHAnsi"/>
          <w:color w:val="000000" w:themeColor="text1"/>
        </w:rPr>
        <w:t xml:space="preserve"> </w:t>
      </w:r>
      <w:r w:rsidRPr="00854B3B">
        <w:rPr>
          <w:rFonts w:cstheme="minorHAnsi"/>
          <w:color w:val="000000" w:themeColor="text1"/>
        </w:rPr>
        <w:t>Ongoi</w:t>
      </w:r>
      <w:r w:rsidR="004F3AF0">
        <w:rPr>
          <w:rFonts w:cstheme="minorHAnsi"/>
          <w:color w:val="000000" w:themeColor="text1"/>
        </w:rPr>
        <w:t xml:space="preserve">ng coordination with pharmacies continues; their </w:t>
      </w:r>
      <w:r w:rsidRPr="00854B3B">
        <w:rPr>
          <w:rFonts w:cstheme="minorHAnsi"/>
          <w:color w:val="000000" w:themeColor="text1"/>
        </w:rPr>
        <w:t>registered pharmacists and supervised pharmacy interns are authorized under M</w:t>
      </w:r>
      <w:r w:rsidR="00747F80">
        <w:rPr>
          <w:rFonts w:cstheme="minorHAnsi"/>
          <w:color w:val="000000" w:themeColor="text1"/>
        </w:rPr>
        <w:t>assachusetts</w:t>
      </w:r>
      <w:r w:rsidRPr="00854B3B">
        <w:rPr>
          <w:rFonts w:cstheme="minorHAnsi"/>
          <w:color w:val="000000" w:themeColor="text1"/>
        </w:rPr>
        <w:t xml:space="preserve"> regulation and policy to administer the full range of vaccines for individuals age </w:t>
      </w:r>
      <w:r w:rsidR="00CF031A">
        <w:rPr>
          <w:rFonts w:cstheme="minorHAnsi"/>
          <w:color w:val="000000" w:themeColor="text1"/>
        </w:rPr>
        <w:t>3</w:t>
      </w:r>
      <w:r w:rsidRPr="00854B3B">
        <w:rPr>
          <w:rFonts w:cstheme="minorHAnsi"/>
          <w:color w:val="000000" w:themeColor="text1"/>
        </w:rPr>
        <w:t xml:space="preserve"> and older.  </w:t>
      </w:r>
    </w:p>
    <w:p w14:paraId="318D064C" w14:textId="40DA5E6D" w:rsidR="00096DA0" w:rsidRPr="00854B3B" w:rsidRDefault="00096DA0" w:rsidP="00096DA0">
      <w:pPr>
        <w:spacing w:before="120" w:after="120" w:line="240" w:lineRule="auto"/>
        <w:jc w:val="both"/>
        <w:rPr>
          <w:rFonts w:cstheme="minorHAnsi"/>
          <w:color w:val="000000" w:themeColor="text1"/>
        </w:rPr>
      </w:pPr>
      <w:r w:rsidRPr="00854B3B">
        <w:rPr>
          <w:rFonts w:cstheme="minorHAnsi"/>
          <w:color w:val="000000" w:themeColor="text1"/>
        </w:rPr>
        <w:t xml:space="preserve">Depending on the volume of vaccine over the course of this phase and on the analysis of immunization capacity and population need outlined in Sections 4 and </w:t>
      </w:r>
      <w:r w:rsidRPr="00D531C9">
        <w:rPr>
          <w:rFonts w:cstheme="minorHAnsi"/>
          <w:color w:val="000000" w:themeColor="text1"/>
        </w:rPr>
        <w:t xml:space="preserve">6 of this Plan, activation of locally organized Emergency Dispensing Sites </w:t>
      </w:r>
      <w:r w:rsidR="00CD38E7" w:rsidRPr="00D531C9">
        <w:rPr>
          <w:rFonts w:cstheme="minorHAnsi"/>
          <w:color w:val="000000" w:themeColor="text1"/>
        </w:rPr>
        <w:t xml:space="preserve">(EDS) </w:t>
      </w:r>
      <w:r w:rsidRPr="00D531C9">
        <w:rPr>
          <w:rFonts w:cstheme="minorHAnsi"/>
          <w:color w:val="000000" w:themeColor="text1"/>
        </w:rPr>
        <w:t>may be necessary to ensure timely local immunization access in some geographic areas, particularly those with limited hospital/health center capacity.</w:t>
      </w:r>
    </w:p>
    <w:p w14:paraId="0A3767B5" w14:textId="0F3E361C" w:rsidR="00096DA0" w:rsidRPr="00854B3B" w:rsidRDefault="00096DA0" w:rsidP="00096DA0">
      <w:pPr>
        <w:spacing w:before="120" w:after="120" w:line="240" w:lineRule="auto"/>
        <w:jc w:val="both"/>
        <w:rPr>
          <w:rFonts w:cstheme="minorHAnsi"/>
          <w:color w:val="000000" w:themeColor="text1"/>
        </w:rPr>
      </w:pPr>
      <w:r w:rsidRPr="00854B3B">
        <w:rPr>
          <w:rFonts w:cstheme="minorHAnsi"/>
          <w:color w:val="000000" w:themeColor="text1"/>
        </w:rPr>
        <w:t>Close and ongoing analysis of vaccine allocation and administration in clinical facilities and pharmacies throughout this phase will be needed to ensure equitable access by geography and affected community</w:t>
      </w:r>
      <w:r w:rsidR="00CF031A">
        <w:rPr>
          <w:rFonts w:cstheme="minorHAnsi"/>
          <w:color w:val="000000" w:themeColor="text1"/>
        </w:rPr>
        <w:t>,</w:t>
      </w:r>
      <w:r w:rsidRPr="00854B3B">
        <w:rPr>
          <w:rFonts w:cstheme="minorHAnsi"/>
          <w:color w:val="000000" w:themeColor="text1"/>
        </w:rPr>
        <w:t xml:space="preserve"> and the nimble ability to adjust allocations to prevent and address immunization inequity.</w:t>
      </w:r>
    </w:p>
    <w:p w14:paraId="0A9232EB" w14:textId="77777777" w:rsidR="00096DA0" w:rsidRPr="00096DA0" w:rsidRDefault="00096DA0" w:rsidP="00096DA0">
      <w:pPr>
        <w:pStyle w:val="Heading2"/>
      </w:pPr>
      <w:bookmarkStart w:id="29" w:name="_Toc53656054"/>
      <w:r w:rsidRPr="00096DA0">
        <w:t>Phase 3: Sufficient Supply of Vaccine Doses for the Entire Population (Surplus of Doses)</w:t>
      </w:r>
      <w:bookmarkEnd w:id="29"/>
    </w:p>
    <w:p w14:paraId="25B822A3" w14:textId="77777777" w:rsidR="00096DA0" w:rsidRPr="00854B3B" w:rsidRDefault="00096DA0" w:rsidP="00096DA0">
      <w:pPr>
        <w:autoSpaceDE w:val="0"/>
        <w:autoSpaceDN w:val="0"/>
        <w:adjustRightInd w:val="0"/>
        <w:spacing w:before="120" w:after="120" w:line="240" w:lineRule="auto"/>
        <w:jc w:val="both"/>
        <w:rPr>
          <w:rFonts w:cstheme="minorHAnsi"/>
          <w:color w:val="000000" w:themeColor="text1"/>
        </w:rPr>
      </w:pPr>
      <w:r w:rsidRPr="00854B3B">
        <w:rPr>
          <w:rFonts w:cstheme="minorHAnsi"/>
          <w:color w:val="000000" w:themeColor="text1"/>
        </w:rPr>
        <w:t xml:space="preserve">When there is an adequate supply of COVID-19 vaccine for everyone, the MCVP will focus on ensuring equitable vaccination across the entire population.   The MCVP will continuously monitor vaccine uptake and coverage to identify underserved areas or populations in the state.  </w:t>
      </w:r>
    </w:p>
    <w:p w14:paraId="1AF66BEB" w14:textId="5591C90A" w:rsidR="003655E7" w:rsidRPr="00854B3B" w:rsidRDefault="003655E7" w:rsidP="003655E7">
      <w:pPr>
        <w:autoSpaceDE w:val="0"/>
        <w:autoSpaceDN w:val="0"/>
        <w:adjustRightInd w:val="0"/>
        <w:spacing w:before="120" w:after="120" w:line="240" w:lineRule="auto"/>
        <w:jc w:val="both"/>
        <w:rPr>
          <w:rFonts w:cstheme="minorHAnsi"/>
          <w:color w:val="000000" w:themeColor="text1"/>
        </w:rPr>
      </w:pPr>
      <w:r w:rsidRPr="00854B3B">
        <w:rPr>
          <w:rFonts w:cstheme="minorHAnsi"/>
          <w:color w:val="000000" w:themeColor="text1"/>
        </w:rPr>
        <w:t>When areas of low vaccine uptake are identified, the MCVP will more aggressively recruit and enroll providers in those areas and/or direct vaccinators to those communities.  MDPH will partner and collaborate with local communities to identify</w:t>
      </w:r>
      <w:r>
        <w:rPr>
          <w:rFonts w:cstheme="minorHAnsi"/>
          <w:color w:val="000000" w:themeColor="text1"/>
        </w:rPr>
        <w:t xml:space="preserve"> informational, attitudinal, and resource </w:t>
      </w:r>
      <w:r w:rsidRPr="00854B3B">
        <w:rPr>
          <w:rFonts w:cstheme="minorHAnsi"/>
          <w:color w:val="000000" w:themeColor="text1"/>
        </w:rPr>
        <w:t>obstacles and barriers to COVID-19 vaccination and develop culturally appropriate strategies to address them</w:t>
      </w:r>
      <w:r>
        <w:rPr>
          <w:rFonts w:cstheme="minorHAnsi"/>
          <w:color w:val="000000" w:themeColor="text1"/>
        </w:rPr>
        <w:t>, including the engagement of trusted community leaders and influencers within identified communities</w:t>
      </w:r>
      <w:r w:rsidR="009F02AC">
        <w:rPr>
          <w:rFonts w:cstheme="minorHAnsi"/>
          <w:color w:val="000000" w:themeColor="text1"/>
        </w:rPr>
        <w:t>.</w:t>
      </w:r>
    </w:p>
    <w:p w14:paraId="7A96CEDD" w14:textId="77777777" w:rsidR="003655E7" w:rsidRPr="00854B3B" w:rsidRDefault="003655E7" w:rsidP="003655E7">
      <w:pPr>
        <w:spacing w:before="120" w:after="120" w:line="240" w:lineRule="auto"/>
        <w:jc w:val="both"/>
        <w:rPr>
          <w:rFonts w:cstheme="minorHAnsi"/>
          <w:color w:val="000000" w:themeColor="text1"/>
        </w:rPr>
      </w:pPr>
      <w:r w:rsidRPr="00854B3B">
        <w:rPr>
          <w:rFonts w:cstheme="minorHAnsi"/>
          <w:color w:val="000000" w:themeColor="text1"/>
        </w:rPr>
        <w:t xml:space="preserve">Throughout all phases of the MCVP, MDPH will continue to broaden its provider network to expand access to the vaccine and, where necessary, partner with vaccinators to fill </w:t>
      </w:r>
      <w:r>
        <w:rPr>
          <w:rFonts w:cstheme="minorHAnsi"/>
          <w:color w:val="000000" w:themeColor="text1"/>
        </w:rPr>
        <w:t xml:space="preserve">identified </w:t>
      </w:r>
      <w:r w:rsidRPr="00854B3B">
        <w:rPr>
          <w:rFonts w:cstheme="minorHAnsi"/>
          <w:color w:val="000000" w:themeColor="text1"/>
        </w:rPr>
        <w:t xml:space="preserve">gaps.  Training of COVID-19 vaccine providers will continue throughout the program (See </w:t>
      </w:r>
      <w:r w:rsidRPr="00854B3B">
        <w:rPr>
          <w:rFonts w:cstheme="minorHAnsi"/>
          <w:i/>
          <w:color w:val="000000" w:themeColor="text1"/>
        </w:rPr>
        <w:t>Section 5: Provider Recruitment and Enrollment</w:t>
      </w:r>
      <w:r w:rsidRPr="00854B3B">
        <w:rPr>
          <w:rFonts w:cstheme="minorHAnsi"/>
          <w:color w:val="000000" w:themeColor="text1"/>
        </w:rPr>
        <w:t>).</w:t>
      </w:r>
    </w:p>
    <w:p w14:paraId="1CC3D126" w14:textId="65F3263D" w:rsidR="00096DA0" w:rsidRPr="00854B3B" w:rsidRDefault="00096DA0" w:rsidP="00096DA0">
      <w:pPr>
        <w:spacing w:before="120" w:after="120" w:line="240" w:lineRule="auto"/>
        <w:jc w:val="both"/>
        <w:rPr>
          <w:rFonts w:cstheme="minorHAnsi"/>
          <w:color w:val="000000" w:themeColor="text1"/>
        </w:rPr>
      </w:pPr>
      <w:r w:rsidRPr="00854B3B">
        <w:rPr>
          <w:rFonts w:cstheme="minorHAnsi"/>
          <w:color w:val="000000" w:themeColor="text1"/>
        </w:rPr>
        <w:t xml:space="preserve">During this phase of vaccine access, the full complement of hospital, </w:t>
      </w:r>
      <w:r w:rsidR="00747F80">
        <w:rPr>
          <w:rFonts w:cstheme="minorHAnsi"/>
          <w:color w:val="000000" w:themeColor="text1"/>
        </w:rPr>
        <w:t>CHCs</w:t>
      </w:r>
      <w:r w:rsidRPr="00854B3B">
        <w:rPr>
          <w:rFonts w:cstheme="minorHAnsi"/>
          <w:color w:val="000000" w:themeColor="text1"/>
        </w:rPr>
        <w:t xml:space="preserve">, pharmacies, </w:t>
      </w:r>
      <w:r w:rsidR="00747F80">
        <w:rPr>
          <w:rFonts w:cstheme="minorHAnsi"/>
          <w:color w:val="000000" w:themeColor="text1"/>
        </w:rPr>
        <w:t>EDS</w:t>
      </w:r>
      <w:r w:rsidRPr="00854B3B">
        <w:rPr>
          <w:rFonts w:cstheme="minorHAnsi"/>
          <w:color w:val="000000" w:themeColor="text1"/>
        </w:rPr>
        <w:t xml:space="preserve">, and locally  organized immunization clinic capacity  will be needed to manage the volume of vaccine administration and meet community demand.  Careful planning for ancillary supplies, appointment management, social distancing strategies/masking sufficiency, MIIS data entry,  and post-vaccination patient observation will need to be performed, with MDPH guidance, at each point of vaccine access.  </w:t>
      </w:r>
    </w:p>
    <w:p w14:paraId="1F3B6EC1" w14:textId="19F40134" w:rsidR="00096DA0" w:rsidRPr="00854B3B" w:rsidRDefault="00096DA0" w:rsidP="00096DA0">
      <w:pPr>
        <w:spacing w:before="120" w:after="120" w:line="240" w:lineRule="auto"/>
        <w:jc w:val="both"/>
        <w:rPr>
          <w:rFonts w:cstheme="minorHAnsi"/>
          <w:color w:val="000000" w:themeColor="text1"/>
        </w:rPr>
      </w:pPr>
      <w:r w:rsidRPr="00854B3B">
        <w:rPr>
          <w:rFonts w:cstheme="minorHAnsi"/>
          <w:color w:val="000000" w:themeColor="text1"/>
        </w:rPr>
        <w:t>Clear and reinforced communication will be needed to reach all residents of Massachusetts about the broad, free availability of vaccine, vaccine safety and efficacy, the mechanisms for accessing vaccine, and the urgency to seek timely immunization through this network of trusted immunization sites.  Targeted communications to individuals and communities anticipated and observed to be more hesitant to COVID-19 immunization will need to come from local providers and organizations, including the growing corps of culturally competent community health workers, to address concerns and misinformation and support making appointments and making plans for safe travel to local immunization sites.</w:t>
      </w:r>
    </w:p>
    <w:p w14:paraId="4614B4AF" w14:textId="32F0A90B" w:rsidR="00096DA0" w:rsidRPr="00854B3B" w:rsidRDefault="00096DA0" w:rsidP="00096DA0">
      <w:pPr>
        <w:spacing w:before="120" w:after="120" w:line="240" w:lineRule="auto"/>
        <w:jc w:val="both"/>
        <w:rPr>
          <w:rFonts w:cstheme="minorHAnsi"/>
          <w:color w:val="000000" w:themeColor="text1"/>
        </w:rPr>
      </w:pPr>
      <w:r w:rsidRPr="00854B3B">
        <w:rPr>
          <w:rFonts w:cstheme="minorHAnsi"/>
          <w:color w:val="000000" w:themeColor="text1"/>
        </w:rPr>
        <w:t>During this phase, paramedics working with local Emergency Medical Services providers, who have been active in delivering SARS-CoV-2 testing statewide with the practical support of Emergency Medical Technicians, will be useful adjuncts to Phase 3 immunization plans, as they can be deploy</w:t>
      </w:r>
      <w:r w:rsidR="009F02AC">
        <w:rPr>
          <w:rFonts w:cstheme="minorHAnsi"/>
          <w:color w:val="000000" w:themeColor="text1"/>
        </w:rPr>
        <w:t>ed</w:t>
      </w:r>
      <w:r w:rsidRPr="00854B3B">
        <w:rPr>
          <w:rFonts w:cstheme="minorHAnsi"/>
          <w:color w:val="000000" w:themeColor="text1"/>
        </w:rPr>
        <w:t xml:space="preserve">  responsively to observed gaps in immunization coverage, set up neighborhood-level access points, and </w:t>
      </w:r>
      <w:r w:rsidRPr="00854B3B">
        <w:rPr>
          <w:rFonts w:cstheme="minorHAnsi"/>
          <w:color w:val="000000" w:themeColor="text1"/>
        </w:rPr>
        <w:lastRenderedPageBreak/>
        <w:t xml:space="preserve">support clinical and non-clinical institutions facing greater-than-anticipate demand.  Locally organized Mobile Integrated Health </w:t>
      </w:r>
      <w:r w:rsidR="00747F80">
        <w:rPr>
          <w:rFonts w:cstheme="minorHAnsi"/>
          <w:color w:val="000000" w:themeColor="text1"/>
        </w:rPr>
        <w:t xml:space="preserve">(MIH) </w:t>
      </w:r>
      <w:r w:rsidRPr="00854B3B">
        <w:rPr>
          <w:rFonts w:cstheme="minorHAnsi"/>
          <w:color w:val="000000" w:themeColor="text1"/>
        </w:rPr>
        <w:t>programs can be the organizing framework for these providers, directed by city/town governments, and coordinated with local health department immunization plans.</w:t>
      </w:r>
    </w:p>
    <w:p w14:paraId="2C133AD4" w14:textId="11F01C94" w:rsidR="00710AD0" w:rsidRPr="00710AD0" w:rsidRDefault="00710AD0" w:rsidP="00710AD0">
      <w:pPr>
        <w:spacing w:before="120" w:after="120" w:line="240" w:lineRule="auto"/>
        <w:jc w:val="both"/>
        <w:rPr>
          <w:rFonts w:cstheme="minorHAnsi"/>
          <w:color w:val="000000" w:themeColor="text1"/>
        </w:rPr>
      </w:pPr>
      <w:r w:rsidRPr="00710AD0">
        <w:rPr>
          <w:rFonts w:cstheme="minorHAnsi"/>
          <w:color w:val="000000" w:themeColor="text1"/>
        </w:rPr>
        <w:t xml:space="preserve">In order to ensure that the cost of administering COVID-19 vaccine is not a barrier to providers enrolling in the program, the federal Health Services and Resources Agency (HRSA) announced that pursuant to the CARES </w:t>
      </w:r>
      <w:r w:rsidR="00F279AA">
        <w:rPr>
          <w:rFonts w:cstheme="minorHAnsi"/>
          <w:color w:val="000000" w:themeColor="text1"/>
        </w:rPr>
        <w:t>A</w:t>
      </w:r>
      <w:r w:rsidRPr="00710AD0">
        <w:rPr>
          <w:rFonts w:cstheme="minorHAnsi"/>
          <w:color w:val="000000" w:themeColor="text1"/>
        </w:rPr>
        <w:t>ct</w:t>
      </w:r>
      <w:r w:rsidR="00CF031A">
        <w:rPr>
          <w:rFonts w:cstheme="minorHAnsi"/>
          <w:color w:val="000000" w:themeColor="text1"/>
        </w:rPr>
        <w:t>,</w:t>
      </w:r>
      <w:r w:rsidRPr="00710AD0">
        <w:rPr>
          <w:rFonts w:cstheme="minorHAnsi"/>
          <w:color w:val="000000" w:themeColor="text1"/>
        </w:rPr>
        <w:t xml:space="preserve"> </w:t>
      </w:r>
      <w:r w:rsidR="00CF031A">
        <w:rPr>
          <w:rFonts w:cstheme="minorHAnsi"/>
          <w:color w:val="000000" w:themeColor="text1"/>
        </w:rPr>
        <w:t>i</w:t>
      </w:r>
      <w:r w:rsidRPr="00710AD0">
        <w:rPr>
          <w:rFonts w:cstheme="minorHAnsi"/>
          <w:color w:val="000000" w:themeColor="text1"/>
        </w:rPr>
        <w:t>t will reimburse providers for the cost of administering COVID-19 vaccine to people who are uninsured and Medicare Part D will reimburse for administering the vaccine to those who carry Part D. MDPH is starting to work with MassHealth, the state Medicaid program, and private insurers to secure their participation in the program.</w:t>
      </w:r>
    </w:p>
    <w:p w14:paraId="23647DDC" w14:textId="16A0A629" w:rsidR="00096DA0" w:rsidRPr="00096DA0" w:rsidRDefault="00096DA0" w:rsidP="00096DA0">
      <w:pPr>
        <w:pStyle w:val="Heading2"/>
      </w:pPr>
      <w:bookmarkStart w:id="30" w:name="_Toc53656055"/>
      <w:r w:rsidRPr="00096DA0">
        <w:t>Equitable Access to COVID-19 Vaccine</w:t>
      </w:r>
      <w:bookmarkEnd w:id="30"/>
    </w:p>
    <w:p w14:paraId="613D240E" w14:textId="3C0EE567" w:rsidR="00096DA0" w:rsidRPr="00854B3B" w:rsidRDefault="00096DA0" w:rsidP="00096DA0">
      <w:pPr>
        <w:spacing w:before="120" w:after="120" w:line="240" w:lineRule="auto"/>
        <w:jc w:val="both"/>
        <w:rPr>
          <w:rFonts w:cstheme="minorHAnsi"/>
          <w:i/>
          <w:color w:val="000000" w:themeColor="text1"/>
        </w:rPr>
      </w:pPr>
      <w:r w:rsidRPr="00854B3B">
        <w:rPr>
          <w:rFonts w:cstheme="minorHAnsi"/>
          <w:color w:val="000000" w:themeColor="text1"/>
        </w:rPr>
        <w:t xml:space="preserve">MDPH is committed to ensuring that everyone in the Commonwealth has access to COVID-19 vaccination services and information.  To optimize equitable access to the vaccine for all critical populations and achieve high vaccination coverage in these groups, as well as in the general public, </w:t>
      </w:r>
      <w:r w:rsidRPr="00854B3B">
        <w:rPr>
          <w:rFonts w:eastAsia="Times New Roman" w:cstheme="minorHAnsi"/>
          <w:color w:val="000000" w:themeColor="text1"/>
        </w:rPr>
        <w:t>MDPH, especially the Offices of Local and Regional Health (OLRH), Community Health Planning and Engagement, Office of Health Equity</w:t>
      </w:r>
      <w:r w:rsidR="00747F80">
        <w:rPr>
          <w:rFonts w:eastAsia="Times New Roman" w:cstheme="minorHAnsi"/>
          <w:color w:val="000000" w:themeColor="text1"/>
        </w:rPr>
        <w:t xml:space="preserve"> (OHE)</w:t>
      </w:r>
      <w:r w:rsidRPr="00854B3B">
        <w:rPr>
          <w:rFonts w:eastAsia="Times New Roman" w:cstheme="minorHAnsi"/>
          <w:color w:val="000000" w:themeColor="text1"/>
        </w:rPr>
        <w:t xml:space="preserve">, and </w:t>
      </w:r>
      <w:hyperlink r:id="rId13" w:history="1">
        <w:r w:rsidRPr="00854B3B">
          <w:rPr>
            <w:rFonts w:eastAsia="Times New Roman" w:cstheme="minorHAnsi"/>
            <w:bCs/>
            <w:color w:val="000000" w:themeColor="text1"/>
          </w:rPr>
          <w:t>Rural Health</w:t>
        </w:r>
      </w:hyperlink>
      <w:r w:rsidRPr="00854B3B">
        <w:rPr>
          <w:rFonts w:eastAsia="Times New Roman" w:cstheme="minorHAnsi"/>
          <w:color w:val="000000" w:themeColor="text1"/>
        </w:rPr>
        <w:t xml:space="preserve">, </w:t>
      </w:r>
      <w:hyperlink r:id="rId14" w:history="1">
        <w:r w:rsidRPr="00854B3B">
          <w:rPr>
            <w:rFonts w:eastAsia="Times New Roman" w:cstheme="minorHAnsi"/>
            <w:bCs/>
            <w:color w:val="000000" w:themeColor="text1"/>
          </w:rPr>
          <w:t>and external partners </w:t>
        </w:r>
      </w:hyperlink>
      <w:r w:rsidRPr="00854B3B">
        <w:rPr>
          <w:rFonts w:eastAsia="Times New Roman" w:cstheme="minorHAnsi"/>
          <w:color w:val="000000" w:themeColor="text1"/>
        </w:rPr>
        <w:t xml:space="preserve">will work with local communities to </w:t>
      </w:r>
      <w:r w:rsidR="003655E7">
        <w:rPr>
          <w:rFonts w:eastAsia="Times New Roman" w:cstheme="minorHAnsi"/>
          <w:color w:val="000000" w:themeColor="text1"/>
        </w:rPr>
        <w:t xml:space="preserve">address </w:t>
      </w:r>
      <w:r w:rsidRPr="00854B3B">
        <w:rPr>
          <w:rFonts w:eastAsia="Times New Roman" w:cstheme="minorHAnsi"/>
          <w:color w:val="000000" w:themeColor="text1"/>
        </w:rPr>
        <w:t xml:space="preserve">cultural and linguistic barriers and other impediments to vaccination. </w:t>
      </w:r>
      <w:r w:rsidRPr="00854B3B">
        <w:rPr>
          <w:rFonts w:cstheme="minorHAnsi"/>
          <w:i/>
          <w:color w:val="000000" w:themeColor="text1"/>
        </w:rPr>
        <w:t>See Section 12: Vaccination Program Communication.</w:t>
      </w:r>
    </w:p>
    <w:p w14:paraId="019D23B4" w14:textId="13E56C57" w:rsidR="00096DA0" w:rsidRPr="00854B3B" w:rsidRDefault="00096DA0" w:rsidP="00096DA0">
      <w:pPr>
        <w:autoSpaceDE w:val="0"/>
        <w:autoSpaceDN w:val="0"/>
        <w:adjustRightInd w:val="0"/>
        <w:spacing w:before="120" w:after="120" w:line="240" w:lineRule="auto"/>
        <w:jc w:val="both"/>
        <w:rPr>
          <w:rFonts w:cstheme="minorHAnsi"/>
          <w:color w:val="000000" w:themeColor="text1"/>
        </w:rPr>
      </w:pPr>
      <w:r w:rsidRPr="00854B3B">
        <w:rPr>
          <w:rFonts w:cstheme="minorHAnsi"/>
          <w:color w:val="000000" w:themeColor="text1"/>
        </w:rPr>
        <w:t xml:space="preserve">As part of enrollment in the MCVP, providers </w:t>
      </w:r>
      <w:r w:rsidR="005D34B2">
        <w:rPr>
          <w:rFonts w:cstheme="minorHAnsi"/>
          <w:color w:val="000000" w:themeColor="text1"/>
        </w:rPr>
        <w:t xml:space="preserve">will </w:t>
      </w:r>
      <w:r w:rsidR="003655E7">
        <w:rPr>
          <w:rFonts w:cstheme="minorHAnsi"/>
          <w:color w:val="000000" w:themeColor="text1"/>
        </w:rPr>
        <w:t xml:space="preserve"> </w:t>
      </w:r>
      <w:r w:rsidRPr="00854B3B">
        <w:rPr>
          <w:rFonts w:cstheme="minorHAnsi"/>
          <w:color w:val="000000" w:themeColor="text1"/>
        </w:rPr>
        <w:t xml:space="preserve">agree to not deny vaccine to </w:t>
      </w:r>
      <w:r w:rsidR="003655E7">
        <w:rPr>
          <w:rFonts w:cstheme="minorHAnsi"/>
          <w:color w:val="000000" w:themeColor="text1"/>
        </w:rPr>
        <w:t>any patient</w:t>
      </w:r>
      <w:r w:rsidR="003655E7" w:rsidRPr="00854B3B">
        <w:rPr>
          <w:rFonts w:cstheme="minorHAnsi"/>
          <w:color w:val="000000" w:themeColor="text1"/>
        </w:rPr>
        <w:t xml:space="preserve"> </w:t>
      </w:r>
      <w:r w:rsidRPr="00854B3B">
        <w:rPr>
          <w:rFonts w:cstheme="minorHAnsi"/>
          <w:color w:val="000000" w:themeColor="text1"/>
        </w:rPr>
        <w:t xml:space="preserve">because of inability to pay.  In addition, during training and through other communications with providers, they will be </w:t>
      </w:r>
      <w:r w:rsidR="003655E7">
        <w:rPr>
          <w:rFonts w:cstheme="minorHAnsi"/>
          <w:color w:val="000000" w:themeColor="text1"/>
        </w:rPr>
        <w:t xml:space="preserve">firmly </w:t>
      </w:r>
      <w:r w:rsidRPr="00854B3B">
        <w:rPr>
          <w:rFonts w:cstheme="minorHAnsi"/>
          <w:color w:val="000000" w:themeColor="text1"/>
        </w:rPr>
        <w:t>instructed to not</w:t>
      </w:r>
      <w:r w:rsidR="003655E7">
        <w:rPr>
          <w:rFonts w:cstheme="minorHAnsi"/>
          <w:color w:val="000000" w:themeColor="text1"/>
        </w:rPr>
        <w:t xml:space="preserve"> inquire</w:t>
      </w:r>
      <w:r w:rsidRPr="00854B3B">
        <w:rPr>
          <w:rFonts w:cstheme="minorHAnsi"/>
          <w:color w:val="000000" w:themeColor="text1"/>
        </w:rPr>
        <w:t xml:space="preserve"> about immigration status for anyone seeking the vaccine. </w:t>
      </w:r>
    </w:p>
    <w:p w14:paraId="02A0F013" w14:textId="4E3FFEC6" w:rsidR="00BD76E8" w:rsidRPr="00BD76E8" w:rsidRDefault="00BD76E8">
      <w:pPr>
        <w:rPr>
          <w:rFonts w:ascii="Rockwell" w:eastAsiaTheme="majorEastAsia" w:hAnsi="Rockwell" w:cstheme="majorBidi"/>
          <w:i/>
          <w:iCs/>
          <w:color w:val="0D576C"/>
          <w:sz w:val="28"/>
          <w:szCs w:val="32"/>
        </w:rPr>
      </w:pPr>
      <w:r w:rsidRPr="00BD76E8">
        <w:rPr>
          <w:i/>
        </w:rPr>
        <w:br w:type="page"/>
      </w:r>
    </w:p>
    <w:p w14:paraId="2D88DC1E" w14:textId="1493BC06" w:rsidR="00530237" w:rsidRDefault="00530237" w:rsidP="001D4D58">
      <w:pPr>
        <w:pStyle w:val="Heading1"/>
        <w:spacing w:before="120" w:after="120" w:line="240" w:lineRule="auto"/>
      </w:pPr>
      <w:bookmarkStart w:id="31" w:name="_Toc53656056"/>
      <w:r>
        <w:lastRenderedPageBreak/>
        <w:t>Section 4: Critical Populations</w:t>
      </w:r>
      <w:bookmarkEnd w:id="31"/>
    </w:p>
    <w:p w14:paraId="70BA8EF5" w14:textId="71116692" w:rsidR="00096DA0" w:rsidRDefault="00096DA0" w:rsidP="00096DA0">
      <w:pPr>
        <w:autoSpaceDE w:val="0"/>
        <w:autoSpaceDN w:val="0"/>
        <w:adjustRightInd w:val="0"/>
        <w:spacing w:before="120" w:after="120" w:line="240" w:lineRule="auto"/>
        <w:jc w:val="both"/>
        <w:rPr>
          <w:rFonts w:cstheme="minorHAnsi"/>
        </w:rPr>
      </w:pPr>
      <w:r>
        <w:rPr>
          <w:rFonts w:cstheme="minorHAnsi"/>
        </w:rPr>
        <w:t>The Massachusetts Department of Public Health (</w:t>
      </w:r>
      <w:r w:rsidRPr="00E37DB9">
        <w:rPr>
          <w:rFonts w:cstheme="minorHAnsi"/>
        </w:rPr>
        <w:t>MDPH</w:t>
      </w:r>
      <w:r>
        <w:rPr>
          <w:rFonts w:cstheme="minorHAnsi"/>
        </w:rPr>
        <w:t>)</w:t>
      </w:r>
      <w:r w:rsidRPr="00E37DB9">
        <w:rPr>
          <w:rFonts w:cstheme="minorHAnsi"/>
        </w:rPr>
        <w:t xml:space="preserve"> </w:t>
      </w:r>
      <w:r>
        <w:rPr>
          <w:rFonts w:cstheme="minorHAnsi"/>
        </w:rPr>
        <w:t>Infectious Disease Emergency Response Plan (</w:t>
      </w:r>
      <w:r w:rsidRPr="00E37DB9">
        <w:rPr>
          <w:rFonts w:cstheme="minorHAnsi"/>
        </w:rPr>
        <w:t>IDER</w:t>
      </w:r>
      <w:r>
        <w:rPr>
          <w:rFonts w:cstheme="minorHAnsi"/>
        </w:rPr>
        <w:t>) v2.0 February 2020,</w:t>
      </w:r>
      <w:r w:rsidRPr="00E37DB9">
        <w:rPr>
          <w:rFonts w:cstheme="minorHAnsi"/>
        </w:rPr>
        <w:t xml:space="preserve"> includes general estimations for Seasonal Influenza Vaccine priority groups through extrapolation of national estimates as listed in the 2018 Interim Updated Planning Guidance on Allocation and Targeting Pandemic Influenza Vaccine. </w:t>
      </w:r>
      <w:r w:rsidR="00072DC2">
        <w:rPr>
          <w:rFonts w:cstheme="minorHAnsi"/>
        </w:rPr>
        <w:t xml:space="preserve"> </w:t>
      </w:r>
      <w:r>
        <w:rPr>
          <w:rFonts w:cstheme="minorHAnsi"/>
        </w:rPr>
        <w:t>Using this data along with Centers for Disease Control and Prevention (</w:t>
      </w:r>
      <w:r w:rsidRPr="00E37DB9">
        <w:rPr>
          <w:rFonts w:cstheme="minorHAnsi"/>
        </w:rPr>
        <w:t>CDC</w:t>
      </w:r>
      <w:r>
        <w:rPr>
          <w:rFonts w:cstheme="minorHAnsi"/>
        </w:rPr>
        <w:t>)</w:t>
      </w:r>
      <w:r w:rsidRPr="00E37DB9">
        <w:rPr>
          <w:rFonts w:cstheme="minorHAnsi"/>
        </w:rPr>
        <w:t xml:space="preserve"> COVID</w:t>
      </w:r>
      <w:r>
        <w:rPr>
          <w:rFonts w:cstheme="minorHAnsi"/>
        </w:rPr>
        <w:t xml:space="preserve">-19 guidance in the Interim Playbook on the </w:t>
      </w:r>
      <w:r w:rsidRPr="00470830">
        <w:rPr>
          <w:rFonts w:cstheme="minorHAnsi"/>
        </w:rPr>
        <w:t>three phases of vaccine availability</w:t>
      </w:r>
      <w:r>
        <w:rPr>
          <w:rFonts w:cstheme="minorHAnsi"/>
        </w:rPr>
        <w:t xml:space="preserve">, MDPH will identify and prioritize critical populations within the Commonwealth consistent with </w:t>
      </w:r>
      <w:r w:rsidR="00CD38E7" w:rsidRPr="00E37DB9">
        <w:rPr>
          <w:rFonts w:cstheme="minorHAnsi"/>
        </w:rPr>
        <w:t>National Academies of Sciences, Engineering, and Medicine (NASEM)</w:t>
      </w:r>
      <w:r>
        <w:rPr>
          <w:rFonts w:cstheme="minorHAnsi"/>
        </w:rPr>
        <w:t xml:space="preserve"> recommendations the final prioritization of the </w:t>
      </w:r>
      <w:r w:rsidR="00747F80" w:rsidRPr="00E37DB9">
        <w:rPr>
          <w:rFonts w:cstheme="minorHAnsi"/>
        </w:rPr>
        <w:t xml:space="preserve">Advisory Committee on Immunization Practices </w:t>
      </w:r>
      <w:r w:rsidR="00747F80">
        <w:rPr>
          <w:rFonts w:cstheme="minorHAnsi"/>
        </w:rPr>
        <w:t>(</w:t>
      </w:r>
      <w:r>
        <w:rPr>
          <w:rFonts w:cstheme="minorHAnsi"/>
        </w:rPr>
        <w:t>ACIP</w:t>
      </w:r>
      <w:r w:rsidR="00747F80">
        <w:rPr>
          <w:rFonts w:cstheme="minorHAnsi"/>
        </w:rPr>
        <w:t>)</w:t>
      </w:r>
      <w:r>
        <w:rPr>
          <w:rFonts w:cstheme="minorHAnsi"/>
        </w:rPr>
        <w:t xml:space="preserve">.  </w:t>
      </w:r>
      <w:r w:rsidR="0074189F">
        <w:rPr>
          <w:rFonts w:cstheme="minorHAnsi"/>
        </w:rPr>
        <w:t>In addition,</w:t>
      </w:r>
      <w:r>
        <w:rPr>
          <w:rFonts w:cstheme="minorHAnsi"/>
        </w:rPr>
        <w:t xml:space="preserve"> MDPH will refer to emerging evidence of historic and COVID-19-specific vaccine hesitancy and under</w:t>
      </w:r>
      <w:r w:rsidR="00CD38E7">
        <w:rPr>
          <w:rFonts w:cstheme="minorHAnsi"/>
        </w:rPr>
        <w:t>-</w:t>
      </w:r>
      <w:r>
        <w:rPr>
          <w:rFonts w:cstheme="minorHAnsi"/>
        </w:rPr>
        <w:t xml:space="preserve">immunization risk. Particular concerns surround the African American and other </w:t>
      </w:r>
      <w:r w:rsidR="00C56119">
        <w:rPr>
          <w:rFonts w:cstheme="minorHAnsi"/>
        </w:rPr>
        <w:t>B</w:t>
      </w:r>
      <w:r>
        <w:rPr>
          <w:rFonts w:cstheme="minorHAnsi"/>
        </w:rPr>
        <w:t>lack communities who have expressed concerns about vaccine safety and efficacy, linguistic minorities who may have lesser access to current and reliable information about the vaccine, and some non-US born residents who may have concerns related to governmental engagement related to immigration status.</w:t>
      </w:r>
      <w:r w:rsidR="00FE3196">
        <w:rPr>
          <w:rFonts w:cstheme="minorHAnsi"/>
        </w:rPr>
        <w:t xml:space="preserve"> </w:t>
      </w:r>
    </w:p>
    <w:p w14:paraId="400B518D" w14:textId="53B87F81" w:rsidR="00096DA0" w:rsidRDefault="00096DA0" w:rsidP="00096DA0">
      <w:pPr>
        <w:autoSpaceDE w:val="0"/>
        <w:autoSpaceDN w:val="0"/>
        <w:adjustRightInd w:val="0"/>
        <w:spacing w:before="120" w:after="120" w:line="240" w:lineRule="auto"/>
        <w:jc w:val="both"/>
        <w:rPr>
          <w:rFonts w:cstheme="minorHAnsi"/>
        </w:rPr>
      </w:pPr>
      <w:r>
        <w:rPr>
          <w:rFonts w:cstheme="minorHAnsi"/>
        </w:rPr>
        <w:t xml:space="preserve">Once critical populations are identified, MDPH will identify </w:t>
      </w:r>
      <w:r w:rsidRPr="00E37DB9">
        <w:rPr>
          <w:rFonts w:cstheme="minorHAnsi"/>
        </w:rPr>
        <w:t>parameters and data sets needed to inform the prioritization model for the distribution of the vaccine by phase (</w:t>
      </w:r>
      <w:r w:rsidR="009B5332">
        <w:rPr>
          <w:rFonts w:cstheme="minorHAnsi"/>
        </w:rPr>
        <w:t xml:space="preserve">and </w:t>
      </w:r>
      <w:r w:rsidRPr="00E37DB9">
        <w:rPr>
          <w:rFonts w:cstheme="minorHAnsi"/>
        </w:rPr>
        <w:t xml:space="preserve">subsets </w:t>
      </w:r>
      <w:r w:rsidR="009B5332">
        <w:rPr>
          <w:rFonts w:cstheme="minorHAnsi"/>
        </w:rPr>
        <w:t xml:space="preserve">of populations </w:t>
      </w:r>
      <w:r w:rsidRPr="00E37DB9">
        <w:rPr>
          <w:rFonts w:cstheme="minorHAnsi"/>
        </w:rPr>
        <w:t xml:space="preserve">within in each phase), </w:t>
      </w:r>
      <w:r>
        <w:rPr>
          <w:rFonts w:cstheme="minorHAnsi"/>
        </w:rPr>
        <w:t xml:space="preserve">and by </w:t>
      </w:r>
      <w:r w:rsidRPr="00E37DB9">
        <w:rPr>
          <w:rFonts w:cstheme="minorHAnsi"/>
        </w:rPr>
        <w:t>priority group and location</w:t>
      </w:r>
      <w:r>
        <w:rPr>
          <w:rFonts w:cstheme="minorHAnsi"/>
        </w:rPr>
        <w:t xml:space="preserve">. </w:t>
      </w:r>
      <w:r w:rsidR="00072DC2">
        <w:rPr>
          <w:rFonts w:cstheme="minorHAnsi"/>
        </w:rPr>
        <w:t xml:space="preserve"> </w:t>
      </w:r>
      <w:r>
        <w:rPr>
          <w:rFonts w:cstheme="minorHAnsi"/>
        </w:rPr>
        <w:t>This will be</w:t>
      </w:r>
      <w:r w:rsidRPr="00E37DB9">
        <w:rPr>
          <w:rFonts w:cstheme="minorHAnsi"/>
        </w:rPr>
        <w:t xml:space="preserve"> followed by completing the model, projections</w:t>
      </w:r>
      <w:r w:rsidR="009B5332">
        <w:rPr>
          <w:rFonts w:cstheme="minorHAnsi"/>
        </w:rPr>
        <w:t>,</w:t>
      </w:r>
      <w:r w:rsidRPr="00E37DB9">
        <w:rPr>
          <w:rFonts w:cstheme="minorHAnsi"/>
        </w:rPr>
        <w:t xml:space="preserve"> and requisite mapping.  This planning </w:t>
      </w:r>
      <w:r w:rsidR="00747F80">
        <w:rPr>
          <w:rFonts w:cstheme="minorHAnsi"/>
        </w:rPr>
        <w:t xml:space="preserve">will be </w:t>
      </w:r>
      <w:r w:rsidRPr="00E37DB9">
        <w:rPr>
          <w:rFonts w:cstheme="minorHAnsi"/>
        </w:rPr>
        <w:t xml:space="preserve">completed with a social equity lens to ensure the critical populations reflect the most vulnerable. </w:t>
      </w:r>
      <w:r>
        <w:rPr>
          <w:rFonts w:cstheme="minorHAnsi"/>
        </w:rPr>
        <w:t xml:space="preserve"> These have included enumerating populations in need of testing.  </w:t>
      </w:r>
      <w:r w:rsidR="00DC73FB">
        <w:rPr>
          <w:rFonts w:cstheme="minorHAnsi"/>
        </w:rPr>
        <w:t xml:space="preserve">MDPH will engage the services of a vendor to provide analytical capacity and </w:t>
      </w:r>
      <w:r>
        <w:rPr>
          <w:rFonts w:cstheme="minorHAnsi"/>
        </w:rPr>
        <w:t>will be charged with utilizing U</w:t>
      </w:r>
      <w:r w:rsidR="00072DC2">
        <w:rPr>
          <w:rFonts w:cstheme="minorHAnsi"/>
        </w:rPr>
        <w:t>.</w:t>
      </w:r>
      <w:r>
        <w:rPr>
          <w:rFonts w:cstheme="minorHAnsi"/>
        </w:rPr>
        <w:t>S</w:t>
      </w:r>
      <w:r w:rsidR="00072DC2">
        <w:rPr>
          <w:rFonts w:cstheme="minorHAnsi"/>
        </w:rPr>
        <w:t>.</w:t>
      </w:r>
      <w:r>
        <w:rPr>
          <w:rFonts w:cstheme="minorHAnsi"/>
        </w:rPr>
        <w:t xml:space="preserve"> Census (and reliable intercensal estimates of populations conducted by the University of Massachusetts Donahue </w:t>
      </w:r>
      <w:r w:rsidR="009B5332">
        <w:rPr>
          <w:rFonts w:cstheme="minorHAnsi"/>
        </w:rPr>
        <w:t>Institute</w:t>
      </w:r>
      <w:r>
        <w:rPr>
          <w:rFonts w:cstheme="minorHAnsi"/>
        </w:rPr>
        <w:t xml:space="preserve">) to characterize communities at the city/town level—with reference to current trends in COVID-19 infections—at the subpopulation level (occupation, housing  type, school enrollment, race/ethnicity, primary language, health care access, co-morbidities, socioeconomic factors), and </w:t>
      </w:r>
      <w:r w:rsidR="009B5332">
        <w:rPr>
          <w:rFonts w:cstheme="minorHAnsi"/>
        </w:rPr>
        <w:t xml:space="preserve">perform </w:t>
      </w:r>
      <w:r>
        <w:rPr>
          <w:rFonts w:cstheme="minorHAnsi"/>
        </w:rPr>
        <w:t>analysis using the CDC’s Social Vulnerability Index to assess the interaction of these forces on the likelihood members of critical populations will accept, seek, and be able to access COVID-19 vaccine.</w:t>
      </w:r>
    </w:p>
    <w:p w14:paraId="0D447481" w14:textId="0242D573" w:rsidR="00096DA0" w:rsidRPr="00E37DB9" w:rsidRDefault="00DC73FB" w:rsidP="00096DA0">
      <w:pPr>
        <w:autoSpaceDE w:val="0"/>
        <w:autoSpaceDN w:val="0"/>
        <w:adjustRightInd w:val="0"/>
        <w:spacing w:before="120" w:after="120" w:line="240" w:lineRule="auto"/>
        <w:jc w:val="both"/>
        <w:rPr>
          <w:rFonts w:cstheme="minorHAnsi"/>
        </w:rPr>
      </w:pPr>
      <w:r>
        <w:rPr>
          <w:rFonts w:cstheme="minorHAnsi"/>
        </w:rPr>
        <w:t>The a</w:t>
      </w:r>
      <w:r w:rsidR="00096DA0">
        <w:rPr>
          <w:rFonts w:cstheme="minorHAnsi"/>
        </w:rPr>
        <w:t xml:space="preserve">nalysis </w:t>
      </w:r>
      <w:r>
        <w:rPr>
          <w:rFonts w:cstheme="minorHAnsi"/>
        </w:rPr>
        <w:t xml:space="preserve">will also include </w:t>
      </w:r>
      <w:r w:rsidR="00747F80" w:rsidRPr="006A76A6">
        <w:rPr>
          <w:rFonts w:cstheme="minorHAnsi"/>
        </w:rPr>
        <w:t xml:space="preserve">Massachusetts Immunization Information System </w:t>
      </w:r>
      <w:r w:rsidR="00747F80">
        <w:rPr>
          <w:rFonts w:cstheme="minorHAnsi"/>
        </w:rPr>
        <w:t>(</w:t>
      </w:r>
      <w:r w:rsidR="00096DA0">
        <w:rPr>
          <w:rFonts w:cstheme="minorHAnsi"/>
        </w:rPr>
        <w:t>MIIS</w:t>
      </w:r>
      <w:r w:rsidR="00747F80">
        <w:rPr>
          <w:rFonts w:cstheme="minorHAnsi"/>
        </w:rPr>
        <w:t>)</w:t>
      </w:r>
      <w:r w:rsidR="00096DA0">
        <w:rPr>
          <w:rFonts w:cstheme="minorHAnsi"/>
        </w:rPr>
        <w:t xml:space="preserve"> data, both current influenza vaccination patterns</w:t>
      </w:r>
      <w:r w:rsidR="009B5332">
        <w:rPr>
          <w:rFonts w:cstheme="minorHAnsi"/>
        </w:rPr>
        <w:t>--</w:t>
      </w:r>
      <w:r w:rsidR="00096DA0">
        <w:rPr>
          <w:rFonts w:cstheme="minorHAnsi"/>
        </w:rPr>
        <w:t>as a proxy for likely COVID-19 vaccine coverage to identify pockets of lower coverage to further refine critical populations</w:t>
      </w:r>
      <w:r w:rsidR="009F02AC">
        <w:rPr>
          <w:rFonts w:cstheme="minorHAnsi"/>
        </w:rPr>
        <w:t xml:space="preserve">, </w:t>
      </w:r>
      <w:r w:rsidR="00096DA0">
        <w:rPr>
          <w:rFonts w:cstheme="minorHAnsi"/>
        </w:rPr>
        <w:t>and analysis of patterns of COVID-19 vaccine update starting in Phase 1 and throughout the three Phases of vaccine administration.  This analysis plan will enable responsive targeting of messaging, vaccine access, and potentially small-community-level outreach (utilizing community health worker</w:t>
      </w:r>
      <w:r w:rsidR="009B5332">
        <w:rPr>
          <w:rFonts w:cstheme="minorHAnsi"/>
        </w:rPr>
        <w:t xml:space="preserve"> outreach</w:t>
      </w:r>
      <w:r w:rsidR="00096DA0">
        <w:rPr>
          <w:rFonts w:cstheme="minorHAnsi"/>
        </w:rPr>
        <w:t>, mobile integrated health services, and community health center events to improve uptake).</w:t>
      </w:r>
    </w:p>
    <w:p w14:paraId="16362A05" w14:textId="5102B9D9" w:rsidR="00096DA0" w:rsidRPr="00E37DB9" w:rsidRDefault="00096DA0" w:rsidP="00096DA0">
      <w:pPr>
        <w:autoSpaceDE w:val="0"/>
        <w:autoSpaceDN w:val="0"/>
        <w:adjustRightInd w:val="0"/>
        <w:spacing w:before="120" w:after="120" w:line="240" w:lineRule="auto"/>
        <w:jc w:val="both"/>
        <w:rPr>
          <w:rFonts w:cstheme="minorHAnsi"/>
        </w:rPr>
      </w:pPr>
      <w:r w:rsidRPr="00E37DB9">
        <w:rPr>
          <w:rFonts w:cstheme="minorHAnsi"/>
        </w:rPr>
        <w:t>MDPH will make every effort to ensure estimates are as</w:t>
      </w:r>
      <w:r>
        <w:rPr>
          <w:rFonts w:cstheme="minorHAnsi"/>
        </w:rPr>
        <w:t xml:space="preserve"> </w:t>
      </w:r>
      <w:r w:rsidRPr="00E37DB9">
        <w:rPr>
          <w:rFonts w:cstheme="minorHAnsi"/>
        </w:rPr>
        <w:t>accurate as possible to minimize potential waste of vaccine, constituent products, or ancillary supplies. As appropriate</w:t>
      </w:r>
      <w:r w:rsidR="00C56119">
        <w:rPr>
          <w:rFonts w:cstheme="minorHAnsi"/>
        </w:rPr>
        <w:t>,</w:t>
      </w:r>
      <w:r w:rsidRPr="00E37DB9">
        <w:rPr>
          <w:rFonts w:cstheme="minorHAnsi"/>
        </w:rPr>
        <w:t xml:space="preserve"> MDPH will engage the help/support of partner </w:t>
      </w:r>
      <w:r>
        <w:rPr>
          <w:rFonts w:cstheme="minorHAnsi"/>
        </w:rPr>
        <w:t xml:space="preserve">agencies </w:t>
      </w:r>
      <w:r w:rsidRPr="00E37DB9">
        <w:rPr>
          <w:rFonts w:cstheme="minorHAnsi"/>
        </w:rPr>
        <w:t xml:space="preserve">and organizations to provide access to key data packets as well as </w:t>
      </w:r>
      <w:r>
        <w:rPr>
          <w:rFonts w:cstheme="minorHAnsi"/>
        </w:rPr>
        <w:t xml:space="preserve">to </w:t>
      </w:r>
      <w:r w:rsidRPr="00E37DB9">
        <w:rPr>
          <w:rFonts w:cstheme="minorHAnsi"/>
        </w:rPr>
        <w:t>verify the modeling outcomes.</w:t>
      </w:r>
    </w:p>
    <w:p w14:paraId="36F6BB4A" w14:textId="407A92FB" w:rsidR="00096DA0" w:rsidRDefault="00096DA0" w:rsidP="00096DA0">
      <w:pPr>
        <w:autoSpaceDE w:val="0"/>
        <w:autoSpaceDN w:val="0"/>
        <w:adjustRightInd w:val="0"/>
        <w:spacing w:before="120" w:after="120" w:line="240" w:lineRule="auto"/>
        <w:jc w:val="both"/>
        <w:rPr>
          <w:rFonts w:cstheme="minorHAnsi"/>
        </w:rPr>
      </w:pPr>
      <w:r w:rsidRPr="00E37DB9">
        <w:rPr>
          <w:rFonts w:cstheme="minorHAnsi"/>
        </w:rPr>
        <w:t xml:space="preserve">MDPH will </w:t>
      </w:r>
      <w:r>
        <w:rPr>
          <w:rFonts w:cstheme="minorHAnsi"/>
        </w:rPr>
        <w:t>monitor</w:t>
      </w:r>
      <w:r w:rsidRPr="00E37DB9">
        <w:rPr>
          <w:rFonts w:cstheme="minorHAnsi"/>
        </w:rPr>
        <w:t xml:space="preserve"> the planning activities of CDC’s ACIP, the National Institutes of Health</w:t>
      </w:r>
      <w:r>
        <w:rPr>
          <w:rFonts w:cstheme="minorHAnsi"/>
        </w:rPr>
        <w:t xml:space="preserve"> (NIH)</w:t>
      </w:r>
      <w:r w:rsidRPr="00E37DB9">
        <w:rPr>
          <w:rFonts w:cstheme="minorHAnsi"/>
        </w:rPr>
        <w:t xml:space="preserve">, and the NASEM for updates to help inform </w:t>
      </w:r>
      <w:r w:rsidR="009F02AC">
        <w:rPr>
          <w:rFonts w:cstheme="minorHAnsi"/>
        </w:rPr>
        <w:t xml:space="preserve">the </w:t>
      </w:r>
      <w:r w:rsidRPr="00E37DB9">
        <w:rPr>
          <w:rFonts w:cstheme="minorHAnsi"/>
        </w:rPr>
        <w:t xml:space="preserve">Commonwealth’s plan. </w:t>
      </w:r>
    </w:p>
    <w:p w14:paraId="327BC593" w14:textId="77777777" w:rsidR="00096DA0" w:rsidRPr="00E37DB9" w:rsidRDefault="00096DA0" w:rsidP="00096DA0">
      <w:pPr>
        <w:pStyle w:val="Heading2"/>
        <w:spacing w:before="120" w:after="120" w:line="240" w:lineRule="auto"/>
      </w:pPr>
      <w:bookmarkStart w:id="32" w:name="_Toc53656057"/>
      <w:r w:rsidRPr="00E37DB9">
        <w:lastRenderedPageBreak/>
        <w:t>Process to Define Numbers of Persons in the Critical Infrastructure Workforce</w:t>
      </w:r>
      <w:bookmarkEnd w:id="32"/>
    </w:p>
    <w:p w14:paraId="51575B03" w14:textId="711F5CAE" w:rsidR="00096DA0" w:rsidRDefault="00096DA0" w:rsidP="00096DA0">
      <w:pPr>
        <w:autoSpaceDE w:val="0"/>
        <w:autoSpaceDN w:val="0"/>
        <w:adjustRightInd w:val="0"/>
        <w:spacing w:before="120" w:after="120" w:line="240" w:lineRule="auto"/>
        <w:jc w:val="both"/>
        <w:rPr>
          <w:rFonts w:cstheme="minorHAnsi"/>
        </w:rPr>
      </w:pPr>
      <w:r w:rsidRPr="00E37DB9">
        <w:rPr>
          <w:rFonts w:cstheme="minorHAnsi"/>
        </w:rPr>
        <w:t xml:space="preserve">MDPH will follow the same process as outlined </w:t>
      </w:r>
      <w:r>
        <w:rPr>
          <w:rFonts w:cstheme="minorHAnsi"/>
        </w:rPr>
        <w:t>above</w:t>
      </w:r>
      <w:r w:rsidRPr="00E37DB9">
        <w:rPr>
          <w:rFonts w:cstheme="minorHAnsi"/>
        </w:rPr>
        <w:t xml:space="preserve"> and these estimates will be included in the model being planned and launched</w:t>
      </w:r>
      <w:r>
        <w:rPr>
          <w:rFonts w:cstheme="minorHAnsi"/>
        </w:rPr>
        <w:t xml:space="preserve"> in support of the MCVP</w:t>
      </w:r>
      <w:r w:rsidRPr="00E37DB9">
        <w:rPr>
          <w:rFonts w:cstheme="minorHAnsi"/>
        </w:rPr>
        <w:t>.</w:t>
      </w:r>
      <w:r>
        <w:rPr>
          <w:rFonts w:cstheme="minorHAnsi"/>
        </w:rPr>
        <w:t xml:space="preserve"> </w:t>
      </w:r>
      <w:r w:rsidR="00072DC2">
        <w:rPr>
          <w:rFonts w:cstheme="minorHAnsi"/>
        </w:rPr>
        <w:t xml:space="preserve"> </w:t>
      </w:r>
      <w:r w:rsidR="00DC73FB">
        <w:rPr>
          <w:rFonts w:cstheme="minorHAnsi"/>
        </w:rPr>
        <w:t>Working</w:t>
      </w:r>
      <w:r>
        <w:rPr>
          <w:rFonts w:cstheme="minorHAnsi"/>
        </w:rPr>
        <w:t xml:space="preserve"> in collaboration with the MDPH Office of Population Health </w:t>
      </w:r>
      <w:r w:rsidR="00747F80">
        <w:rPr>
          <w:rFonts w:cstheme="minorHAnsi"/>
        </w:rPr>
        <w:t xml:space="preserve">(OPH) </w:t>
      </w:r>
      <w:r>
        <w:rPr>
          <w:rFonts w:cstheme="minorHAnsi"/>
        </w:rPr>
        <w:t xml:space="preserve">and its internal Office of Health Equity </w:t>
      </w:r>
      <w:r w:rsidR="00747F80">
        <w:rPr>
          <w:rFonts w:cstheme="minorHAnsi"/>
        </w:rPr>
        <w:t>(OHE)</w:t>
      </w:r>
      <w:r w:rsidR="00ED4CDF">
        <w:rPr>
          <w:rFonts w:cstheme="minorHAnsi"/>
        </w:rPr>
        <w:t>, the vendor will</w:t>
      </w:r>
      <w:r w:rsidR="00DC73FB">
        <w:rPr>
          <w:rFonts w:cstheme="minorHAnsi"/>
        </w:rPr>
        <w:t xml:space="preserve"> gather data and </w:t>
      </w:r>
      <w:r>
        <w:rPr>
          <w:rFonts w:cstheme="minorHAnsi"/>
        </w:rPr>
        <w:t xml:space="preserve">enumerate staff of the critical acute care and long-term care infrastructure in need of Phase </w:t>
      </w:r>
      <w:r w:rsidR="00710AD0">
        <w:rPr>
          <w:rFonts w:cstheme="minorHAnsi"/>
        </w:rPr>
        <w:t>1</w:t>
      </w:r>
      <w:r>
        <w:rPr>
          <w:rFonts w:cstheme="minorHAnsi"/>
        </w:rPr>
        <w:t xml:space="preserve"> immunization (and later as these workforce complement</w:t>
      </w:r>
      <w:r w:rsidR="00D13F8D">
        <w:rPr>
          <w:rFonts w:cstheme="minorHAnsi"/>
        </w:rPr>
        <w:t>s</w:t>
      </w:r>
      <w:r>
        <w:rPr>
          <w:rFonts w:cstheme="minorHAnsi"/>
        </w:rPr>
        <w:t xml:space="preserve"> evolve) through existing institution</w:t>
      </w:r>
      <w:r w:rsidR="00D13F8D">
        <w:rPr>
          <w:rFonts w:cstheme="minorHAnsi"/>
        </w:rPr>
        <w:t>al</w:t>
      </w:r>
      <w:r>
        <w:rPr>
          <w:rFonts w:cstheme="minorHAnsi"/>
        </w:rPr>
        <w:t xml:space="preserve"> survey and reporting methods and reliance on resident datasets of staff capacity maintained by hospital associations (e.g. Mass Health and Hospital Association) and professional organizations representing care for the elderly and those with underlying health conditions (e.g. </w:t>
      </w:r>
      <w:r w:rsidR="00747F80">
        <w:rPr>
          <w:rFonts w:cstheme="minorHAnsi"/>
        </w:rPr>
        <w:t>Massachusetts Senior Care Association</w:t>
      </w:r>
      <w:r>
        <w:rPr>
          <w:rFonts w:cstheme="minorHAnsi"/>
        </w:rPr>
        <w:t xml:space="preserve">; the Disability Policy Consortium).  These staffing patterns, sorted according to final ACIP recommendations, will be assembled by type of institution, level of professional training, specific role in the care of these priority populations, and by geographic distribution.  </w:t>
      </w:r>
      <w:r w:rsidR="00DC73FB">
        <w:rPr>
          <w:rFonts w:cstheme="minorHAnsi"/>
        </w:rPr>
        <w:t>Working with</w:t>
      </w:r>
      <w:r>
        <w:rPr>
          <w:rFonts w:cstheme="minorHAnsi"/>
        </w:rPr>
        <w:t xml:space="preserve"> our collaborative Social Vulnerability Index (SVI) analytic and mapping partner, the Boston University School of Public Health, maintain superior ability to map these workforce resources at a granular level to inform planning.</w:t>
      </w:r>
    </w:p>
    <w:p w14:paraId="1F4B6E4A" w14:textId="77777777" w:rsidR="00096DA0" w:rsidRDefault="00096DA0" w:rsidP="00096DA0">
      <w:pPr>
        <w:pStyle w:val="Heading2"/>
        <w:spacing w:before="120" w:after="120" w:line="240" w:lineRule="auto"/>
      </w:pPr>
      <w:bookmarkStart w:id="33" w:name="_Toc53656058"/>
      <w:r w:rsidRPr="00B22AAB">
        <w:t>Process to Determine Additional Subset Groups of Critical Populations</w:t>
      </w:r>
      <w:bookmarkEnd w:id="33"/>
    </w:p>
    <w:p w14:paraId="2BD2CB73" w14:textId="5B336FD4" w:rsidR="00096DA0" w:rsidRPr="00B22AAB" w:rsidRDefault="00096DA0" w:rsidP="00096DA0">
      <w:pPr>
        <w:autoSpaceDE w:val="0"/>
        <w:autoSpaceDN w:val="0"/>
        <w:adjustRightInd w:val="0"/>
        <w:spacing w:before="120" w:after="120" w:line="240" w:lineRule="auto"/>
        <w:jc w:val="both"/>
        <w:rPr>
          <w:rFonts w:cstheme="minorHAnsi"/>
        </w:rPr>
      </w:pPr>
      <w:r w:rsidRPr="00B22AAB">
        <w:rPr>
          <w:rFonts w:cstheme="minorHAnsi"/>
        </w:rPr>
        <w:t xml:space="preserve">MDPH will follow the same process as outlined </w:t>
      </w:r>
      <w:r>
        <w:rPr>
          <w:rFonts w:cstheme="minorHAnsi"/>
        </w:rPr>
        <w:t>above</w:t>
      </w:r>
      <w:r w:rsidRPr="00B22AAB">
        <w:rPr>
          <w:rFonts w:cstheme="minorHAnsi"/>
        </w:rPr>
        <w:t xml:space="preserve"> and these estimates will be included in the model being planned and launched</w:t>
      </w:r>
      <w:r>
        <w:rPr>
          <w:rFonts w:cstheme="minorHAnsi"/>
        </w:rPr>
        <w:t xml:space="preserve"> in support of the MCVP</w:t>
      </w:r>
      <w:r w:rsidRPr="00B22AAB">
        <w:rPr>
          <w:rFonts w:cstheme="minorHAnsi"/>
        </w:rPr>
        <w:t>.</w:t>
      </w:r>
      <w:r>
        <w:rPr>
          <w:rFonts w:cstheme="minorHAnsi"/>
        </w:rPr>
        <w:t xml:space="preserve">  Similarly, </w:t>
      </w:r>
      <w:r w:rsidR="00ED4CDF">
        <w:rPr>
          <w:rFonts w:cstheme="minorHAnsi"/>
        </w:rPr>
        <w:t xml:space="preserve">an </w:t>
      </w:r>
      <w:r w:rsidR="00DC73FB">
        <w:rPr>
          <w:rFonts w:cstheme="minorHAnsi"/>
        </w:rPr>
        <w:t xml:space="preserve">analytic model </w:t>
      </w:r>
      <w:r>
        <w:rPr>
          <w:rFonts w:cstheme="minorHAnsi"/>
        </w:rPr>
        <w:t>(</w:t>
      </w:r>
      <w:r w:rsidR="00ED4CDF">
        <w:rPr>
          <w:rFonts w:cstheme="minorHAnsi"/>
        </w:rPr>
        <w:t xml:space="preserve">utilizing </w:t>
      </w:r>
      <w:r>
        <w:rPr>
          <w:rFonts w:cstheme="minorHAnsi"/>
        </w:rPr>
        <w:t>with SVI and mapping support from Boston University) will enumerate and geographically locate the critical populations and subpopulations identified by NASEM, ACIP, MDPH, and the COVID-19 Vaccine Working Group.  And overlay of these populations with the analysis of immunization capacity at the local level will assist with resource allocation, PPE supply readiness, data management, vaccine allocation and distribution, and workforce capacity planning efforts to ensure maximal coverage of COVID-19 immunization.</w:t>
      </w:r>
    </w:p>
    <w:p w14:paraId="50D3C7F4" w14:textId="77777777" w:rsidR="00096DA0" w:rsidRDefault="00096DA0" w:rsidP="00096DA0">
      <w:pPr>
        <w:pStyle w:val="Heading2"/>
        <w:spacing w:before="120" w:after="120" w:line="240" w:lineRule="auto"/>
      </w:pPr>
      <w:bookmarkStart w:id="34" w:name="_Toc53656059"/>
      <w:r>
        <w:t>Process to E</w:t>
      </w:r>
      <w:r w:rsidRPr="001D4D58">
        <w:t xml:space="preserve">stablish </w:t>
      </w:r>
      <w:r>
        <w:t>P</w:t>
      </w:r>
      <w:r w:rsidRPr="001D4D58">
        <w:t xml:space="preserve">oints of </w:t>
      </w:r>
      <w:r>
        <w:t>C</w:t>
      </w:r>
      <w:r w:rsidRPr="001D4D58">
        <w:t xml:space="preserve">ontact (POCs) and </w:t>
      </w:r>
      <w:r>
        <w:t>C</w:t>
      </w:r>
      <w:r w:rsidRPr="001D4D58">
        <w:t xml:space="preserve">ommunication </w:t>
      </w:r>
      <w:r>
        <w:t>M</w:t>
      </w:r>
      <w:r w:rsidRPr="001D4D58">
        <w:t>ethods</w:t>
      </w:r>
      <w:bookmarkEnd w:id="34"/>
    </w:p>
    <w:p w14:paraId="67AAB8ED" w14:textId="77777777" w:rsidR="00096DA0" w:rsidRPr="00BC0536" w:rsidRDefault="00096DA0" w:rsidP="00096DA0">
      <w:pPr>
        <w:spacing w:before="120" w:after="120" w:line="240" w:lineRule="auto"/>
        <w:jc w:val="both"/>
        <w:rPr>
          <w:rFonts w:cs="Calibri"/>
          <w:color w:val="000000"/>
        </w:rPr>
      </w:pPr>
      <w:r w:rsidRPr="00BC0536">
        <w:rPr>
          <w:rFonts w:cs="Calibri"/>
          <w:color w:val="000000"/>
        </w:rPr>
        <w:t>Once critical populations have been identified and mapped, MDPH will complete a gap analysis to identify any</w:t>
      </w:r>
      <w:r>
        <w:rPr>
          <w:rFonts w:cs="Calibri"/>
          <w:color w:val="000000"/>
        </w:rPr>
        <w:t xml:space="preserve"> areas of vaccinator capacity below needed levels</w:t>
      </w:r>
      <w:r w:rsidRPr="00BC0536">
        <w:rPr>
          <w:rFonts w:cs="Calibri"/>
          <w:color w:val="000000"/>
        </w:rPr>
        <w:t xml:space="preserve"> and if necessary, launch proactive provider recruitment to close the gap.  </w:t>
      </w:r>
    </w:p>
    <w:p w14:paraId="1B853B69" w14:textId="4A5C7B95" w:rsidR="00096DA0" w:rsidRPr="00854B3B" w:rsidRDefault="00096DA0" w:rsidP="00096DA0">
      <w:pPr>
        <w:spacing w:before="120" w:after="120" w:line="240" w:lineRule="auto"/>
        <w:jc w:val="both"/>
      </w:pPr>
      <w:r>
        <w:rPr>
          <w:rFonts w:cs="Calibri"/>
          <w:color w:val="000000"/>
        </w:rPr>
        <w:t xml:space="preserve">MDPH will leverage the mechanisms identified in </w:t>
      </w:r>
      <w:r w:rsidRPr="00CD38E7">
        <w:rPr>
          <w:rFonts w:cs="Calibri"/>
          <w:i/>
          <w:color w:val="000000"/>
        </w:rPr>
        <w:t>Section 12: Vaccination Program Communication</w:t>
      </w:r>
      <w:r>
        <w:rPr>
          <w:rFonts w:cs="Calibri"/>
          <w:color w:val="000000"/>
        </w:rPr>
        <w:t xml:space="preserve"> to </w:t>
      </w:r>
      <w:r w:rsidRPr="007F0614">
        <w:rPr>
          <w:rFonts w:cs="Calibri"/>
          <w:color w:val="000000"/>
        </w:rPr>
        <w:t xml:space="preserve">establish points of contact (POCs) and communication methods for organizations, employers, or communities (as appropriate) within the </w:t>
      </w:r>
      <w:r>
        <w:rPr>
          <w:rFonts w:cs="Calibri"/>
          <w:color w:val="000000"/>
        </w:rPr>
        <w:t xml:space="preserve">identified </w:t>
      </w:r>
      <w:r w:rsidRPr="007F0614">
        <w:rPr>
          <w:rFonts w:cs="Calibri"/>
          <w:color w:val="000000"/>
        </w:rPr>
        <w:t>critical population groups where those relationships do not currently exist.</w:t>
      </w:r>
      <w:r w:rsidR="00072DC2">
        <w:rPr>
          <w:rFonts w:cs="Calibri"/>
          <w:color w:val="000000"/>
        </w:rPr>
        <w:t xml:space="preserve"> </w:t>
      </w:r>
      <w:r>
        <w:rPr>
          <w:i/>
          <w:iCs/>
        </w:rPr>
        <w:t xml:space="preserve"> </w:t>
      </w:r>
      <w:r>
        <w:t xml:space="preserve">Supplementing these will be the robust </w:t>
      </w:r>
      <w:r w:rsidR="00C56119">
        <w:t xml:space="preserve">MDPH </w:t>
      </w:r>
      <w:r>
        <w:t>direct-to-provider communications enabled by MIIS enrollment.  Critical targeted midstream messaging to vaccinators ordering and being allocated vaccine through the MIIS can target providers in areas of inadequate coverage and highlight the need to engage members of critical populations where additional outreach is needed.</w:t>
      </w:r>
    </w:p>
    <w:p w14:paraId="2DA5FAC8" w14:textId="22354591" w:rsidR="00BD76E8" w:rsidRDefault="00BD76E8">
      <w:pPr>
        <w:rPr>
          <w:rFonts w:ascii="Rockwell" w:eastAsiaTheme="majorEastAsia" w:hAnsi="Rockwell" w:cstheme="majorBidi"/>
          <w:iCs/>
          <w:color w:val="0D576C"/>
          <w:sz w:val="28"/>
          <w:szCs w:val="32"/>
        </w:rPr>
      </w:pPr>
      <w:r>
        <w:br w:type="page"/>
      </w:r>
    </w:p>
    <w:p w14:paraId="56D8EEA5" w14:textId="556F65EC" w:rsidR="00530237" w:rsidRDefault="00530237" w:rsidP="00544468">
      <w:pPr>
        <w:pStyle w:val="Heading1"/>
      </w:pPr>
      <w:bookmarkStart w:id="35" w:name="_Toc53656060"/>
      <w:r>
        <w:lastRenderedPageBreak/>
        <w:t>Section 5: COVID-19 Provider Recruitment and Enrollment</w:t>
      </w:r>
      <w:bookmarkEnd w:id="35"/>
    </w:p>
    <w:p w14:paraId="50A47114" w14:textId="2F975BE1" w:rsidR="006A76A6" w:rsidRPr="006A76A6" w:rsidRDefault="006A76A6" w:rsidP="0010707E">
      <w:pPr>
        <w:pStyle w:val="Heading2"/>
        <w:spacing w:before="120" w:after="120" w:line="240" w:lineRule="auto"/>
      </w:pPr>
      <w:bookmarkStart w:id="36" w:name="_Toc53656061"/>
      <w:r w:rsidRPr="006A76A6">
        <w:t>Recruitment and Enrollment of COVID-19 Vaccination Providers</w:t>
      </w:r>
      <w:bookmarkEnd w:id="36"/>
    </w:p>
    <w:p w14:paraId="5A09724E" w14:textId="1A9303E4" w:rsidR="001E433A" w:rsidRPr="006A76A6" w:rsidRDefault="001E433A" w:rsidP="0010707E">
      <w:pPr>
        <w:spacing w:before="120" w:after="120" w:line="240" w:lineRule="auto"/>
        <w:jc w:val="both"/>
        <w:rPr>
          <w:rFonts w:cstheme="minorHAnsi"/>
        </w:rPr>
      </w:pPr>
      <w:r w:rsidRPr="006A76A6">
        <w:rPr>
          <w:rFonts w:cstheme="minorHAnsi"/>
        </w:rPr>
        <w:t xml:space="preserve">There are currently close to 3,000 health care provider sites registered and enrolled in the </w:t>
      </w:r>
      <w:r>
        <w:rPr>
          <w:rFonts w:cstheme="minorHAnsi"/>
        </w:rPr>
        <w:t xml:space="preserve">Massachusetts Department of Public Health (MDPH) </w:t>
      </w:r>
      <w:r w:rsidRPr="006A76A6">
        <w:rPr>
          <w:rFonts w:cstheme="minorHAnsi"/>
        </w:rPr>
        <w:t>Immunization Division</w:t>
      </w:r>
      <w:r>
        <w:rPr>
          <w:rFonts w:cstheme="minorHAnsi"/>
        </w:rPr>
        <w:t xml:space="preserve"> </w:t>
      </w:r>
      <w:r w:rsidRPr="006A76A6">
        <w:rPr>
          <w:rFonts w:cstheme="minorHAnsi"/>
        </w:rPr>
        <w:t>vaccine distribution system and/or reporting data to the Massachusetts Immunization Information System (MIIS</w:t>
      </w:r>
      <w:r>
        <w:rPr>
          <w:rFonts w:cstheme="minorHAnsi"/>
        </w:rPr>
        <w:t>)</w:t>
      </w:r>
      <w:r w:rsidRPr="006A76A6">
        <w:rPr>
          <w:rFonts w:cstheme="minorHAnsi"/>
        </w:rPr>
        <w:t xml:space="preserve">.  This includes all pediatric provider sites, major hospital systems, community health centers, local health departments, and </w:t>
      </w:r>
      <w:r w:rsidR="008F1E78">
        <w:rPr>
          <w:rFonts w:cstheme="minorHAnsi"/>
        </w:rPr>
        <w:t>approximately</w:t>
      </w:r>
      <w:r w:rsidRPr="006A76A6">
        <w:rPr>
          <w:rFonts w:cstheme="minorHAnsi"/>
        </w:rPr>
        <w:t xml:space="preserve"> 1,000 pharmacy locations.  </w:t>
      </w:r>
    </w:p>
    <w:p w14:paraId="0028B3B0" w14:textId="1FDED313" w:rsidR="00E056F7" w:rsidRPr="00854B3B" w:rsidRDefault="00D64D31" w:rsidP="00E056F7">
      <w:pPr>
        <w:spacing w:before="120" w:after="120" w:line="240" w:lineRule="auto"/>
        <w:jc w:val="both"/>
        <w:rPr>
          <w:rFonts w:cstheme="minorHAnsi"/>
          <w:color w:val="000000" w:themeColor="text1"/>
        </w:rPr>
      </w:pPr>
      <w:r w:rsidRPr="006A76A6">
        <w:rPr>
          <w:rFonts w:cstheme="minorHAnsi"/>
        </w:rPr>
        <w:t xml:space="preserve">MDPH is </w:t>
      </w:r>
      <w:r w:rsidR="00660B1D">
        <w:rPr>
          <w:rFonts w:cstheme="minorHAnsi"/>
        </w:rPr>
        <w:t xml:space="preserve">actively </w:t>
      </w:r>
      <w:r w:rsidRPr="006A76A6">
        <w:rPr>
          <w:rFonts w:cstheme="minorHAnsi"/>
        </w:rPr>
        <w:t>connecting with partners and stakeholders to identify provider sites that are not registered with the MIIS</w:t>
      </w:r>
      <w:r w:rsidR="009F02AC">
        <w:rPr>
          <w:rFonts w:cstheme="minorHAnsi"/>
        </w:rPr>
        <w:t>,</w:t>
      </w:r>
      <w:r w:rsidRPr="006A76A6">
        <w:rPr>
          <w:rFonts w:cstheme="minorHAnsi"/>
        </w:rPr>
        <w:t xml:space="preserve"> </w:t>
      </w:r>
      <w:r w:rsidR="00E26FB1">
        <w:rPr>
          <w:rFonts w:cstheme="minorHAnsi"/>
        </w:rPr>
        <w:t>but</w:t>
      </w:r>
      <w:r w:rsidRPr="006A76A6">
        <w:rPr>
          <w:rFonts w:cstheme="minorHAnsi"/>
        </w:rPr>
        <w:t xml:space="preserve"> will be administering vaccine to critical populations as defined by the </w:t>
      </w:r>
      <w:r>
        <w:rPr>
          <w:rFonts w:cstheme="minorHAnsi"/>
        </w:rPr>
        <w:t>Centers for Disease Control and Prevention (</w:t>
      </w:r>
      <w:r w:rsidRPr="006A76A6">
        <w:rPr>
          <w:rFonts w:cstheme="minorHAnsi"/>
        </w:rPr>
        <w:t>CDC</w:t>
      </w:r>
      <w:r>
        <w:rPr>
          <w:rFonts w:cstheme="minorHAnsi"/>
        </w:rPr>
        <w:t>)</w:t>
      </w:r>
      <w:r w:rsidRPr="006A76A6">
        <w:rPr>
          <w:rFonts w:cstheme="minorHAnsi"/>
        </w:rPr>
        <w:t xml:space="preserve">. </w:t>
      </w:r>
      <w:r w:rsidR="00072DC2">
        <w:rPr>
          <w:rFonts w:cstheme="minorHAnsi"/>
        </w:rPr>
        <w:t xml:space="preserve"> </w:t>
      </w:r>
      <w:r w:rsidRPr="006A76A6">
        <w:rPr>
          <w:rFonts w:cstheme="minorHAnsi"/>
        </w:rPr>
        <w:t xml:space="preserve">These include </w:t>
      </w:r>
      <w:r w:rsidR="00660B1D">
        <w:rPr>
          <w:rFonts w:cstheme="minorHAnsi"/>
        </w:rPr>
        <w:t xml:space="preserve">but are not limited to </w:t>
      </w:r>
      <w:r w:rsidRPr="006A76A6">
        <w:rPr>
          <w:rFonts w:cstheme="minorHAnsi"/>
        </w:rPr>
        <w:t xml:space="preserve">Internal Medicine practices, </w:t>
      </w:r>
      <w:r w:rsidRPr="00C614C9">
        <w:rPr>
          <w:rFonts w:cstheme="minorHAnsi"/>
        </w:rPr>
        <w:t>obstetrician-gynecologist</w:t>
      </w:r>
      <w:r w:rsidRPr="006A76A6">
        <w:rPr>
          <w:rFonts w:cstheme="minorHAnsi"/>
        </w:rPr>
        <w:t xml:space="preserve"> practices, Long Term Care Facilities</w:t>
      </w:r>
      <w:r>
        <w:rPr>
          <w:rFonts w:cstheme="minorHAnsi"/>
        </w:rPr>
        <w:t xml:space="preserve"> (LTCF)</w:t>
      </w:r>
      <w:r w:rsidRPr="006A76A6">
        <w:rPr>
          <w:rFonts w:cstheme="minorHAnsi"/>
        </w:rPr>
        <w:t xml:space="preserve">, Assisted Living Residences, and Rest Homes. </w:t>
      </w:r>
      <w:r w:rsidR="00072DC2">
        <w:rPr>
          <w:rFonts w:cstheme="minorHAnsi"/>
        </w:rPr>
        <w:t xml:space="preserve"> </w:t>
      </w:r>
      <w:r w:rsidR="00E056F7">
        <w:rPr>
          <w:rFonts w:cstheme="minorHAnsi"/>
        </w:rPr>
        <w:t xml:space="preserve">Particular focus includes reaching out to providers who serve </w:t>
      </w:r>
      <w:r w:rsidR="00660B1D">
        <w:rPr>
          <w:rFonts w:cstheme="minorHAnsi"/>
        </w:rPr>
        <w:t xml:space="preserve"> communities of color and historically marginalized groups including </w:t>
      </w:r>
      <w:r w:rsidR="00E056F7">
        <w:rPr>
          <w:rFonts w:cstheme="minorHAnsi"/>
        </w:rPr>
        <w:t xml:space="preserve">the African American and other Black communities, </w:t>
      </w:r>
      <w:r w:rsidR="00E056F7" w:rsidRPr="00854B3B">
        <w:rPr>
          <w:rFonts w:cstheme="minorHAnsi"/>
          <w:color w:val="000000" w:themeColor="text1"/>
        </w:rPr>
        <w:t>Latinx, Asian/Pacific Islander, LGBT, and non-US born communities</w:t>
      </w:r>
      <w:r w:rsidR="00E056F7">
        <w:rPr>
          <w:rFonts w:cstheme="minorHAnsi"/>
        </w:rPr>
        <w:t xml:space="preserve"> to ensure access to the vaccine in their community. </w:t>
      </w:r>
    </w:p>
    <w:p w14:paraId="7DDF4D15" w14:textId="40FC4A7F" w:rsidR="00D64D31" w:rsidRPr="006A76A6" w:rsidRDefault="00D64D31" w:rsidP="0010707E">
      <w:pPr>
        <w:spacing w:before="120" w:after="120" w:line="240" w:lineRule="auto"/>
        <w:jc w:val="both"/>
        <w:rPr>
          <w:rFonts w:cstheme="minorHAnsi"/>
        </w:rPr>
      </w:pPr>
      <w:r w:rsidRPr="006A76A6">
        <w:rPr>
          <w:rFonts w:cstheme="minorHAnsi"/>
        </w:rPr>
        <w:t xml:space="preserve">MDPH is actively </w:t>
      </w:r>
      <w:r>
        <w:rPr>
          <w:rFonts w:cstheme="minorHAnsi"/>
        </w:rPr>
        <w:t xml:space="preserve">conducting </w:t>
      </w:r>
      <w:r w:rsidRPr="006A76A6">
        <w:rPr>
          <w:rFonts w:cstheme="minorHAnsi"/>
        </w:rPr>
        <w:t xml:space="preserve">outreach to identified </w:t>
      </w:r>
      <w:r w:rsidR="00950F5F">
        <w:rPr>
          <w:rFonts w:cstheme="minorHAnsi"/>
        </w:rPr>
        <w:t xml:space="preserve">provider </w:t>
      </w:r>
      <w:r w:rsidRPr="006A76A6">
        <w:rPr>
          <w:rFonts w:cstheme="minorHAnsi"/>
        </w:rPr>
        <w:t>sites</w:t>
      </w:r>
      <w:r w:rsidR="00950F5F">
        <w:rPr>
          <w:rFonts w:cstheme="minorHAnsi"/>
        </w:rPr>
        <w:t xml:space="preserve"> (as listed above)</w:t>
      </w:r>
      <w:r w:rsidRPr="006A76A6">
        <w:rPr>
          <w:rFonts w:cstheme="minorHAnsi"/>
        </w:rPr>
        <w:t xml:space="preserve"> informing them that they must register for the MIIS and begin the onboarding process to report their immunization data. Active recruitment of these additional health care providers is ongoing, and a streamlined enrollment, registration, and onboarding process is </w:t>
      </w:r>
      <w:r>
        <w:rPr>
          <w:rFonts w:cstheme="minorHAnsi"/>
        </w:rPr>
        <w:t xml:space="preserve">in process </w:t>
      </w:r>
      <w:r w:rsidRPr="006A76A6">
        <w:rPr>
          <w:rFonts w:cstheme="minorHAnsi"/>
        </w:rPr>
        <w:t xml:space="preserve">in partnership with the Virtual Gateway (MDPH’s hosting agency) and </w:t>
      </w:r>
      <w:r w:rsidR="00D13F8D">
        <w:rPr>
          <w:rFonts w:cstheme="minorHAnsi"/>
        </w:rPr>
        <w:t xml:space="preserve">MDPH’s </w:t>
      </w:r>
      <w:r w:rsidRPr="006A76A6">
        <w:rPr>
          <w:rFonts w:cstheme="minorHAnsi"/>
        </w:rPr>
        <w:t>application vendor Strategic Solutions Group</w:t>
      </w:r>
      <w:r>
        <w:rPr>
          <w:rFonts w:cstheme="minorHAnsi"/>
        </w:rPr>
        <w:t xml:space="preserve"> (SSG)</w:t>
      </w:r>
      <w:r w:rsidRPr="006A76A6">
        <w:rPr>
          <w:rFonts w:cstheme="minorHAnsi"/>
        </w:rPr>
        <w:t xml:space="preserve">. </w:t>
      </w:r>
    </w:p>
    <w:p w14:paraId="4CEB8B17" w14:textId="172177A2" w:rsidR="00E26FB1" w:rsidRDefault="00D64D31" w:rsidP="0010707E">
      <w:pPr>
        <w:spacing w:before="120" w:after="120" w:line="240" w:lineRule="auto"/>
        <w:jc w:val="both"/>
        <w:rPr>
          <w:rFonts w:cstheme="minorHAnsi"/>
        </w:rPr>
      </w:pPr>
      <w:r w:rsidRPr="006A76A6">
        <w:rPr>
          <w:rFonts w:cstheme="minorHAnsi"/>
        </w:rPr>
        <w:t xml:space="preserve">Provider sites registering with the MIIS submit their National Provider Identifier (NPI) for site validation purposes. </w:t>
      </w:r>
      <w:r w:rsidR="00072DC2">
        <w:rPr>
          <w:rFonts w:cstheme="minorHAnsi"/>
        </w:rPr>
        <w:t xml:space="preserve"> </w:t>
      </w:r>
      <w:r w:rsidRPr="006A76A6">
        <w:rPr>
          <w:rFonts w:cstheme="minorHAnsi"/>
        </w:rPr>
        <w:t xml:space="preserve">Sites </w:t>
      </w:r>
      <w:r>
        <w:rPr>
          <w:rFonts w:cstheme="minorHAnsi"/>
        </w:rPr>
        <w:t>that</w:t>
      </w:r>
      <w:r w:rsidRPr="006A76A6">
        <w:rPr>
          <w:rFonts w:cstheme="minorHAnsi"/>
        </w:rPr>
        <w:t xml:space="preserve"> enroll with the MDPH Immunization Division State Vaccine Program undergo a thorough enrollment process. </w:t>
      </w:r>
      <w:r w:rsidR="00072DC2">
        <w:rPr>
          <w:rFonts w:cstheme="minorHAnsi"/>
        </w:rPr>
        <w:t xml:space="preserve"> </w:t>
      </w:r>
      <w:r w:rsidRPr="006A76A6">
        <w:rPr>
          <w:rFonts w:cstheme="minorHAnsi"/>
        </w:rPr>
        <w:t xml:space="preserve">The Vaccine Unit confirms that providers have current licenses on file and </w:t>
      </w:r>
      <w:r w:rsidR="00D13F8D">
        <w:rPr>
          <w:rFonts w:cstheme="minorHAnsi"/>
        </w:rPr>
        <w:t>validates these through</w:t>
      </w:r>
      <w:r w:rsidRPr="006A76A6">
        <w:rPr>
          <w:rFonts w:cstheme="minorHAnsi"/>
        </w:rPr>
        <w:t xml:space="preserve"> the Office of Inspector General to ensure providers do not have any exclusions on record. </w:t>
      </w:r>
      <w:r w:rsidR="00072DC2">
        <w:rPr>
          <w:rFonts w:cstheme="minorHAnsi"/>
        </w:rPr>
        <w:t xml:space="preserve"> </w:t>
      </w:r>
      <w:r w:rsidR="00E26FB1" w:rsidRPr="006A76A6">
        <w:rPr>
          <w:rFonts w:cstheme="minorHAnsi"/>
        </w:rPr>
        <w:t>As a part of the COVID-19 vaccine enrollment process, which is being integrated into the</w:t>
      </w:r>
      <w:r w:rsidR="00E26FB1">
        <w:rPr>
          <w:rFonts w:cstheme="minorHAnsi"/>
        </w:rPr>
        <w:t xml:space="preserve"> existing</w:t>
      </w:r>
      <w:r w:rsidR="00E26FB1" w:rsidRPr="006A76A6">
        <w:rPr>
          <w:rFonts w:cstheme="minorHAnsi"/>
        </w:rPr>
        <w:t xml:space="preserve"> MIIS</w:t>
      </w:r>
      <w:r w:rsidR="00E26FB1">
        <w:rPr>
          <w:rFonts w:cstheme="minorHAnsi"/>
        </w:rPr>
        <w:t xml:space="preserve"> enrollment process</w:t>
      </w:r>
      <w:r w:rsidR="00E26FB1" w:rsidRPr="006A76A6">
        <w:rPr>
          <w:rFonts w:cstheme="minorHAnsi"/>
        </w:rPr>
        <w:t>, providers who may administer COVID-19 vaccine</w:t>
      </w:r>
      <w:r w:rsidR="00E26FB1">
        <w:rPr>
          <w:rFonts w:cstheme="minorHAnsi"/>
        </w:rPr>
        <w:t xml:space="preserve"> in Massachusetts</w:t>
      </w:r>
      <w:r w:rsidR="00E26FB1" w:rsidRPr="006A76A6">
        <w:rPr>
          <w:rFonts w:cstheme="minorHAnsi"/>
        </w:rPr>
        <w:t xml:space="preserve"> will provide their medical license numbers. </w:t>
      </w:r>
      <w:r w:rsidR="00072DC2">
        <w:rPr>
          <w:rFonts w:cstheme="minorHAnsi"/>
        </w:rPr>
        <w:t xml:space="preserve"> </w:t>
      </w:r>
      <w:r w:rsidR="00E26FB1" w:rsidRPr="006A76A6">
        <w:rPr>
          <w:rFonts w:cstheme="minorHAnsi"/>
        </w:rPr>
        <w:t xml:space="preserve">The Vaccine Unit will check those licenses to ensure that providers are eligible to practice within the state. </w:t>
      </w:r>
    </w:p>
    <w:p w14:paraId="56086F1E" w14:textId="79F7352D" w:rsidR="006F6CF9" w:rsidRPr="006A76A6" w:rsidRDefault="006F6CF9" w:rsidP="0010707E">
      <w:pPr>
        <w:spacing w:before="120" w:after="120" w:line="240" w:lineRule="auto"/>
        <w:jc w:val="both"/>
        <w:rPr>
          <w:rFonts w:cstheme="minorHAnsi"/>
        </w:rPr>
      </w:pPr>
      <w:r>
        <w:rPr>
          <w:bCs/>
          <w:color w:val="000000" w:themeColor="text1"/>
        </w:rPr>
        <w:t xml:space="preserve">Every provider that enrolls with the MCVP will need to have a </w:t>
      </w:r>
      <w:r>
        <w:t>Chief Medical Officer/Chief Executive Officer</w:t>
      </w:r>
      <w:r w:rsidRPr="00A64162">
        <w:rPr>
          <w:bCs/>
          <w:color w:val="000000" w:themeColor="text1"/>
        </w:rPr>
        <w:t xml:space="preserve"> </w:t>
      </w:r>
      <w:r>
        <w:rPr>
          <w:bCs/>
          <w:color w:val="000000" w:themeColor="text1"/>
        </w:rPr>
        <w:t>(</w:t>
      </w:r>
      <w:r w:rsidRPr="00A64162">
        <w:rPr>
          <w:bCs/>
          <w:color w:val="000000" w:themeColor="text1"/>
        </w:rPr>
        <w:t>CMO/CEO</w:t>
      </w:r>
      <w:r>
        <w:rPr>
          <w:bCs/>
          <w:color w:val="000000" w:themeColor="text1"/>
        </w:rPr>
        <w:t>)</w:t>
      </w:r>
      <w:r w:rsidR="004F3AF0">
        <w:rPr>
          <w:bCs/>
          <w:color w:val="000000" w:themeColor="text1"/>
        </w:rPr>
        <w:t>,</w:t>
      </w:r>
      <w:r w:rsidR="005D34B2">
        <w:rPr>
          <w:bCs/>
          <w:color w:val="000000" w:themeColor="text1"/>
        </w:rPr>
        <w:t xml:space="preserve"> or equivalent</w:t>
      </w:r>
      <w:r w:rsidR="009F02AC">
        <w:rPr>
          <w:bCs/>
          <w:color w:val="000000" w:themeColor="text1"/>
        </w:rPr>
        <w:t>,</w:t>
      </w:r>
      <w:r>
        <w:rPr>
          <w:bCs/>
          <w:color w:val="000000" w:themeColor="text1"/>
        </w:rPr>
        <w:t xml:space="preserve"> sign </w:t>
      </w:r>
      <w:r w:rsidR="005D34B2">
        <w:rPr>
          <w:bCs/>
          <w:color w:val="000000" w:themeColor="text1"/>
        </w:rPr>
        <w:t>CDC’s</w:t>
      </w:r>
      <w:r>
        <w:rPr>
          <w:bCs/>
          <w:color w:val="000000" w:themeColor="text1"/>
        </w:rPr>
        <w:t xml:space="preserve"> COVID Vaccine Provider Agreement.  In addition, sites must identify</w:t>
      </w:r>
      <w:r w:rsidRPr="00A64162">
        <w:rPr>
          <w:bCs/>
          <w:color w:val="000000" w:themeColor="text1"/>
        </w:rPr>
        <w:t xml:space="preserve"> a </w:t>
      </w:r>
      <w:r w:rsidR="00FD431F">
        <w:rPr>
          <w:bCs/>
          <w:color w:val="000000" w:themeColor="text1"/>
        </w:rPr>
        <w:t>p</w:t>
      </w:r>
      <w:r w:rsidRPr="00A64162">
        <w:rPr>
          <w:bCs/>
          <w:color w:val="000000" w:themeColor="text1"/>
        </w:rPr>
        <w:t xml:space="preserve">rimary and </w:t>
      </w:r>
      <w:r w:rsidR="00FD431F">
        <w:rPr>
          <w:bCs/>
          <w:color w:val="000000" w:themeColor="text1"/>
        </w:rPr>
        <w:t>b</w:t>
      </w:r>
      <w:r w:rsidRPr="00A64162">
        <w:rPr>
          <w:bCs/>
          <w:color w:val="000000" w:themeColor="text1"/>
        </w:rPr>
        <w:t>ack-up COVID</w:t>
      </w:r>
      <w:r>
        <w:rPr>
          <w:bCs/>
          <w:color w:val="000000" w:themeColor="text1"/>
        </w:rPr>
        <w:t>-19</w:t>
      </w:r>
      <w:r w:rsidRPr="00A64162">
        <w:rPr>
          <w:bCs/>
          <w:color w:val="000000" w:themeColor="text1"/>
        </w:rPr>
        <w:t xml:space="preserve"> </w:t>
      </w:r>
      <w:r>
        <w:rPr>
          <w:bCs/>
          <w:color w:val="000000" w:themeColor="text1"/>
        </w:rPr>
        <w:t>v</w:t>
      </w:r>
      <w:r w:rsidRPr="00A64162">
        <w:rPr>
          <w:bCs/>
          <w:color w:val="000000" w:themeColor="text1"/>
        </w:rPr>
        <w:t>accine coordinator</w:t>
      </w:r>
      <w:r>
        <w:rPr>
          <w:bCs/>
          <w:color w:val="000000" w:themeColor="text1"/>
        </w:rPr>
        <w:t xml:space="preserve"> who</w:t>
      </w:r>
      <w:r w:rsidRPr="00A64162">
        <w:rPr>
          <w:bCs/>
          <w:color w:val="000000" w:themeColor="text1"/>
        </w:rPr>
        <w:t xml:space="preserve"> must ensure that staff onsite know correct procedures for maintaining vaccine cold chain. </w:t>
      </w:r>
      <w:r w:rsidR="00072DC2">
        <w:rPr>
          <w:bCs/>
          <w:color w:val="000000" w:themeColor="text1"/>
        </w:rPr>
        <w:t xml:space="preserve"> </w:t>
      </w:r>
      <w:r w:rsidR="005D34B2">
        <w:rPr>
          <w:bCs/>
          <w:color w:val="000000" w:themeColor="text1"/>
        </w:rPr>
        <w:t>Training will be provided on these procedures for the primary and backup vaccine coordinators.</w:t>
      </w:r>
    </w:p>
    <w:p w14:paraId="5FB59A96" w14:textId="59CBEB7D" w:rsidR="006A76A6" w:rsidRDefault="006A76A6" w:rsidP="0010707E">
      <w:pPr>
        <w:pStyle w:val="Heading2"/>
        <w:spacing w:before="120" w:after="120" w:line="240" w:lineRule="auto"/>
      </w:pPr>
      <w:bookmarkStart w:id="37" w:name="_Toc53656062"/>
      <w:r w:rsidRPr="006A76A6">
        <w:t>Determination of Provider Types and Settings for First Available COVID-19 Vaccine</w:t>
      </w:r>
      <w:bookmarkEnd w:id="37"/>
    </w:p>
    <w:p w14:paraId="193C9FB1" w14:textId="1BBFE973" w:rsidR="006F6CF9" w:rsidRPr="006A76A6" w:rsidRDefault="006F6CF9" w:rsidP="0010707E">
      <w:pPr>
        <w:spacing w:before="120" w:after="120" w:line="240" w:lineRule="auto"/>
        <w:jc w:val="both"/>
        <w:rPr>
          <w:rFonts w:cstheme="minorHAnsi"/>
          <w:color w:val="FF0000"/>
        </w:rPr>
      </w:pPr>
      <w:r>
        <w:t>The first available doses of COVID-19 vaccine will be made available to providers who based on their practice profiles serve the critical populations as identified in Section 4</w:t>
      </w:r>
      <w:r w:rsidR="00FD431F">
        <w:t xml:space="preserve">. </w:t>
      </w:r>
      <w:r w:rsidR="00072DC2">
        <w:t xml:space="preserve"> </w:t>
      </w:r>
      <w:r w:rsidR="00FD431F">
        <w:t>T</w:t>
      </w:r>
      <w:r>
        <w:t>hese</w:t>
      </w:r>
      <w:r w:rsidR="00FD431F">
        <w:t xml:space="preserve"> </w:t>
      </w:r>
      <w:r>
        <w:t xml:space="preserve">include hospitals, </w:t>
      </w:r>
      <w:r w:rsidR="00FD431F">
        <w:t>long-term care (</w:t>
      </w:r>
      <w:r>
        <w:t>LTC</w:t>
      </w:r>
      <w:r w:rsidR="00FD431F">
        <w:t>)</w:t>
      </w:r>
      <w:r>
        <w:t xml:space="preserve">, </w:t>
      </w:r>
      <w:r w:rsidR="008F1E78">
        <w:t>Community Health Centers</w:t>
      </w:r>
      <w:r w:rsidR="00FD431F">
        <w:t xml:space="preserve"> (</w:t>
      </w:r>
      <w:r>
        <w:t>CHC</w:t>
      </w:r>
      <w:r w:rsidR="00FD431F">
        <w:t>)</w:t>
      </w:r>
      <w:r>
        <w:t>, and adult primary care provider sites</w:t>
      </w:r>
      <w:r w:rsidR="00FD431F">
        <w:t>.</w:t>
      </w:r>
    </w:p>
    <w:p w14:paraId="57DC4C71" w14:textId="5F170C12" w:rsidR="006A76A6" w:rsidRPr="006A76A6" w:rsidRDefault="006A76A6" w:rsidP="0010707E">
      <w:pPr>
        <w:pStyle w:val="Heading2"/>
        <w:spacing w:before="120" w:after="120" w:line="240" w:lineRule="auto"/>
      </w:pPr>
      <w:bookmarkStart w:id="38" w:name="_Toc53656063"/>
      <w:r w:rsidRPr="006A76A6">
        <w:lastRenderedPageBreak/>
        <w:t>Collection and Compilation of Provider Enrollment Data</w:t>
      </w:r>
      <w:bookmarkEnd w:id="38"/>
    </w:p>
    <w:p w14:paraId="2D15FA81" w14:textId="2D0D31A8" w:rsidR="006F6CF9" w:rsidRPr="006A76A6" w:rsidRDefault="006F6CF9" w:rsidP="0010707E">
      <w:pPr>
        <w:spacing w:before="120" w:after="120" w:line="240" w:lineRule="auto"/>
        <w:jc w:val="both"/>
        <w:rPr>
          <w:color w:val="000000" w:themeColor="text1"/>
        </w:rPr>
      </w:pPr>
      <w:r w:rsidRPr="00810F96">
        <w:rPr>
          <w:color w:val="000000" w:themeColor="text1"/>
        </w:rPr>
        <w:t xml:space="preserve">COVID-19 enrollment will be fully integrated in the MIIS. Export functionality will be built into the MIIS to allow for the Comma-separated values (CSV) export file </w:t>
      </w:r>
      <w:r w:rsidR="005D34B2">
        <w:rPr>
          <w:color w:val="000000" w:themeColor="text1"/>
        </w:rPr>
        <w:t xml:space="preserve">of provider enrollment data </w:t>
      </w:r>
      <w:r>
        <w:rPr>
          <w:color w:val="000000" w:themeColor="text1"/>
        </w:rPr>
        <w:t xml:space="preserve">based on the CDC template </w:t>
      </w:r>
      <w:r w:rsidRPr="00810F96">
        <w:rPr>
          <w:color w:val="000000" w:themeColor="text1"/>
        </w:rPr>
        <w:t xml:space="preserve">to be generated twice a week for upload into </w:t>
      </w:r>
      <w:r w:rsidR="005D34B2">
        <w:rPr>
          <w:color w:val="000000" w:themeColor="text1"/>
        </w:rPr>
        <w:t>CDC</w:t>
      </w:r>
      <w:r w:rsidR="00040D06">
        <w:rPr>
          <w:color w:val="000000" w:themeColor="text1"/>
        </w:rPr>
        <w:t xml:space="preserve"> </w:t>
      </w:r>
      <w:r w:rsidR="005D34B2">
        <w:rPr>
          <w:color w:val="000000" w:themeColor="text1"/>
        </w:rPr>
        <w:t>Secure Access Management System (</w:t>
      </w:r>
      <w:r w:rsidRPr="00810F96">
        <w:rPr>
          <w:color w:val="000000" w:themeColor="text1"/>
        </w:rPr>
        <w:t>SAMS</w:t>
      </w:r>
      <w:r w:rsidR="005D34B2">
        <w:rPr>
          <w:color w:val="000000" w:themeColor="text1"/>
        </w:rPr>
        <w:t>)</w:t>
      </w:r>
      <w:r w:rsidRPr="00810F96">
        <w:rPr>
          <w:color w:val="000000" w:themeColor="text1"/>
        </w:rPr>
        <w:t xml:space="preserve">.  </w:t>
      </w:r>
    </w:p>
    <w:p w14:paraId="15B9C123" w14:textId="6D69A5D5" w:rsidR="006A76A6" w:rsidRPr="006A76A6" w:rsidRDefault="006A76A6" w:rsidP="0010707E">
      <w:pPr>
        <w:pStyle w:val="Heading3"/>
        <w:spacing w:before="120" w:after="120" w:line="240" w:lineRule="auto"/>
      </w:pPr>
      <w:bookmarkStart w:id="39" w:name="_Toc53656064"/>
      <w:r w:rsidRPr="006A76A6">
        <w:t>Verification that Providers are Credentialed</w:t>
      </w:r>
      <w:bookmarkEnd w:id="39"/>
    </w:p>
    <w:p w14:paraId="1A950706" w14:textId="3DCC2595" w:rsidR="006A76A6" w:rsidRPr="006A76A6" w:rsidRDefault="006A76A6" w:rsidP="0010707E">
      <w:pPr>
        <w:spacing w:before="120" w:after="120" w:line="240" w:lineRule="auto"/>
        <w:jc w:val="both"/>
        <w:rPr>
          <w:i/>
          <w:iCs/>
        </w:rPr>
      </w:pPr>
      <w:r w:rsidRPr="00810F96">
        <w:t>The MIIS will track providers</w:t>
      </w:r>
      <w:r w:rsidR="005D34B2">
        <w:t>’</w:t>
      </w:r>
      <w:r w:rsidRPr="00810F96">
        <w:t xml:space="preserve"> </w:t>
      </w:r>
      <w:r w:rsidR="00FD431F">
        <w:t xml:space="preserve">NPI </w:t>
      </w:r>
      <w:r w:rsidRPr="00810F96">
        <w:t>and their medical licenses.</w:t>
      </w:r>
      <w:r w:rsidR="00995900">
        <w:t xml:space="preserve"> </w:t>
      </w:r>
      <w:r w:rsidR="00FD431F">
        <w:t xml:space="preserve">The </w:t>
      </w:r>
      <w:r w:rsidR="0060246E" w:rsidRPr="006A76A6">
        <w:rPr>
          <w:rFonts w:cstheme="minorHAnsi"/>
        </w:rPr>
        <w:t xml:space="preserve">Vaccine Unit </w:t>
      </w:r>
      <w:r w:rsidR="00266E1A" w:rsidRPr="00810F96">
        <w:t>will validate</w:t>
      </w:r>
      <w:r w:rsidRPr="00810F96">
        <w:t xml:space="preserve"> medical license numbers with the Board of Registration in Medicine (BORIM)</w:t>
      </w:r>
      <w:r w:rsidR="005D34B2">
        <w:t xml:space="preserve"> as required by CDC</w:t>
      </w:r>
      <w:r w:rsidRPr="00810F96">
        <w:t xml:space="preserve">. </w:t>
      </w:r>
    </w:p>
    <w:p w14:paraId="02C09D81" w14:textId="2F40F191" w:rsidR="006A76A6" w:rsidRPr="006A76A6" w:rsidRDefault="006A76A6" w:rsidP="0010707E">
      <w:pPr>
        <w:pStyle w:val="Heading3"/>
        <w:spacing w:before="120" w:after="120" w:line="240" w:lineRule="auto"/>
      </w:pPr>
      <w:bookmarkStart w:id="40" w:name="_Toc53656065"/>
      <w:r w:rsidRPr="006A76A6">
        <w:t>Provision and Tracking of Provider Training</w:t>
      </w:r>
      <w:bookmarkEnd w:id="40"/>
    </w:p>
    <w:p w14:paraId="6F2EA930" w14:textId="2C6B9C0C" w:rsidR="006A76A6" w:rsidRPr="00810F96" w:rsidRDefault="008F1E78" w:rsidP="0010707E">
      <w:pPr>
        <w:spacing w:before="120" w:after="120" w:line="240" w:lineRule="auto"/>
        <w:jc w:val="both"/>
      </w:pPr>
      <w:r>
        <w:t xml:space="preserve">The </w:t>
      </w:r>
      <w:r w:rsidR="006A76A6" w:rsidRPr="00810F96">
        <w:t xml:space="preserve">MDPH </w:t>
      </w:r>
      <w:r>
        <w:t xml:space="preserve">Outreach Unit and MDPH Nursing Unit </w:t>
      </w:r>
      <w:r w:rsidR="006A76A6" w:rsidRPr="00810F96">
        <w:t xml:space="preserve">along with contracted nurse educators and other </w:t>
      </w:r>
      <w:r w:rsidR="00710AB1">
        <w:t>personnel</w:t>
      </w:r>
      <w:r w:rsidR="006A76A6" w:rsidRPr="00810F96">
        <w:t xml:space="preserve"> will provide training for providers administering COVID-19 vaccine in collaboration with training partners.</w:t>
      </w:r>
      <w:r w:rsidR="00072DC2">
        <w:t xml:space="preserve"> </w:t>
      </w:r>
      <w:r>
        <w:t xml:space="preserve"> </w:t>
      </w:r>
      <w:r w:rsidR="006A76A6" w:rsidRPr="00810F96">
        <w:t>MDPH will use remote learning resources, including webinars, whenever possible.</w:t>
      </w:r>
      <w:r>
        <w:t xml:space="preserve"> </w:t>
      </w:r>
      <w:r w:rsidR="006A76A6" w:rsidRPr="00810F96">
        <w:t xml:space="preserve">After accessing and reviewing CDC-generated materials, MDPH will identify gaps and develop additional materials as needed.  </w:t>
      </w:r>
    </w:p>
    <w:p w14:paraId="6C1D9643" w14:textId="7F37AFB6" w:rsidR="006A76A6" w:rsidRPr="00810F96" w:rsidRDefault="006A76A6" w:rsidP="0010707E">
      <w:pPr>
        <w:spacing w:before="120" w:after="120" w:line="240" w:lineRule="auto"/>
        <w:jc w:val="both"/>
      </w:pPr>
      <w:r w:rsidRPr="00810F96">
        <w:t>For training delivery and tracking, MDPH will work with its training partners.  MDPH will apply for continuing education credits for clinicians and pharmacists to encourage participation in COVID-19 vaccination training.  This training will include all the training elements listed in the</w:t>
      </w:r>
      <w:r w:rsidR="005D34B2">
        <w:t xml:space="preserve"> CDC’s</w:t>
      </w:r>
      <w:r w:rsidRPr="00810F96">
        <w:t xml:space="preserve"> </w:t>
      </w:r>
      <w:r w:rsidR="005D34B2">
        <w:t>Interim Playbook</w:t>
      </w:r>
      <w:r w:rsidRPr="00810F96">
        <w:t xml:space="preserve">, with an emphasis on infection control and general practices for safe delivery of vaccination services during a pandemic. </w:t>
      </w:r>
      <w:r w:rsidR="00072DC2">
        <w:t xml:space="preserve"> </w:t>
      </w:r>
      <w:r w:rsidRPr="00810F96">
        <w:t>The</w:t>
      </w:r>
      <w:r>
        <w:t xml:space="preserve"> </w:t>
      </w:r>
      <w:r w:rsidRPr="00810F96">
        <w:t xml:space="preserve">MIIS is currently used to track trainings for the </w:t>
      </w:r>
      <w:r w:rsidR="006C7880">
        <w:t>Vaccine for Children (</w:t>
      </w:r>
      <w:r w:rsidRPr="00810F96">
        <w:t>VFC</w:t>
      </w:r>
      <w:r w:rsidR="006C7880">
        <w:t>)</w:t>
      </w:r>
      <w:r w:rsidRPr="00810F96">
        <w:t xml:space="preserve"> program. </w:t>
      </w:r>
      <w:r w:rsidR="00072DC2">
        <w:t xml:space="preserve"> </w:t>
      </w:r>
      <w:r w:rsidRPr="00810F96">
        <w:t>In the MIIS, the enrollment record can record when and how the COVID</w:t>
      </w:r>
      <w:r w:rsidR="00710AD0">
        <w:t>-19</w:t>
      </w:r>
      <w:r w:rsidRPr="00810F96">
        <w:t xml:space="preserve"> </w:t>
      </w:r>
      <w:r w:rsidR="006573A9">
        <w:t>p</w:t>
      </w:r>
      <w:r w:rsidRPr="00810F96">
        <w:t xml:space="preserve">rimary and </w:t>
      </w:r>
      <w:r w:rsidR="006573A9">
        <w:t>b</w:t>
      </w:r>
      <w:r w:rsidRPr="00810F96">
        <w:t>ack-</w:t>
      </w:r>
      <w:r w:rsidR="006573A9">
        <w:t>u</w:t>
      </w:r>
      <w:r w:rsidRPr="00810F96">
        <w:t xml:space="preserve">p vaccine coordinators complete training.  The training record is updated by a bulk upload or direct data entry. </w:t>
      </w:r>
      <w:r w:rsidR="00072DC2">
        <w:t xml:space="preserve"> </w:t>
      </w:r>
      <w:r w:rsidRPr="00810F96">
        <w:t>Only providers that have completed all required trainings and submitted their</w:t>
      </w:r>
      <w:r w:rsidR="005D34B2">
        <w:t xml:space="preserve"> MCVP</w:t>
      </w:r>
      <w:r w:rsidRPr="00810F96">
        <w:t xml:space="preserve"> enrollment will be allowed to receive COVID-19 vaccine.</w:t>
      </w:r>
    </w:p>
    <w:p w14:paraId="011C0363" w14:textId="77777777" w:rsidR="00FF2DE6" w:rsidRPr="00D54D4D" w:rsidRDefault="00FF2DE6" w:rsidP="0010707E">
      <w:pPr>
        <w:spacing w:before="120" w:after="120" w:line="240" w:lineRule="auto"/>
      </w:pPr>
      <w:r w:rsidRPr="00D54D4D">
        <w:t>Specifically, COVID-19 vaccine provider training topics will include:</w:t>
      </w:r>
    </w:p>
    <w:p w14:paraId="2B73C972" w14:textId="21B95E23" w:rsidR="0046443D" w:rsidRPr="00710AD0" w:rsidRDefault="0046443D" w:rsidP="00795D92">
      <w:pPr>
        <w:widowControl w:val="0"/>
        <w:numPr>
          <w:ilvl w:val="0"/>
          <w:numId w:val="28"/>
        </w:numPr>
        <w:tabs>
          <w:tab w:val="left" w:pos="940"/>
          <w:tab w:val="left" w:pos="1440"/>
        </w:tabs>
        <w:autoSpaceDE w:val="0"/>
        <w:autoSpaceDN w:val="0"/>
        <w:adjustRightInd w:val="0"/>
        <w:spacing w:before="120" w:after="120" w:line="240" w:lineRule="auto"/>
      </w:pPr>
      <w:r w:rsidRPr="0046443D">
        <w:t xml:space="preserve">CDC’s General Practices for the Safe Delivery of Vaccines During a Pandemic </w:t>
      </w:r>
      <w:r w:rsidRPr="00247E6B">
        <w:t>and Guidance for Vaccination at Satellite, Temporary or Off-Site Clin</w:t>
      </w:r>
      <w:r w:rsidR="00710AD0">
        <w:t>i</w:t>
      </w:r>
      <w:r w:rsidRPr="00247E6B">
        <w:t>cs</w:t>
      </w:r>
      <w:r w:rsidRPr="0046443D">
        <w:t xml:space="preserve"> at</w:t>
      </w:r>
      <w:r w:rsidR="00710AD0">
        <w:t xml:space="preserve">: </w:t>
      </w:r>
      <w:hyperlink r:id="rId15" w:history="1">
        <w:r w:rsidR="00710AD0" w:rsidRPr="00710AD0">
          <w:rPr>
            <w:rStyle w:val="Hyperlink"/>
            <w:rFonts w:cs="Calibri"/>
          </w:rPr>
          <w:t>https://www.cdc.gov/vaccines/pandemic-guidance/index.html</w:t>
        </w:r>
      </w:hyperlink>
    </w:p>
    <w:p w14:paraId="54D4FEC8" w14:textId="77777777" w:rsidR="00FF2DE6" w:rsidRPr="00D54D4D" w:rsidRDefault="00FF2DE6" w:rsidP="00795D92">
      <w:pPr>
        <w:widowControl w:val="0"/>
        <w:numPr>
          <w:ilvl w:val="0"/>
          <w:numId w:val="28"/>
        </w:numPr>
        <w:tabs>
          <w:tab w:val="left" w:pos="940"/>
          <w:tab w:val="left" w:pos="1440"/>
        </w:tabs>
        <w:autoSpaceDE w:val="0"/>
        <w:autoSpaceDN w:val="0"/>
        <w:adjustRightInd w:val="0"/>
        <w:spacing w:before="120" w:after="120" w:line="240" w:lineRule="auto"/>
        <w:rPr>
          <w:rFonts w:cs="Times"/>
        </w:rPr>
      </w:pPr>
      <w:r w:rsidRPr="00D54D4D">
        <w:t>Advisory Committee on Immunization Practices (ACIP) COVID-19 vaccine recommendations, when available</w:t>
      </w:r>
    </w:p>
    <w:p w14:paraId="0A3F3276" w14:textId="77777777" w:rsidR="00FF2DE6" w:rsidRPr="00D54D4D" w:rsidRDefault="00FF2DE6" w:rsidP="00795D92">
      <w:pPr>
        <w:widowControl w:val="0"/>
        <w:numPr>
          <w:ilvl w:val="0"/>
          <w:numId w:val="28"/>
        </w:numPr>
        <w:tabs>
          <w:tab w:val="left" w:pos="940"/>
          <w:tab w:val="left" w:pos="1440"/>
        </w:tabs>
        <w:autoSpaceDE w:val="0"/>
        <w:autoSpaceDN w:val="0"/>
        <w:adjustRightInd w:val="0"/>
        <w:spacing w:before="120" w:after="120" w:line="240" w:lineRule="auto"/>
        <w:rPr>
          <w:rFonts w:cs="Times"/>
        </w:rPr>
      </w:pPr>
      <w:r w:rsidRPr="00D54D4D">
        <w:t>COVID-19 vaccine storage and handling (including transport requirements)</w:t>
      </w:r>
    </w:p>
    <w:p w14:paraId="357F94F6" w14:textId="77777777" w:rsidR="00FF2DE6" w:rsidRPr="00D54D4D" w:rsidRDefault="00FF2DE6" w:rsidP="00795D92">
      <w:pPr>
        <w:widowControl w:val="0"/>
        <w:numPr>
          <w:ilvl w:val="0"/>
          <w:numId w:val="28"/>
        </w:numPr>
        <w:tabs>
          <w:tab w:val="left" w:pos="220"/>
          <w:tab w:val="left" w:pos="720"/>
        </w:tabs>
        <w:autoSpaceDE w:val="0"/>
        <w:autoSpaceDN w:val="0"/>
        <w:adjustRightInd w:val="0"/>
        <w:spacing w:before="120" w:after="120" w:line="240" w:lineRule="auto"/>
        <w:rPr>
          <w:rFonts w:cs="Times"/>
        </w:rPr>
      </w:pPr>
      <w:r w:rsidRPr="00D54D4D">
        <w:t>Countermeasures Injuries Compensation Program</w:t>
      </w:r>
    </w:p>
    <w:p w14:paraId="7A826EC4" w14:textId="77777777" w:rsidR="00FF2DE6" w:rsidRPr="00D54D4D" w:rsidRDefault="00FF2DE6" w:rsidP="00795D92">
      <w:pPr>
        <w:numPr>
          <w:ilvl w:val="0"/>
          <w:numId w:val="28"/>
        </w:numPr>
        <w:spacing w:before="120" w:after="120" w:line="240" w:lineRule="auto"/>
        <w:rPr>
          <w:iCs/>
          <w:color w:val="0D576C"/>
        </w:rPr>
      </w:pPr>
      <w:r w:rsidRPr="00D54D4D">
        <w:rPr>
          <w:iCs/>
        </w:rPr>
        <w:t>Planned redistribution from depots to individual locations and from larger to smaller locations</w:t>
      </w:r>
    </w:p>
    <w:p w14:paraId="78E04764" w14:textId="5F5D2D8B" w:rsidR="00FF2DE6" w:rsidRPr="00710AD0" w:rsidRDefault="00FF2DE6" w:rsidP="00795D92">
      <w:pPr>
        <w:numPr>
          <w:ilvl w:val="0"/>
          <w:numId w:val="28"/>
        </w:numPr>
        <w:spacing w:before="120" w:after="120" w:line="240" w:lineRule="auto"/>
        <w:rPr>
          <w:iCs/>
          <w:color w:val="0D576C"/>
        </w:rPr>
      </w:pPr>
      <w:r w:rsidRPr="00D54D4D">
        <w:rPr>
          <w:iCs/>
        </w:rPr>
        <w:t>Unplanned repositioning among provider locations</w:t>
      </w:r>
    </w:p>
    <w:p w14:paraId="14A91C9E" w14:textId="7944EA06" w:rsidR="00710AD0" w:rsidRPr="00710AD0" w:rsidRDefault="00710AD0" w:rsidP="00795D92">
      <w:pPr>
        <w:numPr>
          <w:ilvl w:val="0"/>
          <w:numId w:val="28"/>
        </w:numPr>
        <w:spacing w:before="120" w:after="120" w:line="240" w:lineRule="auto"/>
        <w:rPr>
          <w:iCs/>
          <w:color w:val="000000" w:themeColor="text1"/>
        </w:rPr>
      </w:pPr>
      <w:r w:rsidRPr="00710AD0">
        <w:rPr>
          <w:iCs/>
          <w:color w:val="000000" w:themeColor="text1"/>
        </w:rPr>
        <w:t>Guidance on not denying COVID-19 vaccine to anyone because of inability to pay</w:t>
      </w:r>
    </w:p>
    <w:p w14:paraId="63D2E5E8" w14:textId="6A61BFF2" w:rsidR="00710AD0" w:rsidRPr="00710AD0" w:rsidRDefault="00710AD0" w:rsidP="00795D92">
      <w:pPr>
        <w:numPr>
          <w:ilvl w:val="0"/>
          <w:numId w:val="28"/>
        </w:numPr>
        <w:spacing w:before="120" w:after="120" w:line="240" w:lineRule="auto"/>
        <w:rPr>
          <w:iCs/>
          <w:color w:val="000000" w:themeColor="text1"/>
        </w:rPr>
      </w:pPr>
      <w:r w:rsidRPr="00710AD0">
        <w:rPr>
          <w:iCs/>
          <w:color w:val="000000" w:themeColor="text1"/>
        </w:rPr>
        <w:t>Guidance on not inquiring about immigration status</w:t>
      </w:r>
      <w:r>
        <w:rPr>
          <w:iCs/>
          <w:color w:val="000000" w:themeColor="text1"/>
        </w:rPr>
        <w:t xml:space="preserve"> before administering COVID-19 vaccine</w:t>
      </w:r>
    </w:p>
    <w:p w14:paraId="51447096" w14:textId="77777777" w:rsidR="00FF2DE6" w:rsidRPr="00D54D4D" w:rsidRDefault="00FF2DE6" w:rsidP="00795D92">
      <w:pPr>
        <w:widowControl w:val="0"/>
        <w:numPr>
          <w:ilvl w:val="1"/>
          <w:numId w:val="26"/>
        </w:numPr>
        <w:tabs>
          <w:tab w:val="left" w:pos="940"/>
          <w:tab w:val="left" w:pos="1440"/>
        </w:tabs>
        <w:autoSpaceDE w:val="0"/>
        <w:autoSpaceDN w:val="0"/>
        <w:adjustRightInd w:val="0"/>
        <w:spacing w:before="120" w:after="120" w:line="240" w:lineRule="auto"/>
        <w:ind w:left="720"/>
        <w:rPr>
          <w:rFonts w:cs="Times"/>
        </w:rPr>
      </w:pPr>
      <w:r w:rsidRPr="00D54D4D">
        <w:t>How to order and receive COVID-19 vaccine</w:t>
      </w:r>
    </w:p>
    <w:p w14:paraId="499FF87E" w14:textId="17954FA6" w:rsidR="00FF2DE6" w:rsidRPr="00D54D4D" w:rsidRDefault="00FF2DE6" w:rsidP="00795D92">
      <w:pPr>
        <w:widowControl w:val="0"/>
        <w:numPr>
          <w:ilvl w:val="1"/>
          <w:numId w:val="26"/>
        </w:numPr>
        <w:tabs>
          <w:tab w:val="left" w:pos="940"/>
          <w:tab w:val="left" w:pos="1440"/>
        </w:tabs>
        <w:autoSpaceDE w:val="0"/>
        <w:autoSpaceDN w:val="0"/>
        <w:adjustRightInd w:val="0"/>
        <w:spacing w:before="120" w:after="120" w:line="240" w:lineRule="auto"/>
        <w:ind w:left="720"/>
        <w:rPr>
          <w:rFonts w:cs="Times"/>
        </w:rPr>
      </w:pPr>
      <w:r w:rsidRPr="00D54D4D">
        <w:t>How to administer vaccine, including reconstitution, use of adjuvants, appropriate needle size, anatomic sites for vaccine administration, avoiding shoulder injury with vaccine administration</w:t>
      </w:r>
    </w:p>
    <w:p w14:paraId="190CD6FD" w14:textId="77777777" w:rsidR="00FF2DE6" w:rsidRPr="00D54D4D" w:rsidRDefault="00FF2DE6" w:rsidP="00795D92">
      <w:pPr>
        <w:widowControl w:val="0"/>
        <w:numPr>
          <w:ilvl w:val="1"/>
          <w:numId w:val="26"/>
        </w:numPr>
        <w:tabs>
          <w:tab w:val="left" w:pos="940"/>
          <w:tab w:val="left" w:pos="1440"/>
        </w:tabs>
        <w:autoSpaceDE w:val="0"/>
        <w:autoSpaceDN w:val="0"/>
        <w:adjustRightInd w:val="0"/>
        <w:spacing w:before="120" w:after="120" w:line="240" w:lineRule="auto"/>
        <w:ind w:left="720"/>
        <w:rPr>
          <w:rFonts w:cs="Times"/>
        </w:rPr>
      </w:pPr>
      <w:r w:rsidRPr="00D54D4D">
        <w:lastRenderedPageBreak/>
        <w:t>How to document and report vaccine administration via the MIIS</w:t>
      </w:r>
    </w:p>
    <w:p w14:paraId="1CA059E4" w14:textId="77777777" w:rsidR="00FF2DE6" w:rsidRPr="00D54D4D" w:rsidRDefault="00FF2DE6" w:rsidP="00795D92">
      <w:pPr>
        <w:widowControl w:val="0"/>
        <w:numPr>
          <w:ilvl w:val="1"/>
          <w:numId w:val="26"/>
        </w:numPr>
        <w:tabs>
          <w:tab w:val="left" w:pos="940"/>
          <w:tab w:val="left" w:pos="1440"/>
        </w:tabs>
        <w:autoSpaceDE w:val="0"/>
        <w:autoSpaceDN w:val="0"/>
        <w:adjustRightInd w:val="0"/>
        <w:spacing w:before="120" w:after="120" w:line="240" w:lineRule="auto"/>
        <w:ind w:left="720"/>
        <w:rPr>
          <w:rFonts w:cs="Times"/>
        </w:rPr>
      </w:pPr>
      <w:r w:rsidRPr="00D54D4D">
        <w:t xml:space="preserve">How to manage vaccine inventory, including accessing and managing product expiration dates (see </w:t>
      </w:r>
      <w:r w:rsidRPr="00D54D4D">
        <w:rPr>
          <w:i/>
          <w:iCs/>
        </w:rPr>
        <w:t>Section 7: COVID-19 Vaccine Allocation, Ordering, Distribution, and Inventory Management</w:t>
      </w:r>
      <w:r w:rsidRPr="00D54D4D">
        <w:t>)</w:t>
      </w:r>
    </w:p>
    <w:p w14:paraId="4EA53939" w14:textId="77777777" w:rsidR="00FF2DE6" w:rsidRPr="00D54D4D" w:rsidRDefault="00FF2DE6" w:rsidP="00795D92">
      <w:pPr>
        <w:widowControl w:val="0"/>
        <w:numPr>
          <w:ilvl w:val="0"/>
          <w:numId w:val="27"/>
        </w:numPr>
        <w:tabs>
          <w:tab w:val="left" w:pos="220"/>
          <w:tab w:val="left" w:pos="720"/>
        </w:tabs>
        <w:autoSpaceDE w:val="0"/>
        <w:autoSpaceDN w:val="0"/>
        <w:adjustRightInd w:val="0"/>
        <w:spacing w:before="120" w:after="120" w:line="240" w:lineRule="auto"/>
        <w:rPr>
          <w:rFonts w:cs="Times"/>
        </w:rPr>
      </w:pPr>
      <w:r w:rsidRPr="00D54D4D">
        <w:t>How to report vaccine inventory</w:t>
      </w:r>
      <w:r w:rsidRPr="00D54D4D">
        <w:rPr>
          <w:rFonts w:ascii="MS Gothic" w:eastAsia="MS Gothic" w:hAnsi="MS Gothic" w:cs="MS Gothic" w:hint="eastAsia"/>
        </w:rPr>
        <w:t> </w:t>
      </w:r>
    </w:p>
    <w:p w14:paraId="33911ECB" w14:textId="77777777" w:rsidR="00FF2DE6" w:rsidRPr="00D54D4D" w:rsidRDefault="00FF2DE6" w:rsidP="00795D92">
      <w:pPr>
        <w:widowControl w:val="0"/>
        <w:numPr>
          <w:ilvl w:val="0"/>
          <w:numId w:val="27"/>
        </w:numPr>
        <w:tabs>
          <w:tab w:val="left" w:pos="220"/>
          <w:tab w:val="left" w:pos="720"/>
        </w:tabs>
        <w:autoSpaceDE w:val="0"/>
        <w:autoSpaceDN w:val="0"/>
        <w:adjustRightInd w:val="0"/>
        <w:spacing w:before="120" w:after="120" w:line="240" w:lineRule="auto"/>
        <w:rPr>
          <w:rFonts w:cs="Times"/>
        </w:rPr>
      </w:pPr>
      <w:r w:rsidRPr="00D54D4D">
        <w:t>How to manage temperature excursions</w:t>
      </w:r>
    </w:p>
    <w:p w14:paraId="6157187A" w14:textId="77777777" w:rsidR="00FF2DE6" w:rsidRPr="00D54D4D" w:rsidRDefault="00FF2DE6" w:rsidP="00795D92">
      <w:pPr>
        <w:widowControl w:val="0"/>
        <w:numPr>
          <w:ilvl w:val="0"/>
          <w:numId w:val="27"/>
        </w:numPr>
        <w:tabs>
          <w:tab w:val="left" w:pos="220"/>
          <w:tab w:val="left" w:pos="720"/>
        </w:tabs>
        <w:autoSpaceDE w:val="0"/>
        <w:autoSpaceDN w:val="0"/>
        <w:adjustRightInd w:val="0"/>
        <w:spacing w:before="120" w:after="120" w:line="240" w:lineRule="auto"/>
        <w:rPr>
          <w:rFonts w:cs="Times"/>
        </w:rPr>
      </w:pPr>
      <w:r w:rsidRPr="00D54D4D">
        <w:t>How to document and report vaccine wastage/spoilage</w:t>
      </w:r>
    </w:p>
    <w:p w14:paraId="6552EC24" w14:textId="77777777" w:rsidR="00FF2DE6" w:rsidRPr="00D54D4D" w:rsidRDefault="00FF2DE6" w:rsidP="00795D92">
      <w:pPr>
        <w:widowControl w:val="0"/>
        <w:numPr>
          <w:ilvl w:val="0"/>
          <w:numId w:val="27"/>
        </w:numPr>
        <w:tabs>
          <w:tab w:val="left" w:pos="220"/>
          <w:tab w:val="left" w:pos="720"/>
        </w:tabs>
        <w:autoSpaceDE w:val="0"/>
        <w:autoSpaceDN w:val="0"/>
        <w:adjustRightInd w:val="0"/>
        <w:spacing w:before="120" w:after="120" w:line="240" w:lineRule="auto"/>
        <w:rPr>
          <w:rFonts w:cs="Times"/>
        </w:rPr>
      </w:pPr>
      <w:r w:rsidRPr="00D54D4D">
        <w:t>How to report moderate and severe adverse events and vaccine administration errors to VAERS</w:t>
      </w:r>
    </w:p>
    <w:p w14:paraId="393A0987" w14:textId="165CC863" w:rsidR="00FF2DE6" w:rsidRPr="00D54D4D" w:rsidRDefault="00FF2DE6" w:rsidP="00795D92">
      <w:pPr>
        <w:widowControl w:val="0"/>
        <w:numPr>
          <w:ilvl w:val="0"/>
          <w:numId w:val="27"/>
        </w:numPr>
        <w:tabs>
          <w:tab w:val="left" w:pos="220"/>
          <w:tab w:val="left" w:pos="720"/>
        </w:tabs>
        <w:autoSpaceDE w:val="0"/>
        <w:autoSpaceDN w:val="0"/>
        <w:adjustRightInd w:val="0"/>
        <w:spacing w:before="120" w:after="120" w:line="240" w:lineRule="auto"/>
        <w:rPr>
          <w:rFonts w:cs="Times"/>
        </w:rPr>
      </w:pPr>
      <w:r w:rsidRPr="00D54D4D">
        <w:rPr>
          <w:rFonts w:cs="Times"/>
        </w:rPr>
        <w:t xml:space="preserve">How to provide </w:t>
      </w:r>
      <w:r>
        <w:rPr>
          <w:rFonts w:cs="Times"/>
        </w:rPr>
        <w:t xml:space="preserve">Emergency </w:t>
      </w:r>
      <w:r w:rsidR="002777A3">
        <w:rPr>
          <w:rFonts w:cs="Times"/>
        </w:rPr>
        <w:t>U</w:t>
      </w:r>
      <w:r>
        <w:rPr>
          <w:rFonts w:cs="Times"/>
        </w:rPr>
        <w:t>se Authorization (</w:t>
      </w:r>
      <w:r w:rsidRPr="00D54D4D">
        <w:t>EUA</w:t>
      </w:r>
      <w:r>
        <w:t>)</w:t>
      </w:r>
      <w:r w:rsidRPr="00D54D4D">
        <w:t xml:space="preserve"> fact sheets to vaccine recipients and guidance on responding to questions from vaccine recipients</w:t>
      </w:r>
    </w:p>
    <w:p w14:paraId="028C61D4" w14:textId="75857AEE" w:rsidR="00FF2DE6" w:rsidRPr="00D54D4D" w:rsidRDefault="00FF2DE6" w:rsidP="00795D92">
      <w:pPr>
        <w:widowControl w:val="0"/>
        <w:numPr>
          <w:ilvl w:val="0"/>
          <w:numId w:val="27"/>
        </w:numPr>
        <w:tabs>
          <w:tab w:val="left" w:pos="220"/>
          <w:tab w:val="left" w:pos="270"/>
        </w:tabs>
        <w:autoSpaceDE w:val="0"/>
        <w:autoSpaceDN w:val="0"/>
        <w:adjustRightInd w:val="0"/>
        <w:spacing w:before="120" w:after="120" w:line="240" w:lineRule="auto"/>
        <w:rPr>
          <w:rFonts w:cs="Times"/>
        </w:rPr>
      </w:pPr>
      <w:r w:rsidRPr="00D54D4D">
        <w:t xml:space="preserve">How to submit facility information for COVID-19 vaccination clinics to CDC’s </w:t>
      </w:r>
      <w:hyperlink r:id="rId16" w:history="1">
        <w:r w:rsidRPr="0046563F">
          <w:rPr>
            <w:rStyle w:val="Hyperlink"/>
            <w:rFonts w:cs="Calibri"/>
          </w:rPr>
          <w:t>Vaccine Finder</w:t>
        </w:r>
      </w:hyperlink>
      <w:r w:rsidRPr="00D54D4D">
        <w:rPr>
          <w:color w:val="0B4CB4"/>
        </w:rPr>
        <w:t xml:space="preserve"> </w:t>
      </w:r>
      <w:r w:rsidRPr="00D54D4D">
        <w:t>(particularly for pharmacies or other high volume vaccination providers/settings)</w:t>
      </w:r>
    </w:p>
    <w:p w14:paraId="39F39062" w14:textId="55341CD6" w:rsidR="00054FB5" w:rsidRDefault="006A76A6" w:rsidP="0010707E">
      <w:pPr>
        <w:spacing w:before="120" w:after="120" w:line="240" w:lineRule="auto"/>
        <w:jc w:val="both"/>
        <w:rPr>
          <w:rFonts w:cstheme="minorHAnsi"/>
        </w:rPr>
      </w:pPr>
      <w:r w:rsidRPr="006A76A6">
        <w:rPr>
          <w:rFonts w:cstheme="minorHAnsi"/>
        </w:rPr>
        <w:t>Depending upon the audience, COVID-19 provider training will include guidance</w:t>
      </w:r>
      <w:r w:rsidRPr="006A76A6">
        <w:t xml:space="preserve"> for </w:t>
      </w:r>
      <w:r w:rsidRPr="006A76A6">
        <w:rPr>
          <w:rFonts w:cstheme="minorHAnsi"/>
        </w:rPr>
        <w:t xml:space="preserve">setting up </w:t>
      </w:r>
      <w:r w:rsidR="006573A9">
        <w:rPr>
          <w:rFonts w:cstheme="minorHAnsi"/>
        </w:rPr>
        <w:t>off</w:t>
      </w:r>
      <w:r w:rsidR="002777A3">
        <w:rPr>
          <w:rFonts w:cstheme="minorHAnsi"/>
        </w:rPr>
        <w:t>-</w:t>
      </w:r>
      <w:r w:rsidR="006573A9">
        <w:rPr>
          <w:rFonts w:cstheme="minorHAnsi"/>
        </w:rPr>
        <w:t xml:space="preserve">site </w:t>
      </w:r>
      <w:r w:rsidRPr="006A76A6">
        <w:rPr>
          <w:rFonts w:cstheme="minorHAnsi"/>
        </w:rPr>
        <w:t xml:space="preserve">vaccination clinics.  MDPH has developed </w:t>
      </w:r>
      <w:r w:rsidR="0046443D" w:rsidRPr="00247E6B">
        <w:rPr>
          <w:rFonts w:cstheme="minorHAnsi"/>
          <w:iCs/>
        </w:rPr>
        <w:t>g</w:t>
      </w:r>
      <w:r w:rsidRPr="00247E6B">
        <w:rPr>
          <w:rFonts w:cstheme="minorHAnsi"/>
          <w:iCs/>
        </w:rPr>
        <w:t xml:space="preserve">uidelines for </w:t>
      </w:r>
      <w:r w:rsidR="0046443D" w:rsidRPr="00247E6B">
        <w:rPr>
          <w:rFonts w:cstheme="minorHAnsi"/>
          <w:iCs/>
        </w:rPr>
        <w:t>v</w:t>
      </w:r>
      <w:r w:rsidRPr="00247E6B">
        <w:rPr>
          <w:rFonts w:cstheme="minorHAnsi"/>
          <w:iCs/>
        </w:rPr>
        <w:t xml:space="preserve">accination </w:t>
      </w:r>
      <w:r w:rsidR="0046443D" w:rsidRPr="00247E6B">
        <w:rPr>
          <w:rFonts w:cstheme="minorHAnsi"/>
          <w:iCs/>
        </w:rPr>
        <w:t>c</w:t>
      </w:r>
      <w:r w:rsidR="0046443D">
        <w:rPr>
          <w:rFonts w:cstheme="minorHAnsi"/>
          <w:iCs/>
        </w:rPr>
        <w:t>l</w:t>
      </w:r>
      <w:r w:rsidRPr="00247E6B">
        <w:rPr>
          <w:rFonts w:cstheme="minorHAnsi"/>
          <w:iCs/>
        </w:rPr>
        <w:t xml:space="preserve">inic </w:t>
      </w:r>
      <w:r w:rsidR="0046443D" w:rsidRPr="00247E6B">
        <w:rPr>
          <w:rFonts w:cstheme="minorHAnsi"/>
          <w:iCs/>
        </w:rPr>
        <w:t>o</w:t>
      </w:r>
      <w:r w:rsidRPr="00247E6B">
        <w:rPr>
          <w:rFonts w:cstheme="minorHAnsi"/>
          <w:iCs/>
        </w:rPr>
        <w:t>perations</w:t>
      </w:r>
      <w:r w:rsidRPr="006A76A6">
        <w:rPr>
          <w:rFonts w:cstheme="minorHAnsi"/>
        </w:rPr>
        <w:t>, which provide guidance for offsite vaccination clinic</w:t>
      </w:r>
      <w:r w:rsidR="008F1E78">
        <w:rPr>
          <w:rFonts w:cstheme="minorHAnsi"/>
        </w:rPr>
        <w:t>s</w:t>
      </w:r>
      <w:r w:rsidRPr="006A76A6">
        <w:rPr>
          <w:rFonts w:cstheme="minorHAnsi"/>
        </w:rPr>
        <w:t xml:space="preserve">.  These guidelines, along with other resources or helpful links, can be found on the MDPH </w:t>
      </w:r>
      <w:r w:rsidRPr="006A76A6">
        <w:rPr>
          <w:rFonts w:cstheme="minorHAnsi"/>
          <w:i/>
        </w:rPr>
        <w:t>Vaccine Administration and Clinical Guidance</w:t>
      </w:r>
      <w:r w:rsidRPr="006A76A6">
        <w:rPr>
          <w:rFonts w:cstheme="minorHAnsi"/>
        </w:rPr>
        <w:t xml:space="preserve"> webpage: </w:t>
      </w:r>
      <w:hyperlink r:id="rId17" w:history="1">
        <w:r w:rsidR="008F1E78" w:rsidRPr="00BF463E">
          <w:rPr>
            <w:rStyle w:val="Hyperlink"/>
            <w:rFonts w:cstheme="minorHAnsi"/>
          </w:rPr>
          <w:t>https://www.mass.gov/service-details/vaccine-administration-and-clinical-guidance</w:t>
        </w:r>
      </w:hyperlink>
      <w:r w:rsidRPr="006A76A6">
        <w:rPr>
          <w:rFonts w:cstheme="minorHAnsi"/>
        </w:rPr>
        <w:t xml:space="preserve">.   </w:t>
      </w:r>
    </w:p>
    <w:p w14:paraId="439DB557" w14:textId="77777777" w:rsidR="0046443D" w:rsidRPr="00247E6B" w:rsidRDefault="0046443D" w:rsidP="0010707E">
      <w:pPr>
        <w:widowControl w:val="0"/>
        <w:tabs>
          <w:tab w:val="left" w:pos="940"/>
          <w:tab w:val="left" w:pos="1440"/>
        </w:tabs>
        <w:autoSpaceDE w:val="0"/>
        <w:autoSpaceDN w:val="0"/>
        <w:adjustRightInd w:val="0"/>
        <w:spacing w:before="120" w:after="120" w:line="240" w:lineRule="auto"/>
        <w:ind w:left="360" w:hanging="360"/>
        <w:rPr>
          <w:rFonts w:cs="Times"/>
        </w:rPr>
      </w:pPr>
      <w:r w:rsidRPr="00247E6B">
        <w:rPr>
          <w:rFonts w:cstheme="minorHAnsi"/>
        </w:rPr>
        <w:t>Other resources can be incorporated into provider training, as appropriate, including:</w:t>
      </w:r>
    </w:p>
    <w:p w14:paraId="5BBCBA4F" w14:textId="6C425936" w:rsidR="0046443D" w:rsidRPr="00EB7081" w:rsidRDefault="0046443D" w:rsidP="00EB7081">
      <w:pPr>
        <w:widowControl w:val="0"/>
        <w:numPr>
          <w:ilvl w:val="0"/>
          <w:numId w:val="27"/>
        </w:numPr>
        <w:tabs>
          <w:tab w:val="left" w:pos="220"/>
          <w:tab w:val="left" w:pos="720"/>
        </w:tabs>
        <w:autoSpaceDE w:val="0"/>
        <w:autoSpaceDN w:val="0"/>
        <w:adjustRightInd w:val="0"/>
        <w:spacing w:before="120" w:after="120" w:line="240" w:lineRule="auto"/>
        <w:rPr>
          <w:rFonts w:cs="Times"/>
        </w:rPr>
      </w:pPr>
      <w:r w:rsidRPr="00EB7081">
        <w:rPr>
          <w:rFonts w:cs="Times"/>
        </w:rPr>
        <w:t>CDC’s Vaccine Administration Guidance and Materials:</w:t>
      </w:r>
      <w:r w:rsidR="00EB7081" w:rsidRPr="00EB7081">
        <w:rPr>
          <w:rFonts w:cs="Times"/>
        </w:rPr>
        <w:t xml:space="preserve"> </w:t>
      </w:r>
      <w:hyperlink r:id="rId18" w:history="1">
        <w:r w:rsidR="00EB7081" w:rsidRPr="006B6950">
          <w:rPr>
            <w:rStyle w:val="Hyperlink"/>
            <w:rFonts w:cs="Times"/>
          </w:rPr>
          <w:t>https://www.cdc.gov/vaccines/hcp/admin/admin-protocols.html</w:t>
        </w:r>
      </w:hyperlink>
    </w:p>
    <w:p w14:paraId="72444FB9" w14:textId="2C5D5F6C" w:rsidR="0046443D" w:rsidRPr="00247E6B" w:rsidRDefault="0046443D" w:rsidP="0010707E">
      <w:pPr>
        <w:widowControl w:val="0"/>
        <w:numPr>
          <w:ilvl w:val="0"/>
          <w:numId w:val="27"/>
        </w:numPr>
        <w:tabs>
          <w:tab w:val="left" w:pos="220"/>
          <w:tab w:val="left" w:pos="720"/>
        </w:tabs>
        <w:autoSpaceDE w:val="0"/>
        <w:autoSpaceDN w:val="0"/>
        <w:adjustRightInd w:val="0"/>
        <w:spacing w:before="120" w:after="120" w:line="240" w:lineRule="auto"/>
        <w:rPr>
          <w:rFonts w:cs="Times"/>
        </w:rPr>
      </w:pPr>
      <w:r w:rsidRPr="00247E6B">
        <w:rPr>
          <w:rFonts w:cs="Times"/>
        </w:rPr>
        <w:t>CDC’s Guidance for Vaccination at Satellite , Temporary</w:t>
      </w:r>
      <w:r w:rsidR="002777A3">
        <w:rPr>
          <w:rFonts w:cs="Times"/>
        </w:rPr>
        <w:t>,</w:t>
      </w:r>
      <w:r w:rsidRPr="00247E6B">
        <w:rPr>
          <w:rFonts w:cs="Times"/>
        </w:rPr>
        <w:t xml:space="preserve"> or Off-Site Clin</w:t>
      </w:r>
      <w:r w:rsidR="00566D01">
        <w:rPr>
          <w:rFonts w:cs="Times"/>
        </w:rPr>
        <w:t>i</w:t>
      </w:r>
      <w:r w:rsidRPr="00247E6B">
        <w:rPr>
          <w:rFonts w:cs="Times"/>
        </w:rPr>
        <w:t xml:space="preserve">cs at: </w:t>
      </w:r>
      <w:hyperlink r:id="rId19" w:history="1">
        <w:r w:rsidRPr="00D901D3">
          <w:rPr>
            <w:rFonts w:cs="Times"/>
            <w:u w:val="single"/>
          </w:rPr>
          <w:t>https://www.cdc.gov/vaccines/pandemic-guidance/index.html</w:t>
        </w:r>
      </w:hyperlink>
    </w:p>
    <w:p w14:paraId="41B3630B" w14:textId="65C13079" w:rsidR="0046443D" w:rsidRPr="00D901D3" w:rsidRDefault="0046443D" w:rsidP="0010707E">
      <w:pPr>
        <w:widowControl w:val="0"/>
        <w:numPr>
          <w:ilvl w:val="0"/>
          <w:numId w:val="27"/>
        </w:numPr>
        <w:tabs>
          <w:tab w:val="left" w:pos="220"/>
          <w:tab w:val="left" w:pos="720"/>
        </w:tabs>
        <w:autoSpaceDE w:val="0"/>
        <w:autoSpaceDN w:val="0"/>
        <w:adjustRightInd w:val="0"/>
        <w:spacing w:before="120" w:after="120" w:line="240" w:lineRule="auto"/>
        <w:rPr>
          <w:rFonts w:cs="Times"/>
          <w:u w:val="single"/>
        </w:rPr>
      </w:pPr>
      <w:r w:rsidRPr="00247E6B">
        <w:rPr>
          <w:rFonts w:cs="Times"/>
        </w:rPr>
        <w:t>CDC’s Guidance for Planning Vaccination Clinics Held at Satellite, Temporary</w:t>
      </w:r>
      <w:r w:rsidR="002777A3">
        <w:rPr>
          <w:rFonts w:cs="Times"/>
        </w:rPr>
        <w:t>,</w:t>
      </w:r>
      <w:r w:rsidRPr="00247E6B">
        <w:rPr>
          <w:rFonts w:cs="Times"/>
        </w:rPr>
        <w:t xml:space="preserve"> or Off-Site Locations for Mass Vaccination at</w:t>
      </w:r>
      <w:r w:rsidRPr="00D901D3">
        <w:rPr>
          <w:rFonts w:cs="Times"/>
          <w:u w:val="single"/>
        </w:rPr>
        <w:t xml:space="preserve">:  </w:t>
      </w:r>
      <w:hyperlink r:id="rId20" w:history="1">
        <w:r w:rsidRPr="00D901D3">
          <w:rPr>
            <w:rFonts w:cs="Times"/>
            <w:u w:val="single"/>
          </w:rPr>
          <w:t>https://www.cdc.gov/vaccines/hcp/admin/mass-clinic-activities/index.html</w:t>
        </w:r>
      </w:hyperlink>
      <w:r w:rsidRPr="00D901D3">
        <w:rPr>
          <w:rFonts w:cs="Times"/>
          <w:u w:val="single"/>
        </w:rPr>
        <w:t xml:space="preserve"> </w:t>
      </w:r>
    </w:p>
    <w:p w14:paraId="19EB7A22" w14:textId="193EFBCC" w:rsidR="0046443D" w:rsidRPr="00247E6B" w:rsidRDefault="0046443D" w:rsidP="0010707E">
      <w:pPr>
        <w:widowControl w:val="0"/>
        <w:numPr>
          <w:ilvl w:val="0"/>
          <w:numId w:val="27"/>
        </w:numPr>
        <w:tabs>
          <w:tab w:val="left" w:pos="220"/>
          <w:tab w:val="left" w:pos="720"/>
        </w:tabs>
        <w:autoSpaceDE w:val="0"/>
        <w:autoSpaceDN w:val="0"/>
        <w:adjustRightInd w:val="0"/>
        <w:spacing w:before="120" w:after="120" w:line="240" w:lineRule="auto"/>
        <w:rPr>
          <w:rFonts w:cs="Times"/>
        </w:rPr>
      </w:pPr>
      <w:r w:rsidRPr="00247E6B">
        <w:rPr>
          <w:rFonts w:cs="Times"/>
        </w:rPr>
        <w:t xml:space="preserve">CDC’s </w:t>
      </w:r>
      <w:hyperlink r:id="rId21" w:tooltip="https://www.cdc.gov/flu/business/hosting-vaccination-clinic.htm Ctrl+Click or tap to follow the link" w:history="1">
        <w:r w:rsidRPr="00247E6B">
          <w:rPr>
            <w:rFonts w:cs="Times"/>
          </w:rPr>
          <w:t>Resources for Hosting a Vaccination Clinic</w:t>
        </w:r>
      </w:hyperlink>
      <w:r w:rsidRPr="00247E6B">
        <w:rPr>
          <w:rFonts w:cs="Times"/>
        </w:rPr>
        <w:t xml:space="preserve"> at: </w:t>
      </w:r>
      <w:hyperlink r:id="rId22" w:history="1">
        <w:r w:rsidRPr="00D901D3">
          <w:rPr>
            <w:rFonts w:cs="Times"/>
            <w:u w:val="single"/>
          </w:rPr>
          <w:t>https://www.cdc.gov/flu/business/hosting-vaccination-clinic.htm</w:t>
        </w:r>
      </w:hyperlink>
      <w:r w:rsidRPr="00247E6B">
        <w:rPr>
          <w:rFonts w:cs="Times"/>
        </w:rPr>
        <w:t xml:space="preserve"> </w:t>
      </w:r>
      <w:r w:rsidR="004477CD">
        <w:rPr>
          <w:rFonts w:cs="Times"/>
        </w:rPr>
        <w:t>-</w:t>
      </w:r>
      <w:r w:rsidRPr="00247E6B">
        <w:rPr>
          <w:rFonts w:cs="Times"/>
        </w:rPr>
        <w:t xml:space="preserve"> </w:t>
      </w:r>
      <w:r w:rsidR="004477CD">
        <w:rPr>
          <w:rFonts w:cs="Times"/>
        </w:rPr>
        <w:t>c</w:t>
      </w:r>
      <w:r w:rsidRPr="00247E6B">
        <w:rPr>
          <w:rFonts w:cs="Times"/>
        </w:rPr>
        <w:t>ontains guidance for safe vaccination practices at satellite or off-site clinics</w:t>
      </w:r>
    </w:p>
    <w:p w14:paraId="79B93BB8" w14:textId="6A1FF2EA" w:rsidR="0046443D" w:rsidRPr="00247E6B" w:rsidRDefault="0046443D" w:rsidP="0010707E">
      <w:pPr>
        <w:widowControl w:val="0"/>
        <w:numPr>
          <w:ilvl w:val="0"/>
          <w:numId w:val="27"/>
        </w:numPr>
        <w:tabs>
          <w:tab w:val="left" w:pos="220"/>
          <w:tab w:val="left" w:pos="720"/>
        </w:tabs>
        <w:autoSpaceDE w:val="0"/>
        <w:autoSpaceDN w:val="0"/>
        <w:adjustRightInd w:val="0"/>
        <w:spacing w:before="120" w:after="120" w:line="240" w:lineRule="auto"/>
        <w:rPr>
          <w:rFonts w:cs="Times"/>
        </w:rPr>
      </w:pPr>
      <w:r w:rsidRPr="00247E6B">
        <w:rPr>
          <w:rFonts w:cs="Times"/>
        </w:rPr>
        <w:t xml:space="preserve">The </w:t>
      </w:r>
      <w:hyperlink r:id="rId23" w:history="1">
        <w:r w:rsidR="002777A3" w:rsidRPr="002777A3">
          <w:rPr>
            <w:rStyle w:val="Hyperlink"/>
            <w:rFonts w:cs="Times"/>
          </w:rPr>
          <w:t>Best Practices for Vaccination Clinics Held at Satellite, Temporary, or Off-site Locations Checklist contains step-by-step guidance for activities that need to take place b</w:t>
        </w:r>
        <w:r w:rsidR="002777A3" w:rsidRPr="00D52C06">
          <w:rPr>
            <w:rStyle w:val="Hyperlink"/>
            <w:rFonts w:cs="Times"/>
          </w:rPr>
          <w:t>efore, during, and after a vaccination clinic to ensure proper vaccine storage and handling, vaccine administration</w:t>
        </w:r>
        <w:r w:rsidR="002777A3" w:rsidRPr="004D3EC7">
          <w:rPr>
            <w:rStyle w:val="Hyperlink"/>
            <w:rFonts w:cs="Times"/>
          </w:rPr>
          <w:t>,</w:t>
        </w:r>
        <w:r w:rsidR="002777A3" w:rsidRPr="00AC7D78">
          <w:rPr>
            <w:rStyle w:val="Hyperlink"/>
            <w:rFonts w:cs="Times"/>
          </w:rPr>
          <w:t xml:space="preserve"> and patient safety: </w:t>
        </w:r>
      </w:hyperlink>
      <w:hyperlink r:id="rId24" w:history="1">
        <w:r w:rsidRPr="00D901D3">
          <w:rPr>
            <w:rFonts w:cs="Times"/>
            <w:u w:val="single"/>
          </w:rPr>
          <w:t>https://www.izsummitpartners.org/naiis-workgroups/influenza-workgroup/off-site-clinic-resources/</w:t>
        </w:r>
      </w:hyperlink>
    </w:p>
    <w:p w14:paraId="7FC85183" w14:textId="3A2FB283" w:rsidR="0046443D" w:rsidRPr="00EB7081" w:rsidRDefault="00502AE1" w:rsidP="00D901D3">
      <w:pPr>
        <w:widowControl w:val="0"/>
        <w:numPr>
          <w:ilvl w:val="1"/>
          <w:numId w:val="27"/>
        </w:numPr>
        <w:tabs>
          <w:tab w:val="left" w:pos="220"/>
          <w:tab w:val="left" w:pos="720"/>
        </w:tabs>
        <w:autoSpaceDE w:val="0"/>
        <w:autoSpaceDN w:val="0"/>
        <w:adjustRightInd w:val="0"/>
        <w:spacing w:before="120" w:after="120" w:line="240" w:lineRule="auto"/>
        <w:ind w:left="720" w:hanging="360"/>
        <w:rPr>
          <w:rFonts w:cs="Times"/>
        </w:rPr>
      </w:pPr>
      <w:hyperlink r:id="rId25" w:history="1">
        <w:r w:rsidR="0046443D" w:rsidRPr="00EB7081">
          <w:rPr>
            <w:rFonts w:cs="Times"/>
          </w:rPr>
          <w:t>Considerations for Planning Curbside/Drive-Through Vaccination Clinics</w:t>
        </w:r>
      </w:hyperlink>
      <w:r w:rsidR="0046443D" w:rsidRPr="00EB7081">
        <w:rPr>
          <w:rFonts w:cs="Times"/>
        </w:rPr>
        <w:t>:</w:t>
      </w:r>
      <w:r w:rsidR="00EB7081" w:rsidRPr="00EB7081">
        <w:rPr>
          <w:rFonts w:cs="Times"/>
        </w:rPr>
        <w:t xml:space="preserve"> </w:t>
      </w:r>
      <w:hyperlink r:id="rId26" w:history="1">
        <w:r w:rsidR="0046443D" w:rsidRPr="00D901D3">
          <w:rPr>
            <w:rFonts w:cs="Times"/>
            <w:u w:val="single"/>
          </w:rPr>
          <w:t>https://www.cdc.gov/vaccines/hcp/admin/mass-clinic-activities/curbside-vaccination-clinics.html</w:t>
        </w:r>
      </w:hyperlink>
    </w:p>
    <w:p w14:paraId="42EC0AE5" w14:textId="77777777" w:rsidR="0046443D" w:rsidRPr="00F56B8F" w:rsidRDefault="0046443D" w:rsidP="0010707E">
      <w:pPr>
        <w:spacing w:before="120" w:after="120" w:line="240" w:lineRule="auto"/>
        <w:rPr>
          <w:rFonts w:cstheme="minorHAnsi"/>
        </w:rPr>
      </w:pPr>
      <w:r w:rsidRPr="00247E6B">
        <w:rPr>
          <w:rFonts w:cstheme="minorHAnsi"/>
        </w:rPr>
        <w:t>Other guidance will be incorporated as it becomes available and the training curriculum is developed.</w:t>
      </w:r>
    </w:p>
    <w:p w14:paraId="26A495C0" w14:textId="6E36CA6D" w:rsidR="006573A9" w:rsidRPr="006573A9" w:rsidRDefault="006573A9" w:rsidP="0010707E">
      <w:pPr>
        <w:spacing w:before="120" w:after="120" w:line="240" w:lineRule="auto"/>
        <w:jc w:val="both"/>
        <w:rPr>
          <w:rFonts w:cstheme="minorHAnsi"/>
        </w:rPr>
      </w:pPr>
      <w:r w:rsidRPr="006573A9">
        <w:rPr>
          <w:rFonts w:cstheme="minorHAnsi"/>
        </w:rPr>
        <w:lastRenderedPageBreak/>
        <w:t>States are not required to provide training for federal entities and commercial partners receiving direct COVID-19 vaccine allocations from CDC. MDPH will coordinate with CDC to identify those entities receiving direct allocations from CDC</w:t>
      </w:r>
      <w:r w:rsidR="00BF52C4">
        <w:rPr>
          <w:rFonts w:cstheme="minorHAnsi"/>
        </w:rPr>
        <w:t xml:space="preserve"> and ensure they are still registered and reporting their data to MIIS</w:t>
      </w:r>
      <w:r w:rsidRPr="006573A9">
        <w:rPr>
          <w:rFonts w:cstheme="minorHAnsi"/>
        </w:rPr>
        <w:t>.</w:t>
      </w:r>
    </w:p>
    <w:p w14:paraId="30EB20A1" w14:textId="143A9AAB" w:rsidR="006A76A6" w:rsidRPr="006A76A6" w:rsidRDefault="006A76A6" w:rsidP="0010707E">
      <w:pPr>
        <w:pStyle w:val="Heading2"/>
        <w:spacing w:before="120" w:after="120" w:line="240" w:lineRule="auto"/>
      </w:pPr>
      <w:bookmarkStart w:id="41" w:name="_Toc53656066"/>
      <w:r w:rsidRPr="006A76A6">
        <w:t>Approval of Planned Redistribution of COVID-19 Vaccine</w:t>
      </w:r>
      <w:bookmarkEnd w:id="41"/>
    </w:p>
    <w:p w14:paraId="274C5A5B" w14:textId="66B6F0A5" w:rsidR="006A76A6" w:rsidRPr="006A76A6" w:rsidRDefault="006A76A6" w:rsidP="0010707E">
      <w:pPr>
        <w:spacing w:before="120" w:after="120" w:line="240" w:lineRule="auto"/>
        <w:jc w:val="both"/>
      </w:pPr>
      <w:r w:rsidRPr="00810F96">
        <w:t xml:space="preserve">MDPH will leverage a tool in the MIIS </w:t>
      </w:r>
      <w:r w:rsidR="006F6CF9">
        <w:t xml:space="preserve">Vaccine Management </w:t>
      </w:r>
      <w:r w:rsidRPr="00810F96">
        <w:t xml:space="preserve">module which tracks transfers. Providers may redistribute vaccine </w:t>
      </w:r>
      <w:r w:rsidR="002777A3" w:rsidRPr="00810F96">
        <w:t xml:space="preserve">only </w:t>
      </w:r>
      <w:r w:rsidRPr="00810F96">
        <w:t xml:space="preserve">if they have a Redistribution Provider Agreement signed and on record in the MIIS. Providers will be able to redistribute to sites that have a signed COVID-19 Provider agreement form. All transfers will be monitored by </w:t>
      </w:r>
      <w:r w:rsidR="00054FB5">
        <w:t xml:space="preserve">the </w:t>
      </w:r>
      <w:r w:rsidR="00D15710">
        <w:t>Vaccine Unit</w:t>
      </w:r>
      <w:r w:rsidRPr="00810F96">
        <w:t xml:space="preserve">.  </w:t>
      </w:r>
    </w:p>
    <w:p w14:paraId="4EFE4847" w14:textId="213957DC" w:rsidR="006A76A6" w:rsidRPr="00F3047A" w:rsidRDefault="006A76A6" w:rsidP="0010707E">
      <w:pPr>
        <w:pStyle w:val="Heading2"/>
        <w:spacing w:before="120" w:after="120" w:line="240" w:lineRule="auto"/>
      </w:pPr>
      <w:bookmarkStart w:id="42" w:name="_Toc53656067"/>
      <w:r w:rsidRPr="00F3047A">
        <w:t>Coordination of Equitable Access to COVID-19 Vaccination Services</w:t>
      </w:r>
      <w:bookmarkEnd w:id="42"/>
    </w:p>
    <w:p w14:paraId="2FEC55E9" w14:textId="4E93C694" w:rsidR="00F3047A" w:rsidRPr="00F3047A" w:rsidRDefault="00F3047A" w:rsidP="0010707E">
      <w:pPr>
        <w:spacing w:before="120" w:after="120" w:line="240" w:lineRule="auto"/>
        <w:jc w:val="both"/>
      </w:pPr>
      <w:r w:rsidRPr="00810F96">
        <w:t>MDPH is reaching out to adult providers who are historically under</w:t>
      </w:r>
      <w:r w:rsidR="0034312C">
        <w:t>-</w:t>
      </w:r>
      <w:r w:rsidRPr="00810F96">
        <w:t xml:space="preserve">registered for the MIIS to provide the information and resources necessary to register for and report data to the MIIS. To further expand equitable access of COVID-19 vaccination, MDPH purchased </w:t>
      </w:r>
      <w:r w:rsidR="00E30BB6">
        <w:t xml:space="preserve">the </w:t>
      </w:r>
      <w:proofErr w:type="spellStart"/>
      <w:r w:rsidRPr="00810F96">
        <w:t>PrepMod</w:t>
      </w:r>
      <w:proofErr w:type="spellEnd"/>
      <w:r w:rsidR="00E30BB6">
        <w:t xml:space="preserve"> System</w:t>
      </w:r>
      <w:r w:rsidRPr="00810F96">
        <w:t>, a</w:t>
      </w:r>
      <w:r w:rsidR="00E30BB6">
        <w:t>n application</w:t>
      </w:r>
      <w:r w:rsidRPr="00810F96">
        <w:t xml:space="preserve"> </w:t>
      </w:r>
      <w:r w:rsidR="007224B5">
        <w:t xml:space="preserve">that </w:t>
      </w:r>
      <w:r w:rsidRPr="00810F96">
        <w:t>local health departments</w:t>
      </w:r>
      <w:r w:rsidR="007224B5">
        <w:t>,</w:t>
      </w:r>
      <w:r w:rsidRPr="00810F96">
        <w:t xml:space="preserve"> and other entities without an </w:t>
      </w:r>
      <w:r w:rsidR="00D62C40" w:rsidRPr="001F1BDA">
        <w:rPr>
          <w:rFonts w:cstheme="minorHAnsi"/>
          <w:color w:val="000000"/>
        </w:rPr>
        <w:t xml:space="preserve">Electronic Health Record </w:t>
      </w:r>
      <w:r w:rsidR="00FD431F">
        <w:rPr>
          <w:rFonts w:cstheme="minorHAnsi"/>
          <w:color w:val="000000"/>
        </w:rPr>
        <w:t>(</w:t>
      </w:r>
      <w:r w:rsidR="00FD431F">
        <w:t>EHR) system</w:t>
      </w:r>
      <w:r w:rsidR="007224B5">
        <w:t>,</w:t>
      </w:r>
      <w:r w:rsidRPr="00810F96">
        <w:t xml:space="preserve"> may use for patient management, billing, recording, and reporting of immunization events to the MIIS. MDPH continu</w:t>
      </w:r>
      <w:r w:rsidR="007224B5">
        <w:t>es</w:t>
      </w:r>
      <w:r w:rsidRPr="00810F96">
        <w:t xml:space="preserve"> to leverage community partnerships </w:t>
      </w:r>
      <w:r w:rsidR="00CC3509">
        <w:t xml:space="preserve">in order </w:t>
      </w:r>
      <w:r w:rsidRPr="00810F96">
        <w:t xml:space="preserve">to recruit additional COVID-19 vaccination providers </w:t>
      </w:r>
      <w:r w:rsidR="00CC3509">
        <w:t>and</w:t>
      </w:r>
      <w:r w:rsidRPr="00810F96">
        <w:t xml:space="preserve"> expand equitable access to COVID-19 vaccination when vaccine supply increases.  MPDH will </w:t>
      </w:r>
      <w:r w:rsidR="00416DA1">
        <w:t>map</w:t>
      </w:r>
      <w:r w:rsidRPr="00810F96">
        <w:t xml:space="preserve"> all registered providers and their patient capacities and comparing with local census numbers to ensure all areas of the Commonwealth are adequately covered.</w:t>
      </w:r>
      <w:r w:rsidR="006F6CF9">
        <w:t xml:space="preserve"> </w:t>
      </w:r>
      <w:r w:rsidR="006F6CF9" w:rsidRPr="00CE7F6A">
        <w:rPr>
          <w:i/>
        </w:rPr>
        <w:t>See Section 4</w:t>
      </w:r>
      <w:r w:rsidR="00FD431F" w:rsidRPr="00CE7F6A">
        <w:rPr>
          <w:i/>
        </w:rPr>
        <w:t xml:space="preserve">: </w:t>
      </w:r>
      <w:r w:rsidR="00CE7F6A" w:rsidRPr="00CE7F6A">
        <w:rPr>
          <w:i/>
        </w:rPr>
        <w:t>Critical Populations.</w:t>
      </w:r>
    </w:p>
    <w:p w14:paraId="014297CC" w14:textId="33DE282E" w:rsidR="006A76A6" w:rsidRPr="00F3047A" w:rsidRDefault="006A76A6" w:rsidP="0010707E">
      <w:pPr>
        <w:pStyle w:val="Heading2"/>
        <w:spacing w:before="120" w:after="120" w:line="240" w:lineRule="auto"/>
      </w:pPr>
      <w:bookmarkStart w:id="43" w:name="_Toc53656068"/>
      <w:r w:rsidRPr="00F3047A">
        <w:t>Recruitment and Enrollment of Pharmacies not Served Directly by CDC</w:t>
      </w:r>
      <w:bookmarkEnd w:id="43"/>
    </w:p>
    <w:p w14:paraId="739CEAB8" w14:textId="107C2711" w:rsidR="00F3047A" w:rsidRPr="00810F96" w:rsidRDefault="00F3047A" w:rsidP="0010707E">
      <w:pPr>
        <w:spacing w:before="120" w:after="120" w:line="240" w:lineRule="auto"/>
        <w:jc w:val="both"/>
      </w:pPr>
      <w:r w:rsidRPr="00810F96">
        <w:t>There are approximately 1,000 pharmacy locations registered and reporting immunization data to the MIIS</w:t>
      </w:r>
      <w:r w:rsidR="002C5A72">
        <w:t>,</w:t>
      </w:r>
      <w:r w:rsidRPr="00810F96">
        <w:t xml:space="preserve"> including all major commercial pharmacy chains.  MDPH will outreach to </w:t>
      </w:r>
      <w:r w:rsidR="00D13F8D">
        <w:t xml:space="preserve">independent and chain </w:t>
      </w:r>
      <w:r w:rsidR="00D13F8D" w:rsidRPr="00810F96">
        <w:t xml:space="preserve">commercial </w:t>
      </w:r>
      <w:r w:rsidRPr="00810F96">
        <w:t xml:space="preserve">pharmacies requesting that they take an inventory of all </w:t>
      </w:r>
      <w:proofErr w:type="gramStart"/>
      <w:r w:rsidRPr="00810F96">
        <w:t>their  Massachusetts</w:t>
      </w:r>
      <w:proofErr w:type="gramEnd"/>
      <w:r w:rsidR="002777A3">
        <w:t xml:space="preserve"> locations</w:t>
      </w:r>
      <w:r w:rsidR="00CC3509">
        <w:t>,</w:t>
      </w:r>
      <w:r w:rsidRPr="00810F96">
        <w:t xml:space="preserve"> to ensure that all are registered with the MIIS and actively reporting data. In that communication, MDPH will provide instructions </w:t>
      </w:r>
      <w:r w:rsidR="002777A3">
        <w:t>for</w:t>
      </w:r>
      <w:r w:rsidRPr="00810F96">
        <w:t xml:space="preserve"> identified pharmacies </w:t>
      </w:r>
      <w:r w:rsidR="002777A3">
        <w:t>to</w:t>
      </w:r>
      <w:r w:rsidRPr="00810F96">
        <w:t xml:space="preserve"> register for the MIIS and begin the onboarding process to report their immunization data. MDPH acknowledges that some multi</w:t>
      </w:r>
      <w:r w:rsidR="00CE7F6A">
        <w:t>-</w:t>
      </w:r>
      <w:r w:rsidRPr="00810F96">
        <w:t>jurisdictional vaccination providers will enroll directly with CDC</w:t>
      </w:r>
      <w:r w:rsidR="002C5A72">
        <w:t>,</w:t>
      </w:r>
      <w:r w:rsidRPr="00810F96">
        <w:t xml:space="preserve"> in order to receive COVID-19 vaccine – and CDC will notify </w:t>
      </w:r>
      <w:r w:rsidR="000F7558">
        <w:t xml:space="preserve">MDPH </w:t>
      </w:r>
      <w:r w:rsidRPr="00810F96">
        <w:t>of any entities receiving direct allocations within their areas. All enrollment for COVID-19 vaccine will be electronic and occur through the MIIS</w:t>
      </w:r>
      <w:r w:rsidR="00710CA1">
        <w:t>,</w:t>
      </w:r>
      <w:r w:rsidRPr="00810F96">
        <w:t xml:space="preserve"> and even large national pharmacy providers who receive vaccine directly from CDC will be required by law to report vaccine administ</w:t>
      </w:r>
      <w:r w:rsidR="00D64D31">
        <w:t>ered</w:t>
      </w:r>
      <w:r w:rsidR="006573A9">
        <w:t xml:space="preserve"> in Massachusetts</w:t>
      </w:r>
      <w:r w:rsidRPr="00810F96">
        <w:t xml:space="preserve"> to the MIIS.</w:t>
      </w:r>
    </w:p>
    <w:p w14:paraId="6CB840DA" w14:textId="77777777" w:rsidR="00F3047A" w:rsidRPr="006A76A6" w:rsidRDefault="00F3047A" w:rsidP="006A76A6">
      <w:pPr>
        <w:spacing w:before="120" w:after="120" w:line="240" w:lineRule="auto"/>
        <w:jc w:val="both"/>
        <w:rPr>
          <w:rFonts w:cstheme="minorHAnsi"/>
        </w:rPr>
      </w:pPr>
    </w:p>
    <w:p w14:paraId="3DBDBECA" w14:textId="0DEA4374" w:rsidR="00530237" w:rsidRPr="006A76A6" w:rsidRDefault="00530237" w:rsidP="006A76A6">
      <w:pPr>
        <w:ind w:left="360"/>
        <w:rPr>
          <w:rFonts w:ascii="Rockwell" w:hAnsi="Rockwell"/>
          <w:i/>
          <w:iCs/>
          <w:color w:val="0D576C"/>
          <w:sz w:val="28"/>
        </w:rPr>
      </w:pPr>
      <w:r w:rsidRPr="006A76A6">
        <w:rPr>
          <w:i/>
          <w:iCs/>
        </w:rPr>
        <w:br w:type="page"/>
      </w:r>
    </w:p>
    <w:p w14:paraId="1BBE193E" w14:textId="77777777" w:rsidR="00BD76E8" w:rsidRDefault="00530237" w:rsidP="00CF525B">
      <w:pPr>
        <w:pStyle w:val="Heading1"/>
      </w:pPr>
      <w:bookmarkStart w:id="44" w:name="_Toc53656069"/>
      <w:r>
        <w:lastRenderedPageBreak/>
        <w:t>Section 6: COVID-19 Vaccine Administration Capacity</w:t>
      </w:r>
      <w:bookmarkEnd w:id="44"/>
    </w:p>
    <w:p w14:paraId="25C375D6" w14:textId="77777777" w:rsidR="00096DA0" w:rsidRDefault="00096DA0" w:rsidP="00096DA0">
      <w:pPr>
        <w:spacing w:before="120" w:after="120" w:line="240" w:lineRule="auto"/>
        <w:jc w:val="both"/>
      </w:pPr>
      <w:r w:rsidRPr="005938E3">
        <w:t xml:space="preserve">In order to </w:t>
      </w:r>
      <w:r>
        <w:t xml:space="preserve">estimate COVID-19 vaccination capacity in Massachusetts, it is useful to start with historical provider capacity during annual influenza seasons and during the 2009 H1N1 influenza pandemic.   </w:t>
      </w:r>
    </w:p>
    <w:p w14:paraId="568C5367" w14:textId="77777777" w:rsidR="00096DA0" w:rsidRPr="001628AD" w:rsidRDefault="00096DA0" w:rsidP="00096DA0">
      <w:pPr>
        <w:spacing w:before="120" w:after="120" w:line="240" w:lineRule="auto"/>
        <w:jc w:val="both"/>
      </w:pPr>
      <w:r>
        <w:t xml:space="preserve">In Phase 1b (as identified in Section 3), health care personnel (HCP) will be the first targeted population for COVID-19 vaccination.  </w:t>
      </w:r>
      <w:r w:rsidRPr="001628AD">
        <w:t xml:space="preserve">As a condition of licensure, </w:t>
      </w:r>
      <w:r>
        <w:t>the Massachusetts Department of Public Health (MDPH)</w:t>
      </w:r>
      <w:r w:rsidRPr="001628AD">
        <w:t xml:space="preserve"> regulations require health care facilities, including hospitals, ambulatory surgical centers, dialysis centers, clinics, nursing homes, rest homes, and adult day health programs to:</w:t>
      </w:r>
    </w:p>
    <w:p w14:paraId="60688D41" w14:textId="03E3BCDE" w:rsidR="00096DA0" w:rsidRPr="00252D7C" w:rsidRDefault="00096DA0" w:rsidP="00096DA0">
      <w:pPr>
        <w:widowControl w:val="0"/>
        <w:numPr>
          <w:ilvl w:val="0"/>
          <w:numId w:val="27"/>
        </w:numPr>
        <w:tabs>
          <w:tab w:val="left" w:pos="220"/>
          <w:tab w:val="left" w:pos="270"/>
        </w:tabs>
        <w:autoSpaceDE w:val="0"/>
        <w:autoSpaceDN w:val="0"/>
        <w:adjustRightInd w:val="0"/>
        <w:spacing w:before="120" w:after="120" w:line="240" w:lineRule="auto"/>
        <w:rPr>
          <w:rFonts w:cs="Calibri"/>
        </w:rPr>
      </w:pPr>
      <w:r w:rsidRPr="00252D7C">
        <w:rPr>
          <w:rFonts w:cs="Calibri"/>
        </w:rPr>
        <w:t>Document receipt</w:t>
      </w:r>
      <w:r w:rsidR="004477CD">
        <w:rPr>
          <w:rFonts w:cs="Calibri"/>
        </w:rPr>
        <w:t>s</w:t>
      </w:r>
      <w:r w:rsidRPr="00252D7C">
        <w:rPr>
          <w:rFonts w:cs="Calibri"/>
        </w:rPr>
        <w:t xml:space="preserve"> of influenza vaccine administered in </w:t>
      </w:r>
      <w:r w:rsidR="00710CA1">
        <w:rPr>
          <w:rFonts w:cs="Calibri"/>
        </w:rPr>
        <w:t>or</w:t>
      </w:r>
      <w:r w:rsidRPr="00252D7C">
        <w:rPr>
          <w:rFonts w:cs="Calibri"/>
        </w:rPr>
        <w:t xml:space="preserve"> outside the facility</w:t>
      </w:r>
      <w:r w:rsidR="004477CD">
        <w:rPr>
          <w:rFonts w:cs="Calibri"/>
        </w:rPr>
        <w:t>,</w:t>
      </w:r>
      <w:r w:rsidRPr="00252D7C">
        <w:rPr>
          <w:rFonts w:cs="Calibri"/>
        </w:rPr>
        <w:t xml:space="preserve"> or document the declination of immunization for HCP</w:t>
      </w:r>
    </w:p>
    <w:p w14:paraId="25FFD39A" w14:textId="77777777" w:rsidR="00096DA0" w:rsidRPr="00252D7C" w:rsidRDefault="00096DA0" w:rsidP="00096DA0">
      <w:pPr>
        <w:widowControl w:val="0"/>
        <w:numPr>
          <w:ilvl w:val="0"/>
          <w:numId w:val="27"/>
        </w:numPr>
        <w:tabs>
          <w:tab w:val="left" w:pos="220"/>
          <w:tab w:val="left" w:pos="270"/>
        </w:tabs>
        <w:autoSpaceDE w:val="0"/>
        <w:autoSpaceDN w:val="0"/>
        <w:adjustRightInd w:val="0"/>
        <w:spacing w:before="120" w:after="120" w:line="240" w:lineRule="auto"/>
        <w:rPr>
          <w:rFonts w:cs="Calibri"/>
        </w:rPr>
      </w:pPr>
      <w:r w:rsidRPr="00252D7C">
        <w:rPr>
          <w:rFonts w:cs="Calibri"/>
        </w:rPr>
        <w:t xml:space="preserve">Report information to MDPH documenting compliance with the vaccination requirement, in accordance with reporting and data collection guidelines of the Commissioner (105 CMR 130.325, 105 CMR 140.150, 105 CMR 150.002(D)(8), 105 CMR 158.030(L)(8))  </w:t>
      </w:r>
    </w:p>
    <w:p w14:paraId="62657E61" w14:textId="77777777" w:rsidR="00096DA0" w:rsidRDefault="00096DA0" w:rsidP="00096DA0">
      <w:pPr>
        <w:spacing w:before="120" w:after="120" w:line="240" w:lineRule="auto"/>
        <w:jc w:val="both"/>
      </w:pPr>
      <w:r>
        <w:t>For the 2018-2019 influenza season, acute care hospitals reported that 94% of health care personnel (HCP) had received influenza vaccine.  HCP flu vaccination rates were 72% for skilled nursing facilities and 83% for dialysis centers.  Where necessary, hospitals and other health care facilities can work with commercial vaccinators to enhance their capacity to provide COVID-19 vaccine to their employees.</w:t>
      </w:r>
    </w:p>
    <w:p w14:paraId="39281662" w14:textId="3468944C" w:rsidR="00096DA0" w:rsidRDefault="00096DA0" w:rsidP="00096DA0">
      <w:pPr>
        <w:spacing w:before="120" w:after="120" w:line="240" w:lineRule="auto"/>
        <w:jc w:val="both"/>
      </w:pPr>
      <w:r>
        <w:t xml:space="preserve">MDPH is reviewing its list of providers currently enrolled in the MDPH Vaccine Program, and identifying gaps in enrollment, particularly for adult providers and commercial vaccinators.  MDPH will determine </w:t>
      </w:r>
      <w:r w:rsidR="00D13F8D">
        <w:t>each</w:t>
      </w:r>
      <w:r>
        <w:t xml:space="preserve"> provider’s capacity to meet the storage and handling requirements described in the scenarios for Vaccines A and B. MDPH will assess a provider’s capacity and plans to receive and administer vaccine quickly.  </w:t>
      </w:r>
    </w:p>
    <w:p w14:paraId="51EF7EE6" w14:textId="74616F02" w:rsidR="00096DA0" w:rsidRDefault="00096DA0" w:rsidP="00096DA0">
      <w:pPr>
        <w:spacing w:before="120" w:after="120" w:line="240" w:lineRule="auto"/>
        <w:jc w:val="both"/>
      </w:pPr>
      <w:r>
        <w:t>MDPH is engaging</w:t>
      </w:r>
      <w:r w:rsidR="00DC73FB">
        <w:t xml:space="preserve"> the  </w:t>
      </w:r>
      <w:r>
        <w:t xml:space="preserve">additional data analytics capacity of </w:t>
      </w:r>
      <w:r w:rsidR="00ED4CDF">
        <w:t>a</w:t>
      </w:r>
      <w:r w:rsidR="00DC73FB">
        <w:t xml:space="preserve"> contractor</w:t>
      </w:r>
      <w:r>
        <w:t xml:space="preserve"> to assess and map vaccinator capacity, drawing from public datasets, provider surveys</w:t>
      </w:r>
      <w:r w:rsidR="00D13F8D">
        <w:t>,</w:t>
      </w:r>
      <w:r>
        <w:t xml:space="preserve"> and professional organization data (e.g.</w:t>
      </w:r>
      <w:r w:rsidR="00D52C06">
        <w:t>,</w:t>
      </w:r>
      <w:r>
        <w:t xml:space="preserve"> Mass Medical Society, associations of chain and independent pharmacies), </w:t>
      </w:r>
      <w:r w:rsidR="00747F80" w:rsidRPr="00470830">
        <w:rPr>
          <w:rFonts w:cstheme="minorHAnsi"/>
        </w:rPr>
        <w:t>Massachusetts Immunization Information System (MIIS)</w:t>
      </w:r>
      <w:r w:rsidR="00747F80">
        <w:rPr>
          <w:rFonts w:cstheme="minorHAnsi"/>
        </w:rPr>
        <w:t xml:space="preserve"> </w:t>
      </w:r>
      <w:r>
        <w:t>enrollment data, and MDPH clinical and professional licensure data to characterize the distribution, accessibility, staff capacity, and maximum throughput of each major category of providers of immunizations.  These analytics will be used to prioritize recruitment of new providers into the MIIS and the deployment of targeted response teams (Massachusetts National Guard, mobile integrated health teams, community health centers) to areas of inadequate vaccine availability or provider capacity.</w:t>
      </w:r>
    </w:p>
    <w:p w14:paraId="6BE41A77" w14:textId="77777777" w:rsidR="00096DA0" w:rsidRPr="00252D7C" w:rsidRDefault="00096DA0" w:rsidP="00096DA0">
      <w:pPr>
        <w:spacing w:before="120" w:after="120" w:line="240" w:lineRule="auto"/>
        <w:jc w:val="both"/>
      </w:pPr>
      <w:r>
        <w:t xml:space="preserve">MDPH will monitor provider vaccine usage data to identify areas of the state that need additional providers and will focus provider recruitment on those areas and/or direct commercial vaccinators. </w:t>
      </w:r>
    </w:p>
    <w:p w14:paraId="00041B31" w14:textId="4A1FFB65" w:rsidR="00BD76E8" w:rsidRPr="00096DA0" w:rsidRDefault="00096DA0" w:rsidP="00096DA0">
      <w:pPr>
        <w:spacing w:before="120" w:after="120" w:line="240" w:lineRule="auto"/>
        <w:jc w:val="both"/>
      </w:pPr>
      <w:r>
        <w:t xml:space="preserve">MDPH will use data regarding the number and types of providers to focus provider recruitment efforts.  </w:t>
      </w:r>
      <w:r w:rsidRPr="00096DA0">
        <w:rPr>
          <w:i/>
        </w:rPr>
        <w:t>See Section 5: COVID-19 Vaccination Provider and Recruitment.</w:t>
      </w:r>
    </w:p>
    <w:p w14:paraId="64A9B34A" w14:textId="77777777" w:rsidR="00747F80" w:rsidRDefault="00747F80">
      <w:pPr>
        <w:rPr>
          <w:rFonts w:ascii="Rockwell" w:eastAsiaTheme="majorEastAsia" w:hAnsi="Rockwell" w:cstheme="majorBidi"/>
          <w:iCs/>
          <w:color w:val="0D576C"/>
          <w:sz w:val="28"/>
          <w:szCs w:val="32"/>
        </w:rPr>
      </w:pPr>
      <w:r>
        <w:br w:type="page"/>
      </w:r>
    </w:p>
    <w:p w14:paraId="2E8350F2" w14:textId="48C5BB27" w:rsidR="00530237" w:rsidRDefault="00530237" w:rsidP="00CF525B">
      <w:pPr>
        <w:pStyle w:val="Heading1"/>
      </w:pPr>
      <w:bookmarkStart w:id="45" w:name="_Toc53656070"/>
      <w:r>
        <w:lastRenderedPageBreak/>
        <w:t>Section 7: COVID-19 Vaccine Allocation, Ordering, Distribution, and Inventory Management</w:t>
      </w:r>
      <w:bookmarkEnd w:id="45"/>
    </w:p>
    <w:p w14:paraId="21D63AA7" w14:textId="5B7F6694" w:rsidR="00DC309F" w:rsidRPr="00F3047A" w:rsidRDefault="00DC309F" w:rsidP="00DC309F">
      <w:pPr>
        <w:pStyle w:val="Heading2"/>
      </w:pPr>
      <w:bookmarkStart w:id="46" w:name="_Toc53656071"/>
      <w:r w:rsidRPr="00F3047A">
        <w:t>C</w:t>
      </w:r>
      <w:r>
        <w:t xml:space="preserve">OVID-19 </w:t>
      </w:r>
      <w:r w:rsidR="009C4184">
        <w:t xml:space="preserve">Vaccine </w:t>
      </w:r>
      <w:r>
        <w:t>Allocation</w:t>
      </w:r>
      <w:bookmarkEnd w:id="46"/>
    </w:p>
    <w:p w14:paraId="55A85849" w14:textId="0168F697" w:rsidR="00DC309F" w:rsidRPr="00FD431F" w:rsidRDefault="00DC309F" w:rsidP="00FD431F">
      <w:pPr>
        <w:jc w:val="both"/>
      </w:pPr>
      <w:r w:rsidRPr="00F7507A">
        <w:rPr>
          <w:rFonts w:cstheme="minorHAnsi"/>
        </w:rPr>
        <w:t xml:space="preserve">The </w:t>
      </w:r>
      <w:r>
        <w:rPr>
          <w:rFonts w:cstheme="minorHAnsi"/>
        </w:rPr>
        <w:t>Massachusetts Department of Public Health (</w:t>
      </w:r>
      <w:r w:rsidRPr="00F7507A">
        <w:rPr>
          <w:rFonts w:cstheme="minorHAnsi"/>
        </w:rPr>
        <w:t>MDPH</w:t>
      </w:r>
      <w:r>
        <w:rPr>
          <w:rFonts w:cstheme="minorHAnsi"/>
        </w:rPr>
        <w:t xml:space="preserve">) </w:t>
      </w:r>
      <w:r w:rsidR="008F1E78">
        <w:rPr>
          <w:rFonts w:cstheme="minorHAnsi"/>
        </w:rPr>
        <w:t>Vaccine Unit</w:t>
      </w:r>
      <w:r w:rsidRPr="00F7507A">
        <w:rPr>
          <w:rFonts w:cstheme="minorHAnsi"/>
        </w:rPr>
        <w:t xml:space="preserve"> </w:t>
      </w:r>
      <w:r w:rsidR="00AB7310">
        <w:rPr>
          <w:rFonts w:cstheme="minorHAnsi"/>
        </w:rPr>
        <w:t>is</w:t>
      </w:r>
      <w:r w:rsidRPr="00F7507A">
        <w:rPr>
          <w:rFonts w:cstheme="minorHAnsi"/>
        </w:rPr>
        <w:t xml:space="preserve"> responsible for vaccine allocation.  Vaccine allocation will be based on priority groups</w:t>
      </w:r>
      <w:r w:rsidR="00EF493D">
        <w:rPr>
          <w:rFonts w:cstheme="minorHAnsi"/>
        </w:rPr>
        <w:t>,</w:t>
      </w:r>
      <w:r w:rsidRPr="00F7507A">
        <w:rPr>
          <w:rFonts w:cstheme="minorHAnsi"/>
        </w:rPr>
        <w:t xml:space="preserve"> as identified by </w:t>
      </w:r>
      <w:r w:rsidR="006D1B72">
        <w:rPr>
          <w:rFonts w:cstheme="minorHAnsi"/>
        </w:rPr>
        <w:t>the Centers for Disease Control and Prevention (</w:t>
      </w:r>
      <w:r w:rsidRPr="00F7507A">
        <w:rPr>
          <w:rFonts w:cstheme="minorHAnsi"/>
        </w:rPr>
        <w:t>CDC</w:t>
      </w:r>
      <w:r w:rsidR="006D1B72">
        <w:rPr>
          <w:rFonts w:cstheme="minorHAnsi"/>
        </w:rPr>
        <w:t>)</w:t>
      </w:r>
      <w:r w:rsidRPr="00F7507A">
        <w:rPr>
          <w:rFonts w:cstheme="minorHAnsi"/>
        </w:rPr>
        <w:t xml:space="preserve"> </w:t>
      </w:r>
      <w:r w:rsidR="00FD431F" w:rsidRPr="00D54D4D">
        <w:rPr>
          <w:rFonts w:cs="Calibri"/>
        </w:rPr>
        <w:t>Advisory Committee on Immunization Practices</w:t>
      </w:r>
      <w:r w:rsidR="00FD431F">
        <w:t xml:space="preserve"> (</w:t>
      </w:r>
      <w:r w:rsidR="006F6CF9">
        <w:rPr>
          <w:rFonts w:cstheme="minorHAnsi"/>
        </w:rPr>
        <w:t>ACIP</w:t>
      </w:r>
      <w:r w:rsidR="00FD431F">
        <w:rPr>
          <w:rFonts w:cstheme="minorHAnsi"/>
        </w:rPr>
        <w:t>)</w:t>
      </w:r>
      <w:r w:rsidR="00CC3509">
        <w:rPr>
          <w:rFonts w:cstheme="minorHAnsi"/>
        </w:rPr>
        <w:t>,</w:t>
      </w:r>
      <w:r w:rsidR="006F6CF9">
        <w:rPr>
          <w:rFonts w:cstheme="minorHAnsi"/>
        </w:rPr>
        <w:t xml:space="preserve"> </w:t>
      </w:r>
      <w:r w:rsidRPr="00F7507A">
        <w:rPr>
          <w:rFonts w:cstheme="minorHAnsi"/>
        </w:rPr>
        <w:t xml:space="preserve">and approved by the </w:t>
      </w:r>
      <w:r w:rsidR="00660B1D">
        <w:rPr>
          <w:rFonts w:cstheme="minorHAnsi"/>
        </w:rPr>
        <w:t xml:space="preserve">Commissioner of Public Health </w:t>
      </w:r>
      <w:r w:rsidRPr="00F7507A">
        <w:rPr>
          <w:rFonts w:cstheme="minorHAnsi"/>
        </w:rPr>
        <w:t>, by the number</w:t>
      </w:r>
      <w:r w:rsidR="00290AF2">
        <w:rPr>
          <w:rFonts w:cstheme="minorHAnsi"/>
        </w:rPr>
        <w:t>, profile,</w:t>
      </w:r>
      <w:r w:rsidRPr="00F7507A">
        <w:rPr>
          <w:rFonts w:cstheme="minorHAnsi"/>
        </w:rPr>
        <w:t xml:space="preserve"> and types of providers registered with the </w:t>
      </w:r>
      <w:r w:rsidRPr="00470830">
        <w:rPr>
          <w:rFonts w:cstheme="minorHAnsi"/>
        </w:rPr>
        <w:t>Massachusetts Immunization Information System (MIIS)</w:t>
      </w:r>
      <w:r w:rsidR="006D1B72">
        <w:rPr>
          <w:rFonts w:cstheme="minorHAnsi"/>
        </w:rPr>
        <w:t>,</w:t>
      </w:r>
      <w:r w:rsidRPr="00470830">
        <w:rPr>
          <w:rFonts w:cstheme="minorHAnsi"/>
        </w:rPr>
        <w:t xml:space="preserve"> </w:t>
      </w:r>
      <w:r w:rsidRPr="00F7507A">
        <w:rPr>
          <w:rFonts w:cstheme="minorHAnsi"/>
        </w:rPr>
        <w:t xml:space="preserve">and by the estimated patient volume of the provider practices. </w:t>
      </w:r>
    </w:p>
    <w:p w14:paraId="364FDA7D" w14:textId="79C0578F" w:rsidR="00DC309F" w:rsidRPr="00F7507A" w:rsidRDefault="00DC309F" w:rsidP="00DC309F">
      <w:pPr>
        <w:spacing w:before="120" w:after="120" w:line="240" w:lineRule="auto"/>
        <w:jc w:val="both"/>
        <w:rPr>
          <w:rFonts w:cstheme="minorHAnsi"/>
        </w:rPr>
      </w:pPr>
      <w:r w:rsidRPr="00F7507A">
        <w:rPr>
          <w:rFonts w:cstheme="minorHAnsi"/>
        </w:rPr>
        <w:t xml:space="preserve">Early dose distribution will be limited; therefore, phased allocation of early vaccine doses will likely be necessary. Populations of focus for initial COVID-19 vaccine doses are expected to include healthcare workers (including ancillary staff, vaccinators, and staff in </w:t>
      </w:r>
      <w:r>
        <w:rPr>
          <w:rFonts w:cstheme="minorHAnsi"/>
        </w:rPr>
        <w:t>Long-Term Care Facilities</w:t>
      </w:r>
      <w:r w:rsidRPr="00F7507A">
        <w:rPr>
          <w:rFonts w:cstheme="minorHAnsi"/>
        </w:rPr>
        <w:t>), other essential workers, and people at higher risk for severe COVID-19 illness.</w:t>
      </w:r>
    </w:p>
    <w:p w14:paraId="6F2E9AE4" w14:textId="0C3722B9" w:rsidR="00DC309F" w:rsidRPr="009C4184" w:rsidRDefault="00DC309F" w:rsidP="00DC309F">
      <w:pPr>
        <w:spacing w:before="120" w:after="120" w:line="240" w:lineRule="auto"/>
        <w:jc w:val="both"/>
        <w:rPr>
          <w:rFonts w:cstheme="minorHAnsi"/>
          <w:color w:val="FF0000"/>
        </w:rPr>
      </w:pPr>
      <w:r>
        <w:rPr>
          <w:rFonts w:cstheme="minorHAnsi"/>
        </w:rPr>
        <w:t>The</w:t>
      </w:r>
      <w:r w:rsidR="00290AF2">
        <w:rPr>
          <w:rFonts w:cstheme="minorHAnsi"/>
        </w:rPr>
        <w:t xml:space="preserve"> MDPH Vaccine Manager is the</w:t>
      </w:r>
      <w:r>
        <w:rPr>
          <w:rFonts w:cstheme="minorHAnsi"/>
        </w:rPr>
        <w:t xml:space="preserve"> </w:t>
      </w:r>
      <w:r w:rsidRPr="00F7507A">
        <w:rPr>
          <w:rFonts w:cstheme="minorHAnsi"/>
        </w:rPr>
        <w:t>Designated Distribution Manager</w:t>
      </w:r>
      <w:r w:rsidR="00290AF2">
        <w:rPr>
          <w:rFonts w:cstheme="minorHAnsi"/>
        </w:rPr>
        <w:t xml:space="preserve">. </w:t>
      </w:r>
      <w:r w:rsidR="009C4184" w:rsidRPr="006D7FD5">
        <w:rPr>
          <w:rFonts w:cstheme="minorHAnsi"/>
          <w:color w:val="000000" w:themeColor="text1"/>
        </w:rPr>
        <w:t>The following guidelines will support the allocation of COVID-19 vaccine in Massachusetts:</w:t>
      </w:r>
    </w:p>
    <w:p w14:paraId="602743E6" w14:textId="5BB65827" w:rsidR="00DC309F" w:rsidRPr="00F7507A" w:rsidRDefault="00DC309F" w:rsidP="00DC309F">
      <w:pPr>
        <w:numPr>
          <w:ilvl w:val="0"/>
          <w:numId w:val="29"/>
        </w:numPr>
        <w:spacing w:before="120" w:after="120" w:line="240" w:lineRule="auto"/>
        <w:jc w:val="both"/>
        <w:rPr>
          <w:rFonts w:cstheme="minorHAnsi"/>
        </w:rPr>
      </w:pPr>
      <w:r w:rsidRPr="00F7507A">
        <w:rPr>
          <w:rFonts w:cstheme="minorHAnsi"/>
        </w:rPr>
        <w:t>All providers must be registered with the MIIS</w:t>
      </w:r>
      <w:r w:rsidR="00E26FB1">
        <w:rPr>
          <w:rFonts w:cstheme="minorHAnsi"/>
        </w:rPr>
        <w:t xml:space="preserve"> </w:t>
      </w:r>
      <w:r w:rsidRPr="00F7507A">
        <w:rPr>
          <w:rFonts w:cstheme="minorHAnsi"/>
        </w:rPr>
        <w:t>in order to receive vaccine.  Registration of providers is currently on-going</w:t>
      </w:r>
      <w:r w:rsidR="00AA3185">
        <w:rPr>
          <w:rFonts w:cstheme="minorHAnsi"/>
        </w:rPr>
        <w:t>,</w:t>
      </w:r>
      <w:r w:rsidRPr="00F7507A">
        <w:rPr>
          <w:rFonts w:cstheme="minorHAnsi"/>
        </w:rPr>
        <w:t xml:space="preserve"> and a streamlined process will be implemented to rapidly register any remaining providers as needed</w:t>
      </w:r>
      <w:r w:rsidR="00CC3509">
        <w:rPr>
          <w:rFonts w:cstheme="minorHAnsi"/>
        </w:rPr>
        <w:t>.</w:t>
      </w:r>
    </w:p>
    <w:p w14:paraId="5D64C8B0" w14:textId="7D60B877" w:rsidR="00DC309F" w:rsidRPr="00F7507A" w:rsidRDefault="00DC309F" w:rsidP="00DC309F">
      <w:pPr>
        <w:numPr>
          <w:ilvl w:val="0"/>
          <w:numId w:val="29"/>
        </w:numPr>
        <w:spacing w:before="120" w:after="120" w:line="240" w:lineRule="auto"/>
        <w:jc w:val="both"/>
        <w:rPr>
          <w:rFonts w:cstheme="minorHAnsi"/>
        </w:rPr>
      </w:pPr>
      <w:r w:rsidRPr="00F7507A">
        <w:rPr>
          <w:rFonts w:cstheme="minorHAnsi"/>
          <w:color w:val="000000" w:themeColor="text1"/>
        </w:rPr>
        <w:t xml:space="preserve">MDPH will be notified of current allocation daily through CDC’s daily allocation report. </w:t>
      </w:r>
      <w:r w:rsidRPr="00F7507A">
        <w:rPr>
          <w:rFonts w:cstheme="minorHAnsi"/>
        </w:rPr>
        <w:t>The report will include number of doses and formulations available for Massachusetts</w:t>
      </w:r>
      <w:r w:rsidR="00CC3509">
        <w:rPr>
          <w:rFonts w:cstheme="minorHAnsi"/>
        </w:rPr>
        <w:t>.</w:t>
      </w:r>
    </w:p>
    <w:p w14:paraId="7E73E49F" w14:textId="0291A771" w:rsidR="00DC309F" w:rsidRPr="00F7507A" w:rsidRDefault="00DC309F" w:rsidP="00DC309F">
      <w:pPr>
        <w:numPr>
          <w:ilvl w:val="0"/>
          <w:numId w:val="29"/>
        </w:numPr>
        <w:spacing w:before="120" w:after="120" w:line="240" w:lineRule="auto"/>
        <w:jc w:val="both"/>
        <w:rPr>
          <w:rFonts w:cstheme="minorHAnsi"/>
        </w:rPr>
      </w:pPr>
      <w:r w:rsidRPr="00F7507A">
        <w:rPr>
          <w:rFonts w:cstheme="minorHAnsi"/>
          <w:color w:val="000000" w:themeColor="text1"/>
        </w:rPr>
        <w:t>Based on number of doses and formulations available, MDPH will allocate doses directly to provider sites based on priority groups for vaccination and the quantities available at the time.</w:t>
      </w:r>
      <w:r w:rsidRPr="00F7507A">
        <w:rPr>
          <w:rFonts w:cstheme="minorHAnsi"/>
        </w:rPr>
        <w:t xml:space="preserve"> Allocations will be made as frequently as </w:t>
      </w:r>
      <w:r w:rsidR="000F7558">
        <w:rPr>
          <w:rFonts w:cstheme="minorHAnsi"/>
        </w:rPr>
        <w:t>additional supply is</w:t>
      </w:r>
      <w:r w:rsidRPr="00F7507A">
        <w:rPr>
          <w:rFonts w:cstheme="minorHAnsi"/>
        </w:rPr>
        <w:t xml:space="preserve"> made available</w:t>
      </w:r>
      <w:r w:rsidR="00CC3509">
        <w:rPr>
          <w:rFonts w:cstheme="minorHAnsi"/>
        </w:rPr>
        <w:t>.</w:t>
      </w:r>
    </w:p>
    <w:p w14:paraId="076D462E" w14:textId="28D1576B" w:rsidR="00311946" w:rsidRDefault="00DC309F" w:rsidP="00290AF2">
      <w:pPr>
        <w:numPr>
          <w:ilvl w:val="0"/>
          <w:numId w:val="29"/>
        </w:numPr>
        <w:spacing w:before="120" w:after="120" w:line="240" w:lineRule="auto"/>
        <w:jc w:val="both"/>
        <w:rPr>
          <w:rFonts w:cstheme="minorHAnsi"/>
        </w:rPr>
      </w:pPr>
      <w:r w:rsidRPr="00F7507A">
        <w:rPr>
          <w:rFonts w:cstheme="minorHAnsi"/>
        </w:rPr>
        <w:t xml:space="preserve">Prior to being approved to receive vaccine, providers will have to </w:t>
      </w:r>
      <w:r w:rsidR="00BF52C4">
        <w:rPr>
          <w:rFonts w:cstheme="minorHAnsi"/>
        </w:rPr>
        <w:t>attest that they have the</w:t>
      </w:r>
      <w:r w:rsidRPr="00F7507A">
        <w:rPr>
          <w:rFonts w:cstheme="minorHAnsi"/>
        </w:rPr>
        <w:t xml:space="preserve"> appropriate storage units and processes available to manage the vaccine cold chain</w:t>
      </w:r>
      <w:r w:rsidR="00CC3509">
        <w:rPr>
          <w:rFonts w:cstheme="minorHAnsi"/>
        </w:rPr>
        <w:t>.</w:t>
      </w:r>
    </w:p>
    <w:p w14:paraId="616D74F7" w14:textId="021374A6" w:rsidR="00DC309F" w:rsidRPr="00290AF2" w:rsidRDefault="00DC309F" w:rsidP="00290AF2">
      <w:pPr>
        <w:numPr>
          <w:ilvl w:val="0"/>
          <w:numId w:val="29"/>
        </w:numPr>
        <w:spacing w:before="120" w:after="120" w:line="240" w:lineRule="auto"/>
        <w:jc w:val="both"/>
        <w:rPr>
          <w:rFonts w:cstheme="minorHAnsi"/>
        </w:rPr>
      </w:pPr>
      <w:r w:rsidRPr="00290AF2">
        <w:rPr>
          <w:rFonts w:cstheme="minorHAnsi"/>
        </w:rPr>
        <w:t>Storage units for vaccine will need to be continuously monitored by Digital Data Logger</w:t>
      </w:r>
      <w:r w:rsidR="006D1B72" w:rsidRPr="00290AF2">
        <w:rPr>
          <w:rFonts w:cstheme="minorHAnsi"/>
        </w:rPr>
        <w:t xml:space="preserve"> (DDL)</w:t>
      </w:r>
      <w:r w:rsidRPr="00290AF2">
        <w:rPr>
          <w:rFonts w:cstheme="minorHAnsi"/>
        </w:rPr>
        <w:t xml:space="preserve"> (also known as Continuous Temperature Monitoring Systems) and a report should be available to be uploaded into the MIIS to ensure that the cold chain has not been broken</w:t>
      </w:r>
      <w:r w:rsidR="00CC3509">
        <w:rPr>
          <w:rFonts w:cstheme="minorHAnsi"/>
        </w:rPr>
        <w:t>.</w:t>
      </w:r>
    </w:p>
    <w:p w14:paraId="57F84035" w14:textId="03CB0EFD" w:rsidR="009C4184" w:rsidRDefault="009C4184" w:rsidP="009C4184">
      <w:pPr>
        <w:pStyle w:val="Heading2"/>
      </w:pPr>
      <w:bookmarkStart w:id="47" w:name="_Toc53656072"/>
      <w:r w:rsidRPr="00F3047A">
        <w:t>C</w:t>
      </w:r>
      <w:r>
        <w:t>OVID-19 Vaccine Ordering</w:t>
      </w:r>
      <w:bookmarkEnd w:id="47"/>
    </w:p>
    <w:p w14:paraId="396290F5" w14:textId="4723740D" w:rsidR="009C4184" w:rsidRPr="00F7507A" w:rsidRDefault="009B0930" w:rsidP="009C4184">
      <w:pPr>
        <w:spacing w:before="120" w:after="120" w:line="240" w:lineRule="auto"/>
        <w:jc w:val="both"/>
        <w:rPr>
          <w:rFonts w:cstheme="minorHAnsi"/>
        </w:rPr>
      </w:pPr>
      <w:r>
        <w:rPr>
          <w:rFonts w:cstheme="minorHAnsi"/>
          <w:color w:val="000000" w:themeColor="text1"/>
        </w:rPr>
        <w:t xml:space="preserve">The </w:t>
      </w:r>
      <w:r w:rsidR="008F1E78">
        <w:rPr>
          <w:rFonts w:cstheme="minorHAnsi"/>
          <w:color w:val="000000" w:themeColor="text1"/>
        </w:rPr>
        <w:t>MDPH Vaccine Unit</w:t>
      </w:r>
      <w:r w:rsidR="009C4184">
        <w:rPr>
          <w:rFonts w:cstheme="minorHAnsi"/>
          <w:color w:val="000000" w:themeColor="text1"/>
        </w:rPr>
        <w:t xml:space="preserve"> </w:t>
      </w:r>
      <w:r w:rsidR="009C4184" w:rsidRPr="00F7507A">
        <w:rPr>
          <w:rFonts w:cstheme="minorHAnsi"/>
          <w:color w:val="000000" w:themeColor="text1"/>
        </w:rPr>
        <w:t xml:space="preserve">is responsible for managing and approving orders from enrolled providers. </w:t>
      </w:r>
    </w:p>
    <w:p w14:paraId="155FD741" w14:textId="77777777" w:rsidR="009C4184" w:rsidRPr="00F7507A" w:rsidRDefault="009C4184" w:rsidP="009C4184">
      <w:pPr>
        <w:spacing w:before="120" w:after="120" w:line="240" w:lineRule="auto"/>
        <w:jc w:val="both"/>
        <w:rPr>
          <w:rFonts w:cstheme="minorHAnsi"/>
          <w:color w:val="000000" w:themeColor="text1"/>
        </w:rPr>
      </w:pPr>
      <w:r w:rsidRPr="00F7507A">
        <w:rPr>
          <w:rFonts w:cstheme="minorHAnsi"/>
          <w:color w:val="000000" w:themeColor="text1"/>
        </w:rPr>
        <w:t>During Phase 1 when vaccine is limited:</w:t>
      </w:r>
    </w:p>
    <w:p w14:paraId="29147009" w14:textId="11932788" w:rsidR="00311946" w:rsidRDefault="006F6CF9" w:rsidP="00311946">
      <w:pPr>
        <w:numPr>
          <w:ilvl w:val="0"/>
          <w:numId w:val="30"/>
        </w:numPr>
        <w:spacing w:before="120" w:after="120" w:line="240" w:lineRule="auto"/>
        <w:jc w:val="both"/>
        <w:rPr>
          <w:rFonts w:cstheme="minorHAnsi"/>
          <w:color w:val="000000" w:themeColor="text1"/>
        </w:rPr>
      </w:pPr>
      <w:r>
        <w:rPr>
          <w:rFonts w:cstheme="minorHAnsi"/>
          <w:color w:val="000000" w:themeColor="text1"/>
        </w:rPr>
        <w:t>Vaccine Unit</w:t>
      </w:r>
      <w:r w:rsidRPr="00F7507A">
        <w:rPr>
          <w:rFonts w:cstheme="minorHAnsi"/>
          <w:color w:val="000000" w:themeColor="text1"/>
        </w:rPr>
        <w:t xml:space="preserve"> will create the vaccine allocations</w:t>
      </w:r>
      <w:r>
        <w:rPr>
          <w:rFonts w:cstheme="minorHAnsi"/>
          <w:color w:val="000000" w:themeColor="text1"/>
        </w:rPr>
        <w:t xml:space="preserve"> using the allocation and prioritization principles outlined by both the ACIP and MDPH Leadership Group. These allocations will be made</w:t>
      </w:r>
      <w:r w:rsidRPr="00F7507A">
        <w:rPr>
          <w:rFonts w:cstheme="minorHAnsi"/>
          <w:color w:val="000000" w:themeColor="text1"/>
        </w:rPr>
        <w:t xml:space="preserve"> in an Excel spreadsheet or other electronic format and then upload</w:t>
      </w:r>
      <w:r w:rsidR="000501E3">
        <w:rPr>
          <w:rFonts w:cstheme="minorHAnsi"/>
          <w:color w:val="000000" w:themeColor="text1"/>
        </w:rPr>
        <w:t>ed</w:t>
      </w:r>
      <w:r w:rsidRPr="00F7507A">
        <w:rPr>
          <w:rFonts w:cstheme="minorHAnsi"/>
          <w:color w:val="000000" w:themeColor="text1"/>
        </w:rPr>
        <w:t xml:space="preserve"> into the MIIS, also known as a bulk upload. This method is used for flu vaccine during regular flu season.</w:t>
      </w:r>
    </w:p>
    <w:p w14:paraId="3D0E9C77" w14:textId="3F6EC771" w:rsidR="009C4184" w:rsidRPr="00311946" w:rsidRDefault="009C4184" w:rsidP="00311946">
      <w:pPr>
        <w:numPr>
          <w:ilvl w:val="0"/>
          <w:numId w:val="30"/>
        </w:numPr>
        <w:spacing w:before="120" w:after="120" w:line="240" w:lineRule="auto"/>
        <w:jc w:val="both"/>
        <w:rPr>
          <w:rFonts w:cstheme="minorHAnsi"/>
          <w:color w:val="000000" w:themeColor="text1"/>
        </w:rPr>
      </w:pPr>
      <w:r w:rsidRPr="00311946">
        <w:rPr>
          <w:rFonts w:cstheme="minorHAnsi"/>
          <w:color w:val="000000" w:themeColor="text1"/>
        </w:rPr>
        <w:t xml:space="preserve">Sites that receive allocations will have a current COVID-19 Provider </w:t>
      </w:r>
      <w:r w:rsidR="00AA3185" w:rsidRPr="00311946">
        <w:rPr>
          <w:rFonts w:cstheme="minorHAnsi"/>
          <w:color w:val="000000" w:themeColor="text1"/>
        </w:rPr>
        <w:t>A</w:t>
      </w:r>
      <w:r w:rsidRPr="00311946">
        <w:rPr>
          <w:rFonts w:cstheme="minorHAnsi"/>
          <w:color w:val="000000" w:themeColor="text1"/>
        </w:rPr>
        <w:t>greement, appropriate storage units, and records showing that the cold chain can be maintained</w:t>
      </w:r>
      <w:r w:rsidR="00CC3509">
        <w:rPr>
          <w:rFonts w:cstheme="minorHAnsi"/>
          <w:color w:val="000000" w:themeColor="text1"/>
        </w:rPr>
        <w:t>.</w:t>
      </w:r>
    </w:p>
    <w:p w14:paraId="749545DD" w14:textId="7476D5EE" w:rsidR="009C4184" w:rsidRPr="00F7507A" w:rsidRDefault="009C4184" w:rsidP="009C4184">
      <w:pPr>
        <w:numPr>
          <w:ilvl w:val="0"/>
          <w:numId w:val="30"/>
        </w:numPr>
        <w:spacing w:before="120" w:after="120" w:line="240" w:lineRule="auto"/>
        <w:jc w:val="both"/>
        <w:rPr>
          <w:rFonts w:cstheme="minorHAnsi"/>
          <w:color w:val="000000" w:themeColor="text1"/>
        </w:rPr>
      </w:pPr>
      <w:r w:rsidRPr="00F7507A">
        <w:rPr>
          <w:rFonts w:cstheme="minorHAnsi"/>
          <w:color w:val="000000" w:themeColor="text1"/>
        </w:rPr>
        <w:lastRenderedPageBreak/>
        <w:t>MIIS</w:t>
      </w:r>
      <w:r w:rsidR="00311946">
        <w:rPr>
          <w:rFonts w:cstheme="minorHAnsi"/>
          <w:color w:val="000000" w:themeColor="text1"/>
        </w:rPr>
        <w:t xml:space="preserve"> Unit</w:t>
      </w:r>
      <w:r w:rsidRPr="00F7507A">
        <w:rPr>
          <w:rFonts w:cstheme="minorHAnsi"/>
          <w:color w:val="000000" w:themeColor="text1"/>
        </w:rPr>
        <w:t xml:space="preserve"> will generate a vaccine order file that the </w:t>
      </w:r>
      <w:r w:rsidR="00710AB1">
        <w:rPr>
          <w:rFonts w:cstheme="minorHAnsi"/>
          <w:color w:val="000000" w:themeColor="text1"/>
        </w:rPr>
        <w:t xml:space="preserve">MDPH </w:t>
      </w:r>
      <w:r w:rsidR="00D15710">
        <w:rPr>
          <w:rFonts w:cstheme="minorHAnsi"/>
          <w:color w:val="000000" w:themeColor="text1"/>
        </w:rPr>
        <w:t>Vaccine Unit</w:t>
      </w:r>
      <w:r w:rsidRPr="00F7507A">
        <w:rPr>
          <w:rFonts w:cstheme="minorHAnsi"/>
          <w:color w:val="000000" w:themeColor="text1"/>
        </w:rPr>
        <w:t xml:space="preserve"> will upload into CDC’s </w:t>
      </w:r>
      <w:r w:rsidR="000501E3" w:rsidRPr="000501E3">
        <w:rPr>
          <w:rFonts w:cstheme="minorHAnsi"/>
          <w:color w:val="000000" w:themeColor="text1"/>
        </w:rPr>
        <w:t xml:space="preserve">Vaccine Tracking System </w:t>
      </w:r>
      <w:r w:rsidR="000501E3">
        <w:rPr>
          <w:rFonts w:cstheme="minorHAnsi"/>
          <w:color w:val="000000" w:themeColor="text1"/>
        </w:rPr>
        <w:t>(</w:t>
      </w:r>
      <w:proofErr w:type="spellStart"/>
      <w:r w:rsidRPr="00F7507A">
        <w:rPr>
          <w:rFonts w:cstheme="minorHAnsi"/>
          <w:color w:val="000000" w:themeColor="text1"/>
        </w:rPr>
        <w:t>VTrckS</w:t>
      </w:r>
      <w:proofErr w:type="spellEnd"/>
      <w:r w:rsidR="000501E3">
        <w:rPr>
          <w:rFonts w:cstheme="minorHAnsi"/>
          <w:color w:val="000000" w:themeColor="text1"/>
        </w:rPr>
        <w:t>)</w:t>
      </w:r>
      <w:r w:rsidRPr="00F7507A">
        <w:rPr>
          <w:rFonts w:cstheme="minorHAnsi"/>
          <w:color w:val="000000" w:themeColor="text1"/>
        </w:rPr>
        <w:t xml:space="preserve"> tool. This will then generate the vaccine order information that is transmitted to the distributor McKesson and/or </w:t>
      </w:r>
      <w:r w:rsidR="003F1CEF">
        <w:rPr>
          <w:rFonts w:cstheme="minorHAnsi"/>
          <w:color w:val="000000" w:themeColor="text1"/>
        </w:rPr>
        <w:t xml:space="preserve">the </w:t>
      </w:r>
      <w:r w:rsidRPr="00F7507A">
        <w:rPr>
          <w:rFonts w:cstheme="minorHAnsi"/>
          <w:color w:val="000000" w:themeColor="text1"/>
        </w:rPr>
        <w:t>manufacturer.</w:t>
      </w:r>
      <w:r w:rsidR="00BF52C4">
        <w:rPr>
          <w:rFonts w:cstheme="minorHAnsi"/>
          <w:color w:val="000000" w:themeColor="text1"/>
        </w:rPr>
        <w:t xml:space="preserve"> This is the same system currently used by MDPH for the management of close to 3.2 million doses annually.</w:t>
      </w:r>
    </w:p>
    <w:p w14:paraId="54B8CAAE" w14:textId="77777777" w:rsidR="006F6CF9" w:rsidRPr="00F7507A" w:rsidRDefault="006F6CF9" w:rsidP="006F6CF9">
      <w:pPr>
        <w:numPr>
          <w:ilvl w:val="0"/>
          <w:numId w:val="30"/>
        </w:numPr>
        <w:spacing w:before="120" w:after="120" w:line="240" w:lineRule="auto"/>
        <w:jc w:val="both"/>
        <w:rPr>
          <w:rFonts w:cstheme="minorHAnsi"/>
          <w:color w:val="000000" w:themeColor="text1"/>
        </w:rPr>
      </w:pPr>
      <w:r w:rsidRPr="00F7507A">
        <w:rPr>
          <w:rFonts w:cstheme="minorHAnsi"/>
          <w:color w:val="000000" w:themeColor="text1"/>
        </w:rPr>
        <w:t>An email will be sent to every provider receiving an allocation informing them of the number of doses and formulations in their allocation</w:t>
      </w:r>
      <w:r>
        <w:rPr>
          <w:rFonts w:cstheme="minorHAnsi"/>
          <w:color w:val="000000" w:themeColor="text1"/>
        </w:rPr>
        <w:t xml:space="preserve"> and the necessary storage and handling requirements for that vaccine</w:t>
      </w:r>
      <w:r w:rsidRPr="00F7507A">
        <w:rPr>
          <w:rFonts w:cstheme="minorHAnsi"/>
          <w:color w:val="000000" w:themeColor="text1"/>
        </w:rPr>
        <w:t>.</w:t>
      </w:r>
    </w:p>
    <w:p w14:paraId="07EC4907" w14:textId="0B848599" w:rsidR="009C4184" w:rsidRPr="00F7507A" w:rsidRDefault="009C4184" w:rsidP="009C4184">
      <w:pPr>
        <w:spacing w:before="120" w:after="120" w:line="240" w:lineRule="auto"/>
        <w:jc w:val="both"/>
        <w:rPr>
          <w:rFonts w:cstheme="minorHAnsi"/>
          <w:color w:val="000000" w:themeColor="text1"/>
        </w:rPr>
      </w:pPr>
      <w:r w:rsidRPr="00F7507A">
        <w:rPr>
          <w:rFonts w:cstheme="minorHAnsi"/>
          <w:color w:val="000000" w:themeColor="text1"/>
        </w:rPr>
        <w:t>During Phase 2 and beyond</w:t>
      </w:r>
      <w:r w:rsidR="00AA3185">
        <w:rPr>
          <w:rFonts w:cstheme="minorHAnsi"/>
          <w:color w:val="000000" w:themeColor="text1"/>
        </w:rPr>
        <w:t>,</w:t>
      </w:r>
      <w:r w:rsidRPr="00F7507A">
        <w:rPr>
          <w:rFonts w:cstheme="minorHAnsi"/>
          <w:color w:val="000000" w:themeColor="text1"/>
        </w:rPr>
        <w:t xml:space="preserve"> as </w:t>
      </w:r>
      <w:r w:rsidR="00AA3185">
        <w:rPr>
          <w:rFonts w:cstheme="minorHAnsi"/>
          <w:color w:val="000000" w:themeColor="text1"/>
        </w:rPr>
        <w:t>vaccine supply increases</w:t>
      </w:r>
      <w:r w:rsidRPr="00F7507A">
        <w:rPr>
          <w:rFonts w:cstheme="minorHAnsi"/>
          <w:color w:val="000000" w:themeColor="text1"/>
        </w:rPr>
        <w:t>:</w:t>
      </w:r>
    </w:p>
    <w:p w14:paraId="0EBA4971" w14:textId="143E14A0" w:rsidR="009C4184" w:rsidRPr="00F7507A" w:rsidRDefault="009C4184" w:rsidP="009C4184">
      <w:pPr>
        <w:numPr>
          <w:ilvl w:val="0"/>
          <w:numId w:val="30"/>
        </w:numPr>
        <w:spacing w:before="120" w:after="120" w:line="240" w:lineRule="auto"/>
        <w:jc w:val="both"/>
        <w:rPr>
          <w:rFonts w:cstheme="minorHAnsi"/>
          <w:color w:val="000000" w:themeColor="text1"/>
        </w:rPr>
      </w:pPr>
      <w:r w:rsidRPr="00F7507A">
        <w:rPr>
          <w:rFonts w:cstheme="minorHAnsi"/>
          <w:color w:val="000000" w:themeColor="text1"/>
        </w:rPr>
        <w:t>Providers will be able to order vaccine directly through the MIIS Vaccine Module</w:t>
      </w:r>
      <w:r w:rsidR="00CC3509">
        <w:rPr>
          <w:rFonts w:cstheme="minorHAnsi"/>
          <w:color w:val="000000" w:themeColor="text1"/>
        </w:rPr>
        <w:t>,</w:t>
      </w:r>
      <w:r w:rsidR="00BF52C4">
        <w:rPr>
          <w:rFonts w:cstheme="minorHAnsi"/>
          <w:color w:val="000000" w:themeColor="text1"/>
        </w:rPr>
        <w:t xml:space="preserve"> but all orders will continue to be reviewed and approved by the MDPH Vaccine Unit</w:t>
      </w:r>
      <w:r w:rsidR="00D52C06">
        <w:rPr>
          <w:rFonts w:cstheme="minorHAnsi"/>
          <w:color w:val="000000" w:themeColor="text1"/>
        </w:rPr>
        <w:t>,</w:t>
      </w:r>
      <w:r w:rsidR="00BF52C4">
        <w:rPr>
          <w:rFonts w:cstheme="minorHAnsi"/>
          <w:color w:val="000000" w:themeColor="text1"/>
        </w:rPr>
        <w:t xml:space="preserve"> ensuring equitably vaccine distribution.</w:t>
      </w:r>
    </w:p>
    <w:p w14:paraId="1BA03ADC" w14:textId="6F260B0E" w:rsidR="009C4184" w:rsidRPr="00F7507A" w:rsidRDefault="00D15710" w:rsidP="009C4184">
      <w:pPr>
        <w:numPr>
          <w:ilvl w:val="0"/>
          <w:numId w:val="30"/>
        </w:numPr>
        <w:spacing w:before="120" w:after="120" w:line="240" w:lineRule="auto"/>
        <w:jc w:val="both"/>
        <w:rPr>
          <w:rFonts w:cstheme="minorHAnsi"/>
          <w:color w:val="000000" w:themeColor="text1"/>
        </w:rPr>
      </w:pPr>
      <w:r>
        <w:rPr>
          <w:rFonts w:cstheme="minorHAnsi"/>
          <w:color w:val="000000" w:themeColor="text1"/>
        </w:rPr>
        <w:t>Vaccine Unit</w:t>
      </w:r>
      <w:r w:rsidR="009C4184" w:rsidRPr="00F7507A">
        <w:rPr>
          <w:rFonts w:cstheme="minorHAnsi"/>
          <w:color w:val="000000" w:themeColor="text1"/>
        </w:rPr>
        <w:t xml:space="preserve"> will approve orders based on vaccine usage and documentation of temperatures</w:t>
      </w:r>
      <w:r w:rsidR="00CC3509">
        <w:rPr>
          <w:rFonts w:cstheme="minorHAnsi"/>
          <w:color w:val="000000" w:themeColor="text1"/>
        </w:rPr>
        <w:t>.</w:t>
      </w:r>
    </w:p>
    <w:p w14:paraId="6CFED659" w14:textId="2183052F" w:rsidR="009C4184" w:rsidRPr="00F7507A" w:rsidRDefault="009C4184" w:rsidP="009C4184">
      <w:pPr>
        <w:numPr>
          <w:ilvl w:val="0"/>
          <w:numId w:val="30"/>
        </w:numPr>
        <w:spacing w:before="120" w:after="120" w:line="240" w:lineRule="auto"/>
        <w:jc w:val="both"/>
        <w:rPr>
          <w:rFonts w:cstheme="minorHAnsi"/>
          <w:color w:val="000000" w:themeColor="text1"/>
        </w:rPr>
      </w:pPr>
      <w:r w:rsidRPr="00F7507A">
        <w:rPr>
          <w:rFonts w:cstheme="minorHAnsi"/>
          <w:color w:val="000000" w:themeColor="text1"/>
        </w:rPr>
        <w:t xml:space="preserve">Once the orders have been approved, an order file will be generated in the MIIS that will be uploaded into the CDC </w:t>
      </w:r>
      <w:proofErr w:type="spellStart"/>
      <w:r w:rsidRPr="00F7507A">
        <w:rPr>
          <w:rFonts w:cstheme="minorHAnsi"/>
          <w:color w:val="000000" w:themeColor="text1"/>
        </w:rPr>
        <w:t>VTrckS</w:t>
      </w:r>
      <w:proofErr w:type="spellEnd"/>
      <w:r w:rsidRPr="00F7507A">
        <w:rPr>
          <w:rFonts w:cstheme="minorHAnsi"/>
          <w:color w:val="000000" w:themeColor="text1"/>
        </w:rPr>
        <w:t xml:space="preserve"> tool. This will generate order information that is transmitted to the distributor McKesson and/or manufacturer</w:t>
      </w:r>
      <w:r w:rsidR="00CC3509">
        <w:rPr>
          <w:rFonts w:cstheme="minorHAnsi"/>
          <w:color w:val="000000" w:themeColor="text1"/>
        </w:rPr>
        <w:t>.</w:t>
      </w:r>
    </w:p>
    <w:p w14:paraId="0771F8AA" w14:textId="40AB173F" w:rsidR="009C4184" w:rsidRPr="00F7507A" w:rsidRDefault="009C4184" w:rsidP="009C4184">
      <w:pPr>
        <w:numPr>
          <w:ilvl w:val="0"/>
          <w:numId w:val="30"/>
        </w:numPr>
        <w:spacing w:before="120" w:after="120" w:line="240" w:lineRule="auto"/>
        <w:jc w:val="both"/>
        <w:rPr>
          <w:rFonts w:cstheme="minorHAnsi"/>
          <w:color w:val="000000" w:themeColor="text1"/>
        </w:rPr>
      </w:pPr>
      <w:r w:rsidRPr="00F7507A">
        <w:rPr>
          <w:rFonts w:cstheme="minorHAnsi"/>
          <w:color w:val="000000" w:themeColor="text1"/>
        </w:rPr>
        <w:t xml:space="preserve">Assumption </w:t>
      </w:r>
      <w:r w:rsidR="00CC3509">
        <w:rPr>
          <w:rFonts w:cstheme="minorHAnsi"/>
          <w:color w:val="000000" w:themeColor="text1"/>
        </w:rPr>
        <w:t>—</w:t>
      </w:r>
      <w:r w:rsidRPr="00F7507A">
        <w:rPr>
          <w:rFonts w:cstheme="minorHAnsi"/>
          <w:color w:val="000000" w:themeColor="text1"/>
        </w:rPr>
        <w:t xml:space="preserve"> Once vaccine orders have shipped from McKesson, </w:t>
      </w:r>
      <w:r w:rsidR="009B5937">
        <w:rPr>
          <w:rFonts w:cstheme="minorHAnsi"/>
          <w:color w:val="000000" w:themeColor="text1"/>
        </w:rPr>
        <w:t xml:space="preserve">the current centralized distribution vendor, </w:t>
      </w:r>
      <w:r w:rsidRPr="00F7507A">
        <w:rPr>
          <w:rFonts w:cstheme="minorHAnsi"/>
          <w:color w:val="000000" w:themeColor="text1"/>
        </w:rPr>
        <w:t xml:space="preserve">the vaccine order confirmation information, also known as a shipment file, will be downloaded from </w:t>
      </w:r>
      <w:proofErr w:type="spellStart"/>
      <w:r w:rsidRPr="00F7507A">
        <w:rPr>
          <w:rFonts w:cstheme="minorHAnsi"/>
          <w:color w:val="000000" w:themeColor="text1"/>
        </w:rPr>
        <w:t>VTrckS</w:t>
      </w:r>
      <w:proofErr w:type="spellEnd"/>
      <w:r w:rsidRPr="00F7507A">
        <w:rPr>
          <w:rFonts w:cstheme="minorHAnsi"/>
          <w:color w:val="000000" w:themeColor="text1"/>
        </w:rPr>
        <w:t xml:space="preserve"> into the MIIS, where the shipment tracking information is made visible to the provider site. The shipment file will ensure that provider’s virtual inventory is updated and maintained in the MIIS</w:t>
      </w:r>
      <w:r w:rsidR="00801652">
        <w:rPr>
          <w:rFonts w:cstheme="minorHAnsi"/>
          <w:color w:val="000000" w:themeColor="text1"/>
        </w:rPr>
        <w:t>.</w:t>
      </w:r>
    </w:p>
    <w:p w14:paraId="0CD29289" w14:textId="4552409C" w:rsidR="009C4184" w:rsidRDefault="009C4184" w:rsidP="009C4184">
      <w:pPr>
        <w:pStyle w:val="Heading2"/>
      </w:pPr>
      <w:bookmarkStart w:id="48" w:name="_Toc53656073"/>
      <w:r w:rsidRPr="00F3047A">
        <w:t>C</w:t>
      </w:r>
      <w:r>
        <w:t>OVID-19 Vaccine Distribution</w:t>
      </w:r>
      <w:bookmarkEnd w:id="48"/>
    </w:p>
    <w:p w14:paraId="0AA9AAD9" w14:textId="2CA9FA25" w:rsidR="009C4184" w:rsidRPr="00F7507A" w:rsidRDefault="009C4184" w:rsidP="009C4184">
      <w:pPr>
        <w:spacing w:before="120" w:after="120" w:line="240" w:lineRule="auto"/>
        <w:jc w:val="both"/>
        <w:rPr>
          <w:rFonts w:cstheme="minorHAnsi"/>
          <w:color w:val="000000" w:themeColor="text1"/>
        </w:rPr>
      </w:pPr>
      <w:r w:rsidRPr="00F7507A">
        <w:rPr>
          <w:rFonts w:cstheme="minorHAnsi"/>
          <w:color w:val="000000" w:themeColor="text1"/>
        </w:rPr>
        <w:t>COVID-19 vaccine will be distributed by</w:t>
      </w:r>
      <w:r w:rsidR="009B5937">
        <w:rPr>
          <w:rFonts w:cstheme="minorHAnsi"/>
          <w:color w:val="000000" w:themeColor="text1"/>
        </w:rPr>
        <w:t xml:space="preserve"> McKesson</w:t>
      </w:r>
      <w:r w:rsidRPr="00F7507A">
        <w:rPr>
          <w:rFonts w:cstheme="minorHAnsi"/>
          <w:color w:val="000000" w:themeColor="text1"/>
        </w:rPr>
        <w:t xml:space="preserve"> for federally contracted vaccines directly to each provider site enrolled in the MIIS that is being allocated vaccine by the MDPH</w:t>
      </w:r>
      <w:r>
        <w:rPr>
          <w:rFonts w:cstheme="minorHAnsi"/>
          <w:color w:val="000000" w:themeColor="text1"/>
        </w:rPr>
        <w:t xml:space="preserve"> </w:t>
      </w:r>
      <w:r w:rsidR="00274889">
        <w:rPr>
          <w:rFonts w:cstheme="minorHAnsi"/>
          <w:color w:val="000000" w:themeColor="text1"/>
        </w:rPr>
        <w:t>Immunization Division</w:t>
      </w:r>
      <w:r w:rsidRPr="00F7507A">
        <w:rPr>
          <w:rFonts w:cstheme="minorHAnsi"/>
          <w:color w:val="000000" w:themeColor="text1"/>
        </w:rPr>
        <w:t>. There is a possible second vaccine that will be distributed to large providers directly from the manufacturer.</w:t>
      </w:r>
      <w:r w:rsidR="00D52C06">
        <w:rPr>
          <w:rFonts w:cstheme="minorHAnsi"/>
          <w:color w:val="000000" w:themeColor="text1"/>
        </w:rPr>
        <w:t xml:space="preserve"> </w:t>
      </w:r>
      <w:r w:rsidRPr="00F7507A">
        <w:rPr>
          <w:rFonts w:cstheme="minorHAnsi"/>
          <w:color w:val="000000" w:themeColor="text1"/>
        </w:rPr>
        <w:t xml:space="preserve"> At this time vaccine distributed directly from the manufacturer is to be kept at ultra</w:t>
      </w:r>
      <w:r>
        <w:rPr>
          <w:rFonts w:cstheme="minorHAnsi"/>
          <w:color w:val="000000" w:themeColor="text1"/>
        </w:rPr>
        <w:t>-</w:t>
      </w:r>
      <w:r w:rsidRPr="00F7507A">
        <w:rPr>
          <w:rFonts w:cstheme="minorHAnsi"/>
          <w:color w:val="000000" w:themeColor="text1"/>
        </w:rPr>
        <w:t xml:space="preserve">cold temperatures (-60°C to -80°C). </w:t>
      </w:r>
    </w:p>
    <w:p w14:paraId="2A0BEBC6" w14:textId="0FEE23E1" w:rsidR="009C4184" w:rsidRPr="00F7507A" w:rsidRDefault="00DB592A" w:rsidP="009C4184">
      <w:pPr>
        <w:spacing w:before="120" w:after="120" w:line="240" w:lineRule="auto"/>
        <w:jc w:val="both"/>
        <w:rPr>
          <w:rFonts w:cstheme="minorHAnsi"/>
          <w:color w:val="000000" w:themeColor="text1"/>
        </w:rPr>
      </w:pPr>
      <w:r>
        <w:rPr>
          <w:rFonts w:cstheme="minorHAnsi"/>
          <w:color w:val="000000" w:themeColor="text1"/>
        </w:rPr>
        <w:t>The</w:t>
      </w:r>
      <w:r w:rsidRPr="00F7507A">
        <w:rPr>
          <w:rFonts w:cstheme="minorHAnsi"/>
          <w:color w:val="000000" w:themeColor="text1"/>
        </w:rPr>
        <w:t xml:space="preserve"> </w:t>
      </w:r>
      <w:r w:rsidR="00D15710">
        <w:rPr>
          <w:rFonts w:cstheme="minorHAnsi"/>
          <w:color w:val="000000" w:themeColor="text1"/>
        </w:rPr>
        <w:t>Vaccine Unit</w:t>
      </w:r>
      <w:r w:rsidR="009C4184" w:rsidRPr="00F7507A">
        <w:rPr>
          <w:rFonts w:cstheme="minorHAnsi"/>
          <w:color w:val="000000" w:themeColor="text1"/>
        </w:rPr>
        <w:t xml:space="preserve"> will generate provider enrollment data twice a week that will be uploaded into the SAMS system using a template that has been created by CDC. </w:t>
      </w:r>
      <w:r w:rsidR="00D52C06">
        <w:rPr>
          <w:rFonts w:cstheme="minorHAnsi"/>
          <w:color w:val="000000" w:themeColor="text1"/>
        </w:rPr>
        <w:t xml:space="preserve"> </w:t>
      </w:r>
      <w:r w:rsidR="009C4184" w:rsidRPr="00F7507A">
        <w:rPr>
          <w:rFonts w:cstheme="minorHAnsi"/>
          <w:color w:val="000000" w:themeColor="text1"/>
        </w:rPr>
        <w:t>This will continuously update CDC systems and McKesson distribution on the correct shipping address, provider contact information, and shipping hours.</w:t>
      </w:r>
    </w:p>
    <w:p w14:paraId="194E3CC3" w14:textId="7C2C8A1C" w:rsidR="009C4184" w:rsidRPr="00F7507A" w:rsidRDefault="006F6CF9" w:rsidP="009C4184">
      <w:pPr>
        <w:spacing w:before="120" w:after="120" w:line="240" w:lineRule="auto"/>
        <w:jc w:val="both"/>
        <w:rPr>
          <w:rFonts w:cstheme="minorHAnsi"/>
          <w:color w:val="000000" w:themeColor="text1"/>
        </w:rPr>
      </w:pPr>
      <w:r w:rsidRPr="00F7507A">
        <w:rPr>
          <w:rFonts w:cstheme="minorHAnsi"/>
          <w:color w:val="000000" w:themeColor="text1"/>
        </w:rPr>
        <w:t>Vaccine will be distributed in minimum quantities of 100 doses</w:t>
      </w:r>
      <w:r>
        <w:rPr>
          <w:rFonts w:cstheme="minorHAnsi"/>
          <w:color w:val="000000" w:themeColor="text1"/>
        </w:rPr>
        <w:t xml:space="preserve"> and ultra-cold formulations will be distributed in 1,000 dose quantities</w:t>
      </w:r>
      <w:r w:rsidRPr="00F7507A">
        <w:rPr>
          <w:rFonts w:cstheme="minorHAnsi"/>
          <w:color w:val="000000" w:themeColor="text1"/>
        </w:rPr>
        <w:t>.</w:t>
      </w:r>
      <w:r>
        <w:rPr>
          <w:rFonts w:cstheme="minorHAnsi"/>
          <w:color w:val="000000" w:themeColor="text1"/>
        </w:rPr>
        <w:t xml:space="preserve"> </w:t>
      </w:r>
      <w:r w:rsidR="009C4184" w:rsidRPr="00F7507A">
        <w:rPr>
          <w:rFonts w:cstheme="minorHAnsi"/>
          <w:color w:val="000000" w:themeColor="text1"/>
        </w:rPr>
        <w:t>Once an order is submitted to CDC, the order should be fulfilled within 48 hours. On</w:t>
      </w:r>
      <w:r w:rsidR="000501E3">
        <w:rPr>
          <w:rFonts w:cstheme="minorHAnsi"/>
          <w:color w:val="000000" w:themeColor="text1"/>
        </w:rPr>
        <w:t>c</w:t>
      </w:r>
      <w:r w:rsidR="009C4184" w:rsidRPr="00F7507A">
        <w:rPr>
          <w:rFonts w:cstheme="minorHAnsi"/>
          <w:color w:val="000000" w:themeColor="text1"/>
        </w:rPr>
        <w:t>e vaccine has shipped from McKesson, the vaccine order information should be included in a downloadable report called the Shipment File. The Vaccine Unit will upload the shipment file daily to ensure that providers maintain an accurate inventory.</w:t>
      </w:r>
      <w:r w:rsidR="002466F7">
        <w:rPr>
          <w:rFonts w:cstheme="minorHAnsi"/>
          <w:color w:val="000000" w:themeColor="text1"/>
        </w:rPr>
        <w:t xml:space="preserve"> </w:t>
      </w:r>
      <w:r w:rsidR="009C4184" w:rsidRPr="00F7507A">
        <w:rPr>
          <w:rFonts w:cstheme="minorHAnsi"/>
          <w:color w:val="000000" w:themeColor="text1"/>
        </w:rPr>
        <w:t>The shipment file should include tracking information so that providers know when to expect vaccine.</w:t>
      </w:r>
    </w:p>
    <w:p w14:paraId="6E232049" w14:textId="3798C810" w:rsidR="009C4184" w:rsidRDefault="009C4184" w:rsidP="009C4184">
      <w:pPr>
        <w:pStyle w:val="Heading2"/>
      </w:pPr>
      <w:bookmarkStart w:id="49" w:name="_Toc53656074"/>
      <w:r w:rsidRPr="00F3047A">
        <w:t>C</w:t>
      </w:r>
      <w:r>
        <w:t>OVID-19 Vaccine Inventory Management</w:t>
      </w:r>
      <w:bookmarkEnd w:id="49"/>
    </w:p>
    <w:p w14:paraId="09A4F9F7" w14:textId="53BB404B" w:rsidR="009C4184" w:rsidRPr="009C4184" w:rsidRDefault="009C4184" w:rsidP="009C4184">
      <w:pPr>
        <w:spacing w:before="120" w:after="120" w:line="240" w:lineRule="auto"/>
        <w:jc w:val="both"/>
        <w:rPr>
          <w:rFonts w:cstheme="minorHAnsi"/>
          <w:color w:val="000000" w:themeColor="text1"/>
        </w:rPr>
      </w:pPr>
      <w:r w:rsidRPr="00F7507A">
        <w:rPr>
          <w:rFonts w:cstheme="minorHAnsi"/>
          <w:color w:val="000000" w:themeColor="text1"/>
        </w:rPr>
        <w:t>COVID</w:t>
      </w:r>
      <w:r w:rsidRPr="009C4184">
        <w:rPr>
          <w:rFonts w:cstheme="minorHAnsi"/>
          <w:color w:val="000000" w:themeColor="text1"/>
        </w:rPr>
        <w:t xml:space="preserve">-19 vaccination providers will be required to report inventory of COVID-19 vaccines. </w:t>
      </w:r>
      <w:r w:rsidR="00DB592A">
        <w:rPr>
          <w:rFonts w:cstheme="minorHAnsi"/>
          <w:color w:val="000000" w:themeColor="text1"/>
        </w:rPr>
        <w:t>The</w:t>
      </w:r>
      <w:r w:rsidR="00DB592A" w:rsidRPr="009C4184">
        <w:rPr>
          <w:rFonts w:cstheme="minorHAnsi"/>
          <w:color w:val="000000" w:themeColor="text1"/>
        </w:rPr>
        <w:t xml:space="preserve"> </w:t>
      </w:r>
      <w:r w:rsidR="00D15710">
        <w:rPr>
          <w:rFonts w:cstheme="minorHAnsi"/>
          <w:color w:val="000000" w:themeColor="text1"/>
        </w:rPr>
        <w:t>Vaccine Unit</w:t>
      </w:r>
      <w:r w:rsidRPr="009C4184">
        <w:rPr>
          <w:rFonts w:cstheme="minorHAnsi"/>
          <w:color w:val="000000" w:themeColor="text1"/>
        </w:rPr>
        <w:t xml:space="preserve"> will be able to generate an inventory file for providers that can be uploaded directly in </w:t>
      </w:r>
      <w:proofErr w:type="spellStart"/>
      <w:r w:rsidRPr="009C4184">
        <w:rPr>
          <w:rFonts w:cstheme="minorHAnsi"/>
          <w:color w:val="000000" w:themeColor="text1"/>
        </w:rPr>
        <w:t>VTrckS</w:t>
      </w:r>
      <w:proofErr w:type="spellEnd"/>
      <w:r w:rsidRPr="009C4184">
        <w:rPr>
          <w:rFonts w:cstheme="minorHAnsi"/>
          <w:color w:val="000000" w:themeColor="text1"/>
        </w:rPr>
        <w:t>.</w:t>
      </w:r>
    </w:p>
    <w:p w14:paraId="76D7B66B" w14:textId="77777777" w:rsidR="009C4184" w:rsidRPr="009C4184" w:rsidRDefault="009C4184" w:rsidP="009C4184">
      <w:pPr>
        <w:spacing w:before="120" w:after="120" w:line="240" w:lineRule="auto"/>
        <w:jc w:val="both"/>
        <w:rPr>
          <w:rFonts w:cstheme="minorHAnsi"/>
          <w:color w:val="000000" w:themeColor="text1"/>
        </w:rPr>
      </w:pPr>
      <w:r w:rsidRPr="00F7507A">
        <w:rPr>
          <w:rFonts w:cstheme="minorHAnsi"/>
          <w:color w:val="000000" w:themeColor="text1"/>
        </w:rPr>
        <w:lastRenderedPageBreak/>
        <w:t>Inventory can be updated in two ways</w:t>
      </w:r>
      <w:r w:rsidRPr="009C4184">
        <w:rPr>
          <w:rFonts w:cstheme="minorHAnsi"/>
          <w:color w:val="000000" w:themeColor="text1"/>
        </w:rPr>
        <w:t>:</w:t>
      </w:r>
    </w:p>
    <w:p w14:paraId="0E7E9303" w14:textId="77777777" w:rsidR="006B5B0E" w:rsidRDefault="006B5B0E" w:rsidP="006B5B0E">
      <w:pPr>
        <w:numPr>
          <w:ilvl w:val="0"/>
          <w:numId w:val="30"/>
        </w:numPr>
        <w:spacing w:before="120" w:after="120" w:line="240" w:lineRule="auto"/>
        <w:jc w:val="both"/>
        <w:rPr>
          <w:rFonts w:cstheme="minorHAnsi"/>
        </w:rPr>
      </w:pPr>
      <w:r w:rsidRPr="009C4184">
        <w:rPr>
          <w:rFonts w:cstheme="minorHAnsi"/>
        </w:rPr>
        <w:t>Providers who are enrolled to receive</w:t>
      </w:r>
      <w:r>
        <w:rPr>
          <w:rFonts w:cstheme="minorHAnsi"/>
        </w:rPr>
        <w:t xml:space="preserve"> </w:t>
      </w:r>
      <w:r w:rsidRPr="009C4184">
        <w:rPr>
          <w:rFonts w:cstheme="minorHAnsi"/>
        </w:rPr>
        <w:t xml:space="preserve">COVID-19 vaccine are required to register to report data to the MIIS. As sites are reporting data, their </w:t>
      </w:r>
      <w:r>
        <w:rPr>
          <w:rFonts w:cstheme="minorHAnsi"/>
        </w:rPr>
        <w:t xml:space="preserve">virtual </w:t>
      </w:r>
      <w:r w:rsidRPr="009C4184">
        <w:rPr>
          <w:rFonts w:cstheme="minorHAnsi"/>
        </w:rPr>
        <w:t xml:space="preserve">inventory should automatically decrement. </w:t>
      </w:r>
    </w:p>
    <w:p w14:paraId="5D607866" w14:textId="7CF21CAC" w:rsidR="009C4184" w:rsidRPr="009C4184" w:rsidRDefault="009C4184" w:rsidP="009C4184">
      <w:pPr>
        <w:numPr>
          <w:ilvl w:val="0"/>
          <w:numId w:val="30"/>
        </w:numPr>
        <w:spacing w:before="120" w:after="120" w:line="240" w:lineRule="auto"/>
        <w:jc w:val="both"/>
        <w:rPr>
          <w:rFonts w:cstheme="minorHAnsi"/>
        </w:rPr>
      </w:pPr>
      <w:r w:rsidRPr="009C4184">
        <w:rPr>
          <w:rFonts w:cstheme="minorHAnsi"/>
        </w:rPr>
        <w:t>If vaccine is not decrementing, sites will be required to submit a reconciliation via the MIIS Vaccine</w:t>
      </w:r>
      <w:r w:rsidR="006F6CF9">
        <w:rPr>
          <w:rFonts w:cstheme="minorHAnsi"/>
        </w:rPr>
        <w:t xml:space="preserve"> Management </w:t>
      </w:r>
      <w:r w:rsidRPr="009C4184">
        <w:rPr>
          <w:rFonts w:cstheme="minorHAnsi"/>
        </w:rPr>
        <w:t>module.</w:t>
      </w:r>
    </w:p>
    <w:p w14:paraId="39C949DA" w14:textId="6B6F6266" w:rsidR="009C4184" w:rsidRDefault="009C4184" w:rsidP="009C4184">
      <w:pPr>
        <w:pStyle w:val="Heading2"/>
      </w:pPr>
      <w:bookmarkStart w:id="50" w:name="_Toc53656075"/>
      <w:r w:rsidRPr="00F3047A">
        <w:t>C</w:t>
      </w:r>
      <w:r>
        <w:t>OVID-19 Vaccine Redistribution and Transfer</w:t>
      </w:r>
      <w:bookmarkEnd w:id="50"/>
    </w:p>
    <w:p w14:paraId="5D5B43D6" w14:textId="58EC901E" w:rsidR="006A3548" w:rsidRDefault="006A3548" w:rsidP="006A3548">
      <w:pPr>
        <w:autoSpaceDE w:val="0"/>
        <w:autoSpaceDN w:val="0"/>
        <w:adjustRightInd w:val="0"/>
        <w:spacing w:before="120" w:after="120" w:line="240" w:lineRule="auto"/>
        <w:jc w:val="both"/>
        <w:rPr>
          <w:rFonts w:cstheme="minorHAnsi"/>
          <w:i/>
          <w:color w:val="000000"/>
        </w:rPr>
      </w:pPr>
      <w:r w:rsidRPr="00F7507A">
        <w:rPr>
          <w:rFonts w:cstheme="minorHAnsi"/>
          <w:color w:val="000000"/>
        </w:rPr>
        <w:t xml:space="preserve">Redistribution may be allowed if a site is unable to use the number of doses </w:t>
      </w:r>
      <w:r w:rsidR="0090499A">
        <w:rPr>
          <w:rFonts w:cstheme="minorHAnsi"/>
          <w:color w:val="000000"/>
        </w:rPr>
        <w:t>i</w:t>
      </w:r>
      <w:r w:rsidRPr="00F7507A">
        <w:rPr>
          <w:rFonts w:cstheme="minorHAnsi"/>
          <w:color w:val="000000"/>
        </w:rPr>
        <w:t>t was allocated.</w:t>
      </w:r>
      <w:r>
        <w:rPr>
          <w:rFonts w:cstheme="minorHAnsi"/>
          <w:color w:val="000000"/>
        </w:rPr>
        <w:t xml:space="preserve"> </w:t>
      </w:r>
      <w:r w:rsidRPr="00F7507A">
        <w:rPr>
          <w:rFonts w:cstheme="minorHAnsi"/>
          <w:color w:val="000000"/>
        </w:rPr>
        <w:t>Redistribution will be tracked through transfers completed in the MIIS Vaccine</w:t>
      </w:r>
      <w:r>
        <w:rPr>
          <w:rFonts w:cstheme="minorHAnsi"/>
          <w:color w:val="000000"/>
        </w:rPr>
        <w:t xml:space="preserve"> Management m</w:t>
      </w:r>
      <w:r w:rsidRPr="00F7507A">
        <w:rPr>
          <w:rFonts w:cstheme="minorHAnsi"/>
          <w:color w:val="000000"/>
        </w:rPr>
        <w:t>odule.</w:t>
      </w:r>
      <w:r>
        <w:rPr>
          <w:rFonts w:cstheme="minorHAnsi"/>
          <w:color w:val="000000"/>
        </w:rPr>
        <w:t xml:space="preserve"> </w:t>
      </w:r>
    </w:p>
    <w:p w14:paraId="2A1F4597" w14:textId="6E398DCF" w:rsidR="006A3548" w:rsidRDefault="006A3548" w:rsidP="006A3548">
      <w:pPr>
        <w:spacing w:before="120" w:after="120" w:line="240" w:lineRule="auto"/>
        <w:jc w:val="both"/>
        <w:rPr>
          <w:bCs/>
          <w:color w:val="000000" w:themeColor="text1"/>
        </w:rPr>
      </w:pPr>
      <w:r>
        <w:rPr>
          <w:bCs/>
          <w:color w:val="000000" w:themeColor="text1"/>
        </w:rPr>
        <w:t>Prior to planned redistribution, p</w:t>
      </w:r>
      <w:r w:rsidRPr="00A64162">
        <w:rPr>
          <w:bCs/>
          <w:color w:val="000000" w:themeColor="text1"/>
        </w:rPr>
        <w:t>rovide</w:t>
      </w:r>
      <w:r>
        <w:rPr>
          <w:bCs/>
          <w:color w:val="000000" w:themeColor="text1"/>
        </w:rPr>
        <w:t>r</w:t>
      </w:r>
      <w:r w:rsidRPr="00A64162">
        <w:rPr>
          <w:bCs/>
          <w:color w:val="000000" w:themeColor="text1"/>
        </w:rPr>
        <w:t xml:space="preserve">s </w:t>
      </w:r>
      <w:r>
        <w:rPr>
          <w:bCs/>
          <w:color w:val="000000" w:themeColor="text1"/>
        </w:rPr>
        <w:t>sending/transporting will do the following:</w:t>
      </w:r>
    </w:p>
    <w:p w14:paraId="0CBD7E96" w14:textId="519E5B48" w:rsidR="006A3548" w:rsidRDefault="006A3548" w:rsidP="006A3548">
      <w:pPr>
        <w:pStyle w:val="ListParagraph"/>
        <w:numPr>
          <w:ilvl w:val="0"/>
          <w:numId w:val="54"/>
        </w:numPr>
        <w:spacing w:before="120" w:after="120" w:line="240" w:lineRule="auto"/>
        <w:contextualSpacing w:val="0"/>
        <w:jc w:val="both"/>
        <w:rPr>
          <w:bCs/>
          <w:color w:val="000000" w:themeColor="text1"/>
        </w:rPr>
      </w:pPr>
      <w:r>
        <w:rPr>
          <w:bCs/>
          <w:color w:val="000000" w:themeColor="text1"/>
        </w:rPr>
        <w:t xml:space="preserve">Contact the Vaccine Unit to receive </w:t>
      </w:r>
      <w:r w:rsidRPr="007B19A0">
        <w:rPr>
          <w:bCs/>
          <w:color w:val="000000" w:themeColor="text1"/>
        </w:rPr>
        <w:t xml:space="preserve">approval </w:t>
      </w:r>
      <w:r>
        <w:rPr>
          <w:bCs/>
          <w:color w:val="000000" w:themeColor="text1"/>
        </w:rPr>
        <w:t>of the</w:t>
      </w:r>
      <w:r w:rsidRPr="007B19A0">
        <w:rPr>
          <w:bCs/>
          <w:color w:val="000000" w:themeColor="text1"/>
        </w:rPr>
        <w:t xml:space="preserve"> redistribution </w:t>
      </w:r>
    </w:p>
    <w:p w14:paraId="5CADF3F7" w14:textId="77777777" w:rsidR="006A3548" w:rsidRPr="006A3548" w:rsidRDefault="006A3548" w:rsidP="006A3548">
      <w:pPr>
        <w:pStyle w:val="ListParagraph"/>
        <w:numPr>
          <w:ilvl w:val="0"/>
          <w:numId w:val="54"/>
        </w:numPr>
        <w:spacing w:before="120" w:after="120" w:line="240" w:lineRule="auto"/>
        <w:contextualSpacing w:val="0"/>
        <w:jc w:val="both"/>
        <w:rPr>
          <w:bCs/>
          <w:color w:val="000000" w:themeColor="text1"/>
        </w:rPr>
      </w:pPr>
      <w:r>
        <w:rPr>
          <w:bCs/>
          <w:color w:val="000000" w:themeColor="text1"/>
        </w:rPr>
        <w:t xml:space="preserve">Sign the </w:t>
      </w:r>
      <w:r w:rsidRPr="00F7507A">
        <w:rPr>
          <w:rFonts w:cstheme="minorHAnsi"/>
          <w:color w:val="000000"/>
        </w:rPr>
        <w:t>supplemental redistribution agreement form</w:t>
      </w:r>
    </w:p>
    <w:p w14:paraId="187542C5" w14:textId="5A863F1F" w:rsidR="006A3548" w:rsidRPr="007B19A0" w:rsidRDefault="006A3548" w:rsidP="006A3548">
      <w:pPr>
        <w:pStyle w:val="ListParagraph"/>
        <w:numPr>
          <w:ilvl w:val="0"/>
          <w:numId w:val="54"/>
        </w:numPr>
        <w:spacing w:before="120" w:after="120" w:line="240" w:lineRule="auto"/>
        <w:contextualSpacing w:val="0"/>
        <w:jc w:val="both"/>
        <w:rPr>
          <w:bCs/>
          <w:color w:val="000000" w:themeColor="text1"/>
        </w:rPr>
      </w:pPr>
      <w:r>
        <w:rPr>
          <w:bCs/>
          <w:color w:val="000000" w:themeColor="text1"/>
        </w:rPr>
        <w:t>Have Standard Operating Procedures (SOPs)</w:t>
      </w:r>
    </w:p>
    <w:p w14:paraId="658F3297" w14:textId="7EA7A306" w:rsidR="006A3548" w:rsidRDefault="006A3548" w:rsidP="006A3548">
      <w:pPr>
        <w:pStyle w:val="ListParagraph"/>
        <w:numPr>
          <w:ilvl w:val="0"/>
          <w:numId w:val="54"/>
        </w:numPr>
        <w:spacing w:before="120" w:after="120" w:line="240" w:lineRule="auto"/>
        <w:contextualSpacing w:val="0"/>
        <w:jc w:val="both"/>
        <w:rPr>
          <w:bCs/>
          <w:color w:val="000000" w:themeColor="text1"/>
        </w:rPr>
      </w:pPr>
      <w:r>
        <w:rPr>
          <w:bCs/>
          <w:color w:val="000000" w:themeColor="text1"/>
        </w:rPr>
        <w:t>F</w:t>
      </w:r>
      <w:r w:rsidRPr="00A64162">
        <w:rPr>
          <w:bCs/>
          <w:color w:val="000000" w:themeColor="text1"/>
        </w:rPr>
        <w:t xml:space="preserve">ollow </w:t>
      </w:r>
      <w:r>
        <w:rPr>
          <w:bCs/>
          <w:color w:val="000000" w:themeColor="text1"/>
        </w:rPr>
        <w:t xml:space="preserve">CDC </w:t>
      </w:r>
      <w:r w:rsidRPr="00A64162">
        <w:rPr>
          <w:bCs/>
          <w:color w:val="000000" w:themeColor="text1"/>
        </w:rPr>
        <w:t>transport guidance</w:t>
      </w:r>
      <w:r>
        <w:rPr>
          <w:bCs/>
          <w:color w:val="000000" w:themeColor="text1"/>
        </w:rPr>
        <w:t xml:space="preserve">: </w:t>
      </w:r>
      <w:hyperlink r:id="rId27" w:history="1">
        <w:r w:rsidRPr="0018643E">
          <w:rPr>
            <w:rStyle w:val="Hyperlink"/>
            <w:bCs/>
          </w:rPr>
          <w:t>CDC Vaccine Storage and Handling toolkit</w:t>
        </w:r>
      </w:hyperlink>
    </w:p>
    <w:p w14:paraId="4194BF72" w14:textId="77777777" w:rsidR="006A3548" w:rsidRDefault="006A3548" w:rsidP="006A3548">
      <w:pPr>
        <w:spacing w:before="120" w:after="120" w:line="240" w:lineRule="auto"/>
        <w:jc w:val="both"/>
        <w:rPr>
          <w:bCs/>
          <w:color w:val="000000" w:themeColor="text1"/>
        </w:rPr>
      </w:pPr>
      <w:r>
        <w:rPr>
          <w:bCs/>
          <w:color w:val="000000" w:themeColor="text1"/>
        </w:rPr>
        <w:t>Prior to planned redistribution, receiving providers will do the following:</w:t>
      </w:r>
    </w:p>
    <w:p w14:paraId="0281442C" w14:textId="77777777" w:rsidR="006A3548" w:rsidRDefault="006A3548" w:rsidP="006A3548">
      <w:pPr>
        <w:pStyle w:val="ListParagraph"/>
        <w:numPr>
          <w:ilvl w:val="0"/>
          <w:numId w:val="54"/>
        </w:numPr>
        <w:spacing w:before="120" w:after="120" w:line="240" w:lineRule="auto"/>
        <w:contextualSpacing w:val="0"/>
        <w:jc w:val="both"/>
        <w:rPr>
          <w:bCs/>
          <w:color w:val="000000" w:themeColor="text1"/>
        </w:rPr>
      </w:pPr>
      <w:r>
        <w:rPr>
          <w:rFonts w:cstheme="minorHAnsi"/>
        </w:rPr>
        <w:t>S</w:t>
      </w:r>
      <w:r w:rsidRPr="007B19A0">
        <w:rPr>
          <w:rFonts w:cstheme="minorHAnsi"/>
        </w:rPr>
        <w:t>ign the COVID-19 provider agreement form</w:t>
      </w:r>
    </w:p>
    <w:p w14:paraId="3420F199" w14:textId="77777777" w:rsidR="006A3548" w:rsidRDefault="006A3548" w:rsidP="006A3548">
      <w:pPr>
        <w:pStyle w:val="ListParagraph"/>
        <w:numPr>
          <w:ilvl w:val="0"/>
          <w:numId w:val="54"/>
        </w:numPr>
        <w:spacing w:before="120" w:after="120" w:line="240" w:lineRule="auto"/>
        <w:contextualSpacing w:val="0"/>
        <w:jc w:val="both"/>
        <w:rPr>
          <w:bCs/>
          <w:color w:val="000000" w:themeColor="text1"/>
        </w:rPr>
      </w:pPr>
      <w:r>
        <w:rPr>
          <w:bCs/>
          <w:color w:val="000000" w:themeColor="text1"/>
        </w:rPr>
        <w:t>M</w:t>
      </w:r>
      <w:r w:rsidRPr="007B19A0">
        <w:rPr>
          <w:bCs/>
          <w:color w:val="000000" w:themeColor="text1"/>
        </w:rPr>
        <w:t>aintain the same storage and handling requirements as sites that receive vaccine directly from CDC distribution vendor</w:t>
      </w:r>
    </w:p>
    <w:p w14:paraId="6EE15B77" w14:textId="77777777" w:rsidR="006A3548" w:rsidRDefault="006A3548" w:rsidP="006A3548">
      <w:pPr>
        <w:pStyle w:val="ListParagraph"/>
        <w:numPr>
          <w:ilvl w:val="0"/>
          <w:numId w:val="54"/>
        </w:numPr>
        <w:spacing w:before="120" w:after="120" w:line="240" w:lineRule="auto"/>
        <w:contextualSpacing w:val="0"/>
        <w:jc w:val="both"/>
        <w:rPr>
          <w:bCs/>
          <w:color w:val="000000" w:themeColor="text1"/>
        </w:rPr>
      </w:pPr>
      <w:r>
        <w:rPr>
          <w:bCs/>
          <w:color w:val="000000" w:themeColor="text1"/>
        </w:rPr>
        <w:t>U</w:t>
      </w:r>
      <w:r w:rsidRPr="00A64162">
        <w:rPr>
          <w:bCs/>
          <w:color w:val="000000" w:themeColor="text1"/>
        </w:rPr>
        <w:t>pload current temperature log</w:t>
      </w:r>
      <w:r>
        <w:rPr>
          <w:bCs/>
          <w:color w:val="000000" w:themeColor="text1"/>
        </w:rPr>
        <w:t>s</w:t>
      </w:r>
    </w:p>
    <w:p w14:paraId="567ECFC0" w14:textId="77777777" w:rsidR="006A3548" w:rsidRPr="007B19A0" w:rsidRDefault="006A3548" w:rsidP="006A3548">
      <w:pPr>
        <w:pStyle w:val="ListParagraph"/>
        <w:numPr>
          <w:ilvl w:val="0"/>
          <w:numId w:val="54"/>
        </w:numPr>
        <w:spacing w:before="120" w:after="120" w:line="240" w:lineRule="auto"/>
        <w:contextualSpacing w:val="0"/>
        <w:jc w:val="both"/>
        <w:rPr>
          <w:bCs/>
          <w:color w:val="000000" w:themeColor="text1"/>
        </w:rPr>
      </w:pPr>
      <w:r>
        <w:rPr>
          <w:bCs/>
          <w:color w:val="000000" w:themeColor="text1"/>
        </w:rPr>
        <w:t>Accept the inventory</w:t>
      </w:r>
    </w:p>
    <w:p w14:paraId="59F4EBC3" w14:textId="4320B16C" w:rsidR="006A3548" w:rsidRPr="007B19A0" w:rsidRDefault="006A3548" w:rsidP="006A3548">
      <w:pPr>
        <w:spacing w:before="120" w:after="120" w:line="240" w:lineRule="auto"/>
        <w:jc w:val="both"/>
        <w:rPr>
          <w:bCs/>
          <w:color w:val="000000" w:themeColor="text1"/>
        </w:rPr>
      </w:pPr>
      <w:r>
        <w:rPr>
          <w:bCs/>
          <w:color w:val="000000" w:themeColor="text1"/>
        </w:rPr>
        <w:t xml:space="preserve">Prior to planned redistribution, the </w:t>
      </w:r>
      <w:r w:rsidRPr="007B19A0">
        <w:rPr>
          <w:bCs/>
          <w:color w:val="000000" w:themeColor="text1"/>
        </w:rPr>
        <w:t>Vaccine Unit will</w:t>
      </w:r>
      <w:r>
        <w:rPr>
          <w:bCs/>
          <w:color w:val="000000" w:themeColor="text1"/>
        </w:rPr>
        <w:t xml:space="preserve"> do the following</w:t>
      </w:r>
      <w:r w:rsidRPr="007B19A0">
        <w:rPr>
          <w:bCs/>
          <w:color w:val="000000" w:themeColor="text1"/>
        </w:rPr>
        <w:t>:</w:t>
      </w:r>
    </w:p>
    <w:p w14:paraId="24059113" w14:textId="77777777" w:rsidR="006A3548" w:rsidRDefault="006A3548" w:rsidP="006A3548">
      <w:pPr>
        <w:pStyle w:val="ListParagraph"/>
        <w:numPr>
          <w:ilvl w:val="0"/>
          <w:numId w:val="53"/>
        </w:numPr>
        <w:spacing w:before="120" w:after="120" w:line="240" w:lineRule="auto"/>
        <w:contextualSpacing w:val="0"/>
        <w:jc w:val="both"/>
        <w:rPr>
          <w:bCs/>
          <w:color w:val="000000" w:themeColor="text1"/>
        </w:rPr>
      </w:pPr>
      <w:r>
        <w:rPr>
          <w:bCs/>
          <w:color w:val="000000" w:themeColor="text1"/>
        </w:rPr>
        <w:t>C</w:t>
      </w:r>
      <w:r w:rsidRPr="007B19A0">
        <w:rPr>
          <w:bCs/>
          <w:color w:val="000000" w:themeColor="text1"/>
        </w:rPr>
        <w:t xml:space="preserve">onfirm the provider site receiving vaccine has </w:t>
      </w:r>
      <w:r w:rsidRPr="007B19A0">
        <w:rPr>
          <w:rFonts w:cstheme="minorHAnsi"/>
        </w:rPr>
        <w:t>signed the COVID-19 provider agreement form,</w:t>
      </w:r>
      <w:r w:rsidRPr="007B19A0">
        <w:rPr>
          <w:bCs/>
          <w:color w:val="000000" w:themeColor="text1"/>
        </w:rPr>
        <w:t xml:space="preserve"> has appropriate storage units, and has the capability to monitor temperatures</w:t>
      </w:r>
    </w:p>
    <w:p w14:paraId="049B5BB3" w14:textId="3C0A1F38" w:rsidR="006A3548" w:rsidRPr="007B19A0" w:rsidRDefault="006A3548" w:rsidP="006A3548">
      <w:pPr>
        <w:pStyle w:val="ListParagraph"/>
        <w:numPr>
          <w:ilvl w:val="0"/>
          <w:numId w:val="53"/>
        </w:numPr>
        <w:spacing w:before="120" w:after="120" w:line="240" w:lineRule="auto"/>
        <w:contextualSpacing w:val="0"/>
        <w:jc w:val="both"/>
        <w:rPr>
          <w:bCs/>
          <w:color w:val="000000" w:themeColor="text1"/>
        </w:rPr>
      </w:pPr>
      <w:r>
        <w:rPr>
          <w:rFonts w:cstheme="minorHAnsi"/>
        </w:rPr>
        <w:t>E</w:t>
      </w:r>
      <w:r w:rsidRPr="007B19A0">
        <w:rPr>
          <w:rFonts w:cstheme="minorHAnsi"/>
        </w:rPr>
        <w:t xml:space="preserve">nsure the provider </w:t>
      </w:r>
      <w:r>
        <w:rPr>
          <w:rFonts w:cstheme="minorHAnsi"/>
        </w:rPr>
        <w:t xml:space="preserve">sending/transporting vaccine </w:t>
      </w:r>
      <w:r w:rsidRPr="007B19A0">
        <w:rPr>
          <w:rFonts w:cstheme="minorHAnsi"/>
        </w:rPr>
        <w:t>understands the appropriate methods to transfer vaccine while maintaining cold chain</w:t>
      </w:r>
    </w:p>
    <w:p w14:paraId="3695C124" w14:textId="6AA06657" w:rsidR="006A3548" w:rsidRPr="006A3548" w:rsidRDefault="006A3548" w:rsidP="006A3548">
      <w:pPr>
        <w:numPr>
          <w:ilvl w:val="0"/>
          <w:numId w:val="30"/>
        </w:numPr>
        <w:spacing w:before="120" w:after="120" w:line="240" w:lineRule="auto"/>
        <w:jc w:val="both"/>
        <w:rPr>
          <w:rFonts w:cstheme="minorHAnsi"/>
        </w:rPr>
      </w:pPr>
      <w:r>
        <w:rPr>
          <w:bCs/>
          <w:color w:val="000000" w:themeColor="text1"/>
        </w:rPr>
        <w:t xml:space="preserve">Transfer </w:t>
      </w:r>
      <w:r w:rsidRPr="00F7507A">
        <w:rPr>
          <w:rFonts w:cstheme="minorHAnsi"/>
        </w:rPr>
        <w:t>virtual inventory in the MIIS</w:t>
      </w:r>
    </w:p>
    <w:p w14:paraId="5C832ECB" w14:textId="35B55428" w:rsidR="009C4184" w:rsidRDefault="009C4184" w:rsidP="009C4184">
      <w:pPr>
        <w:pStyle w:val="Heading2"/>
      </w:pPr>
      <w:bookmarkStart w:id="51" w:name="_Toc53656076"/>
      <w:r w:rsidRPr="00F3047A">
        <w:t>C</w:t>
      </w:r>
      <w:r>
        <w:t>OVID-19 Vaccine Expiration and Wastage</w:t>
      </w:r>
      <w:bookmarkEnd w:id="51"/>
    </w:p>
    <w:p w14:paraId="033CA952" w14:textId="77777777" w:rsidR="009C4184" w:rsidRPr="00F7507A" w:rsidRDefault="009C4184" w:rsidP="009C4184">
      <w:pPr>
        <w:autoSpaceDE w:val="0"/>
        <w:autoSpaceDN w:val="0"/>
        <w:adjustRightInd w:val="0"/>
        <w:spacing w:before="120" w:after="120" w:line="240" w:lineRule="auto"/>
        <w:jc w:val="both"/>
        <w:rPr>
          <w:rFonts w:cstheme="minorHAnsi"/>
          <w:color w:val="000000"/>
        </w:rPr>
      </w:pPr>
      <w:r w:rsidRPr="00F7507A">
        <w:rPr>
          <w:rFonts w:cstheme="minorHAnsi"/>
          <w:color w:val="000000"/>
        </w:rPr>
        <w:t xml:space="preserve">Information about handling expiration dates will be included in training documents. </w:t>
      </w:r>
    </w:p>
    <w:p w14:paraId="493865A3" w14:textId="0612217C" w:rsidR="009C4184" w:rsidRPr="009C4184" w:rsidRDefault="009C4184" w:rsidP="009C4184">
      <w:pPr>
        <w:numPr>
          <w:ilvl w:val="0"/>
          <w:numId w:val="30"/>
        </w:numPr>
        <w:spacing w:before="120" w:after="120" w:line="240" w:lineRule="auto"/>
        <w:jc w:val="both"/>
        <w:rPr>
          <w:rFonts w:cstheme="minorHAnsi"/>
        </w:rPr>
      </w:pPr>
      <w:r w:rsidRPr="009C4184">
        <w:rPr>
          <w:rFonts w:cstheme="minorHAnsi"/>
        </w:rPr>
        <w:t>Current information from CDC states that vaccine vials and cartons will not include a printed expiration dates. Instead</w:t>
      </w:r>
      <w:r w:rsidR="008A0112">
        <w:rPr>
          <w:rFonts w:cstheme="minorHAnsi"/>
        </w:rPr>
        <w:t>,</w:t>
      </w:r>
      <w:r w:rsidRPr="009C4184">
        <w:rPr>
          <w:rFonts w:cstheme="minorHAnsi"/>
        </w:rPr>
        <w:t xml:space="preserve"> expiration dates will be updated based on stability data. Providers must go to the U</w:t>
      </w:r>
      <w:r w:rsidR="00274889">
        <w:rPr>
          <w:rFonts w:cstheme="minorHAnsi"/>
        </w:rPr>
        <w:t>.</w:t>
      </w:r>
      <w:r w:rsidRPr="009C4184">
        <w:rPr>
          <w:rFonts w:cstheme="minorHAnsi"/>
        </w:rPr>
        <w:t>S</w:t>
      </w:r>
      <w:r w:rsidR="00274889">
        <w:rPr>
          <w:rFonts w:cstheme="minorHAnsi"/>
        </w:rPr>
        <w:t>.</w:t>
      </w:r>
      <w:r w:rsidRPr="009C4184">
        <w:rPr>
          <w:rFonts w:cstheme="minorHAnsi"/>
        </w:rPr>
        <w:t xml:space="preserve"> Department of Health and Human Services (HHS) website to determine the expiration dates for specific lots. </w:t>
      </w:r>
    </w:p>
    <w:p w14:paraId="7AC29C58" w14:textId="0C5BF087" w:rsidR="009C4184" w:rsidRPr="009C4184" w:rsidRDefault="009C4184" w:rsidP="009C4184">
      <w:pPr>
        <w:numPr>
          <w:ilvl w:val="0"/>
          <w:numId w:val="30"/>
        </w:numPr>
        <w:spacing w:before="120" w:after="120" w:line="240" w:lineRule="auto"/>
        <w:jc w:val="both"/>
        <w:rPr>
          <w:rFonts w:cstheme="minorHAnsi"/>
        </w:rPr>
      </w:pPr>
      <w:r w:rsidRPr="009C4184">
        <w:rPr>
          <w:rFonts w:cstheme="minorHAnsi"/>
        </w:rPr>
        <w:t xml:space="preserve">CDC is developing beyond use date (BUD) tracking </w:t>
      </w:r>
      <w:r w:rsidR="00E91334" w:rsidRPr="009C4184">
        <w:rPr>
          <w:rFonts w:cstheme="minorHAnsi"/>
        </w:rPr>
        <w:t>labels</w:t>
      </w:r>
      <w:r w:rsidRPr="009C4184">
        <w:rPr>
          <w:rFonts w:cstheme="minorHAnsi"/>
        </w:rPr>
        <w:t xml:space="preserve"> to assist with tracking expiration dates at the point of vaccine administration</w:t>
      </w:r>
      <w:r w:rsidR="00801652">
        <w:rPr>
          <w:rFonts w:cstheme="minorHAnsi"/>
        </w:rPr>
        <w:t>.</w:t>
      </w:r>
    </w:p>
    <w:p w14:paraId="16F4D85A" w14:textId="3E272869" w:rsidR="009C4184" w:rsidRPr="009C4184" w:rsidRDefault="009C4184" w:rsidP="009C4184">
      <w:pPr>
        <w:numPr>
          <w:ilvl w:val="0"/>
          <w:numId w:val="30"/>
        </w:numPr>
        <w:spacing w:before="120" w:after="120" w:line="240" w:lineRule="auto"/>
        <w:jc w:val="both"/>
        <w:rPr>
          <w:rFonts w:cstheme="minorHAnsi"/>
        </w:rPr>
      </w:pPr>
      <w:r w:rsidRPr="009C4184">
        <w:rPr>
          <w:rFonts w:cstheme="minorHAnsi"/>
        </w:rPr>
        <w:lastRenderedPageBreak/>
        <w:t>The inventory in the MIIS Vaccine</w:t>
      </w:r>
      <w:r w:rsidR="002466F7">
        <w:rPr>
          <w:rFonts w:cstheme="minorHAnsi"/>
        </w:rPr>
        <w:t xml:space="preserve"> Management</w:t>
      </w:r>
      <w:r w:rsidRPr="009C4184">
        <w:rPr>
          <w:rFonts w:cstheme="minorHAnsi"/>
        </w:rPr>
        <w:t xml:space="preserve"> module can be edited. </w:t>
      </w:r>
      <w:r w:rsidR="008A0112">
        <w:rPr>
          <w:rFonts w:cstheme="minorHAnsi"/>
        </w:rPr>
        <w:t>It is</w:t>
      </w:r>
      <w:r w:rsidRPr="009C4184">
        <w:rPr>
          <w:rFonts w:cstheme="minorHAnsi"/>
        </w:rPr>
        <w:t xml:space="preserve"> possible that expiration dates can be added to the module</w:t>
      </w:r>
      <w:r w:rsidR="00801652">
        <w:rPr>
          <w:rFonts w:cstheme="minorHAnsi"/>
        </w:rPr>
        <w:t>.</w:t>
      </w:r>
    </w:p>
    <w:p w14:paraId="4A1CBC40" w14:textId="7F4614EA" w:rsidR="009C4184" w:rsidRPr="009C4184" w:rsidRDefault="009C4184" w:rsidP="009C4184">
      <w:pPr>
        <w:numPr>
          <w:ilvl w:val="0"/>
          <w:numId w:val="30"/>
        </w:numPr>
        <w:spacing w:before="120" w:after="120" w:line="240" w:lineRule="auto"/>
        <w:jc w:val="both"/>
        <w:rPr>
          <w:rFonts w:cstheme="minorHAnsi"/>
        </w:rPr>
      </w:pPr>
      <w:r w:rsidRPr="009C4184">
        <w:rPr>
          <w:rFonts w:cstheme="minorHAnsi"/>
        </w:rPr>
        <w:t>Training will be necessary to ensure that staff are aware of BUD and are not confusing the manufactured date with the expiration date</w:t>
      </w:r>
      <w:r w:rsidR="00801652">
        <w:rPr>
          <w:rFonts w:cstheme="minorHAnsi"/>
        </w:rPr>
        <w:t>.</w:t>
      </w:r>
    </w:p>
    <w:p w14:paraId="4B6ECEFF" w14:textId="485079C4" w:rsidR="009C4184" w:rsidRPr="00F7507A" w:rsidRDefault="009C4184" w:rsidP="009C4184">
      <w:pPr>
        <w:autoSpaceDE w:val="0"/>
        <w:autoSpaceDN w:val="0"/>
        <w:adjustRightInd w:val="0"/>
        <w:spacing w:before="120" w:after="120" w:line="240" w:lineRule="auto"/>
        <w:jc w:val="both"/>
        <w:rPr>
          <w:rFonts w:cstheme="minorHAnsi"/>
          <w:color w:val="000000"/>
        </w:rPr>
      </w:pPr>
      <w:r w:rsidRPr="00F7507A">
        <w:rPr>
          <w:rFonts w:cstheme="minorHAnsi"/>
          <w:color w:val="000000"/>
        </w:rPr>
        <w:t xml:space="preserve">At this time there is not guidance about how COVID-19 vaccine should be returned. Under the assumption that COVID-19 vaccine will be returned similar to </w:t>
      </w:r>
      <w:r w:rsidR="00D64D31">
        <w:rPr>
          <w:rFonts w:cstheme="minorHAnsi"/>
          <w:color w:val="000000"/>
        </w:rPr>
        <w:t xml:space="preserve">the process for </w:t>
      </w:r>
      <w:r w:rsidRPr="00F7507A">
        <w:rPr>
          <w:rFonts w:cstheme="minorHAnsi"/>
          <w:color w:val="000000"/>
        </w:rPr>
        <w:t>routine vaccines, the following will occur:</w:t>
      </w:r>
    </w:p>
    <w:p w14:paraId="7507EE1E" w14:textId="7B7B2A0C" w:rsidR="009C4184" w:rsidRPr="009C4184" w:rsidRDefault="009C4184" w:rsidP="009C4184">
      <w:pPr>
        <w:numPr>
          <w:ilvl w:val="0"/>
          <w:numId w:val="30"/>
        </w:numPr>
        <w:spacing w:before="120" w:after="120" w:line="240" w:lineRule="auto"/>
        <w:jc w:val="both"/>
        <w:rPr>
          <w:rFonts w:cstheme="minorHAnsi"/>
        </w:rPr>
      </w:pPr>
      <w:r w:rsidRPr="009C4184">
        <w:rPr>
          <w:rFonts w:cstheme="minorHAnsi"/>
        </w:rPr>
        <w:t>As inventory expires or is wasted due to temperature excursions, sites can process a Storage and Handling incident in the Vaccine</w:t>
      </w:r>
      <w:r w:rsidR="006B5B0E">
        <w:rPr>
          <w:rFonts w:cstheme="minorHAnsi"/>
        </w:rPr>
        <w:t xml:space="preserve"> Management</w:t>
      </w:r>
      <w:r w:rsidRPr="009C4184">
        <w:rPr>
          <w:rFonts w:cstheme="minorHAnsi"/>
        </w:rPr>
        <w:t xml:space="preserve"> Module. This incident will track the issue and remove vaccine from the virtual inventory. The </w:t>
      </w:r>
      <w:r w:rsidR="00D15710">
        <w:rPr>
          <w:rFonts w:cstheme="minorHAnsi"/>
        </w:rPr>
        <w:t>Vaccine Unit</w:t>
      </w:r>
      <w:r w:rsidRPr="009C4184">
        <w:rPr>
          <w:rFonts w:cstheme="minorHAnsi"/>
        </w:rPr>
        <w:t xml:space="preserve"> staff will have to approve each incident and will use these incidents to recommend further training. Once approved, expired and wasted vaccine for all sites will be exported into a CSV file that can be updated into </w:t>
      </w:r>
      <w:proofErr w:type="spellStart"/>
      <w:r w:rsidRPr="009C4184">
        <w:rPr>
          <w:rFonts w:cstheme="minorHAnsi"/>
        </w:rPr>
        <w:t>VTrckS</w:t>
      </w:r>
      <w:proofErr w:type="spellEnd"/>
      <w:r w:rsidRPr="009C4184">
        <w:rPr>
          <w:rFonts w:cstheme="minorHAnsi"/>
        </w:rPr>
        <w:t xml:space="preserve">. In turn this data will be sent to McKesson to produce a return label for the provider to ship vaccine to McKesson. </w:t>
      </w:r>
    </w:p>
    <w:p w14:paraId="086A5482" w14:textId="77777777" w:rsidR="009C4184" w:rsidRPr="009C4184" w:rsidRDefault="009C4184" w:rsidP="009C4184"/>
    <w:p w14:paraId="2B1ED506" w14:textId="77777777" w:rsidR="009C4184" w:rsidRPr="009C4184" w:rsidRDefault="009C4184" w:rsidP="009C4184"/>
    <w:p w14:paraId="7B3FCC4D" w14:textId="77777777" w:rsidR="009C4184" w:rsidRPr="009C4184" w:rsidRDefault="009C4184" w:rsidP="009C4184"/>
    <w:p w14:paraId="7F8574F6" w14:textId="77777777" w:rsidR="009C4184" w:rsidRPr="009C4184" w:rsidRDefault="009C4184" w:rsidP="009C4184"/>
    <w:p w14:paraId="200AB962" w14:textId="77777777" w:rsidR="009C4184" w:rsidRPr="009C4184" w:rsidRDefault="009C4184" w:rsidP="009C4184"/>
    <w:p w14:paraId="1EC70F72" w14:textId="77777777" w:rsidR="00DC309F" w:rsidRPr="00F3047A" w:rsidRDefault="00DC309F" w:rsidP="00DC309F">
      <w:pPr>
        <w:spacing w:before="120" w:after="120" w:line="240" w:lineRule="auto"/>
        <w:jc w:val="both"/>
      </w:pPr>
    </w:p>
    <w:p w14:paraId="6AFCCA52" w14:textId="17F80B4D" w:rsidR="00530237" w:rsidRPr="000E4AAE" w:rsidRDefault="00530237" w:rsidP="00C723C5">
      <w:pPr>
        <w:pStyle w:val="ListParagraph"/>
        <w:numPr>
          <w:ilvl w:val="0"/>
          <w:numId w:val="7"/>
        </w:numPr>
      </w:pPr>
      <w:r w:rsidRPr="00C723C5">
        <w:rPr>
          <w:b/>
          <w:bCs/>
          <w:i/>
          <w:iCs/>
        </w:rPr>
        <w:br w:type="page"/>
      </w:r>
    </w:p>
    <w:p w14:paraId="03044774" w14:textId="35A37E7A" w:rsidR="00530237" w:rsidRDefault="00530237" w:rsidP="00544468">
      <w:pPr>
        <w:pStyle w:val="Heading1"/>
      </w:pPr>
      <w:bookmarkStart w:id="52" w:name="_Toc53656077"/>
      <w:r>
        <w:lastRenderedPageBreak/>
        <w:t>Section 8: COVID-19 Vaccine Storage and Handling</w:t>
      </w:r>
      <w:bookmarkEnd w:id="52"/>
    </w:p>
    <w:p w14:paraId="0C78FAB4" w14:textId="755A5E89" w:rsidR="00363F74" w:rsidRDefault="00363F74" w:rsidP="00274889">
      <w:pPr>
        <w:spacing w:before="120" w:after="120" w:line="240" w:lineRule="auto"/>
        <w:jc w:val="both"/>
        <w:rPr>
          <w:rFonts w:cstheme="minorHAnsi"/>
        </w:rPr>
      </w:pPr>
      <w:r w:rsidRPr="00A64162">
        <w:rPr>
          <w:rFonts w:cstheme="minorHAnsi"/>
        </w:rPr>
        <w:t>COVID-19 vaccine products are temperature-sensitive</w:t>
      </w:r>
      <w:r w:rsidR="0090499A">
        <w:rPr>
          <w:rFonts w:cstheme="minorHAnsi"/>
        </w:rPr>
        <w:t>,</w:t>
      </w:r>
      <w:r w:rsidRPr="00A64162">
        <w:rPr>
          <w:rFonts w:cstheme="minorHAnsi"/>
        </w:rPr>
        <w:t xml:space="preserve"> and must be stored and handled correctly to ensure efficacy and maximize shelf life. </w:t>
      </w:r>
      <w:r w:rsidR="0090499A">
        <w:rPr>
          <w:rFonts w:cstheme="minorHAnsi"/>
        </w:rPr>
        <w:t xml:space="preserve"> </w:t>
      </w:r>
      <w:r w:rsidRPr="00A64162">
        <w:rPr>
          <w:rFonts w:cstheme="minorHAnsi"/>
        </w:rPr>
        <w:t xml:space="preserve">Proper storage and handling practices are critical to minimize vaccine loss and limit risk of administering COVID-19 vaccine with reduced effectiveness. Maintaining the vaccine cold chain will be dependent on proper staff training, reliable storage units and temperature monitoring equipment, and inventory management. </w:t>
      </w:r>
    </w:p>
    <w:p w14:paraId="749274CD" w14:textId="77777777" w:rsidR="001072AD" w:rsidRPr="008D009A" w:rsidRDefault="001072AD" w:rsidP="00274889">
      <w:pPr>
        <w:pStyle w:val="Heading2"/>
        <w:spacing w:before="120" w:after="120" w:line="240" w:lineRule="auto"/>
      </w:pPr>
      <w:bookmarkStart w:id="53" w:name="_Toc53656078"/>
      <w:r w:rsidRPr="008D009A">
        <w:t>Individual Provider Locations</w:t>
      </w:r>
      <w:bookmarkEnd w:id="53"/>
    </w:p>
    <w:p w14:paraId="3197E465" w14:textId="26E9A79B" w:rsidR="001072AD" w:rsidRPr="00A64162" w:rsidRDefault="001072AD" w:rsidP="00274889">
      <w:pPr>
        <w:spacing w:before="120" w:after="120" w:line="240" w:lineRule="auto"/>
        <w:jc w:val="both"/>
        <w:rPr>
          <w:bCs/>
          <w:color w:val="000000" w:themeColor="text1"/>
        </w:rPr>
      </w:pPr>
      <w:r>
        <w:rPr>
          <w:bCs/>
          <w:color w:val="000000" w:themeColor="text1"/>
        </w:rPr>
        <w:t>The Massachusetts Department of Public Health (</w:t>
      </w:r>
      <w:r w:rsidRPr="00A64162">
        <w:rPr>
          <w:bCs/>
          <w:color w:val="000000" w:themeColor="text1"/>
        </w:rPr>
        <w:t>MDPH</w:t>
      </w:r>
      <w:r>
        <w:rPr>
          <w:bCs/>
          <w:color w:val="000000" w:themeColor="text1"/>
        </w:rPr>
        <w:t>)</w:t>
      </w:r>
      <w:r w:rsidRPr="00A64162">
        <w:rPr>
          <w:bCs/>
          <w:color w:val="000000" w:themeColor="text1"/>
        </w:rPr>
        <w:t xml:space="preserve"> will require storage and handling training for </w:t>
      </w:r>
      <w:r w:rsidR="006573A9">
        <w:rPr>
          <w:bCs/>
          <w:color w:val="000000" w:themeColor="text1"/>
        </w:rPr>
        <w:t>p</w:t>
      </w:r>
      <w:r w:rsidRPr="00A64162">
        <w:rPr>
          <w:bCs/>
          <w:color w:val="000000" w:themeColor="text1"/>
        </w:rPr>
        <w:t xml:space="preserve">rimary and </w:t>
      </w:r>
      <w:r w:rsidR="006573A9">
        <w:rPr>
          <w:bCs/>
          <w:color w:val="000000" w:themeColor="text1"/>
        </w:rPr>
        <w:t>b</w:t>
      </w:r>
      <w:r w:rsidRPr="00A64162">
        <w:rPr>
          <w:bCs/>
          <w:color w:val="000000" w:themeColor="text1"/>
        </w:rPr>
        <w:t>ack-up COVID</w:t>
      </w:r>
      <w:r>
        <w:rPr>
          <w:bCs/>
          <w:color w:val="000000" w:themeColor="text1"/>
        </w:rPr>
        <w:t>-19</w:t>
      </w:r>
      <w:r w:rsidRPr="00A64162">
        <w:rPr>
          <w:bCs/>
          <w:color w:val="000000" w:themeColor="text1"/>
        </w:rPr>
        <w:t xml:space="preserve"> vaccine coordinators. </w:t>
      </w:r>
      <w:r w:rsidR="0090499A">
        <w:rPr>
          <w:bCs/>
          <w:color w:val="000000" w:themeColor="text1"/>
        </w:rPr>
        <w:t xml:space="preserve"> </w:t>
      </w:r>
      <w:r w:rsidRPr="00A64162">
        <w:rPr>
          <w:bCs/>
          <w:color w:val="000000" w:themeColor="text1"/>
        </w:rPr>
        <w:t xml:space="preserve">The </w:t>
      </w:r>
      <w:r w:rsidR="006D7FD5">
        <w:t>Chief Medical Officer/Chief Executive Officer</w:t>
      </w:r>
      <w:r w:rsidRPr="00A64162">
        <w:rPr>
          <w:bCs/>
          <w:color w:val="000000" w:themeColor="text1"/>
        </w:rPr>
        <w:t xml:space="preserve"> </w:t>
      </w:r>
      <w:r w:rsidR="006D7FD5">
        <w:rPr>
          <w:bCs/>
          <w:color w:val="000000" w:themeColor="text1"/>
        </w:rPr>
        <w:t>(</w:t>
      </w:r>
      <w:r w:rsidRPr="00A64162">
        <w:rPr>
          <w:bCs/>
          <w:color w:val="000000" w:themeColor="text1"/>
        </w:rPr>
        <w:t>CMO/CEO</w:t>
      </w:r>
      <w:r w:rsidR="006D7FD5">
        <w:rPr>
          <w:bCs/>
          <w:color w:val="000000" w:themeColor="text1"/>
        </w:rPr>
        <w:t>)</w:t>
      </w:r>
      <w:r w:rsidRPr="00A64162">
        <w:rPr>
          <w:bCs/>
          <w:color w:val="000000" w:themeColor="text1"/>
        </w:rPr>
        <w:t xml:space="preserve"> </w:t>
      </w:r>
      <w:r w:rsidR="00801652">
        <w:rPr>
          <w:bCs/>
          <w:color w:val="000000" w:themeColor="text1"/>
        </w:rPr>
        <w:t xml:space="preserve">signatory </w:t>
      </w:r>
      <w:r w:rsidRPr="00A64162">
        <w:rPr>
          <w:bCs/>
          <w:color w:val="000000" w:themeColor="text1"/>
        </w:rPr>
        <w:t xml:space="preserve">and </w:t>
      </w:r>
      <w:r w:rsidR="002466F7">
        <w:rPr>
          <w:bCs/>
          <w:color w:val="000000" w:themeColor="text1"/>
        </w:rPr>
        <w:t>p</w:t>
      </w:r>
      <w:r w:rsidRPr="00A64162">
        <w:rPr>
          <w:bCs/>
          <w:color w:val="000000" w:themeColor="text1"/>
        </w:rPr>
        <w:t xml:space="preserve">rimary and </w:t>
      </w:r>
      <w:r w:rsidR="002466F7">
        <w:rPr>
          <w:bCs/>
          <w:color w:val="000000" w:themeColor="text1"/>
        </w:rPr>
        <w:t>b</w:t>
      </w:r>
      <w:r w:rsidRPr="00A64162">
        <w:rPr>
          <w:bCs/>
          <w:color w:val="000000" w:themeColor="text1"/>
        </w:rPr>
        <w:t>ack-up COVID</w:t>
      </w:r>
      <w:r>
        <w:rPr>
          <w:bCs/>
          <w:color w:val="000000" w:themeColor="text1"/>
        </w:rPr>
        <w:t>-19</w:t>
      </w:r>
      <w:r w:rsidRPr="00A64162">
        <w:rPr>
          <w:bCs/>
          <w:color w:val="000000" w:themeColor="text1"/>
        </w:rPr>
        <w:t xml:space="preserve"> </w:t>
      </w:r>
      <w:r>
        <w:rPr>
          <w:bCs/>
          <w:color w:val="000000" w:themeColor="text1"/>
        </w:rPr>
        <w:t>v</w:t>
      </w:r>
      <w:r w:rsidRPr="00A64162">
        <w:rPr>
          <w:bCs/>
          <w:color w:val="000000" w:themeColor="text1"/>
        </w:rPr>
        <w:t xml:space="preserve">accine coordinators must ensure that staff onsite know correct procedures for maintaining vaccine cold chain. </w:t>
      </w:r>
      <w:r w:rsidR="00CC2BA7">
        <w:rPr>
          <w:bCs/>
          <w:color w:val="000000" w:themeColor="text1"/>
        </w:rPr>
        <w:t>P</w:t>
      </w:r>
      <w:r w:rsidRPr="00A64162">
        <w:rPr>
          <w:bCs/>
          <w:color w:val="000000" w:themeColor="text1"/>
        </w:rPr>
        <w:t xml:space="preserve">rimary and </w:t>
      </w:r>
      <w:r w:rsidR="002466F7">
        <w:rPr>
          <w:bCs/>
          <w:color w:val="000000" w:themeColor="text1"/>
        </w:rPr>
        <w:t>b</w:t>
      </w:r>
      <w:r w:rsidRPr="00A64162">
        <w:rPr>
          <w:bCs/>
          <w:color w:val="000000" w:themeColor="text1"/>
        </w:rPr>
        <w:t>ack-up COVID</w:t>
      </w:r>
      <w:r>
        <w:rPr>
          <w:bCs/>
          <w:color w:val="000000" w:themeColor="text1"/>
        </w:rPr>
        <w:t>-19</w:t>
      </w:r>
      <w:r w:rsidRPr="00A64162">
        <w:rPr>
          <w:bCs/>
          <w:color w:val="000000" w:themeColor="text1"/>
        </w:rPr>
        <w:t xml:space="preserve"> </w:t>
      </w:r>
      <w:r>
        <w:rPr>
          <w:bCs/>
          <w:color w:val="000000" w:themeColor="text1"/>
        </w:rPr>
        <w:t>v</w:t>
      </w:r>
      <w:r w:rsidRPr="00A64162">
        <w:rPr>
          <w:bCs/>
          <w:color w:val="000000" w:themeColor="text1"/>
        </w:rPr>
        <w:t>accine coordinator</w:t>
      </w:r>
      <w:r>
        <w:rPr>
          <w:bCs/>
          <w:color w:val="000000" w:themeColor="text1"/>
        </w:rPr>
        <w:t>s</w:t>
      </w:r>
      <w:r w:rsidRPr="00A64162">
        <w:rPr>
          <w:bCs/>
          <w:color w:val="000000" w:themeColor="text1"/>
        </w:rPr>
        <w:t xml:space="preserve"> are primarily responsible for ensuring correct COVID</w:t>
      </w:r>
      <w:r>
        <w:rPr>
          <w:bCs/>
          <w:color w:val="000000" w:themeColor="text1"/>
        </w:rPr>
        <w:t>-19</w:t>
      </w:r>
      <w:r w:rsidRPr="00A64162">
        <w:rPr>
          <w:bCs/>
          <w:color w:val="000000" w:themeColor="text1"/>
        </w:rPr>
        <w:t xml:space="preserve"> vaccine management.</w:t>
      </w:r>
    </w:p>
    <w:p w14:paraId="5E308618" w14:textId="6CCFA61F" w:rsidR="006F6CF9" w:rsidRPr="00A64162" w:rsidRDefault="006F6CF9" w:rsidP="006F6CF9">
      <w:pPr>
        <w:spacing w:before="120" w:after="120" w:line="240" w:lineRule="auto"/>
        <w:jc w:val="both"/>
        <w:rPr>
          <w:bCs/>
          <w:color w:val="000000" w:themeColor="text1"/>
        </w:rPr>
      </w:pPr>
      <w:bookmarkStart w:id="54" w:name="_Hlk52274042"/>
      <w:r w:rsidRPr="00A64162">
        <w:rPr>
          <w:bCs/>
          <w:color w:val="000000" w:themeColor="text1"/>
        </w:rPr>
        <w:t xml:space="preserve">MDPH will recommend that provider sites have written </w:t>
      </w:r>
      <w:r>
        <w:rPr>
          <w:bCs/>
          <w:color w:val="000000" w:themeColor="text1"/>
        </w:rPr>
        <w:t>S</w:t>
      </w:r>
      <w:r w:rsidRPr="00A64162">
        <w:rPr>
          <w:bCs/>
          <w:color w:val="000000" w:themeColor="text1"/>
        </w:rPr>
        <w:t xml:space="preserve">tandard </w:t>
      </w:r>
      <w:r>
        <w:rPr>
          <w:bCs/>
          <w:color w:val="000000" w:themeColor="text1"/>
        </w:rPr>
        <w:t>O</w:t>
      </w:r>
      <w:r w:rsidRPr="00A64162">
        <w:rPr>
          <w:bCs/>
          <w:color w:val="000000" w:themeColor="text1"/>
        </w:rPr>
        <w:t xml:space="preserve">perating </w:t>
      </w:r>
      <w:r>
        <w:rPr>
          <w:bCs/>
          <w:color w:val="000000" w:themeColor="text1"/>
        </w:rPr>
        <w:t>P</w:t>
      </w:r>
      <w:r w:rsidRPr="00A64162">
        <w:rPr>
          <w:bCs/>
          <w:color w:val="000000" w:themeColor="text1"/>
        </w:rPr>
        <w:t>rocedures (SOP</w:t>
      </w:r>
      <w:r>
        <w:rPr>
          <w:bCs/>
          <w:color w:val="000000" w:themeColor="text1"/>
        </w:rPr>
        <w:t>s</w:t>
      </w:r>
      <w:r w:rsidRPr="00A64162">
        <w:rPr>
          <w:bCs/>
          <w:color w:val="000000" w:themeColor="text1"/>
        </w:rPr>
        <w:t>)</w:t>
      </w:r>
      <w:r>
        <w:rPr>
          <w:bCs/>
          <w:color w:val="000000" w:themeColor="text1"/>
        </w:rPr>
        <w:t xml:space="preserve"> and will provide template SOPs that can be adapted for each practice location</w:t>
      </w:r>
      <w:r w:rsidRPr="00A64162">
        <w:rPr>
          <w:bCs/>
          <w:color w:val="000000" w:themeColor="text1"/>
        </w:rPr>
        <w:t>.</w:t>
      </w:r>
      <w:r w:rsidR="0090499A">
        <w:rPr>
          <w:bCs/>
          <w:color w:val="000000" w:themeColor="text1"/>
        </w:rPr>
        <w:t xml:space="preserve"> </w:t>
      </w:r>
      <w:r w:rsidRPr="00A64162">
        <w:rPr>
          <w:bCs/>
          <w:color w:val="000000" w:themeColor="text1"/>
        </w:rPr>
        <w:t xml:space="preserve"> Accurate and up to date SOPs will help facilitate training other staff and ensure proper vaccine management. </w:t>
      </w:r>
    </w:p>
    <w:bookmarkEnd w:id="54"/>
    <w:p w14:paraId="2163CBA6" w14:textId="6514876E" w:rsidR="001072AD" w:rsidRPr="00A64162" w:rsidRDefault="0018643E" w:rsidP="00274889">
      <w:pPr>
        <w:spacing w:before="120" w:after="120" w:line="240" w:lineRule="auto"/>
        <w:jc w:val="both"/>
        <w:rPr>
          <w:bCs/>
          <w:color w:val="000000" w:themeColor="text1"/>
        </w:rPr>
      </w:pPr>
      <w:r>
        <w:rPr>
          <w:bCs/>
          <w:color w:val="000000" w:themeColor="text1"/>
        </w:rPr>
        <w:t>MDPH</w:t>
      </w:r>
      <w:r w:rsidR="001072AD">
        <w:rPr>
          <w:bCs/>
          <w:color w:val="000000" w:themeColor="text1"/>
        </w:rPr>
        <w:t xml:space="preserve"> is</w:t>
      </w:r>
      <w:r w:rsidR="006D7FD5">
        <w:rPr>
          <w:bCs/>
          <w:color w:val="000000" w:themeColor="text1"/>
        </w:rPr>
        <w:t xml:space="preserve"> planning with the assumption that </w:t>
      </w:r>
      <w:r w:rsidR="001072AD">
        <w:rPr>
          <w:bCs/>
          <w:color w:val="000000" w:themeColor="text1"/>
        </w:rPr>
        <w:t xml:space="preserve">provider sites </w:t>
      </w:r>
      <w:r w:rsidR="001072AD" w:rsidRPr="00A64162">
        <w:rPr>
          <w:bCs/>
          <w:color w:val="000000" w:themeColor="text1"/>
        </w:rPr>
        <w:t>are required to use purpose-built/pharmaceutical</w:t>
      </w:r>
      <w:r w:rsidR="0090499A">
        <w:rPr>
          <w:bCs/>
          <w:color w:val="000000" w:themeColor="text1"/>
        </w:rPr>
        <w:t>-</w:t>
      </w:r>
      <w:r w:rsidR="001072AD" w:rsidRPr="00A64162">
        <w:rPr>
          <w:bCs/>
          <w:color w:val="000000" w:themeColor="text1"/>
        </w:rPr>
        <w:t>grade units for refrigerators.</w:t>
      </w:r>
    </w:p>
    <w:p w14:paraId="0C885A5A" w14:textId="45E893C2" w:rsidR="001072AD" w:rsidRPr="00A64162" w:rsidRDefault="001072AD" w:rsidP="00274889">
      <w:pPr>
        <w:numPr>
          <w:ilvl w:val="0"/>
          <w:numId w:val="32"/>
        </w:numPr>
        <w:spacing w:before="120" w:after="120" w:line="240" w:lineRule="auto"/>
        <w:jc w:val="both"/>
        <w:rPr>
          <w:bCs/>
          <w:color w:val="000000" w:themeColor="text1"/>
        </w:rPr>
      </w:pPr>
      <w:r w:rsidRPr="00A64162">
        <w:rPr>
          <w:bCs/>
          <w:color w:val="000000" w:themeColor="text1"/>
        </w:rPr>
        <w:t>Provider sites receiving vaccine must have storage units that can store the vacci</w:t>
      </w:r>
      <w:r>
        <w:rPr>
          <w:bCs/>
          <w:color w:val="000000" w:themeColor="text1"/>
        </w:rPr>
        <w:t>n</w:t>
      </w:r>
      <w:r w:rsidRPr="00A64162">
        <w:rPr>
          <w:bCs/>
          <w:color w:val="000000" w:themeColor="text1"/>
        </w:rPr>
        <w:t>e</w:t>
      </w:r>
      <w:r>
        <w:rPr>
          <w:bCs/>
          <w:color w:val="000000" w:themeColor="text1"/>
        </w:rPr>
        <w:t xml:space="preserve"> being received</w:t>
      </w:r>
      <w:r w:rsidRPr="00A64162">
        <w:rPr>
          <w:bCs/>
          <w:color w:val="000000" w:themeColor="text1"/>
        </w:rPr>
        <w:t>. The type and capacity of refrigerator, freezer, and ultra-cold storage will be tracked in the enrollment record.</w:t>
      </w:r>
    </w:p>
    <w:p w14:paraId="65FEE744" w14:textId="77777777" w:rsidR="001072AD" w:rsidRPr="00A64162" w:rsidRDefault="001072AD" w:rsidP="00274889">
      <w:pPr>
        <w:numPr>
          <w:ilvl w:val="0"/>
          <w:numId w:val="32"/>
        </w:numPr>
        <w:spacing w:before="120" w:after="120" w:line="240" w:lineRule="auto"/>
        <w:jc w:val="both"/>
        <w:rPr>
          <w:bCs/>
          <w:color w:val="000000" w:themeColor="text1"/>
        </w:rPr>
      </w:pPr>
      <w:r w:rsidRPr="00A64162">
        <w:rPr>
          <w:bCs/>
          <w:color w:val="000000" w:themeColor="text1"/>
        </w:rPr>
        <w:t xml:space="preserve">Storage and handling temperature requirements for COVID-19 vaccine will vary. </w:t>
      </w:r>
    </w:p>
    <w:p w14:paraId="7EFAFADC" w14:textId="77777777" w:rsidR="001072AD" w:rsidRPr="00A64162" w:rsidRDefault="001072AD" w:rsidP="00274889">
      <w:pPr>
        <w:numPr>
          <w:ilvl w:val="1"/>
          <w:numId w:val="32"/>
        </w:numPr>
        <w:spacing w:before="120" w:after="120" w:line="240" w:lineRule="auto"/>
        <w:jc w:val="both"/>
        <w:rPr>
          <w:bCs/>
          <w:color w:val="000000" w:themeColor="text1"/>
        </w:rPr>
      </w:pPr>
      <w:r w:rsidRPr="00A64162">
        <w:rPr>
          <w:bCs/>
          <w:color w:val="000000" w:themeColor="text1"/>
        </w:rPr>
        <w:t>Refrigerated: 2</w:t>
      </w:r>
      <w:r w:rsidRPr="00A64162">
        <w:rPr>
          <w:rFonts w:ascii="Calibri" w:hAnsi="Calibri" w:cs="Calibri"/>
          <w:bCs/>
          <w:color w:val="000000" w:themeColor="text1"/>
        </w:rPr>
        <w:t>°C to 8°C</w:t>
      </w:r>
    </w:p>
    <w:p w14:paraId="7D76BDFB" w14:textId="77777777" w:rsidR="001072AD" w:rsidRPr="00A64162" w:rsidRDefault="001072AD" w:rsidP="00274889">
      <w:pPr>
        <w:numPr>
          <w:ilvl w:val="1"/>
          <w:numId w:val="32"/>
        </w:numPr>
        <w:spacing w:before="120" w:after="120" w:line="240" w:lineRule="auto"/>
        <w:jc w:val="both"/>
        <w:rPr>
          <w:bCs/>
          <w:color w:val="000000" w:themeColor="text1"/>
        </w:rPr>
      </w:pPr>
      <w:r w:rsidRPr="00A64162">
        <w:rPr>
          <w:rFonts w:ascii="Calibri" w:hAnsi="Calibri" w:cs="Calibri"/>
          <w:bCs/>
          <w:color w:val="000000" w:themeColor="text1"/>
        </w:rPr>
        <w:t>Frozen: -15°C to -25°C</w:t>
      </w:r>
    </w:p>
    <w:p w14:paraId="4F635452" w14:textId="77777777" w:rsidR="001072AD" w:rsidRPr="00A64162" w:rsidRDefault="001072AD" w:rsidP="00274889">
      <w:pPr>
        <w:numPr>
          <w:ilvl w:val="1"/>
          <w:numId w:val="32"/>
        </w:numPr>
        <w:spacing w:before="120" w:after="120" w:line="240" w:lineRule="auto"/>
        <w:jc w:val="both"/>
        <w:rPr>
          <w:bCs/>
          <w:color w:val="000000" w:themeColor="text1"/>
        </w:rPr>
      </w:pPr>
      <w:r w:rsidRPr="00A64162">
        <w:rPr>
          <w:rFonts w:ascii="Calibri" w:hAnsi="Calibri" w:cs="Calibri"/>
          <w:bCs/>
          <w:color w:val="000000" w:themeColor="text1"/>
        </w:rPr>
        <w:t>Ultra-cold:  -60°C to -80°C</w:t>
      </w:r>
    </w:p>
    <w:p w14:paraId="30A6BDA9" w14:textId="77777777" w:rsidR="001072AD" w:rsidRPr="00A64162" w:rsidRDefault="001072AD" w:rsidP="00274889">
      <w:pPr>
        <w:numPr>
          <w:ilvl w:val="1"/>
          <w:numId w:val="32"/>
        </w:numPr>
        <w:spacing w:before="120" w:after="120" w:line="240" w:lineRule="auto"/>
        <w:jc w:val="both"/>
        <w:rPr>
          <w:bCs/>
          <w:color w:val="000000" w:themeColor="text1"/>
        </w:rPr>
      </w:pPr>
      <w:r w:rsidRPr="00A64162">
        <w:rPr>
          <w:rFonts w:ascii="Calibri" w:hAnsi="Calibri" w:cs="Calibri"/>
          <w:bCs/>
          <w:color w:val="000000" w:themeColor="text1"/>
        </w:rPr>
        <w:t>Ongoing stability testing may impact requirements (this information is based on COVID-19 Vaccination Program Interim Playbook for Jurisdiction Operations).</w:t>
      </w:r>
    </w:p>
    <w:p w14:paraId="07C6B724" w14:textId="222E9D7D" w:rsidR="001072AD" w:rsidRPr="004A0F20" w:rsidRDefault="001072AD" w:rsidP="00274889">
      <w:pPr>
        <w:numPr>
          <w:ilvl w:val="0"/>
          <w:numId w:val="32"/>
        </w:numPr>
        <w:spacing w:before="120" w:after="120" w:line="240" w:lineRule="auto"/>
        <w:jc w:val="both"/>
        <w:rPr>
          <w:bCs/>
          <w:color w:val="000000" w:themeColor="text1"/>
        </w:rPr>
      </w:pPr>
      <w:r w:rsidRPr="00A64162">
        <w:rPr>
          <w:rFonts w:ascii="Calibri" w:hAnsi="Calibri" w:cs="Calibri"/>
          <w:bCs/>
          <w:color w:val="000000" w:themeColor="text1"/>
        </w:rPr>
        <w:t>Vaccines that require ultra-cold storage can be stored in their shipping containers with dry ice. Prior to approving orders for vaccine with ultra</w:t>
      </w:r>
      <w:r>
        <w:rPr>
          <w:rFonts w:ascii="Calibri" w:hAnsi="Calibri" w:cs="Calibri"/>
          <w:bCs/>
          <w:color w:val="000000" w:themeColor="text1"/>
        </w:rPr>
        <w:t>-</w:t>
      </w:r>
      <w:r w:rsidRPr="00A64162">
        <w:rPr>
          <w:rFonts w:ascii="Calibri" w:hAnsi="Calibri" w:cs="Calibri"/>
          <w:bCs/>
          <w:color w:val="000000" w:themeColor="text1"/>
        </w:rPr>
        <w:t>cold storage requirements, MDPH will ensure that there is a documented ultra</w:t>
      </w:r>
      <w:r>
        <w:rPr>
          <w:rFonts w:ascii="Calibri" w:hAnsi="Calibri" w:cs="Calibri"/>
          <w:bCs/>
          <w:color w:val="000000" w:themeColor="text1"/>
        </w:rPr>
        <w:t>-</w:t>
      </w:r>
      <w:r w:rsidRPr="00A64162">
        <w:rPr>
          <w:rFonts w:ascii="Calibri" w:hAnsi="Calibri" w:cs="Calibri"/>
          <w:bCs/>
          <w:color w:val="000000" w:themeColor="text1"/>
        </w:rPr>
        <w:t xml:space="preserve">cold freezer or </w:t>
      </w:r>
      <w:r>
        <w:rPr>
          <w:rFonts w:ascii="Calibri" w:hAnsi="Calibri" w:cs="Calibri"/>
          <w:bCs/>
          <w:color w:val="000000" w:themeColor="text1"/>
        </w:rPr>
        <w:t>there is</w:t>
      </w:r>
      <w:r w:rsidRPr="00A64162">
        <w:rPr>
          <w:rFonts w:ascii="Calibri" w:hAnsi="Calibri" w:cs="Calibri"/>
          <w:bCs/>
          <w:color w:val="000000" w:themeColor="text1"/>
        </w:rPr>
        <w:t xml:space="preserve"> access to a dry ice vendor.</w:t>
      </w:r>
    </w:p>
    <w:p w14:paraId="6464BDEA" w14:textId="34BEF253" w:rsidR="00396525" w:rsidRPr="001F4F36" w:rsidRDefault="00396525" w:rsidP="001F4F36">
      <w:pPr>
        <w:spacing w:before="120" w:after="120" w:line="240" w:lineRule="auto"/>
        <w:jc w:val="both"/>
        <w:rPr>
          <w:bCs/>
          <w:color w:val="000000" w:themeColor="text1"/>
        </w:rPr>
      </w:pPr>
      <w:r w:rsidRPr="001F4F36">
        <w:rPr>
          <w:rFonts w:ascii="Calibri" w:hAnsi="Calibri" w:cs="Calibri"/>
          <w:bCs/>
          <w:color w:val="000000" w:themeColor="text1"/>
        </w:rPr>
        <w:t xml:space="preserve">The MDPH Vaccine Unit is currently surveying providers enrolled in the Vaccine Program to evaluate ultra-cold storage capacity at pediatric provider sites, hospitals, </w:t>
      </w:r>
      <w:r w:rsidR="001F4F36">
        <w:rPr>
          <w:rFonts w:ascii="Calibri" w:hAnsi="Calibri" w:cs="Calibri"/>
          <w:bCs/>
          <w:color w:val="000000" w:themeColor="text1"/>
        </w:rPr>
        <w:t>c</w:t>
      </w:r>
      <w:r w:rsidRPr="001F4F36">
        <w:rPr>
          <w:rFonts w:ascii="Calibri" w:hAnsi="Calibri" w:cs="Calibri"/>
          <w:bCs/>
          <w:color w:val="000000" w:themeColor="text1"/>
        </w:rPr>
        <w:t xml:space="preserve">ommunity </w:t>
      </w:r>
      <w:r w:rsidR="001F4F36">
        <w:rPr>
          <w:rFonts w:ascii="Calibri" w:hAnsi="Calibri" w:cs="Calibri"/>
          <w:bCs/>
          <w:color w:val="000000" w:themeColor="text1"/>
        </w:rPr>
        <w:t>h</w:t>
      </w:r>
      <w:r w:rsidRPr="001F4F36">
        <w:rPr>
          <w:rFonts w:ascii="Calibri" w:hAnsi="Calibri" w:cs="Calibri"/>
          <w:bCs/>
          <w:color w:val="000000" w:themeColor="text1"/>
        </w:rPr>
        <w:t xml:space="preserve">ealth </w:t>
      </w:r>
      <w:r w:rsidR="001F4F36">
        <w:rPr>
          <w:rFonts w:ascii="Calibri" w:hAnsi="Calibri" w:cs="Calibri"/>
          <w:bCs/>
          <w:color w:val="000000" w:themeColor="text1"/>
        </w:rPr>
        <w:t>c</w:t>
      </w:r>
      <w:r w:rsidRPr="001F4F36">
        <w:rPr>
          <w:rFonts w:ascii="Calibri" w:hAnsi="Calibri" w:cs="Calibri"/>
          <w:bCs/>
          <w:color w:val="000000" w:themeColor="text1"/>
        </w:rPr>
        <w:t>enters (CHCs), and multi-specialty provider practices.  The results of this survey will inform existing capacity and the need for enhancing ultra</w:t>
      </w:r>
      <w:r w:rsidR="001F4F36">
        <w:rPr>
          <w:rFonts w:ascii="Calibri" w:hAnsi="Calibri" w:cs="Calibri"/>
          <w:bCs/>
          <w:color w:val="000000" w:themeColor="text1"/>
        </w:rPr>
        <w:t xml:space="preserve">-cold </w:t>
      </w:r>
      <w:r w:rsidRPr="001F4F36">
        <w:rPr>
          <w:rFonts w:ascii="Calibri" w:hAnsi="Calibri" w:cs="Calibri"/>
          <w:bCs/>
          <w:color w:val="000000" w:themeColor="text1"/>
        </w:rPr>
        <w:t>storage capacity statewide.  In addition, an ultra</w:t>
      </w:r>
      <w:r w:rsidR="001F4F36">
        <w:rPr>
          <w:rFonts w:ascii="Calibri" w:hAnsi="Calibri" w:cs="Calibri"/>
          <w:bCs/>
          <w:color w:val="000000" w:themeColor="text1"/>
        </w:rPr>
        <w:t>-</w:t>
      </w:r>
      <w:r w:rsidR="00801652">
        <w:rPr>
          <w:rFonts w:ascii="Calibri" w:hAnsi="Calibri" w:cs="Calibri"/>
          <w:bCs/>
          <w:color w:val="000000" w:themeColor="text1"/>
        </w:rPr>
        <w:t>c</w:t>
      </w:r>
      <w:r w:rsidRPr="001F4F36">
        <w:rPr>
          <w:rFonts w:ascii="Calibri" w:hAnsi="Calibri" w:cs="Calibri"/>
          <w:bCs/>
          <w:color w:val="000000" w:themeColor="text1"/>
        </w:rPr>
        <w:t>old storage unit is being purchased by the Vaccine Unit for maintenance of doses</w:t>
      </w:r>
      <w:r w:rsidR="0090499A">
        <w:rPr>
          <w:rFonts w:ascii="Calibri" w:hAnsi="Calibri" w:cs="Calibri"/>
          <w:bCs/>
          <w:color w:val="000000" w:themeColor="text1"/>
        </w:rPr>
        <w:t>,</w:t>
      </w:r>
      <w:r w:rsidRPr="001F4F36">
        <w:rPr>
          <w:rFonts w:ascii="Calibri" w:hAnsi="Calibri" w:cs="Calibri"/>
          <w:bCs/>
          <w:color w:val="000000" w:themeColor="text1"/>
        </w:rPr>
        <w:t xml:space="preserve"> if needed at MDPH.  The Vaccine Unit has also reached out to a refrigeration vendor that could be contracted it needed for large capacity ultra</w:t>
      </w:r>
      <w:r w:rsidR="001F4F36">
        <w:rPr>
          <w:rFonts w:ascii="Calibri" w:hAnsi="Calibri" w:cs="Calibri"/>
          <w:bCs/>
          <w:color w:val="000000" w:themeColor="text1"/>
        </w:rPr>
        <w:t>-</w:t>
      </w:r>
      <w:r w:rsidRPr="001F4F36">
        <w:rPr>
          <w:rFonts w:ascii="Calibri" w:hAnsi="Calibri" w:cs="Calibri"/>
          <w:bCs/>
          <w:color w:val="000000" w:themeColor="text1"/>
        </w:rPr>
        <w:t>cold storage.</w:t>
      </w:r>
    </w:p>
    <w:p w14:paraId="7BBB655B" w14:textId="1C632FA6" w:rsidR="001072AD" w:rsidRPr="00A64162" w:rsidRDefault="001072AD" w:rsidP="00274889">
      <w:pPr>
        <w:spacing w:before="120" w:after="120" w:line="240" w:lineRule="auto"/>
        <w:jc w:val="both"/>
        <w:rPr>
          <w:bCs/>
          <w:color w:val="000000" w:themeColor="text1"/>
        </w:rPr>
      </w:pPr>
      <w:r w:rsidRPr="00A64162">
        <w:rPr>
          <w:rFonts w:ascii="Calibri" w:hAnsi="Calibri" w:cs="Calibri"/>
          <w:bCs/>
          <w:color w:val="000000" w:themeColor="text1"/>
        </w:rPr>
        <w:lastRenderedPageBreak/>
        <w:t>Providers must continuously monitor COVID</w:t>
      </w:r>
      <w:r>
        <w:rPr>
          <w:rFonts w:ascii="Calibri" w:hAnsi="Calibri" w:cs="Calibri"/>
          <w:bCs/>
          <w:color w:val="000000" w:themeColor="text1"/>
        </w:rPr>
        <w:t>-19</w:t>
      </w:r>
      <w:r w:rsidRPr="00A64162">
        <w:rPr>
          <w:rFonts w:ascii="Calibri" w:hAnsi="Calibri" w:cs="Calibri"/>
          <w:bCs/>
          <w:color w:val="000000" w:themeColor="text1"/>
        </w:rPr>
        <w:t xml:space="preserve"> vaccine with a </w:t>
      </w:r>
      <w:r>
        <w:rPr>
          <w:rFonts w:ascii="Calibri" w:hAnsi="Calibri" w:cs="Calibri"/>
          <w:bCs/>
          <w:color w:val="000000" w:themeColor="text1"/>
        </w:rPr>
        <w:t>Temperature Monitoring Device (</w:t>
      </w:r>
      <w:r w:rsidRPr="00A64162">
        <w:rPr>
          <w:rFonts w:ascii="Calibri" w:hAnsi="Calibri" w:cs="Calibri"/>
          <w:bCs/>
          <w:color w:val="000000" w:themeColor="text1"/>
        </w:rPr>
        <w:t>TMD</w:t>
      </w:r>
      <w:r>
        <w:rPr>
          <w:rFonts w:ascii="Calibri" w:hAnsi="Calibri" w:cs="Calibri"/>
          <w:bCs/>
          <w:color w:val="000000" w:themeColor="text1"/>
        </w:rPr>
        <w:t>)</w:t>
      </w:r>
      <w:r w:rsidR="0090499A">
        <w:rPr>
          <w:rFonts w:ascii="Calibri" w:hAnsi="Calibri" w:cs="Calibri"/>
          <w:bCs/>
          <w:color w:val="000000" w:themeColor="text1"/>
        </w:rPr>
        <w:t>,</w:t>
      </w:r>
      <w:r w:rsidRPr="00A64162">
        <w:rPr>
          <w:rFonts w:ascii="Calibri" w:hAnsi="Calibri" w:cs="Calibri"/>
          <w:bCs/>
          <w:color w:val="000000" w:themeColor="text1"/>
        </w:rPr>
        <w:t xml:space="preserve"> also known as a </w:t>
      </w:r>
      <w:r>
        <w:rPr>
          <w:rFonts w:ascii="Calibri" w:hAnsi="Calibri" w:cs="Calibri"/>
          <w:bCs/>
          <w:color w:val="000000" w:themeColor="text1"/>
        </w:rPr>
        <w:t>D</w:t>
      </w:r>
      <w:r w:rsidRPr="00A64162">
        <w:rPr>
          <w:rFonts w:ascii="Calibri" w:hAnsi="Calibri" w:cs="Calibri"/>
          <w:bCs/>
          <w:color w:val="000000" w:themeColor="text1"/>
        </w:rPr>
        <w:t xml:space="preserve">igital </w:t>
      </w:r>
      <w:r>
        <w:rPr>
          <w:rFonts w:ascii="Calibri" w:hAnsi="Calibri" w:cs="Calibri"/>
          <w:bCs/>
          <w:color w:val="000000" w:themeColor="text1"/>
        </w:rPr>
        <w:t>D</w:t>
      </w:r>
      <w:r w:rsidRPr="00A64162">
        <w:rPr>
          <w:rFonts w:ascii="Calibri" w:hAnsi="Calibri" w:cs="Calibri"/>
          <w:bCs/>
          <w:color w:val="000000" w:themeColor="text1"/>
        </w:rPr>
        <w:t xml:space="preserve">ata </w:t>
      </w:r>
      <w:r>
        <w:rPr>
          <w:rFonts w:ascii="Calibri" w:hAnsi="Calibri" w:cs="Calibri"/>
          <w:bCs/>
          <w:color w:val="000000" w:themeColor="text1"/>
        </w:rPr>
        <w:t>L</w:t>
      </w:r>
      <w:r w:rsidRPr="00A64162">
        <w:rPr>
          <w:rFonts w:ascii="Calibri" w:hAnsi="Calibri" w:cs="Calibri"/>
          <w:bCs/>
          <w:color w:val="000000" w:themeColor="text1"/>
        </w:rPr>
        <w:t xml:space="preserve">ogger (DDL). </w:t>
      </w:r>
      <w:r w:rsidRPr="00A64162">
        <w:rPr>
          <w:bCs/>
          <w:color w:val="000000" w:themeColor="text1"/>
        </w:rPr>
        <w:t xml:space="preserve"> MDPH will provide </w:t>
      </w:r>
      <w:r>
        <w:rPr>
          <w:bCs/>
          <w:color w:val="000000" w:themeColor="text1"/>
        </w:rPr>
        <w:t>DDLs</w:t>
      </w:r>
      <w:r w:rsidRPr="00A64162">
        <w:rPr>
          <w:bCs/>
          <w:color w:val="000000" w:themeColor="text1"/>
        </w:rPr>
        <w:t xml:space="preserve"> to monitor temperatures</w:t>
      </w:r>
      <w:r w:rsidR="000D1530">
        <w:rPr>
          <w:bCs/>
          <w:color w:val="000000" w:themeColor="text1"/>
        </w:rPr>
        <w:t>,</w:t>
      </w:r>
      <w:r w:rsidRPr="00A64162">
        <w:rPr>
          <w:bCs/>
          <w:color w:val="000000" w:themeColor="text1"/>
        </w:rPr>
        <w:t xml:space="preserve"> and providers are required to upload DDL reports monthly or with every order.</w:t>
      </w:r>
    </w:p>
    <w:p w14:paraId="0A48B5D0" w14:textId="21A8E7A6" w:rsidR="006F6CF9" w:rsidRPr="00A64162" w:rsidRDefault="006F6CF9" w:rsidP="006F6CF9">
      <w:pPr>
        <w:spacing w:before="120" w:after="120" w:line="240" w:lineRule="auto"/>
        <w:jc w:val="both"/>
        <w:rPr>
          <w:bCs/>
          <w:color w:val="000000" w:themeColor="text1"/>
        </w:rPr>
      </w:pPr>
      <w:r w:rsidRPr="00A64162">
        <w:rPr>
          <w:bCs/>
          <w:color w:val="000000" w:themeColor="text1"/>
        </w:rPr>
        <w:t xml:space="preserve">Accurate </w:t>
      </w:r>
      <w:r w:rsidR="008F1E78">
        <w:rPr>
          <w:bCs/>
          <w:color w:val="000000" w:themeColor="text1"/>
        </w:rPr>
        <w:t>v</w:t>
      </w:r>
      <w:r w:rsidRPr="00A64162">
        <w:rPr>
          <w:bCs/>
          <w:color w:val="000000" w:themeColor="text1"/>
        </w:rPr>
        <w:t xml:space="preserve">accine </w:t>
      </w:r>
      <w:r w:rsidR="008F1E78">
        <w:rPr>
          <w:bCs/>
          <w:color w:val="000000" w:themeColor="text1"/>
        </w:rPr>
        <w:t>i</w:t>
      </w:r>
      <w:r w:rsidRPr="00A64162">
        <w:rPr>
          <w:bCs/>
          <w:color w:val="000000" w:themeColor="text1"/>
        </w:rPr>
        <w:t xml:space="preserve">nventory </w:t>
      </w:r>
      <w:r w:rsidR="008F1E78">
        <w:rPr>
          <w:bCs/>
          <w:color w:val="000000" w:themeColor="text1"/>
        </w:rPr>
        <w:t>m</w:t>
      </w:r>
      <w:r w:rsidRPr="00A64162">
        <w:rPr>
          <w:bCs/>
          <w:color w:val="000000" w:themeColor="text1"/>
        </w:rPr>
        <w:t>anagement</w:t>
      </w:r>
      <w:r>
        <w:rPr>
          <w:bCs/>
          <w:color w:val="000000" w:themeColor="text1"/>
        </w:rPr>
        <w:t xml:space="preserve"> is critical. </w:t>
      </w:r>
      <w:r w:rsidRPr="00A64162">
        <w:rPr>
          <w:bCs/>
          <w:color w:val="000000" w:themeColor="text1"/>
        </w:rPr>
        <w:t>MDPH will send an email of the order confirmation</w:t>
      </w:r>
      <w:r>
        <w:rPr>
          <w:bCs/>
          <w:color w:val="000000" w:themeColor="text1"/>
        </w:rPr>
        <w:t>s</w:t>
      </w:r>
      <w:r w:rsidRPr="00A64162">
        <w:rPr>
          <w:bCs/>
          <w:color w:val="000000" w:themeColor="text1"/>
        </w:rPr>
        <w:t xml:space="preserve"> so that provider sites can prepare to receive vaccine. </w:t>
      </w:r>
      <w:r>
        <w:rPr>
          <w:bCs/>
          <w:color w:val="000000" w:themeColor="text1"/>
        </w:rPr>
        <w:t xml:space="preserve">The </w:t>
      </w:r>
      <w:r w:rsidR="00CC2BA7">
        <w:rPr>
          <w:bCs/>
          <w:color w:val="000000" w:themeColor="text1"/>
        </w:rPr>
        <w:t>Centers for Disease Control and Prevention (</w:t>
      </w:r>
      <w:r w:rsidRPr="00A64162">
        <w:rPr>
          <w:bCs/>
          <w:color w:val="000000" w:themeColor="text1"/>
        </w:rPr>
        <w:t>CDC</w:t>
      </w:r>
      <w:r w:rsidR="00CC2BA7">
        <w:rPr>
          <w:bCs/>
          <w:color w:val="000000" w:themeColor="text1"/>
        </w:rPr>
        <w:t>)</w:t>
      </w:r>
      <w:r w:rsidRPr="00A64162">
        <w:rPr>
          <w:bCs/>
          <w:color w:val="000000" w:themeColor="text1"/>
        </w:rPr>
        <w:t xml:space="preserve"> centralized distributor</w:t>
      </w:r>
      <w:r w:rsidR="00E30BB6">
        <w:rPr>
          <w:bCs/>
          <w:color w:val="000000" w:themeColor="text1"/>
        </w:rPr>
        <w:t>,</w:t>
      </w:r>
      <w:r w:rsidR="00D021B4">
        <w:rPr>
          <w:bCs/>
          <w:color w:val="000000" w:themeColor="text1"/>
        </w:rPr>
        <w:t xml:space="preserve"> </w:t>
      </w:r>
      <w:r w:rsidR="008473BD">
        <w:rPr>
          <w:bCs/>
          <w:color w:val="000000" w:themeColor="text1"/>
        </w:rPr>
        <w:t>McKesson</w:t>
      </w:r>
      <w:r w:rsidR="00E30BB6">
        <w:rPr>
          <w:bCs/>
          <w:color w:val="000000" w:themeColor="text1"/>
        </w:rPr>
        <w:t>,</w:t>
      </w:r>
      <w:r w:rsidR="008473BD">
        <w:rPr>
          <w:bCs/>
          <w:color w:val="000000" w:themeColor="text1"/>
        </w:rPr>
        <w:t xml:space="preserve"> </w:t>
      </w:r>
      <w:r w:rsidRPr="00A64162">
        <w:rPr>
          <w:bCs/>
          <w:color w:val="000000" w:themeColor="text1"/>
        </w:rPr>
        <w:t>will deliver vaccine directly to the provider site</w:t>
      </w:r>
      <w:r w:rsidR="00CC2BA7">
        <w:rPr>
          <w:bCs/>
          <w:color w:val="000000" w:themeColor="text1"/>
        </w:rPr>
        <w:t>;</w:t>
      </w:r>
      <w:r>
        <w:rPr>
          <w:bCs/>
          <w:color w:val="000000" w:themeColor="text1"/>
        </w:rPr>
        <w:t xml:space="preserve"> for ultra-cold vaccines</w:t>
      </w:r>
      <w:r w:rsidR="0090499A">
        <w:rPr>
          <w:bCs/>
          <w:color w:val="000000" w:themeColor="text1"/>
        </w:rPr>
        <w:t>,</w:t>
      </w:r>
      <w:r>
        <w:rPr>
          <w:bCs/>
          <w:color w:val="000000" w:themeColor="text1"/>
        </w:rPr>
        <w:t xml:space="preserve"> the vaccines will be shipped directly from the manufacturer</w:t>
      </w:r>
      <w:r w:rsidRPr="00A64162">
        <w:rPr>
          <w:bCs/>
          <w:color w:val="000000" w:themeColor="text1"/>
        </w:rPr>
        <w:t xml:space="preserve">. Upon arrival, </w:t>
      </w:r>
      <w:r>
        <w:rPr>
          <w:bCs/>
          <w:color w:val="000000" w:themeColor="text1"/>
        </w:rPr>
        <w:t xml:space="preserve">vaccine shipping information will be received from </w:t>
      </w:r>
      <w:r w:rsidR="008473BD" w:rsidRPr="000501E3">
        <w:rPr>
          <w:rFonts w:cstheme="minorHAnsi"/>
          <w:color w:val="000000" w:themeColor="text1"/>
        </w:rPr>
        <w:t xml:space="preserve">Vaccine Tracking System </w:t>
      </w:r>
      <w:r w:rsidR="008473BD">
        <w:rPr>
          <w:rFonts w:cstheme="minorHAnsi"/>
          <w:color w:val="000000" w:themeColor="text1"/>
        </w:rPr>
        <w:t>(</w:t>
      </w:r>
      <w:proofErr w:type="spellStart"/>
      <w:r>
        <w:rPr>
          <w:bCs/>
          <w:color w:val="000000" w:themeColor="text1"/>
        </w:rPr>
        <w:t>VTrckS</w:t>
      </w:r>
      <w:proofErr w:type="spellEnd"/>
      <w:r w:rsidR="008473BD">
        <w:rPr>
          <w:bCs/>
          <w:color w:val="000000" w:themeColor="text1"/>
        </w:rPr>
        <w:t>)</w:t>
      </w:r>
      <w:r w:rsidR="0090499A">
        <w:rPr>
          <w:bCs/>
          <w:color w:val="000000" w:themeColor="text1"/>
        </w:rPr>
        <w:t>,</w:t>
      </w:r>
      <w:r>
        <w:rPr>
          <w:bCs/>
          <w:color w:val="000000" w:themeColor="text1"/>
        </w:rPr>
        <w:t xml:space="preserve"> and uploaded into the </w:t>
      </w:r>
      <w:r w:rsidR="00E30BB6" w:rsidRPr="00121184">
        <w:rPr>
          <w:rFonts w:cstheme="minorHAnsi"/>
          <w:color w:val="000000"/>
        </w:rPr>
        <w:t xml:space="preserve">Massachusetts Immunization Information System </w:t>
      </w:r>
      <w:r w:rsidR="00E30BB6">
        <w:rPr>
          <w:rFonts w:cstheme="minorHAnsi"/>
          <w:color w:val="000000"/>
        </w:rPr>
        <w:t>(</w:t>
      </w:r>
      <w:r>
        <w:rPr>
          <w:bCs/>
          <w:color w:val="000000" w:themeColor="text1"/>
        </w:rPr>
        <w:t>MIIS</w:t>
      </w:r>
      <w:r w:rsidR="00E30BB6">
        <w:rPr>
          <w:bCs/>
          <w:color w:val="000000" w:themeColor="text1"/>
        </w:rPr>
        <w:t>)</w:t>
      </w:r>
      <w:r w:rsidR="00801652">
        <w:rPr>
          <w:bCs/>
          <w:color w:val="000000" w:themeColor="text1"/>
        </w:rPr>
        <w:t>,</w:t>
      </w:r>
      <w:r>
        <w:rPr>
          <w:bCs/>
          <w:color w:val="000000" w:themeColor="text1"/>
        </w:rPr>
        <w:t xml:space="preserve"> which will automatically add those vaccine doses into the provider site’s virtual inventory in the MIIS.  At that point, </w:t>
      </w:r>
      <w:r w:rsidR="008473BD">
        <w:rPr>
          <w:bCs/>
          <w:color w:val="000000" w:themeColor="text1"/>
        </w:rPr>
        <w:t>p</w:t>
      </w:r>
      <w:r w:rsidRPr="00A64162">
        <w:rPr>
          <w:bCs/>
          <w:color w:val="000000" w:themeColor="text1"/>
        </w:rPr>
        <w:t xml:space="preserve">rimary and </w:t>
      </w:r>
      <w:r w:rsidR="008473BD">
        <w:rPr>
          <w:bCs/>
          <w:color w:val="000000" w:themeColor="text1"/>
        </w:rPr>
        <w:t>b</w:t>
      </w:r>
      <w:r w:rsidRPr="00A64162">
        <w:rPr>
          <w:bCs/>
          <w:color w:val="000000" w:themeColor="text1"/>
        </w:rPr>
        <w:t>ack-up vaccine coordinators are responsible for the vaccine cold chain</w:t>
      </w:r>
      <w:r>
        <w:rPr>
          <w:bCs/>
          <w:color w:val="000000" w:themeColor="text1"/>
        </w:rPr>
        <w:t xml:space="preserve"> up until the point of vaccine administration</w:t>
      </w:r>
      <w:r w:rsidRPr="00A64162">
        <w:rPr>
          <w:bCs/>
          <w:color w:val="000000" w:themeColor="text1"/>
        </w:rPr>
        <w:t xml:space="preserve">. </w:t>
      </w:r>
    </w:p>
    <w:p w14:paraId="6D559807" w14:textId="6CDA7694" w:rsidR="001072AD" w:rsidRPr="00A64162" w:rsidRDefault="001072AD" w:rsidP="00274889">
      <w:pPr>
        <w:spacing w:before="120" w:after="120" w:line="240" w:lineRule="auto"/>
        <w:jc w:val="both"/>
        <w:rPr>
          <w:bCs/>
          <w:color w:val="000000" w:themeColor="text1"/>
        </w:rPr>
      </w:pPr>
      <w:bookmarkStart w:id="55" w:name="_Hlk52274266"/>
      <w:r w:rsidRPr="00A64162">
        <w:rPr>
          <w:rFonts w:ascii="Calibri" w:hAnsi="Calibri" w:cs="Calibri"/>
          <w:bCs/>
          <w:color w:val="000000" w:themeColor="text1"/>
        </w:rPr>
        <w:t xml:space="preserve">Vaccine vials and cartons will not contain a printed expiration date. </w:t>
      </w:r>
      <w:r w:rsidR="0090499A">
        <w:rPr>
          <w:rFonts w:ascii="Calibri" w:hAnsi="Calibri" w:cs="Calibri"/>
          <w:bCs/>
          <w:color w:val="000000" w:themeColor="text1"/>
        </w:rPr>
        <w:t xml:space="preserve"> </w:t>
      </w:r>
      <w:r w:rsidRPr="00A64162">
        <w:rPr>
          <w:rFonts w:ascii="Calibri" w:hAnsi="Calibri" w:cs="Calibri"/>
          <w:bCs/>
          <w:color w:val="000000" w:themeColor="text1"/>
        </w:rPr>
        <w:t xml:space="preserve">Instead, expiration dates will be updated based on vaccine stability studies. </w:t>
      </w:r>
      <w:r w:rsidR="0090499A">
        <w:rPr>
          <w:rFonts w:ascii="Calibri" w:hAnsi="Calibri" w:cs="Calibri"/>
          <w:bCs/>
          <w:color w:val="000000" w:themeColor="text1"/>
        </w:rPr>
        <w:t xml:space="preserve"> </w:t>
      </w:r>
      <w:r w:rsidRPr="00A64162">
        <w:rPr>
          <w:rFonts w:ascii="Calibri" w:hAnsi="Calibri" w:cs="Calibri"/>
          <w:bCs/>
          <w:color w:val="000000" w:themeColor="text1"/>
        </w:rPr>
        <w:t>Current expiration dates by vaccine lots for COVID-19 vaccine will be posted on a U</w:t>
      </w:r>
      <w:r w:rsidR="00050484">
        <w:rPr>
          <w:rFonts w:ascii="Calibri" w:hAnsi="Calibri" w:cs="Calibri"/>
          <w:bCs/>
          <w:color w:val="000000" w:themeColor="text1"/>
        </w:rPr>
        <w:t>.</w:t>
      </w:r>
      <w:r w:rsidRPr="00A64162">
        <w:rPr>
          <w:rFonts w:ascii="Calibri" w:hAnsi="Calibri" w:cs="Calibri"/>
          <w:bCs/>
          <w:color w:val="000000" w:themeColor="text1"/>
        </w:rPr>
        <w:t>S</w:t>
      </w:r>
      <w:r w:rsidR="00050484">
        <w:rPr>
          <w:rFonts w:ascii="Calibri" w:hAnsi="Calibri" w:cs="Calibri"/>
          <w:bCs/>
          <w:color w:val="000000" w:themeColor="text1"/>
        </w:rPr>
        <w:t>.</w:t>
      </w:r>
      <w:r w:rsidRPr="00A64162">
        <w:rPr>
          <w:rFonts w:ascii="Calibri" w:hAnsi="Calibri" w:cs="Calibri"/>
          <w:bCs/>
          <w:color w:val="000000" w:themeColor="text1"/>
        </w:rPr>
        <w:t xml:space="preserve"> Department of Health and Human Services website. </w:t>
      </w:r>
      <w:r w:rsidR="008D009A">
        <w:rPr>
          <w:rFonts w:ascii="Calibri" w:hAnsi="Calibri" w:cs="Calibri"/>
          <w:bCs/>
          <w:color w:val="000000" w:themeColor="text1"/>
        </w:rPr>
        <w:t>P</w:t>
      </w:r>
      <w:r w:rsidRPr="00A64162">
        <w:rPr>
          <w:rFonts w:ascii="Calibri" w:hAnsi="Calibri" w:cs="Calibri"/>
          <w:bCs/>
          <w:color w:val="000000" w:themeColor="text1"/>
        </w:rPr>
        <w:t xml:space="preserve">roviders will be required to check the website for expiration dates. </w:t>
      </w:r>
      <w:r w:rsidR="0090499A">
        <w:rPr>
          <w:rFonts w:ascii="Calibri" w:hAnsi="Calibri" w:cs="Calibri"/>
          <w:bCs/>
          <w:color w:val="000000" w:themeColor="text1"/>
        </w:rPr>
        <w:t xml:space="preserve"> </w:t>
      </w:r>
      <w:r w:rsidRPr="00A64162">
        <w:rPr>
          <w:rFonts w:ascii="Calibri" w:hAnsi="Calibri" w:cs="Calibri"/>
          <w:bCs/>
          <w:color w:val="000000" w:themeColor="text1"/>
        </w:rPr>
        <w:t>CDC will develop label templates to track beyond use dates that will be provided to provider sites.</w:t>
      </w:r>
    </w:p>
    <w:bookmarkEnd w:id="55"/>
    <w:p w14:paraId="07B63E4E" w14:textId="5F9C7900" w:rsidR="001072AD" w:rsidRPr="00A64162" w:rsidRDefault="001072AD" w:rsidP="00274889">
      <w:pPr>
        <w:spacing w:before="120" w:after="120" w:line="240" w:lineRule="auto"/>
        <w:jc w:val="both"/>
        <w:rPr>
          <w:bCs/>
          <w:color w:val="000000" w:themeColor="text1"/>
        </w:rPr>
      </w:pPr>
      <w:r w:rsidRPr="00A64162">
        <w:rPr>
          <w:bCs/>
          <w:color w:val="000000" w:themeColor="text1"/>
        </w:rPr>
        <w:t xml:space="preserve">As of now, CDC has not provided guidance for vaccine disposal. Providers can report vaccine expired or wasted through the MIIS. </w:t>
      </w:r>
      <w:r w:rsidR="004D3EC7">
        <w:rPr>
          <w:bCs/>
          <w:color w:val="000000" w:themeColor="text1"/>
        </w:rPr>
        <w:t xml:space="preserve"> </w:t>
      </w:r>
      <w:r w:rsidRPr="00A64162">
        <w:rPr>
          <w:bCs/>
          <w:color w:val="000000" w:themeColor="text1"/>
        </w:rPr>
        <w:t>Once submitted, MDPH will approve the storage and handling incident</w:t>
      </w:r>
      <w:r w:rsidR="004D3EC7">
        <w:rPr>
          <w:bCs/>
          <w:color w:val="000000" w:themeColor="text1"/>
        </w:rPr>
        <w:t>,</w:t>
      </w:r>
      <w:r w:rsidRPr="00A64162">
        <w:rPr>
          <w:bCs/>
          <w:color w:val="000000" w:themeColor="text1"/>
        </w:rPr>
        <w:t xml:space="preserve"> and </w:t>
      </w:r>
      <w:r w:rsidR="004D3EC7">
        <w:rPr>
          <w:bCs/>
          <w:color w:val="000000" w:themeColor="text1"/>
        </w:rPr>
        <w:t xml:space="preserve">create </w:t>
      </w:r>
      <w:r w:rsidRPr="00A64162">
        <w:rPr>
          <w:bCs/>
          <w:color w:val="000000" w:themeColor="text1"/>
        </w:rPr>
        <w:t xml:space="preserve">an export for upload into </w:t>
      </w:r>
      <w:proofErr w:type="spellStart"/>
      <w:r w:rsidRPr="00A64162">
        <w:rPr>
          <w:bCs/>
          <w:color w:val="000000" w:themeColor="text1"/>
        </w:rPr>
        <w:t>VTrckS</w:t>
      </w:r>
      <w:proofErr w:type="spellEnd"/>
      <w:r w:rsidRPr="00A64162">
        <w:rPr>
          <w:bCs/>
          <w:color w:val="000000" w:themeColor="text1"/>
        </w:rPr>
        <w:t>.</w:t>
      </w:r>
    </w:p>
    <w:p w14:paraId="41A30989" w14:textId="2E83F6F5" w:rsidR="003F1CEF" w:rsidRPr="00A64162" w:rsidRDefault="003F1CEF" w:rsidP="003F1CEF">
      <w:pPr>
        <w:spacing w:before="120" w:after="120" w:line="240" w:lineRule="auto"/>
        <w:jc w:val="both"/>
        <w:rPr>
          <w:bCs/>
          <w:color w:val="000000" w:themeColor="text1"/>
        </w:rPr>
      </w:pPr>
      <w:r w:rsidRPr="00A64162">
        <w:rPr>
          <w:bCs/>
          <w:color w:val="000000" w:themeColor="text1"/>
        </w:rPr>
        <w:t>If there are any storage and handling incidents, vaccine must be marked as “</w:t>
      </w:r>
      <w:r w:rsidR="00801652">
        <w:rPr>
          <w:bCs/>
          <w:color w:val="000000" w:themeColor="text1"/>
        </w:rPr>
        <w:t>D</w:t>
      </w:r>
      <w:r w:rsidRPr="00A64162">
        <w:rPr>
          <w:bCs/>
          <w:color w:val="000000" w:themeColor="text1"/>
        </w:rPr>
        <w:t xml:space="preserve">o not use” and quarantined to prevent accidental administration. </w:t>
      </w:r>
      <w:r w:rsidR="004D3EC7">
        <w:rPr>
          <w:bCs/>
          <w:color w:val="000000" w:themeColor="text1"/>
        </w:rPr>
        <w:t xml:space="preserve"> </w:t>
      </w:r>
      <w:r w:rsidRPr="00A64162">
        <w:rPr>
          <w:bCs/>
          <w:color w:val="000000" w:themeColor="text1"/>
        </w:rPr>
        <w:t>The vaccine manufacturer will determine viability.</w:t>
      </w:r>
    </w:p>
    <w:p w14:paraId="6E8DD71C" w14:textId="605A8E24" w:rsidR="001072AD" w:rsidRPr="008D009A" w:rsidRDefault="001072AD" w:rsidP="00274889">
      <w:pPr>
        <w:pStyle w:val="Heading2"/>
        <w:spacing w:before="120" w:after="120" w:line="240" w:lineRule="auto"/>
      </w:pPr>
      <w:bookmarkStart w:id="56" w:name="_Toc53656079"/>
      <w:r w:rsidRPr="008D009A">
        <w:t>Satellite, Temporary</w:t>
      </w:r>
      <w:r w:rsidR="00E81045">
        <w:t>,</w:t>
      </w:r>
      <w:r w:rsidRPr="008D009A">
        <w:t xml:space="preserve"> or </w:t>
      </w:r>
      <w:r w:rsidR="0017646B">
        <w:t>O</w:t>
      </w:r>
      <w:r w:rsidRPr="008D009A">
        <w:t xml:space="preserve">ff-site </w:t>
      </w:r>
      <w:r w:rsidR="0017646B">
        <w:t>S</w:t>
      </w:r>
      <w:r w:rsidRPr="008D009A">
        <w:t>ettings</w:t>
      </w:r>
      <w:bookmarkEnd w:id="56"/>
    </w:p>
    <w:p w14:paraId="528243C8" w14:textId="762BFFF2" w:rsidR="001072AD" w:rsidRPr="00A64162" w:rsidRDefault="001072AD" w:rsidP="00274889">
      <w:pPr>
        <w:spacing w:before="120" w:after="120" w:line="240" w:lineRule="auto"/>
        <w:jc w:val="both"/>
        <w:rPr>
          <w:bCs/>
          <w:color w:val="000000" w:themeColor="text1"/>
        </w:rPr>
      </w:pPr>
      <w:r w:rsidRPr="00A64162">
        <w:rPr>
          <w:bCs/>
          <w:color w:val="000000" w:themeColor="text1"/>
        </w:rPr>
        <w:t>Satellite, temporary, or off-site settings can assist in providing equitable access for COVID-19 vaccination.</w:t>
      </w:r>
      <w:r w:rsidR="004D3EC7">
        <w:rPr>
          <w:bCs/>
          <w:color w:val="000000" w:themeColor="text1"/>
        </w:rPr>
        <w:t xml:space="preserve"> </w:t>
      </w:r>
      <w:r w:rsidRPr="00A64162">
        <w:rPr>
          <w:bCs/>
          <w:color w:val="000000" w:themeColor="text1"/>
        </w:rPr>
        <w:t xml:space="preserve"> MDPH will work with providers </w:t>
      </w:r>
      <w:r w:rsidR="004027AF">
        <w:rPr>
          <w:bCs/>
          <w:color w:val="000000" w:themeColor="text1"/>
        </w:rPr>
        <w:t xml:space="preserve">that are </w:t>
      </w:r>
      <w:r w:rsidRPr="00A64162">
        <w:rPr>
          <w:bCs/>
          <w:color w:val="000000" w:themeColor="text1"/>
        </w:rPr>
        <w:t xml:space="preserve">planning </w:t>
      </w:r>
      <w:r w:rsidR="004027AF">
        <w:rPr>
          <w:bCs/>
          <w:color w:val="000000" w:themeColor="text1"/>
        </w:rPr>
        <w:t xml:space="preserve">to host </w:t>
      </w:r>
      <w:r w:rsidRPr="00A64162">
        <w:rPr>
          <w:bCs/>
          <w:color w:val="000000" w:themeColor="text1"/>
        </w:rPr>
        <w:t xml:space="preserve">clinics to ensure that the quantity of vaccine received is based on population anticipated to be vaccinated.  Provider sites that utilize satellite, temporary, or off-site settings must understand and use appropriate transport and storage protocol. </w:t>
      </w:r>
      <w:r w:rsidR="004D3EC7">
        <w:rPr>
          <w:bCs/>
          <w:color w:val="000000" w:themeColor="text1"/>
        </w:rPr>
        <w:t xml:space="preserve"> </w:t>
      </w:r>
      <w:r w:rsidRPr="00A64162">
        <w:rPr>
          <w:bCs/>
          <w:color w:val="000000" w:themeColor="text1"/>
        </w:rPr>
        <w:t xml:space="preserve">Sites conducting clinics at satellite, temporary, or off-site </w:t>
      </w:r>
      <w:r w:rsidR="008473BD">
        <w:rPr>
          <w:bCs/>
          <w:color w:val="000000" w:themeColor="text1"/>
        </w:rPr>
        <w:t xml:space="preserve">settings </w:t>
      </w:r>
      <w:r w:rsidRPr="00A64162">
        <w:rPr>
          <w:bCs/>
          <w:color w:val="000000" w:themeColor="text1"/>
        </w:rPr>
        <w:t xml:space="preserve">must contact the </w:t>
      </w:r>
      <w:r w:rsidR="00D15710">
        <w:rPr>
          <w:bCs/>
          <w:color w:val="000000" w:themeColor="text1"/>
        </w:rPr>
        <w:t>Vaccine Unit</w:t>
      </w:r>
      <w:r w:rsidRPr="00A64162">
        <w:rPr>
          <w:bCs/>
          <w:color w:val="000000" w:themeColor="text1"/>
        </w:rPr>
        <w:t xml:space="preserve"> to ensure the transport protocol </w:t>
      </w:r>
      <w:r w:rsidR="0017646B">
        <w:rPr>
          <w:bCs/>
          <w:color w:val="000000" w:themeColor="text1"/>
        </w:rPr>
        <w:t>is followed</w:t>
      </w:r>
      <w:r w:rsidR="00E81045">
        <w:rPr>
          <w:bCs/>
          <w:color w:val="000000" w:themeColor="text1"/>
        </w:rPr>
        <w:t>,</w:t>
      </w:r>
      <w:r w:rsidR="0017646B">
        <w:rPr>
          <w:bCs/>
          <w:color w:val="000000" w:themeColor="text1"/>
        </w:rPr>
        <w:t xml:space="preserve"> </w:t>
      </w:r>
      <w:r w:rsidRPr="00A64162">
        <w:rPr>
          <w:bCs/>
          <w:color w:val="000000" w:themeColor="text1"/>
        </w:rPr>
        <w:t xml:space="preserve">and </w:t>
      </w:r>
      <w:r w:rsidR="0017646B">
        <w:rPr>
          <w:bCs/>
          <w:color w:val="000000" w:themeColor="text1"/>
        </w:rPr>
        <w:t>to receive</w:t>
      </w:r>
      <w:r w:rsidRPr="00A64162">
        <w:rPr>
          <w:bCs/>
          <w:color w:val="000000" w:themeColor="text1"/>
        </w:rPr>
        <w:t xml:space="preserve"> additional DDLs</w:t>
      </w:r>
      <w:r w:rsidR="0017646B">
        <w:rPr>
          <w:bCs/>
          <w:color w:val="000000" w:themeColor="text1"/>
        </w:rPr>
        <w:t xml:space="preserve"> if needed</w:t>
      </w:r>
      <w:r w:rsidRPr="00A64162">
        <w:rPr>
          <w:bCs/>
          <w:color w:val="000000" w:themeColor="text1"/>
        </w:rPr>
        <w:t>.</w:t>
      </w:r>
      <w:r w:rsidR="004D3EC7">
        <w:rPr>
          <w:bCs/>
          <w:color w:val="000000" w:themeColor="text1"/>
        </w:rPr>
        <w:t xml:space="preserve"> </w:t>
      </w:r>
      <w:r w:rsidRPr="00A64162">
        <w:rPr>
          <w:bCs/>
          <w:color w:val="000000" w:themeColor="text1"/>
        </w:rPr>
        <w:t xml:space="preserve"> Storage units for C</w:t>
      </w:r>
      <w:r w:rsidR="0017646B">
        <w:rPr>
          <w:bCs/>
          <w:color w:val="000000" w:themeColor="text1"/>
        </w:rPr>
        <w:t>OVID-19</w:t>
      </w:r>
      <w:r w:rsidRPr="00A64162">
        <w:rPr>
          <w:bCs/>
          <w:color w:val="000000" w:themeColor="text1"/>
        </w:rPr>
        <w:t xml:space="preserve"> vaccine products must be monitored continuously. </w:t>
      </w:r>
      <w:r w:rsidR="004D3EC7">
        <w:rPr>
          <w:bCs/>
          <w:color w:val="000000" w:themeColor="text1"/>
        </w:rPr>
        <w:t xml:space="preserve"> </w:t>
      </w:r>
      <w:r w:rsidRPr="00A64162">
        <w:rPr>
          <w:bCs/>
          <w:color w:val="000000" w:themeColor="text1"/>
        </w:rPr>
        <w:t xml:space="preserve">Providers will be required to upload a DDL report into MIIS after every clinic. </w:t>
      </w:r>
      <w:r w:rsidR="004D3EC7">
        <w:rPr>
          <w:bCs/>
          <w:color w:val="000000" w:themeColor="text1"/>
        </w:rPr>
        <w:t xml:space="preserve"> </w:t>
      </w:r>
      <w:r w:rsidRPr="00A64162">
        <w:rPr>
          <w:bCs/>
          <w:color w:val="000000" w:themeColor="text1"/>
        </w:rPr>
        <w:t xml:space="preserve">At the end of clinic, vaccine must be moved back to a fixed storage unit with temperature monitoring. </w:t>
      </w:r>
    </w:p>
    <w:p w14:paraId="352620CB" w14:textId="77777777" w:rsidR="006A3548" w:rsidRPr="008D009A" w:rsidRDefault="006A3548" w:rsidP="006A3548">
      <w:pPr>
        <w:pStyle w:val="Heading2"/>
        <w:spacing w:before="120" w:after="120" w:line="240" w:lineRule="auto"/>
        <w:jc w:val="both"/>
      </w:pPr>
      <w:bookmarkStart w:id="57" w:name="_Toc53656080"/>
      <w:r w:rsidRPr="008D009A">
        <w:t>Planned Redistribution</w:t>
      </w:r>
      <w:bookmarkEnd w:id="57"/>
    </w:p>
    <w:p w14:paraId="3CF47642" w14:textId="1839F2C4" w:rsidR="006A3548" w:rsidRPr="006A3548" w:rsidRDefault="006A3548" w:rsidP="006A3548">
      <w:pPr>
        <w:spacing w:before="120" w:after="120" w:line="240" w:lineRule="auto"/>
        <w:jc w:val="both"/>
        <w:rPr>
          <w:bCs/>
          <w:i/>
          <w:color w:val="000000" w:themeColor="text1"/>
        </w:rPr>
      </w:pPr>
      <w:r w:rsidRPr="006A3548">
        <w:rPr>
          <w:bCs/>
          <w:i/>
          <w:color w:val="000000" w:themeColor="text1"/>
        </w:rPr>
        <w:t>See Section 7: COVID-19 Vaccine Allocation, Ordering, Distribution, and Inventory Management</w:t>
      </w:r>
    </w:p>
    <w:p w14:paraId="00271C00" w14:textId="3C91B5B3" w:rsidR="006A3548" w:rsidRPr="008D009A" w:rsidRDefault="006A3548" w:rsidP="006A3548">
      <w:pPr>
        <w:pStyle w:val="Heading2"/>
        <w:spacing w:before="120" w:after="120" w:line="240" w:lineRule="auto"/>
        <w:jc w:val="both"/>
      </w:pPr>
      <w:bookmarkStart w:id="58" w:name="_Toc53656081"/>
      <w:r w:rsidRPr="008D009A">
        <w:t>Unplanned repositioning</w:t>
      </w:r>
      <w:bookmarkEnd w:id="58"/>
    </w:p>
    <w:p w14:paraId="7769DB6D" w14:textId="07573005" w:rsidR="006A3548" w:rsidRPr="00A64162" w:rsidRDefault="006A3548" w:rsidP="006A3548">
      <w:pPr>
        <w:spacing w:before="120" w:after="120" w:line="240" w:lineRule="auto"/>
        <w:jc w:val="both"/>
        <w:rPr>
          <w:bCs/>
          <w:color w:val="000000" w:themeColor="text1"/>
        </w:rPr>
      </w:pPr>
      <w:r w:rsidRPr="00A64162">
        <w:rPr>
          <w:bCs/>
          <w:color w:val="000000" w:themeColor="text1"/>
        </w:rPr>
        <w:t xml:space="preserve">Provider sites that are eligible for redistribution will have signed the redistribution agreement, been appropriately trained, and will be required to have an SOP. </w:t>
      </w:r>
      <w:r w:rsidR="004D3EC7">
        <w:rPr>
          <w:bCs/>
          <w:color w:val="000000" w:themeColor="text1"/>
        </w:rPr>
        <w:t xml:space="preserve"> </w:t>
      </w:r>
      <w:r w:rsidRPr="00A64162">
        <w:rPr>
          <w:bCs/>
          <w:color w:val="000000" w:themeColor="text1"/>
        </w:rPr>
        <w:t xml:space="preserve">If there is an unplanned move, provider sites receiving the vaccine should not administer vaccine until they have </w:t>
      </w:r>
      <w:r>
        <w:rPr>
          <w:bCs/>
          <w:color w:val="000000" w:themeColor="text1"/>
        </w:rPr>
        <w:t xml:space="preserve">received </w:t>
      </w:r>
      <w:r w:rsidRPr="00A64162">
        <w:rPr>
          <w:bCs/>
          <w:color w:val="000000" w:themeColor="text1"/>
        </w:rPr>
        <w:t>approval from MDPH.</w:t>
      </w:r>
      <w:r w:rsidR="004D3EC7">
        <w:rPr>
          <w:bCs/>
          <w:color w:val="000000" w:themeColor="text1"/>
        </w:rPr>
        <w:t xml:space="preserve"> </w:t>
      </w:r>
      <w:r w:rsidRPr="00A64162">
        <w:rPr>
          <w:bCs/>
          <w:color w:val="000000" w:themeColor="text1"/>
        </w:rPr>
        <w:t xml:space="preserve"> Provider sites repositioning vaccine should contact </w:t>
      </w:r>
      <w:r w:rsidR="00DB592A">
        <w:rPr>
          <w:bCs/>
          <w:color w:val="000000" w:themeColor="text1"/>
        </w:rPr>
        <w:t>the</w:t>
      </w:r>
      <w:r w:rsidR="00DB592A" w:rsidRPr="00A64162">
        <w:rPr>
          <w:bCs/>
          <w:color w:val="000000" w:themeColor="text1"/>
        </w:rPr>
        <w:t xml:space="preserve"> </w:t>
      </w:r>
      <w:r>
        <w:rPr>
          <w:bCs/>
          <w:color w:val="000000" w:themeColor="text1"/>
        </w:rPr>
        <w:t xml:space="preserve">Vaccine Unit </w:t>
      </w:r>
      <w:r w:rsidRPr="00A64162">
        <w:rPr>
          <w:bCs/>
          <w:color w:val="000000" w:themeColor="text1"/>
        </w:rPr>
        <w:t xml:space="preserve">as soon as possible. </w:t>
      </w:r>
      <w:r w:rsidR="004D3EC7">
        <w:rPr>
          <w:bCs/>
          <w:color w:val="000000" w:themeColor="text1"/>
        </w:rPr>
        <w:t xml:space="preserve"> </w:t>
      </w:r>
      <w:r w:rsidR="00DB592A">
        <w:rPr>
          <w:bCs/>
          <w:color w:val="000000" w:themeColor="text1"/>
        </w:rPr>
        <w:t>The</w:t>
      </w:r>
      <w:r w:rsidR="00DB592A" w:rsidRPr="00A64162">
        <w:rPr>
          <w:bCs/>
          <w:color w:val="000000" w:themeColor="text1"/>
        </w:rPr>
        <w:t xml:space="preserve"> </w:t>
      </w:r>
      <w:r>
        <w:rPr>
          <w:bCs/>
          <w:color w:val="000000" w:themeColor="text1"/>
        </w:rPr>
        <w:t xml:space="preserve">Vaccine Unit </w:t>
      </w:r>
      <w:r w:rsidRPr="00A64162">
        <w:rPr>
          <w:bCs/>
          <w:color w:val="000000" w:themeColor="text1"/>
        </w:rPr>
        <w:t>will confirm if vaccine can be used</w:t>
      </w:r>
      <w:r w:rsidR="004D3EC7">
        <w:rPr>
          <w:bCs/>
          <w:color w:val="000000" w:themeColor="text1"/>
        </w:rPr>
        <w:t>,</w:t>
      </w:r>
      <w:r w:rsidRPr="00A64162">
        <w:rPr>
          <w:bCs/>
          <w:color w:val="000000" w:themeColor="text1"/>
        </w:rPr>
        <w:t xml:space="preserve"> and complete the transfer in MIIS.</w:t>
      </w:r>
    </w:p>
    <w:p w14:paraId="0B73456C" w14:textId="1508E5FA" w:rsidR="00530237" w:rsidRDefault="00530237" w:rsidP="00274889">
      <w:pPr>
        <w:pStyle w:val="Heading1"/>
        <w:spacing w:before="120" w:after="120" w:line="240" w:lineRule="auto"/>
      </w:pPr>
      <w:bookmarkStart w:id="59" w:name="_Toc53656082"/>
      <w:r>
        <w:lastRenderedPageBreak/>
        <w:t>Section 9: COVID-19 Vaccine Administration Documentation and Reporting</w:t>
      </w:r>
      <w:bookmarkEnd w:id="59"/>
    </w:p>
    <w:p w14:paraId="1D460C0D" w14:textId="7FBF8DB3" w:rsidR="007E66BC" w:rsidRPr="007E66BC" w:rsidRDefault="00D72D8E" w:rsidP="00D62C40">
      <w:pPr>
        <w:pStyle w:val="Heading2"/>
        <w:spacing w:before="120" w:after="120" w:line="240" w:lineRule="auto"/>
      </w:pPr>
      <w:bookmarkStart w:id="60" w:name="_Toc53656083"/>
      <w:r>
        <w:t>System</w:t>
      </w:r>
      <w:r w:rsidR="0068380F">
        <w:t xml:space="preserve"> to Collect COVID-19 Vaccine Doses Administered Data</w:t>
      </w:r>
      <w:bookmarkEnd w:id="60"/>
    </w:p>
    <w:p w14:paraId="54D26E92" w14:textId="6005A503" w:rsidR="0068380F" w:rsidRDefault="00121184" w:rsidP="00D62C40">
      <w:pPr>
        <w:autoSpaceDE w:val="0"/>
        <w:autoSpaceDN w:val="0"/>
        <w:adjustRightInd w:val="0"/>
        <w:spacing w:before="120" w:after="120" w:line="240" w:lineRule="auto"/>
        <w:jc w:val="both"/>
        <w:rPr>
          <w:rFonts w:cstheme="minorHAnsi"/>
          <w:color w:val="000000"/>
        </w:rPr>
      </w:pPr>
      <w:r w:rsidRPr="00121184">
        <w:rPr>
          <w:rFonts w:cstheme="minorHAnsi"/>
          <w:color w:val="000000"/>
        </w:rPr>
        <w:t xml:space="preserve">The Massachusetts Immunization Information System (MIIS) will be used to capture </w:t>
      </w:r>
      <w:r w:rsidR="0068380F">
        <w:rPr>
          <w:rFonts w:cstheme="minorHAnsi"/>
          <w:color w:val="000000"/>
        </w:rPr>
        <w:t>COVID-19 vaccine doses administered</w:t>
      </w:r>
      <w:r w:rsidRPr="00121184">
        <w:rPr>
          <w:rFonts w:cstheme="minorHAnsi"/>
          <w:color w:val="000000"/>
        </w:rPr>
        <w:t xml:space="preserve"> data. </w:t>
      </w:r>
      <w:r w:rsidR="004D3EC7">
        <w:rPr>
          <w:rFonts w:cstheme="minorHAnsi"/>
          <w:color w:val="000000"/>
        </w:rPr>
        <w:t xml:space="preserve"> </w:t>
      </w:r>
      <w:r w:rsidRPr="00121184">
        <w:rPr>
          <w:rFonts w:cstheme="minorHAnsi"/>
          <w:color w:val="000000"/>
        </w:rPr>
        <w:t xml:space="preserve">The MIIS is a secure, confidential web-based system that can support both electronic data exchange and direct data entry. </w:t>
      </w:r>
      <w:r w:rsidR="004D3EC7">
        <w:rPr>
          <w:rFonts w:cstheme="minorHAnsi"/>
          <w:color w:val="000000"/>
        </w:rPr>
        <w:t xml:space="preserve"> </w:t>
      </w:r>
      <w:r w:rsidRPr="00121184">
        <w:rPr>
          <w:rFonts w:cstheme="minorHAnsi"/>
          <w:color w:val="000000"/>
        </w:rPr>
        <w:t>It contains the immunization registry, vaccine management (enrollment, vaccine ordering, inventory management), and data quality tools and support</w:t>
      </w:r>
      <w:r w:rsidR="0068380F">
        <w:rPr>
          <w:rFonts w:cstheme="minorHAnsi"/>
          <w:color w:val="000000"/>
        </w:rPr>
        <w:t>.</w:t>
      </w:r>
    </w:p>
    <w:p w14:paraId="6A206446" w14:textId="57EFEF83" w:rsidR="00E26FB1" w:rsidRDefault="00E26FB1" w:rsidP="00E26FB1">
      <w:pPr>
        <w:autoSpaceDE w:val="0"/>
        <w:autoSpaceDN w:val="0"/>
        <w:adjustRightInd w:val="0"/>
        <w:spacing w:before="120" w:after="120" w:line="240" w:lineRule="auto"/>
        <w:jc w:val="both"/>
        <w:rPr>
          <w:rFonts w:cstheme="minorHAnsi"/>
          <w:color w:val="000000"/>
        </w:rPr>
      </w:pPr>
      <w:r>
        <w:rPr>
          <w:rFonts w:cstheme="minorHAnsi"/>
          <w:color w:val="000000"/>
        </w:rPr>
        <w:t xml:space="preserve">The ability to connect to the Immunization (IZ) Gateway to transmit and/or receive COVID-19 vaccine administration data is under programmatic and legal review. </w:t>
      </w:r>
      <w:r w:rsidR="004D3EC7">
        <w:rPr>
          <w:rFonts w:cstheme="minorHAnsi"/>
          <w:color w:val="000000"/>
        </w:rPr>
        <w:t xml:space="preserve"> </w:t>
      </w:r>
      <w:r>
        <w:rPr>
          <w:rFonts w:cstheme="minorHAnsi"/>
          <w:color w:val="000000"/>
        </w:rPr>
        <w:t xml:space="preserve">MDPH is concurrently testing its connectivity capability with the IZ Gateway.  </w:t>
      </w:r>
    </w:p>
    <w:p w14:paraId="6EC66709" w14:textId="27CEB50D" w:rsidR="0068380F" w:rsidRDefault="0068380F" w:rsidP="00D62C40">
      <w:pPr>
        <w:pStyle w:val="Heading2"/>
        <w:spacing w:before="120" w:after="120" w:line="240" w:lineRule="auto"/>
      </w:pPr>
      <w:bookmarkStart w:id="61" w:name="_Toc53656084"/>
      <w:r>
        <w:t>Process to Ensure Vaccination Providers can Report Required Data every 24 Hours</w:t>
      </w:r>
      <w:bookmarkEnd w:id="61"/>
    </w:p>
    <w:p w14:paraId="7BE8097A" w14:textId="2AC449C9" w:rsidR="0068380F" w:rsidRPr="0068380F" w:rsidRDefault="006F6CF9" w:rsidP="00D62C40">
      <w:pPr>
        <w:autoSpaceDE w:val="0"/>
        <w:autoSpaceDN w:val="0"/>
        <w:adjustRightInd w:val="0"/>
        <w:spacing w:before="120" w:after="120" w:line="240" w:lineRule="auto"/>
        <w:jc w:val="both"/>
        <w:rPr>
          <w:rFonts w:cstheme="minorHAnsi"/>
          <w:color w:val="000000"/>
        </w:rPr>
      </w:pPr>
      <w:r>
        <w:rPr>
          <w:rFonts w:cstheme="minorHAnsi"/>
          <w:color w:val="000000"/>
        </w:rPr>
        <w:t>Approximately 90% of</w:t>
      </w:r>
      <w:r w:rsidRPr="0068380F">
        <w:rPr>
          <w:rFonts w:cstheme="minorHAnsi"/>
          <w:color w:val="000000"/>
        </w:rPr>
        <w:t xml:space="preserve"> providers in </w:t>
      </w:r>
      <w:r>
        <w:rPr>
          <w:rFonts w:cstheme="minorHAnsi"/>
          <w:color w:val="000000"/>
        </w:rPr>
        <w:t>the MIIS</w:t>
      </w:r>
      <w:r w:rsidR="00D62C40">
        <w:rPr>
          <w:rFonts w:cstheme="minorHAnsi"/>
          <w:color w:val="000000"/>
        </w:rPr>
        <w:t xml:space="preserve"> </w:t>
      </w:r>
      <w:r>
        <w:rPr>
          <w:rFonts w:cstheme="minorHAnsi"/>
          <w:color w:val="000000"/>
        </w:rPr>
        <w:t xml:space="preserve">send their immunization </w:t>
      </w:r>
      <w:r w:rsidR="00995900">
        <w:rPr>
          <w:rFonts w:cstheme="minorHAnsi"/>
          <w:color w:val="000000"/>
        </w:rPr>
        <w:t>data</w:t>
      </w:r>
      <w:r w:rsidR="0068380F" w:rsidRPr="0068380F">
        <w:rPr>
          <w:rFonts w:cstheme="minorHAnsi"/>
          <w:color w:val="000000"/>
        </w:rPr>
        <w:t xml:space="preserve"> via </w:t>
      </w:r>
      <w:r>
        <w:rPr>
          <w:rFonts w:cstheme="minorHAnsi"/>
          <w:color w:val="000000"/>
        </w:rPr>
        <w:t>Health Level Seven</w:t>
      </w:r>
      <w:r w:rsidR="00D62C40">
        <w:rPr>
          <w:rFonts w:cstheme="minorHAnsi"/>
          <w:color w:val="000000"/>
        </w:rPr>
        <w:t xml:space="preserve"> (HL7)</w:t>
      </w:r>
      <w:r>
        <w:rPr>
          <w:rFonts w:cstheme="minorHAnsi"/>
          <w:color w:val="000000"/>
        </w:rPr>
        <w:t xml:space="preserve"> electronic messagin</w:t>
      </w:r>
      <w:r w:rsidR="00D62C40">
        <w:rPr>
          <w:rFonts w:cstheme="minorHAnsi"/>
          <w:color w:val="000000"/>
        </w:rPr>
        <w:t xml:space="preserve">g </w:t>
      </w:r>
      <w:r w:rsidR="00A4545B">
        <w:rPr>
          <w:rFonts w:cstheme="minorHAnsi"/>
          <w:color w:val="000000"/>
        </w:rPr>
        <w:t xml:space="preserve">through their </w:t>
      </w:r>
      <w:r w:rsidR="00D62C40">
        <w:rPr>
          <w:rFonts w:cstheme="minorHAnsi"/>
          <w:color w:val="000000"/>
        </w:rPr>
        <w:t>E</w:t>
      </w:r>
      <w:r w:rsidR="00A4545B">
        <w:rPr>
          <w:rFonts w:cstheme="minorHAnsi"/>
          <w:color w:val="000000"/>
        </w:rPr>
        <w:t xml:space="preserve">lectronic </w:t>
      </w:r>
      <w:r w:rsidR="00D62C40">
        <w:rPr>
          <w:rFonts w:cstheme="minorHAnsi"/>
          <w:color w:val="000000"/>
        </w:rPr>
        <w:t>H</w:t>
      </w:r>
      <w:r w:rsidR="00A4545B">
        <w:rPr>
          <w:rFonts w:cstheme="minorHAnsi"/>
          <w:color w:val="000000"/>
        </w:rPr>
        <w:t xml:space="preserve">ealth </w:t>
      </w:r>
      <w:r w:rsidR="00D62C40">
        <w:rPr>
          <w:rFonts w:cstheme="minorHAnsi"/>
          <w:color w:val="000000"/>
        </w:rPr>
        <w:t>R</w:t>
      </w:r>
      <w:r w:rsidR="00E30BB6">
        <w:rPr>
          <w:rFonts w:cstheme="minorHAnsi"/>
          <w:color w:val="000000"/>
        </w:rPr>
        <w:t>e</w:t>
      </w:r>
      <w:r w:rsidR="00A4545B">
        <w:rPr>
          <w:rFonts w:cstheme="minorHAnsi"/>
          <w:color w:val="000000"/>
        </w:rPr>
        <w:t>cords (</w:t>
      </w:r>
      <w:r>
        <w:rPr>
          <w:rFonts w:cstheme="minorHAnsi"/>
          <w:color w:val="000000"/>
        </w:rPr>
        <w:t>EHR)</w:t>
      </w:r>
      <w:r w:rsidR="00D62C40">
        <w:rPr>
          <w:rFonts w:cstheme="minorHAnsi"/>
          <w:color w:val="000000"/>
        </w:rPr>
        <w:t xml:space="preserve"> system</w:t>
      </w:r>
      <w:r>
        <w:rPr>
          <w:rFonts w:cstheme="minorHAnsi"/>
          <w:color w:val="000000"/>
        </w:rPr>
        <w:t xml:space="preserve">; this data typically is sent </w:t>
      </w:r>
      <w:r w:rsidR="00A4545B">
        <w:rPr>
          <w:rFonts w:cstheme="minorHAnsi"/>
          <w:color w:val="000000"/>
        </w:rPr>
        <w:t xml:space="preserve">automatically in real time or within a few hours. </w:t>
      </w:r>
      <w:r w:rsidR="004D3EC7">
        <w:rPr>
          <w:rFonts w:cstheme="minorHAnsi"/>
          <w:color w:val="000000"/>
        </w:rPr>
        <w:t xml:space="preserve"> </w:t>
      </w:r>
      <w:r w:rsidR="0068380F" w:rsidRPr="0068380F">
        <w:rPr>
          <w:rFonts w:cstheme="minorHAnsi"/>
          <w:color w:val="000000"/>
        </w:rPr>
        <w:t xml:space="preserve">Additional communication </w:t>
      </w:r>
      <w:r>
        <w:rPr>
          <w:rFonts w:cstheme="minorHAnsi"/>
          <w:color w:val="000000"/>
        </w:rPr>
        <w:t xml:space="preserve">by the MIIS Unit </w:t>
      </w:r>
      <w:r w:rsidR="0068380F" w:rsidRPr="0068380F">
        <w:rPr>
          <w:rFonts w:cstheme="minorHAnsi"/>
          <w:color w:val="000000"/>
        </w:rPr>
        <w:t>will be sent to all providers regarding th</w:t>
      </w:r>
      <w:r>
        <w:rPr>
          <w:rFonts w:cstheme="minorHAnsi"/>
          <w:color w:val="000000"/>
        </w:rPr>
        <w:t>e</w:t>
      </w:r>
      <w:r w:rsidR="0068380F" w:rsidRPr="0068380F">
        <w:rPr>
          <w:rFonts w:cstheme="minorHAnsi"/>
          <w:color w:val="000000"/>
        </w:rPr>
        <w:t xml:space="preserve"> requirement to </w:t>
      </w:r>
      <w:r>
        <w:rPr>
          <w:rFonts w:cstheme="minorHAnsi"/>
          <w:color w:val="000000"/>
        </w:rPr>
        <w:t xml:space="preserve">report data to </w:t>
      </w:r>
      <w:r w:rsidR="0068380F" w:rsidRPr="0068380F">
        <w:rPr>
          <w:rFonts w:cstheme="minorHAnsi"/>
          <w:color w:val="000000"/>
        </w:rPr>
        <w:t>the MIIS</w:t>
      </w:r>
      <w:r w:rsidR="00D62C40">
        <w:rPr>
          <w:rFonts w:cstheme="minorHAnsi"/>
          <w:color w:val="000000"/>
        </w:rPr>
        <w:t>.</w:t>
      </w:r>
    </w:p>
    <w:p w14:paraId="0FC08728" w14:textId="52B124A4" w:rsidR="0068380F" w:rsidRPr="0068380F" w:rsidRDefault="0068380F" w:rsidP="00D62C40">
      <w:pPr>
        <w:autoSpaceDE w:val="0"/>
        <w:autoSpaceDN w:val="0"/>
        <w:adjustRightInd w:val="0"/>
        <w:spacing w:before="120" w:after="120" w:line="240" w:lineRule="auto"/>
        <w:jc w:val="both"/>
        <w:rPr>
          <w:rFonts w:cstheme="minorHAnsi"/>
          <w:color w:val="000000"/>
        </w:rPr>
      </w:pPr>
      <w:r w:rsidRPr="0068380F">
        <w:rPr>
          <w:rFonts w:cstheme="minorHAnsi"/>
          <w:color w:val="000000"/>
        </w:rPr>
        <w:t xml:space="preserve">The MIIS </w:t>
      </w:r>
      <w:r w:rsidR="00E30BB6">
        <w:rPr>
          <w:rFonts w:cstheme="minorHAnsi"/>
          <w:color w:val="000000"/>
        </w:rPr>
        <w:t xml:space="preserve">Unit </w:t>
      </w:r>
      <w:r w:rsidRPr="0068380F">
        <w:rPr>
          <w:rFonts w:cstheme="minorHAnsi"/>
          <w:color w:val="000000"/>
        </w:rPr>
        <w:t>has increased staff capacity to ensure adequate technical support for existing providers</w:t>
      </w:r>
      <w:r w:rsidR="004D3EC7">
        <w:rPr>
          <w:rFonts w:cstheme="minorHAnsi"/>
          <w:color w:val="000000"/>
        </w:rPr>
        <w:t>’</w:t>
      </w:r>
      <w:r w:rsidRPr="0068380F">
        <w:rPr>
          <w:rFonts w:cstheme="minorHAnsi"/>
          <w:color w:val="000000"/>
        </w:rPr>
        <w:t xml:space="preserve"> reporting and for onboarding new providers onto the MIIS</w:t>
      </w:r>
      <w:r>
        <w:rPr>
          <w:rFonts w:cstheme="minorHAnsi"/>
          <w:color w:val="000000"/>
        </w:rPr>
        <w:t>.</w:t>
      </w:r>
      <w:r w:rsidRPr="0068380F">
        <w:rPr>
          <w:rFonts w:cstheme="minorHAnsi"/>
          <w:color w:val="000000"/>
        </w:rPr>
        <w:t xml:space="preserve"> </w:t>
      </w:r>
      <w:r w:rsidR="004D3EC7">
        <w:rPr>
          <w:rFonts w:cstheme="minorHAnsi"/>
          <w:color w:val="000000"/>
        </w:rPr>
        <w:t xml:space="preserve"> </w:t>
      </w:r>
      <w:r>
        <w:rPr>
          <w:rFonts w:cstheme="minorHAnsi"/>
          <w:color w:val="000000"/>
        </w:rPr>
        <w:t>A</w:t>
      </w:r>
      <w:r w:rsidRPr="0068380F">
        <w:rPr>
          <w:rFonts w:cstheme="minorHAnsi"/>
          <w:color w:val="000000"/>
        </w:rPr>
        <w:t>n additional trainer has been hired to assist with training initiatives</w:t>
      </w:r>
      <w:r w:rsidR="00D62C40">
        <w:rPr>
          <w:rFonts w:cstheme="minorHAnsi"/>
          <w:color w:val="000000"/>
        </w:rPr>
        <w:t>.</w:t>
      </w:r>
      <w:r w:rsidR="00D62C40" w:rsidRPr="00D62C40">
        <w:rPr>
          <w:rFonts w:cstheme="minorHAnsi"/>
          <w:i/>
          <w:color w:val="000000" w:themeColor="text1"/>
        </w:rPr>
        <w:t xml:space="preserve"> </w:t>
      </w:r>
      <w:r w:rsidR="004D3EC7">
        <w:rPr>
          <w:rFonts w:cstheme="minorHAnsi"/>
          <w:i/>
          <w:color w:val="000000" w:themeColor="text1"/>
        </w:rPr>
        <w:t xml:space="preserve"> </w:t>
      </w:r>
      <w:r w:rsidR="00D62C40" w:rsidRPr="000B618D">
        <w:rPr>
          <w:rFonts w:cstheme="minorHAnsi"/>
          <w:i/>
          <w:color w:val="000000" w:themeColor="text1"/>
        </w:rPr>
        <w:t>See Section 5: COVID-19 Provider Recruitment and Enrollment</w:t>
      </w:r>
      <w:r w:rsidR="00D62C40">
        <w:rPr>
          <w:rFonts w:cstheme="minorHAnsi"/>
          <w:i/>
          <w:color w:val="000000" w:themeColor="text1"/>
        </w:rPr>
        <w:t>.</w:t>
      </w:r>
    </w:p>
    <w:p w14:paraId="680DCA7E" w14:textId="77777777" w:rsidR="0068380F" w:rsidRPr="0068380F" w:rsidRDefault="0068380F" w:rsidP="00D62C40">
      <w:pPr>
        <w:autoSpaceDE w:val="0"/>
        <w:autoSpaceDN w:val="0"/>
        <w:adjustRightInd w:val="0"/>
        <w:spacing w:before="120" w:after="120" w:line="240" w:lineRule="auto"/>
        <w:jc w:val="both"/>
        <w:rPr>
          <w:rFonts w:cstheme="minorHAnsi"/>
          <w:color w:val="000000"/>
        </w:rPr>
      </w:pPr>
      <w:r w:rsidRPr="0068380F">
        <w:rPr>
          <w:rFonts w:cstheme="minorHAnsi"/>
          <w:color w:val="000000"/>
        </w:rPr>
        <w:t xml:space="preserve">All providers who report to the MIIS meet the current federal and state reporting requirements. Additional data elements for COVID-19 are currently being assessed for implementation into the MIIS. </w:t>
      </w:r>
    </w:p>
    <w:p w14:paraId="0913C65C" w14:textId="533F731A" w:rsidR="0068380F" w:rsidRDefault="0068380F" w:rsidP="00D62C40">
      <w:pPr>
        <w:pStyle w:val="Heading2"/>
        <w:spacing w:before="120" w:after="120" w:line="240" w:lineRule="auto"/>
      </w:pPr>
      <w:bookmarkStart w:id="62" w:name="_Toc53656085"/>
      <w:r>
        <w:t>Process to Ensure Real-time Reporting from Satellite, Temporary, and Off-site Clinics</w:t>
      </w:r>
      <w:bookmarkEnd w:id="62"/>
    </w:p>
    <w:p w14:paraId="00002397" w14:textId="70D78769" w:rsidR="0068380F" w:rsidRPr="0068380F" w:rsidRDefault="00A4545B" w:rsidP="00D62C40">
      <w:pPr>
        <w:autoSpaceDE w:val="0"/>
        <w:autoSpaceDN w:val="0"/>
        <w:adjustRightInd w:val="0"/>
        <w:spacing w:before="120" w:after="120" w:line="240" w:lineRule="auto"/>
        <w:jc w:val="both"/>
        <w:rPr>
          <w:rFonts w:cstheme="minorHAnsi"/>
          <w:color w:val="000000"/>
        </w:rPr>
      </w:pPr>
      <w:r>
        <w:rPr>
          <w:rFonts w:cstheme="minorHAnsi"/>
          <w:color w:val="000000"/>
        </w:rPr>
        <w:t>MDPH BIDL</w:t>
      </w:r>
      <w:r w:rsidR="003F1CEF">
        <w:rPr>
          <w:rFonts w:cstheme="minorHAnsi"/>
          <w:color w:val="000000"/>
        </w:rPr>
        <w:t>S</w:t>
      </w:r>
      <w:r>
        <w:rPr>
          <w:rFonts w:cstheme="minorHAnsi"/>
          <w:color w:val="000000"/>
        </w:rPr>
        <w:t xml:space="preserve"> h</w:t>
      </w:r>
      <w:r w:rsidR="0068380F" w:rsidRPr="0068380F">
        <w:rPr>
          <w:rFonts w:cstheme="minorHAnsi"/>
          <w:color w:val="000000"/>
        </w:rPr>
        <w:t xml:space="preserve">as purchased </w:t>
      </w:r>
      <w:r w:rsidR="00E30BB6">
        <w:rPr>
          <w:rFonts w:cstheme="minorHAnsi"/>
          <w:color w:val="000000"/>
        </w:rPr>
        <w:t xml:space="preserve">the </w:t>
      </w:r>
      <w:proofErr w:type="spellStart"/>
      <w:r w:rsidR="0068380F" w:rsidRPr="0068380F">
        <w:rPr>
          <w:rFonts w:cstheme="minorHAnsi"/>
          <w:color w:val="000000"/>
        </w:rPr>
        <w:t>PrepMod</w:t>
      </w:r>
      <w:proofErr w:type="spellEnd"/>
      <w:r w:rsidR="00E30BB6">
        <w:rPr>
          <w:rFonts w:cstheme="minorHAnsi"/>
          <w:color w:val="000000"/>
        </w:rPr>
        <w:t xml:space="preserve"> System</w:t>
      </w:r>
      <w:r w:rsidR="0068380F" w:rsidRPr="0068380F">
        <w:rPr>
          <w:rFonts w:cstheme="minorHAnsi"/>
          <w:color w:val="000000"/>
        </w:rPr>
        <w:t xml:space="preserve">, a software </w:t>
      </w:r>
      <w:r w:rsidR="006C279E">
        <w:rPr>
          <w:rFonts w:cstheme="minorHAnsi"/>
          <w:color w:val="000000"/>
        </w:rPr>
        <w:t xml:space="preserve">product </w:t>
      </w:r>
      <w:r w:rsidR="0068380F" w:rsidRPr="0068380F">
        <w:rPr>
          <w:rFonts w:cstheme="minorHAnsi"/>
          <w:color w:val="000000"/>
        </w:rPr>
        <w:t xml:space="preserve">for </w:t>
      </w:r>
      <w:r w:rsidR="00E30BB6">
        <w:rPr>
          <w:rFonts w:cstheme="minorHAnsi"/>
          <w:color w:val="000000"/>
        </w:rPr>
        <w:t>h</w:t>
      </w:r>
      <w:r w:rsidR="0068380F" w:rsidRPr="0068380F">
        <w:rPr>
          <w:rFonts w:cstheme="minorHAnsi"/>
          <w:color w:val="000000"/>
        </w:rPr>
        <w:t>ealth departments</w:t>
      </w:r>
      <w:r w:rsidR="005A0F5D">
        <w:rPr>
          <w:rFonts w:cstheme="minorHAnsi"/>
          <w:color w:val="000000"/>
        </w:rPr>
        <w:t xml:space="preserve"> and other providers</w:t>
      </w:r>
      <w:r w:rsidR="0068380F" w:rsidRPr="0068380F">
        <w:rPr>
          <w:rFonts w:cstheme="minorHAnsi"/>
          <w:color w:val="000000"/>
        </w:rPr>
        <w:t xml:space="preserve"> to use when conducting satellite, temporary</w:t>
      </w:r>
      <w:r w:rsidR="00E81045">
        <w:rPr>
          <w:rFonts w:cstheme="minorHAnsi"/>
          <w:color w:val="000000"/>
        </w:rPr>
        <w:t>,</w:t>
      </w:r>
      <w:r w:rsidR="0068380F" w:rsidRPr="0068380F">
        <w:rPr>
          <w:rFonts w:cstheme="minorHAnsi"/>
          <w:color w:val="000000"/>
        </w:rPr>
        <w:t xml:space="preserve"> or off-site </w:t>
      </w:r>
      <w:r w:rsidR="008F1E78">
        <w:rPr>
          <w:rFonts w:cstheme="minorHAnsi"/>
          <w:color w:val="000000"/>
        </w:rPr>
        <w:t xml:space="preserve">vaccination </w:t>
      </w:r>
      <w:r w:rsidR="0068380F" w:rsidRPr="0068380F">
        <w:rPr>
          <w:rFonts w:cstheme="minorHAnsi"/>
          <w:color w:val="000000"/>
        </w:rPr>
        <w:t xml:space="preserve">clinics that will connect to the MIIS for real-time reporting. </w:t>
      </w:r>
      <w:r w:rsidR="004D3EC7">
        <w:rPr>
          <w:rFonts w:cstheme="minorHAnsi"/>
          <w:color w:val="000000"/>
        </w:rPr>
        <w:t xml:space="preserve"> </w:t>
      </w:r>
      <w:r w:rsidR="0068380F" w:rsidRPr="0068380F">
        <w:rPr>
          <w:rFonts w:cstheme="minorHAnsi"/>
          <w:color w:val="000000"/>
        </w:rPr>
        <w:t xml:space="preserve">Rollout and training for </w:t>
      </w:r>
      <w:r w:rsidR="00E30BB6">
        <w:rPr>
          <w:rFonts w:cstheme="minorHAnsi"/>
          <w:color w:val="000000"/>
        </w:rPr>
        <w:t xml:space="preserve">the </w:t>
      </w:r>
      <w:proofErr w:type="spellStart"/>
      <w:r w:rsidR="0068380F" w:rsidRPr="0068380F">
        <w:rPr>
          <w:rFonts w:cstheme="minorHAnsi"/>
          <w:color w:val="000000"/>
        </w:rPr>
        <w:t>Prep</w:t>
      </w:r>
      <w:r w:rsidR="00E30BB6">
        <w:rPr>
          <w:rFonts w:cstheme="minorHAnsi"/>
          <w:color w:val="000000"/>
        </w:rPr>
        <w:t>M</w:t>
      </w:r>
      <w:r w:rsidR="0068380F" w:rsidRPr="0068380F">
        <w:rPr>
          <w:rFonts w:cstheme="minorHAnsi"/>
          <w:color w:val="000000"/>
        </w:rPr>
        <w:t>od</w:t>
      </w:r>
      <w:proofErr w:type="spellEnd"/>
      <w:r w:rsidR="0068380F" w:rsidRPr="0068380F">
        <w:rPr>
          <w:rFonts w:cstheme="minorHAnsi"/>
          <w:color w:val="000000"/>
        </w:rPr>
        <w:t xml:space="preserve"> </w:t>
      </w:r>
      <w:r w:rsidR="00E30BB6">
        <w:rPr>
          <w:rFonts w:cstheme="minorHAnsi"/>
          <w:color w:val="000000"/>
        </w:rPr>
        <w:t xml:space="preserve">System </w:t>
      </w:r>
      <w:r w:rsidR="0068380F" w:rsidRPr="0068380F">
        <w:rPr>
          <w:rFonts w:cstheme="minorHAnsi"/>
          <w:color w:val="000000"/>
        </w:rPr>
        <w:t xml:space="preserve">is currently underway.   </w:t>
      </w:r>
    </w:p>
    <w:p w14:paraId="6E2E1878" w14:textId="6E1B7918" w:rsidR="0068380F" w:rsidRPr="0068380F" w:rsidRDefault="004D3EC7" w:rsidP="00D62C40">
      <w:pPr>
        <w:autoSpaceDE w:val="0"/>
        <w:autoSpaceDN w:val="0"/>
        <w:adjustRightInd w:val="0"/>
        <w:spacing w:before="120" w:after="120" w:line="240" w:lineRule="auto"/>
        <w:jc w:val="both"/>
        <w:rPr>
          <w:rFonts w:cstheme="minorHAnsi"/>
          <w:color w:val="000000"/>
        </w:rPr>
      </w:pPr>
      <w:r>
        <w:rPr>
          <w:rFonts w:cstheme="minorHAnsi"/>
          <w:color w:val="000000"/>
        </w:rPr>
        <w:t>We will run q</w:t>
      </w:r>
      <w:r w:rsidR="0068380F" w:rsidRPr="0068380F">
        <w:rPr>
          <w:rFonts w:cstheme="minorHAnsi"/>
          <w:color w:val="000000"/>
        </w:rPr>
        <w:t xml:space="preserve">ueries to identify and reach </w:t>
      </w:r>
      <w:r>
        <w:rPr>
          <w:rFonts w:cstheme="minorHAnsi"/>
          <w:color w:val="000000"/>
        </w:rPr>
        <w:t xml:space="preserve">out </w:t>
      </w:r>
      <w:r w:rsidR="0068380F" w:rsidRPr="0068380F">
        <w:rPr>
          <w:rFonts w:cstheme="minorHAnsi"/>
          <w:color w:val="000000"/>
        </w:rPr>
        <w:t xml:space="preserve">to providers who do not report within the 24-hour time commitment.  As previously mentioned, most sites electronically connected to the MIIS report in real time or with a few hours delay. </w:t>
      </w:r>
      <w:r>
        <w:rPr>
          <w:rFonts w:cstheme="minorHAnsi"/>
          <w:color w:val="000000"/>
        </w:rPr>
        <w:t xml:space="preserve"> </w:t>
      </w:r>
      <w:r w:rsidR="0068380F" w:rsidRPr="0068380F">
        <w:rPr>
          <w:rFonts w:cstheme="minorHAnsi"/>
          <w:color w:val="000000"/>
        </w:rPr>
        <w:t xml:space="preserve">Reporting requirements will be communicated broadly to ensure all data is entered in a timely manner.  </w:t>
      </w:r>
    </w:p>
    <w:p w14:paraId="46E42C0B" w14:textId="314D46A0" w:rsidR="0068380F" w:rsidRDefault="0068380F" w:rsidP="00D62C40">
      <w:pPr>
        <w:pStyle w:val="Heading2"/>
        <w:spacing w:before="120" w:after="120" w:line="240" w:lineRule="auto"/>
      </w:pPr>
      <w:bookmarkStart w:id="63" w:name="_Toc53656086"/>
      <w:r>
        <w:t>Process to Monitor Provider-Level Data</w:t>
      </w:r>
      <w:bookmarkEnd w:id="63"/>
    </w:p>
    <w:p w14:paraId="317393DA" w14:textId="455A9E0C" w:rsidR="00277677" w:rsidRPr="00277677" w:rsidRDefault="00E26FB1" w:rsidP="00D62C40">
      <w:pPr>
        <w:autoSpaceDE w:val="0"/>
        <w:autoSpaceDN w:val="0"/>
        <w:adjustRightInd w:val="0"/>
        <w:spacing w:before="120" w:after="120" w:line="240" w:lineRule="auto"/>
        <w:jc w:val="both"/>
        <w:rPr>
          <w:rFonts w:cstheme="minorHAnsi"/>
          <w:color w:val="000000"/>
        </w:rPr>
      </w:pPr>
      <w:r>
        <w:rPr>
          <w:rFonts w:cstheme="minorHAnsi"/>
          <w:color w:val="000000"/>
        </w:rPr>
        <w:t xml:space="preserve">The MIIS </w:t>
      </w:r>
      <w:r w:rsidR="00A4545B">
        <w:rPr>
          <w:rFonts w:cstheme="minorHAnsi"/>
          <w:color w:val="000000"/>
        </w:rPr>
        <w:t>Data Quality Team will run</w:t>
      </w:r>
      <w:r w:rsidR="006F6CF9">
        <w:rPr>
          <w:rFonts w:cstheme="minorHAnsi"/>
          <w:color w:val="000000"/>
        </w:rPr>
        <w:t xml:space="preserve"> routine</w:t>
      </w:r>
      <w:r w:rsidR="00A4545B">
        <w:rPr>
          <w:rFonts w:cstheme="minorHAnsi"/>
          <w:color w:val="000000"/>
        </w:rPr>
        <w:t xml:space="preserve"> queries t</w:t>
      </w:r>
      <w:r w:rsidR="00277677" w:rsidRPr="00277677">
        <w:rPr>
          <w:rFonts w:cstheme="minorHAnsi"/>
          <w:color w:val="000000"/>
        </w:rPr>
        <w:t xml:space="preserve">o identify and outreach to providers who are not reporting within the 24-hour time commitment. </w:t>
      </w:r>
      <w:r w:rsidR="004D3EC7">
        <w:rPr>
          <w:rFonts w:cstheme="minorHAnsi"/>
          <w:color w:val="000000"/>
        </w:rPr>
        <w:t xml:space="preserve"> </w:t>
      </w:r>
      <w:r w:rsidR="00277677" w:rsidRPr="00277677">
        <w:rPr>
          <w:rFonts w:cstheme="minorHAnsi"/>
          <w:color w:val="000000"/>
        </w:rPr>
        <w:t xml:space="preserve">Support will be provided </w:t>
      </w:r>
      <w:r w:rsidR="00A4545B">
        <w:rPr>
          <w:rFonts w:cstheme="minorHAnsi"/>
          <w:color w:val="000000"/>
        </w:rPr>
        <w:t xml:space="preserve">by the Data Quality Team </w:t>
      </w:r>
      <w:r w:rsidR="00277677" w:rsidRPr="00277677">
        <w:rPr>
          <w:rFonts w:cstheme="minorHAnsi"/>
          <w:color w:val="000000"/>
        </w:rPr>
        <w:t>when applicable to assist providers with the reporting requirements via phone or email.</w:t>
      </w:r>
    </w:p>
    <w:p w14:paraId="7DCB5DB6" w14:textId="465BB307" w:rsidR="00277677" w:rsidRDefault="00277677" w:rsidP="00D62C40">
      <w:pPr>
        <w:pStyle w:val="Heading2"/>
        <w:spacing w:before="120" w:after="120" w:line="240" w:lineRule="auto"/>
      </w:pPr>
      <w:bookmarkStart w:id="64" w:name="_Toc53656087"/>
      <w:r>
        <w:t>Process to Generate and Use COVID-19 Vaccination Coverage Reports</w:t>
      </w:r>
      <w:bookmarkEnd w:id="64"/>
    </w:p>
    <w:p w14:paraId="3DEE74B5" w14:textId="69948991" w:rsidR="0068380F" w:rsidRPr="00277677" w:rsidRDefault="00277677" w:rsidP="00D62C40">
      <w:pPr>
        <w:autoSpaceDE w:val="0"/>
        <w:autoSpaceDN w:val="0"/>
        <w:adjustRightInd w:val="0"/>
        <w:spacing w:before="120" w:after="120" w:line="240" w:lineRule="auto"/>
        <w:jc w:val="both"/>
        <w:rPr>
          <w:rFonts w:cstheme="minorHAnsi"/>
          <w:color w:val="000000"/>
        </w:rPr>
      </w:pPr>
      <w:r w:rsidRPr="00277677">
        <w:rPr>
          <w:rFonts w:cstheme="minorHAnsi"/>
          <w:color w:val="000000"/>
        </w:rPr>
        <w:t xml:space="preserve">The MIIS </w:t>
      </w:r>
      <w:r w:rsidR="005A0F5D">
        <w:rPr>
          <w:rFonts w:cstheme="minorHAnsi"/>
          <w:color w:val="000000"/>
        </w:rPr>
        <w:t xml:space="preserve">is currently being enhanced to </w:t>
      </w:r>
      <w:r w:rsidRPr="00277677">
        <w:rPr>
          <w:rFonts w:cstheme="minorHAnsi"/>
          <w:color w:val="000000"/>
        </w:rPr>
        <w:t>support COVID</w:t>
      </w:r>
      <w:r>
        <w:rPr>
          <w:rFonts w:cstheme="minorHAnsi"/>
          <w:color w:val="000000"/>
        </w:rPr>
        <w:t>-19</w:t>
      </w:r>
      <w:r w:rsidRPr="00277677">
        <w:rPr>
          <w:rFonts w:cstheme="minorHAnsi"/>
          <w:color w:val="000000"/>
        </w:rPr>
        <w:t xml:space="preserve"> vaccine in </w:t>
      </w:r>
      <w:r w:rsidR="005A0F5D">
        <w:rPr>
          <w:rFonts w:cstheme="minorHAnsi"/>
          <w:color w:val="000000"/>
        </w:rPr>
        <w:t xml:space="preserve">the existing </w:t>
      </w:r>
      <w:r w:rsidRPr="00277677">
        <w:rPr>
          <w:rFonts w:cstheme="minorHAnsi"/>
          <w:color w:val="000000"/>
        </w:rPr>
        <w:t>coverage reports</w:t>
      </w:r>
      <w:r w:rsidR="005A0F5D">
        <w:rPr>
          <w:rFonts w:cstheme="minorHAnsi"/>
          <w:color w:val="000000"/>
        </w:rPr>
        <w:t xml:space="preserve">. Before these enhancements are in place, </w:t>
      </w:r>
      <w:r w:rsidR="004D3EC7">
        <w:rPr>
          <w:rFonts w:cstheme="minorHAnsi"/>
          <w:color w:val="000000"/>
        </w:rPr>
        <w:t>we will run q</w:t>
      </w:r>
      <w:r w:rsidRPr="00277677">
        <w:rPr>
          <w:rFonts w:cstheme="minorHAnsi"/>
          <w:color w:val="000000"/>
        </w:rPr>
        <w:t>ueries against the MIIS operational data store (ODS) to assess areas of low coverage and provide outreach if warranted</w:t>
      </w:r>
      <w:r>
        <w:rPr>
          <w:rFonts w:cstheme="minorHAnsi"/>
          <w:color w:val="000000"/>
        </w:rPr>
        <w:t>.</w:t>
      </w:r>
    </w:p>
    <w:p w14:paraId="03E7FBE9" w14:textId="66AE9AE7" w:rsidR="00530237" w:rsidRPr="00277677" w:rsidRDefault="00530237" w:rsidP="00277677">
      <w:pPr>
        <w:pStyle w:val="Heading1"/>
        <w:rPr>
          <w:rFonts w:cstheme="minorHAnsi"/>
          <w:color w:val="000000"/>
        </w:rPr>
      </w:pPr>
      <w:r w:rsidRPr="0068380F">
        <w:rPr>
          <w:rFonts w:cstheme="minorHAnsi"/>
          <w:color w:val="000000"/>
        </w:rPr>
        <w:br w:type="page"/>
      </w:r>
      <w:bookmarkStart w:id="65" w:name="_Toc53656088"/>
      <w:r>
        <w:lastRenderedPageBreak/>
        <w:t>Section 10: COVID-19 Vaccination Second-Dose Reminders</w:t>
      </w:r>
      <w:bookmarkEnd w:id="65"/>
    </w:p>
    <w:p w14:paraId="57A781C1" w14:textId="5C0B6972" w:rsidR="00530237" w:rsidRPr="00794176" w:rsidRDefault="006F6CF9" w:rsidP="00D62C40">
      <w:pPr>
        <w:jc w:val="both"/>
        <w:rPr>
          <w:rFonts w:ascii="Rockwell" w:hAnsi="Rockwell"/>
          <w:b/>
          <w:bCs/>
          <w:color w:val="0D576C"/>
          <w:sz w:val="28"/>
        </w:rPr>
      </w:pPr>
      <w:r w:rsidRPr="006F6CF9">
        <w:rPr>
          <w:rFonts w:cstheme="minorHAnsi"/>
          <w:color w:val="000000"/>
        </w:rPr>
        <w:t xml:space="preserve">The Massachusetts Immunization Information System (MIIS) has robust Reminder Recall functionality available for all </w:t>
      </w:r>
      <w:r w:rsidR="00E26FB1">
        <w:rPr>
          <w:rFonts w:cstheme="minorHAnsi"/>
          <w:color w:val="000000"/>
        </w:rPr>
        <w:t xml:space="preserve">registered </w:t>
      </w:r>
      <w:r w:rsidRPr="006F6CF9">
        <w:rPr>
          <w:rFonts w:cstheme="minorHAnsi"/>
          <w:color w:val="000000"/>
        </w:rPr>
        <w:t xml:space="preserve">providers to utilize. </w:t>
      </w:r>
      <w:r w:rsidR="004D3EC7">
        <w:rPr>
          <w:rFonts w:cstheme="minorHAnsi"/>
          <w:color w:val="000000"/>
        </w:rPr>
        <w:t xml:space="preserve"> </w:t>
      </w:r>
      <w:r w:rsidRPr="006F6CF9">
        <w:rPr>
          <w:rFonts w:cstheme="minorHAnsi"/>
          <w:color w:val="000000"/>
        </w:rPr>
        <w:t xml:space="preserve">Currently, </w:t>
      </w:r>
      <w:r w:rsidR="00840801">
        <w:rPr>
          <w:rFonts w:cstheme="minorHAnsi"/>
          <w:color w:val="000000"/>
        </w:rPr>
        <w:t xml:space="preserve">the </w:t>
      </w:r>
      <w:r w:rsidRPr="006F6CF9">
        <w:rPr>
          <w:rFonts w:cstheme="minorHAnsi"/>
          <w:color w:val="000000"/>
        </w:rPr>
        <w:t>MIIS</w:t>
      </w:r>
      <w:r w:rsidR="00840801">
        <w:rPr>
          <w:rFonts w:cstheme="minorHAnsi"/>
          <w:color w:val="000000"/>
        </w:rPr>
        <w:t xml:space="preserve"> Unit</w:t>
      </w:r>
      <w:r w:rsidRPr="006F6CF9">
        <w:rPr>
          <w:rFonts w:cstheme="minorHAnsi"/>
          <w:color w:val="000000"/>
        </w:rPr>
        <w:t xml:space="preserve"> is </w:t>
      </w:r>
      <w:r w:rsidR="003F1CEF">
        <w:rPr>
          <w:rFonts w:cstheme="minorHAnsi"/>
          <w:color w:val="000000"/>
        </w:rPr>
        <w:t>planning to add</w:t>
      </w:r>
      <w:r w:rsidRPr="006F6CF9">
        <w:rPr>
          <w:rFonts w:cstheme="minorHAnsi"/>
          <w:color w:val="000000"/>
        </w:rPr>
        <w:t xml:space="preserve"> to text message reminders to the current Reminder Recall functionality. </w:t>
      </w:r>
      <w:r w:rsidR="004D3EC7">
        <w:rPr>
          <w:rFonts w:cstheme="minorHAnsi"/>
          <w:color w:val="000000"/>
        </w:rPr>
        <w:t xml:space="preserve"> </w:t>
      </w:r>
      <w:r w:rsidRPr="006F6CF9">
        <w:rPr>
          <w:rFonts w:cstheme="minorHAnsi"/>
          <w:color w:val="000000"/>
        </w:rPr>
        <w:t xml:space="preserve">This functionality is expected to go live </w:t>
      </w:r>
      <w:r w:rsidR="00040D06">
        <w:rPr>
          <w:rFonts w:cstheme="minorHAnsi"/>
          <w:color w:val="000000"/>
        </w:rPr>
        <w:t>by February</w:t>
      </w:r>
      <w:r w:rsidR="00E81045">
        <w:rPr>
          <w:rFonts w:cstheme="minorHAnsi"/>
          <w:color w:val="000000"/>
        </w:rPr>
        <w:t>,</w:t>
      </w:r>
      <w:r w:rsidR="00040D06">
        <w:rPr>
          <w:rFonts w:cstheme="minorHAnsi"/>
          <w:color w:val="000000"/>
        </w:rPr>
        <w:t xml:space="preserve"> 2021</w:t>
      </w:r>
      <w:r w:rsidRPr="006F6CF9">
        <w:rPr>
          <w:rFonts w:cstheme="minorHAnsi"/>
          <w:color w:val="000000"/>
        </w:rPr>
        <w:t>.</w:t>
      </w:r>
      <w:r w:rsidR="00530237" w:rsidRPr="00794176">
        <w:rPr>
          <w:b/>
          <w:bCs/>
        </w:rPr>
        <w:br w:type="page"/>
      </w:r>
    </w:p>
    <w:p w14:paraId="0D788A42" w14:textId="420B05E1" w:rsidR="00530237" w:rsidRDefault="00530237" w:rsidP="00544468">
      <w:pPr>
        <w:pStyle w:val="Heading1"/>
      </w:pPr>
      <w:bookmarkStart w:id="66" w:name="_Toc53656089"/>
      <w:r>
        <w:lastRenderedPageBreak/>
        <w:t xml:space="preserve">Section 11: COVID-19 Requirements for </w:t>
      </w:r>
      <w:r w:rsidR="00247E6B">
        <w:t>M</w:t>
      </w:r>
      <w:r>
        <w:t>IIS or Other External Systems</w:t>
      </w:r>
      <w:bookmarkEnd w:id="66"/>
    </w:p>
    <w:p w14:paraId="45960187" w14:textId="2846E126" w:rsidR="00D913A7" w:rsidRDefault="00D913A7" w:rsidP="00D62C40">
      <w:pPr>
        <w:pStyle w:val="Heading2"/>
        <w:spacing w:before="120" w:after="120" w:line="240" w:lineRule="auto"/>
      </w:pPr>
      <w:bookmarkStart w:id="67" w:name="_Toc53656090"/>
      <w:r>
        <w:t>Process for Documenting Vaccine Administration in Temporary or High-Volume Settings</w:t>
      </w:r>
      <w:bookmarkEnd w:id="67"/>
    </w:p>
    <w:p w14:paraId="119FC261" w14:textId="7088C0A9" w:rsidR="00995900" w:rsidRDefault="00995900" w:rsidP="00D62C40">
      <w:pPr>
        <w:autoSpaceDE w:val="0"/>
        <w:autoSpaceDN w:val="0"/>
        <w:adjustRightInd w:val="0"/>
        <w:spacing w:before="120" w:after="120" w:line="240" w:lineRule="auto"/>
        <w:jc w:val="both"/>
        <w:rPr>
          <w:rFonts w:cstheme="minorHAnsi"/>
          <w:color w:val="000000"/>
        </w:rPr>
      </w:pPr>
      <w:r w:rsidRPr="00121184">
        <w:rPr>
          <w:rFonts w:cstheme="minorHAnsi"/>
          <w:color w:val="000000"/>
        </w:rPr>
        <w:t>The Massachusetts Immunization Information System (MIIS)</w:t>
      </w:r>
      <w:r>
        <w:rPr>
          <w:rFonts w:cstheme="minorHAnsi"/>
          <w:color w:val="000000"/>
        </w:rPr>
        <w:t xml:space="preserve"> </w:t>
      </w:r>
      <w:r w:rsidRPr="00D913A7">
        <w:rPr>
          <w:rFonts w:cstheme="minorHAnsi"/>
          <w:color w:val="000000"/>
        </w:rPr>
        <w:t xml:space="preserve">provides functionality that supports roster entry of </w:t>
      </w:r>
      <w:r>
        <w:rPr>
          <w:rFonts w:cstheme="minorHAnsi"/>
          <w:color w:val="000000"/>
        </w:rPr>
        <w:t xml:space="preserve">a </w:t>
      </w:r>
      <w:r w:rsidRPr="00D913A7">
        <w:rPr>
          <w:rFonts w:cstheme="minorHAnsi"/>
          <w:color w:val="000000"/>
        </w:rPr>
        <w:t xml:space="preserve">large number of patients on one screen </w:t>
      </w:r>
      <w:r w:rsidR="00E81045">
        <w:rPr>
          <w:rFonts w:cstheme="minorHAnsi"/>
          <w:color w:val="000000"/>
        </w:rPr>
        <w:t xml:space="preserve">— </w:t>
      </w:r>
      <w:r w:rsidRPr="00D913A7">
        <w:rPr>
          <w:rFonts w:cstheme="minorHAnsi"/>
          <w:color w:val="000000"/>
        </w:rPr>
        <w:t xml:space="preserve">or the user can download an excel template to use offline and upload to the MIIS at a later time. </w:t>
      </w:r>
      <w:r w:rsidR="004D3EC7">
        <w:rPr>
          <w:rFonts w:cstheme="minorHAnsi"/>
          <w:color w:val="000000"/>
        </w:rPr>
        <w:t xml:space="preserve"> </w:t>
      </w:r>
      <w:r>
        <w:rPr>
          <w:rFonts w:cstheme="minorHAnsi"/>
          <w:color w:val="000000"/>
        </w:rPr>
        <w:t>The Massachusetts Department of Public Health (</w:t>
      </w:r>
      <w:r w:rsidRPr="00D913A7">
        <w:rPr>
          <w:rFonts w:cstheme="minorHAnsi"/>
          <w:color w:val="000000"/>
        </w:rPr>
        <w:t>MDPH</w:t>
      </w:r>
      <w:r>
        <w:rPr>
          <w:rFonts w:cstheme="minorHAnsi"/>
          <w:color w:val="000000"/>
        </w:rPr>
        <w:t>)</w:t>
      </w:r>
      <w:r w:rsidRPr="00D913A7">
        <w:rPr>
          <w:rFonts w:cstheme="minorHAnsi"/>
          <w:color w:val="000000"/>
        </w:rPr>
        <w:t xml:space="preserve"> has provided a new application, </w:t>
      </w:r>
      <w:r w:rsidR="00E30BB6">
        <w:rPr>
          <w:rFonts w:cstheme="minorHAnsi"/>
          <w:color w:val="000000"/>
        </w:rPr>
        <w:t xml:space="preserve">the </w:t>
      </w:r>
      <w:proofErr w:type="spellStart"/>
      <w:r w:rsidRPr="00D913A7">
        <w:rPr>
          <w:rFonts w:cstheme="minorHAnsi"/>
          <w:color w:val="000000"/>
        </w:rPr>
        <w:t>PrepMod</w:t>
      </w:r>
      <w:proofErr w:type="spellEnd"/>
      <w:r w:rsidRPr="00D913A7">
        <w:rPr>
          <w:rFonts w:cstheme="minorHAnsi"/>
          <w:color w:val="000000"/>
        </w:rPr>
        <w:t xml:space="preserve"> </w:t>
      </w:r>
      <w:r w:rsidR="00E30BB6">
        <w:rPr>
          <w:rFonts w:cstheme="minorHAnsi"/>
          <w:color w:val="000000"/>
        </w:rPr>
        <w:t>System</w:t>
      </w:r>
      <w:r w:rsidR="00E81045">
        <w:rPr>
          <w:rFonts w:cstheme="minorHAnsi"/>
          <w:color w:val="000000"/>
        </w:rPr>
        <w:t>,</w:t>
      </w:r>
      <w:r w:rsidR="00E30BB6">
        <w:rPr>
          <w:rFonts w:cstheme="minorHAnsi"/>
          <w:color w:val="000000"/>
        </w:rPr>
        <w:t xml:space="preserve"> </w:t>
      </w:r>
      <w:r w:rsidRPr="00D913A7">
        <w:rPr>
          <w:rFonts w:cstheme="minorHAnsi"/>
          <w:color w:val="000000"/>
        </w:rPr>
        <w:t>to local health departments</w:t>
      </w:r>
      <w:r>
        <w:rPr>
          <w:rFonts w:cstheme="minorHAnsi"/>
          <w:color w:val="000000"/>
        </w:rPr>
        <w:t xml:space="preserve"> and other sites that do not have an </w:t>
      </w:r>
      <w:r w:rsidR="00D62C40" w:rsidRPr="001F1BDA">
        <w:rPr>
          <w:rFonts w:cstheme="minorHAnsi"/>
          <w:color w:val="000000"/>
        </w:rPr>
        <w:t xml:space="preserve">Electronic Health Record </w:t>
      </w:r>
      <w:r w:rsidR="00D62C40">
        <w:rPr>
          <w:rFonts w:cstheme="minorHAnsi"/>
          <w:color w:val="000000"/>
        </w:rPr>
        <w:t>(EHR)</w:t>
      </w:r>
      <w:r w:rsidRPr="00D913A7">
        <w:rPr>
          <w:rFonts w:cstheme="minorHAnsi"/>
          <w:color w:val="000000"/>
        </w:rPr>
        <w:t xml:space="preserve"> </w:t>
      </w:r>
      <w:r w:rsidR="00D62C40">
        <w:rPr>
          <w:rFonts w:cstheme="minorHAnsi"/>
          <w:color w:val="000000"/>
        </w:rPr>
        <w:t>system</w:t>
      </w:r>
      <w:r w:rsidR="004D3EC7">
        <w:rPr>
          <w:rFonts w:cstheme="minorHAnsi"/>
          <w:color w:val="000000"/>
        </w:rPr>
        <w:t>,</w:t>
      </w:r>
      <w:r w:rsidR="00D62C40">
        <w:rPr>
          <w:rFonts w:cstheme="minorHAnsi"/>
          <w:color w:val="000000"/>
        </w:rPr>
        <w:t xml:space="preserve"> </w:t>
      </w:r>
      <w:r w:rsidRPr="00D913A7">
        <w:rPr>
          <w:rFonts w:cstheme="minorHAnsi"/>
          <w:color w:val="000000"/>
        </w:rPr>
        <w:t xml:space="preserve">to assist with </w:t>
      </w:r>
      <w:r w:rsidR="008F1E78">
        <w:rPr>
          <w:rFonts w:cstheme="minorHAnsi"/>
          <w:color w:val="000000"/>
        </w:rPr>
        <w:t xml:space="preserve">off-site </w:t>
      </w:r>
      <w:r w:rsidRPr="00D913A7">
        <w:rPr>
          <w:rFonts w:cstheme="minorHAnsi"/>
          <w:color w:val="000000"/>
        </w:rPr>
        <w:t xml:space="preserve">vaccination </w:t>
      </w:r>
      <w:r w:rsidR="008F1E78">
        <w:rPr>
          <w:rFonts w:cstheme="minorHAnsi"/>
          <w:color w:val="000000"/>
        </w:rPr>
        <w:t xml:space="preserve">clinic </w:t>
      </w:r>
      <w:r w:rsidRPr="00D913A7">
        <w:rPr>
          <w:rFonts w:cstheme="minorHAnsi"/>
          <w:color w:val="000000"/>
        </w:rPr>
        <w:t xml:space="preserve">scheduling, billing, and IIS reporting. </w:t>
      </w:r>
    </w:p>
    <w:p w14:paraId="6AD3E702" w14:textId="65B79DD2" w:rsidR="00D913A7" w:rsidRDefault="00D913A7" w:rsidP="00D62C40">
      <w:pPr>
        <w:pStyle w:val="Heading2"/>
        <w:spacing w:before="120" w:after="120" w:line="240" w:lineRule="auto"/>
      </w:pPr>
      <w:bookmarkStart w:id="68" w:name="_Toc53656091"/>
      <w:r w:rsidRPr="00D913A7">
        <w:t>Variables MIIS will Capture for Persons who Receive COVID-19 Vaccine</w:t>
      </w:r>
      <w:bookmarkEnd w:id="68"/>
    </w:p>
    <w:p w14:paraId="62A607B1" w14:textId="77777777" w:rsidR="00E26FB1" w:rsidRPr="00D901D3" w:rsidRDefault="00E26FB1" w:rsidP="00D901D3">
      <w:pPr>
        <w:autoSpaceDE w:val="0"/>
        <w:autoSpaceDN w:val="0"/>
        <w:adjustRightInd w:val="0"/>
        <w:spacing w:before="120" w:after="120" w:line="240" w:lineRule="auto"/>
        <w:jc w:val="both"/>
        <w:rPr>
          <w:rFonts w:cstheme="minorHAnsi"/>
          <w:color w:val="000000"/>
        </w:rPr>
      </w:pPr>
      <w:r w:rsidRPr="00D901D3">
        <w:rPr>
          <w:rFonts w:cstheme="minorHAnsi"/>
          <w:color w:val="000000"/>
        </w:rPr>
        <w:t>MDPH collects all data elements that are required in the Health Level Seven (HL7) specifications for IIS through the MIIS, except for clinical comments.  The elements collected include, but are not limited to, the following:</w:t>
      </w:r>
    </w:p>
    <w:p w14:paraId="71EAB8BD" w14:textId="0BF4E114"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Administered at location: facility name/ID</w:t>
      </w:r>
    </w:p>
    <w:p w14:paraId="4C6B6480" w14:textId="481ABBF0"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Administered at location: type</w:t>
      </w:r>
    </w:p>
    <w:p w14:paraId="44A8BAA2" w14:textId="69ED0089"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Administration address</w:t>
      </w:r>
    </w:p>
    <w:p w14:paraId="443A6608" w14:textId="0D790D8A"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Administration date</w:t>
      </w:r>
    </w:p>
    <w:p w14:paraId="7809277E" w14:textId="0AA9BBBE"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CVX (Product)</w:t>
      </w:r>
    </w:p>
    <w:p w14:paraId="2C942AC9" w14:textId="4928BB6B"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IIS Recipient ID</w:t>
      </w:r>
    </w:p>
    <w:p w14:paraId="3AAAD741" w14:textId="4CC51993"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Lot Number: Unit of Sale or Unit of Use</w:t>
      </w:r>
    </w:p>
    <w:p w14:paraId="4072EE73" w14:textId="27384636"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MVX (Manufacturer)</w:t>
      </w:r>
    </w:p>
    <w:p w14:paraId="34EA441C" w14:textId="5528DB9E"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Recipient address</w:t>
      </w:r>
    </w:p>
    <w:p w14:paraId="1B7E320A" w14:textId="70144DC4"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Recipient date of birth</w:t>
      </w:r>
    </w:p>
    <w:p w14:paraId="55F83D81" w14:textId="4C7A59E0"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Recipient name</w:t>
      </w:r>
    </w:p>
    <w:p w14:paraId="0CD6B308" w14:textId="4B684C63"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Recipient sex</w:t>
      </w:r>
    </w:p>
    <w:p w14:paraId="7B47626E" w14:textId="04F8A24D"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Sending organization</w:t>
      </w:r>
    </w:p>
    <w:p w14:paraId="5177180C" w14:textId="243135B9"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Vaccine administering provider suffix</w:t>
      </w:r>
    </w:p>
    <w:p w14:paraId="0EE6C3B7" w14:textId="31DFDA54"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Vaccine administering site (on the body)</w:t>
      </w:r>
    </w:p>
    <w:p w14:paraId="73C78F65" w14:textId="46804CAA" w:rsidR="00D913A7" w:rsidRPr="00D913A7"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D913A7">
        <w:rPr>
          <w:rFonts w:ascii="Calibri" w:hAnsi="Calibri" w:cs="Calibri"/>
          <w:color w:val="000000"/>
        </w:rPr>
        <w:t>Vaccine expiration date</w:t>
      </w:r>
    </w:p>
    <w:p w14:paraId="4309F5E4" w14:textId="702B0763" w:rsidR="00D913A7" w:rsidRPr="00E26FB1" w:rsidRDefault="00D913A7" w:rsidP="00D834FC">
      <w:pPr>
        <w:pStyle w:val="ListParagraph"/>
        <w:numPr>
          <w:ilvl w:val="0"/>
          <w:numId w:val="33"/>
        </w:numPr>
        <w:autoSpaceDE w:val="0"/>
        <w:autoSpaceDN w:val="0"/>
        <w:adjustRightInd w:val="0"/>
        <w:spacing w:before="120" w:after="120" w:line="240" w:lineRule="auto"/>
        <w:contextualSpacing w:val="0"/>
        <w:jc w:val="both"/>
        <w:rPr>
          <w:rFonts w:ascii="Calibri" w:hAnsi="Calibri" w:cs="Calibri"/>
          <w:color w:val="000000"/>
        </w:rPr>
      </w:pPr>
      <w:r w:rsidRPr="00E26FB1">
        <w:rPr>
          <w:rFonts w:ascii="Calibri" w:hAnsi="Calibri" w:cs="Calibri"/>
          <w:color w:val="000000"/>
        </w:rPr>
        <w:t>Vaccine route of administration</w:t>
      </w:r>
    </w:p>
    <w:p w14:paraId="39E6B51B" w14:textId="6F7DD9E9" w:rsidR="00E26FB1" w:rsidRPr="00E26FB1" w:rsidRDefault="00E26FB1" w:rsidP="00E26FB1">
      <w:pPr>
        <w:autoSpaceDE w:val="0"/>
        <w:autoSpaceDN w:val="0"/>
        <w:adjustRightInd w:val="0"/>
        <w:spacing w:before="120" w:after="120" w:line="240" w:lineRule="auto"/>
        <w:jc w:val="both"/>
        <w:rPr>
          <w:rFonts w:cstheme="minorHAnsi"/>
          <w:color w:val="000000"/>
        </w:rPr>
      </w:pPr>
      <w:bookmarkStart w:id="69" w:name="_Hlk52289066"/>
      <w:r w:rsidRPr="00E26FB1">
        <w:rPr>
          <w:rFonts w:cstheme="minorHAnsi"/>
          <w:color w:val="000000"/>
        </w:rPr>
        <w:t>Any additional data elements unique to COVID-19 vaccine may</w:t>
      </w:r>
      <w:r w:rsidR="00E81045">
        <w:rPr>
          <w:rFonts w:cstheme="minorHAnsi"/>
          <w:color w:val="000000"/>
        </w:rPr>
        <w:t xml:space="preserve"> </w:t>
      </w:r>
      <w:r w:rsidRPr="00E26FB1">
        <w:rPr>
          <w:rFonts w:cstheme="minorHAnsi"/>
          <w:color w:val="000000"/>
        </w:rPr>
        <w:t>be added to MIIS with an expected implementation timeframe of November/December</w:t>
      </w:r>
      <w:r w:rsidR="00E81045">
        <w:rPr>
          <w:rFonts w:cstheme="minorHAnsi"/>
          <w:color w:val="000000"/>
        </w:rPr>
        <w:t>,</w:t>
      </w:r>
      <w:r w:rsidRPr="00E26FB1">
        <w:rPr>
          <w:rFonts w:cstheme="minorHAnsi"/>
          <w:color w:val="000000"/>
        </w:rPr>
        <w:t xml:space="preserve"> 2020. </w:t>
      </w:r>
    </w:p>
    <w:p w14:paraId="0BBCE28C" w14:textId="2FF6BAC9" w:rsidR="00495135" w:rsidRDefault="00495135" w:rsidP="00D62C40">
      <w:pPr>
        <w:pStyle w:val="Heading2"/>
        <w:spacing w:before="120" w:after="120" w:line="240" w:lineRule="auto"/>
      </w:pPr>
      <w:bookmarkStart w:id="70" w:name="_Toc53656092"/>
      <w:bookmarkEnd w:id="69"/>
      <w:r>
        <w:lastRenderedPageBreak/>
        <w:t>Current Capacity for Data Exchange, Storage, and Reporting &amp; Planning Improvements</w:t>
      </w:r>
      <w:bookmarkEnd w:id="70"/>
    </w:p>
    <w:p w14:paraId="1B593C38" w14:textId="026E7E29" w:rsidR="00495135" w:rsidRPr="00495135" w:rsidRDefault="00495135" w:rsidP="00D62C40">
      <w:pPr>
        <w:autoSpaceDE w:val="0"/>
        <w:autoSpaceDN w:val="0"/>
        <w:adjustRightInd w:val="0"/>
        <w:spacing w:before="120" w:after="120" w:line="240" w:lineRule="auto"/>
        <w:jc w:val="both"/>
        <w:rPr>
          <w:rFonts w:cstheme="minorHAnsi"/>
          <w:color w:val="000000"/>
        </w:rPr>
      </w:pPr>
      <w:r w:rsidRPr="00495135">
        <w:rPr>
          <w:rFonts w:cstheme="minorHAnsi"/>
          <w:color w:val="000000"/>
        </w:rPr>
        <w:t>As of September</w:t>
      </w:r>
      <w:r w:rsidR="00E81045">
        <w:rPr>
          <w:rFonts w:cstheme="minorHAnsi"/>
          <w:color w:val="000000"/>
        </w:rPr>
        <w:t>,</w:t>
      </w:r>
      <w:r w:rsidRPr="00495135">
        <w:rPr>
          <w:rFonts w:cstheme="minorHAnsi"/>
          <w:color w:val="000000"/>
        </w:rPr>
        <w:t xml:space="preserve"> 2020, there </w:t>
      </w:r>
      <w:r w:rsidR="004D3EC7">
        <w:rPr>
          <w:rFonts w:cstheme="minorHAnsi"/>
          <w:color w:val="000000"/>
        </w:rPr>
        <w:t>we</w:t>
      </w:r>
      <w:r w:rsidRPr="00495135">
        <w:rPr>
          <w:rFonts w:cstheme="minorHAnsi"/>
          <w:color w:val="000000"/>
        </w:rPr>
        <w:t xml:space="preserve">re </w:t>
      </w:r>
      <w:r w:rsidR="00995900">
        <w:rPr>
          <w:rFonts w:cstheme="minorHAnsi"/>
          <w:color w:val="000000"/>
        </w:rPr>
        <w:t>close to 3</w:t>
      </w:r>
      <w:r w:rsidR="00831FA3">
        <w:rPr>
          <w:rFonts w:cstheme="minorHAnsi"/>
          <w:color w:val="000000"/>
        </w:rPr>
        <w:t>,</w:t>
      </w:r>
      <w:r w:rsidR="00995900">
        <w:rPr>
          <w:rFonts w:cstheme="minorHAnsi"/>
          <w:color w:val="000000"/>
        </w:rPr>
        <w:t xml:space="preserve">000 </w:t>
      </w:r>
      <w:r w:rsidRPr="00495135">
        <w:rPr>
          <w:rFonts w:cstheme="minorHAnsi"/>
          <w:color w:val="000000"/>
        </w:rPr>
        <w:t>provider sites sending or entering data to the MIIS</w:t>
      </w:r>
      <w:r w:rsidR="00E81045">
        <w:rPr>
          <w:rFonts w:cstheme="minorHAnsi"/>
          <w:color w:val="000000"/>
        </w:rPr>
        <w:t>,</w:t>
      </w:r>
      <w:r w:rsidRPr="00495135">
        <w:rPr>
          <w:rFonts w:cstheme="minorHAnsi"/>
          <w:color w:val="000000"/>
        </w:rPr>
        <w:t xml:space="preserve"> and 996 query data from the MIIS. </w:t>
      </w:r>
      <w:r w:rsidR="004D3EC7">
        <w:rPr>
          <w:rFonts w:cstheme="minorHAnsi"/>
          <w:color w:val="000000"/>
        </w:rPr>
        <w:t xml:space="preserve"> </w:t>
      </w:r>
      <w:r w:rsidRPr="00495135">
        <w:rPr>
          <w:rFonts w:cstheme="minorHAnsi"/>
          <w:color w:val="000000"/>
        </w:rPr>
        <w:t xml:space="preserve">There are 7,987,480 unique patients and 67,559,134 </w:t>
      </w:r>
      <w:r w:rsidR="005A0F5D">
        <w:rPr>
          <w:rFonts w:cstheme="minorHAnsi"/>
          <w:color w:val="000000"/>
        </w:rPr>
        <w:t>vaccinations</w:t>
      </w:r>
      <w:r w:rsidR="005A0F5D" w:rsidRPr="00495135">
        <w:rPr>
          <w:rFonts w:cstheme="minorHAnsi"/>
          <w:color w:val="000000"/>
        </w:rPr>
        <w:t xml:space="preserve"> </w:t>
      </w:r>
      <w:r w:rsidRPr="00495135">
        <w:rPr>
          <w:rFonts w:cstheme="minorHAnsi"/>
          <w:color w:val="000000"/>
        </w:rPr>
        <w:t xml:space="preserve">in the MIIS. </w:t>
      </w:r>
    </w:p>
    <w:p w14:paraId="14658AB6" w14:textId="0CC08DE5" w:rsidR="00D913A7" w:rsidRPr="004027AF" w:rsidRDefault="00495135" w:rsidP="00D62C40">
      <w:pPr>
        <w:autoSpaceDE w:val="0"/>
        <w:autoSpaceDN w:val="0"/>
        <w:adjustRightInd w:val="0"/>
        <w:spacing w:before="120" w:after="120" w:line="240" w:lineRule="auto"/>
        <w:jc w:val="both"/>
        <w:rPr>
          <w:rFonts w:cstheme="minorHAnsi"/>
          <w:color w:val="000000"/>
        </w:rPr>
      </w:pPr>
      <w:r w:rsidRPr="00495135">
        <w:rPr>
          <w:rFonts w:cstheme="minorHAnsi"/>
          <w:color w:val="000000"/>
        </w:rPr>
        <w:t xml:space="preserve">Historically, </w:t>
      </w:r>
      <w:r w:rsidR="00D62C40">
        <w:rPr>
          <w:rFonts w:cstheme="minorHAnsi"/>
          <w:color w:val="000000"/>
        </w:rPr>
        <w:t xml:space="preserve">the </w:t>
      </w:r>
      <w:r w:rsidR="00570B77">
        <w:rPr>
          <w:rFonts w:cstheme="minorHAnsi"/>
          <w:color w:val="000000"/>
        </w:rPr>
        <w:t>MDPH</w:t>
      </w:r>
      <w:r w:rsidRPr="00495135">
        <w:rPr>
          <w:rFonts w:cstheme="minorHAnsi"/>
          <w:color w:val="000000"/>
        </w:rPr>
        <w:t xml:space="preserve"> </w:t>
      </w:r>
      <w:r w:rsidR="00A4545B">
        <w:rPr>
          <w:rFonts w:cstheme="minorHAnsi"/>
          <w:color w:val="000000"/>
        </w:rPr>
        <w:t xml:space="preserve">MIIS system </w:t>
      </w:r>
      <w:r w:rsidRPr="00495135">
        <w:rPr>
          <w:rFonts w:cstheme="minorHAnsi"/>
          <w:color w:val="000000"/>
        </w:rPr>
        <w:t>ha</w:t>
      </w:r>
      <w:r w:rsidR="00570B77">
        <w:rPr>
          <w:rFonts w:cstheme="minorHAnsi"/>
          <w:color w:val="000000"/>
        </w:rPr>
        <w:t>s</w:t>
      </w:r>
      <w:r w:rsidRPr="00495135">
        <w:rPr>
          <w:rFonts w:cstheme="minorHAnsi"/>
          <w:color w:val="000000"/>
        </w:rPr>
        <w:t xml:space="preserve"> seen peaks in </w:t>
      </w:r>
      <w:r w:rsidR="00FE5446">
        <w:rPr>
          <w:rFonts w:cstheme="minorHAnsi"/>
          <w:color w:val="000000"/>
        </w:rPr>
        <w:t>unsolicited vaccination record update (</w:t>
      </w:r>
      <w:r w:rsidRPr="00495135">
        <w:rPr>
          <w:rFonts w:cstheme="minorHAnsi"/>
          <w:color w:val="000000"/>
        </w:rPr>
        <w:t>VXU</w:t>
      </w:r>
      <w:r w:rsidR="00FE5446">
        <w:rPr>
          <w:rFonts w:cstheme="minorHAnsi"/>
          <w:color w:val="000000"/>
        </w:rPr>
        <w:t>)</w:t>
      </w:r>
      <w:r w:rsidRPr="00495135">
        <w:rPr>
          <w:rFonts w:cstheme="minorHAnsi"/>
          <w:color w:val="000000"/>
        </w:rPr>
        <w:t xml:space="preserve"> messages at around 7,000 messages per hour and</w:t>
      </w:r>
      <w:r w:rsidR="00570B77">
        <w:rPr>
          <w:rFonts w:cstheme="minorHAnsi"/>
          <w:color w:val="000000"/>
        </w:rPr>
        <w:t xml:space="preserve"> MDPH</w:t>
      </w:r>
      <w:r w:rsidRPr="00495135">
        <w:rPr>
          <w:rFonts w:cstheme="minorHAnsi"/>
          <w:color w:val="000000"/>
        </w:rPr>
        <w:t xml:space="preserve"> test</w:t>
      </w:r>
      <w:r w:rsidR="00570B77">
        <w:rPr>
          <w:rFonts w:cstheme="minorHAnsi"/>
          <w:color w:val="000000"/>
        </w:rPr>
        <w:t>s</w:t>
      </w:r>
      <w:r w:rsidRPr="00495135">
        <w:rPr>
          <w:rFonts w:cstheme="minorHAnsi"/>
          <w:color w:val="000000"/>
        </w:rPr>
        <w:t xml:space="preserve"> to about 11,000 VXU messages per hour in performance tests. </w:t>
      </w:r>
      <w:r w:rsidR="000068C5">
        <w:rPr>
          <w:rFonts w:cstheme="minorHAnsi"/>
          <w:color w:val="000000"/>
        </w:rPr>
        <w:t xml:space="preserve"> </w:t>
      </w:r>
      <w:r w:rsidRPr="00495135">
        <w:rPr>
          <w:rFonts w:cstheme="minorHAnsi"/>
          <w:color w:val="000000"/>
        </w:rPr>
        <w:t xml:space="preserve">For </w:t>
      </w:r>
      <w:r w:rsidR="00FE5446">
        <w:rPr>
          <w:rFonts w:cstheme="minorHAnsi"/>
          <w:color w:val="000000"/>
        </w:rPr>
        <w:t>query by parameter (</w:t>
      </w:r>
      <w:r w:rsidRPr="00495135">
        <w:rPr>
          <w:rFonts w:cstheme="minorHAnsi"/>
          <w:color w:val="000000"/>
        </w:rPr>
        <w:t>QBP</w:t>
      </w:r>
      <w:r w:rsidR="00FE5446">
        <w:rPr>
          <w:rFonts w:cstheme="minorHAnsi"/>
          <w:color w:val="000000"/>
        </w:rPr>
        <w:t>)</w:t>
      </w:r>
      <w:r w:rsidRPr="00495135">
        <w:rPr>
          <w:rFonts w:cstheme="minorHAnsi"/>
          <w:color w:val="000000"/>
        </w:rPr>
        <w:t xml:space="preserve">, </w:t>
      </w:r>
      <w:r w:rsidR="00570B77">
        <w:rPr>
          <w:rFonts w:cstheme="minorHAnsi"/>
          <w:color w:val="000000"/>
        </w:rPr>
        <w:t xml:space="preserve">the </w:t>
      </w:r>
      <w:r w:rsidRPr="00495135">
        <w:rPr>
          <w:rFonts w:cstheme="minorHAnsi"/>
          <w:color w:val="000000"/>
        </w:rPr>
        <w:t xml:space="preserve">historical peak is about 12,500 messages per hour, and </w:t>
      </w:r>
      <w:r w:rsidR="00570B77">
        <w:rPr>
          <w:rFonts w:cstheme="minorHAnsi"/>
          <w:color w:val="000000"/>
        </w:rPr>
        <w:t xml:space="preserve">MDPH </w:t>
      </w:r>
      <w:r w:rsidRPr="00495135">
        <w:rPr>
          <w:rFonts w:cstheme="minorHAnsi"/>
          <w:color w:val="000000"/>
        </w:rPr>
        <w:t>test</w:t>
      </w:r>
      <w:r w:rsidR="00570B77">
        <w:rPr>
          <w:rFonts w:cstheme="minorHAnsi"/>
          <w:color w:val="000000"/>
        </w:rPr>
        <w:t>s</w:t>
      </w:r>
      <w:r w:rsidRPr="00495135">
        <w:rPr>
          <w:rFonts w:cstheme="minorHAnsi"/>
          <w:color w:val="000000"/>
        </w:rPr>
        <w:t xml:space="preserve"> to about 18,000 QBP messages per hour in performance tests. </w:t>
      </w:r>
      <w:r w:rsidR="000068C5">
        <w:rPr>
          <w:rFonts w:cstheme="minorHAnsi"/>
          <w:color w:val="000000"/>
        </w:rPr>
        <w:t xml:space="preserve"> </w:t>
      </w:r>
      <w:r w:rsidR="00570B77">
        <w:rPr>
          <w:rFonts w:cstheme="minorHAnsi"/>
          <w:color w:val="000000"/>
        </w:rPr>
        <w:t xml:space="preserve">MDPH </w:t>
      </w:r>
      <w:r w:rsidRPr="00495135">
        <w:rPr>
          <w:rFonts w:cstheme="minorHAnsi"/>
          <w:color w:val="000000"/>
        </w:rPr>
        <w:t>estimate</w:t>
      </w:r>
      <w:r w:rsidR="00570B77">
        <w:rPr>
          <w:rFonts w:cstheme="minorHAnsi"/>
          <w:color w:val="000000"/>
        </w:rPr>
        <w:t>s</w:t>
      </w:r>
      <w:r w:rsidRPr="00495135">
        <w:rPr>
          <w:rFonts w:cstheme="minorHAnsi"/>
          <w:color w:val="000000"/>
        </w:rPr>
        <w:t xml:space="preserve"> that </w:t>
      </w:r>
      <w:r w:rsidR="00570B77">
        <w:rPr>
          <w:rFonts w:cstheme="minorHAnsi"/>
          <w:color w:val="000000"/>
        </w:rPr>
        <w:t>it</w:t>
      </w:r>
      <w:r w:rsidRPr="00495135">
        <w:rPr>
          <w:rFonts w:cstheme="minorHAnsi"/>
          <w:color w:val="000000"/>
        </w:rPr>
        <w:t xml:space="preserve"> </w:t>
      </w:r>
      <w:r w:rsidR="00570B77">
        <w:rPr>
          <w:rFonts w:cstheme="minorHAnsi"/>
          <w:color w:val="000000"/>
        </w:rPr>
        <w:t>is</w:t>
      </w:r>
      <w:r w:rsidRPr="00495135">
        <w:rPr>
          <w:rFonts w:cstheme="minorHAnsi"/>
          <w:color w:val="000000"/>
        </w:rPr>
        <w:t xml:space="preserve"> at about 65% of tested capacity. </w:t>
      </w:r>
      <w:r w:rsidR="000068C5">
        <w:rPr>
          <w:rFonts w:cstheme="minorHAnsi"/>
          <w:color w:val="000000"/>
        </w:rPr>
        <w:t xml:space="preserve"> Outside of</w:t>
      </w:r>
      <w:r w:rsidRPr="00495135">
        <w:rPr>
          <w:rFonts w:cstheme="minorHAnsi"/>
          <w:color w:val="000000"/>
        </w:rPr>
        <w:t xml:space="preserve"> flu season </w:t>
      </w:r>
      <w:r w:rsidR="00570B77">
        <w:rPr>
          <w:rFonts w:cstheme="minorHAnsi"/>
          <w:color w:val="000000"/>
        </w:rPr>
        <w:t xml:space="preserve">MDPH </w:t>
      </w:r>
      <w:r w:rsidRPr="00495135">
        <w:rPr>
          <w:rFonts w:cstheme="minorHAnsi"/>
          <w:color w:val="000000"/>
        </w:rPr>
        <w:t>see</w:t>
      </w:r>
      <w:r w:rsidR="00570B77">
        <w:rPr>
          <w:rFonts w:cstheme="minorHAnsi"/>
          <w:color w:val="000000"/>
        </w:rPr>
        <w:t>s</w:t>
      </w:r>
      <w:r w:rsidRPr="00495135">
        <w:rPr>
          <w:rFonts w:cstheme="minorHAnsi"/>
          <w:color w:val="000000"/>
        </w:rPr>
        <w:t xml:space="preserve"> approximately 2,000 VXU per hour, at </w:t>
      </w:r>
      <w:r w:rsidR="000068C5">
        <w:rPr>
          <w:rFonts w:cstheme="minorHAnsi"/>
          <w:color w:val="000000"/>
        </w:rPr>
        <w:t xml:space="preserve">which </w:t>
      </w:r>
      <w:r w:rsidRPr="00495135">
        <w:rPr>
          <w:rFonts w:cstheme="minorHAnsi"/>
          <w:color w:val="000000"/>
        </w:rPr>
        <w:t xml:space="preserve">time </w:t>
      </w:r>
      <w:r w:rsidR="00570B77">
        <w:rPr>
          <w:rFonts w:cstheme="minorHAnsi"/>
          <w:color w:val="000000"/>
        </w:rPr>
        <w:t>MDPH is</w:t>
      </w:r>
      <w:r w:rsidRPr="00495135">
        <w:rPr>
          <w:rFonts w:cstheme="minorHAnsi"/>
          <w:color w:val="000000"/>
        </w:rPr>
        <w:t xml:space="preserve"> at 20% of </w:t>
      </w:r>
      <w:r w:rsidR="00570B77">
        <w:rPr>
          <w:rFonts w:cstheme="minorHAnsi"/>
          <w:color w:val="000000"/>
        </w:rPr>
        <w:t>its</w:t>
      </w:r>
      <w:r w:rsidRPr="00495135">
        <w:rPr>
          <w:rFonts w:cstheme="minorHAnsi"/>
          <w:color w:val="000000"/>
        </w:rPr>
        <w:t xml:space="preserve"> VXU capacity. </w:t>
      </w:r>
      <w:r w:rsidR="000068C5">
        <w:rPr>
          <w:rFonts w:cstheme="minorHAnsi"/>
          <w:color w:val="000000"/>
        </w:rPr>
        <w:t xml:space="preserve"> </w:t>
      </w:r>
      <w:r w:rsidRPr="00495135">
        <w:rPr>
          <w:rFonts w:cstheme="minorHAnsi"/>
          <w:color w:val="000000"/>
        </w:rPr>
        <w:t>QBP has not proven to be very seasonal</w:t>
      </w:r>
      <w:r w:rsidR="000068C5">
        <w:rPr>
          <w:rFonts w:cstheme="minorHAnsi"/>
          <w:color w:val="000000"/>
        </w:rPr>
        <w:t>,</w:t>
      </w:r>
      <w:r w:rsidRPr="00495135">
        <w:rPr>
          <w:rFonts w:cstheme="minorHAnsi"/>
          <w:color w:val="000000"/>
        </w:rPr>
        <w:t xml:space="preserve"> apart from lock-down for C</w:t>
      </w:r>
      <w:r w:rsidR="00840801">
        <w:rPr>
          <w:rFonts w:cstheme="minorHAnsi"/>
          <w:color w:val="000000"/>
        </w:rPr>
        <w:t>OVID</w:t>
      </w:r>
      <w:r w:rsidRPr="00495135">
        <w:rPr>
          <w:rFonts w:cstheme="minorHAnsi"/>
          <w:color w:val="000000"/>
        </w:rPr>
        <w:t>-19.</w:t>
      </w:r>
      <w:r w:rsidR="00FE5446">
        <w:rPr>
          <w:rFonts w:cstheme="minorHAnsi"/>
          <w:color w:val="000000"/>
        </w:rPr>
        <w:t xml:space="preserve"> </w:t>
      </w:r>
      <w:r w:rsidR="000068C5">
        <w:rPr>
          <w:rFonts w:cstheme="minorHAnsi"/>
          <w:color w:val="000000"/>
        </w:rPr>
        <w:t xml:space="preserve"> </w:t>
      </w:r>
      <w:r w:rsidR="00FE5446">
        <w:rPr>
          <w:rFonts w:cstheme="minorHAnsi"/>
          <w:color w:val="000000"/>
        </w:rPr>
        <w:t>In summary, the MIIS has sufficient storage/capacity to support an increase in XVU and QBP and segment pattern response due to COVID</w:t>
      </w:r>
      <w:r w:rsidR="00840801">
        <w:rPr>
          <w:rFonts w:cstheme="minorHAnsi"/>
          <w:color w:val="000000"/>
        </w:rPr>
        <w:t>-19</w:t>
      </w:r>
      <w:r w:rsidR="00FE5446">
        <w:rPr>
          <w:rFonts w:cstheme="minorHAnsi"/>
          <w:color w:val="000000"/>
        </w:rPr>
        <w:t xml:space="preserve"> administration events.  </w:t>
      </w:r>
    </w:p>
    <w:p w14:paraId="0C4EDB49" w14:textId="168031A6" w:rsidR="00570B77" w:rsidRDefault="00570B77" w:rsidP="00D62C40">
      <w:pPr>
        <w:pStyle w:val="Heading2"/>
        <w:spacing w:before="120" w:after="120" w:line="240" w:lineRule="auto"/>
      </w:pPr>
      <w:bookmarkStart w:id="71" w:name="_Toc53656093"/>
      <w:r>
        <w:t>Rapid Enrollment and Onboarding to MIIS</w:t>
      </w:r>
      <w:bookmarkEnd w:id="71"/>
    </w:p>
    <w:p w14:paraId="5A233D1D" w14:textId="5470E26A" w:rsidR="0061429E" w:rsidRPr="004D4165" w:rsidRDefault="0061429E" w:rsidP="0061429E">
      <w:pPr>
        <w:jc w:val="both"/>
      </w:pPr>
      <w:r w:rsidRPr="004D4165">
        <w:t xml:space="preserve">MIIS team is in discussions and reviewing plans for rapid enrollment and onboarding. </w:t>
      </w:r>
      <w:r w:rsidR="000068C5">
        <w:t xml:space="preserve"> We have taken i</w:t>
      </w:r>
      <w:r w:rsidRPr="004D4165">
        <w:t xml:space="preserve">nitial steps for enrollment that include implementing electronic signature collection for Virtual Gateway forms in lieu of paper forms/wet signatures. </w:t>
      </w:r>
      <w:r w:rsidR="000068C5">
        <w:t xml:space="preserve"> </w:t>
      </w:r>
      <w:r w:rsidRPr="004D4165">
        <w:t>This is expected to be completed by the end of October</w:t>
      </w:r>
      <w:r w:rsidR="00E81045">
        <w:t>,</w:t>
      </w:r>
      <w:r w:rsidRPr="004D4165">
        <w:t xml:space="preserve"> 2020. Modifications to response times for enrollment approvals and creation have also been negotiated with the Virtual Gateway.  Expedition for any account requests for the MIIS will be approved and created in a 24-48-hour window</w:t>
      </w:r>
      <w:r w:rsidR="000068C5">
        <w:t>,</w:t>
      </w:r>
      <w:r w:rsidRPr="004D4165">
        <w:t xml:space="preserve"> which is reduced from the normal 7-day timeframe. </w:t>
      </w:r>
    </w:p>
    <w:p w14:paraId="14EC747A" w14:textId="77777777" w:rsidR="0061429E" w:rsidRPr="004D4165" w:rsidRDefault="0061429E" w:rsidP="0061429E">
      <w:pPr>
        <w:jc w:val="both"/>
      </w:pPr>
      <w:r w:rsidRPr="004D4165">
        <w:t>Some early considerations for expediting onboarding include:</w:t>
      </w:r>
    </w:p>
    <w:p w14:paraId="4E3D3839" w14:textId="7AC85C2C" w:rsidR="0061429E" w:rsidRPr="004D4165" w:rsidRDefault="0061429E" w:rsidP="0061429E">
      <w:pPr>
        <w:jc w:val="both"/>
      </w:pPr>
      <w:r w:rsidRPr="004D4165">
        <w:t xml:space="preserve">Bypassing Certification testing and sending all sites directly to production. </w:t>
      </w:r>
      <w:r w:rsidR="000068C5">
        <w:t xml:space="preserve"> </w:t>
      </w:r>
      <w:r w:rsidRPr="004D4165">
        <w:t>Data Quality would be conducted in production and if issues are found</w:t>
      </w:r>
      <w:r w:rsidR="00E81045">
        <w:t>,</w:t>
      </w:r>
      <w:r w:rsidRPr="004D4165">
        <w:t xml:space="preserve"> sites w</w:t>
      </w:r>
      <w:r w:rsidR="00E81045">
        <w:t>ould</w:t>
      </w:r>
      <w:r w:rsidRPr="004D4165">
        <w:t xml:space="preserve"> be asked to fix and re</w:t>
      </w:r>
      <w:r w:rsidR="00E81045">
        <w:t>-</w:t>
      </w:r>
      <w:r w:rsidRPr="004D4165">
        <w:t xml:space="preserve">send data. This could </w:t>
      </w:r>
      <w:r w:rsidR="00E81045">
        <w:t xml:space="preserve">speed up </w:t>
      </w:r>
      <w:r w:rsidR="00E81045" w:rsidRPr="004D4165">
        <w:t>an onboarding project</w:t>
      </w:r>
      <w:r w:rsidR="00E81045">
        <w:t xml:space="preserve"> by </w:t>
      </w:r>
      <w:r w:rsidRPr="004D4165">
        <w:t>weeks o</w:t>
      </w:r>
      <w:r w:rsidR="00E81045">
        <w:t>r</w:t>
      </w:r>
      <w:r w:rsidRPr="004D4165">
        <w:t xml:space="preserve"> months. </w:t>
      </w:r>
    </w:p>
    <w:p w14:paraId="1DA2BCA0" w14:textId="77E4FCA0" w:rsidR="0061429E" w:rsidRPr="004D4165" w:rsidRDefault="0061429E" w:rsidP="0061429E">
      <w:pPr>
        <w:jc w:val="both"/>
      </w:pPr>
      <w:r w:rsidRPr="004D4165">
        <w:t xml:space="preserve">Sites would be set up immediately to begin entering data directly through the MIIS user interface (website). </w:t>
      </w:r>
      <w:r w:rsidR="000068C5">
        <w:t xml:space="preserve"> </w:t>
      </w:r>
      <w:r w:rsidRPr="004D4165">
        <w:t>At the same time, technical onboarding could proceed through the normal process</w:t>
      </w:r>
      <w:r w:rsidR="009C2EDB">
        <w:t>,</w:t>
      </w:r>
      <w:r w:rsidRPr="004D4165">
        <w:t xml:space="preserve"> and once complete</w:t>
      </w:r>
      <w:r w:rsidR="009C2EDB">
        <w:t>,</w:t>
      </w:r>
      <w:r w:rsidRPr="004D4165">
        <w:t xml:space="preserve"> the technical feed could be turned on</w:t>
      </w:r>
      <w:r w:rsidR="000068C5">
        <w:t>,</w:t>
      </w:r>
      <w:r w:rsidRPr="004D4165">
        <w:t xml:space="preserve"> and direct data entry </w:t>
      </w:r>
      <w:r w:rsidR="009C2EDB">
        <w:t>w</w:t>
      </w:r>
      <w:r w:rsidRPr="004D4165">
        <w:t xml:space="preserve">ould cease. </w:t>
      </w:r>
      <w:r w:rsidR="000068C5">
        <w:t xml:space="preserve"> </w:t>
      </w:r>
      <w:r w:rsidRPr="004D4165">
        <w:t>Potential risk: depending on the volume of administration events this could prove to be significantly labor intensive for the organization.</w:t>
      </w:r>
    </w:p>
    <w:p w14:paraId="671CF5D1" w14:textId="651D624B" w:rsidR="00570B77" w:rsidRDefault="00570B77" w:rsidP="00D62C40">
      <w:pPr>
        <w:pStyle w:val="Heading2"/>
        <w:spacing w:before="120" w:after="120" w:line="240" w:lineRule="auto"/>
      </w:pPr>
      <w:bookmarkStart w:id="72" w:name="_Toc53656094"/>
      <w:r>
        <w:t>Status and Plans to Onboard to the IZ Gateway Connect and Share Components</w:t>
      </w:r>
      <w:bookmarkEnd w:id="72"/>
    </w:p>
    <w:p w14:paraId="2B6B837F" w14:textId="574A325B" w:rsidR="00E26FB1" w:rsidRDefault="00E26FB1" w:rsidP="00D62C40">
      <w:pPr>
        <w:autoSpaceDE w:val="0"/>
        <w:autoSpaceDN w:val="0"/>
        <w:adjustRightInd w:val="0"/>
        <w:spacing w:before="120" w:after="120" w:line="240" w:lineRule="auto"/>
        <w:jc w:val="both"/>
        <w:rPr>
          <w:rFonts w:cstheme="minorHAnsi"/>
          <w:color w:val="000000"/>
        </w:rPr>
      </w:pPr>
      <w:r>
        <w:rPr>
          <w:rFonts w:cstheme="minorHAnsi"/>
          <w:color w:val="000000"/>
        </w:rPr>
        <w:t>T</w:t>
      </w:r>
      <w:r w:rsidRPr="00570B77">
        <w:rPr>
          <w:rFonts w:cstheme="minorHAnsi"/>
          <w:color w:val="000000"/>
        </w:rPr>
        <w:t xml:space="preserve">he ability to </w:t>
      </w:r>
      <w:r>
        <w:rPr>
          <w:rFonts w:cstheme="minorHAnsi"/>
          <w:color w:val="000000"/>
        </w:rPr>
        <w:t>c</w:t>
      </w:r>
      <w:r w:rsidRPr="00570B77">
        <w:rPr>
          <w:rFonts w:cstheme="minorHAnsi"/>
          <w:color w:val="000000"/>
        </w:rPr>
        <w:t xml:space="preserve">onnect and </w:t>
      </w:r>
      <w:r>
        <w:rPr>
          <w:rFonts w:cstheme="minorHAnsi"/>
          <w:color w:val="000000"/>
        </w:rPr>
        <w:t>s</w:t>
      </w:r>
      <w:r w:rsidRPr="00570B77">
        <w:rPr>
          <w:rFonts w:cstheme="minorHAnsi"/>
          <w:color w:val="000000"/>
        </w:rPr>
        <w:t xml:space="preserve">hare is </w:t>
      </w:r>
      <w:r>
        <w:rPr>
          <w:rFonts w:cstheme="minorHAnsi"/>
          <w:color w:val="000000"/>
        </w:rPr>
        <w:t>under programmatic and legal review.  MDPH is concurrently testing its connectivity capability with the IZ Gateway.</w:t>
      </w:r>
    </w:p>
    <w:p w14:paraId="621CBCAE" w14:textId="6D22EA7A" w:rsidR="00D913A7" w:rsidRPr="00570B77" w:rsidRDefault="00570B77" w:rsidP="00D62C40">
      <w:pPr>
        <w:pStyle w:val="Heading2"/>
        <w:spacing w:before="120" w:after="120" w:line="240" w:lineRule="auto"/>
      </w:pPr>
      <w:bookmarkStart w:id="73" w:name="_Toc53656095"/>
      <w:r w:rsidRPr="00570B77">
        <w:t>Backup Solutions for Offline Use</w:t>
      </w:r>
      <w:bookmarkEnd w:id="73"/>
    </w:p>
    <w:p w14:paraId="7FAC2B19" w14:textId="1E42D3BC" w:rsidR="00570B77" w:rsidRPr="0061429E" w:rsidRDefault="0061429E" w:rsidP="0061429E">
      <w:pPr>
        <w:jc w:val="both"/>
      </w:pPr>
      <w:r w:rsidRPr="004D4165">
        <w:t>The MIIS is in discussions regarding off</w:t>
      </w:r>
      <w:r w:rsidR="009C2EDB">
        <w:t>-</w:t>
      </w:r>
      <w:r w:rsidRPr="004D4165">
        <w:t xml:space="preserve">line reporting. </w:t>
      </w:r>
      <w:r w:rsidR="000068C5">
        <w:t xml:space="preserve"> </w:t>
      </w:r>
      <w:r w:rsidRPr="004D4165">
        <w:t>One initial consideration to support providers</w:t>
      </w:r>
      <w:r w:rsidR="009C2EDB">
        <w:t>,</w:t>
      </w:r>
      <w:r w:rsidRPr="004D4165">
        <w:t xml:space="preserve"> if internet connectivity is lost or not possible</w:t>
      </w:r>
      <w:r w:rsidR="009C2EDB">
        <w:t>,</w:t>
      </w:r>
      <w:r>
        <w:t xml:space="preserve"> is to allow</w:t>
      </w:r>
      <w:r w:rsidRPr="004D4165">
        <w:t xml:space="preserve"> providers to complete a roster excel template of patient vaccination events. </w:t>
      </w:r>
      <w:r w:rsidR="000068C5">
        <w:t xml:space="preserve"> </w:t>
      </w:r>
      <w:r w:rsidRPr="004D4165">
        <w:t xml:space="preserve">This template can be distributed via email prior to any foreseen outages. The template can also be accessed through the MIIS.  Once internet issues have been resolved the provider may upload the template through the MIIS Roster Entry function. </w:t>
      </w:r>
      <w:r w:rsidR="000068C5">
        <w:t xml:space="preserve"> </w:t>
      </w:r>
      <w:r w:rsidRPr="004D4165">
        <w:t xml:space="preserve">If internet outage is not </w:t>
      </w:r>
      <w:r w:rsidRPr="004D4165">
        <w:lastRenderedPageBreak/>
        <w:t xml:space="preserve">resolved within the 24-hour timeframe, the template may then be faxed to the MIIS secure fax line. Helpdesk Staff will then manually enter this information through the Roster Entry functionality in the MIIS. </w:t>
      </w:r>
    </w:p>
    <w:p w14:paraId="30D0315F" w14:textId="77777777" w:rsidR="00570B77" w:rsidRDefault="00570B77" w:rsidP="00D62C40">
      <w:pPr>
        <w:pStyle w:val="Heading2"/>
        <w:spacing w:before="120" w:after="120" w:line="240" w:lineRule="auto"/>
      </w:pPr>
      <w:bookmarkStart w:id="74" w:name="_Toc53656096"/>
      <w:r>
        <w:t>Process for Monitoring Data Quality</w:t>
      </w:r>
      <w:bookmarkEnd w:id="74"/>
    </w:p>
    <w:p w14:paraId="0C5ACD97" w14:textId="579E24D3" w:rsidR="00570B77" w:rsidRPr="00570B77" w:rsidRDefault="00D62C40" w:rsidP="00D62C40">
      <w:pPr>
        <w:autoSpaceDE w:val="0"/>
        <w:autoSpaceDN w:val="0"/>
        <w:adjustRightInd w:val="0"/>
        <w:spacing w:before="120" w:after="120" w:line="240" w:lineRule="auto"/>
        <w:jc w:val="both"/>
        <w:rPr>
          <w:rFonts w:cstheme="minorHAnsi"/>
          <w:color w:val="000000"/>
        </w:rPr>
      </w:pPr>
      <w:r>
        <w:rPr>
          <w:rFonts w:cstheme="minorHAnsi"/>
          <w:color w:val="000000"/>
        </w:rPr>
        <w:t xml:space="preserve">An MDPH </w:t>
      </w:r>
      <w:r w:rsidR="00570B77" w:rsidRPr="00570B77">
        <w:rPr>
          <w:rFonts w:cstheme="minorHAnsi"/>
          <w:color w:val="000000"/>
        </w:rPr>
        <w:t xml:space="preserve">MIIS </w:t>
      </w:r>
      <w:r>
        <w:rPr>
          <w:rFonts w:cstheme="minorHAnsi"/>
          <w:color w:val="000000"/>
        </w:rPr>
        <w:t xml:space="preserve">Unit </w:t>
      </w:r>
      <w:r w:rsidR="00570B77" w:rsidRPr="00570B77">
        <w:rPr>
          <w:rFonts w:cstheme="minorHAnsi"/>
          <w:color w:val="000000"/>
        </w:rPr>
        <w:t>data quality scientist</w:t>
      </w:r>
      <w:r>
        <w:rPr>
          <w:rFonts w:cstheme="minorHAnsi"/>
          <w:color w:val="000000"/>
        </w:rPr>
        <w:t xml:space="preserve"> </w:t>
      </w:r>
      <w:r w:rsidR="00570B77" w:rsidRPr="00570B77">
        <w:rPr>
          <w:rFonts w:cstheme="minorHAnsi"/>
          <w:color w:val="000000"/>
        </w:rPr>
        <w:t>monitors providers</w:t>
      </w:r>
      <w:r w:rsidR="00E26FB1">
        <w:rPr>
          <w:rFonts w:cstheme="minorHAnsi"/>
          <w:color w:val="000000"/>
        </w:rPr>
        <w:t>’</w:t>
      </w:r>
      <w:r w:rsidR="00570B77" w:rsidRPr="00570B77">
        <w:rPr>
          <w:rFonts w:cstheme="minorHAnsi"/>
          <w:color w:val="000000"/>
        </w:rPr>
        <w:t xml:space="preserve"> data quality and </w:t>
      </w:r>
      <w:r w:rsidR="00570B77">
        <w:rPr>
          <w:rFonts w:cstheme="minorHAnsi"/>
          <w:color w:val="000000"/>
        </w:rPr>
        <w:t xml:space="preserve">conducts </w:t>
      </w:r>
      <w:r w:rsidR="00570B77" w:rsidRPr="00570B77">
        <w:rPr>
          <w:rFonts w:cstheme="minorHAnsi"/>
          <w:color w:val="000000"/>
        </w:rPr>
        <w:t xml:space="preserve">outreach to providers who require assistance </w:t>
      </w:r>
      <w:r w:rsidR="000068C5">
        <w:rPr>
          <w:rFonts w:cstheme="minorHAnsi"/>
          <w:color w:val="000000"/>
        </w:rPr>
        <w:t>to</w:t>
      </w:r>
      <w:r w:rsidR="00373EBE">
        <w:rPr>
          <w:rFonts w:cstheme="minorHAnsi"/>
          <w:color w:val="000000"/>
        </w:rPr>
        <w:t xml:space="preserve"> </w:t>
      </w:r>
      <w:r w:rsidR="00570B77" w:rsidRPr="00570B77">
        <w:rPr>
          <w:rFonts w:cstheme="minorHAnsi"/>
          <w:color w:val="000000"/>
        </w:rPr>
        <w:t>improv</w:t>
      </w:r>
      <w:r w:rsidR="000068C5">
        <w:rPr>
          <w:rFonts w:cstheme="minorHAnsi"/>
          <w:color w:val="000000"/>
        </w:rPr>
        <w:t>e</w:t>
      </w:r>
      <w:r w:rsidR="00570B77" w:rsidRPr="00570B77">
        <w:rPr>
          <w:rFonts w:cstheme="minorHAnsi"/>
          <w:color w:val="000000"/>
        </w:rPr>
        <w:t xml:space="preserve"> their data. </w:t>
      </w:r>
      <w:r w:rsidR="000068C5">
        <w:rPr>
          <w:rFonts w:cstheme="minorHAnsi"/>
          <w:color w:val="000000"/>
        </w:rPr>
        <w:t xml:space="preserve"> </w:t>
      </w:r>
      <w:r>
        <w:rPr>
          <w:rFonts w:cstheme="minorHAnsi"/>
          <w:color w:val="000000"/>
        </w:rPr>
        <w:t>M</w:t>
      </w:r>
      <w:r w:rsidR="00570B77" w:rsidRPr="00570B77">
        <w:rPr>
          <w:rFonts w:cstheme="minorHAnsi"/>
          <w:color w:val="000000"/>
        </w:rPr>
        <w:t xml:space="preserve">onitoring will continue throughout COVID-19 vaccination. </w:t>
      </w:r>
      <w:r w:rsidR="000068C5">
        <w:rPr>
          <w:rFonts w:cstheme="minorHAnsi"/>
          <w:color w:val="000000"/>
        </w:rPr>
        <w:t xml:space="preserve"> We will use v</w:t>
      </w:r>
      <w:r w:rsidR="00570B77" w:rsidRPr="00570B77">
        <w:rPr>
          <w:rFonts w:cstheme="minorHAnsi"/>
          <w:color w:val="000000"/>
        </w:rPr>
        <w:t>arious reports to assist with this monitoring</w:t>
      </w:r>
      <w:r w:rsidR="002E0EE2">
        <w:rPr>
          <w:rFonts w:cstheme="minorHAnsi"/>
          <w:color w:val="000000"/>
        </w:rPr>
        <w:t>,</w:t>
      </w:r>
      <w:r w:rsidR="00570B77" w:rsidRPr="00570B77">
        <w:rPr>
          <w:rFonts w:cstheme="minorHAnsi"/>
          <w:color w:val="000000"/>
        </w:rPr>
        <w:t xml:space="preserve"> such as the provider scorecard</w:t>
      </w:r>
      <w:r w:rsidR="000068C5">
        <w:rPr>
          <w:rFonts w:cstheme="minorHAnsi"/>
          <w:color w:val="000000"/>
        </w:rPr>
        <w:t xml:space="preserve"> —</w:t>
      </w:r>
      <w:r w:rsidR="00570B77" w:rsidRPr="00570B77">
        <w:rPr>
          <w:rFonts w:cstheme="minorHAnsi"/>
          <w:color w:val="000000"/>
        </w:rPr>
        <w:t xml:space="preserve"> which provides a monthly view of each providers data quality scores</w:t>
      </w:r>
      <w:r w:rsidR="000068C5">
        <w:rPr>
          <w:rFonts w:cstheme="minorHAnsi"/>
          <w:color w:val="000000"/>
        </w:rPr>
        <w:t xml:space="preserve"> —</w:t>
      </w:r>
      <w:r w:rsidR="00570B77" w:rsidRPr="00570B77">
        <w:rPr>
          <w:rFonts w:cstheme="minorHAnsi"/>
          <w:color w:val="000000"/>
        </w:rPr>
        <w:t xml:space="preserve"> broken down by completeness, timeliness, validity, and accuracy. </w:t>
      </w:r>
      <w:r w:rsidR="000068C5">
        <w:rPr>
          <w:rFonts w:cstheme="minorHAnsi"/>
          <w:color w:val="000000"/>
        </w:rPr>
        <w:t xml:space="preserve"> </w:t>
      </w:r>
      <w:r w:rsidR="00570B77" w:rsidRPr="00570B77">
        <w:rPr>
          <w:rFonts w:cstheme="minorHAnsi"/>
          <w:color w:val="000000"/>
        </w:rPr>
        <w:t xml:space="preserve">The 7-day report monitors any sites </w:t>
      </w:r>
      <w:r w:rsidR="00570B77">
        <w:rPr>
          <w:rFonts w:cstheme="minorHAnsi"/>
          <w:color w:val="000000"/>
        </w:rPr>
        <w:t>that</w:t>
      </w:r>
      <w:r w:rsidR="00570B77" w:rsidRPr="00570B77">
        <w:rPr>
          <w:rFonts w:cstheme="minorHAnsi"/>
          <w:color w:val="000000"/>
        </w:rPr>
        <w:t xml:space="preserve"> report outside the legal 7</w:t>
      </w:r>
      <w:r w:rsidR="00570B77">
        <w:rPr>
          <w:rFonts w:cstheme="minorHAnsi"/>
          <w:color w:val="000000"/>
        </w:rPr>
        <w:t>-</w:t>
      </w:r>
      <w:r w:rsidR="00570B77" w:rsidRPr="00570B77">
        <w:rPr>
          <w:rFonts w:cstheme="minorHAnsi"/>
          <w:color w:val="000000"/>
        </w:rPr>
        <w:t>day requirement</w:t>
      </w:r>
      <w:r w:rsidR="009C2EDB">
        <w:rPr>
          <w:rFonts w:cstheme="minorHAnsi"/>
          <w:color w:val="000000"/>
        </w:rPr>
        <w:t>,</w:t>
      </w:r>
      <w:r w:rsidR="00570B77" w:rsidRPr="00570B77">
        <w:rPr>
          <w:rFonts w:cstheme="minorHAnsi"/>
          <w:color w:val="000000"/>
        </w:rPr>
        <w:t xml:space="preserve"> and the compliance report is used to monitor when providers stop reporting all together. </w:t>
      </w:r>
      <w:r w:rsidR="000068C5">
        <w:rPr>
          <w:rFonts w:cstheme="minorHAnsi"/>
          <w:color w:val="000000"/>
        </w:rPr>
        <w:t xml:space="preserve"> </w:t>
      </w:r>
      <w:r w:rsidR="00570B77" w:rsidRPr="00570B77">
        <w:rPr>
          <w:rFonts w:cstheme="minorHAnsi"/>
          <w:color w:val="000000"/>
        </w:rPr>
        <w:t xml:space="preserve">Additionally, queries will be used on the </w:t>
      </w:r>
      <w:r w:rsidR="00652567">
        <w:rPr>
          <w:rFonts w:cstheme="minorHAnsi"/>
          <w:color w:val="000000"/>
        </w:rPr>
        <w:t>O</w:t>
      </w:r>
      <w:r w:rsidR="00570B77" w:rsidRPr="00570B77">
        <w:rPr>
          <w:rFonts w:cstheme="minorHAnsi"/>
          <w:color w:val="000000"/>
        </w:rPr>
        <w:t xml:space="preserve">perational </w:t>
      </w:r>
      <w:r w:rsidR="00652567">
        <w:rPr>
          <w:rFonts w:cstheme="minorHAnsi"/>
          <w:color w:val="000000"/>
        </w:rPr>
        <w:t>D</w:t>
      </w:r>
      <w:r w:rsidR="00570B77" w:rsidRPr="00570B77">
        <w:rPr>
          <w:rFonts w:cstheme="minorHAnsi"/>
          <w:color w:val="000000"/>
        </w:rPr>
        <w:t xml:space="preserve">ata </w:t>
      </w:r>
      <w:r w:rsidR="00652567">
        <w:rPr>
          <w:rFonts w:cstheme="minorHAnsi"/>
          <w:color w:val="000000"/>
        </w:rPr>
        <w:t>S</w:t>
      </w:r>
      <w:r w:rsidR="00570B77" w:rsidRPr="00570B77">
        <w:rPr>
          <w:rFonts w:cstheme="minorHAnsi"/>
          <w:color w:val="000000"/>
        </w:rPr>
        <w:t>tore (ODS) to monitor any additional data quality items necessary</w:t>
      </w:r>
      <w:r>
        <w:rPr>
          <w:rFonts w:cstheme="minorHAnsi"/>
          <w:color w:val="000000"/>
        </w:rPr>
        <w:t>.</w:t>
      </w:r>
    </w:p>
    <w:p w14:paraId="48DFC337" w14:textId="3DF31096" w:rsidR="00530237" w:rsidRPr="00570B77" w:rsidRDefault="00530237" w:rsidP="00570B77">
      <w:pPr>
        <w:pStyle w:val="Heading2"/>
      </w:pPr>
      <w:r w:rsidRPr="00570B77">
        <w:rPr>
          <w:i/>
          <w:iCs/>
        </w:rPr>
        <w:br w:type="page"/>
      </w:r>
    </w:p>
    <w:p w14:paraId="6B821819" w14:textId="2479B933" w:rsidR="00530237" w:rsidRDefault="00530237" w:rsidP="00544468">
      <w:pPr>
        <w:pStyle w:val="Heading1"/>
      </w:pPr>
      <w:bookmarkStart w:id="75" w:name="_Toc53656097"/>
      <w:r>
        <w:lastRenderedPageBreak/>
        <w:t>Section 12: COVID-19 Vaccination Program Communication</w:t>
      </w:r>
      <w:bookmarkEnd w:id="75"/>
    </w:p>
    <w:p w14:paraId="00C67519" w14:textId="77777777" w:rsidR="00E33BFB" w:rsidRPr="004457AF" w:rsidRDefault="00E33BFB" w:rsidP="00D62C40">
      <w:pPr>
        <w:spacing w:before="120" w:after="120" w:line="240" w:lineRule="auto"/>
        <w:jc w:val="both"/>
        <w:rPr>
          <w:rFonts w:cstheme="minorHAnsi"/>
        </w:rPr>
      </w:pPr>
      <w:r w:rsidRPr="004457AF">
        <w:rPr>
          <w:rFonts w:cstheme="minorHAnsi"/>
        </w:rPr>
        <w:t xml:space="preserve">To support consistency of </w:t>
      </w:r>
      <w:r>
        <w:rPr>
          <w:rFonts w:cstheme="minorHAnsi"/>
        </w:rPr>
        <w:t xml:space="preserve">broader </w:t>
      </w:r>
      <w:r w:rsidRPr="004457AF">
        <w:rPr>
          <w:rFonts w:cstheme="minorHAnsi"/>
        </w:rPr>
        <w:t xml:space="preserve">communications messaging to the general public </w:t>
      </w:r>
      <w:r>
        <w:rPr>
          <w:rFonts w:cstheme="minorHAnsi"/>
        </w:rPr>
        <w:t xml:space="preserve">and </w:t>
      </w:r>
      <w:r w:rsidRPr="004457AF">
        <w:rPr>
          <w:rFonts w:cstheme="minorHAnsi"/>
        </w:rPr>
        <w:t>targeted messaging to specific</w:t>
      </w:r>
      <w:r>
        <w:rPr>
          <w:rFonts w:cstheme="minorHAnsi"/>
        </w:rPr>
        <w:t xml:space="preserve"> audiences</w:t>
      </w:r>
      <w:r w:rsidRPr="004457AF">
        <w:rPr>
          <w:rFonts w:cstheme="minorHAnsi"/>
        </w:rPr>
        <w:t xml:space="preserve">, the Massachusetts Department of Public Health (MDPH) has identified </w:t>
      </w:r>
      <w:r>
        <w:rPr>
          <w:rFonts w:cstheme="minorHAnsi"/>
        </w:rPr>
        <w:t xml:space="preserve">the following </w:t>
      </w:r>
      <w:r w:rsidRPr="004457AF">
        <w:rPr>
          <w:rFonts w:cstheme="minorHAnsi"/>
        </w:rPr>
        <w:t>goal and priorities for the Massachusetts COVID-19 Vaccination Program (MCVP)</w:t>
      </w:r>
      <w:r>
        <w:rPr>
          <w:rFonts w:cstheme="minorHAnsi"/>
        </w:rPr>
        <w:t xml:space="preserve">: </w:t>
      </w:r>
    </w:p>
    <w:p w14:paraId="5886E2B3" w14:textId="77777777" w:rsidR="00E33BFB" w:rsidRPr="004457AF" w:rsidRDefault="00E33BFB" w:rsidP="00D62C40">
      <w:pPr>
        <w:pStyle w:val="Heading3"/>
        <w:spacing w:before="120" w:after="120" w:line="240" w:lineRule="auto"/>
      </w:pPr>
      <w:bookmarkStart w:id="76" w:name="_Toc53656098"/>
      <w:r w:rsidRPr="004457AF">
        <w:t>Statewide Communications Goal:</w:t>
      </w:r>
      <w:bookmarkEnd w:id="76"/>
    </w:p>
    <w:p w14:paraId="040BE969" w14:textId="3485315B" w:rsidR="006C279E" w:rsidRPr="004457AF" w:rsidRDefault="006C279E" w:rsidP="006C279E">
      <w:pPr>
        <w:pStyle w:val="ListParagraph"/>
        <w:numPr>
          <w:ilvl w:val="0"/>
          <w:numId w:val="45"/>
        </w:numPr>
        <w:suppressAutoHyphens/>
        <w:spacing w:before="120" w:after="120" w:line="240" w:lineRule="auto"/>
        <w:contextualSpacing w:val="0"/>
        <w:jc w:val="both"/>
        <w:rPr>
          <w:rFonts w:cstheme="minorHAnsi"/>
          <w:color w:val="000000" w:themeColor="text1"/>
        </w:rPr>
      </w:pPr>
      <w:r w:rsidRPr="004457AF">
        <w:rPr>
          <w:rFonts w:cstheme="minorHAnsi"/>
          <w:color w:val="000000" w:themeColor="text1"/>
        </w:rPr>
        <w:t xml:space="preserve">Provide clear, </w:t>
      </w:r>
      <w:r>
        <w:rPr>
          <w:rFonts w:cstheme="minorHAnsi"/>
          <w:color w:val="000000" w:themeColor="text1"/>
        </w:rPr>
        <w:t xml:space="preserve">accurate, </w:t>
      </w:r>
      <w:r w:rsidRPr="004457AF">
        <w:rPr>
          <w:rFonts w:cstheme="minorHAnsi"/>
          <w:color w:val="000000" w:themeColor="text1"/>
        </w:rPr>
        <w:t>consistent, and timely information about the Massachusetts COVID-19 Vaccination Program</w:t>
      </w:r>
      <w:r>
        <w:rPr>
          <w:rFonts w:cstheme="minorHAnsi"/>
          <w:color w:val="000000" w:themeColor="text1"/>
        </w:rPr>
        <w:t xml:space="preserve"> </w:t>
      </w:r>
      <w:r w:rsidRPr="004457AF">
        <w:rPr>
          <w:rFonts w:cstheme="minorHAnsi"/>
        </w:rPr>
        <w:t xml:space="preserve">with an emphasis on building vaccine confidence broadly among groups anticipated to receive early vaccination and </w:t>
      </w:r>
      <w:r w:rsidR="00EE3F6B">
        <w:rPr>
          <w:rFonts w:cstheme="minorHAnsi"/>
        </w:rPr>
        <w:t xml:space="preserve">to </w:t>
      </w:r>
      <w:r w:rsidRPr="004457AF">
        <w:rPr>
          <w:rFonts w:cstheme="minorHAnsi"/>
        </w:rPr>
        <w:t>dispel vaccine misinformation to ensure vaccine uptake.</w:t>
      </w:r>
    </w:p>
    <w:p w14:paraId="10685538" w14:textId="77777777" w:rsidR="00E33BFB" w:rsidRPr="004457AF" w:rsidRDefault="00E33BFB" w:rsidP="00D62C40">
      <w:pPr>
        <w:pStyle w:val="Heading3"/>
        <w:spacing w:before="120" w:after="120" w:line="240" w:lineRule="auto"/>
      </w:pPr>
      <w:bookmarkStart w:id="77" w:name="_Toc53656099"/>
      <w:r w:rsidRPr="004457AF">
        <w:t>Statewide Risk Communications Priorities:</w:t>
      </w:r>
      <w:bookmarkEnd w:id="77"/>
      <w:r w:rsidRPr="004457AF">
        <w:t xml:space="preserve"> </w:t>
      </w:r>
    </w:p>
    <w:p w14:paraId="09DE1261" w14:textId="4A099CA2" w:rsidR="006C279E" w:rsidRPr="004457AF" w:rsidRDefault="006C279E" w:rsidP="006C279E">
      <w:pPr>
        <w:pStyle w:val="ListParagraph"/>
        <w:numPr>
          <w:ilvl w:val="0"/>
          <w:numId w:val="45"/>
        </w:numPr>
        <w:suppressAutoHyphens/>
        <w:spacing w:before="120" w:after="120" w:line="240" w:lineRule="auto"/>
        <w:contextualSpacing w:val="0"/>
        <w:jc w:val="both"/>
        <w:rPr>
          <w:rFonts w:cstheme="minorHAnsi"/>
          <w:color w:val="000000" w:themeColor="text1"/>
        </w:rPr>
      </w:pPr>
      <w:r w:rsidRPr="004457AF">
        <w:rPr>
          <w:rFonts w:cstheme="minorHAnsi"/>
          <w:color w:val="000000" w:themeColor="text1"/>
        </w:rPr>
        <w:t xml:space="preserve">Ensure coordination with appropriate partners to inform </w:t>
      </w:r>
      <w:r>
        <w:rPr>
          <w:rFonts w:cstheme="minorHAnsi"/>
          <w:color w:val="000000" w:themeColor="text1"/>
        </w:rPr>
        <w:t>accurate</w:t>
      </w:r>
      <w:r w:rsidRPr="004457AF">
        <w:rPr>
          <w:rFonts w:cstheme="minorHAnsi"/>
          <w:color w:val="000000" w:themeColor="text1"/>
        </w:rPr>
        <w:t xml:space="preserve"> and timely messaging around the safety of a COVID-19 vaccination to the general public as well as </w:t>
      </w:r>
      <w:r>
        <w:rPr>
          <w:rFonts w:cstheme="minorHAnsi"/>
          <w:color w:val="000000" w:themeColor="text1"/>
        </w:rPr>
        <w:t xml:space="preserve">to </w:t>
      </w:r>
      <w:r w:rsidRPr="004457AF">
        <w:rPr>
          <w:rFonts w:cstheme="minorHAnsi"/>
          <w:color w:val="000000" w:themeColor="text1"/>
        </w:rPr>
        <w:t>various stakeholder groups</w:t>
      </w:r>
      <w:r w:rsidR="009C2EDB">
        <w:rPr>
          <w:rFonts w:cstheme="minorHAnsi"/>
          <w:color w:val="000000" w:themeColor="text1"/>
        </w:rPr>
        <w:t>.</w:t>
      </w:r>
    </w:p>
    <w:p w14:paraId="2773BF26" w14:textId="58FFA4B1" w:rsidR="006C279E" w:rsidRPr="0078035E" w:rsidRDefault="006C279E" w:rsidP="006C279E">
      <w:pPr>
        <w:pStyle w:val="ListParagraph"/>
        <w:numPr>
          <w:ilvl w:val="0"/>
          <w:numId w:val="45"/>
        </w:numPr>
        <w:suppressAutoHyphens/>
        <w:spacing w:before="120" w:after="120" w:line="240" w:lineRule="auto"/>
        <w:contextualSpacing w:val="0"/>
        <w:jc w:val="both"/>
        <w:rPr>
          <w:rFonts w:cstheme="minorHAnsi"/>
          <w:color w:val="000000" w:themeColor="text1"/>
        </w:rPr>
      </w:pPr>
      <w:r w:rsidRPr="004457AF">
        <w:rPr>
          <w:rFonts w:cstheme="minorHAnsi"/>
          <w:color w:val="000000" w:themeColor="text1"/>
        </w:rPr>
        <w:t xml:space="preserve">Ensure coordination with appropriate partners to inform </w:t>
      </w:r>
      <w:r>
        <w:rPr>
          <w:rFonts w:cstheme="minorHAnsi"/>
          <w:color w:val="000000" w:themeColor="text1"/>
        </w:rPr>
        <w:t xml:space="preserve">accurate </w:t>
      </w:r>
      <w:r w:rsidRPr="004457AF">
        <w:rPr>
          <w:rFonts w:cstheme="minorHAnsi"/>
          <w:color w:val="000000" w:themeColor="text1"/>
        </w:rPr>
        <w:t>and timely messaging around the availability of a COVID-19 vaccin</w:t>
      </w:r>
      <w:r>
        <w:rPr>
          <w:rFonts w:cstheme="minorHAnsi"/>
          <w:color w:val="000000" w:themeColor="text1"/>
        </w:rPr>
        <w:t>e</w:t>
      </w:r>
      <w:r w:rsidR="009C2EDB">
        <w:rPr>
          <w:rFonts w:cstheme="minorHAnsi"/>
          <w:color w:val="000000" w:themeColor="text1"/>
        </w:rPr>
        <w:t>,</w:t>
      </w:r>
      <w:r w:rsidRPr="004457AF">
        <w:rPr>
          <w:rFonts w:cstheme="minorHAnsi"/>
          <w:color w:val="000000" w:themeColor="text1"/>
        </w:rPr>
        <w:t xml:space="preserve"> based on the three phases of the COVID-19 Vaccination Program</w:t>
      </w:r>
      <w:r w:rsidR="009C2EDB">
        <w:rPr>
          <w:rFonts w:cstheme="minorHAnsi"/>
          <w:color w:val="000000" w:themeColor="text1"/>
        </w:rPr>
        <w:t>.</w:t>
      </w:r>
      <w:r w:rsidRPr="004457AF">
        <w:rPr>
          <w:rFonts w:cstheme="minorHAnsi"/>
          <w:color w:val="000000" w:themeColor="text1"/>
        </w:rPr>
        <w:t xml:space="preserve"> </w:t>
      </w:r>
      <w:r w:rsidR="000068C5">
        <w:rPr>
          <w:rFonts w:cstheme="minorHAnsi"/>
          <w:color w:val="000000" w:themeColor="text1"/>
        </w:rPr>
        <w:t xml:space="preserve"> </w:t>
      </w:r>
      <w:r w:rsidRPr="0078035E">
        <w:rPr>
          <w:rFonts w:cstheme="minorHAnsi"/>
          <w:color w:val="000000" w:themeColor="text1"/>
        </w:rPr>
        <w:t>See Section 3: Phased Approach to COVID-19 Vaccination.</w:t>
      </w:r>
    </w:p>
    <w:p w14:paraId="1E78D937" w14:textId="77777777" w:rsidR="006C279E" w:rsidRDefault="006C279E" w:rsidP="006C279E">
      <w:pPr>
        <w:pStyle w:val="ListParagraph"/>
        <w:numPr>
          <w:ilvl w:val="0"/>
          <w:numId w:val="45"/>
        </w:numPr>
        <w:suppressAutoHyphens/>
        <w:spacing w:before="120" w:after="120" w:line="240" w:lineRule="auto"/>
        <w:contextualSpacing w:val="0"/>
        <w:jc w:val="both"/>
        <w:rPr>
          <w:rFonts w:cstheme="minorHAnsi"/>
          <w:color w:val="000000" w:themeColor="text1"/>
        </w:rPr>
      </w:pPr>
      <w:r w:rsidRPr="0078035E">
        <w:rPr>
          <w:rFonts w:cstheme="minorHAnsi"/>
          <w:color w:val="000000" w:themeColor="text1"/>
        </w:rPr>
        <w:t xml:space="preserve">Ensure that information about the COVID-19 vaccine is accessible and culturally and linguistically appropriate for reaching key audiences. </w:t>
      </w:r>
    </w:p>
    <w:p w14:paraId="1D31E69A" w14:textId="6DCACEB6" w:rsidR="006C279E" w:rsidRDefault="006C279E" w:rsidP="006C279E">
      <w:pPr>
        <w:pStyle w:val="ListParagraph"/>
        <w:numPr>
          <w:ilvl w:val="0"/>
          <w:numId w:val="45"/>
        </w:numPr>
        <w:suppressAutoHyphens/>
        <w:spacing w:before="120" w:after="120" w:line="240" w:lineRule="auto"/>
        <w:contextualSpacing w:val="0"/>
        <w:jc w:val="both"/>
        <w:rPr>
          <w:rFonts w:cstheme="minorHAnsi"/>
          <w:color w:val="000000" w:themeColor="text1"/>
        </w:rPr>
      </w:pPr>
      <w:r w:rsidRPr="0078035E">
        <w:rPr>
          <w:rFonts w:cstheme="minorHAnsi"/>
          <w:color w:val="000000" w:themeColor="text1"/>
        </w:rPr>
        <w:t>Consult with the MDPH Office of Health Equity and other established partner networks to be sure messages are effective and useful</w:t>
      </w:r>
      <w:r w:rsidR="009C2EDB">
        <w:rPr>
          <w:rFonts w:cstheme="minorHAnsi"/>
          <w:color w:val="000000" w:themeColor="text1"/>
        </w:rPr>
        <w:t>.</w:t>
      </w:r>
    </w:p>
    <w:p w14:paraId="22F83C75" w14:textId="77777777" w:rsidR="006C279E" w:rsidRDefault="006C279E" w:rsidP="00247E6B">
      <w:pPr>
        <w:pStyle w:val="Heading3"/>
      </w:pPr>
      <w:bookmarkStart w:id="78" w:name="_Toc53656100"/>
      <w:r w:rsidRPr="0078035E">
        <w:t>MCVP Communications Plan: Three Key Components</w:t>
      </w:r>
      <w:bookmarkEnd w:id="78"/>
    </w:p>
    <w:p w14:paraId="2834250E" w14:textId="625E1269" w:rsidR="006C279E" w:rsidRPr="00B73772" w:rsidRDefault="006C279E" w:rsidP="006C279E">
      <w:pPr>
        <w:spacing w:before="120" w:after="120" w:line="240" w:lineRule="auto"/>
        <w:jc w:val="both"/>
        <w:rPr>
          <w:rFonts w:cstheme="minorHAnsi"/>
          <w:bCs/>
        </w:rPr>
      </w:pPr>
      <w:r>
        <w:rPr>
          <w:rFonts w:cstheme="minorHAnsi"/>
          <w:bCs/>
        </w:rPr>
        <w:t xml:space="preserve">Through the Communications Group, MDPH is engaged in developing a detailed communications plan –incorporating the audiences, the messages, the channels, and the time/phases. </w:t>
      </w:r>
      <w:r w:rsidR="000068C5">
        <w:rPr>
          <w:rFonts w:cstheme="minorHAnsi"/>
          <w:bCs/>
        </w:rPr>
        <w:t xml:space="preserve"> </w:t>
      </w:r>
      <w:r>
        <w:rPr>
          <w:rFonts w:eastAsia="Calibri" w:cs="Calibri"/>
          <w:bCs/>
          <w:iCs/>
          <w:color w:val="000000"/>
        </w:rPr>
        <w:t>MDPH</w:t>
      </w:r>
      <w:r w:rsidRPr="004457AF">
        <w:rPr>
          <w:rFonts w:eastAsia="Calibri" w:cs="Calibri"/>
          <w:bCs/>
          <w:iCs/>
          <w:color w:val="000000"/>
        </w:rPr>
        <w:t xml:space="preserve"> will leverage the </w:t>
      </w:r>
      <w:r>
        <w:rPr>
          <w:rFonts w:eastAsia="Calibri" w:cs="Calibri"/>
          <w:bCs/>
          <w:iCs/>
          <w:color w:val="000000"/>
        </w:rPr>
        <w:t>Centers for Disease Control and Prevention’s (</w:t>
      </w:r>
      <w:r w:rsidRPr="004457AF">
        <w:rPr>
          <w:rFonts w:eastAsia="Calibri" w:cs="Calibri"/>
          <w:bCs/>
          <w:iCs/>
          <w:color w:val="000000"/>
        </w:rPr>
        <w:t>CDC’s</w:t>
      </w:r>
      <w:r>
        <w:rPr>
          <w:rFonts w:eastAsia="Calibri" w:cs="Calibri"/>
          <w:bCs/>
          <w:iCs/>
          <w:color w:val="000000"/>
        </w:rPr>
        <w:t>)</w:t>
      </w:r>
      <w:r w:rsidRPr="004457AF">
        <w:rPr>
          <w:rFonts w:eastAsia="Calibri" w:cs="Calibri"/>
          <w:bCs/>
          <w:iCs/>
          <w:color w:val="000000"/>
        </w:rPr>
        <w:t xml:space="preserve"> recently developed </w:t>
      </w:r>
      <w:hyperlink r:id="rId28" w:history="1">
        <w:r w:rsidRPr="000A0ED4">
          <w:rPr>
            <w:rStyle w:val="Hyperlink"/>
            <w:rFonts w:eastAsia="Calibri" w:cs="Calibri"/>
            <w:bCs/>
          </w:rPr>
          <w:t>Vaccinate with Confidence framework</w:t>
        </w:r>
      </w:hyperlink>
      <w:r w:rsidRPr="004457AF">
        <w:rPr>
          <w:rFonts w:eastAsia="Calibri" w:cs="Calibri"/>
          <w:bCs/>
          <w:iCs/>
          <w:color w:val="000000"/>
        </w:rPr>
        <w:t xml:space="preserve"> to support the development of MCVP messaging. </w:t>
      </w:r>
    </w:p>
    <w:p w14:paraId="737E47AD" w14:textId="77777777" w:rsidR="006C279E" w:rsidRDefault="006C279E" w:rsidP="00247E6B">
      <w:pPr>
        <w:pStyle w:val="Heading4"/>
      </w:pPr>
      <w:r w:rsidRPr="006C279E">
        <w:t>Statewide public awareness campaign developed with an external vendor</w:t>
      </w:r>
      <w:r>
        <w:t>.</w:t>
      </w:r>
    </w:p>
    <w:p w14:paraId="4E909D86" w14:textId="556E7CCD" w:rsidR="006C279E" w:rsidRDefault="006C279E" w:rsidP="00247E6B">
      <w:pPr>
        <w:pStyle w:val="ListParagraph"/>
        <w:numPr>
          <w:ilvl w:val="0"/>
          <w:numId w:val="56"/>
        </w:numPr>
        <w:suppressAutoHyphens/>
        <w:spacing w:before="120" w:after="120" w:line="240" w:lineRule="auto"/>
        <w:jc w:val="both"/>
      </w:pPr>
      <w:r>
        <w:t>MDPH follows a data-driven process for developing messaging and creative assets for paid media/awareness campaigns and messaging to specific audiences will be based on data collected from health communications research</w:t>
      </w:r>
    </w:p>
    <w:p w14:paraId="1CF80A41" w14:textId="4DF52680" w:rsidR="006C279E" w:rsidRDefault="006C279E" w:rsidP="00247E6B">
      <w:pPr>
        <w:pStyle w:val="ListParagraph"/>
        <w:numPr>
          <w:ilvl w:val="0"/>
          <w:numId w:val="56"/>
        </w:numPr>
        <w:suppressAutoHyphens/>
        <w:spacing w:before="120" w:after="120" w:line="240" w:lineRule="auto"/>
        <w:jc w:val="both"/>
      </w:pPr>
      <w:r>
        <w:t>For example, MDPH</w:t>
      </w:r>
      <w:r w:rsidR="009C2EDB">
        <w:t>,</w:t>
      </w:r>
      <w:r>
        <w:t xml:space="preserve"> with its Bureau of Infectious Disease and Laboratory Science (BIDLS)</w:t>
      </w:r>
      <w:r w:rsidR="009C2EDB">
        <w:t>,</w:t>
      </w:r>
      <w:r>
        <w:t xml:space="preserve"> conducted a Flu Vaccination research study in July</w:t>
      </w:r>
      <w:r w:rsidR="009C2EDB">
        <w:t>,</w:t>
      </w:r>
      <w:r>
        <w:t xml:space="preserve"> 2020</w:t>
      </w:r>
      <w:r w:rsidR="009C2EDB">
        <w:t>,</w:t>
      </w:r>
      <w:r>
        <w:t xml:space="preserve"> to better understand Massachusetts residents’ attitudes toward receiving flu vaccinations. </w:t>
      </w:r>
      <w:r w:rsidR="000068C5">
        <w:t xml:space="preserve"> </w:t>
      </w:r>
      <w:r>
        <w:t>The outcomes of this study are captured in the Flu Vaccination Report and could assist MDPH in messaging for the COVID-19 vaccine</w:t>
      </w:r>
    </w:p>
    <w:p w14:paraId="72AE1AA7" w14:textId="77777777" w:rsidR="006C279E" w:rsidRDefault="006C279E" w:rsidP="00247E6B">
      <w:pPr>
        <w:pStyle w:val="Heading4"/>
      </w:pPr>
      <w:r w:rsidRPr="006C279E">
        <w:t xml:space="preserve">Earned and Paid Media </w:t>
      </w:r>
    </w:p>
    <w:p w14:paraId="1C417DF8" w14:textId="1817C345" w:rsidR="006C279E" w:rsidRDefault="006C279E" w:rsidP="00247E6B">
      <w:pPr>
        <w:pStyle w:val="ListParagraph"/>
        <w:numPr>
          <w:ilvl w:val="0"/>
          <w:numId w:val="57"/>
        </w:numPr>
        <w:suppressAutoHyphens/>
        <w:spacing w:before="120" w:after="120" w:line="240" w:lineRule="auto"/>
        <w:jc w:val="both"/>
      </w:pPr>
      <w:r>
        <w:t>Earned media to include outreach via press events, press releases, op-eds, and other strategi</w:t>
      </w:r>
      <w:r w:rsidR="009C2EDB">
        <w:t>es</w:t>
      </w:r>
      <w:r>
        <w:t xml:space="preserve"> </w:t>
      </w:r>
    </w:p>
    <w:p w14:paraId="178A4BF8" w14:textId="1D53F8AC" w:rsidR="006C279E" w:rsidRDefault="006C279E" w:rsidP="00247E6B">
      <w:pPr>
        <w:pStyle w:val="ListParagraph"/>
        <w:numPr>
          <w:ilvl w:val="0"/>
          <w:numId w:val="57"/>
        </w:numPr>
        <w:suppressAutoHyphens/>
        <w:spacing w:before="120" w:after="120" w:line="240" w:lineRule="auto"/>
        <w:jc w:val="both"/>
      </w:pPr>
      <w:r>
        <w:t>Paid media to include paid ads on TV, radio, digital, and social media outlets</w:t>
      </w:r>
    </w:p>
    <w:p w14:paraId="2F911767" w14:textId="77777777" w:rsidR="006C279E" w:rsidRDefault="006C279E" w:rsidP="00247E6B">
      <w:pPr>
        <w:pStyle w:val="Heading4"/>
      </w:pPr>
      <w:r w:rsidRPr="006C279E">
        <w:lastRenderedPageBreak/>
        <w:t>Community Engagement</w:t>
      </w:r>
    </w:p>
    <w:p w14:paraId="7114AAC0" w14:textId="437B0089" w:rsidR="00B800C2" w:rsidRDefault="00B800C2" w:rsidP="00B800C2">
      <w:pPr>
        <w:pStyle w:val="ListParagraph"/>
        <w:numPr>
          <w:ilvl w:val="0"/>
          <w:numId w:val="58"/>
        </w:numPr>
        <w:suppressAutoHyphens/>
        <w:spacing w:before="120" w:after="120" w:line="240" w:lineRule="auto"/>
        <w:jc w:val="both"/>
      </w:pPr>
      <w:r w:rsidRPr="00B800C2">
        <w:t>The data demonstrate that people of color</w:t>
      </w:r>
      <w:r w:rsidR="000068C5">
        <w:t xml:space="preserve"> </w:t>
      </w:r>
      <w:r w:rsidRPr="00B800C2">
        <w:t>—</w:t>
      </w:r>
      <w:r w:rsidR="000068C5">
        <w:t xml:space="preserve"> </w:t>
      </w:r>
      <w:r w:rsidRPr="00B800C2">
        <w:t>specifically Black, Hispanic or</w:t>
      </w:r>
      <w:r>
        <w:t xml:space="preserve"> </w:t>
      </w:r>
      <w:r w:rsidRPr="00B800C2">
        <w:t>Latinx, and American Indian and Alaska Native</w:t>
      </w:r>
      <w:r w:rsidR="000068C5">
        <w:t xml:space="preserve"> </w:t>
      </w:r>
      <w:r w:rsidRPr="00B800C2">
        <w:t>—</w:t>
      </w:r>
      <w:r w:rsidR="000068C5">
        <w:t xml:space="preserve"> </w:t>
      </w:r>
      <w:r w:rsidRPr="00B800C2">
        <w:t>have been disproportionately impacted by COVID-19 with higher rates of morbidity, mortality, and transmission</w:t>
      </w:r>
      <w:r>
        <w:t xml:space="preserve"> and will inform MPHS’s community engagement process</w:t>
      </w:r>
    </w:p>
    <w:p w14:paraId="19BC3796" w14:textId="5879B809" w:rsidR="00B800C2" w:rsidRDefault="006C279E" w:rsidP="00247E6B">
      <w:pPr>
        <w:pStyle w:val="ListParagraph"/>
        <w:numPr>
          <w:ilvl w:val="0"/>
          <w:numId w:val="58"/>
        </w:numPr>
        <w:suppressAutoHyphens/>
        <w:spacing w:before="120" w:after="120" w:line="240" w:lineRule="auto"/>
        <w:jc w:val="both"/>
      </w:pPr>
      <w:r>
        <w:t>Outreach to a wide variety of community groups</w:t>
      </w:r>
      <w:r w:rsidR="00674C82">
        <w:t xml:space="preserve"> and </w:t>
      </w:r>
      <w:r>
        <w:t>partner</w:t>
      </w:r>
      <w:r w:rsidR="00674C82">
        <w:t>s</w:t>
      </w:r>
      <w:r>
        <w:t xml:space="preserve"> groups, social service agencies, and other identified stakeholder organizations</w:t>
      </w:r>
    </w:p>
    <w:p w14:paraId="42CF3B0D" w14:textId="4981F5B7" w:rsidR="006C279E" w:rsidRDefault="006C279E" w:rsidP="00247E6B">
      <w:pPr>
        <w:pStyle w:val="ListParagraph"/>
        <w:numPr>
          <w:ilvl w:val="0"/>
          <w:numId w:val="58"/>
        </w:numPr>
        <w:suppressAutoHyphens/>
        <w:spacing w:before="120" w:after="120" w:line="240" w:lineRule="auto"/>
        <w:jc w:val="both"/>
      </w:pPr>
      <w:r>
        <w:t>Massachusetts will leverage the CDC’s recently developed Vaccinate with Confidence framework to support the development of MCVP messaging</w:t>
      </w:r>
    </w:p>
    <w:p w14:paraId="275570D2" w14:textId="44A99392" w:rsidR="00E33BFB" w:rsidRPr="004457AF" w:rsidRDefault="00950F5F" w:rsidP="00D62C40">
      <w:pPr>
        <w:pStyle w:val="Heading3"/>
        <w:spacing w:before="120" w:after="120" w:line="240" w:lineRule="auto"/>
      </w:pPr>
      <w:bookmarkStart w:id="79" w:name="_Toc53656101"/>
      <w:r>
        <w:t xml:space="preserve">Critical </w:t>
      </w:r>
      <w:r w:rsidR="00E33BFB" w:rsidRPr="004457AF">
        <w:t>Audiences</w:t>
      </w:r>
      <w:r>
        <w:t xml:space="preserve"> for Tailored Messaging</w:t>
      </w:r>
      <w:bookmarkEnd w:id="79"/>
      <w:r w:rsidR="00E33BFB" w:rsidRPr="004457AF">
        <w:t xml:space="preserve"> </w:t>
      </w:r>
    </w:p>
    <w:p w14:paraId="13D5F698" w14:textId="7662F736" w:rsidR="00E33BFB" w:rsidRPr="004457AF" w:rsidRDefault="00125A58" w:rsidP="00D62C40">
      <w:pPr>
        <w:spacing w:before="120" w:after="120" w:line="240" w:lineRule="auto"/>
        <w:jc w:val="both"/>
        <w:rPr>
          <w:rFonts w:cstheme="minorHAnsi"/>
        </w:rPr>
      </w:pPr>
      <w:r>
        <w:rPr>
          <w:rFonts w:cstheme="minorHAnsi"/>
        </w:rPr>
        <w:t xml:space="preserve">MDPH </w:t>
      </w:r>
      <w:r w:rsidR="000E39C0">
        <w:rPr>
          <w:rFonts w:cstheme="minorHAnsi"/>
        </w:rPr>
        <w:t xml:space="preserve">has </w:t>
      </w:r>
      <w:r w:rsidR="00E33BFB" w:rsidRPr="004457AF">
        <w:rPr>
          <w:rFonts w:cstheme="minorHAnsi"/>
        </w:rPr>
        <w:t>identified</w:t>
      </w:r>
      <w:r w:rsidR="000E39C0">
        <w:rPr>
          <w:rFonts w:cstheme="minorHAnsi"/>
        </w:rPr>
        <w:t xml:space="preserve"> the following </w:t>
      </w:r>
      <w:r w:rsidR="00206AC0">
        <w:rPr>
          <w:rFonts w:cstheme="minorHAnsi"/>
        </w:rPr>
        <w:t xml:space="preserve">critical </w:t>
      </w:r>
      <w:r w:rsidR="000E39C0">
        <w:rPr>
          <w:rFonts w:cstheme="minorHAnsi"/>
        </w:rPr>
        <w:t>audiences – and will identify specific community and stakeholder engagement needs as well as individualized planning requirements for each group (e.</w:t>
      </w:r>
      <w:r w:rsidR="009C2EDB">
        <w:rPr>
          <w:rFonts w:cstheme="minorHAnsi"/>
        </w:rPr>
        <w:t>g.,</w:t>
      </w:r>
      <w:r w:rsidR="000E39C0">
        <w:rPr>
          <w:rFonts w:cstheme="minorHAnsi"/>
        </w:rPr>
        <w:t xml:space="preserve"> municipal and state elected officials </w:t>
      </w:r>
      <w:r w:rsidR="000E39C0">
        <w:rPr>
          <w:rFonts w:eastAsia="Calibri" w:cs="Calibri"/>
          <w:bCs/>
          <w:iCs/>
          <w:color w:val="000000"/>
        </w:rPr>
        <w:t xml:space="preserve">will be addressed through a legislative/municipal communications and outreach plan). </w:t>
      </w:r>
    </w:p>
    <w:p w14:paraId="1261D194" w14:textId="4DB2DA29" w:rsidR="00E33BFB" w:rsidRPr="004457AF" w:rsidRDefault="00674C82" w:rsidP="00795D92">
      <w:pPr>
        <w:pStyle w:val="ListParagraph"/>
        <w:numPr>
          <w:ilvl w:val="0"/>
          <w:numId w:val="47"/>
        </w:numPr>
        <w:spacing w:before="120" w:after="120" w:line="240" w:lineRule="auto"/>
        <w:contextualSpacing w:val="0"/>
        <w:jc w:val="both"/>
      </w:pPr>
      <w:r>
        <w:t xml:space="preserve">All </w:t>
      </w:r>
      <w:r w:rsidR="00AC7D78">
        <w:t>r</w:t>
      </w:r>
      <w:r w:rsidR="00E33BFB" w:rsidRPr="004457AF">
        <w:t>esidents of the Commonwealth of Massachusetts</w:t>
      </w:r>
    </w:p>
    <w:p w14:paraId="01D67768" w14:textId="388F1AC3" w:rsidR="00674C82" w:rsidRPr="000957B5" w:rsidRDefault="00674C82" w:rsidP="00795D92">
      <w:pPr>
        <w:pStyle w:val="ListParagraph"/>
        <w:numPr>
          <w:ilvl w:val="0"/>
          <w:numId w:val="47"/>
        </w:numPr>
        <w:spacing w:before="120" w:after="120" w:line="240" w:lineRule="auto"/>
        <w:contextualSpacing w:val="0"/>
        <w:jc w:val="both"/>
      </w:pPr>
      <w:r>
        <w:t xml:space="preserve">State elected officials </w:t>
      </w:r>
    </w:p>
    <w:p w14:paraId="4DB1E29F" w14:textId="44761A29" w:rsidR="00E33BFB" w:rsidRPr="004457AF" w:rsidRDefault="000E39C0" w:rsidP="00795D92">
      <w:pPr>
        <w:pStyle w:val="ListParagraph"/>
        <w:numPr>
          <w:ilvl w:val="0"/>
          <w:numId w:val="47"/>
        </w:numPr>
        <w:spacing w:before="120" w:after="120" w:line="240" w:lineRule="auto"/>
        <w:contextualSpacing w:val="0"/>
        <w:jc w:val="both"/>
      </w:pPr>
      <w:r>
        <w:t>Municipal officials (</w:t>
      </w:r>
      <w:r w:rsidR="00E33BFB">
        <w:t>mayors, town managers, city and town councilors</w:t>
      </w:r>
      <w:r>
        <w:t>)</w:t>
      </w:r>
    </w:p>
    <w:p w14:paraId="5CC5C3D0" w14:textId="1D514075" w:rsidR="00E33BFB" w:rsidRPr="004457AF" w:rsidRDefault="00E33BFB" w:rsidP="00795D92">
      <w:pPr>
        <w:pStyle w:val="ListParagraph"/>
        <w:numPr>
          <w:ilvl w:val="0"/>
          <w:numId w:val="47"/>
        </w:numPr>
        <w:spacing w:before="120" w:after="120" w:line="240" w:lineRule="auto"/>
        <w:contextualSpacing w:val="0"/>
        <w:jc w:val="both"/>
      </w:pPr>
      <w:r w:rsidRPr="004457AF">
        <w:t>Local and regional public health and healthcare</w:t>
      </w:r>
      <w:r w:rsidR="000E39C0">
        <w:t xml:space="preserve"> officials</w:t>
      </w:r>
    </w:p>
    <w:p w14:paraId="29F5E9F7" w14:textId="77777777" w:rsidR="00E33BFB" w:rsidRDefault="00E33BFB" w:rsidP="00795D92">
      <w:pPr>
        <w:pStyle w:val="ListParagraph"/>
        <w:numPr>
          <w:ilvl w:val="0"/>
          <w:numId w:val="47"/>
        </w:numPr>
        <w:spacing w:before="120" w:after="120" w:line="240" w:lineRule="auto"/>
        <w:contextualSpacing w:val="0"/>
        <w:jc w:val="both"/>
      </w:pPr>
      <w:r w:rsidRPr="004457AF">
        <w:t>Media</w:t>
      </w:r>
    </w:p>
    <w:p w14:paraId="12F9536A" w14:textId="650272B2" w:rsidR="000957B5" w:rsidRPr="004457AF" w:rsidRDefault="00E33BFB" w:rsidP="00795D92">
      <w:pPr>
        <w:pStyle w:val="ListParagraph"/>
        <w:numPr>
          <w:ilvl w:val="0"/>
          <w:numId w:val="47"/>
        </w:numPr>
        <w:spacing w:before="120" w:after="120" w:line="240" w:lineRule="auto"/>
        <w:contextualSpacing w:val="0"/>
        <w:jc w:val="both"/>
      </w:pPr>
      <w:r w:rsidRPr="004457AF">
        <w:t>Employers</w:t>
      </w:r>
    </w:p>
    <w:p w14:paraId="5172A228" w14:textId="53D506A2" w:rsidR="00674C82" w:rsidRPr="000957B5" w:rsidRDefault="00674C82" w:rsidP="00795D92">
      <w:pPr>
        <w:pStyle w:val="ListParagraph"/>
        <w:numPr>
          <w:ilvl w:val="0"/>
          <w:numId w:val="47"/>
        </w:numPr>
        <w:spacing w:before="120" w:after="120" w:line="240" w:lineRule="auto"/>
        <w:contextualSpacing w:val="0"/>
        <w:jc w:val="both"/>
      </w:pPr>
      <w:r w:rsidRPr="000957B5">
        <w:t>Communities disproportionately impacted by COVID</w:t>
      </w:r>
    </w:p>
    <w:p w14:paraId="0E04B651" w14:textId="4E9F5452" w:rsidR="00E33BFB" w:rsidRDefault="00E33BFB" w:rsidP="00795D92">
      <w:pPr>
        <w:pStyle w:val="ListParagraph"/>
        <w:numPr>
          <w:ilvl w:val="0"/>
          <w:numId w:val="47"/>
        </w:numPr>
        <w:spacing w:before="120" w:after="120" w:line="240" w:lineRule="auto"/>
        <w:contextualSpacing w:val="0"/>
        <w:jc w:val="both"/>
      </w:pPr>
      <w:r w:rsidRPr="004457AF">
        <w:t>Essential workers</w:t>
      </w:r>
    </w:p>
    <w:p w14:paraId="65D2F593" w14:textId="56E631ED" w:rsidR="00E33BFB" w:rsidRPr="004457AF" w:rsidRDefault="00E33BFB" w:rsidP="00795D92">
      <w:pPr>
        <w:pStyle w:val="ListParagraph"/>
        <w:numPr>
          <w:ilvl w:val="0"/>
          <w:numId w:val="47"/>
        </w:numPr>
        <w:spacing w:before="120" w:after="120" w:line="240" w:lineRule="auto"/>
        <w:contextualSpacing w:val="0"/>
        <w:jc w:val="both"/>
      </w:pPr>
      <w:r>
        <w:t>School</w:t>
      </w:r>
      <w:r w:rsidR="000E39C0">
        <w:t xml:space="preserve"> officials</w:t>
      </w:r>
    </w:p>
    <w:p w14:paraId="6923F26C" w14:textId="77777777" w:rsidR="00E33BFB" w:rsidRPr="004457AF" w:rsidRDefault="00E33BFB" w:rsidP="00795D92">
      <w:pPr>
        <w:pStyle w:val="ListParagraph"/>
        <w:numPr>
          <w:ilvl w:val="0"/>
          <w:numId w:val="47"/>
        </w:numPr>
        <w:spacing w:before="120" w:after="120" w:line="240" w:lineRule="auto"/>
        <w:contextualSpacing w:val="0"/>
        <w:jc w:val="both"/>
      </w:pPr>
      <w:r w:rsidRPr="004457AF">
        <w:t>Those in groups at risk for severe outcomes from COVID-19 infection</w:t>
      </w:r>
    </w:p>
    <w:p w14:paraId="23181A43" w14:textId="77777777" w:rsidR="00E33BFB" w:rsidRPr="004457AF" w:rsidRDefault="00E33BFB" w:rsidP="00795D92">
      <w:pPr>
        <w:pStyle w:val="ListParagraph"/>
        <w:numPr>
          <w:ilvl w:val="0"/>
          <w:numId w:val="47"/>
        </w:numPr>
        <w:spacing w:before="120" w:after="120" w:line="240" w:lineRule="auto"/>
        <w:contextualSpacing w:val="0"/>
        <w:jc w:val="both"/>
      </w:pPr>
      <w:r w:rsidRPr="004457AF">
        <w:t>Those in groups at increased risk of acquiring or transmitting COVID-19</w:t>
      </w:r>
    </w:p>
    <w:p w14:paraId="6EB44DEF" w14:textId="77777777" w:rsidR="00E33BFB" w:rsidRPr="00990196" w:rsidRDefault="00E33BFB" w:rsidP="00795D92">
      <w:pPr>
        <w:pStyle w:val="ListParagraph"/>
        <w:numPr>
          <w:ilvl w:val="0"/>
          <w:numId w:val="47"/>
        </w:numPr>
        <w:spacing w:before="120" w:after="120" w:line="240" w:lineRule="auto"/>
        <w:contextualSpacing w:val="0"/>
        <w:jc w:val="both"/>
      </w:pPr>
      <w:r w:rsidRPr="004457AF">
        <w:t>Those with limited access to vaccination services</w:t>
      </w:r>
    </w:p>
    <w:p w14:paraId="51627B66" w14:textId="77777777" w:rsidR="00206AC0" w:rsidRPr="00206AC0" w:rsidRDefault="00206AC0" w:rsidP="00206AC0">
      <w:pPr>
        <w:spacing w:before="120" w:after="120" w:line="240" w:lineRule="auto"/>
        <w:jc w:val="both"/>
        <w:rPr>
          <w:rFonts w:cstheme="minorHAnsi"/>
        </w:rPr>
      </w:pPr>
      <w:r w:rsidRPr="00206AC0">
        <w:rPr>
          <w:rFonts w:cstheme="minorHAnsi"/>
        </w:rPr>
        <w:t>MDPH is also developing engagement strategies with key partners in support of the vaccination strategy for critical populations. Key partners include, but are not limited to:</w:t>
      </w:r>
    </w:p>
    <w:p w14:paraId="4A24D1AB" w14:textId="4BEB9A7D" w:rsidR="00206AC0" w:rsidRPr="00206AC0" w:rsidRDefault="00206AC0" w:rsidP="00795D92">
      <w:pPr>
        <w:pStyle w:val="ListParagraph"/>
        <w:numPr>
          <w:ilvl w:val="0"/>
          <w:numId w:val="47"/>
        </w:numPr>
        <w:spacing w:before="120" w:after="120" w:line="240" w:lineRule="auto"/>
        <w:contextualSpacing w:val="0"/>
        <w:jc w:val="both"/>
      </w:pPr>
      <w:r w:rsidRPr="00206AC0">
        <w:t>Community-based organizations</w:t>
      </w:r>
    </w:p>
    <w:p w14:paraId="018C7041" w14:textId="5FF8EBA1" w:rsidR="00206AC0" w:rsidRPr="00206AC0" w:rsidRDefault="00206AC0" w:rsidP="00795D92">
      <w:pPr>
        <w:pStyle w:val="ListParagraph"/>
        <w:numPr>
          <w:ilvl w:val="0"/>
          <w:numId w:val="47"/>
        </w:numPr>
        <w:spacing w:before="120" w:after="120" w:line="240" w:lineRule="auto"/>
        <w:contextualSpacing w:val="0"/>
        <w:jc w:val="both"/>
      </w:pPr>
      <w:r w:rsidRPr="00206AC0">
        <w:t>Community health centers</w:t>
      </w:r>
    </w:p>
    <w:p w14:paraId="03BB2D02" w14:textId="6B745E58" w:rsidR="00206AC0" w:rsidRPr="00206AC0" w:rsidRDefault="00206AC0" w:rsidP="00795D92">
      <w:pPr>
        <w:pStyle w:val="ListParagraph"/>
        <w:numPr>
          <w:ilvl w:val="0"/>
          <w:numId w:val="47"/>
        </w:numPr>
        <w:spacing w:before="120" w:after="120" w:line="240" w:lineRule="auto"/>
        <w:contextualSpacing w:val="0"/>
        <w:jc w:val="both"/>
      </w:pPr>
      <w:r w:rsidRPr="00206AC0">
        <w:t>Correctional facilities</w:t>
      </w:r>
    </w:p>
    <w:p w14:paraId="3EBA4C77" w14:textId="6A545485" w:rsidR="00206AC0" w:rsidRPr="00206AC0" w:rsidRDefault="00206AC0" w:rsidP="00795D92">
      <w:pPr>
        <w:pStyle w:val="ListParagraph"/>
        <w:numPr>
          <w:ilvl w:val="0"/>
          <w:numId w:val="47"/>
        </w:numPr>
        <w:spacing w:before="120" w:after="120" w:line="240" w:lineRule="auto"/>
        <w:contextualSpacing w:val="0"/>
        <w:jc w:val="both"/>
      </w:pPr>
      <w:r w:rsidRPr="00206AC0">
        <w:t>Councils on Aging</w:t>
      </w:r>
    </w:p>
    <w:p w14:paraId="0C14530C" w14:textId="403B6A94" w:rsidR="00206AC0" w:rsidRPr="00206AC0" w:rsidRDefault="00206AC0" w:rsidP="00795D92">
      <w:pPr>
        <w:pStyle w:val="ListParagraph"/>
        <w:numPr>
          <w:ilvl w:val="0"/>
          <w:numId w:val="47"/>
        </w:numPr>
        <w:spacing w:before="120" w:after="120" w:line="240" w:lineRule="auto"/>
        <w:contextualSpacing w:val="0"/>
        <w:jc w:val="both"/>
      </w:pPr>
      <w:r w:rsidRPr="00206AC0">
        <w:t>Shelters serving vulnerable populations</w:t>
      </w:r>
    </w:p>
    <w:p w14:paraId="02C2B779" w14:textId="427477B2" w:rsidR="00206AC0" w:rsidRPr="00206AC0" w:rsidRDefault="00206AC0" w:rsidP="00795D92">
      <w:pPr>
        <w:pStyle w:val="ListParagraph"/>
        <w:numPr>
          <w:ilvl w:val="0"/>
          <w:numId w:val="47"/>
        </w:numPr>
        <w:spacing w:before="120" w:after="120" w:line="240" w:lineRule="auto"/>
        <w:contextualSpacing w:val="0"/>
        <w:jc w:val="both"/>
      </w:pPr>
      <w:r w:rsidRPr="00206AC0">
        <w:t>Local education authorities</w:t>
      </w:r>
    </w:p>
    <w:p w14:paraId="030554B5" w14:textId="0920CFE5" w:rsidR="00206AC0" w:rsidRPr="00206AC0" w:rsidRDefault="00206AC0" w:rsidP="00795D92">
      <w:pPr>
        <w:pStyle w:val="ListParagraph"/>
        <w:numPr>
          <w:ilvl w:val="0"/>
          <w:numId w:val="47"/>
        </w:numPr>
        <w:spacing w:before="120" w:after="120" w:line="240" w:lineRule="auto"/>
        <w:contextualSpacing w:val="0"/>
        <w:jc w:val="both"/>
      </w:pPr>
      <w:r w:rsidRPr="00206AC0">
        <w:lastRenderedPageBreak/>
        <w:t>24/7 congregate care settings</w:t>
      </w:r>
    </w:p>
    <w:p w14:paraId="7E8F5CA0" w14:textId="4AD42AB4" w:rsidR="00206AC0" w:rsidRPr="00206AC0" w:rsidRDefault="00206AC0" w:rsidP="00795D92">
      <w:pPr>
        <w:pStyle w:val="ListParagraph"/>
        <w:numPr>
          <w:ilvl w:val="0"/>
          <w:numId w:val="47"/>
        </w:numPr>
        <w:spacing w:before="120" w:after="120" w:line="240" w:lineRule="auto"/>
        <w:contextualSpacing w:val="0"/>
        <w:jc w:val="both"/>
      </w:pPr>
      <w:r w:rsidRPr="00206AC0">
        <w:t>Higher education institutions</w:t>
      </w:r>
    </w:p>
    <w:p w14:paraId="5CE151CA" w14:textId="0E18630D" w:rsidR="00206AC0" w:rsidRPr="00206AC0" w:rsidRDefault="00206AC0" w:rsidP="00795D92">
      <w:pPr>
        <w:pStyle w:val="ListParagraph"/>
        <w:numPr>
          <w:ilvl w:val="0"/>
          <w:numId w:val="47"/>
        </w:numPr>
        <w:spacing w:before="120" w:after="120" w:line="240" w:lineRule="auto"/>
        <w:contextualSpacing w:val="0"/>
        <w:jc w:val="both"/>
      </w:pPr>
      <w:r w:rsidRPr="00206AC0">
        <w:t>Long term care facilities</w:t>
      </w:r>
    </w:p>
    <w:p w14:paraId="4B0BABB1" w14:textId="589CA2E4" w:rsidR="00206AC0" w:rsidRPr="00206AC0" w:rsidRDefault="00206AC0" w:rsidP="00795D92">
      <w:pPr>
        <w:pStyle w:val="ListParagraph"/>
        <w:numPr>
          <w:ilvl w:val="0"/>
          <w:numId w:val="47"/>
        </w:numPr>
        <w:spacing w:before="120" w:after="120" w:line="240" w:lineRule="auto"/>
        <w:contextualSpacing w:val="0"/>
        <w:jc w:val="both"/>
      </w:pPr>
      <w:r w:rsidRPr="00206AC0">
        <w:t>Acute Care Hospitals</w:t>
      </w:r>
    </w:p>
    <w:p w14:paraId="19C68211" w14:textId="0C21F560" w:rsidR="00206AC0" w:rsidRPr="00206AC0" w:rsidRDefault="00206AC0" w:rsidP="00795D92">
      <w:pPr>
        <w:pStyle w:val="ListParagraph"/>
        <w:numPr>
          <w:ilvl w:val="0"/>
          <w:numId w:val="47"/>
        </w:numPr>
        <w:spacing w:before="120" w:after="120" w:line="240" w:lineRule="auto"/>
        <w:contextualSpacing w:val="0"/>
        <w:jc w:val="both"/>
      </w:pPr>
      <w:r w:rsidRPr="00206AC0">
        <w:t>Meals programs</w:t>
      </w:r>
    </w:p>
    <w:p w14:paraId="6F7874B4" w14:textId="0DCF109C" w:rsidR="00206AC0" w:rsidRPr="00206AC0" w:rsidRDefault="00206AC0" w:rsidP="00795D92">
      <w:pPr>
        <w:pStyle w:val="ListParagraph"/>
        <w:numPr>
          <w:ilvl w:val="0"/>
          <w:numId w:val="47"/>
        </w:numPr>
        <w:spacing w:before="120" w:after="120" w:line="240" w:lineRule="auto"/>
        <w:contextualSpacing w:val="0"/>
        <w:jc w:val="both"/>
      </w:pPr>
      <w:r w:rsidRPr="00206AC0">
        <w:t>Pharmacies</w:t>
      </w:r>
    </w:p>
    <w:p w14:paraId="7B2215DF" w14:textId="5BBCF501" w:rsidR="00206AC0" w:rsidRPr="00206AC0" w:rsidRDefault="00206AC0" w:rsidP="00795D92">
      <w:pPr>
        <w:pStyle w:val="ListParagraph"/>
        <w:numPr>
          <w:ilvl w:val="0"/>
          <w:numId w:val="47"/>
        </w:numPr>
        <w:spacing w:before="120" w:after="120" w:line="240" w:lineRule="auto"/>
        <w:contextualSpacing w:val="0"/>
        <w:jc w:val="both"/>
      </w:pPr>
      <w:r w:rsidRPr="00206AC0">
        <w:t>Substance use disorder treatment programs</w:t>
      </w:r>
    </w:p>
    <w:p w14:paraId="65AE0F36" w14:textId="7B101A60" w:rsidR="00206AC0" w:rsidRPr="00206AC0" w:rsidRDefault="00206AC0" w:rsidP="00795D92">
      <w:pPr>
        <w:pStyle w:val="ListParagraph"/>
        <w:numPr>
          <w:ilvl w:val="0"/>
          <w:numId w:val="47"/>
        </w:numPr>
        <w:spacing w:before="120" w:after="120" w:line="240" w:lineRule="auto"/>
        <w:contextualSpacing w:val="0"/>
        <w:jc w:val="both"/>
      </w:pPr>
      <w:r w:rsidRPr="00206AC0">
        <w:t>Mental and Behavioral Health treatment programs</w:t>
      </w:r>
    </w:p>
    <w:p w14:paraId="505A3E2D" w14:textId="33D0CE1C" w:rsidR="00206AC0" w:rsidRPr="00206AC0" w:rsidRDefault="00206AC0" w:rsidP="00795D92">
      <w:pPr>
        <w:pStyle w:val="ListParagraph"/>
        <w:numPr>
          <w:ilvl w:val="0"/>
          <w:numId w:val="47"/>
        </w:numPr>
        <w:spacing w:before="120" w:after="120" w:line="240" w:lineRule="auto"/>
        <w:contextualSpacing w:val="0"/>
        <w:jc w:val="both"/>
      </w:pPr>
      <w:r w:rsidRPr="00206AC0">
        <w:t>Urgent care clinics</w:t>
      </w:r>
    </w:p>
    <w:p w14:paraId="7266604A" w14:textId="5CF223F4" w:rsidR="006F49DC" w:rsidRDefault="006F49DC" w:rsidP="00D62C40">
      <w:pPr>
        <w:pStyle w:val="Heading3"/>
        <w:spacing w:before="120" w:after="120" w:line="240" w:lineRule="auto"/>
        <w:rPr>
          <w:rFonts w:eastAsia="Calibri"/>
        </w:rPr>
      </w:pPr>
      <w:bookmarkStart w:id="80" w:name="_Toc53656102"/>
      <w:r>
        <w:rPr>
          <w:rFonts w:eastAsia="Calibri"/>
        </w:rPr>
        <w:t>Messages</w:t>
      </w:r>
      <w:bookmarkEnd w:id="80"/>
    </w:p>
    <w:p w14:paraId="666D6CEF" w14:textId="67D3D92B" w:rsidR="005F7D0A" w:rsidRPr="00184290" w:rsidRDefault="005F7D0A" w:rsidP="00184290">
      <w:pPr>
        <w:spacing w:before="120" w:after="120" w:line="240" w:lineRule="auto"/>
        <w:jc w:val="both"/>
        <w:rPr>
          <w:rFonts w:cs="Calibri"/>
          <w:color w:val="000000"/>
        </w:rPr>
      </w:pPr>
      <w:r w:rsidRPr="00184290">
        <w:rPr>
          <w:rFonts w:cs="Calibri"/>
          <w:iCs/>
          <w:color w:val="000000"/>
        </w:rPr>
        <w:t xml:space="preserve">As mentioned above, MDPH will implement a statewide public awareness campaign, following its recognized data-driven, research-based process for developing messaging and creative assets. </w:t>
      </w:r>
      <w:r w:rsidR="00AC7D78">
        <w:rPr>
          <w:rFonts w:cs="Calibri"/>
          <w:iCs/>
          <w:color w:val="000000"/>
        </w:rPr>
        <w:t xml:space="preserve"> </w:t>
      </w:r>
      <w:r w:rsidRPr="00184290">
        <w:rPr>
          <w:rFonts w:cs="Calibri"/>
          <w:iCs/>
          <w:color w:val="000000"/>
        </w:rPr>
        <w:t>For example, MDPH</w:t>
      </w:r>
      <w:r w:rsidR="009C2EDB">
        <w:rPr>
          <w:rFonts w:cs="Calibri"/>
          <w:iCs/>
          <w:color w:val="000000"/>
        </w:rPr>
        <w:t>,</w:t>
      </w:r>
      <w:r w:rsidRPr="00184290">
        <w:rPr>
          <w:rFonts w:cs="Calibri"/>
          <w:iCs/>
          <w:color w:val="000000"/>
        </w:rPr>
        <w:t xml:space="preserve"> with its Bureau of Infectious Disease and Laboratory Science (BIDLS)</w:t>
      </w:r>
      <w:r w:rsidR="009C2EDB">
        <w:rPr>
          <w:rFonts w:cs="Calibri"/>
          <w:iCs/>
          <w:color w:val="000000"/>
        </w:rPr>
        <w:t>,</w:t>
      </w:r>
      <w:r w:rsidRPr="00184290">
        <w:rPr>
          <w:rFonts w:cs="Calibri"/>
          <w:iCs/>
          <w:color w:val="000000"/>
        </w:rPr>
        <w:t xml:space="preserve"> worked with a market research firm to assess</w:t>
      </w:r>
      <w:r w:rsidRPr="00184290">
        <w:rPr>
          <w:rFonts w:cs="Calibri"/>
          <w:color w:val="000000"/>
        </w:rPr>
        <w:t> </w:t>
      </w:r>
      <w:r w:rsidRPr="00184290">
        <w:rPr>
          <w:rFonts w:cs="Calibri"/>
          <w:iCs/>
          <w:color w:val="000000"/>
        </w:rPr>
        <w:t>residents’ attitudes toward receiving flu vaccinations</w:t>
      </w:r>
      <w:r w:rsidR="009C2EDB">
        <w:rPr>
          <w:rFonts w:cs="Calibri"/>
          <w:iCs/>
          <w:color w:val="000000"/>
        </w:rPr>
        <w:t>;</w:t>
      </w:r>
      <w:r w:rsidRPr="00184290">
        <w:rPr>
          <w:rFonts w:cs="Calibri"/>
          <w:iCs/>
          <w:color w:val="000000"/>
        </w:rPr>
        <w:t xml:space="preserve"> formative research that may be useful</w:t>
      </w:r>
      <w:r w:rsidRPr="00184290">
        <w:rPr>
          <w:rFonts w:cs="Calibri"/>
          <w:color w:val="000000"/>
        </w:rPr>
        <w:t> </w:t>
      </w:r>
      <w:r w:rsidRPr="00184290">
        <w:rPr>
          <w:rFonts w:cs="Calibri"/>
          <w:iCs/>
          <w:color w:val="000000"/>
        </w:rPr>
        <w:t>to</w:t>
      </w:r>
      <w:r w:rsidRPr="00184290">
        <w:rPr>
          <w:rFonts w:cs="Calibri"/>
          <w:color w:val="000000"/>
        </w:rPr>
        <w:t> </w:t>
      </w:r>
      <w:r w:rsidRPr="00184290">
        <w:rPr>
          <w:rFonts w:cs="Calibri"/>
          <w:iCs/>
          <w:color w:val="000000"/>
        </w:rPr>
        <w:t>MDPH in messaging for the COVID-19 vaccine.</w:t>
      </w:r>
    </w:p>
    <w:p w14:paraId="6EECC5E1" w14:textId="453F3AFD" w:rsidR="00E33BFB" w:rsidRPr="006F49DC" w:rsidRDefault="006F49DC" w:rsidP="00D62C40">
      <w:pPr>
        <w:autoSpaceDE w:val="0"/>
        <w:autoSpaceDN w:val="0"/>
        <w:adjustRightInd w:val="0"/>
        <w:spacing w:before="120" w:after="120" w:line="240" w:lineRule="auto"/>
        <w:jc w:val="both"/>
        <w:rPr>
          <w:rFonts w:eastAsia="Calibri" w:cs="Calibri"/>
          <w:bCs/>
          <w:iCs/>
          <w:color w:val="000000"/>
        </w:rPr>
      </w:pPr>
      <w:r w:rsidRPr="006F49DC">
        <w:rPr>
          <w:rFonts w:eastAsia="Calibri" w:cs="Calibri"/>
          <w:bCs/>
          <w:iCs/>
          <w:color w:val="000000"/>
        </w:rPr>
        <w:t>MDPH is dedicated to c</w:t>
      </w:r>
      <w:r w:rsidR="00E33BFB" w:rsidRPr="006F49DC">
        <w:rPr>
          <w:rFonts w:eastAsia="Calibri" w:cs="Calibri"/>
          <w:bCs/>
          <w:iCs/>
          <w:color w:val="000000"/>
        </w:rPr>
        <w:t xml:space="preserve">ommunities </w:t>
      </w:r>
      <w:r w:rsidRPr="006F49DC">
        <w:rPr>
          <w:rFonts w:eastAsia="Calibri" w:cs="Calibri"/>
          <w:bCs/>
          <w:iCs/>
          <w:color w:val="000000"/>
        </w:rPr>
        <w:t>d</w:t>
      </w:r>
      <w:r w:rsidR="00E33BFB" w:rsidRPr="006F49DC">
        <w:rPr>
          <w:rFonts w:eastAsia="Calibri" w:cs="Calibri"/>
          <w:bCs/>
          <w:iCs/>
          <w:color w:val="000000"/>
        </w:rPr>
        <w:t xml:space="preserve">isproportionately </w:t>
      </w:r>
      <w:r w:rsidRPr="006F49DC">
        <w:rPr>
          <w:rFonts w:eastAsia="Calibri" w:cs="Calibri"/>
          <w:bCs/>
          <w:iCs/>
          <w:color w:val="000000"/>
        </w:rPr>
        <w:t>i</w:t>
      </w:r>
      <w:r w:rsidR="00E33BFB" w:rsidRPr="006F49DC">
        <w:rPr>
          <w:rFonts w:eastAsia="Calibri" w:cs="Calibri"/>
          <w:bCs/>
          <w:iCs/>
          <w:color w:val="000000"/>
        </w:rPr>
        <w:t>mpacted by COVID-19</w:t>
      </w:r>
      <w:r w:rsidRPr="006F49DC">
        <w:rPr>
          <w:rFonts w:eastAsia="Calibri" w:cs="Calibri"/>
          <w:bCs/>
          <w:iCs/>
          <w:color w:val="000000"/>
        </w:rPr>
        <w:t>.</w:t>
      </w:r>
      <w:r w:rsidR="00E33BFB" w:rsidRPr="006F49DC">
        <w:rPr>
          <w:rFonts w:eastAsia="Calibri" w:cs="Calibri"/>
          <w:bCs/>
          <w:iCs/>
          <w:color w:val="000000"/>
        </w:rPr>
        <w:t xml:space="preserve"> </w:t>
      </w:r>
      <w:r w:rsidR="00AC7D78">
        <w:rPr>
          <w:rFonts w:eastAsia="Calibri" w:cs="Calibri"/>
          <w:bCs/>
          <w:iCs/>
          <w:color w:val="000000"/>
        </w:rPr>
        <w:t xml:space="preserve"> </w:t>
      </w:r>
      <w:r w:rsidR="00E33BFB" w:rsidRPr="006F49DC">
        <w:rPr>
          <w:rFonts w:eastAsia="Calibri" w:cs="Calibri"/>
          <w:bCs/>
          <w:iCs/>
          <w:color w:val="000000"/>
        </w:rPr>
        <w:t xml:space="preserve">MDPH has launched several initiatives as part of COVID-19 response operations and </w:t>
      </w:r>
      <w:r w:rsidR="00E33BFB" w:rsidRPr="006F49DC">
        <w:rPr>
          <w:rFonts w:cstheme="minorHAnsi"/>
        </w:rPr>
        <w:t xml:space="preserve">the strong community relationships established through these initiatives will be leveraged in the development and delivery of </w:t>
      </w:r>
      <w:r w:rsidR="00E33BFB" w:rsidRPr="006F49DC">
        <w:rPr>
          <w:rFonts w:eastAsia="Calibri" w:cs="Calibri"/>
          <w:bCs/>
          <w:iCs/>
          <w:color w:val="000000"/>
        </w:rPr>
        <w:t xml:space="preserve">COVID-19 vaccination messaging: </w:t>
      </w:r>
    </w:p>
    <w:p w14:paraId="5371E49B" w14:textId="6168475C" w:rsidR="006B5B0E" w:rsidRPr="0033700C" w:rsidRDefault="006B5B0E" w:rsidP="006B5B0E">
      <w:pPr>
        <w:pStyle w:val="ListParagraph"/>
        <w:numPr>
          <w:ilvl w:val="0"/>
          <w:numId w:val="51"/>
        </w:numPr>
        <w:autoSpaceDE w:val="0"/>
        <w:autoSpaceDN w:val="0"/>
        <w:adjustRightInd w:val="0"/>
        <w:spacing w:before="120" w:after="120" w:line="240" w:lineRule="auto"/>
        <w:contextualSpacing w:val="0"/>
        <w:jc w:val="both"/>
        <w:rPr>
          <w:rFonts w:cstheme="minorHAnsi"/>
        </w:rPr>
      </w:pPr>
      <w:r w:rsidRPr="00117B58">
        <w:rPr>
          <w:rFonts w:cstheme="minorHAnsi"/>
        </w:rPr>
        <w:t>COVID-19 Health Equity Advisory Group (HEAG): convened to</w:t>
      </w:r>
      <w:r w:rsidRPr="0033700C">
        <w:rPr>
          <w:rFonts w:cstheme="minorHAnsi"/>
        </w:rPr>
        <w:t xml:space="preserve"> advise MDPH on the needs of communities and populations disproportionately impacted by the COVID-19 pandemic and generate recommendations informed by a health</w:t>
      </w:r>
      <w:r w:rsidR="00AC7D78">
        <w:rPr>
          <w:rFonts w:cstheme="minorHAnsi"/>
        </w:rPr>
        <w:t>-</w:t>
      </w:r>
      <w:r w:rsidRPr="0033700C">
        <w:rPr>
          <w:rFonts w:cstheme="minorHAnsi"/>
        </w:rPr>
        <w:t xml:space="preserve">equity lens to ensure equitable access to resources and services, and prevent inequities and disproportionate negative outcomes.  These recommendations will be </w:t>
      </w:r>
      <w:r w:rsidR="00EE3F6B">
        <w:rPr>
          <w:rFonts w:cstheme="minorHAnsi"/>
        </w:rPr>
        <w:t>factored into</w:t>
      </w:r>
      <w:r>
        <w:rPr>
          <w:rFonts w:cstheme="minorHAnsi"/>
        </w:rPr>
        <w:t xml:space="preserve"> MCVP’s </w:t>
      </w:r>
      <w:r w:rsidRPr="0033700C">
        <w:rPr>
          <w:rFonts w:cstheme="minorHAnsi"/>
        </w:rPr>
        <w:t xml:space="preserve">community outreach </w:t>
      </w:r>
      <w:r>
        <w:rPr>
          <w:rFonts w:cstheme="minorHAnsi"/>
        </w:rPr>
        <w:t>activities</w:t>
      </w:r>
      <w:r w:rsidRPr="0033700C">
        <w:rPr>
          <w:rFonts w:cstheme="minorHAnsi"/>
        </w:rPr>
        <w:t xml:space="preserve">. </w:t>
      </w:r>
    </w:p>
    <w:p w14:paraId="499723B6" w14:textId="6B227568" w:rsidR="00E33BFB" w:rsidRPr="0033700C" w:rsidRDefault="00E33BFB" w:rsidP="00D62C40">
      <w:pPr>
        <w:pStyle w:val="ListParagraph"/>
        <w:numPr>
          <w:ilvl w:val="0"/>
          <w:numId w:val="51"/>
        </w:numPr>
        <w:spacing w:before="120" w:after="120" w:line="240" w:lineRule="auto"/>
        <w:contextualSpacing w:val="0"/>
        <w:jc w:val="both"/>
        <w:rPr>
          <w:rFonts w:cstheme="minorHAnsi"/>
        </w:rPr>
      </w:pPr>
      <w:r w:rsidRPr="0033700C">
        <w:rPr>
          <w:rFonts w:cstheme="minorHAnsi"/>
        </w:rPr>
        <w:t xml:space="preserve">COVID-19 Community Grants: The MDPH Division of Community Health Planning and Engagement put together a grant program to reduce COVID-19 infections, morbidity, and mortality among Black, Latinx, and other people of color in the state’s hardest-hit cities. </w:t>
      </w:r>
      <w:r w:rsidR="00AC7D78">
        <w:rPr>
          <w:rFonts w:cstheme="minorHAnsi"/>
        </w:rPr>
        <w:t xml:space="preserve"> </w:t>
      </w:r>
      <w:r w:rsidRPr="0033700C">
        <w:rPr>
          <w:rFonts w:cstheme="minorHAnsi"/>
        </w:rPr>
        <w:t>These grants go to community-</w:t>
      </w:r>
      <w:r w:rsidR="00AC7D78">
        <w:rPr>
          <w:rFonts w:cstheme="minorHAnsi"/>
        </w:rPr>
        <w:t>based</w:t>
      </w:r>
      <w:r w:rsidRPr="0033700C">
        <w:rPr>
          <w:rFonts w:cstheme="minorHAnsi"/>
        </w:rPr>
        <w:t xml:space="preserve"> and faith-based organizations to help develop and deliver effective messages</w:t>
      </w:r>
      <w:r w:rsidR="00AC7D78">
        <w:rPr>
          <w:rFonts w:cstheme="minorHAnsi"/>
        </w:rPr>
        <w:t>,</w:t>
      </w:r>
      <w:r w:rsidRPr="0033700C">
        <w:rPr>
          <w:rFonts w:cstheme="minorHAnsi"/>
        </w:rPr>
        <w:t xml:space="preserve"> and support hard-hit communities with education, training, and funding to effectively meet their communities’ specific needs.  </w:t>
      </w:r>
    </w:p>
    <w:p w14:paraId="4641E977" w14:textId="1F9B82F8" w:rsidR="00E33BFB" w:rsidRPr="0033700C" w:rsidRDefault="00E33BFB" w:rsidP="00D62C40">
      <w:pPr>
        <w:pStyle w:val="ListParagraph"/>
        <w:numPr>
          <w:ilvl w:val="0"/>
          <w:numId w:val="51"/>
        </w:numPr>
        <w:spacing w:before="120" w:after="120" w:line="240" w:lineRule="auto"/>
        <w:contextualSpacing w:val="0"/>
        <w:jc w:val="both"/>
        <w:rPr>
          <w:rFonts w:cstheme="minorHAnsi"/>
        </w:rPr>
      </w:pPr>
      <w:r w:rsidRPr="0033700C">
        <w:rPr>
          <w:rFonts w:cstheme="minorHAnsi"/>
        </w:rPr>
        <w:t xml:space="preserve">COVID-19 Community Impact Survey:  MDPH is currently conducting a statewide online survey to learn about the public’s experiences directly and use answers to aid communities in the COVID-19 response. </w:t>
      </w:r>
      <w:r w:rsidR="00AC7D78">
        <w:rPr>
          <w:rFonts w:cstheme="minorHAnsi"/>
        </w:rPr>
        <w:t xml:space="preserve"> </w:t>
      </w:r>
      <w:r w:rsidRPr="0033700C">
        <w:rPr>
          <w:rFonts w:cstheme="minorHAnsi"/>
        </w:rPr>
        <w:t xml:space="preserve">The survey is on the Mass.gov website in the top six languages spoken by the key populations (English, Spanish, Portuguese, Chinese – traditional and simplified, Haitian Creole, and Vietnamese). </w:t>
      </w:r>
      <w:r w:rsidR="00AC7D78">
        <w:rPr>
          <w:rFonts w:cstheme="minorHAnsi"/>
        </w:rPr>
        <w:t xml:space="preserve"> </w:t>
      </w:r>
      <w:r w:rsidRPr="0033700C">
        <w:rPr>
          <w:rFonts w:cstheme="minorHAnsi"/>
        </w:rPr>
        <w:t>The link is being shared via stakeholder networks (e.g., provider organizations, MDPH listserv), virtual community events (e.g., Youth Town Hall), and through community-based organizations with connections to the key populations.</w:t>
      </w:r>
      <w:r w:rsidRPr="00117B58">
        <w:rPr>
          <w:rFonts w:ascii="Calibri Light" w:hAnsi="Calibri Light" w:cs="Calibri Light"/>
          <w:sz w:val="20"/>
          <w:szCs w:val="20"/>
        </w:rPr>
        <w:t xml:space="preserve"> </w:t>
      </w:r>
      <w:r w:rsidRPr="0033700C">
        <w:rPr>
          <w:rFonts w:cstheme="minorHAnsi"/>
        </w:rPr>
        <w:t xml:space="preserve"> Coupled with the data from this survey, community input will help inform MDPH’s COVID-19 response</w:t>
      </w:r>
      <w:r w:rsidR="00AC7D78">
        <w:rPr>
          <w:rFonts w:cstheme="minorHAnsi"/>
        </w:rPr>
        <w:t>,</w:t>
      </w:r>
      <w:r w:rsidRPr="0033700C">
        <w:rPr>
          <w:rFonts w:cstheme="minorHAnsi"/>
        </w:rPr>
        <w:t xml:space="preserve"> and ensure it is </w:t>
      </w:r>
      <w:r w:rsidRPr="0033700C">
        <w:rPr>
          <w:rFonts w:cstheme="minorHAnsi"/>
        </w:rPr>
        <w:lastRenderedPageBreak/>
        <w:t xml:space="preserve">equitable and pertinent to the needs of those hardest hit by the crisis. </w:t>
      </w:r>
      <w:r w:rsidR="00AC7D78">
        <w:rPr>
          <w:rFonts w:cstheme="minorHAnsi"/>
        </w:rPr>
        <w:t xml:space="preserve"> </w:t>
      </w:r>
      <w:r w:rsidRPr="0033700C">
        <w:rPr>
          <w:rFonts w:cstheme="minorHAnsi"/>
        </w:rPr>
        <w:t>This information will be leveraged in the development of MCVP messaging based on the needs of these communities.</w:t>
      </w:r>
    </w:p>
    <w:p w14:paraId="69A646BB" w14:textId="0A81AB15" w:rsidR="00E33BFB" w:rsidRDefault="00E33BFB" w:rsidP="00D62C40">
      <w:pPr>
        <w:pStyle w:val="Heading3"/>
        <w:spacing w:before="120" w:after="120" w:line="240" w:lineRule="auto"/>
      </w:pPr>
      <w:bookmarkStart w:id="81" w:name="_Toc53656103"/>
      <w:r w:rsidRPr="004457AF">
        <w:t>Communications Channels</w:t>
      </w:r>
      <w:bookmarkEnd w:id="81"/>
    </w:p>
    <w:p w14:paraId="1E226000" w14:textId="77777777" w:rsidR="006C279E" w:rsidRPr="004457AF" w:rsidRDefault="006C279E" w:rsidP="006C279E">
      <w:pPr>
        <w:spacing w:before="120" w:after="120" w:line="240" w:lineRule="auto"/>
        <w:jc w:val="both"/>
        <w:rPr>
          <w:rFonts w:cstheme="minorHAnsi"/>
          <w:b/>
        </w:rPr>
      </w:pPr>
      <w:r>
        <w:rPr>
          <w:rFonts w:cstheme="minorHAnsi"/>
        </w:rPr>
        <w:t xml:space="preserve">MDPH will use a variety of communication channels to </w:t>
      </w:r>
      <w:r w:rsidRPr="004457AF">
        <w:rPr>
          <w:rFonts w:cstheme="minorHAnsi"/>
        </w:rPr>
        <w:t xml:space="preserve">deliver </w:t>
      </w:r>
      <w:r>
        <w:rPr>
          <w:rFonts w:cstheme="minorHAnsi"/>
        </w:rPr>
        <w:t xml:space="preserve">accurate, </w:t>
      </w:r>
      <w:r w:rsidRPr="004457AF">
        <w:rPr>
          <w:rFonts w:cstheme="minorHAnsi"/>
        </w:rPr>
        <w:t xml:space="preserve">coordinated, prompt, reliable, and actionable messaging to </w:t>
      </w:r>
      <w:r>
        <w:rPr>
          <w:rFonts w:cstheme="minorHAnsi"/>
        </w:rPr>
        <w:t xml:space="preserve">the </w:t>
      </w:r>
      <w:r w:rsidRPr="004457AF">
        <w:rPr>
          <w:rFonts w:cstheme="minorHAnsi"/>
        </w:rPr>
        <w:t>identified audiences</w:t>
      </w:r>
      <w:r>
        <w:rPr>
          <w:rFonts w:cstheme="minorHAnsi"/>
        </w:rPr>
        <w:t>.</w:t>
      </w:r>
    </w:p>
    <w:p w14:paraId="27C99E0B" w14:textId="5BF28776" w:rsidR="006C279E" w:rsidRPr="004457AF" w:rsidRDefault="006C279E" w:rsidP="00795D92">
      <w:pPr>
        <w:pStyle w:val="ListParagraph"/>
        <w:numPr>
          <w:ilvl w:val="0"/>
          <w:numId w:val="48"/>
        </w:numPr>
        <w:spacing w:before="120" w:after="120" w:line="240" w:lineRule="auto"/>
        <w:contextualSpacing w:val="0"/>
        <w:jc w:val="both"/>
      </w:pPr>
      <w:r w:rsidRPr="004457AF">
        <w:t>Paid</w:t>
      </w:r>
      <w:r>
        <w:t>/</w:t>
      </w:r>
      <w:r w:rsidR="009C2EDB">
        <w:t>e</w:t>
      </w:r>
      <w:r>
        <w:t xml:space="preserve">arned </w:t>
      </w:r>
      <w:r w:rsidR="009C2EDB">
        <w:t>m</w:t>
      </w:r>
      <w:r w:rsidRPr="004457AF">
        <w:t>edia</w:t>
      </w:r>
    </w:p>
    <w:p w14:paraId="7CC0CEC1" w14:textId="0243AC96" w:rsidR="006C279E" w:rsidRDefault="006C279E" w:rsidP="00795D92">
      <w:pPr>
        <w:pStyle w:val="ListParagraph"/>
        <w:numPr>
          <w:ilvl w:val="0"/>
          <w:numId w:val="48"/>
        </w:numPr>
        <w:spacing w:before="120" w:after="120" w:line="240" w:lineRule="auto"/>
        <w:contextualSpacing w:val="0"/>
        <w:jc w:val="both"/>
      </w:pPr>
      <w:r w:rsidRPr="004457AF">
        <w:t>Owned</w:t>
      </w:r>
      <w:r w:rsidR="009C2EDB">
        <w:t xml:space="preserve"> </w:t>
      </w:r>
      <w:r w:rsidR="00AC7D78">
        <w:t>m</w:t>
      </w:r>
      <w:r w:rsidRPr="004457AF">
        <w:t xml:space="preserve">edia </w:t>
      </w:r>
      <w:r>
        <w:t xml:space="preserve">assets </w:t>
      </w:r>
      <w:r w:rsidRPr="004457AF">
        <w:t>(MDPH Twitter; Mass.gov</w:t>
      </w:r>
      <w:r>
        <w:t xml:space="preserve"> website</w:t>
      </w:r>
      <w:r w:rsidRPr="004457AF">
        <w:t>; other Mass.gov social media</w:t>
      </w:r>
      <w:r>
        <w:t>, state-owned billboards, highway signage, MBTA transit stations</w:t>
      </w:r>
      <w:r w:rsidRPr="004457AF">
        <w:t>)</w:t>
      </w:r>
    </w:p>
    <w:p w14:paraId="0BC8BC40" w14:textId="77777777" w:rsidR="006C279E" w:rsidRDefault="006C279E" w:rsidP="00795D92">
      <w:pPr>
        <w:pStyle w:val="ListParagraph"/>
        <w:numPr>
          <w:ilvl w:val="0"/>
          <w:numId w:val="48"/>
        </w:numPr>
        <w:spacing w:before="120" w:after="120" w:line="240" w:lineRule="auto"/>
        <w:contextualSpacing w:val="0"/>
        <w:jc w:val="both"/>
      </w:pPr>
      <w:r>
        <w:t>Partner and stakeholder assets (websites, newsletters, blogs, podcasts, etc.)</w:t>
      </w:r>
    </w:p>
    <w:p w14:paraId="2EEA99B9" w14:textId="77777777" w:rsidR="006C279E" w:rsidRPr="006F49DC" w:rsidRDefault="006C279E" w:rsidP="00795D92">
      <w:pPr>
        <w:pStyle w:val="ListParagraph"/>
        <w:numPr>
          <w:ilvl w:val="0"/>
          <w:numId w:val="48"/>
        </w:numPr>
        <w:spacing w:before="120" w:after="120" w:line="240" w:lineRule="auto"/>
        <w:contextualSpacing w:val="0"/>
        <w:jc w:val="both"/>
      </w:pPr>
      <w:r>
        <w:t>Next Door Community listserv</w:t>
      </w:r>
    </w:p>
    <w:p w14:paraId="79182A11" w14:textId="77777777" w:rsidR="006C279E" w:rsidRDefault="006C279E" w:rsidP="00795D92">
      <w:pPr>
        <w:pStyle w:val="ListParagraph"/>
        <w:numPr>
          <w:ilvl w:val="0"/>
          <w:numId w:val="48"/>
        </w:numPr>
        <w:spacing w:before="120" w:after="120" w:line="240" w:lineRule="auto"/>
        <w:contextualSpacing w:val="0"/>
        <w:jc w:val="both"/>
      </w:pPr>
      <w:r>
        <w:t>Massachusetts 211</w:t>
      </w:r>
    </w:p>
    <w:p w14:paraId="4A1A60B3" w14:textId="7C7FEB71" w:rsidR="006F49DC" w:rsidRPr="006F49DC" w:rsidRDefault="006F49DC" w:rsidP="00D62C40">
      <w:pPr>
        <w:spacing w:before="120" w:after="120" w:line="240" w:lineRule="auto"/>
        <w:jc w:val="both"/>
        <w:rPr>
          <w:rFonts w:cstheme="minorHAnsi"/>
        </w:rPr>
      </w:pPr>
      <w:r w:rsidRPr="006F49DC">
        <w:rPr>
          <w:rFonts w:cstheme="minorHAnsi"/>
        </w:rPr>
        <w:t>In March</w:t>
      </w:r>
      <w:r w:rsidR="008F1E78">
        <w:rPr>
          <w:rFonts w:cstheme="minorHAnsi"/>
        </w:rPr>
        <w:t xml:space="preserve"> </w:t>
      </w:r>
      <w:r w:rsidRPr="006F49DC">
        <w:rPr>
          <w:rFonts w:cstheme="minorHAnsi"/>
        </w:rPr>
        <w:t xml:space="preserve">2020, the COVID 211 call center was </w:t>
      </w:r>
      <w:r w:rsidR="008F1E78">
        <w:rPr>
          <w:rFonts w:cstheme="minorHAnsi"/>
        </w:rPr>
        <w:t>established</w:t>
      </w:r>
      <w:r w:rsidRPr="006F49DC">
        <w:rPr>
          <w:rFonts w:cstheme="minorHAnsi"/>
        </w:rPr>
        <w:t xml:space="preserve"> with United Way and redeployed </w:t>
      </w:r>
      <w:r w:rsidR="005B5F1A">
        <w:rPr>
          <w:rFonts w:cstheme="minorHAnsi"/>
        </w:rPr>
        <w:t>M</w:t>
      </w:r>
      <w:r w:rsidRPr="006F49DC">
        <w:rPr>
          <w:rFonts w:cstheme="minorHAnsi"/>
        </w:rPr>
        <w:t>DPH staff collaborating to answer calls about a range of COVID-19 related topics</w:t>
      </w:r>
      <w:r w:rsidR="00AC7D78">
        <w:rPr>
          <w:rFonts w:cstheme="minorHAnsi"/>
        </w:rPr>
        <w:t>,</w:t>
      </w:r>
      <w:r w:rsidRPr="006F49DC">
        <w:rPr>
          <w:rFonts w:cstheme="minorHAnsi"/>
        </w:rPr>
        <w:t xml:space="preserve"> including transmission, prevention, symptoms, testing, school, work, travel, housing, food security, financial matters, etc.  Since activation </w:t>
      </w:r>
      <w:r w:rsidR="009C2EDB">
        <w:rPr>
          <w:rFonts w:cstheme="minorHAnsi"/>
        </w:rPr>
        <w:t>and</w:t>
      </w:r>
      <w:r w:rsidR="008F1E78">
        <w:rPr>
          <w:rFonts w:cstheme="minorHAnsi"/>
        </w:rPr>
        <w:t xml:space="preserve"> </w:t>
      </w:r>
      <w:r w:rsidRPr="006F49DC">
        <w:rPr>
          <w:rFonts w:cstheme="minorHAnsi"/>
        </w:rPr>
        <w:t>September</w:t>
      </w:r>
      <w:r w:rsidR="008F1E78">
        <w:rPr>
          <w:rFonts w:cstheme="minorHAnsi"/>
        </w:rPr>
        <w:t xml:space="preserve"> </w:t>
      </w:r>
      <w:r w:rsidR="009C2EDB">
        <w:rPr>
          <w:rFonts w:cstheme="minorHAnsi"/>
        </w:rPr>
        <w:t xml:space="preserve">27, </w:t>
      </w:r>
      <w:r w:rsidRPr="006F49DC">
        <w:rPr>
          <w:rFonts w:cstheme="minorHAnsi"/>
        </w:rPr>
        <w:t>2020, United Way and MDPH staff have answered 121,075 such calls. </w:t>
      </w:r>
      <w:r w:rsidR="00AC7D78">
        <w:rPr>
          <w:rFonts w:cstheme="minorHAnsi"/>
        </w:rPr>
        <w:t xml:space="preserve"> </w:t>
      </w:r>
      <w:r w:rsidR="00EE3F6B">
        <w:rPr>
          <w:rFonts w:cstheme="minorHAnsi"/>
        </w:rPr>
        <w:t>Massachusetts</w:t>
      </w:r>
      <w:r w:rsidRPr="006F49DC">
        <w:rPr>
          <w:rFonts w:cstheme="minorHAnsi"/>
        </w:rPr>
        <w:t xml:space="preserve"> </w:t>
      </w:r>
      <w:r w:rsidR="006B5B0E" w:rsidRPr="006F49DC">
        <w:rPr>
          <w:rFonts w:cstheme="minorHAnsi"/>
        </w:rPr>
        <w:t xml:space="preserve">211 operates </w:t>
      </w:r>
      <w:r w:rsidR="006B5B0E">
        <w:rPr>
          <w:rFonts w:cstheme="minorHAnsi"/>
        </w:rPr>
        <w:t>7 days a week</w:t>
      </w:r>
      <w:r w:rsidR="006B5B0E" w:rsidRPr="006F49DC">
        <w:rPr>
          <w:rFonts w:cstheme="minorHAnsi"/>
        </w:rPr>
        <w:t xml:space="preserve"> and is an easy number to advertise. </w:t>
      </w:r>
      <w:r w:rsidRPr="006F49DC">
        <w:rPr>
          <w:rFonts w:cstheme="minorHAnsi"/>
        </w:rPr>
        <w:t> It is a</w:t>
      </w:r>
      <w:r w:rsidR="005B5F1A">
        <w:rPr>
          <w:rFonts w:cstheme="minorHAnsi"/>
        </w:rPr>
        <w:t xml:space="preserve"> simple</w:t>
      </w:r>
      <w:r w:rsidRPr="006F49DC">
        <w:rPr>
          <w:rFonts w:cstheme="minorHAnsi"/>
        </w:rPr>
        <w:t xml:space="preserve"> way for the general public to ask questions, discuss the details of their circumstances, and be given the most up-to-date information and referrals as needed.  As </w:t>
      </w:r>
      <w:r w:rsidR="005B5F1A">
        <w:rPr>
          <w:rFonts w:cstheme="minorHAnsi"/>
        </w:rPr>
        <w:t>MDPH</w:t>
      </w:r>
      <w:r w:rsidR="005B5F1A" w:rsidRPr="006F49DC">
        <w:rPr>
          <w:rFonts w:cstheme="minorHAnsi"/>
        </w:rPr>
        <w:t xml:space="preserve"> </w:t>
      </w:r>
      <w:r w:rsidRPr="006F49DC">
        <w:rPr>
          <w:rFonts w:cstheme="minorHAnsi"/>
        </w:rPr>
        <w:t xml:space="preserve">prepares for and implements vaccination initiatives, </w:t>
      </w:r>
      <w:r w:rsidR="00EE3F6B">
        <w:rPr>
          <w:rFonts w:cstheme="minorHAnsi"/>
        </w:rPr>
        <w:t xml:space="preserve">Massachusetts </w:t>
      </w:r>
      <w:r w:rsidRPr="006F49DC">
        <w:rPr>
          <w:rFonts w:cstheme="minorHAnsi"/>
        </w:rPr>
        <w:t>211 call takers will be equipped with information and resources to educate individuals and connect them with services or other resources.</w:t>
      </w:r>
    </w:p>
    <w:p w14:paraId="6B4C77AE" w14:textId="23AE6B0D" w:rsidR="006C279E" w:rsidRPr="004457AF" w:rsidRDefault="006C279E" w:rsidP="006C279E">
      <w:pPr>
        <w:autoSpaceDE w:val="0"/>
        <w:autoSpaceDN w:val="0"/>
        <w:adjustRightInd w:val="0"/>
        <w:spacing w:before="120" w:after="120" w:line="240" w:lineRule="auto"/>
        <w:jc w:val="both"/>
        <w:rPr>
          <w:rFonts w:eastAsia="Calibri" w:cs="Calibri"/>
          <w:bCs/>
          <w:iCs/>
          <w:color w:val="000000"/>
        </w:rPr>
      </w:pPr>
      <w:r>
        <w:rPr>
          <w:rFonts w:eastAsia="Calibri" w:cs="Calibri"/>
          <w:bCs/>
          <w:iCs/>
          <w:color w:val="000000"/>
        </w:rPr>
        <w:t xml:space="preserve">The public awareness campaign </w:t>
      </w:r>
      <w:r w:rsidRPr="004457AF">
        <w:rPr>
          <w:rFonts w:eastAsia="Calibri" w:cs="Calibri"/>
          <w:bCs/>
          <w:iCs/>
          <w:color w:val="000000"/>
        </w:rPr>
        <w:t xml:space="preserve">messages </w:t>
      </w:r>
      <w:r>
        <w:rPr>
          <w:rFonts w:eastAsia="Calibri" w:cs="Calibri"/>
          <w:bCs/>
          <w:iCs/>
          <w:color w:val="000000"/>
        </w:rPr>
        <w:t xml:space="preserve">will </w:t>
      </w:r>
      <w:r w:rsidRPr="004457AF">
        <w:rPr>
          <w:rFonts w:eastAsia="Calibri" w:cs="Calibri"/>
          <w:bCs/>
          <w:iCs/>
          <w:color w:val="000000"/>
        </w:rPr>
        <w:t>be used in press events, press releases, media interviews, op-ed pieces, and other earned media efforts</w:t>
      </w:r>
      <w:r>
        <w:rPr>
          <w:rFonts w:eastAsia="Calibri" w:cs="Calibri"/>
          <w:bCs/>
          <w:iCs/>
          <w:color w:val="000000"/>
        </w:rPr>
        <w:t xml:space="preserve"> such as:</w:t>
      </w:r>
      <w:r w:rsidRPr="004457AF">
        <w:rPr>
          <w:rFonts w:eastAsia="Calibri" w:cs="Calibri"/>
          <w:bCs/>
          <w:iCs/>
          <w:color w:val="000000"/>
        </w:rPr>
        <w:t xml:space="preserve"> </w:t>
      </w:r>
    </w:p>
    <w:p w14:paraId="6F982EA4" w14:textId="77777777" w:rsidR="006C279E" w:rsidRPr="004457AF" w:rsidRDefault="006C279E" w:rsidP="00795D92">
      <w:pPr>
        <w:pStyle w:val="ListParagraph"/>
        <w:numPr>
          <w:ilvl w:val="0"/>
          <w:numId w:val="48"/>
        </w:numPr>
        <w:spacing w:before="120" w:after="120" w:line="240" w:lineRule="auto"/>
        <w:contextualSpacing w:val="0"/>
        <w:jc w:val="both"/>
      </w:pPr>
      <w:r w:rsidRPr="004457AF">
        <w:t>Daily and weekly press outlets</w:t>
      </w:r>
    </w:p>
    <w:p w14:paraId="3C424117" w14:textId="77777777" w:rsidR="006C279E" w:rsidRPr="004457AF" w:rsidRDefault="006C279E" w:rsidP="00795D92">
      <w:pPr>
        <w:pStyle w:val="ListParagraph"/>
        <w:numPr>
          <w:ilvl w:val="0"/>
          <w:numId w:val="48"/>
        </w:numPr>
        <w:spacing w:before="120" w:after="120" w:line="240" w:lineRule="auto"/>
        <w:contextualSpacing w:val="0"/>
        <w:jc w:val="both"/>
      </w:pPr>
      <w:r w:rsidRPr="004457AF">
        <w:t>Local news outlets</w:t>
      </w:r>
    </w:p>
    <w:p w14:paraId="54C7DE67" w14:textId="77777777" w:rsidR="006C279E" w:rsidRPr="004457AF" w:rsidRDefault="006C279E" w:rsidP="00795D92">
      <w:pPr>
        <w:pStyle w:val="ListParagraph"/>
        <w:numPr>
          <w:ilvl w:val="0"/>
          <w:numId w:val="48"/>
        </w:numPr>
        <w:spacing w:before="120" w:after="120" w:line="240" w:lineRule="auto"/>
        <w:contextualSpacing w:val="0"/>
        <w:jc w:val="both"/>
      </w:pPr>
      <w:r w:rsidRPr="004457AF">
        <w:t xml:space="preserve">Governor press conferences </w:t>
      </w:r>
    </w:p>
    <w:p w14:paraId="12AC0776" w14:textId="77777777" w:rsidR="006C279E" w:rsidRPr="004457AF" w:rsidRDefault="006C279E" w:rsidP="00795D92">
      <w:pPr>
        <w:pStyle w:val="ListParagraph"/>
        <w:numPr>
          <w:ilvl w:val="0"/>
          <w:numId w:val="48"/>
        </w:numPr>
        <w:spacing w:before="120" w:after="120" w:line="240" w:lineRule="auto"/>
        <w:contextualSpacing w:val="0"/>
        <w:jc w:val="both"/>
      </w:pPr>
      <w:r w:rsidRPr="004457AF">
        <w:t>State official media avails (HHS Secretary, Public Health Commissioner)</w:t>
      </w:r>
    </w:p>
    <w:p w14:paraId="432DA089" w14:textId="0097024B" w:rsidR="00E33BFB" w:rsidRPr="004457AF" w:rsidRDefault="006F49DC" w:rsidP="00D62C40">
      <w:pPr>
        <w:pStyle w:val="Heading3"/>
        <w:spacing w:before="120" w:after="120" w:line="240" w:lineRule="auto"/>
      </w:pPr>
      <w:bookmarkStart w:id="82" w:name="_Toc53656104"/>
      <w:r>
        <w:t xml:space="preserve">Time / </w:t>
      </w:r>
      <w:r w:rsidR="00E33BFB" w:rsidRPr="004457AF">
        <w:t>Three Phases</w:t>
      </w:r>
      <w:bookmarkEnd w:id="82"/>
    </w:p>
    <w:p w14:paraId="487475EB" w14:textId="4F74890E" w:rsidR="00E33BFB" w:rsidRPr="004457AF" w:rsidRDefault="00E33BFB" w:rsidP="00D62C40">
      <w:pPr>
        <w:autoSpaceDE w:val="0"/>
        <w:autoSpaceDN w:val="0"/>
        <w:adjustRightInd w:val="0"/>
        <w:spacing w:before="120" w:after="120" w:line="240" w:lineRule="auto"/>
        <w:jc w:val="both"/>
        <w:rPr>
          <w:rFonts w:eastAsia="Calibri" w:cs="Calibri"/>
          <w:bCs/>
          <w:iCs/>
          <w:color w:val="000000"/>
        </w:rPr>
      </w:pPr>
      <w:r w:rsidRPr="004457AF">
        <w:rPr>
          <w:rFonts w:eastAsia="Calibri" w:cs="Calibri"/>
          <w:bCs/>
          <w:iCs/>
          <w:color w:val="000000"/>
        </w:rPr>
        <w:t>Messaging will not only be tailored by audience</w:t>
      </w:r>
      <w:r w:rsidR="009C2EDB">
        <w:rPr>
          <w:rFonts w:eastAsia="Calibri" w:cs="Calibri"/>
          <w:bCs/>
          <w:iCs/>
          <w:color w:val="000000"/>
        </w:rPr>
        <w:t>,</w:t>
      </w:r>
      <w:r w:rsidRPr="004457AF">
        <w:rPr>
          <w:rFonts w:eastAsia="Calibri" w:cs="Calibri"/>
          <w:bCs/>
          <w:iCs/>
          <w:color w:val="000000"/>
        </w:rPr>
        <w:t xml:space="preserve"> but will be developed for </w:t>
      </w:r>
      <w:r w:rsidR="00CF2AE8">
        <w:rPr>
          <w:rFonts w:eastAsia="Calibri" w:cs="Calibri"/>
          <w:bCs/>
          <w:iCs/>
          <w:color w:val="000000"/>
        </w:rPr>
        <w:t xml:space="preserve">the </w:t>
      </w:r>
      <w:r w:rsidR="000E39C0">
        <w:rPr>
          <w:rFonts w:eastAsia="Calibri" w:cs="Calibri"/>
          <w:bCs/>
          <w:iCs/>
          <w:color w:val="000000"/>
        </w:rPr>
        <w:t xml:space="preserve">three </w:t>
      </w:r>
      <w:r w:rsidRPr="004457AF">
        <w:rPr>
          <w:rFonts w:eastAsia="Calibri" w:cs="Calibri"/>
          <w:bCs/>
          <w:iCs/>
          <w:color w:val="000000"/>
        </w:rPr>
        <w:t>phases</w:t>
      </w:r>
      <w:r w:rsidR="000E39C0">
        <w:rPr>
          <w:rFonts w:eastAsia="Calibri" w:cs="Calibri"/>
          <w:bCs/>
          <w:iCs/>
          <w:color w:val="000000"/>
        </w:rPr>
        <w:t xml:space="preserve"> identified within the </w:t>
      </w:r>
      <w:r w:rsidR="000E39C0" w:rsidRPr="000E39C0">
        <w:rPr>
          <w:rFonts w:eastAsia="Calibri" w:cs="Calibri"/>
          <w:bCs/>
          <w:i/>
          <w:iCs/>
          <w:color w:val="000000"/>
        </w:rPr>
        <w:t>CDC Vaccination Program Interim Playbook</w:t>
      </w:r>
      <w:r w:rsidRPr="004457AF">
        <w:rPr>
          <w:rFonts w:eastAsia="Calibri" w:cs="Calibri"/>
          <w:bCs/>
          <w:iCs/>
          <w:color w:val="000000"/>
        </w:rPr>
        <w:t xml:space="preserve">. </w:t>
      </w:r>
      <w:r w:rsidR="00AC7D78">
        <w:rPr>
          <w:rFonts w:eastAsia="Calibri" w:cs="Calibri"/>
          <w:bCs/>
          <w:iCs/>
          <w:color w:val="000000"/>
        </w:rPr>
        <w:t xml:space="preserve"> </w:t>
      </w:r>
      <w:r w:rsidR="000E39C0">
        <w:rPr>
          <w:rFonts w:eastAsia="Calibri" w:cs="Calibri"/>
          <w:bCs/>
          <w:iCs/>
          <w:color w:val="000000"/>
        </w:rPr>
        <w:t>Of not</w:t>
      </w:r>
      <w:r w:rsidR="005B5F1A">
        <w:rPr>
          <w:rFonts w:eastAsia="Calibri" w:cs="Calibri"/>
          <w:bCs/>
          <w:iCs/>
          <w:color w:val="000000"/>
        </w:rPr>
        <w:t>e</w:t>
      </w:r>
      <w:r w:rsidR="000E39C0">
        <w:rPr>
          <w:rFonts w:eastAsia="Calibri" w:cs="Calibri"/>
          <w:bCs/>
          <w:iCs/>
          <w:color w:val="000000"/>
        </w:rPr>
        <w:t xml:space="preserve">, the MDPH </w:t>
      </w:r>
      <w:r w:rsidRPr="004457AF">
        <w:rPr>
          <w:rFonts w:eastAsia="Calibri" w:cs="Calibri"/>
          <w:bCs/>
          <w:iCs/>
          <w:color w:val="000000"/>
        </w:rPr>
        <w:t xml:space="preserve">paid media campaign messaging will not begin until vaccine is available. Messaging prior to </w:t>
      </w:r>
      <w:r w:rsidR="000E39C0">
        <w:rPr>
          <w:rFonts w:eastAsia="Calibri" w:cs="Calibri"/>
          <w:bCs/>
          <w:iCs/>
          <w:color w:val="000000"/>
        </w:rPr>
        <w:t>vaccine availability</w:t>
      </w:r>
      <w:r w:rsidRPr="004457AF">
        <w:rPr>
          <w:rFonts w:eastAsia="Calibri" w:cs="Calibri"/>
          <w:bCs/>
          <w:iCs/>
          <w:color w:val="000000"/>
        </w:rPr>
        <w:t xml:space="preserve"> will be handled via earned and owned media. Paid media messaging will be available for the three phases:</w:t>
      </w:r>
    </w:p>
    <w:p w14:paraId="36CF9E8C" w14:textId="717D7832" w:rsidR="00EE3F6B" w:rsidRPr="00EE3F6B" w:rsidRDefault="00EE3F6B" w:rsidP="00795D92">
      <w:pPr>
        <w:pStyle w:val="ListParagraph"/>
        <w:numPr>
          <w:ilvl w:val="0"/>
          <w:numId w:val="48"/>
        </w:numPr>
        <w:spacing w:before="120" w:after="120" w:line="240" w:lineRule="auto"/>
        <w:contextualSpacing w:val="0"/>
        <w:jc w:val="both"/>
      </w:pPr>
      <w:r>
        <w:t>COVID-19 vaccine is safe and effective</w:t>
      </w:r>
    </w:p>
    <w:p w14:paraId="36DCA385" w14:textId="6931CE98" w:rsidR="00E33BFB" w:rsidRPr="004457AF" w:rsidRDefault="00E33BFB" w:rsidP="00795D92">
      <w:pPr>
        <w:pStyle w:val="ListParagraph"/>
        <w:numPr>
          <w:ilvl w:val="0"/>
          <w:numId w:val="48"/>
        </w:numPr>
        <w:spacing w:before="120" w:after="120" w:line="240" w:lineRule="auto"/>
        <w:contextualSpacing w:val="0"/>
        <w:jc w:val="both"/>
      </w:pPr>
      <w:r w:rsidRPr="004457AF">
        <w:t>Vaccine is available in limited supply for certain populations of early focus (Phase 1)</w:t>
      </w:r>
    </w:p>
    <w:p w14:paraId="4979F56A" w14:textId="77777777" w:rsidR="00E33BFB" w:rsidRPr="004457AF" w:rsidRDefault="00E33BFB" w:rsidP="00795D92">
      <w:pPr>
        <w:pStyle w:val="ListParagraph"/>
        <w:numPr>
          <w:ilvl w:val="0"/>
          <w:numId w:val="48"/>
        </w:numPr>
        <w:spacing w:before="120" w:after="120" w:line="240" w:lineRule="auto"/>
        <w:contextualSpacing w:val="0"/>
        <w:jc w:val="both"/>
      </w:pPr>
      <w:r w:rsidRPr="004457AF">
        <w:t>Vaccine is increasing and available for other critical populations and the general public (Phase 2)</w:t>
      </w:r>
    </w:p>
    <w:p w14:paraId="66C8C403" w14:textId="77777777" w:rsidR="00E33BFB" w:rsidRPr="00F265EA" w:rsidRDefault="00E33BFB" w:rsidP="00795D92">
      <w:pPr>
        <w:pStyle w:val="ListParagraph"/>
        <w:numPr>
          <w:ilvl w:val="0"/>
          <w:numId w:val="48"/>
        </w:numPr>
        <w:spacing w:before="120" w:after="120" w:line="240" w:lineRule="auto"/>
        <w:contextualSpacing w:val="0"/>
        <w:jc w:val="both"/>
      </w:pPr>
      <w:r w:rsidRPr="004457AF">
        <w:t>Vaccine is widely available (Phase 3)</w:t>
      </w:r>
    </w:p>
    <w:p w14:paraId="7B4E8E17" w14:textId="77777777" w:rsidR="00E33BFB" w:rsidRDefault="00E33BFB" w:rsidP="00D62C40">
      <w:pPr>
        <w:pStyle w:val="Heading2"/>
        <w:spacing w:before="120" w:after="120" w:line="240" w:lineRule="auto"/>
        <w:rPr>
          <w:b/>
          <w:bCs/>
          <w:i/>
          <w:iCs/>
        </w:rPr>
      </w:pPr>
      <w:bookmarkStart w:id="83" w:name="_Toc53656105"/>
      <w:r>
        <w:lastRenderedPageBreak/>
        <w:t>E</w:t>
      </w:r>
      <w:r w:rsidRPr="00E33BFB">
        <w:t xml:space="preserve">xpedited </w:t>
      </w:r>
      <w:r>
        <w:t>P</w:t>
      </w:r>
      <w:r w:rsidRPr="00E33BFB">
        <w:t xml:space="preserve">rocedures for </w:t>
      </w:r>
      <w:r>
        <w:t>R</w:t>
      </w:r>
      <w:r w:rsidRPr="00E33BFB">
        <w:t>isk/</w:t>
      </w:r>
      <w:r>
        <w:t>C</w:t>
      </w:r>
      <w:r w:rsidRPr="00E33BFB">
        <w:t>risis/</w:t>
      </w:r>
      <w:r>
        <w:t>E</w:t>
      </w:r>
      <w:r w:rsidRPr="00E33BFB">
        <w:t xml:space="preserve">mergency </w:t>
      </w:r>
      <w:r>
        <w:t>C</w:t>
      </w:r>
      <w:r w:rsidRPr="00E33BFB">
        <w:t>ommunication</w:t>
      </w:r>
      <w:bookmarkEnd w:id="83"/>
      <w:r w:rsidRPr="004A01B8">
        <w:rPr>
          <w:b/>
          <w:bCs/>
          <w:i/>
          <w:iCs/>
        </w:rPr>
        <w:t xml:space="preserve"> </w:t>
      </w:r>
    </w:p>
    <w:p w14:paraId="0FAE008B" w14:textId="103E5D5E" w:rsidR="00E33BFB" w:rsidRPr="004457AF" w:rsidRDefault="005B5F1A" w:rsidP="00D62C40">
      <w:pPr>
        <w:autoSpaceDE w:val="0"/>
        <w:autoSpaceDN w:val="0"/>
        <w:adjustRightInd w:val="0"/>
        <w:spacing w:before="120" w:after="120" w:line="240" w:lineRule="auto"/>
        <w:jc w:val="both"/>
        <w:rPr>
          <w:rFonts w:eastAsia="Calibri" w:cs="Calibri"/>
          <w:bCs/>
          <w:iCs/>
          <w:color w:val="000000"/>
        </w:rPr>
      </w:pPr>
      <w:r>
        <w:rPr>
          <w:rFonts w:eastAsia="Calibri" w:cs="Calibri"/>
          <w:bCs/>
          <w:iCs/>
          <w:color w:val="000000"/>
        </w:rPr>
        <w:t>MDPH</w:t>
      </w:r>
      <w:r w:rsidRPr="004457AF">
        <w:rPr>
          <w:rFonts w:eastAsia="Calibri" w:cs="Calibri"/>
          <w:bCs/>
          <w:iCs/>
          <w:color w:val="000000"/>
        </w:rPr>
        <w:t xml:space="preserve"> </w:t>
      </w:r>
      <w:r w:rsidR="00E33BFB" w:rsidRPr="004457AF">
        <w:rPr>
          <w:rFonts w:eastAsia="Calibri" w:cs="Calibri"/>
          <w:bCs/>
          <w:iCs/>
          <w:color w:val="000000"/>
        </w:rPr>
        <w:t xml:space="preserve">procedures for risk/crisis/emergency communication align with known Crisis and Emergency Risk Communication (CERC) principles. </w:t>
      </w:r>
    </w:p>
    <w:p w14:paraId="21579576" w14:textId="77777777" w:rsidR="00E33BFB" w:rsidRPr="004457AF" w:rsidRDefault="00E33BFB" w:rsidP="00795D92">
      <w:pPr>
        <w:pStyle w:val="ListParagraph"/>
        <w:numPr>
          <w:ilvl w:val="0"/>
          <w:numId w:val="49"/>
        </w:numPr>
        <w:autoSpaceDE w:val="0"/>
        <w:autoSpaceDN w:val="0"/>
        <w:adjustRightInd w:val="0"/>
        <w:spacing w:before="120" w:after="120" w:line="240" w:lineRule="auto"/>
        <w:contextualSpacing w:val="0"/>
        <w:jc w:val="both"/>
        <w:rPr>
          <w:rFonts w:eastAsia="Calibri"/>
        </w:rPr>
      </w:pPr>
      <w:r w:rsidRPr="004457AF">
        <w:rPr>
          <w:rFonts w:eastAsia="Calibri"/>
        </w:rPr>
        <w:t>Be First</w:t>
      </w:r>
    </w:p>
    <w:p w14:paraId="380D95DA" w14:textId="77777777" w:rsidR="00E33BFB" w:rsidRPr="004457AF" w:rsidRDefault="00E33BFB" w:rsidP="00795D92">
      <w:pPr>
        <w:pStyle w:val="ListParagraph"/>
        <w:numPr>
          <w:ilvl w:val="0"/>
          <w:numId w:val="49"/>
        </w:numPr>
        <w:autoSpaceDE w:val="0"/>
        <w:autoSpaceDN w:val="0"/>
        <w:adjustRightInd w:val="0"/>
        <w:spacing w:before="120" w:after="120" w:line="240" w:lineRule="auto"/>
        <w:contextualSpacing w:val="0"/>
        <w:jc w:val="both"/>
        <w:rPr>
          <w:rFonts w:eastAsia="Calibri"/>
        </w:rPr>
      </w:pPr>
      <w:r w:rsidRPr="004457AF">
        <w:rPr>
          <w:rFonts w:eastAsia="Calibri"/>
        </w:rPr>
        <w:t>Be Right</w:t>
      </w:r>
    </w:p>
    <w:p w14:paraId="7C3A98B2" w14:textId="77777777" w:rsidR="00E33BFB" w:rsidRPr="004457AF" w:rsidRDefault="00E33BFB" w:rsidP="00795D92">
      <w:pPr>
        <w:pStyle w:val="ListParagraph"/>
        <w:numPr>
          <w:ilvl w:val="0"/>
          <w:numId w:val="49"/>
        </w:numPr>
        <w:autoSpaceDE w:val="0"/>
        <w:autoSpaceDN w:val="0"/>
        <w:adjustRightInd w:val="0"/>
        <w:spacing w:before="120" w:after="120" w:line="240" w:lineRule="auto"/>
        <w:contextualSpacing w:val="0"/>
        <w:jc w:val="both"/>
        <w:rPr>
          <w:rFonts w:eastAsia="Calibri"/>
        </w:rPr>
      </w:pPr>
      <w:r w:rsidRPr="004457AF">
        <w:rPr>
          <w:rFonts w:eastAsia="Calibri"/>
        </w:rPr>
        <w:t>Be Credible</w:t>
      </w:r>
    </w:p>
    <w:p w14:paraId="6F00CFF5" w14:textId="77777777" w:rsidR="00E33BFB" w:rsidRPr="004457AF" w:rsidRDefault="00E33BFB" w:rsidP="00795D92">
      <w:pPr>
        <w:pStyle w:val="ListParagraph"/>
        <w:numPr>
          <w:ilvl w:val="0"/>
          <w:numId w:val="49"/>
        </w:numPr>
        <w:autoSpaceDE w:val="0"/>
        <w:autoSpaceDN w:val="0"/>
        <w:adjustRightInd w:val="0"/>
        <w:spacing w:before="120" w:after="120" w:line="240" w:lineRule="auto"/>
        <w:contextualSpacing w:val="0"/>
        <w:jc w:val="both"/>
        <w:rPr>
          <w:rFonts w:eastAsia="Calibri"/>
        </w:rPr>
      </w:pPr>
      <w:r w:rsidRPr="004457AF">
        <w:rPr>
          <w:rFonts w:eastAsia="Calibri"/>
        </w:rPr>
        <w:t>Express Empathy</w:t>
      </w:r>
    </w:p>
    <w:p w14:paraId="0D36EE68" w14:textId="77777777" w:rsidR="00E33BFB" w:rsidRPr="004457AF" w:rsidRDefault="00E33BFB" w:rsidP="00795D92">
      <w:pPr>
        <w:pStyle w:val="ListParagraph"/>
        <w:numPr>
          <w:ilvl w:val="0"/>
          <w:numId w:val="49"/>
        </w:numPr>
        <w:autoSpaceDE w:val="0"/>
        <w:autoSpaceDN w:val="0"/>
        <w:adjustRightInd w:val="0"/>
        <w:spacing w:before="120" w:after="120" w:line="240" w:lineRule="auto"/>
        <w:contextualSpacing w:val="0"/>
        <w:jc w:val="both"/>
        <w:rPr>
          <w:rFonts w:eastAsia="Calibri"/>
        </w:rPr>
      </w:pPr>
      <w:r w:rsidRPr="004457AF">
        <w:rPr>
          <w:rFonts w:eastAsia="Calibri"/>
        </w:rPr>
        <w:t>Show Respect</w:t>
      </w:r>
    </w:p>
    <w:p w14:paraId="1AA695F9" w14:textId="77777777" w:rsidR="00704DDD" w:rsidRDefault="00E33BFB" w:rsidP="006C279E">
      <w:pPr>
        <w:spacing w:before="120" w:after="120" w:line="240" w:lineRule="auto"/>
        <w:jc w:val="both"/>
      </w:pPr>
      <w:r w:rsidRPr="004457AF">
        <w:rPr>
          <w:rFonts w:cs="Calibri"/>
          <w:color w:val="000000"/>
        </w:rPr>
        <w:t>Timely public information during an emergency can calm people’s fears, manage their expectations, and help persuade them to make important health-related decisions to assist in ensuring their safety.</w:t>
      </w:r>
      <w:r w:rsidR="00704DDD">
        <w:t xml:space="preserve"> </w:t>
      </w:r>
    </w:p>
    <w:p w14:paraId="7FBE07AC" w14:textId="316E4ED0" w:rsidR="006C279E" w:rsidRPr="00704DDD" w:rsidRDefault="006C279E" w:rsidP="006C279E">
      <w:pPr>
        <w:spacing w:before="120" w:after="120" w:line="240" w:lineRule="auto"/>
        <w:jc w:val="both"/>
      </w:pPr>
      <w:r>
        <w:t xml:space="preserve">MDPH </w:t>
      </w:r>
      <w:r w:rsidRPr="004457AF">
        <w:t>has existing plans in place that clearly define the risk/crisis/emergency communications process</w:t>
      </w:r>
      <w:r>
        <w:t>es</w:t>
      </w:r>
      <w:r w:rsidRPr="004457AF">
        <w:t xml:space="preserve"> </w:t>
      </w:r>
      <w:r>
        <w:t>for both internal and external partners</w:t>
      </w:r>
      <w:r w:rsidR="009C2EDB">
        <w:t>,</w:t>
      </w:r>
      <w:r>
        <w:t xml:space="preserve"> and MDPH maintains multiple mechanisms to communicate with partners </w:t>
      </w:r>
      <w:r w:rsidR="009C2EDB">
        <w:t>—</w:t>
      </w:r>
      <w:r>
        <w:t xml:space="preserve"> </w:t>
      </w:r>
      <w:r w:rsidRPr="004457AF">
        <w:rPr>
          <w:rFonts w:cs="Calibri"/>
          <w:color w:val="000000"/>
        </w:rPr>
        <w:t xml:space="preserve">to include the Health and Homeland Alert Network (HHAN), WebEOC, and </w:t>
      </w:r>
      <w:r>
        <w:rPr>
          <w:rFonts w:cs="Calibri"/>
          <w:color w:val="000000"/>
        </w:rPr>
        <w:t xml:space="preserve">a number of audience-specific </w:t>
      </w:r>
      <w:r w:rsidRPr="004457AF">
        <w:rPr>
          <w:rFonts w:cs="Calibri"/>
          <w:color w:val="000000"/>
        </w:rPr>
        <w:t xml:space="preserve">Listservs. </w:t>
      </w:r>
    </w:p>
    <w:p w14:paraId="6F372E33" w14:textId="77777777" w:rsidR="00E33BFB" w:rsidRPr="00F265EA" w:rsidRDefault="00E33BFB" w:rsidP="00D62C40">
      <w:pPr>
        <w:autoSpaceDE w:val="0"/>
        <w:autoSpaceDN w:val="0"/>
        <w:adjustRightInd w:val="0"/>
        <w:spacing w:before="120" w:after="120" w:line="240" w:lineRule="auto"/>
        <w:jc w:val="both"/>
      </w:pPr>
      <w:r w:rsidRPr="004457AF">
        <w:rPr>
          <w:rFonts w:cs="Calibri"/>
          <w:color w:val="000000"/>
        </w:rPr>
        <w:t>If the State Emergency Operations Center (SEOC) is activated, the Massachusetts Emergency Management Agency (MEMA) may establish a Joint Information Center (JIC) to coordinate messaging across multiple state agencies, and the MDPH Public Information Officer (PIO) would participate in the JIC.</w:t>
      </w:r>
    </w:p>
    <w:p w14:paraId="32F442FB" w14:textId="64B892C6" w:rsidR="00E33BFB" w:rsidRPr="00F265EA" w:rsidRDefault="00E33BFB" w:rsidP="00D62C40">
      <w:pPr>
        <w:autoSpaceDE w:val="0"/>
        <w:autoSpaceDN w:val="0"/>
        <w:adjustRightInd w:val="0"/>
        <w:spacing w:before="120" w:after="120" w:line="240" w:lineRule="auto"/>
        <w:jc w:val="both"/>
        <w:rPr>
          <w:rFonts w:cs="Calibri"/>
          <w:color w:val="000000"/>
        </w:rPr>
      </w:pPr>
      <w:r>
        <w:rPr>
          <w:rFonts w:cs="Calibri"/>
          <w:color w:val="000000"/>
        </w:rPr>
        <w:t xml:space="preserve">MDPH </w:t>
      </w:r>
      <w:r w:rsidRPr="004457AF">
        <w:rPr>
          <w:rFonts w:cs="Calibri"/>
          <w:color w:val="000000"/>
        </w:rPr>
        <w:t>will use health literacy standards to create materials intended for the general public</w:t>
      </w:r>
      <w:r w:rsidR="00C956D2">
        <w:rPr>
          <w:rFonts w:cs="Calibri"/>
          <w:color w:val="000000"/>
        </w:rPr>
        <w:t>,</w:t>
      </w:r>
      <w:r w:rsidRPr="004457AF">
        <w:rPr>
          <w:rFonts w:cs="Calibri"/>
          <w:color w:val="000000"/>
        </w:rPr>
        <w:t xml:space="preserve"> including</w:t>
      </w:r>
      <w:r w:rsidR="00C956D2">
        <w:rPr>
          <w:rFonts w:cs="Calibri"/>
          <w:color w:val="000000"/>
        </w:rPr>
        <w:t>,</w:t>
      </w:r>
      <w:r w:rsidRPr="004457AF">
        <w:rPr>
          <w:rFonts w:cs="Calibri"/>
          <w:color w:val="000000"/>
        </w:rPr>
        <w:t xml:space="preserve"> but not limited to</w:t>
      </w:r>
      <w:r w:rsidR="00C956D2">
        <w:rPr>
          <w:rFonts w:cs="Calibri"/>
          <w:color w:val="000000"/>
        </w:rPr>
        <w:t>,</w:t>
      </w:r>
      <w:r w:rsidRPr="004457AF">
        <w:rPr>
          <w:rFonts w:cs="Calibri"/>
          <w:color w:val="000000"/>
        </w:rPr>
        <w:t xml:space="preserve"> consent forms, regulations brochures, fact sheets, and other health education information.  MDPH is committed to reducing health disparities by setting standards for materials development that require the use of plain language, relevant visuals, and effective layout and design to ensure information is accessible to the target audience, especially those with limited language proficiency.  </w:t>
      </w:r>
    </w:p>
    <w:p w14:paraId="143C22D2" w14:textId="7940AD7D" w:rsidR="00184290" w:rsidRPr="00184290" w:rsidRDefault="00184290" w:rsidP="00184290">
      <w:pPr>
        <w:autoSpaceDE w:val="0"/>
        <w:autoSpaceDN w:val="0"/>
        <w:adjustRightInd w:val="0"/>
        <w:spacing w:before="120" w:after="120" w:line="240" w:lineRule="auto"/>
        <w:jc w:val="both"/>
        <w:rPr>
          <w:rFonts w:cs="Calibri"/>
          <w:color w:val="000000"/>
        </w:rPr>
      </w:pPr>
      <w:r w:rsidRPr="00184290">
        <w:rPr>
          <w:rFonts w:cs="Calibri"/>
          <w:color w:val="000000"/>
        </w:rPr>
        <w:t xml:space="preserve">Depending on the scope of the emergency and populations affected, MDPH will </w:t>
      </w:r>
      <w:proofErr w:type="gramStart"/>
      <w:r w:rsidRPr="00184290">
        <w:rPr>
          <w:rFonts w:cs="Calibri"/>
          <w:color w:val="000000"/>
        </w:rPr>
        <w:t>typically  produce</w:t>
      </w:r>
      <w:proofErr w:type="gramEnd"/>
      <w:r w:rsidRPr="00184290">
        <w:rPr>
          <w:rFonts w:cs="Calibri"/>
          <w:color w:val="000000"/>
        </w:rPr>
        <w:t> public information materials in the five most commonly spoken languages other than English in the Commonwealth: Spanish, Portuguese, Haitian Creole, Vietnamese, and Chinese</w:t>
      </w:r>
      <w:r w:rsidR="00AC7D78">
        <w:rPr>
          <w:rFonts w:cs="Calibri"/>
          <w:color w:val="000000"/>
        </w:rPr>
        <w:t xml:space="preserve">.  </w:t>
      </w:r>
      <w:proofErr w:type="gramStart"/>
      <w:r w:rsidR="00AC7D78">
        <w:rPr>
          <w:rFonts w:cs="Calibri"/>
          <w:color w:val="000000"/>
        </w:rPr>
        <w:t xml:space="preserve">We </w:t>
      </w:r>
      <w:r w:rsidRPr="00184290">
        <w:rPr>
          <w:rFonts w:cs="Calibri"/>
          <w:color w:val="000000"/>
        </w:rPr>
        <w:t xml:space="preserve"> can</w:t>
      </w:r>
      <w:proofErr w:type="gramEnd"/>
      <w:r w:rsidRPr="00184290">
        <w:rPr>
          <w:rFonts w:cs="Calibri"/>
          <w:color w:val="000000"/>
        </w:rPr>
        <w:t xml:space="preserve"> </w:t>
      </w:r>
      <w:r w:rsidR="00AC7D78">
        <w:rPr>
          <w:rFonts w:cs="Calibri"/>
          <w:color w:val="000000"/>
        </w:rPr>
        <w:t xml:space="preserve">also </w:t>
      </w:r>
      <w:r w:rsidRPr="00184290">
        <w:rPr>
          <w:rFonts w:cs="Calibri"/>
          <w:color w:val="000000"/>
        </w:rPr>
        <w:t>develop additional translations to meet requests or needs, such as Albania</w:t>
      </w:r>
      <w:r w:rsidR="00C956D2">
        <w:rPr>
          <w:rFonts w:cs="Calibri"/>
          <w:color w:val="000000"/>
        </w:rPr>
        <w:t>n,</w:t>
      </w:r>
      <w:r w:rsidRPr="00184290">
        <w:rPr>
          <w:rFonts w:cs="Calibri"/>
          <w:color w:val="000000"/>
        </w:rPr>
        <w:t xml:space="preserve"> recently requested for one of the state’s higher risk cities. </w:t>
      </w:r>
    </w:p>
    <w:p w14:paraId="77B62189" w14:textId="36346CBB" w:rsidR="00530237" w:rsidRPr="00E33BFB" w:rsidRDefault="00530237" w:rsidP="00D62C40">
      <w:pPr>
        <w:autoSpaceDE w:val="0"/>
        <w:autoSpaceDN w:val="0"/>
        <w:adjustRightInd w:val="0"/>
        <w:spacing w:before="120" w:after="120" w:line="240" w:lineRule="auto"/>
        <w:jc w:val="both"/>
        <w:rPr>
          <w:rFonts w:cs="Calibri"/>
          <w:color w:val="000000"/>
        </w:rPr>
      </w:pPr>
      <w:r w:rsidRPr="004A01B8">
        <w:rPr>
          <w:b/>
          <w:bCs/>
          <w:i/>
          <w:iCs/>
        </w:rPr>
        <w:br w:type="page"/>
      </w:r>
    </w:p>
    <w:p w14:paraId="7B8D7875" w14:textId="60A50797" w:rsidR="00530237" w:rsidRDefault="00530237" w:rsidP="00544468">
      <w:pPr>
        <w:pStyle w:val="Heading1"/>
      </w:pPr>
      <w:bookmarkStart w:id="84" w:name="_Toc53656106"/>
      <w:r>
        <w:lastRenderedPageBreak/>
        <w:t>Section 13: Regulatory Considerations for COVID-19 Vaccination</w:t>
      </w:r>
      <w:bookmarkEnd w:id="84"/>
    </w:p>
    <w:p w14:paraId="710AA23F" w14:textId="25C88E9D" w:rsidR="00D1517F" w:rsidRPr="00D1517F" w:rsidRDefault="00247E6B" w:rsidP="000533BC">
      <w:pPr>
        <w:spacing w:before="120" w:after="120" w:line="240" w:lineRule="auto"/>
        <w:jc w:val="both"/>
        <w:rPr>
          <w:rFonts w:cstheme="minorHAnsi"/>
        </w:rPr>
      </w:pPr>
      <w:r>
        <w:t>The Centers for Disease Control and Prevention (CDC) requires that all providers enrolling in the MCVP execute the</w:t>
      </w:r>
      <w:r w:rsidRPr="00D1517F">
        <w:rPr>
          <w:rFonts w:cstheme="minorHAnsi"/>
        </w:rPr>
        <w:t xml:space="preserve"> </w:t>
      </w:r>
      <w:r>
        <w:rPr>
          <w:rFonts w:cstheme="minorHAnsi"/>
        </w:rPr>
        <w:t xml:space="preserve">CDC </w:t>
      </w:r>
      <w:r w:rsidRPr="000533BC">
        <w:rPr>
          <w:rFonts w:cstheme="minorHAnsi"/>
        </w:rPr>
        <w:t>COVID-19 Vaccination Provider Agreement</w:t>
      </w:r>
      <w:r>
        <w:rPr>
          <w:rFonts w:cstheme="minorHAnsi"/>
        </w:rPr>
        <w:t xml:space="preserve"> in order to receive COVID-19 vaccine. </w:t>
      </w:r>
      <w:r w:rsidR="00A01D38">
        <w:rPr>
          <w:rFonts w:cstheme="minorHAnsi"/>
        </w:rPr>
        <w:t xml:space="preserve"> </w:t>
      </w:r>
      <w:r w:rsidR="00D1517F" w:rsidRPr="00D1517F">
        <w:rPr>
          <w:rFonts w:cstheme="minorHAnsi"/>
        </w:rPr>
        <w:t>By doing so, providers agree to adhere to certain requirements, including “Before administering COVID-19 vaccine, the provider must provide an approved Emergency Use Authorization (EUA) fact sheet or vaccine information statement (VIS), as required, to each vaccine recipient, the adult caregiver accompanying the recipient, or other legal representative.”</w:t>
      </w:r>
    </w:p>
    <w:p w14:paraId="3FFF2EFE" w14:textId="58E5E673" w:rsidR="00D1517F" w:rsidRPr="00D1517F" w:rsidRDefault="000533BC" w:rsidP="000533BC">
      <w:pPr>
        <w:spacing w:before="120" w:after="120" w:line="240" w:lineRule="auto"/>
        <w:jc w:val="both"/>
        <w:rPr>
          <w:rFonts w:cstheme="minorHAnsi"/>
        </w:rPr>
      </w:pPr>
      <w:r>
        <w:rPr>
          <w:rFonts w:cstheme="minorHAnsi"/>
        </w:rPr>
        <w:t>The Massachusetts Department of Public Health (</w:t>
      </w:r>
      <w:r w:rsidR="00D1517F" w:rsidRPr="00D1517F">
        <w:rPr>
          <w:rFonts w:cstheme="minorHAnsi"/>
        </w:rPr>
        <w:t>MDPH</w:t>
      </w:r>
      <w:r>
        <w:rPr>
          <w:rFonts w:cstheme="minorHAnsi"/>
        </w:rPr>
        <w:t>)</w:t>
      </w:r>
      <w:r w:rsidR="00D1517F" w:rsidRPr="00D1517F">
        <w:rPr>
          <w:rFonts w:cstheme="minorHAnsi"/>
        </w:rPr>
        <w:t xml:space="preserve"> will follow all EUA protocols for record keeping, including signed consent, if necessary.  MDPH will use CDC-generated product-specific EUA fact sheets for vaccine providers, which include information on the specific vaccine product and instructions for its use.  MDPH will use the CDC-developed EUA fact sheets and/or vaccine information statements (VIS) for vaccine recipients.</w:t>
      </w:r>
      <w:r>
        <w:rPr>
          <w:rFonts w:cstheme="minorHAnsi"/>
        </w:rPr>
        <w:t xml:space="preserve"> </w:t>
      </w:r>
      <w:r w:rsidR="00A01D38">
        <w:rPr>
          <w:rFonts w:cstheme="minorHAnsi"/>
        </w:rPr>
        <w:t xml:space="preserve"> </w:t>
      </w:r>
      <w:r w:rsidR="00D1517F" w:rsidRPr="00D1517F">
        <w:rPr>
          <w:rFonts w:cstheme="minorHAnsi"/>
        </w:rPr>
        <w:t>EUA protocols, forms</w:t>
      </w:r>
      <w:r w:rsidR="00A01D38">
        <w:rPr>
          <w:rFonts w:cstheme="minorHAnsi"/>
        </w:rPr>
        <w:t>,</w:t>
      </w:r>
      <w:r w:rsidR="00D1517F" w:rsidRPr="00D1517F">
        <w:rPr>
          <w:rFonts w:cstheme="minorHAnsi"/>
        </w:rPr>
        <w:t xml:space="preserve"> and information sheets will be provided to all clinics/providers and will be posted on the MDPH website.</w:t>
      </w:r>
      <w:r w:rsidR="00D1517F">
        <w:rPr>
          <w:rFonts w:cstheme="minorHAnsi"/>
        </w:rPr>
        <w:t xml:space="preserve"> </w:t>
      </w:r>
      <w:r w:rsidR="00A01D38">
        <w:rPr>
          <w:rFonts w:cstheme="minorHAnsi"/>
        </w:rPr>
        <w:t xml:space="preserve"> We will share i</w:t>
      </w:r>
      <w:r w:rsidR="00D1517F" w:rsidRPr="00D1517F">
        <w:rPr>
          <w:rFonts w:cstheme="minorHAnsi"/>
        </w:rPr>
        <w:t>nformation about the EAU protocols and forms with our immunization partner organizations</w:t>
      </w:r>
      <w:r w:rsidR="00C956D2">
        <w:rPr>
          <w:rFonts w:cstheme="minorHAnsi"/>
        </w:rPr>
        <w:t xml:space="preserve">, so </w:t>
      </w:r>
      <w:proofErr w:type="gramStart"/>
      <w:r w:rsidR="00A01D38">
        <w:rPr>
          <w:rFonts w:cstheme="minorHAnsi"/>
        </w:rPr>
        <w:t>they</w:t>
      </w:r>
      <w:r w:rsidR="00D1517F" w:rsidRPr="00D1517F">
        <w:rPr>
          <w:rFonts w:cstheme="minorHAnsi"/>
        </w:rPr>
        <w:t xml:space="preserve">  </w:t>
      </w:r>
      <w:r w:rsidR="00C956D2">
        <w:rPr>
          <w:rFonts w:cstheme="minorHAnsi"/>
        </w:rPr>
        <w:t>can</w:t>
      </w:r>
      <w:proofErr w:type="gramEnd"/>
      <w:r w:rsidR="00C956D2">
        <w:rPr>
          <w:rFonts w:cstheme="minorHAnsi"/>
        </w:rPr>
        <w:t xml:space="preserve"> </w:t>
      </w:r>
      <w:r w:rsidR="00D1517F" w:rsidRPr="00D1517F">
        <w:rPr>
          <w:rFonts w:cstheme="minorHAnsi"/>
        </w:rPr>
        <w:t>post vaccination information on their websites and forward information to their organizational list serves.</w:t>
      </w:r>
    </w:p>
    <w:p w14:paraId="7E5CD28B" w14:textId="67926DAC" w:rsidR="00665CAD" w:rsidRPr="00665CAD" w:rsidRDefault="00665CAD" w:rsidP="000533BC">
      <w:pPr>
        <w:pStyle w:val="Heading2"/>
        <w:spacing w:before="120" w:after="120" w:line="240" w:lineRule="auto"/>
      </w:pPr>
      <w:bookmarkStart w:id="85" w:name="_Toc53656107"/>
      <w:r w:rsidRPr="00665CAD">
        <w:t>Vaccination Provider Training</w:t>
      </w:r>
      <w:bookmarkEnd w:id="85"/>
    </w:p>
    <w:p w14:paraId="060751A4" w14:textId="196B0373" w:rsidR="00530237" w:rsidRPr="00D1517F" w:rsidRDefault="00D1517F" w:rsidP="000533BC">
      <w:pPr>
        <w:spacing w:before="120" w:after="120" w:line="240" w:lineRule="auto"/>
        <w:jc w:val="both"/>
        <w:rPr>
          <w:rFonts w:asciiTheme="majorHAnsi" w:hAnsiTheme="majorHAnsi" w:cstheme="majorHAnsi"/>
        </w:rPr>
      </w:pPr>
      <w:r w:rsidRPr="00D1517F">
        <w:rPr>
          <w:rFonts w:cstheme="minorHAnsi"/>
        </w:rPr>
        <w:t xml:space="preserve">Information about </w:t>
      </w:r>
      <w:r w:rsidR="00E45E2A" w:rsidRPr="00D1517F">
        <w:rPr>
          <w:rFonts w:cstheme="minorHAnsi"/>
        </w:rPr>
        <w:t>E</w:t>
      </w:r>
      <w:r w:rsidR="00E45E2A">
        <w:rPr>
          <w:rFonts w:cstheme="minorHAnsi"/>
        </w:rPr>
        <w:t xml:space="preserve">UA </w:t>
      </w:r>
      <w:r w:rsidRPr="00D1517F">
        <w:rPr>
          <w:rFonts w:cstheme="minorHAnsi"/>
        </w:rPr>
        <w:t>procedures and forms will be included in all COVID-19 vaccine provider training</w:t>
      </w:r>
      <w:r w:rsidR="00A01D38">
        <w:rPr>
          <w:rFonts w:cstheme="minorHAnsi"/>
        </w:rPr>
        <w:t xml:space="preserve"> </w:t>
      </w:r>
      <w:proofErr w:type="gramStart"/>
      <w:r w:rsidR="00A01D38">
        <w:rPr>
          <w:rFonts w:cstheme="minorHAnsi"/>
        </w:rPr>
        <w:t xml:space="preserve">- </w:t>
      </w:r>
      <w:r w:rsidRPr="00D1517F">
        <w:rPr>
          <w:rFonts w:cstheme="minorHAnsi"/>
        </w:rPr>
        <w:t xml:space="preserve"> </w:t>
      </w:r>
      <w:r w:rsidR="000533BC" w:rsidRPr="000B618D">
        <w:rPr>
          <w:rFonts w:cstheme="minorHAnsi"/>
          <w:i/>
          <w:color w:val="000000" w:themeColor="text1"/>
        </w:rPr>
        <w:t>See</w:t>
      </w:r>
      <w:proofErr w:type="gramEnd"/>
      <w:r w:rsidR="000533BC" w:rsidRPr="000B618D">
        <w:rPr>
          <w:rFonts w:cstheme="minorHAnsi"/>
          <w:i/>
          <w:color w:val="000000" w:themeColor="text1"/>
        </w:rPr>
        <w:t xml:space="preserve"> Section 5: COVID-19 Provider Recruitment and Enrollment</w:t>
      </w:r>
      <w:r w:rsidR="000533BC">
        <w:rPr>
          <w:rFonts w:cstheme="minorHAnsi"/>
        </w:rPr>
        <w:t xml:space="preserve">. </w:t>
      </w:r>
      <w:r w:rsidR="00A01D38">
        <w:rPr>
          <w:rFonts w:cstheme="minorHAnsi"/>
        </w:rPr>
        <w:t xml:space="preserve"> </w:t>
      </w:r>
      <w:r w:rsidRPr="00D1517F">
        <w:rPr>
          <w:rFonts w:cstheme="minorHAnsi"/>
        </w:rPr>
        <w:t xml:space="preserve">MDPH staff will be trained to respond to questions from providers and the public about the </w:t>
      </w:r>
      <w:r w:rsidR="00E45E2A" w:rsidRPr="00D1517F">
        <w:rPr>
          <w:rFonts w:cstheme="minorHAnsi"/>
        </w:rPr>
        <w:t>E</w:t>
      </w:r>
      <w:r w:rsidR="00E45E2A">
        <w:rPr>
          <w:rFonts w:cstheme="minorHAnsi"/>
        </w:rPr>
        <w:t>UA</w:t>
      </w:r>
      <w:r w:rsidRPr="00D1517F">
        <w:rPr>
          <w:rFonts w:cstheme="minorHAnsi"/>
        </w:rPr>
        <w:t>.</w:t>
      </w:r>
      <w:r w:rsidR="00530237" w:rsidRPr="00F060C3">
        <w:rPr>
          <w:i/>
          <w:iCs/>
        </w:rPr>
        <w:br w:type="page"/>
      </w:r>
    </w:p>
    <w:p w14:paraId="00DBB7D5" w14:textId="634D1C70" w:rsidR="00530237" w:rsidRDefault="00530237" w:rsidP="00544468">
      <w:pPr>
        <w:pStyle w:val="Heading1"/>
      </w:pPr>
      <w:bookmarkStart w:id="86" w:name="_Toc53656108"/>
      <w:r>
        <w:lastRenderedPageBreak/>
        <w:t>Section 14: COVID-19 Vaccine Safety Monitoring</w:t>
      </w:r>
      <w:bookmarkEnd w:id="86"/>
    </w:p>
    <w:p w14:paraId="53D2A35F" w14:textId="0F34A26B" w:rsidR="00665CAD" w:rsidRPr="00A77383" w:rsidRDefault="00247E6B" w:rsidP="000533BC">
      <w:pPr>
        <w:pStyle w:val="ListParagraph"/>
        <w:spacing w:before="120" w:after="120" w:line="240" w:lineRule="auto"/>
        <w:ind w:left="0"/>
        <w:contextualSpacing w:val="0"/>
        <w:jc w:val="both"/>
        <w:rPr>
          <w:rFonts w:eastAsia="Times New Roman" w:cstheme="minorHAnsi"/>
          <w:iCs/>
          <w:color w:val="000000"/>
        </w:rPr>
      </w:pPr>
      <w:r>
        <w:t>The Centers for Disease Control and Prevention (CDC) requires that all providers enrolling in the MCVP execute the</w:t>
      </w:r>
      <w:r w:rsidRPr="00D1517F">
        <w:rPr>
          <w:rFonts w:cstheme="minorHAnsi"/>
        </w:rPr>
        <w:t xml:space="preserve"> </w:t>
      </w:r>
      <w:r>
        <w:rPr>
          <w:rFonts w:cstheme="minorHAnsi"/>
        </w:rPr>
        <w:t xml:space="preserve">CDC </w:t>
      </w:r>
      <w:r w:rsidRPr="000533BC">
        <w:rPr>
          <w:rFonts w:cstheme="minorHAnsi"/>
        </w:rPr>
        <w:t>COVID-19 Vaccination Provider Agreement</w:t>
      </w:r>
      <w:r>
        <w:rPr>
          <w:rFonts w:cstheme="minorHAnsi"/>
        </w:rPr>
        <w:t xml:space="preserve"> in order to receive COVID-19 vaccine. </w:t>
      </w:r>
      <w:r w:rsidR="00A01D38">
        <w:rPr>
          <w:rFonts w:cstheme="minorHAnsi"/>
        </w:rPr>
        <w:t xml:space="preserve"> </w:t>
      </w:r>
      <w:r w:rsidRPr="00D1517F">
        <w:rPr>
          <w:rFonts w:cstheme="minorHAnsi"/>
        </w:rPr>
        <w:t xml:space="preserve">By doing so, providers agree to adhere to certain requirements, including </w:t>
      </w:r>
      <w:r w:rsidR="00665CAD" w:rsidRPr="00A77383">
        <w:rPr>
          <w:rFonts w:eastAsia="Times New Roman" w:cstheme="minorHAnsi"/>
          <w:iCs/>
          <w:color w:val="000000"/>
        </w:rPr>
        <w:t>“</w:t>
      </w:r>
      <w:r>
        <w:rPr>
          <w:rFonts w:eastAsia="Times New Roman" w:cstheme="minorHAnsi"/>
          <w:iCs/>
          <w:color w:val="000000"/>
        </w:rPr>
        <w:t>O</w:t>
      </w:r>
      <w:r w:rsidR="00665CAD" w:rsidRPr="00A77383">
        <w:rPr>
          <w:rFonts w:eastAsia="Times New Roman" w:cstheme="minorHAnsi"/>
          <w:iCs/>
          <w:color w:val="000000"/>
        </w:rPr>
        <w:t xml:space="preserve">rganizations must report moderate and severe adverse events following vaccination to the Vaccine Adverse Event Reporting System (VAERS).”  Relevant VAERS forms and guidance </w:t>
      </w:r>
      <w:r w:rsidR="00A01D38">
        <w:rPr>
          <w:rFonts w:eastAsia="Times New Roman" w:cstheme="minorHAnsi"/>
          <w:iCs/>
          <w:color w:val="000000"/>
        </w:rPr>
        <w:t>are</w:t>
      </w:r>
      <w:r w:rsidR="00665CAD" w:rsidRPr="00A77383">
        <w:rPr>
          <w:rFonts w:eastAsia="Times New Roman" w:cstheme="minorHAnsi"/>
          <w:iCs/>
          <w:color w:val="000000"/>
        </w:rPr>
        <w:t xml:space="preserve"> posted on the MDPH Vaccine Administration and Clinical Guidance web page</w:t>
      </w:r>
      <w:r w:rsidR="000B618D">
        <w:rPr>
          <w:rFonts w:eastAsia="Times New Roman" w:cstheme="minorHAnsi"/>
          <w:iCs/>
          <w:color w:val="000000"/>
        </w:rPr>
        <w:t xml:space="preserve"> and will be updated as necessary. </w:t>
      </w:r>
      <w:r w:rsidR="00A01D38">
        <w:rPr>
          <w:rFonts w:eastAsia="Times New Roman" w:cstheme="minorHAnsi"/>
          <w:iCs/>
          <w:color w:val="000000"/>
        </w:rPr>
        <w:t xml:space="preserve"> </w:t>
      </w:r>
      <w:r w:rsidR="000B618D">
        <w:rPr>
          <w:rFonts w:eastAsia="Times New Roman" w:cstheme="minorHAnsi"/>
          <w:iCs/>
          <w:color w:val="000000"/>
        </w:rPr>
        <w:t>The mass.gov site link is listed below:</w:t>
      </w:r>
      <w:r w:rsidR="006C279E">
        <w:t xml:space="preserve"> </w:t>
      </w:r>
      <w:hyperlink r:id="rId29" w:history="1">
        <w:r w:rsidR="006C279E" w:rsidRPr="006C279E">
          <w:rPr>
            <w:rStyle w:val="Hyperlink"/>
            <w:iCs/>
          </w:rPr>
          <w:t>https://www.mass.gov/service-details/vaccine-administration-and-clinical-guidance</w:t>
        </w:r>
      </w:hyperlink>
    </w:p>
    <w:p w14:paraId="72167627" w14:textId="44000FA7" w:rsidR="0046443D" w:rsidRDefault="0046443D" w:rsidP="00247E6B">
      <w:pPr>
        <w:spacing w:before="160"/>
        <w:jc w:val="both"/>
      </w:pPr>
      <w:r w:rsidRPr="00247E6B">
        <w:t>As guidance for enhanced safety monitoring becomes available from CDC, it will be reviewed and incorporated.</w:t>
      </w:r>
      <w:r>
        <w:t xml:space="preserve"> </w:t>
      </w:r>
    </w:p>
    <w:p w14:paraId="52D26554" w14:textId="00AFC49D" w:rsidR="00665CAD" w:rsidRPr="00665CAD" w:rsidRDefault="00665CAD" w:rsidP="000533BC">
      <w:pPr>
        <w:pStyle w:val="Heading2"/>
        <w:spacing w:before="120" w:after="120" w:line="240" w:lineRule="auto"/>
      </w:pPr>
      <w:bookmarkStart w:id="87" w:name="_Toc53656109"/>
      <w:r w:rsidRPr="00665CAD">
        <w:t>Vaccination Provider Training</w:t>
      </w:r>
      <w:bookmarkEnd w:id="87"/>
    </w:p>
    <w:p w14:paraId="6C861DFB" w14:textId="3EEDD26C" w:rsidR="00665CAD" w:rsidRPr="00665CAD" w:rsidRDefault="00665CAD" w:rsidP="000533BC">
      <w:pPr>
        <w:spacing w:before="120" w:after="120" w:line="240" w:lineRule="auto"/>
        <w:jc w:val="both"/>
        <w:rPr>
          <w:rFonts w:cstheme="minorHAnsi"/>
        </w:rPr>
      </w:pPr>
      <w:r w:rsidRPr="00665CAD">
        <w:rPr>
          <w:rFonts w:cstheme="minorHAnsi"/>
        </w:rPr>
        <w:t xml:space="preserve">Information about the </w:t>
      </w:r>
      <w:r w:rsidRPr="000B618D">
        <w:rPr>
          <w:rFonts w:cstheme="minorHAnsi"/>
          <w:color w:val="000000" w:themeColor="text1"/>
        </w:rPr>
        <w:t>requirement and process for reporting adverse events is included in vaccine provider training</w:t>
      </w:r>
      <w:r w:rsidR="00A01D38">
        <w:rPr>
          <w:rFonts w:cstheme="minorHAnsi"/>
          <w:color w:val="000000" w:themeColor="text1"/>
        </w:rPr>
        <w:t xml:space="preserve"> -</w:t>
      </w:r>
      <w:r w:rsidRPr="000B618D">
        <w:rPr>
          <w:rFonts w:cstheme="minorHAnsi"/>
          <w:color w:val="000000" w:themeColor="text1"/>
        </w:rPr>
        <w:t xml:space="preserve"> </w:t>
      </w:r>
      <w:r w:rsidRPr="000B618D">
        <w:rPr>
          <w:rFonts w:cstheme="minorHAnsi"/>
          <w:i/>
          <w:color w:val="000000" w:themeColor="text1"/>
        </w:rPr>
        <w:t xml:space="preserve">See </w:t>
      </w:r>
      <w:r w:rsidR="00A77383" w:rsidRPr="000B618D">
        <w:rPr>
          <w:rFonts w:cstheme="minorHAnsi"/>
          <w:i/>
          <w:color w:val="000000" w:themeColor="text1"/>
        </w:rPr>
        <w:t xml:space="preserve">Section 5: </w:t>
      </w:r>
      <w:r w:rsidR="000B618D" w:rsidRPr="000B618D">
        <w:rPr>
          <w:rFonts w:cstheme="minorHAnsi"/>
          <w:i/>
          <w:color w:val="000000" w:themeColor="text1"/>
        </w:rPr>
        <w:t xml:space="preserve">COVID-19 Provider Recruitment and Enrollment. </w:t>
      </w:r>
      <w:r w:rsidR="00A01D38">
        <w:rPr>
          <w:rFonts w:cstheme="minorHAnsi"/>
          <w:i/>
          <w:color w:val="000000" w:themeColor="text1"/>
        </w:rPr>
        <w:t xml:space="preserve"> </w:t>
      </w:r>
      <w:r w:rsidR="000533BC" w:rsidRPr="000533BC">
        <w:rPr>
          <w:rFonts w:cstheme="minorHAnsi"/>
          <w:color w:val="000000" w:themeColor="text1"/>
        </w:rPr>
        <w:t>Massachusetts Department of Public Health (</w:t>
      </w:r>
      <w:r w:rsidRPr="000533BC">
        <w:rPr>
          <w:rFonts w:cstheme="minorHAnsi"/>
          <w:color w:val="000000" w:themeColor="text1"/>
        </w:rPr>
        <w:t>MDPH</w:t>
      </w:r>
      <w:r w:rsidR="000533BC" w:rsidRPr="000533BC">
        <w:rPr>
          <w:rFonts w:cstheme="minorHAnsi"/>
          <w:color w:val="000000" w:themeColor="text1"/>
        </w:rPr>
        <w:t>)</w:t>
      </w:r>
      <w:r w:rsidRPr="000B618D">
        <w:rPr>
          <w:rFonts w:cstheme="minorHAnsi"/>
          <w:color w:val="000000" w:themeColor="text1"/>
        </w:rPr>
        <w:t xml:space="preserve"> staff is trained to respond to calls from providers and the public about COVID-19 vaccine safety and reporting of adverse events. </w:t>
      </w:r>
    </w:p>
    <w:p w14:paraId="7039178C" w14:textId="212EEA62" w:rsidR="00665CAD" w:rsidRPr="00665CAD" w:rsidRDefault="00665CAD" w:rsidP="000533BC">
      <w:pPr>
        <w:pStyle w:val="Heading2"/>
        <w:spacing w:before="120" w:after="120" w:line="240" w:lineRule="auto"/>
        <w:rPr>
          <w:color w:val="FF0000"/>
        </w:rPr>
      </w:pPr>
      <w:bookmarkStart w:id="88" w:name="_Toc53656110"/>
      <w:r w:rsidRPr="00665CAD">
        <w:t>Designated Massachusetts Vaccine Safety Coordinator</w:t>
      </w:r>
      <w:bookmarkEnd w:id="88"/>
    </w:p>
    <w:p w14:paraId="7E1801AA" w14:textId="44AE4BF5" w:rsidR="00665CAD" w:rsidRDefault="00665CAD" w:rsidP="000533BC">
      <w:pPr>
        <w:pStyle w:val="ListParagraph"/>
        <w:spacing w:before="120" w:after="120" w:line="240" w:lineRule="auto"/>
        <w:ind w:left="0"/>
        <w:contextualSpacing w:val="0"/>
        <w:jc w:val="both"/>
        <w:rPr>
          <w:rFonts w:eastAsia="Times New Roman" w:cstheme="minorHAnsi"/>
          <w:iCs/>
          <w:color w:val="000000"/>
        </w:rPr>
      </w:pPr>
      <w:r w:rsidRPr="00665CAD">
        <w:rPr>
          <w:rFonts w:eastAsia="Times New Roman" w:cstheme="minorHAnsi"/>
          <w:iCs/>
          <w:color w:val="000000"/>
        </w:rPr>
        <w:t xml:space="preserve">The MDPH </w:t>
      </w:r>
      <w:r w:rsidR="000D7E80">
        <w:rPr>
          <w:rFonts w:eastAsia="Times New Roman" w:cstheme="minorHAnsi"/>
          <w:iCs/>
          <w:color w:val="000000"/>
        </w:rPr>
        <w:t xml:space="preserve">Immunization Nurse Manager is the </w:t>
      </w:r>
      <w:r w:rsidRPr="00665CAD">
        <w:rPr>
          <w:rFonts w:eastAsia="Times New Roman" w:cstheme="minorHAnsi"/>
          <w:iCs/>
          <w:color w:val="000000"/>
        </w:rPr>
        <w:t>V</w:t>
      </w:r>
      <w:r w:rsidR="000D7E80">
        <w:rPr>
          <w:rFonts w:eastAsia="Times New Roman" w:cstheme="minorHAnsi"/>
          <w:iCs/>
          <w:color w:val="000000"/>
        </w:rPr>
        <w:t xml:space="preserve">accine Safety Coordinator (VSC) and </w:t>
      </w:r>
      <w:r w:rsidRPr="00665CAD">
        <w:rPr>
          <w:rFonts w:eastAsia="Times New Roman" w:cstheme="minorHAnsi"/>
          <w:iCs/>
          <w:color w:val="000000"/>
        </w:rPr>
        <w:t xml:space="preserve">serves as CDC’s contact in Massachusetts for outreach, education, communications, and exchange of information on vaccine safety issues between providers and CDC staff. </w:t>
      </w:r>
      <w:r w:rsidR="00A01D38">
        <w:rPr>
          <w:rFonts w:eastAsia="Times New Roman" w:cstheme="minorHAnsi"/>
          <w:iCs/>
          <w:color w:val="000000"/>
        </w:rPr>
        <w:t xml:space="preserve"> </w:t>
      </w:r>
      <w:r w:rsidRPr="00665CAD">
        <w:rPr>
          <w:rFonts w:eastAsia="Times New Roman" w:cstheme="minorHAnsi"/>
          <w:iCs/>
          <w:color w:val="000000"/>
        </w:rPr>
        <w:t xml:space="preserve">The VSC responds to VAERS questions, assists providers with reporting to VAERS as needed, and promotes VAERS reporting.  </w:t>
      </w:r>
    </w:p>
    <w:p w14:paraId="56249525" w14:textId="7147894E" w:rsidR="00665CAD" w:rsidRDefault="00665CAD" w:rsidP="000533BC">
      <w:pPr>
        <w:pStyle w:val="ListParagraph"/>
        <w:spacing w:before="120" w:after="120" w:line="240" w:lineRule="auto"/>
        <w:ind w:left="0"/>
        <w:contextualSpacing w:val="0"/>
        <w:jc w:val="both"/>
        <w:rPr>
          <w:rFonts w:eastAsia="Times New Roman" w:cstheme="minorHAnsi"/>
          <w:iCs/>
          <w:color w:val="000000"/>
        </w:rPr>
      </w:pPr>
      <w:r w:rsidRPr="00665CAD">
        <w:rPr>
          <w:rFonts w:eastAsia="Times New Roman" w:cstheme="minorHAnsi"/>
          <w:iCs/>
          <w:color w:val="000000"/>
        </w:rPr>
        <w:t>The MDPH VSC has provided contact information to the CDC and monitors Epi-X for the VAERS reports.</w:t>
      </w:r>
      <w:r w:rsidR="00A01D38">
        <w:rPr>
          <w:rFonts w:eastAsia="Times New Roman" w:cstheme="minorHAnsi"/>
          <w:iCs/>
          <w:color w:val="000000"/>
        </w:rPr>
        <w:t xml:space="preserve">  </w:t>
      </w:r>
      <w:r w:rsidRPr="00665CAD">
        <w:rPr>
          <w:rFonts w:eastAsia="Times New Roman" w:cstheme="minorHAnsi"/>
          <w:iCs/>
          <w:color w:val="000000"/>
        </w:rPr>
        <w:t xml:space="preserve"> To prepare for COVID-19 VAERS data, the VSC attended the CDC call: </w:t>
      </w:r>
      <w:r w:rsidRPr="00665CAD">
        <w:rPr>
          <w:rFonts w:eastAsia="Times New Roman" w:cstheme="minorHAnsi"/>
          <w:i/>
          <w:iCs/>
          <w:color w:val="000000"/>
        </w:rPr>
        <w:t>Planning for Your Public Health Jurisdiction’s Access to VAERS Data for COVID-19 Vaccine</w:t>
      </w:r>
      <w:r w:rsidRPr="00665CAD">
        <w:rPr>
          <w:rFonts w:eastAsia="Times New Roman" w:cstheme="minorHAnsi"/>
          <w:iCs/>
          <w:color w:val="000000"/>
        </w:rPr>
        <w:t>, and has signed and returned the VAERS Non-Disclosure Agreement to CDC.</w:t>
      </w:r>
    </w:p>
    <w:p w14:paraId="40B8070D" w14:textId="6EF346C6" w:rsidR="009E0AE3" w:rsidRDefault="009E0AE3" w:rsidP="00665CAD">
      <w:pPr>
        <w:pStyle w:val="ListParagraph"/>
        <w:spacing w:before="120" w:after="120" w:line="240" w:lineRule="auto"/>
        <w:ind w:left="0"/>
        <w:contextualSpacing w:val="0"/>
        <w:jc w:val="both"/>
        <w:rPr>
          <w:rFonts w:eastAsia="Times New Roman" w:cstheme="minorHAnsi"/>
          <w:iCs/>
          <w:color w:val="000000"/>
        </w:rPr>
      </w:pPr>
    </w:p>
    <w:p w14:paraId="31F5940A" w14:textId="166DE3BF" w:rsidR="00530237" w:rsidRDefault="00530237">
      <w:pPr>
        <w:rPr>
          <w:rFonts w:ascii="Rockwell" w:hAnsi="Rockwell"/>
          <w:color w:val="0D576C"/>
          <w:sz w:val="28"/>
        </w:rPr>
      </w:pPr>
      <w:r>
        <w:br w:type="page"/>
      </w:r>
    </w:p>
    <w:p w14:paraId="10970B5F" w14:textId="08FC4D74" w:rsidR="00530237" w:rsidRDefault="00530237" w:rsidP="00544468">
      <w:pPr>
        <w:pStyle w:val="Heading1"/>
      </w:pPr>
      <w:bookmarkStart w:id="89" w:name="_Toc53656111"/>
      <w:r>
        <w:lastRenderedPageBreak/>
        <w:t>Section 15: COVID-19 Vaccination Program Monitoring</w:t>
      </w:r>
      <w:bookmarkEnd w:id="89"/>
    </w:p>
    <w:p w14:paraId="4E6F305F" w14:textId="1A74B8EE" w:rsidR="00A215E9" w:rsidRPr="007E657A" w:rsidRDefault="00A215E9" w:rsidP="0010707E">
      <w:pPr>
        <w:pStyle w:val="Heading2"/>
        <w:spacing w:before="120" w:after="120" w:line="240" w:lineRule="auto"/>
      </w:pPr>
      <w:bookmarkStart w:id="90" w:name="_Toc53656112"/>
      <w:r w:rsidRPr="007E657A">
        <w:t xml:space="preserve">Methods and Procedures for Monitoring Progress </w:t>
      </w:r>
      <w:r w:rsidR="0029443B" w:rsidRPr="007E657A">
        <w:t>of</w:t>
      </w:r>
      <w:r w:rsidRPr="007E657A">
        <w:t xml:space="preserve"> MCVP Implementation</w:t>
      </w:r>
      <w:bookmarkEnd w:id="90"/>
    </w:p>
    <w:p w14:paraId="7A10D40F" w14:textId="5CF51F89" w:rsidR="00A215E9" w:rsidRPr="007E657A" w:rsidRDefault="00A215E9" w:rsidP="0010707E">
      <w:pPr>
        <w:pStyle w:val="ListParagraph"/>
        <w:spacing w:before="120" w:after="120" w:line="240" w:lineRule="auto"/>
        <w:ind w:left="0"/>
        <w:contextualSpacing w:val="0"/>
        <w:jc w:val="both"/>
        <w:rPr>
          <w:rFonts w:eastAsia="Times New Roman" w:cstheme="minorHAnsi"/>
          <w:iCs/>
          <w:color w:val="000000"/>
        </w:rPr>
      </w:pPr>
      <w:r w:rsidRPr="007E657A">
        <w:rPr>
          <w:rFonts w:eastAsia="Times New Roman" w:cstheme="minorHAnsi"/>
          <w:iCs/>
          <w:color w:val="000000"/>
        </w:rPr>
        <w:t xml:space="preserve">The Massachusetts Department of Public Health (MDPH) is establishing goals and developing procedures to monitor </w:t>
      </w:r>
      <w:r w:rsidR="000D7E80" w:rsidRPr="007E657A">
        <w:rPr>
          <w:rFonts w:eastAsia="Times New Roman" w:cstheme="minorHAnsi"/>
          <w:iCs/>
          <w:color w:val="000000"/>
        </w:rPr>
        <w:t xml:space="preserve">the </w:t>
      </w:r>
      <w:r w:rsidR="006F24A5" w:rsidRPr="007E657A">
        <w:rPr>
          <w:rFonts w:eastAsia="Times New Roman" w:cstheme="minorHAnsi"/>
          <w:iCs/>
          <w:color w:val="000000"/>
        </w:rPr>
        <w:t xml:space="preserve">planning and implementation of the </w:t>
      </w:r>
      <w:r w:rsidR="000D7E80" w:rsidRPr="007E657A">
        <w:rPr>
          <w:rFonts w:eastAsia="Times New Roman" w:cstheme="minorHAnsi"/>
          <w:iCs/>
          <w:color w:val="000000"/>
        </w:rPr>
        <w:t xml:space="preserve">Massachusetts </w:t>
      </w:r>
      <w:r w:rsidRPr="007E657A">
        <w:rPr>
          <w:rFonts w:eastAsia="Times New Roman" w:cstheme="minorHAnsi"/>
          <w:iCs/>
          <w:color w:val="000000"/>
        </w:rPr>
        <w:t xml:space="preserve">COVID-19 Vaccination Program </w:t>
      </w:r>
      <w:r w:rsidR="000D7E80" w:rsidRPr="007E657A">
        <w:rPr>
          <w:rFonts w:eastAsia="Times New Roman" w:cstheme="minorHAnsi"/>
          <w:iCs/>
          <w:color w:val="000000"/>
        </w:rPr>
        <w:t>(MCVP)</w:t>
      </w:r>
      <w:r w:rsidR="006F24A5" w:rsidRPr="007E657A">
        <w:rPr>
          <w:rFonts w:eastAsia="Times New Roman" w:cstheme="minorHAnsi"/>
          <w:iCs/>
          <w:color w:val="000000"/>
        </w:rPr>
        <w:t>. Monitoring</w:t>
      </w:r>
      <w:r w:rsidRPr="007E657A">
        <w:rPr>
          <w:rFonts w:eastAsia="Times New Roman" w:cstheme="minorHAnsi"/>
          <w:iCs/>
          <w:color w:val="000000"/>
        </w:rPr>
        <w:t xml:space="preserve"> will be ongoing throughout the implementation process.</w:t>
      </w:r>
    </w:p>
    <w:p w14:paraId="72A4357D" w14:textId="77777777" w:rsidR="00A215E9" w:rsidRPr="007E657A" w:rsidRDefault="00A215E9" w:rsidP="0010707E">
      <w:pPr>
        <w:pStyle w:val="Heading3"/>
        <w:spacing w:before="120" w:after="120" w:line="240" w:lineRule="auto"/>
        <w:jc w:val="both"/>
        <w:rPr>
          <w:rFonts w:asciiTheme="minorHAnsi" w:eastAsia="Times New Roman" w:hAnsiTheme="minorHAnsi"/>
        </w:rPr>
      </w:pPr>
      <w:bookmarkStart w:id="91" w:name="_Toc53656113"/>
      <w:r w:rsidRPr="007E657A">
        <w:rPr>
          <w:rFonts w:asciiTheme="minorHAnsi" w:eastAsia="Times New Roman" w:hAnsiTheme="minorHAnsi"/>
        </w:rPr>
        <w:t>Provider enrollment</w:t>
      </w:r>
      <w:bookmarkEnd w:id="91"/>
    </w:p>
    <w:p w14:paraId="20A4E7EF" w14:textId="6EF61E85" w:rsidR="00A215E9" w:rsidRPr="007E657A" w:rsidRDefault="00A215E9" w:rsidP="0010707E">
      <w:pPr>
        <w:pStyle w:val="ListParagraph"/>
        <w:spacing w:before="120" w:after="120" w:line="240" w:lineRule="auto"/>
        <w:ind w:left="0"/>
        <w:contextualSpacing w:val="0"/>
        <w:jc w:val="both"/>
        <w:rPr>
          <w:rFonts w:eastAsia="Times New Roman" w:cstheme="minorHAnsi"/>
          <w:iCs/>
          <w:color w:val="000000"/>
        </w:rPr>
      </w:pPr>
      <w:r w:rsidRPr="007E657A">
        <w:rPr>
          <w:rFonts w:eastAsia="Times New Roman" w:cstheme="minorHAnsi"/>
          <w:iCs/>
          <w:color w:val="000000"/>
        </w:rPr>
        <w:t xml:space="preserve">The number of providers, along with their provider profiles, enrolled in the </w:t>
      </w:r>
      <w:r w:rsidR="00D15710" w:rsidRPr="007E657A">
        <w:rPr>
          <w:rFonts w:eastAsia="Times New Roman" w:cstheme="minorHAnsi"/>
          <w:iCs/>
          <w:color w:val="000000"/>
        </w:rPr>
        <w:t xml:space="preserve">MDPH </w:t>
      </w:r>
      <w:r w:rsidRPr="007E657A">
        <w:rPr>
          <w:rFonts w:eastAsia="Times New Roman" w:cstheme="minorHAnsi"/>
          <w:iCs/>
          <w:color w:val="000000"/>
        </w:rPr>
        <w:t xml:space="preserve">Vaccine Program and/or registered with the Massachusetts Immunization Information System (MIIS) is reviewed at regular meetings of the </w:t>
      </w:r>
      <w:r w:rsidR="00D15710" w:rsidRPr="007E657A">
        <w:rPr>
          <w:rFonts w:eastAsia="Times New Roman" w:cstheme="minorHAnsi"/>
          <w:iCs/>
          <w:color w:val="000000"/>
        </w:rPr>
        <w:t>Vaccine Unit</w:t>
      </w:r>
      <w:r w:rsidRPr="007E657A">
        <w:rPr>
          <w:rFonts w:eastAsia="Times New Roman" w:cstheme="minorHAnsi"/>
          <w:iCs/>
          <w:color w:val="000000"/>
        </w:rPr>
        <w:t xml:space="preserve"> and the MIIS</w:t>
      </w:r>
      <w:r w:rsidR="0029443B" w:rsidRPr="007E657A">
        <w:rPr>
          <w:rFonts w:eastAsia="Times New Roman" w:cstheme="minorHAnsi"/>
          <w:iCs/>
          <w:color w:val="000000"/>
        </w:rPr>
        <w:t xml:space="preserve"> Unit</w:t>
      </w:r>
      <w:r w:rsidRPr="007E657A">
        <w:rPr>
          <w:rFonts w:eastAsia="Times New Roman" w:cstheme="minorHAnsi"/>
          <w:iCs/>
          <w:color w:val="000000"/>
        </w:rPr>
        <w:t xml:space="preserve">.  The </w:t>
      </w:r>
      <w:r w:rsidR="00D15710" w:rsidRPr="007E657A">
        <w:rPr>
          <w:rFonts w:eastAsia="Times New Roman" w:cstheme="minorHAnsi"/>
          <w:iCs/>
          <w:color w:val="000000"/>
        </w:rPr>
        <w:t>Vaccine Unit</w:t>
      </w:r>
      <w:r w:rsidRPr="007E657A">
        <w:rPr>
          <w:rFonts w:eastAsia="Times New Roman" w:cstheme="minorHAnsi"/>
          <w:iCs/>
          <w:color w:val="000000"/>
        </w:rPr>
        <w:t xml:space="preserve"> and MIIS</w:t>
      </w:r>
      <w:r w:rsidR="0029443B" w:rsidRPr="007E657A">
        <w:rPr>
          <w:rFonts w:eastAsia="Times New Roman" w:cstheme="minorHAnsi"/>
          <w:iCs/>
          <w:color w:val="000000"/>
        </w:rPr>
        <w:t xml:space="preserve"> Unit</w:t>
      </w:r>
      <w:r w:rsidRPr="007E657A">
        <w:rPr>
          <w:rFonts w:eastAsia="Times New Roman" w:cstheme="minorHAnsi"/>
          <w:iCs/>
          <w:color w:val="000000"/>
        </w:rPr>
        <w:t xml:space="preserve"> are currently reviewing this information and establishing goals for provider enrollment, prioritizing the providers that will vaccinate critical populations and then expanding to other adult providers. </w:t>
      </w:r>
    </w:p>
    <w:p w14:paraId="71628879" w14:textId="77777777" w:rsidR="00A215E9" w:rsidRPr="007E657A" w:rsidRDefault="00A215E9" w:rsidP="0010707E">
      <w:pPr>
        <w:pStyle w:val="Heading3"/>
        <w:spacing w:before="120" w:after="120" w:line="240" w:lineRule="auto"/>
        <w:jc w:val="both"/>
        <w:rPr>
          <w:rFonts w:asciiTheme="minorHAnsi" w:eastAsia="Times New Roman" w:hAnsiTheme="minorHAnsi"/>
        </w:rPr>
      </w:pPr>
      <w:bookmarkStart w:id="92" w:name="_Toc53656114"/>
      <w:r w:rsidRPr="007E657A">
        <w:rPr>
          <w:rFonts w:asciiTheme="minorHAnsi" w:eastAsia="Times New Roman" w:hAnsiTheme="minorHAnsi"/>
        </w:rPr>
        <w:t>Access to COVID-19 vaccination services by population in all phases of implementation</w:t>
      </w:r>
      <w:bookmarkEnd w:id="92"/>
    </w:p>
    <w:p w14:paraId="047ABA87" w14:textId="169454C8" w:rsidR="006B5B0E" w:rsidRPr="007E657A" w:rsidRDefault="00A215E9" w:rsidP="0010707E">
      <w:pPr>
        <w:pStyle w:val="ListParagraph"/>
        <w:spacing w:before="120" w:after="120" w:line="240" w:lineRule="auto"/>
        <w:ind w:left="0"/>
        <w:contextualSpacing w:val="0"/>
        <w:jc w:val="both"/>
        <w:rPr>
          <w:rFonts w:eastAsia="Times New Roman" w:cstheme="minorHAnsi"/>
          <w:iCs/>
          <w:color w:val="000000"/>
        </w:rPr>
      </w:pPr>
      <w:r w:rsidRPr="007E657A">
        <w:rPr>
          <w:rFonts w:eastAsia="Times New Roman" w:cstheme="minorHAnsi"/>
          <w:iCs/>
          <w:color w:val="000000"/>
        </w:rPr>
        <w:t xml:space="preserve">In all phases of implementation, the </w:t>
      </w:r>
      <w:r w:rsidR="00D15710" w:rsidRPr="007E657A">
        <w:rPr>
          <w:rFonts w:eastAsia="Times New Roman" w:cstheme="minorHAnsi"/>
          <w:iCs/>
          <w:color w:val="000000"/>
        </w:rPr>
        <w:t>Vaccine Unit</w:t>
      </w:r>
      <w:r w:rsidRPr="007E657A">
        <w:rPr>
          <w:rFonts w:eastAsia="Times New Roman" w:cstheme="minorHAnsi"/>
          <w:iCs/>
          <w:color w:val="000000"/>
        </w:rPr>
        <w:t xml:space="preserve"> will monitor the number of doses distributed by </w:t>
      </w:r>
      <w:r w:rsidR="00C956D2">
        <w:rPr>
          <w:rFonts w:eastAsia="Times New Roman" w:cstheme="minorHAnsi"/>
          <w:iCs/>
          <w:color w:val="000000"/>
        </w:rPr>
        <w:t>municipality</w:t>
      </w:r>
      <w:r w:rsidRPr="007E657A">
        <w:rPr>
          <w:rFonts w:eastAsia="Times New Roman" w:cstheme="minorHAnsi"/>
          <w:iCs/>
          <w:color w:val="000000"/>
        </w:rPr>
        <w:t xml:space="preserve"> to ensure that the providers in each region of the state receive vaccine commensurate to its relative proportion of the state’s population.</w:t>
      </w:r>
      <w:r w:rsidR="0029443B" w:rsidRPr="007E657A">
        <w:rPr>
          <w:rFonts w:eastAsia="Times New Roman" w:cstheme="minorHAnsi"/>
          <w:iCs/>
          <w:color w:val="000000"/>
        </w:rPr>
        <w:t xml:space="preserve"> </w:t>
      </w:r>
      <w:r w:rsidR="00A01D38">
        <w:rPr>
          <w:rFonts w:eastAsia="Times New Roman" w:cstheme="minorHAnsi"/>
          <w:iCs/>
          <w:color w:val="000000"/>
        </w:rPr>
        <w:t xml:space="preserve"> </w:t>
      </w:r>
      <w:r w:rsidRPr="007E657A">
        <w:rPr>
          <w:rFonts w:eastAsia="Times New Roman" w:cstheme="minorHAnsi"/>
          <w:iCs/>
          <w:color w:val="000000"/>
        </w:rPr>
        <w:t xml:space="preserve">MDPH meets with local public health (LPH) officials on </w:t>
      </w:r>
      <w:r w:rsidR="000F7C7A">
        <w:rPr>
          <w:rFonts w:eastAsia="Times New Roman" w:cstheme="minorHAnsi"/>
          <w:iCs/>
          <w:color w:val="000000"/>
        </w:rPr>
        <w:t>twice</w:t>
      </w:r>
      <w:r w:rsidR="00C956D2">
        <w:rPr>
          <w:rFonts w:eastAsia="Times New Roman" w:cstheme="minorHAnsi"/>
          <w:iCs/>
          <w:color w:val="000000"/>
        </w:rPr>
        <w:t>-</w:t>
      </w:r>
      <w:r w:rsidRPr="007E657A">
        <w:rPr>
          <w:rFonts w:eastAsia="Times New Roman" w:cstheme="minorHAnsi"/>
          <w:iCs/>
          <w:color w:val="000000"/>
        </w:rPr>
        <w:t>weekly conference calls and through regular regional meetings</w:t>
      </w:r>
      <w:r w:rsidR="00C956D2">
        <w:rPr>
          <w:rFonts w:eastAsia="Times New Roman" w:cstheme="minorHAnsi"/>
          <w:iCs/>
          <w:color w:val="000000"/>
        </w:rPr>
        <w:t>,</w:t>
      </w:r>
      <w:r w:rsidRPr="007E657A">
        <w:rPr>
          <w:rFonts w:eastAsia="Times New Roman" w:cstheme="minorHAnsi"/>
          <w:iCs/>
          <w:color w:val="000000"/>
        </w:rPr>
        <w:t xml:space="preserve"> where LPH will report on issues in their communities regarding access to vaccination services. </w:t>
      </w:r>
      <w:r w:rsidR="00A01D38">
        <w:rPr>
          <w:rFonts w:eastAsia="Times New Roman" w:cstheme="minorHAnsi"/>
          <w:iCs/>
          <w:color w:val="000000"/>
        </w:rPr>
        <w:t xml:space="preserve"> </w:t>
      </w:r>
      <w:r w:rsidRPr="007E657A">
        <w:rPr>
          <w:rFonts w:eastAsia="Times New Roman" w:cstheme="minorHAnsi"/>
          <w:iCs/>
          <w:color w:val="000000"/>
        </w:rPr>
        <w:t xml:space="preserve">In addition, the </w:t>
      </w:r>
      <w:r w:rsidR="0029443B" w:rsidRPr="007E657A">
        <w:rPr>
          <w:rFonts w:eastAsia="Times New Roman" w:cstheme="minorHAnsi"/>
          <w:iCs/>
          <w:color w:val="000000"/>
        </w:rPr>
        <w:t xml:space="preserve">MDPH </w:t>
      </w:r>
      <w:r w:rsidRPr="007E657A">
        <w:rPr>
          <w:rFonts w:eastAsia="Times New Roman" w:cstheme="minorHAnsi"/>
          <w:iCs/>
          <w:color w:val="000000"/>
        </w:rPr>
        <w:t xml:space="preserve">Immunization Division will track calls from providers and the public and regarding issues with access to COVID-19 vaccine. </w:t>
      </w:r>
      <w:r w:rsidR="00A01D38">
        <w:rPr>
          <w:rFonts w:eastAsia="Times New Roman" w:cstheme="minorHAnsi"/>
          <w:iCs/>
          <w:color w:val="000000"/>
        </w:rPr>
        <w:t xml:space="preserve"> </w:t>
      </w:r>
      <w:r w:rsidRPr="007E657A">
        <w:rPr>
          <w:rFonts w:eastAsia="Times New Roman" w:cstheme="minorHAnsi"/>
          <w:iCs/>
          <w:color w:val="000000"/>
        </w:rPr>
        <w:t xml:space="preserve">Other MDPH programs, state agencies and external partners may identify access issues specific to their constituents. </w:t>
      </w:r>
      <w:r w:rsidR="00A01D38">
        <w:rPr>
          <w:rFonts w:eastAsia="Times New Roman" w:cstheme="minorHAnsi"/>
          <w:iCs/>
          <w:color w:val="000000"/>
        </w:rPr>
        <w:t xml:space="preserve"> </w:t>
      </w:r>
      <w:r w:rsidRPr="007E657A">
        <w:rPr>
          <w:rFonts w:eastAsia="Times New Roman" w:cstheme="minorHAnsi"/>
          <w:iCs/>
          <w:color w:val="000000"/>
        </w:rPr>
        <w:t xml:space="preserve">These will be relayed to the </w:t>
      </w:r>
      <w:r w:rsidR="0029443B" w:rsidRPr="007E657A">
        <w:rPr>
          <w:rFonts w:eastAsia="Times New Roman" w:cstheme="minorHAnsi"/>
          <w:iCs/>
          <w:color w:val="000000"/>
        </w:rPr>
        <w:t xml:space="preserve">MDPH </w:t>
      </w:r>
      <w:r w:rsidRPr="007E657A">
        <w:rPr>
          <w:rFonts w:eastAsia="Times New Roman" w:cstheme="minorHAnsi"/>
          <w:iCs/>
          <w:color w:val="000000"/>
        </w:rPr>
        <w:t xml:space="preserve">Immunization Division or other relevant programs for follow-up and resolution. </w:t>
      </w:r>
      <w:r w:rsidR="00A01D38">
        <w:rPr>
          <w:rFonts w:eastAsia="Times New Roman" w:cstheme="minorHAnsi"/>
          <w:iCs/>
          <w:color w:val="000000"/>
        </w:rPr>
        <w:t xml:space="preserve"> </w:t>
      </w:r>
      <w:r w:rsidR="006B5B0E" w:rsidRPr="007E657A">
        <w:rPr>
          <w:rFonts w:eastAsia="Times New Roman" w:cstheme="minorHAnsi"/>
          <w:iCs/>
          <w:color w:val="000000"/>
        </w:rPr>
        <w:t xml:space="preserve">The </w:t>
      </w:r>
      <w:r w:rsidR="006B5B0E">
        <w:rPr>
          <w:rFonts w:eastAsia="Times New Roman" w:cstheme="minorHAnsi"/>
          <w:iCs/>
          <w:color w:val="000000"/>
        </w:rPr>
        <w:t>Immunization Division</w:t>
      </w:r>
      <w:r w:rsidR="006B5B0E" w:rsidRPr="007E657A">
        <w:rPr>
          <w:rFonts w:eastAsia="Times New Roman" w:cstheme="minorHAnsi"/>
          <w:iCs/>
          <w:color w:val="000000"/>
        </w:rPr>
        <w:t xml:space="preserve"> will monitor the number of doses administered, by age group and by town</w:t>
      </w:r>
      <w:r w:rsidR="006B5B0E">
        <w:rPr>
          <w:rFonts w:eastAsia="Times New Roman" w:cstheme="minorHAnsi"/>
          <w:iCs/>
          <w:color w:val="000000"/>
        </w:rPr>
        <w:t xml:space="preserve"> with additional data analysis provided by the </w:t>
      </w:r>
      <w:r w:rsidR="00DC73FB">
        <w:rPr>
          <w:rFonts w:eastAsia="Times New Roman" w:cstheme="minorHAnsi"/>
          <w:iCs/>
          <w:color w:val="000000"/>
        </w:rPr>
        <w:t xml:space="preserve">analytical modeling </w:t>
      </w:r>
      <w:r w:rsidR="006B5B0E">
        <w:rPr>
          <w:rFonts w:eastAsia="Times New Roman" w:cstheme="minorHAnsi"/>
          <w:iCs/>
          <w:color w:val="000000"/>
        </w:rPr>
        <w:t>as described in Section 4</w:t>
      </w:r>
      <w:r w:rsidR="006B5B0E" w:rsidRPr="007E657A">
        <w:rPr>
          <w:rFonts w:eastAsia="Times New Roman" w:cstheme="minorHAnsi"/>
          <w:iCs/>
          <w:color w:val="000000"/>
        </w:rPr>
        <w:t>.</w:t>
      </w:r>
    </w:p>
    <w:p w14:paraId="20B3940D" w14:textId="701DFC27" w:rsidR="00A215E9" w:rsidRPr="007E657A" w:rsidRDefault="006F54B9" w:rsidP="0010707E">
      <w:pPr>
        <w:pStyle w:val="Heading3"/>
        <w:spacing w:before="120" w:after="120" w:line="240" w:lineRule="auto"/>
        <w:rPr>
          <w:rFonts w:asciiTheme="minorHAnsi" w:eastAsia="Times New Roman" w:hAnsiTheme="minorHAnsi"/>
        </w:rPr>
      </w:pPr>
      <w:bookmarkStart w:id="93" w:name="_Toc53656115"/>
      <w:r>
        <w:rPr>
          <w:rFonts w:asciiTheme="minorHAnsi" w:eastAsia="Times New Roman" w:hAnsiTheme="minorHAnsi"/>
        </w:rPr>
        <w:t>M</w:t>
      </w:r>
      <w:r w:rsidR="00A215E9" w:rsidRPr="007E657A">
        <w:rPr>
          <w:rFonts w:asciiTheme="minorHAnsi" w:eastAsia="Times New Roman" w:hAnsiTheme="minorHAnsi"/>
        </w:rPr>
        <w:t>IIS or other designated system performance</w:t>
      </w:r>
      <w:bookmarkEnd w:id="93"/>
    </w:p>
    <w:p w14:paraId="4DA66626" w14:textId="4B2D5CA6" w:rsidR="00A215E9" w:rsidRPr="007E657A" w:rsidRDefault="00A215E9" w:rsidP="0010707E">
      <w:pPr>
        <w:pStyle w:val="ListParagraph"/>
        <w:spacing w:before="120" w:after="120" w:line="240" w:lineRule="auto"/>
        <w:ind w:left="0"/>
        <w:contextualSpacing w:val="0"/>
        <w:jc w:val="both"/>
        <w:rPr>
          <w:rFonts w:eastAsia="Times New Roman" w:cstheme="minorHAnsi"/>
          <w:iCs/>
          <w:color w:val="000000"/>
        </w:rPr>
      </w:pPr>
      <w:r w:rsidRPr="007E657A">
        <w:rPr>
          <w:rFonts w:eastAsia="Times New Roman" w:cstheme="minorHAnsi"/>
          <w:iCs/>
          <w:color w:val="000000"/>
        </w:rPr>
        <w:t xml:space="preserve">Monitoring of MIIS performance is ongoing. </w:t>
      </w:r>
      <w:r w:rsidR="007E657A" w:rsidRPr="007E657A">
        <w:rPr>
          <w:rFonts w:eastAsia="Times New Roman" w:cstheme="minorHAnsi"/>
          <w:iCs/>
          <w:color w:val="000000"/>
        </w:rPr>
        <w:t>The MIIS Unit has acquired a</w:t>
      </w:r>
      <w:r w:rsidRPr="007E657A">
        <w:rPr>
          <w:rFonts w:eastAsia="Times New Roman" w:cstheme="minorHAnsi"/>
          <w:iCs/>
          <w:color w:val="000000"/>
        </w:rPr>
        <w:t xml:space="preserve">dditional </w:t>
      </w:r>
      <w:r w:rsidR="007E657A" w:rsidRPr="007E657A">
        <w:rPr>
          <w:rFonts w:eastAsia="Times New Roman" w:cstheme="minorHAnsi"/>
          <w:iCs/>
          <w:color w:val="000000"/>
        </w:rPr>
        <w:t>personnel</w:t>
      </w:r>
      <w:r w:rsidRPr="007E657A">
        <w:rPr>
          <w:rFonts w:eastAsia="Times New Roman" w:cstheme="minorHAnsi"/>
          <w:iCs/>
          <w:color w:val="000000"/>
        </w:rPr>
        <w:t xml:space="preserve"> </w:t>
      </w:r>
      <w:r w:rsidR="007E657A" w:rsidRPr="007E657A">
        <w:rPr>
          <w:rFonts w:eastAsia="Times New Roman" w:cstheme="minorHAnsi"/>
          <w:iCs/>
          <w:color w:val="000000"/>
        </w:rPr>
        <w:t xml:space="preserve">to </w:t>
      </w:r>
      <w:r w:rsidRPr="007E657A">
        <w:rPr>
          <w:rFonts w:eastAsia="Times New Roman" w:cstheme="minorHAnsi"/>
          <w:iCs/>
          <w:color w:val="000000"/>
        </w:rPr>
        <w:t>monitor the system and evaluate data quality, timeliness, and accuracy.</w:t>
      </w:r>
    </w:p>
    <w:p w14:paraId="03A9A99C" w14:textId="77777777" w:rsidR="00A215E9" w:rsidRPr="007E657A" w:rsidRDefault="00A215E9" w:rsidP="0010707E">
      <w:pPr>
        <w:pStyle w:val="Heading3"/>
        <w:spacing w:before="120" w:after="120" w:line="240" w:lineRule="auto"/>
        <w:jc w:val="both"/>
        <w:rPr>
          <w:rFonts w:asciiTheme="minorHAnsi" w:eastAsia="Times New Roman" w:hAnsiTheme="minorHAnsi"/>
        </w:rPr>
      </w:pPr>
      <w:bookmarkStart w:id="94" w:name="_Toc53656116"/>
      <w:r w:rsidRPr="007E657A">
        <w:rPr>
          <w:rFonts w:asciiTheme="minorHAnsi" w:eastAsia="Times New Roman" w:hAnsiTheme="minorHAnsi"/>
        </w:rPr>
        <w:t>Data reporting to CDC</w:t>
      </w:r>
      <w:bookmarkEnd w:id="94"/>
    </w:p>
    <w:p w14:paraId="1995FA93" w14:textId="79947A09" w:rsidR="00E26FB1" w:rsidRPr="007E657A" w:rsidRDefault="00E26FB1" w:rsidP="0010707E">
      <w:pPr>
        <w:pStyle w:val="ListParagraph"/>
        <w:spacing w:before="120" w:after="120" w:line="240" w:lineRule="auto"/>
        <w:ind w:left="0"/>
        <w:contextualSpacing w:val="0"/>
        <w:jc w:val="both"/>
        <w:rPr>
          <w:rFonts w:eastAsia="Times New Roman" w:cstheme="minorHAnsi"/>
          <w:iCs/>
          <w:color w:val="000000"/>
        </w:rPr>
      </w:pPr>
      <w:r w:rsidRPr="007E657A">
        <w:rPr>
          <w:rFonts w:eastAsia="Times New Roman" w:cstheme="minorHAnsi"/>
          <w:iCs/>
          <w:color w:val="000000"/>
        </w:rPr>
        <w:t>Massachusetts law limit</w:t>
      </w:r>
      <w:r>
        <w:rPr>
          <w:rFonts w:eastAsia="Times New Roman" w:cstheme="minorHAnsi"/>
          <w:iCs/>
          <w:color w:val="000000"/>
        </w:rPr>
        <w:t>s</w:t>
      </w:r>
      <w:r w:rsidRPr="007E657A">
        <w:rPr>
          <w:rFonts w:eastAsia="Times New Roman" w:cstheme="minorHAnsi"/>
          <w:iCs/>
          <w:color w:val="000000"/>
        </w:rPr>
        <w:t xml:space="preserve"> </w:t>
      </w:r>
      <w:r>
        <w:rPr>
          <w:rFonts w:eastAsia="Times New Roman" w:cstheme="minorHAnsi"/>
          <w:iCs/>
          <w:color w:val="000000"/>
        </w:rPr>
        <w:t>how certain MIIS data may be shared</w:t>
      </w:r>
      <w:r w:rsidRPr="007E657A">
        <w:rPr>
          <w:rFonts w:eastAsia="Times New Roman" w:cstheme="minorHAnsi"/>
          <w:iCs/>
          <w:color w:val="000000"/>
        </w:rPr>
        <w:t xml:space="preserve">. </w:t>
      </w:r>
      <w:r w:rsidR="00A01D38">
        <w:rPr>
          <w:rFonts w:eastAsia="Times New Roman" w:cstheme="minorHAnsi"/>
          <w:iCs/>
          <w:color w:val="000000"/>
        </w:rPr>
        <w:t xml:space="preserve"> </w:t>
      </w:r>
      <w:r w:rsidRPr="007E657A">
        <w:rPr>
          <w:rFonts w:eastAsia="Times New Roman" w:cstheme="minorHAnsi"/>
          <w:iCs/>
          <w:color w:val="000000"/>
        </w:rPr>
        <w:t xml:space="preserve">The MDPH COVID-19 Vaccination Leadership Team and MDPH legal counsel </w:t>
      </w:r>
      <w:r>
        <w:rPr>
          <w:rFonts w:eastAsia="Times New Roman" w:cstheme="minorHAnsi"/>
          <w:iCs/>
          <w:color w:val="000000"/>
        </w:rPr>
        <w:t xml:space="preserve">will review any proposals to share such MIIS data. </w:t>
      </w:r>
      <w:r w:rsidRPr="007E657A">
        <w:rPr>
          <w:rFonts w:eastAsia="Times New Roman" w:cstheme="minorHAnsi"/>
          <w:iCs/>
          <w:color w:val="000000"/>
        </w:rPr>
        <w:t xml:space="preserve"> Provider enrollment data will be submitted to CDC twice a week. </w:t>
      </w:r>
    </w:p>
    <w:p w14:paraId="5E7009D4" w14:textId="50B98F8D" w:rsidR="00A215E9" w:rsidRPr="007E657A" w:rsidRDefault="00A215E9" w:rsidP="0010707E">
      <w:pPr>
        <w:pStyle w:val="Heading3"/>
        <w:spacing w:before="120" w:after="120" w:line="240" w:lineRule="auto"/>
        <w:jc w:val="both"/>
        <w:rPr>
          <w:rFonts w:asciiTheme="minorHAnsi" w:eastAsia="Times New Roman" w:hAnsiTheme="minorHAnsi"/>
        </w:rPr>
      </w:pPr>
      <w:bookmarkStart w:id="95" w:name="_Toc53656117"/>
      <w:r w:rsidRPr="007E657A">
        <w:rPr>
          <w:rFonts w:asciiTheme="minorHAnsi" w:eastAsia="Times New Roman" w:hAnsiTheme="minorHAnsi"/>
        </w:rPr>
        <w:t>Provider-level data reporting</w:t>
      </w:r>
      <w:bookmarkEnd w:id="95"/>
    </w:p>
    <w:p w14:paraId="30CE9390" w14:textId="501AA554" w:rsidR="00A215E9" w:rsidRPr="007E657A" w:rsidRDefault="00A215E9" w:rsidP="0010707E">
      <w:pPr>
        <w:pStyle w:val="ListParagraph"/>
        <w:spacing w:before="120" w:after="120" w:line="240" w:lineRule="auto"/>
        <w:ind w:left="0"/>
        <w:contextualSpacing w:val="0"/>
        <w:jc w:val="both"/>
        <w:rPr>
          <w:rFonts w:eastAsia="Times New Roman" w:cstheme="minorHAnsi"/>
          <w:iCs/>
          <w:color w:val="000000"/>
        </w:rPr>
      </w:pPr>
      <w:r w:rsidRPr="007E657A">
        <w:rPr>
          <w:rFonts w:eastAsia="Times New Roman" w:cstheme="minorHAnsi"/>
          <w:iCs/>
          <w:color w:val="000000"/>
        </w:rPr>
        <w:t xml:space="preserve">Providers receiving COVID-19 vaccine will be required to submit doses-administered data to the MIIS, and providers will not receive additional doses until previously distributed vaccine is accounted for. </w:t>
      </w:r>
      <w:r w:rsidR="00A01D38">
        <w:rPr>
          <w:rFonts w:eastAsia="Times New Roman" w:cstheme="minorHAnsi"/>
          <w:iCs/>
          <w:color w:val="000000"/>
        </w:rPr>
        <w:t xml:space="preserve"> </w:t>
      </w:r>
      <w:r w:rsidRPr="007E657A">
        <w:rPr>
          <w:rFonts w:eastAsia="Times New Roman" w:cstheme="minorHAnsi"/>
          <w:iCs/>
          <w:color w:val="000000"/>
        </w:rPr>
        <w:t xml:space="preserve">The </w:t>
      </w:r>
      <w:r w:rsidR="00D15710" w:rsidRPr="007E657A">
        <w:rPr>
          <w:rFonts w:eastAsia="Times New Roman" w:cstheme="minorHAnsi"/>
          <w:iCs/>
          <w:color w:val="000000"/>
        </w:rPr>
        <w:t>Vaccine Unit</w:t>
      </w:r>
      <w:r w:rsidRPr="007E657A">
        <w:rPr>
          <w:rFonts w:eastAsia="Times New Roman" w:cstheme="minorHAnsi"/>
          <w:iCs/>
          <w:color w:val="000000"/>
        </w:rPr>
        <w:t xml:space="preserve"> and/or the MIIS </w:t>
      </w:r>
      <w:r w:rsidR="007E657A" w:rsidRPr="007E657A">
        <w:rPr>
          <w:rFonts w:eastAsia="Times New Roman" w:cstheme="minorHAnsi"/>
          <w:iCs/>
          <w:color w:val="000000"/>
        </w:rPr>
        <w:t xml:space="preserve">Unit </w:t>
      </w:r>
      <w:r w:rsidRPr="007E657A">
        <w:rPr>
          <w:rFonts w:eastAsia="Times New Roman" w:cstheme="minorHAnsi"/>
          <w:iCs/>
          <w:color w:val="000000"/>
        </w:rPr>
        <w:t xml:space="preserve">will follow up with providers who do not provide timely reports of vaccine usage.  </w:t>
      </w:r>
    </w:p>
    <w:p w14:paraId="13E07382" w14:textId="1D38D63B" w:rsidR="00A215E9" w:rsidRPr="007E657A" w:rsidRDefault="00A215E9" w:rsidP="0010707E">
      <w:pPr>
        <w:pStyle w:val="ListParagraph"/>
        <w:spacing w:before="120" w:after="120" w:line="240" w:lineRule="auto"/>
        <w:ind w:left="0"/>
        <w:contextualSpacing w:val="0"/>
        <w:jc w:val="both"/>
        <w:rPr>
          <w:rFonts w:eastAsia="Times New Roman" w:cstheme="minorHAnsi"/>
          <w:iCs/>
          <w:color w:val="000000"/>
        </w:rPr>
      </w:pPr>
      <w:r w:rsidRPr="007E657A">
        <w:rPr>
          <w:rFonts w:eastAsia="Times New Roman" w:cstheme="minorHAnsi"/>
          <w:iCs/>
          <w:color w:val="000000"/>
        </w:rPr>
        <w:t xml:space="preserve">The MIIS </w:t>
      </w:r>
      <w:r w:rsidR="002C406C">
        <w:rPr>
          <w:rFonts w:eastAsia="Times New Roman" w:cstheme="minorHAnsi"/>
          <w:iCs/>
          <w:color w:val="000000"/>
        </w:rPr>
        <w:t xml:space="preserve">Unit </w:t>
      </w:r>
      <w:r w:rsidRPr="007E657A">
        <w:rPr>
          <w:rFonts w:eastAsia="Times New Roman" w:cstheme="minorHAnsi"/>
          <w:iCs/>
          <w:color w:val="000000"/>
        </w:rPr>
        <w:t xml:space="preserve">uses a provider scorecard to assess to the quality of the data that providers report to the MIIS. </w:t>
      </w:r>
      <w:r w:rsidR="00A01D38">
        <w:rPr>
          <w:rFonts w:eastAsia="Times New Roman" w:cstheme="minorHAnsi"/>
          <w:iCs/>
          <w:color w:val="000000"/>
        </w:rPr>
        <w:t xml:space="preserve"> </w:t>
      </w:r>
      <w:r w:rsidRPr="007E657A">
        <w:rPr>
          <w:rFonts w:eastAsia="Times New Roman" w:cstheme="minorHAnsi"/>
          <w:iCs/>
          <w:color w:val="000000"/>
        </w:rPr>
        <w:t xml:space="preserve">The </w:t>
      </w:r>
      <w:r w:rsidR="002C406C">
        <w:rPr>
          <w:rFonts w:eastAsia="Times New Roman" w:cstheme="minorHAnsi"/>
          <w:iCs/>
          <w:color w:val="000000"/>
        </w:rPr>
        <w:t>p</w:t>
      </w:r>
      <w:r w:rsidRPr="007E657A">
        <w:rPr>
          <w:rFonts w:eastAsia="Times New Roman" w:cstheme="minorHAnsi"/>
          <w:iCs/>
          <w:color w:val="000000"/>
        </w:rPr>
        <w:t xml:space="preserve">rovider </w:t>
      </w:r>
      <w:r w:rsidR="006573A9" w:rsidRPr="007E657A">
        <w:rPr>
          <w:rFonts w:eastAsia="Times New Roman" w:cstheme="minorHAnsi"/>
          <w:iCs/>
          <w:color w:val="000000"/>
        </w:rPr>
        <w:t>s</w:t>
      </w:r>
      <w:r w:rsidRPr="007E657A">
        <w:rPr>
          <w:rFonts w:eastAsia="Times New Roman" w:cstheme="minorHAnsi"/>
          <w:iCs/>
          <w:color w:val="000000"/>
        </w:rPr>
        <w:t>cor</w:t>
      </w:r>
      <w:r w:rsidR="006573A9" w:rsidRPr="007E657A">
        <w:rPr>
          <w:rFonts w:eastAsia="Times New Roman" w:cstheme="minorHAnsi"/>
          <w:iCs/>
          <w:color w:val="000000"/>
        </w:rPr>
        <w:t>ec</w:t>
      </w:r>
      <w:r w:rsidRPr="007E657A">
        <w:rPr>
          <w:rFonts w:eastAsia="Times New Roman" w:cstheme="minorHAnsi"/>
          <w:iCs/>
          <w:color w:val="000000"/>
        </w:rPr>
        <w:t>ard provides each practice registered with the MIIS an assessment of the completeness, accuracy, validity, and timeliness of the data they have submitted to the registry.</w:t>
      </w:r>
      <w:r w:rsidR="002C406C">
        <w:rPr>
          <w:rFonts w:eastAsia="Times New Roman" w:cstheme="minorHAnsi"/>
          <w:iCs/>
          <w:color w:val="000000"/>
        </w:rPr>
        <w:t xml:space="preserve"> </w:t>
      </w:r>
      <w:r w:rsidR="00A01D38">
        <w:rPr>
          <w:rFonts w:eastAsia="Times New Roman" w:cstheme="minorHAnsi"/>
          <w:iCs/>
          <w:color w:val="000000"/>
        </w:rPr>
        <w:t xml:space="preserve"> </w:t>
      </w:r>
      <w:r w:rsidRPr="007E657A">
        <w:rPr>
          <w:rFonts w:eastAsia="Times New Roman" w:cstheme="minorHAnsi"/>
          <w:iCs/>
          <w:color w:val="000000"/>
        </w:rPr>
        <w:t xml:space="preserve">The </w:t>
      </w:r>
      <w:r w:rsidRPr="007E657A">
        <w:rPr>
          <w:rFonts w:eastAsia="Times New Roman" w:cstheme="minorHAnsi"/>
          <w:iCs/>
          <w:color w:val="000000"/>
        </w:rPr>
        <w:lastRenderedPageBreak/>
        <w:t xml:space="preserve">scorecard indicates if the information in the application meets or does not meet expectations. </w:t>
      </w:r>
      <w:r w:rsidR="00A01D38">
        <w:rPr>
          <w:rFonts w:eastAsia="Times New Roman" w:cstheme="minorHAnsi"/>
          <w:iCs/>
          <w:color w:val="000000"/>
        </w:rPr>
        <w:t xml:space="preserve"> </w:t>
      </w:r>
      <w:r w:rsidRPr="007E657A">
        <w:rPr>
          <w:rFonts w:eastAsia="Times New Roman" w:cstheme="minorHAnsi"/>
          <w:iCs/>
          <w:color w:val="000000"/>
        </w:rPr>
        <w:t>These scorecards are updated monthly and found on the provider’s landing page on the MIIS website.</w:t>
      </w:r>
    </w:p>
    <w:p w14:paraId="5AE1BFA5" w14:textId="4AFF11E8" w:rsidR="00A215E9" w:rsidRPr="007E657A" w:rsidRDefault="00A215E9" w:rsidP="0010707E">
      <w:pPr>
        <w:pStyle w:val="Heading3"/>
        <w:spacing w:before="120" w:after="120" w:line="240" w:lineRule="auto"/>
        <w:rPr>
          <w:rFonts w:asciiTheme="minorHAnsi" w:eastAsia="Times New Roman" w:hAnsiTheme="minorHAnsi"/>
        </w:rPr>
      </w:pPr>
      <w:bookmarkStart w:id="96" w:name="_Toc53656118"/>
      <w:r w:rsidRPr="007E657A">
        <w:rPr>
          <w:rFonts w:asciiTheme="minorHAnsi" w:eastAsia="Times New Roman" w:hAnsiTheme="minorHAnsi"/>
        </w:rPr>
        <w:t>Vaccine ordering and distribution</w:t>
      </w:r>
      <w:bookmarkEnd w:id="96"/>
    </w:p>
    <w:p w14:paraId="15C7BB96" w14:textId="5385300E" w:rsidR="00A215E9" w:rsidRPr="007E657A" w:rsidRDefault="00A215E9" w:rsidP="0010707E">
      <w:pPr>
        <w:pStyle w:val="ListParagraph"/>
        <w:spacing w:before="120" w:after="120" w:line="240" w:lineRule="auto"/>
        <w:ind w:left="0"/>
        <w:contextualSpacing w:val="0"/>
        <w:jc w:val="both"/>
        <w:rPr>
          <w:rFonts w:eastAsia="Times New Roman" w:cstheme="minorHAnsi"/>
          <w:iCs/>
          <w:color w:val="000000"/>
        </w:rPr>
      </w:pPr>
      <w:r w:rsidRPr="007E657A">
        <w:rPr>
          <w:rFonts w:eastAsia="Times New Roman" w:cstheme="minorHAnsi"/>
          <w:iCs/>
          <w:color w:val="000000"/>
        </w:rPr>
        <w:t>MDPH will use the MIIS to monitor and process COVID-19 vaccine ordering.  During Phase 1, MDPH will upload a spreadsheet of all orders into the MIIS.  Once vaccine supply has increased</w:t>
      </w:r>
      <w:r w:rsidR="00A01D38">
        <w:rPr>
          <w:rFonts w:eastAsia="Times New Roman" w:cstheme="minorHAnsi"/>
          <w:iCs/>
          <w:color w:val="000000"/>
        </w:rPr>
        <w:t>,</w:t>
      </w:r>
      <w:r w:rsidRPr="007E657A">
        <w:rPr>
          <w:rFonts w:eastAsia="Times New Roman" w:cstheme="minorHAnsi"/>
          <w:iCs/>
          <w:color w:val="000000"/>
        </w:rPr>
        <w:t xml:space="preserve"> providers will enter orders directly into the MIIS. </w:t>
      </w:r>
      <w:r w:rsidR="00D834FC">
        <w:rPr>
          <w:rFonts w:eastAsia="Times New Roman" w:cstheme="minorHAnsi"/>
          <w:iCs/>
          <w:color w:val="000000"/>
        </w:rPr>
        <w:t xml:space="preserve"> </w:t>
      </w:r>
      <w:r w:rsidR="000F7C7A">
        <w:rPr>
          <w:rFonts w:eastAsia="Times New Roman" w:cstheme="minorHAnsi"/>
          <w:iCs/>
          <w:color w:val="000000"/>
        </w:rPr>
        <w:t>The</w:t>
      </w:r>
      <w:r w:rsidR="000F7C7A" w:rsidRPr="007E657A">
        <w:rPr>
          <w:rFonts w:eastAsia="Times New Roman" w:cstheme="minorHAnsi"/>
          <w:iCs/>
          <w:color w:val="000000"/>
        </w:rPr>
        <w:t xml:space="preserve"> </w:t>
      </w:r>
      <w:r w:rsidR="00D15710" w:rsidRPr="007E657A">
        <w:rPr>
          <w:rFonts w:eastAsia="Times New Roman" w:cstheme="minorHAnsi"/>
          <w:iCs/>
          <w:color w:val="000000"/>
        </w:rPr>
        <w:t>Vaccine Unit</w:t>
      </w:r>
      <w:r w:rsidRPr="007E657A">
        <w:rPr>
          <w:rFonts w:eastAsia="Times New Roman" w:cstheme="minorHAnsi"/>
          <w:iCs/>
          <w:color w:val="000000"/>
        </w:rPr>
        <w:t xml:space="preserve"> will review and approve orders to ensure doses ordered are administered. </w:t>
      </w:r>
      <w:r w:rsidR="00D834FC">
        <w:rPr>
          <w:rFonts w:eastAsia="Times New Roman" w:cstheme="minorHAnsi"/>
          <w:iCs/>
          <w:color w:val="000000"/>
        </w:rPr>
        <w:t xml:space="preserve"> </w:t>
      </w:r>
      <w:r w:rsidR="000F7C7A">
        <w:rPr>
          <w:rFonts w:eastAsia="Times New Roman" w:cstheme="minorHAnsi"/>
          <w:iCs/>
          <w:color w:val="000000"/>
        </w:rPr>
        <w:t>The Vaccine Unit</w:t>
      </w:r>
      <w:r w:rsidR="000F7C7A" w:rsidRPr="007E657A">
        <w:rPr>
          <w:rFonts w:eastAsia="Times New Roman" w:cstheme="minorHAnsi"/>
          <w:iCs/>
          <w:color w:val="000000"/>
        </w:rPr>
        <w:t xml:space="preserve"> </w:t>
      </w:r>
      <w:r w:rsidRPr="007E657A">
        <w:rPr>
          <w:rFonts w:eastAsia="Times New Roman" w:cstheme="minorHAnsi"/>
          <w:iCs/>
          <w:color w:val="000000"/>
        </w:rPr>
        <w:t xml:space="preserve">will use the temperature logs submitted by providers to ensure that storage units are maintaining the appropriate temperature range. </w:t>
      </w:r>
      <w:r w:rsidR="00D834FC">
        <w:rPr>
          <w:rFonts w:eastAsia="Times New Roman" w:cstheme="minorHAnsi"/>
          <w:iCs/>
          <w:color w:val="000000"/>
        </w:rPr>
        <w:t xml:space="preserve"> </w:t>
      </w:r>
      <w:r w:rsidRPr="007E657A">
        <w:rPr>
          <w:rFonts w:eastAsia="Times New Roman" w:cstheme="minorHAnsi"/>
          <w:iCs/>
          <w:color w:val="000000"/>
        </w:rPr>
        <w:t xml:space="preserve">Once approved, the MIIS will produce an export for upload into </w:t>
      </w:r>
      <w:r w:rsidR="00B225D9">
        <w:rPr>
          <w:rFonts w:eastAsia="Times New Roman" w:cstheme="minorHAnsi"/>
          <w:iCs/>
          <w:color w:val="000000"/>
        </w:rPr>
        <w:t xml:space="preserve">the </w:t>
      </w:r>
      <w:r w:rsidR="00B225D9" w:rsidRPr="000501E3">
        <w:rPr>
          <w:rFonts w:cstheme="minorHAnsi"/>
          <w:color w:val="000000" w:themeColor="text1"/>
        </w:rPr>
        <w:t xml:space="preserve">Vaccine Tracking System </w:t>
      </w:r>
      <w:r w:rsidR="00B225D9">
        <w:rPr>
          <w:rFonts w:cstheme="minorHAnsi"/>
          <w:color w:val="000000" w:themeColor="text1"/>
        </w:rPr>
        <w:t>(</w:t>
      </w:r>
      <w:proofErr w:type="spellStart"/>
      <w:r w:rsidRPr="007E657A">
        <w:rPr>
          <w:rFonts w:eastAsia="Times New Roman" w:cstheme="minorHAnsi"/>
          <w:iCs/>
          <w:color w:val="000000"/>
        </w:rPr>
        <w:t>VTrckS</w:t>
      </w:r>
      <w:proofErr w:type="spellEnd"/>
      <w:r w:rsidR="00B225D9">
        <w:rPr>
          <w:rFonts w:eastAsia="Times New Roman" w:cstheme="minorHAnsi"/>
          <w:iCs/>
          <w:color w:val="000000"/>
        </w:rPr>
        <w:t>)</w:t>
      </w:r>
      <w:r w:rsidRPr="007E657A">
        <w:rPr>
          <w:rFonts w:eastAsia="Times New Roman" w:cstheme="minorHAnsi"/>
          <w:iCs/>
          <w:color w:val="000000"/>
        </w:rPr>
        <w:t xml:space="preserve">. </w:t>
      </w:r>
      <w:r w:rsidR="00D834FC">
        <w:rPr>
          <w:rFonts w:eastAsia="Times New Roman" w:cstheme="minorHAnsi"/>
          <w:iCs/>
          <w:color w:val="000000"/>
        </w:rPr>
        <w:t xml:space="preserve"> </w:t>
      </w:r>
      <w:r w:rsidRPr="007E657A">
        <w:rPr>
          <w:rFonts w:eastAsia="Times New Roman" w:cstheme="minorHAnsi"/>
          <w:iCs/>
          <w:color w:val="000000"/>
        </w:rPr>
        <w:t xml:space="preserve">MDPH will require providers to contact </w:t>
      </w:r>
      <w:r w:rsidR="00B225D9">
        <w:rPr>
          <w:rFonts w:eastAsia="Times New Roman" w:cstheme="minorHAnsi"/>
          <w:iCs/>
          <w:color w:val="000000"/>
        </w:rPr>
        <w:t>the Vaccine Unit</w:t>
      </w:r>
      <w:r w:rsidR="00B225D9" w:rsidRPr="007E657A">
        <w:rPr>
          <w:rFonts w:eastAsia="Times New Roman" w:cstheme="minorHAnsi"/>
          <w:iCs/>
          <w:color w:val="000000"/>
        </w:rPr>
        <w:t xml:space="preserve"> </w:t>
      </w:r>
      <w:r w:rsidRPr="007E657A">
        <w:rPr>
          <w:rFonts w:eastAsia="Times New Roman" w:cstheme="minorHAnsi"/>
          <w:iCs/>
          <w:color w:val="000000"/>
        </w:rPr>
        <w:t xml:space="preserve">prior to transfer of vaccine to another site. </w:t>
      </w:r>
      <w:r w:rsidR="00D834FC">
        <w:rPr>
          <w:rFonts w:eastAsia="Times New Roman" w:cstheme="minorHAnsi"/>
          <w:iCs/>
          <w:color w:val="000000"/>
        </w:rPr>
        <w:t xml:space="preserve"> </w:t>
      </w:r>
      <w:r w:rsidRPr="007E657A">
        <w:rPr>
          <w:rFonts w:eastAsia="Times New Roman" w:cstheme="minorHAnsi"/>
          <w:iCs/>
          <w:color w:val="000000"/>
        </w:rPr>
        <w:t xml:space="preserve">MDPH will transfer inventory in MIIS so that virtual inventories reflect physical inventories. </w:t>
      </w:r>
      <w:r w:rsidR="00D834FC">
        <w:rPr>
          <w:rFonts w:eastAsia="Times New Roman" w:cstheme="minorHAnsi"/>
          <w:iCs/>
          <w:color w:val="000000"/>
        </w:rPr>
        <w:t xml:space="preserve"> </w:t>
      </w:r>
      <w:r w:rsidRPr="007E657A">
        <w:rPr>
          <w:rFonts w:eastAsia="Times New Roman" w:cstheme="minorHAnsi"/>
          <w:iCs/>
          <w:color w:val="000000"/>
        </w:rPr>
        <w:t xml:space="preserve">Prior to approving transfers, </w:t>
      </w:r>
      <w:r w:rsidR="00B225D9">
        <w:rPr>
          <w:rFonts w:eastAsia="Times New Roman" w:cstheme="minorHAnsi"/>
          <w:iCs/>
          <w:color w:val="000000"/>
        </w:rPr>
        <w:t>the Vaccine Unit</w:t>
      </w:r>
      <w:r w:rsidR="00B225D9" w:rsidRPr="007E657A">
        <w:rPr>
          <w:rFonts w:eastAsia="Times New Roman" w:cstheme="minorHAnsi"/>
          <w:iCs/>
          <w:color w:val="000000"/>
        </w:rPr>
        <w:t xml:space="preserve"> </w:t>
      </w:r>
      <w:r w:rsidRPr="007E657A">
        <w:rPr>
          <w:rFonts w:eastAsia="Times New Roman" w:cstheme="minorHAnsi"/>
          <w:iCs/>
          <w:color w:val="000000"/>
        </w:rPr>
        <w:t>will ensure that the site receiving vaccine has signed all required agreements and ha</w:t>
      </w:r>
      <w:r w:rsidR="00A01D38">
        <w:rPr>
          <w:rFonts w:eastAsia="Times New Roman" w:cstheme="minorHAnsi"/>
          <w:iCs/>
          <w:color w:val="000000"/>
        </w:rPr>
        <w:t>s</w:t>
      </w:r>
      <w:r w:rsidRPr="007E657A">
        <w:rPr>
          <w:rFonts w:eastAsia="Times New Roman" w:cstheme="minorHAnsi"/>
          <w:iCs/>
          <w:color w:val="000000"/>
        </w:rPr>
        <w:t xml:space="preserve"> the appropriate storage units. </w:t>
      </w:r>
      <w:r w:rsidR="00D834FC">
        <w:rPr>
          <w:rFonts w:eastAsia="Times New Roman" w:cstheme="minorHAnsi"/>
          <w:iCs/>
          <w:color w:val="000000"/>
        </w:rPr>
        <w:t xml:space="preserve"> </w:t>
      </w:r>
      <w:r w:rsidRPr="007E657A">
        <w:rPr>
          <w:rFonts w:eastAsia="Times New Roman" w:cstheme="minorHAnsi"/>
          <w:iCs/>
          <w:color w:val="000000"/>
        </w:rPr>
        <w:t xml:space="preserve">The </w:t>
      </w:r>
      <w:r w:rsidR="00D15710" w:rsidRPr="007E657A">
        <w:rPr>
          <w:rFonts w:eastAsia="Times New Roman" w:cstheme="minorHAnsi"/>
          <w:iCs/>
          <w:color w:val="000000"/>
        </w:rPr>
        <w:t>Vaccine Unit</w:t>
      </w:r>
      <w:r w:rsidRPr="007E657A">
        <w:rPr>
          <w:rFonts w:eastAsia="Times New Roman" w:cstheme="minorHAnsi"/>
          <w:iCs/>
          <w:color w:val="000000"/>
        </w:rPr>
        <w:t xml:space="preserve"> will approve all COVID-19 transfer of vaccines and ensure that the site has completed all required paperwork to received and administer vaccines. ​</w:t>
      </w:r>
    </w:p>
    <w:p w14:paraId="427FB3AA" w14:textId="6CAEE0ED" w:rsidR="00A215E9" w:rsidRPr="007E657A" w:rsidRDefault="00A215E9" w:rsidP="0010707E">
      <w:pPr>
        <w:pStyle w:val="Heading3"/>
        <w:spacing w:before="120" w:after="120" w:line="240" w:lineRule="auto"/>
        <w:rPr>
          <w:rFonts w:asciiTheme="minorHAnsi" w:eastAsia="Times New Roman" w:hAnsiTheme="minorHAnsi"/>
        </w:rPr>
      </w:pPr>
      <w:bookmarkStart w:id="97" w:name="_Toc53656119"/>
      <w:r w:rsidRPr="007E657A">
        <w:rPr>
          <w:rFonts w:asciiTheme="minorHAnsi" w:eastAsia="Times New Roman" w:hAnsiTheme="minorHAnsi"/>
        </w:rPr>
        <w:t>1- and 2-dose COVID-19 vaccination coverage</w:t>
      </w:r>
      <w:bookmarkEnd w:id="97"/>
      <w:r w:rsidRPr="007E657A">
        <w:rPr>
          <w:rFonts w:asciiTheme="minorHAnsi" w:eastAsia="Times New Roman" w:hAnsiTheme="minorHAnsi"/>
        </w:rPr>
        <w:t xml:space="preserve"> </w:t>
      </w:r>
    </w:p>
    <w:p w14:paraId="320EB9CA" w14:textId="7255CAD4" w:rsidR="00A215E9" w:rsidRPr="007E657A" w:rsidRDefault="00A215E9" w:rsidP="0010707E">
      <w:pPr>
        <w:pStyle w:val="ListParagraph"/>
        <w:spacing w:before="120" w:after="120" w:line="240" w:lineRule="auto"/>
        <w:ind w:left="0"/>
        <w:contextualSpacing w:val="0"/>
        <w:jc w:val="both"/>
        <w:rPr>
          <w:rFonts w:eastAsia="Times New Roman" w:cstheme="minorHAnsi"/>
          <w:iCs/>
          <w:color w:val="000000"/>
        </w:rPr>
      </w:pPr>
      <w:r w:rsidRPr="007E657A">
        <w:rPr>
          <w:rFonts w:eastAsia="Times New Roman" w:cstheme="minorHAnsi"/>
          <w:iCs/>
          <w:color w:val="000000"/>
        </w:rPr>
        <w:t xml:space="preserve">Determining vaccination coverage without a wide-scale survey is a challenge because of the difficulty in determining the appropriate denominator. </w:t>
      </w:r>
      <w:r w:rsidR="00A01D38">
        <w:rPr>
          <w:rFonts w:eastAsia="Times New Roman" w:cstheme="minorHAnsi"/>
          <w:iCs/>
          <w:color w:val="000000"/>
        </w:rPr>
        <w:t xml:space="preserve"> </w:t>
      </w:r>
      <w:r w:rsidRPr="007E657A">
        <w:rPr>
          <w:rFonts w:eastAsia="Times New Roman" w:cstheme="minorHAnsi"/>
          <w:iCs/>
          <w:color w:val="000000"/>
        </w:rPr>
        <w:t xml:space="preserve">The </w:t>
      </w:r>
      <w:r w:rsidR="00E45E2A" w:rsidRPr="007E657A">
        <w:rPr>
          <w:rFonts w:eastAsia="Times New Roman" w:cstheme="minorHAnsi"/>
          <w:iCs/>
          <w:color w:val="000000"/>
        </w:rPr>
        <w:t>U</w:t>
      </w:r>
      <w:r w:rsidR="00A01D38">
        <w:rPr>
          <w:rFonts w:eastAsia="Times New Roman" w:cstheme="minorHAnsi"/>
          <w:iCs/>
          <w:color w:val="000000"/>
        </w:rPr>
        <w:t>.</w:t>
      </w:r>
      <w:r w:rsidR="00E45E2A" w:rsidRPr="007E657A">
        <w:rPr>
          <w:rFonts w:eastAsia="Times New Roman" w:cstheme="minorHAnsi"/>
          <w:iCs/>
          <w:color w:val="000000"/>
        </w:rPr>
        <w:t>S</w:t>
      </w:r>
      <w:r w:rsidR="00A01D38">
        <w:rPr>
          <w:rFonts w:eastAsia="Times New Roman" w:cstheme="minorHAnsi"/>
          <w:iCs/>
          <w:color w:val="000000"/>
        </w:rPr>
        <w:t>.</w:t>
      </w:r>
      <w:r w:rsidR="00E45E2A" w:rsidRPr="007E657A">
        <w:rPr>
          <w:rFonts w:eastAsia="Times New Roman" w:cstheme="minorHAnsi"/>
          <w:iCs/>
          <w:color w:val="000000"/>
        </w:rPr>
        <w:t xml:space="preserve"> Census</w:t>
      </w:r>
      <w:r w:rsidRPr="007E657A">
        <w:rPr>
          <w:rFonts w:eastAsia="Times New Roman" w:cstheme="minorHAnsi"/>
          <w:iCs/>
          <w:color w:val="000000"/>
        </w:rPr>
        <w:t xml:space="preserve"> and the American Community Survey will be used to establish denominators for age groups and geographic areas. </w:t>
      </w:r>
      <w:r w:rsidR="00A01D38">
        <w:rPr>
          <w:rFonts w:eastAsia="Times New Roman" w:cstheme="minorHAnsi"/>
          <w:iCs/>
          <w:color w:val="000000"/>
        </w:rPr>
        <w:t xml:space="preserve"> </w:t>
      </w:r>
      <w:r w:rsidRPr="007E657A">
        <w:rPr>
          <w:rFonts w:eastAsia="Times New Roman" w:cstheme="minorHAnsi"/>
          <w:iCs/>
          <w:color w:val="000000"/>
        </w:rPr>
        <w:t>The numerator will consist of the number of doses administered to each group, as reported by providers.</w:t>
      </w:r>
    </w:p>
    <w:p w14:paraId="47817709" w14:textId="1DE3DECD" w:rsidR="00A215E9" w:rsidRPr="007E657A" w:rsidRDefault="00A215E9" w:rsidP="0010707E">
      <w:pPr>
        <w:pStyle w:val="Heading2"/>
        <w:spacing w:before="120" w:after="120" w:line="240" w:lineRule="auto"/>
      </w:pPr>
      <w:bookmarkStart w:id="98" w:name="_Toc53656120"/>
      <w:r w:rsidRPr="007E657A">
        <w:t>Methods and Procedures for Monitoring Resources</w:t>
      </w:r>
      <w:bookmarkEnd w:id="98"/>
    </w:p>
    <w:p w14:paraId="68ACD4DD" w14:textId="59FEA662" w:rsidR="002C406C" w:rsidRDefault="002C406C" w:rsidP="0010707E">
      <w:pPr>
        <w:pStyle w:val="ListParagraph"/>
        <w:spacing w:before="120" w:after="120" w:line="240" w:lineRule="auto"/>
        <w:ind w:left="0"/>
        <w:contextualSpacing w:val="0"/>
        <w:jc w:val="both"/>
        <w:rPr>
          <w:rFonts w:cstheme="minorHAnsi"/>
        </w:rPr>
      </w:pPr>
      <w:r>
        <w:rPr>
          <w:rFonts w:cstheme="minorHAnsi"/>
        </w:rPr>
        <w:t xml:space="preserve">MDPH will utilize the </w:t>
      </w:r>
      <w:r w:rsidR="00EE3F6B">
        <w:rPr>
          <w:rFonts w:cstheme="minorHAnsi"/>
        </w:rPr>
        <w:t xml:space="preserve">following </w:t>
      </w:r>
      <w:r>
        <w:rPr>
          <w:rFonts w:cstheme="minorHAnsi"/>
        </w:rPr>
        <w:t>budget, staffing, and suppl</w:t>
      </w:r>
      <w:r w:rsidR="00EE3F6B">
        <w:rPr>
          <w:rFonts w:cstheme="minorHAnsi"/>
        </w:rPr>
        <w:t xml:space="preserve">y tracking </w:t>
      </w:r>
      <w:r>
        <w:rPr>
          <w:rFonts w:cstheme="minorHAnsi"/>
        </w:rPr>
        <w:t>mechanisms to monitor resources:</w:t>
      </w:r>
    </w:p>
    <w:p w14:paraId="47A07A56" w14:textId="21F3609E" w:rsidR="00A215E9" w:rsidRPr="007E657A" w:rsidRDefault="00A215E9" w:rsidP="00795D92">
      <w:pPr>
        <w:pStyle w:val="ListParagraph"/>
        <w:numPr>
          <w:ilvl w:val="0"/>
          <w:numId w:val="52"/>
        </w:numPr>
        <w:spacing w:before="120" w:after="120" w:line="240" w:lineRule="auto"/>
        <w:contextualSpacing w:val="0"/>
        <w:jc w:val="both"/>
        <w:rPr>
          <w:rFonts w:eastAsia="Times New Roman"/>
          <w:iCs/>
          <w:color w:val="000000"/>
        </w:rPr>
      </w:pPr>
      <w:r w:rsidRPr="007E657A">
        <w:t>Budget: Regular monitoring includes a monthly meeting with programmatic and fiscal staff to review all budgets</w:t>
      </w:r>
    </w:p>
    <w:p w14:paraId="72821AB1" w14:textId="4F47E2EC" w:rsidR="00A215E9" w:rsidRPr="007E657A" w:rsidRDefault="00A215E9" w:rsidP="00795D92">
      <w:pPr>
        <w:pStyle w:val="ListParagraph"/>
        <w:numPr>
          <w:ilvl w:val="0"/>
          <w:numId w:val="52"/>
        </w:numPr>
        <w:spacing w:before="120" w:after="120" w:line="240" w:lineRule="auto"/>
        <w:contextualSpacing w:val="0"/>
        <w:jc w:val="both"/>
        <w:rPr>
          <w:rFonts w:eastAsia="Times New Roman"/>
          <w:iCs/>
          <w:color w:val="000000"/>
        </w:rPr>
      </w:pPr>
      <w:r w:rsidRPr="007E657A">
        <w:t>Staffing: Program managers continuously monitor staffing need</w:t>
      </w:r>
      <w:r w:rsidR="00DB3F10">
        <w:t>s and s</w:t>
      </w:r>
      <w:r w:rsidRPr="007E657A">
        <w:t>taffing updates are provided during regular senior managers' meetings, and</w:t>
      </w:r>
      <w:r w:rsidR="00D834FC">
        <w:t>,</w:t>
      </w:r>
      <w:r w:rsidRPr="007E657A">
        <w:t xml:space="preserve"> on an ad hoc basis, as necessary</w:t>
      </w:r>
    </w:p>
    <w:p w14:paraId="0446F642" w14:textId="41BC1083" w:rsidR="00A215E9" w:rsidRPr="007E657A" w:rsidRDefault="00A215E9" w:rsidP="00795D92">
      <w:pPr>
        <w:pStyle w:val="ListParagraph"/>
        <w:numPr>
          <w:ilvl w:val="0"/>
          <w:numId w:val="52"/>
        </w:numPr>
        <w:spacing w:before="120" w:after="120" w:line="240" w:lineRule="auto"/>
        <w:contextualSpacing w:val="0"/>
        <w:jc w:val="both"/>
      </w:pPr>
      <w:r w:rsidRPr="007E657A">
        <w:t>Supplies: Inventory lists are used to track supplies so that re-ordering can happen when certain supply levels decrease below specified thresholds</w:t>
      </w:r>
    </w:p>
    <w:p w14:paraId="337D28D3" w14:textId="15D38D36" w:rsidR="00E14B63" w:rsidRPr="007E657A" w:rsidRDefault="00E14B63" w:rsidP="0010707E">
      <w:pPr>
        <w:pStyle w:val="Heading2"/>
        <w:spacing w:before="120" w:after="120" w:line="240" w:lineRule="auto"/>
      </w:pPr>
      <w:bookmarkStart w:id="99" w:name="_Toc53656121"/>
      <w:r w:rsidRPr="007E657A">
        <w:t>Methods and Procedures for Monitoring Communication</w:t>
      </w:r>
      <w:bookmarkEnd w:id="99"/>
    </w:p>
    <w:p w14:paraId="6B45C8CA" w14:textId="35F3D899" w:rsidR="00E14B63" w:rsidRPr="007E657A" w:rsidRDefault="00E14B63" w:rsidP="0010707E">
      <w:pPr>
        <w:pStyle w:val="ListParagraph"/>
        <w:spacing w:before="120" w:after="120" w:line="240" w:lineRule="auto"/>
        <w:ind w:left="0"/>
        <w:contextualSpacing w:val="0"/>
        <w:jc w:val="both"/>
        <w:rPr>
          <w:rFonts w:cstheme="minorHAnsi"/>
        </w:rPr>
      </w:pPr>
      <w:r w:rsidRPr="007E657A">
        <w:rPr>
          <w:rFonts w:cstheme="minorHAnsi"/>
        </w:rPr>
        <w:t>MDPH will continue to participate in CDC all-jurisdiction calls and monitor regular email communication and website updates to ensure Massachusetts’ messaging is consistent with CDC national messaging.</w:t>
      </w:r>
    </w:p>
    <w:p w14:paraId="00EA3197" w14:textId="1959DE67" w:rsidR="00E14B63" w:rsidRPr="007E657A" w:rsidRDefault="00E14B63" w:rsidP="0010707E">
      <w:pPr>
        <w:pStyle w:val="ListParagraph"/>
        <w:spacing w:before="120" w:after="120" w:line="240" w:lineRule="auto"/>
        <w:ind w:left="0"/>
        <w:contextualSpacing w:val="0"/>
        <w:jc w:val="both"/>
        <w:rPr>
          <w:rFonts w:cstheme="minorHAnsi"/>
        </w:rPr>
      </w:pPr>
      <w:r w:rsidRPr="007E657A">
        <w:rPr>
          <w:rFonts w:cstheme="minorHAnsi"/>
        </w:rPr>
        <w:t xml:space="preserve">MDPH will monitor social media to assess message delivery and reception, and to identify and dispel inaccurate information.  </w:t>
      </w:r>
      <w:r w:rsidRPr="002C406C">
        <w:rPr>
          <w:rFonts w:cstheme="minorHAnsi"/>
          <w:i/>
        </w:rPr>
        <w:t>See Section 12:</w:t>
      </w:r>
      <w:r w:rsidR="00E45E2A" w:rsidRPr="002C406C">
        <w:rPr>
          <w:rFonts w:cstheme="minorHAnsi"/>
          <w:i/>
        </w:rPr>
        <w:t xml:space="preserve"> </w:t>
      </w:r>
      <w:r w:rsidRPr="002C406C">
        <w:rPr>
          <w:rFonts w:cstheme="minorHAnsi"/>
          <w:i/>
        </w:rPr>
        <w:t>COVID-19 Vaccination Program Communications.</w:t>
      </w:r>
      <w:r w:rsidRPr="007E657A">
        <w:rPr>
          <w:rFonts w:cstheme="minorHAnsi"/>
        </w:rPr>
        <w:t xml:space="preserve">  </w:t>
      </w:r>
    </w:p>
    <w:p w14:paraId="410184F1" w14:textId="641C4D71" w:rsidR="00A215E9" w:rsidRPr="007E657A" w:rsidRDefault="00A215E9" w:rsidP="0010707E">
      <w:pPr>
        <w:pStyle w:val="Heading2"/>
        <w:spacing w:before="120" w:after="120" w:line="240" w:lineRule="auto"/>
      </w:pPr>
      <w:bookmarkStart w:id="100" w:name="_Toc53656122"/>
      <w:r w:rsidRPr="007E657A">
        <w:t>Methods and Procedures for Monitoring Local-level Situational Awareness</w:t>
      </w:r>
      <w:bookmarkEnd w:id="100"/>
    </w:p>
    <w:p w14:paraId="168629A1" w14:textId="605322B8" w:rsidR="00E14B63" w:rsidRPr="007E657A" w:rsidRDefault="00E14B63" w:rsidP="0010707E">
      <w:pPr>
        <w:pStyle w:val="ListParagraph"/>
        <w:spacing w:before="120" w:after="120" w:line="240" w:lineRule="auto"/>
        <w:ind w:left="0"/>
        <w:contextualSpacing w:val="0"/>
        <w:jc w:val="both"/>
        <w:rPr>
          <w:rFonts w:cstheme="minorHAnsi"/>
        </w:rPr>
      </w:pPr>
      <w:r w:rsidRPr="007E657A">
        <w:rPr>
          <w:rFonts w:cstheme="minorHAnsi"/>
        </w:rPr>
        <w:t xml:space="preserve">Frequent situational reports from local public health officials and community partners will allow MDPH and its partners to quickly identify gaps in planning and implementation at the local level and provide technical assistance as necessary. </w:t>
      </w:r>
      <w:r w:rsidR="00A01D38">
        <w:rPr>
          <w:rFonts w:cstheme="minorHAnsi"/>
        </w:rPr>
        <w:t xml:space="preserve"> </w:t>
      </w:r>
      <w:r w:rsidRPr="007E657A">
        <w:rPr>
          <w:rFonts w:cstheme="minorHAnsi"/>
        </w:rPr>
        <w:t>MDPH will monitor the CDC COVID-19 Vaccination Response Dashboard as data become available.</w:t>
      </w:r>
      <w:r w:rsidR="00995900" w:rsidRPr="007E657A">
        <w:rPr>
          <w:rFonts w:cstheme="minorHAnsi"/>
        </w:rPr>
        <w:t xml:space="preserve"> </w:t>
      </w:r>
      <w:r w:rsidR="00995900" w:rsidRPr="004D38FE">
        <w:rPr>
          <w:rFonts w:cstheme="minorHAnsi"/>
          <w:i/>
        </w:rPr>
        <w:t xml:space="preserve">See Section 2: </w:t>
      </w:r>
      <w:r w:rsidR="004D38FE" w:rsidRPr="004D38FE">
        <w:rPr>
          <w:rFonts w:cstheme="minorHAnsi"/>
          <w:i/>
        </w:rPr>
        <w:t>COVID-19 Organizational Structure and Partner Involvement.</w:t>
      </w:r>
      <w:r w:rsidR="004D38FE">
        <w:rPr>
          <w:rFonts w:cstheme="minorHAnsi"/>
        </w:rPr>
        <w:t xml:space="preserve"> </w:t>
      </w:r>
    </w:p>
    <w:p w14:paraId="2D46467E" w14:textId="2AACAFDB" w:rsidR="00A215E9" w:rsidRPr="007E657A" w:rsidRDefault="00A215E9" w:rsidP="0010707E">
      <w:pPr>
        <w:pStyle w:val="Heading2"/>
        <w:spacing w:before="120" w:after="120" w:line="240" w:lineRule="auto"/>
      </w:pPr>
      <w:bookmarkStart w:id="101" w:name="_Toc53656123"/>
      <w:r w:rsidRPr="007E657A">
        <w:lastRenderedPageBreak/>
        <w:t>MCVP Metrics</w:t>
      </w:r>
      <w:bookmarkEnd w:id="101"/>
    </w:p>
    <w:p w14:paraId="327C998D" w14:textId="7067E8D9" w:rsidR="00000DDF" w:rsidRPr="001926E0" w:rsidRDefault="006C279E" w:rsidP="001926E0">
      <w:pPr>
        <w:pStyle w:val="ListParagraph"/>
        <w:spacing w:before="120" w:after="120" w:line="240" w:lineRule="auto"/>
        <w:ind w:left="0"/>
        <w:contextualSpacing w:val="0"/>
        <w:jc w:val="both"/>
        <w:rPr>
          <w:rFonts w:cstheme="minorHAnsi"/>
        </w:rPr>
      </w:pPr>
      <w:r w:rsidRPr="007E657A">
        <w:rPr>
          <w:rFonts w:cstheme="minorHAnsi"/>
        </w:rPr>
        <w:t xml:space="preserve">The Massachusetts COVID-19 Daily Dashboard </w:t>
      </w:r>
      <w:r>
        <w:rPr>
          <w:rFonts w:cstheme="minorHAnsi"/>
        </w:rPr>
        <w:t xml:space="preserve">and Weekly Public Health Report can be found on </w:t>
      </w:r>
      <w:r w:rsidRPr="007E657A">
        <w:rPr>
          <w:rFonts w:cstheme="minorHAnsi"/>
        </w:rPr>
        <w:t>the state’s public–facing website mass.gov, the state government website, under COVID-19 Updates.</w:t>
      </w:r>
      <w:r>
        <w:rPr>
          <w:rFonts w:cstheme="minorHAnsi"/>
        </w:rPr>
        <w:t xml:space="preserve"> </w:t>
      </w:r>
      <w:r w:rsidR="00A01D38">
        <w:rPr>
          <w:rFonts w:cstheme="minorHAnsi"/>
        </w:rPr>
        <w:t xml:space="preserve"> </w:t>
      </w:r>
      <w:r w:rsidRPr="007E657A">
        <w:rPr>
          <w:rFonts w:cstheme="minorHAnsi"/>
        </w:rPr>
        <w:t>The MDPH COVID-19 Vaccination Leadership Team will determine what MCVP metrics will be</w:t>
      </w:r>
      <w:r>
        <w:rPr>
          <w:rFonts w:cstheme="minorHAnsi"/>
        </w:rPr>
        <w:t xml:space="preserve"> </w:t>
      </w:r>
      <w:r w:rsidRPr="007E657A">
        <w:rPr>
          <w:rFonts w:cstheme="minorHAnsi"/>
        </w:rPr>
        <w:t>posted</w:t>
      </w:r>
      <w:r>
        <w:rPr>
          <w:rFonts w:cstheme="minorHAnsi"/>
        </w:rPr>
        <w:t xml:space="preserve"> and where,</w:t>
      </w:r>
      <w:r w:rsidRPr="007E657A">
        <w:rPr>
          <w:rFonts w:cstheme="minorHAnsi"/>
        </w:rPr>
        <w:t xml:space="preserve"> </w:t>
      </w:r>
      <w:r>
        <w:rPr>
          <w:rFonts w:cstheme="minorHAnsi"/>
        </w:rPr>
        <w:t xml:space="preserve">in conjunction with </w:t>
      </w:r>
      <w:r w:rsidRPr="007E657A">
        <w:rPr>
          <w:rFonts w:cstheme="minorHAnsi"/>
        </w:rPr>
        <w:t xml:space="preserve">the Daily </w:t>
      </w:r>
      <w:r>
        <w:rPr>
          <w:rFonts w:cstheme="minorHAnsi"/>
        </w:rPr>
        <w:t>and Weekly re</w:t>
      </w:r>
      <w:r w:rsidR="001926E0">
        <w:rPr>
          <w:rFonts w:cstheme="minorHAnsi"/>
        </w:rPr>
        <w:t>port.</w:t>
      </w:r>
    </w:p>
    <w:sectPr w:rsidR="00000DDF" w:rsidRPr="001926E0" w:rsidSect="00B40872">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Borders w:offsetFrom="page">
        <w:top w:val="single" w:sz="4" w:space="24" w:color="A8D08D" w:themeColor="accent6" w:themeTint="99"/>
        <w:left w:val="single" w:sz="4" w:space="24" w:color="A8D08D" w:themeColor="accent6" w:themeTint="99"/>
        <w:bottom w:val="single" w:sz="4" w:space="24" w:color="A8D08D" w:themeColor="accent6" w:themeTint="99"/>
        <w:right w:val="single" w:sz="4" w:space="24" w:color="A8D08D" w:themeColor="accent6" w:themeTint="99"/>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35333" w14:textId="77777777" w:rsidR="00502AE1" w:rsidRDefault="00502AE1" w:rsidP="00301D70">
      <w:pPr>
        <w:spacing w:after="0" w:line="240" w:lineRule="auto"/>
      </w:pPr>
      <w:r>
        <w:separator/>
      </w:r>
    </w:p>
  </w:endnote>
  <w:endnote w:type="continuationSeparator" w:id="0">
    <w:p w14:paraId="1E35CC3D" w14:textId="77777777" w:rsidR="00502AE1" w:rsidRDefault="00502AE1" w:rsidP="00301D70">
      <w:pPr>
        <w:spacing w:after="0" w:line="240" w:lineRule="auto"/>
      </w:pPr>
      <w:r>
        <w:continuationSeparator/>
      </w:r>
    </w:p>
  </w:endnote>
  <w:endnote w:type="continuationNotice" w:id="1">
    <w:p w14:paraId="58DF1553" w14:textId="77777777" w:rsidR="00502AE1" w:rsidRDefault="00502A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6151155"/>
      <w:docPartObj>
        <w:docPartGallery w:val="Page Numbers (Bottom of Page)"/>
        <w:docPartUnique/>
      </w:docPartObj>
    </w:sdtPr>
    <w:sdtEndPr>
      <w:rPr>
        <w:rStyle w:val="PageNumber"/>
      </w:rPr>
    </w:sdtEndPr>
    <w:sdtContent>
      <w:p w14:paraId="3ECB4488" w14:textId="004F7A2C" w:rsidR="002777A3" w:rsidRDefault="002777A3" w:rsidP="00DC73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725FA1" w14:textId="77777777" w:rsidR="002777A3" w:rsidRDefault="002777A3" w:rsidP="00B408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6678149"/>
      <w:docPartObj>
        <w:docPartGallery w:val="Page Numbers (Bottom of Page)"/>
        <w:docPartUnique/>
      </w:docPartObj>
    </w:sdtPr>
    <w:sdtEndPr>
      <w:rPr>
        <w:rStyle w:val="PageNumber"/>
      </w:rPr>
    </w:sdtEndPr>
    <w:sdtContent>
      <w:p w14:paraId="0F25D35E" w14:textId="74EDF841" w:rsidR="002777A3" w:rsidRDefault="002777A3" w:rsidP="00DC73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72D24">
          <w:rPr>
            <w:rStyle w:val="PageNumber"/>
            <w:noProof/>
          </w:rPr>
          <w:t>2</w:t>
        </w:r>
        <w:r>
          <w:rPr>
            <w:rStyle w:val="PageNumber"/>
          </w:rPr>
          <w:fldChar w:fldCharType="end"/>
        </w:r>
      </w:p>
    </w:sdtContent>
  </w:sdt>
  <w:p w14:paraId="3901A50E" w14:textId="77777777" w:rsidR="002777A3" w:rsidRDefault="002777A3" w:rsidP="00B4087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F08CA" w14:textId="77777777" w:rsidR="002777A3" w:rsidRDefault="00277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7B7F2" w14:textId="77777777" w:rsidR="00502AE1" w:rsidRDefault="00502AE1" w:rsidP="00301D70">
      <w:pPr>
        <w:spacing w:after="0" w:line="240" w:lineRule="auto"/>
      </w:pPr>
      <w:r>
        <w:separator/>
      </w:r>
    </w:p>
  </w:footnote>
  <w:footnote w:type="continuationSeparator" w:id="0">
    <w:p w14:paraId="2153618E" w14:textId="77777777" w:rsidR="00502AE1" w:rsidRDefault="00502AE1" w:rsidP="00301D70">
      <w:pPr>
        <w:spacing w:after="0" w:line="240" w:lineRule="auto"/>
      </w:pPr>
      <w:r>
        <w:continuationSeparator/>
      </w:r>
    </w:p>
  </w:footnote>
  <w:footnote w:type="continuationNotice" w:id="1">
    <w:p w14:paraId="1E217CEC" w14:textId="77777777" w:rsidR="00502AE1" w:rsidRDefault="00502A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5055C" w14:textId="1413D2E5" w:rsidR="002777A3" w:rsidRDefault="00502AE1">
    <w:pPr>
      <w:pStyle w:val="Header"/>
    </w:pPr>
    <w:r>
      <w:rPr>
        <w:noProof/>
      </w:rPr>
      <w:pict w14:anchorId="578E6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519698" o:spid="_x0000_s2051" type="#_x0000_t136" alt="" style="position:absolute;margin-left:0;margin-top:0;width:565.55pt;height:94.25pt;rotation:315;z-index:-25164646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TERIM DRAFT"/>
          <w10:wrap anchorx="margin" anchory="margin"/>
        </v:shape>
      </w:pict>
    </w:r>
    <w:r w:rsidR="002777A3">
      <w:rPr>
        <w:noProof/>
      </w:rPr>
      <mc:AlternateContent>
        <mc:Choice Requires="wps">
          <w:drawing>
            <wp:anchor distT="0" distB="0" distL="114300" distR="114300" simplePos="0" relativeHeight="251658752" behindDoc="1" locked="0" layoutInCell="0" allowOverlap="1" wp14:anchorId="593D23C8" wp14:editId="599F8B39">
              <wp:simplePos x="0" y="0"/>
              <wp:positionH relativeFrom="margin">
                <wp:align>center</wp:align>
              </wp:positionH>
              <wp:positionV relativeFrom="margin">
                <wp:align>center</wp:align>
              </wp:positionV>
              <wp:extent cx="6285230" cy="2094865"/>
              <wp:effectExtent l="0" t="0" r="0" b="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730476" w14:textId="77777777" w:rsidR="002777A3" w:rsidRDefault="002777A3" w:rsidP="002B6A61">
                          <w:pPr>
                            <w:pStyle w:val="NormalWeb"/>
                            <w:spacing w:before="0" w:beforeAutospacing="0" w:after="0" w:afterAutospacing="0"/>
                            <w:jc w:val="center"/>
                          </w:pPr>
                          <w:r>
                            <w:rPr>
                              <w:rFonts w:ascii="Calibri" w:hAnsi="Calibri" w:cs="Calibri"/>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93D23C8" id="_x0000_t202" coordsize="21600,21600" o:spt="202" path="m,l,21600r21600,l21600,xe">
              <v:stroke joinstyle="miter"/>
              <v:path gradientshapeok="t" o:connecttype="rect"/>
            </v:shapetype>
            <v:shape id="WordArt 3" o:spid="_x0000_s1030" type="#_x0000_t202" style="position:absolute;margin-left:0;margin-top:0;width:494.9pt;height:164.9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" o:allowincell="f" filled="f" stroked="f">
              <v:stroke joinstyle="round"/>
              <v:path arrowok="t"/>
              <v:textbox>
                <w:txbxContent>
                  <w:p w14:paraId="31730476" w14:textId="77777777" w:rsidR="002777A3" w:rsidRDefault="002777A3" w:rsidP="002B6A61">
                    <w:pPr>
                      <w:pStyle w:val="NormalWeb"/>
                      <w:spacing w:before="0" w:beforeAutospacing="0" w:after="0" w:afterAutospacing="0"/>
                      <w:jc w:val="center"/>
                    </w:pPr>
                    <w:r>
                      <w:rPr>
                        <w:rFonts w:ascii="Calibri" w:hAnsi="Calibri" w:cs="Calibri"/>
                        <w:color w:val="C0C0C0"/>
                        <w:sz w:val="16"/>
                        <w:szCs w:val="16"/>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9AED7"/>
      <w:tblLook w:val="04A0" w:firstRow="1" w:lastRow="0" w:firstColumn="1" w:lastColumn="0" w:noHBand="0" w:noVBand="1"/>
    </w:tblPr>
    <w:tblGrid>
      <w:gridCol w:w="637"/>
      <w:gridCol w:w="7774"/>
      <w:gridCol w:w="2167"/>
      <w:gridCol w:w="502"/>
    </w:tblGrid>
    <w:tr w:rsidR="002777A3" w:rsidRPr="006A357C" w14:paraId="7BC6F0CF" w14:textId="77777777" w:rsidTr="001926E0">
      <w:trPr>
        <w:trHeight w:val="1080"/>
        <w:jc w:val="center"/>
      </w:trPr>
      <w:tc>
        <w:tcPr>
          <w:tcW w:w="637" w:type="dxa"/>
          <w:shd w:val="clear" w:color="auto" w:fill="19AED7"/>
          <w:vAlign w:val="center"/>
        </w:tcPr>
        <w:p w14:paraId="002EAD70" w14:textId="77777777" w:rsidR="002777A3" w:rsidRPr="006A357C" w:rsidRDefault="002777A3" w:rsidP="001926E0">
          <w:pPr>
            <w:rPr>
              <w:color w:val="FFFFFF" w:themeColor="background1"/>
              <w:sz w:val="40"/>
              <w:szCs w:val="40"/>
            </w:rPr>
          </w:pPr>
        </w:p>
      </w:tc>
      <w:tc>
        <w:tcPr>
          <w:tcW w:w="7774" w:type="dxa"/>
          <w:shd w:val="clear" w:color="auto" w:fill="19AED7"/>
          <w:vAlign w:val="center"/>
        </w:tcPr>
        <w:p w14:paraId="19C053BE" w14:textId="77777777" w:rsidR="002777A3" w:rsidRPr="00D64608" w:rsidRDefault="002777A3" w:rsidP="001926E0">
          <w:pPr>
            <w:pStyle w:val="NoSpacing"/>
            <w:jc w:val="center"/>
            <w:rPr>
              <w:rFonts w:ascii="Rockwell" w:hAnsi="Rockwell"/>
              <w:b/>
              <w:bCs/>
              <w:color w:val="FFFFFF" w:themeColor="background1"/>
            </w:rPr>
          </w:pPr>
        </w:p>
        <w:p w14:paraId="02596064" w14:textId="77777777" w:rsidR="002777A3" w:rsidRPr="00D64608" w:rsidRDefault="002777A3" w:rsidP="001926E0">
          <w:pPr>
            <w:pStyle w:val="NoSpacing"/>
            <w:jc w:val="center"/>
            <w:rPr>
              <w:rFonts w:ascii="Rockwell" w:hAnsi="Rockwell"/>
              <w:b/>
              <w:bCs/>
              <w:color w:val="FFFFFF" w:themeColor="background1"/>
              <w:sz w:val="28"/>
              <w:szCs w:val="28"/>
            </w:rPr>
          </w:pPr>
          <w:r>
            <w:rPr>
              <w:rFonts w:ascii="Rockwell" w:hAnsi="Rockwell"/>
              <w:b/>
              <w:bCs/>
              <w:color w:val="FFFFFF" w:themeColor="background1"/>
              <w:sz w:val="28"/>
              <w:szCs w:val="28"/>
            </w:rPr>
            <w:t xml:space="preserve">MASSACHUSETTS </w:t>
          </w:r>
          <w:r w:rsidRPr="00D64608">
            <w:rPr>
              <w:rFonts w:ascii="Rockwell" w:hAnsi="Rockwell"/>
              <w:b/>
              <w:bCs/>
              <w:color w:val="FFFFFF" w:themeColor="background1"/>
              <w:sz w:val="28"/>
              <w:szCs w:val="28"/>
            </w:rPr>
            <w:t xml:space="preserve">COVID-19 VACCINATION </w:t>
          </w:r>
          <w:r>
            <w:rPr>
              <w:rFonts w:ascii="Rockwell" w:hAnsi="Rockwell"/>
              <w:b/>
              <w:bCs/>
              <w:color w:val="FFFFFF" w:themeColor="background1"/>
              <w:sz w:val="28"/>
              <w:szCs w:val="28"/>
            </w:rPr>
            <w:t>PLAN</w:t>
          </w:r>
        </w:p>
        <w:p w14:paraId="39D39F4C" w14:textId="77777777" w:rsidR="002777A3" w:rsidRPr="006A357C" w:rsidRDefault="002777A3" w:rsidP="001926E0">
          <w:pPr>
            <w:ind w:left="-120" w:right="-165"/>
            <w:rPr>
              <w:color w:val="FFFFFF" w:themeColor="background1"/>
              <w:sz w:val="38"/>
              <w:szCs w:val="38"/>
            </w:rPr>
          </w:pPr>
        </w:p>
      </w:tc>
      <w:tc>
        <w:tcPr>
          <w:tcW w:w="2167" w:type="dxa"/>
          <w:shd w:val="clear" w:color="auto" w:fill="19AED7"/>
          <w:vAlign w:val="center"/>
        </w:tcPr>
        <w:p w14:paraId="0692F0C7" w14:textId="77777777" w:rsidR="002777A3" w:rsidRPr="006A357C" w:rsidRDefault="002777A3" w:rsidP="001926E0">
          <w:pPr>
            <w:tabs>
              <w:tab w:val="left" w:pos="2145"/>
            </w:tabs>
            <w:ind w:left="75" w:right="120"/>
            <w:jc w:val="center"/>
            <w:rPr>
              <w:color w:val="FFFFFF" w:themeColor="background1"/>
              <w:sz w:val="40"/>
              <w:szCs w:val="40"/>
            </w:rPr>
          </w:pPr>
          <w:r w:rsidRPr="006A357C">
            <w:rPr>
              <w:noProof/>
              <w:color w:val="FFFFFF" w:themeColor="background1"/>
              <w:sz w:val="40"/>
              <w:szCs w:val="40"/>
            </w:rPr>
            <w:drawing>
              <wp:anchor distT="0" distB="0" distL="114300" distR="114300" simplePos="0" relativeHeight="251661824" behindDoc="1" locked="0" layoutInCell="1" allowOverlap="1" wp14:anchorId="1A111E54" wp14:editId="1DC52A00">
                <wp:simplePos x="0" y="0"/>
                <wp:positionH relativeFrom="column">
                  <wp:posOffset>505460</wp:posOffset>
                </wp:positionH>
                <wp:positionV relativeFrom="paragraph">
                  <wp:posOffset>-6350</wp:posOffset>
                </wp:positionV>
                <wp:extent cx="936625" cy="772795"/>
                <wp:effectExtent l="0" t="0" r="0" b="8255"/>
                <wp:wrapSquare wrapText="bothSides"/>
                <wp:docPr id="18" name="Picture 18" descr="A picture containing cake, close, frui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id image.jpg"/>
                        <pic:cNvPicPr/>
                      </pic:nvPicPr>
                      <pic:blipFill rotWithShape="1">
                        <a:blip r:embed="rId1">
                          <a:extLst>
                            <a:ext uri="{28A0092B-C50C-407E-A947-70E740481C1C}">
                              <a14:useLocalDpi xmlns:a14="http://schemas.microsoft.com/office/drawing/2010/main" val="0"/>
                            </a:ext>
                          </a:extLst>
                        </a:blip>
                        <a:srcRect l="17596" r="14657"/>
                        <a:stretch/>
                      </pic:blipFill>
                      <pic:spPr bwMode="auto">
                        <a:xfrm>
                          <a:off x="0" y="0"/>
                          <a:ext cx="936625" cy="77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2" w:type="dxa"/>
          <w:shd w:val="clear" w:color="auto" w:fill="19AED7"/>
          <w:vAlign w:val="center"/>
        </w:tcPr>
        <w:p w14:paraId="4E2BA788" w14:textId="77777777" w:rsidR="002777A3" w:rsidRPr="006A357C" w:rsidRDefault="002777A3" w:rsidP="001926E0">
          <w:pPr>
            <w:jc w:val="center"/>
            <w:rPr>
              <w:color w:val="FFFFFF" w:themeColor="background1"/>
              <w:sz w:val="40"/>
              <w:szCs w:val="40"/>
            </w:rPr>
          </w:pPr>
        </w:p>
      </w:tc>
    </w:tr>
  </w:tbl>
  <w:p w14:paraId="5010AD31" w14:textId="53D7F7FF" w:rsidR="002777A3" w:rsidRDefault="00502AE1">
    <w:pPr>
      <w:pStyle w:val="Header"/>
    </w:pPr>
    <w:r>
      <w:rPr>
        <w:noProof/>
      </w:rPr>
      <w:pict w14:anchorId="1F51C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519699" o:spid="_x0000_s2050" type="#_x0000_t136" alt="" style="position:absolute;margin-left:0;margin-top:0;width:565.55pt;height:94.25pt;rotation:315;z-index:-2516423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TERIM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BCAD4" w14:textId="21F5F660" w:rsidR="002777A3" w:rsidRDefault="00502AE1">
    <w:pPr>
      <w:pStyle w:val="Header"/>
    </w:pPr>
    <w:r>
      <w:rPr>
        <w:noProof/>
      </w:rPr>
      <w:pict w14:anchorId="73F97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519697" o:spid="_x0000_s2049" type="#_x0000_t136" alt="" style="position:absolute;margin-left:0;margin-top:0;width:565.55pt;height:94.25pt;rotation:315;z-index:-25165056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TERIM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37CE5D4E"/>
    <w:lvl w:ilvl="0" w:tplc="00000001">
      <w:numFmt w:val="bullet"/>
      <w:lvlText w:val="."/>
      <w:lvlJc w:val="left"/>
      <w:pPr>
        <w:ind w:left="720" w:hanging="360"/>
      </w:pPr>
    </w:lvl>
    <w:lvl w:ilvl="1" w:tplc="00000002">
      <w:start w:val="1"/>
      <w:numFmt w:val="bullet"/>
      <w:lvlText w:val="•"/>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21257F"/>
    <w:multiLevelType w:val="hybridMultilevel"/>
    <w:tmpl w:val="718EDD6A"/>
    <w:lvl w:ilvl="0" w:tplc="A6B06046">
      <w:start w:val="1"/>
      <w:numFmt w:val="upperLetter"/>
      <w:lvlText w:val="%1."/>
      <w:lvlJc w:val="left"/>
      <w:pPr>
        <w:ind w:left="720" w:hanging="360"/>
      </w:pPr>
      <w:rPr>
        <w:rFonts w:ascii="Rockwell" w:hAnsi="Rockwell" w:hint="default"/>
        <w:i w:val="0"/>
        <w:iCs w:val="0"/>
        <w:color w:val="0D576C"/>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A6F09"/>
    <w:multiLevelType w:val="hybridMultilevel"/>
    <w:tmpl w:val="0602C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54FFF"/>
    <w:multiLevelType w:val="hybridMultilevel"/>
    <w:tmpl w:val="C4A69982"/>
    <w:lvl w:ilvl="0" w:tplc="46E41E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25DD9"/>
    <w:multiLevelType w:val="hybridMultilevel"/>
    <w:tmpl w:val="C6068560"/>
    <w:lvl w:ilvl="0" w:tplc="D2B87230">
      <w:start w:val="1"/>
      <w:numFmt w:val="upperLetter"/>
      <w:lvlText w:val="%1."/>
      <w:lvlJc w:val="left"/>
      <w:pPr>
        <w:ind w:left="360" w:hanging="360"/>
      </w:pPr>
      <w:rPr>
        <w:b w:val="0"/>
        <w:bCs w:val="0"/>
        <w:i w:val="0"/>
        <w:iCs w:val="0"/>
        <w:color w:val="0D576C"/>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0A7260DC"/>
    <w:multiLevelType w:val="hybridMultilevel"/>
    <w:tmpl w:val="1966D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870BDD"/>
    <w:multiLevelType w:val="hybridMultilevel"/>
    <w:tmpl w:val="8BAA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167AF"/>
    <w:multiLevelType w:val="hybridMultilevel"/>
    <w:tmpl w:val="E3F8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AB2352"/>
    <w:multiLevelType w:val="hybridMultilevel"/>
    <w:tmpl w:val="87F8CE38"/>
    <w:lvl w:ilvl="0" w:tplc="DF789490">
      <w:start w:val="1"/>
      <w:numFmt w:val="upperLetter"/>
      <w:lvlText w:val="%1."/>
      <w:lvlJc w:val="left"/>
      <w:pPr>
        <w:ind w:left="720" w:hanging="360"/>
      </w:pPr>
      <w:rPr>
        <w:rFonts w:ascii="Rockwell" w:hAnsi="Rockwell" w:hint="default"/>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87E13"/>
    <w:multiLevelType w:val="hybridMultilevel"/>
    <w:tmpl w:val="EA08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1D5114"/>
    <w:multiLevelType w:val="hybridMultilevel"/>
    <w:tmpl w:val="8BF00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0DD26DB"/>
    <w:multiLevelType w:val="hybridMultilevel"/>
    <w:tmpl w:val="D92E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64668B"/>
    <w:multiLevelType w:val="hybridMultilevel"/>
    <w:tmpl w:val="4D5AC79E"/>
    <w:lvl w:ilvl="0" w:tplc="A76A4026">
      <w:start w:val="1"/>
      <w:numFmt w:val="upperLetter"/>
      <w:lvlText w:val="%1."/>
      <w:lvlJc w:val="left"/>
      <w:pPr>
        <w:ind w:left="720" w:hanging="360"/>
      </w:pPr>
      <w:rPr>
        <w:rFonts w:ascii="Rockwell" w:hAnsi="Rockwell" w:hint="default"/>
        <w:i w:val="0"/>
        <w:iCs w:val="0"/>
        <w:color w:val="0D576C"/>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FB0422"/>
    <w:multiLevelType w:val="hybridMultilevel"/>
    <w:tmpl w:val="6B50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1B4BEF"/>
    <w:multiLevelType w:val="hybridMultilevel"/>
    <w:tmpl w:val="978E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E34ED8"/>
    <w:multiLevelType w:val="hybridMultilevel"/>
    <w:tmpl w:val="61124462"/>
    <w:lvl w:ilvl="0" w:tplc="C150BDE0">
      <w:start w:val="1"/>
      <w:numFmt w:val="upperLetter"/>
      <w:lvlText w:val="%1."/>
      <w:lvlJc w:val="left"/>
      <w:pPr>
        <w:ind w:left="720" w:hanging="360"/>
      </w:pPr>
      <w:rPr>
        <w:rFonts w:ascii="Rockwell" w:hAnsi="Rockwell" w:hint="default"/>
        <w:b w:val="0"/>
        <w:bCs w:val="0"/>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667241"/>
    <w:multiLevelType w:val="hybridMultilevel"/>
    <w:tmpl w:val="1520BCC6"/>
    <w:lvl w:ilvl="0" w:tplc="8B0AA238">
      <w:start w:val="1"/>
      <w:numFmt w:val="upperLetter"/>
      <w:lvlText w:val="%1."/>
      <w:lvlJc w:val="left"/>
      <w:pPr>
        <w:ind w:left="1080" w:hanging="360"/>
      </w:pPr>
      <w:rPr>
        <w:rFonts w:ascii="Rockwell" w:hAnsi="Rockwell" w:hint="default"/>
        <w:i w:val="0"/>
        <w:iCs w:val="0"/>
        <w:color w:val="0D576C"/>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4326F08"/>
    <w:multiLevelType w:val="hybridMultilevel"/>
    <w:tmpl w:val="CD1A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EA1506"/>
    <w:multiLevelType w:val="hybridMultilevel"/>
    <w:tmpl w:val="7C346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916D3F"/>
    <w:multiLevelType w:val="hybridMultilevel"/>
    <w:tmpl w:val="9C3A0304"/>
    <w:lvl w:ilvl="0" w:tplc="C4A803B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A87295"/>
    <w:multiLevelType w:val="hybridMultilevel"/>
    <w:tmpl w:val="0E065D22"/>
    <w:lvl w:ilvl="0" w:tplc="65527FAA">
      <w:start w:val="1"/>
      <w:numFmt w:val="upperLetter"/>
      <w:lvlText w:val="%1."/>
      <w:lvlJc w:val="left"/>
      <w:pPr>
        <w:ind w:left="720" w:hanging="360"/>
      </w:pPr>
      <w:rPr>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317159"/>
    <w:multiLevelType w:val="hybridMultilevel"/>
    <w:tmpl w:val="76EEF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F8682C"/>
    <w:multiLevelType w:val="hybridMultilevel"/>
    <w:tmpl w:val="4E78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401C55"/>
    <w:multiLevelType w:val="hybridMultilevel"/>
    <w:tmpl w:val="2E1EB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B20264"/>
    <w:multiLevelType w:val="hybridMultilevel"/>
    <w:tmpl w:val="E2A8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C01AE3"/>
    <w:multiLevelType w:val="hybridMultilevel"/>
    <w:tmpl w:val="45F0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4C7133"/>
    <w:multiLevelType w:val="hybridMultilevel"/>
    <w:tmpl w:val="12C4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8878DC"/>
    <w:multiLevelType w:val="hybridMultilevel"/>
    <w:tmpl w:val="92C28C7A"/>
    <w:lvl w:ilvl="0" w:tplc="04090015">
      <w:start w:val="1"/>
      <w:numFmt w:val="upperLetter"/>
      <w:lvlText w:val="%1."/>
      <w:lvlJc w:val="left"/>
      <w:pPr>
        <w:ind w:left="1080" w:hanging="360"/>
      </w:pPr>
      <w:rPr>
        <w:i w:val="0"/>
        <w:iCs w:val="0"/>
        <w:color w:val="0D576C"/>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7732144"/>
    <w:multiLevelType w:val="hybridMultilevel"/>
    <w:tmpl w:val="C9BA97F2"/>
    <w:lvl w:ilvl="0" w:tplc="A6B06046">
      <w:start w:val="1"/>
      <w:numFmt w:val="upperLetter"/>
      <w:lvlText w:val="%1."/>
      <w:lvlJc w:val="left"/>
      <w:pPr>
        <w:ind w:left="720" w:hanging="360"/>
      </w:pPr>
      <w:rPr>
        <w:rFonts w:ascii="Rockwell" w:hAnsi="Rockwell" w:hint="default"/>
        <w:i w:val="0"/>
        <w:iCs w:val="0"/>
        <w:color w:val="0D576C"/>
        <w:sz w:val="24"/>
        <w:szCs w:val="24"/>
      </w:rPr>
    </w:lvl>
    <w:lvl w:ilvl="1" w:tplc="04090001">
      <w:start w:val="1"/>
      <w:numFmt w:val="bullet"/>
      <w:lvlText w:val=""/>
      <w:lvlJc w:val="left"/>
      <w:pPr>
        <w:ind w:left="1440" w:hanging="360"/>
      </w:pPr>
      <w:rPr>
        <w:rFonts w:ascii="Symbol" w:hAnsi="Symbol" w:hint="default"/>
        <w:color w:val="0D576C"/>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8A1557"/>
    <w:multiLevelType w:val="hybridMultilevel"/>
    <w:tmpl w:val="E3C2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DE0A7F"/>
    <w:multiLevelType w:val="hybridMultilevel"/>
    <w:tmpl w:val="84AC42C8"/>
    <w:lvl w:ilvl="0" w:tplc="625CF90C">
      <w:start w:val="1"/>
      <w:numFmt w:val="upperLetter"/>
      <w:lvlText w:val="%1."/>
      <w:lvlJc w:val="left"/>
      <w:pPr>
        <w:ind w:left="1080" w:hanging="360"/>
      </w:pPr>
      <w:rPr>
        <w:rFonts w:ascii="Rockwell" w:hAnsi="Rockwell" w:hint="default"/>
        <w:i w:val="0"/>
        <w:iCs w:val="0"/>
        <w:color w:val="0D576C"/>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07E0639"/>
    <w:multiLevelType w:val="hybridMultilevel"/>
    <w:tmpl w:val="54747BE2"/>
    <w:lvl w:ilvl="0" w:tplc="163A1402">
      <w:start w:val="1"/>
      <w:numFmt w:val="upperLetter"/>
      <w:lvlText w:val="%1."/>
      <w:lvlJc w:val="left"/>
      <w:pPr>
        <w:ind w:left="720" w:hanging="360"/>
      </w:pPr>
      <w:rPr>
        <w:rFonts w:ascii="Rockwell" w:hAnsi="Rockwell" w:hint="default"/>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F53FD8"/>
    <w:multiLevelType w:val="hybridMultilevel"/>
    <w:tmpl w:val="0A407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9F1898"/>
    <w:multiLevelType w:val="hybridMultilevel"/>
    <w:tmpl w:val="F402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A6349E"/>
    <w:multiLevelType w:val="hybridMultilevel"/>
    <w:tmpl w:val="884C5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184074"/>
    <w:multiLevelType w:val="hybridMultilevel"/>
    <w:tmpl w:val="A65E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A611C8"/>
    <w:multiLevelType w:val="hybridMultilevel"/>
    <w:tmpl w:val="903E2F06"/>
    <w:lvl w:ilvl="0" w:tplc="D2B87230">
      <w:start w:val="1"/>
      <w:numFmt w:val="upperLetter"/>
      <w:lvlText w:val="%1."/>
      <w:lvlJc w:val="left"/>
      <w:pPr>
        <w:ind w:left="720" w:hanging="360"/>
      </w:pPr>
      <w:rPr>
        <w:i w:val="0"/>
        <w:iCs w:val="0"/>
        <w:color w:val="0D576C"/>
        <w:sz w:val="24"/>
        <w:szCs w:val="24"/>
      </w:rPr>
    </w:lvl>
    <w:lvl w:ilvl="1" w:tplc="7A6E4E8C">
      <w:start w:val="1"/>
      <w:numFmt w:val="decimal"/>
      <w:lvlText w:val="%2."/>
      <w:lvlJc w:val="left"/>
      <w:pPr>
        <w:ind w:left="1440" w:hanging="360"/>
      </w:pPr>
      <w:rPr>
        <w:b w:val="0"/>
        <w:bCs w:val="0"/>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556FA4"/>
    <w:multiLevelType w:val="hybridMultilevel"/>
    <w:tmpl w:val="50EE10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23829AF"/>
    <w:multiLevelType w:val="hybridMultilevel"/>
    <w:tmpl w:val="D74AD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391E4E"/>
    <w:multiLevelType w:val="hybridMultilevel"/>
    <w:tmpl w:val="71AC3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BA49A4"/>
    <w:multiLevelType w:val="hybridMultilevel"/>
    <w:tmpl w:val="A7AE4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5B4664"/>
    <w:multiLevelType w:val="hybridMultilevel"/>
    <w:tmpl w:val="64BCF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B65575"/>
    <w:multiLevelType w:val="hybridMultilevel"/>
    <w:tmpl w:val="7BB06A5E"/>
    <w:lvl w:ilvl="0" w:tplc="0409000F">
      <w:start w:val="1"/>
      <w:numFmt w:val="decimal"/>
      <w:lvlText w:val="%1."/>
      <w:lvlJc w:val="left"/>
      <w:pPr>
        <w:ind w:left="720" w:hanging="360"/>
      </w:pPr>
      <w:rPr>
        <w:b w:val="0"/>
        <w:bCs w:val="0"/>
        <w:i w:val="0"/>
        <w:iCs w:val="0"/>
        <w:color w:val="0D576C"/>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6D1478"/>
    <w:multiLevelType w:val="hybridMultilevel"/>
    <w:tmpl w:val="DDD6E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A3467A2"/>
    <w:multiLevelType w:val="hybridMultilevel"/>
    <w:tmpl w:val="F8E0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893A81"/>
    <w:multiLevelType w:val="hybridMultilevel"/>
    <w:tmpl w:val="72FC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222E7F"/>
    <w:multiLevelType w:val="hybridMultilevel"/>
    <w:tmpl w:val="01AA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497021"/>
    <w:multiLevelType w:val="hybridMultilevel"/>
    <w:tmpl w:val="E13EA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1A7E7D"/>
    <w:multiLevelType w:val="hybridMultilevel"/>
    <w:tmpl w:val="C272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BC4DF4"/>
    <w:multiLevelType w:val="hybridMultilevel"/>
    <w:tmpl w:val="80AE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8F21AE"/>
    <w:multiLevelType w:val="hybridMultilevel"/>
    <w:tmpl w:val="A7DE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776E12"/>
    <w:multiLevelType w:val="hybridMultilevel"/>
    <w:tmpl w:val="12C0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225563"/>
    <w:multiLevelType w:val="hybridMultilevel"/>
    <w:tmpl w:val="23C0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9E2FE7"/>
    <w:multiLevelType w:val="hybridMultilevel"/>
    <w:tmpl w:val="E6D2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E96F3B"/>
    <w:multiLevelType w:val="hybridMultilevel"/>
    <w:tmpl w:val="F9B65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B46E8"/>
    <w:multiLevelType w:val="hybridMultilevel"/>
    <w:tmpl w:val="A880A626"/>
    <w:lvl w:ilvl="0" w:tplc="B3EABF96">
      <w:start w:val="1"/>
      <w:numFmt w:val="upperLetter"/>
      <w:lvlText w:val="%1."/>
      <w:lvlJc w:val="left"/>
      <w:pPr>
        <w:ind w:left="720" w:hanging="360"/>
      </w:pPr>
      <w:rPr>
        <w:b w:val="0"/>
        <w:bCs w:val="0"/>
        <w:i w:val="0"/>
        <w:iCs w:val="0"/>
        <w:color w:val="0D576C"/>
        <w:sz w:val="24"/>
        <w:szCs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9D57D4"/>
    <w:multiLevelType w:val="hybridMultilevel"/>
    <w:tmpl w:val="58481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3C06D7"/>
    <w:multiLevelType w:val="hybridMultilevel"/>
    <w:tmpl w:val="3F38D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5E28F3"/>
    <w:multiLevelType w:val="hybridMultilevel"/>
    <w:tmpl w:val="45E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B60D48"/>
    <w:multiLevelType w:val="hybridMultilevel"/>
    <w:tmpl w:val="4F9C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1E3A34"/>
    <w:multiLevelType w:val="hybridMultilevel"/>
    <w:tmpl w:val="23C4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F92913"/>
    <w:multiLevelType w:val="hybridMultilevel"/>
    <w:tmpl w:val="08E4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576324"/>
    <w:multiLevelType w:val="hybridMultilevel"/>
    <w:tmpl w:val="3896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B9104E"/>
    <w:multiLevelType w:val="hybridMultilevel"/>
    <w:tmpl w:val="59EE721A"/>
    <w:lvl w:ilvl="0" w:tplc="AD32C600">
      <w:start w:val="1"/>
      <w:numFmt w:val="decimal"/>
      <w:lvlText w:val="%1."/>
      <w:lvlJc w:val="left"/>
      <w:pPr>
        <w:ind w:left="3240" w:hanging="360"/>
      </w:pPr>
      <w:rPr>
        <w:i w:val="0"/>
        <w:iCs w:val="0"/>
        <w:color w:val="0D576C"/>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66F92FCA"/>
    <w:multiLevelType w:val="hybridMultilevel"/>
    <w:tmpl w:val="4C3C2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6B4DB6"/>
    <w:multiLevelType w:val="hybridMultilevel"/>
    <w:tmpl w:val="3A3ECAF4"/>
    <w:lvl w:ilvl="0" w:tplc="971EBFD6">
      <w:start w:val="1"/>
      <w:numFmt w:val="bullet"/>
      <w:lvlText w:val="•"/>
      <w:lvlJc w:val="left"/>
      <w:pPr>
        <w:tabs>
          <w:tab w:val="num" w:pos="1080"/>
        </w:tabs>
        <w:ind w:left="1080" w:hanging="360"/>
      </w:pPr>
      <w:rPr>
        <w:rFonts w:ascii="Arial" w:hAnsi="Arial" w:hint="default"/>
      </w:rPr>
    </w:lvl>
    <w:lvl w:ilvl="1" w:tplc="F698E2AC">
      <w:numFmt w:val="none"/>
      <w:lvlText w:val=""/>
      <w:lvlJc w:val="left"/>
      <w:pPr>
        <w:tabs>
          <w:tab w:val="num" w:pos="360"/>
        </w:tabs>
      </w:pPr>
    </w:lvl>
    <w:lvl w:ilvl="2" w:tplc="8ED4D73C" w:tentative="1">
      <w:start w:val="1"/>
      <w:numFmt w:val="bullet"/>
      <w:lvlText w:val="•"/>
      <w:lvlJc w:val="left"/>
      <w:pPr>
        <w:tabs>
          <w:tab w:val="num" w:pos="2520"/>
        </w:tabs>
        <w:ind w:left="2520" w:hanging="360"/>
      </w:pPr>
      <w:rPr>
        <w:rFonts w:ascii="Arial" w:hAnsi="Arial" w:hint="default"/>
      </w:rPr>
    </w:lvl>
    <w:lvl w:ilvl="3" w:tplc="AE2A107C" w:tentative="1">
      <w:start w:val="1"/>
      <w:numFmt w:val="bullet"/>
      <w:lvlText w:val="•"/>
      <w:lvlJc w:val="left"/>
      <w:pPr>
        <w:tabs>
          <w:tab w:val="num" w:pos="3240"/>
        </w:tabs>
        <w:ind w:left="3240" w:hanging="360"/>
      </w:pPr>
      <w:rPr>
        <w:rFonts w:ascii="Arial" w:hAnsi="Arial" w:hint="default"/>
      </w:rPr>
    </w:lvl>
    <w:lvl w:ilvl="4" w:tplc="E3C24B92" w:tentative="1">
      <w:start w:val="1"/>
      <w:numFmt w:val="bullet"/>
      <w:lvlText w:val="•"/>
      <w:lvlJc w:val="left"/>
      <w:pPr>
        <w:tabs>
          <w:tab w:val="num" w:pos="3960"/>
        </w:tabs>
        <w:ind w:left="3960" w:hanging="360"/>
      </w:pPr>
      <w:rPr>
        <w:rFonts w:ascii="Arial" w:hAnsi="Arial" w:hint="default"/>
      </w:rPr>
    </w:lvl>
    <w:lvl w:ilvl="5" w:tplc="8AEE544E" w:tentative="1">
      <w:start w:val="1"/>
      <w:numFmt w:val="bullet"/>
      <w:lvlText w:val="•"/>
      <w:lvlJc w:val="left"/>
      <w:pPr>
        <w:tabs>
          <w:tab w:val="num" w:pos="4680"/>
        </w:tabs>
        <w:ind w:left="4680" w:hanging="360"/>
      </w:pPr>
      <w:rPr>
        <w:rFonts w:ascii="Arial" w:hAnsi="Arial" w:hint="default"/>
      </w:rPr>
    </w:lvl>
    <w:lvl w:ilvl="6" w:tplc="8EC6A4A2" w:tentative="1">
      <w:start w:val="1"/>
      <w:numFmt w:val="bullet"/>
      <w:lvlText w:val="•"/>
      <w:lvlJc w:val="left"/>
      <w:pPr>
        <w:tabs>
          <w:tab w:val="num" w:pos="5400"/>
        </w:tabs>
        <w:ind w:left="5400" w:hanging="360"/>
      </w:pPr>
      <w:rPr>
        <w:rFonts w:ascii="Arial" w:hAnsi="Arial" w:hint="default"/>
      </w:rPr>
    </w:lvl>
    <w:lvl w:ilvl="7" w:tplc="5E124BB0" w:tentative="1">
      <w:start w:val="1"/>
      <w:numFmt w:val="bullet"/>
      <w:lvlText w:val="•"/>
      <w:lvlJc w:val="left"/>
      <w:pPr>
        <w:tabs>
          <w:tab w:val="num" w:pos="6120"/>
        </w:tabs>
        <w:ind w:left="6120" w:hanging="360"/>
      </w:pPr>
      <w:rPr>
        <w:rFonts w:ascii="Arial" w:hAnsi="Arial" w:hint="default"/>
      </w:rPr>
    </w:lvl>
    <w:lvl w:ilvl="8" w:tplc="09F44E7E" w:tentative="1">
      <w:start w:val="1"/>
      <w:numFmt w:val="bullet"/>
      <w:lvlText w:val="•"/>
      <w:lvlJc w:val="left"/>
      <w:pPr>
        <w:tabs>
          <w:tab w:val="num" w:pos="6840"/>
        </w:tabs>
        <w:ind w:left="6840" w:hanging="360"/>
      </w:pPr>
      <w:rPr>
        <w:rFonts w:ascii="Arial" w:hAnsi="Arial" w:hint="default"/>
      </w:rPr>
    </w:lvl>
  </w:abstractNum>
  <w:abstractNum w:abstractNumId="67" w15:restartNumberingAfterBreak="0">
    <w:nsid w:val="6857286A"/>
    <w:multiLevelType w:val="hybridMultilevel"/>
    <w:tmpl w:val="5484A372"/>
    <w:lvl w:ilvl="0" w:tplc="D2B87230">
      <w:start w:val="1"/>
      <w:numFmt w:val="upperLetter"/>
      <w:lvlText w:val="%1."/>
      <w:lvlJc w:val="left"/>
      <w:pPr>
        <w:ind w:left="720" w:hanging="360"/>
      </w:pPr>
      <w:rPr>
        <w:i w:val="0"/>
        <w:iCs w:val="0"/>
        <w:color w:val="0D576C"/>
        <w:sz w:val="24"/>
        <w:szCs w:val="24"/>
      </w:rPr>
    </w:lvl>
    <w:lvl w:ilvl="1" w:tplc="04090001">
      <w:start w:val="1"/>
      <w:numFmt w:val="bullet"/>
      <w:lvlText w:val=""/>
      <w:lvlJc w:val="left"/>
      <w:pPr>
        <w:ind w:left="1440" w:hanging="360"/>
      </w:pPr>
      <w:rPr>
        <w:rFonts w:ascii="Symbol" w:hAnsi="Symbol" w:hint="default"/>
        <w:b w:val="0"/>
        <w:bCs w:val="0"/>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8A958A1"/>
    <w:multiLevelType w:val="hybridMultilevel"/>
    <w:tmpl w:val="AAF02BD4"/>
    <w:lvl w:ilvl="0" w:tplc="D72E9F68">
      <w:start w:val="1"/>
      <w:numFmt w:val="upperLetter"/>
      <w:lvlText w:val="%1."/>
      <w:lvlJc w:val="left"/>
      <w:pPr>
        <w:ind w:left="720" w:hanging="360"/>
      </w:pPr>
      <w:rPr>
        <w:b w:val="0"/>
        <w:bCs w:val="0"/>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BF1526"/>
    <w:multiLevelType w:val="hybridMultilevel"/>
    <w:tmpl w:val="F6FC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AF44F2"/>
    <w:multiLevelType w:val="hybridMultilevel"/>
    <w:tmpl w:val="B0509FAC"/>
    <w:lvl w:ilvl="0" w:tplc="F74A751A">
      <w:start w:val="1"/>
      <w:numFmt w:val="upperLetter"/>
      <w:lvlText w:val="%1."/>
      <w:lvlJc w:val="left"/>
      <w:pPr>
        <w:ind w:left="720" w:hanging="360"/>
      </w:pPr>
      <w:rPr>
        <w:rFonts w:ascii="Rockwell" w:hAnsi="Rockwell" w:hint="default"/>
        <w:b w:val="0"/>
        <w:bCs w:val="0"/>
        <w:i w:val="0"/>
        <w:iCs w:val="0"/>
        <w:color w:val="0D576C"/>
        <w:sz w:val="24"/>
        <w:szCs w:val="24"/>
      </w:rPr>
    </w:lvl>
    <w:lvl w:ilvl="1" w:tplc="FD6483C0">
      <w:start w:val="1"/>
      <w:numFmt w:val="decimal"/>
      <w:lvlText w:val="%2."/>
      <w:lvlJc w:val="left"/>
      <w:pPr>
        <w:ind w:left="1440" w:hanging="360"/>
      </w:pPr>
      <w:rPr>
        <w:i w:val="0"/>
        <w:iCs w:val="0"/>
        <w:color w:val="0D576C"/>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D35B58"/>
    <w:multiLevelType w:val="hybridMultilevel"/>
    <w:tmpl w:val="09E63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0C184A"/>
    <w:multiLevelType w:val="hybridMultilevel"/>
    <w:tmpl w:val="5D5CF214"/>
    <w:lvl w:ilvl="0" w:tplc="B178FBE4">
      <w:start w:val="1"/>
      <w:numFmt w:val="upperLetter"/>
      <w:lvlText w:val="%1."/>
      <w:lvlJc w:val="left"/>
      <w:pPr>
        <w:ind w:left="720" w:hanging="360"/>
      </w:pPr>
      <w:rPr>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3235FDD"/>
    <w:multiLevelType w:val="hybridMultilevel"/>
    <w:tmpl w:val="D3F4E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3B66133"/>
    <w:multiLevelType w:val="hybridMultilevel"/>
    <w:tmpl w:val="6232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600338C"/>
    <w:multiLevelType w:val="hybridMultilevel"/>
    <w:tmpl w:val="637CEA22"/>
    <w:lvl w:ilvl="0" w:tplc="04090001">
      <w:start w:val="1"/>
      <w:numFmt w:val="bullet"/>
      <w:lvlText w:val=""/>
      <w:lvlJc w:val="left"/>
      <w:pPr>
        <w:ind w:left="720" w:hanging="360"/>
      </w:pPr>
      <w:rPr>
        <w:rFonts w:ascii="Symbol" w:hAnsi="Symbol" w:hint="default"/>
        <w:b w:val="0"/>
        <w:bCs w:val="0"/>
        <w:i w:val="0"/>
        <w:iCs w:val="0"/>
        <w:color w:val="0D576C"/>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BA124D"/>
    <w:multiLevelType w:val="hybridMultilevel"/>
    <w:tmpl w:val="D996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F44CA9"/>
    <w:multiLevelType w:val="hybridMultilevel"/>
    <w:tmpl w:val="7C26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AD66D9"/>
    <w:multiLevelType w:val="hybridMultilevel"/>
    <w:tmpl w:val="E99A3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103D4D"/>
    <w:multiLevelType w:val="hybridMultilevel"/>
    <w:tmpl w:val="EB58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DE1C6B"/>
    <w:multiLevelType w:val="hybridMultilevel"/>
    <w:tmpl w:val="0556098C"/>
    <w:lvl w:ilvl="0" w:tplc="A896333C">
      <w:start w:val="1"/>
      <w:numFmt w:val="upperLetter"/>
      <w:lvlText w:val="%1."/>
      <w:lvlJc w:val="left"/>
      <w:pPr>
        <w:ind w:left="1080" w:hanging="360"/>
      </w:pPr>
      <w:rPr>
        <w:rFonts w:ascii="Rockwell" w:hAnsi="Rockwell" w:hint="default"/>
        <w:b w:val="0"/>
        <w:bCs w:val="0"/>
        <w:i w:val="0"/>
        <w:iCs w:val="0"/>
        <w:color w:val="0D576C"/>
        <w:sz w:val="24"/>
        <w:szCs w:val="24"/>
      </w:rPr>
    </w:lvl>
    <w:lvl w:ilvl="1" w:tplc="8028EBAE">
      <w:start w:val="1"/>
      <w:numFmt w:val="bullet"/>
      <w:lvlText w:val=""/>
      <w:lvlJc w:val="left"/>
      <w:pPr>
        <w:ind w:left="1800" w:hanging="360"/>
      </w:pPr>
      <w:rPr>
        <w:rFonts w:ascii="Symbol" w:hAnsi="Symbol" w:hint="default"/>
        <w:color w:val="0D576C"/>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ABE222A"/>
    <w:multiLevelType w:val="hybridMultilevel"/>
    <w:tmpl w:val="9AE6D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682AB0"/>
    <w:multiLevelType w:val="hybridMultilevel"/>
    <w:tmpl w:val="940C0B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DDB06FB"/>
    <w:multiLevelType w:val="hybridMultilevel"/>
    <w:tmpl w:val="F696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21"/>
  </w:num>
  <w:num w:numId="3">
    <w:abstractNumId w:val="16"/>
  </w:num>
  <w:num w:numId="4">
    <w:abstractNumId w:val="2"/>
  </w:num>
  <w:num w:numId="5">
    <w:abstractNumId w:val="72"/>
  </w:num>
  <w:num w:numId="6">
    <w:abstractNumId w:val="9"/>
  </w:num>
  <w:num w:numId="7">
    <w:abstractNumId w:val="32"/>
  </w:num>
  <w:num w:numId="8">
    <w:abstractNumId w:val="37"/>
  </w:num>
  <w:num w:numId="9">
    <w:abstractNumId w:val="13"/>
  </w:num>
  <w:num w:numId="10">
    <w:abstractNumId w:val="68"/>
  </w:num>
  <w:num w:numId="11">
    <w:abstractNumId w:val="70"/>
  </w:num>
  <w:num w:numId="12">
    <w:abstractNumId w:val="5"/>
  </w:num>
  <w:num w:numId="13">
    <w:abstractNumId w:val="64"/>
  </w:num>
  <w:num w:numId="14">
    <w:abstractNumId w:val="31"/>
  </w:num>
  <w:num w:numId="15">
    <w:abstractNumId w:val="17"/>
  </w:num>
  <w:num w:numId="16">
    <w:abstractNumId w:val="28"/>
  </w:num>
  <w:num w:numId="17">
    <w:abstractNumId w:val="80"/>
  </w:num>
  <w:num w:numId="18">
    <w:abstractNumId w:val="43"/>
  </w:num>
  <w:num w:numId="19">
    <w:abstractNumId w:val="29"/>
  </w:num>
  <w:num w:numId="20">
    <w:abstractNumId w:val="67"/>
  </w:num>
  <w:num w:numId="21">
    <w:abstractNumId w:val="75"/>
  </w:num>
  <w:num w:numId="22">
    <w:abstractNumId w:val="69"/>
  </w:num>
  <w:num w:numId="23">
    <w:abstractNumId w:val="14"/>
  </w:num>
  <w:num w:numId="24">
    <w:abstractNumId w:val="40"/>
  </w:num>
  <w:num w:numId="25">
    <w:abstractNumId w:val="55"/>
  </w:num>
  <w:num w:numId="26">
    <w:abstractNumId w:val="0"/>
  </w:num>
  <w:num w:numId="27">
    <w:abstractNumId w:val="1"/>
  </w:num>
  <w:num w:numId="28">
    <w:abstractNumId w:val="4"/>
  </w:num>
  <w:num w:numId="29">
    <w:abstractNumId w:val="19"/>
  </w:num>
  <w:num w:numId="30">
    <w:abstractNumId w:val="42"/>
  </w:num>
  <w:num w:numId="31">
    <w:abstractNumId w:val="20"/>
  </w:num>
  <w:num w:numId="32">
    <w:abstractNumId w:val="39"/>
  </w:num>
  <w:num w:numId="33">
    <w:abstractNumId w:val="24"/>
  </w:num>
  <w:num w:numId="34">
    <w:abstractNumId w:val="6"/>
  </w:num>
  <w:num w:numId="35">
    <w:abstractNumId w:val="44"/>
  </w:num>
  <w:num w:numId="36">
    <w:abstractNumId w:val="26"/>
  </w:num>
  <w:num w:numId="37">
    <w:abstractNumId w:val="58"/>
  </w:num>
  <w:num w:numId="38">
    <w:abstractNumId w:val="65"/>
  </w:num>
  <w:num w:numId="39">
    <w:abstractNumId w:val="49"/>
  </w:num>
  <w:num w:numId="40">
    <w:abstractNumId w:val="23"/>
  </w:num>
  <w:num w:numId="41">
    <w:abstractNumId w:val="15"/>
  </w:num>
  <w:num w:numId="42">
    <w:abstractNumId w:val="57"/>
  </w:num>
  <w:num w:numId="43">
    <w:abstractNumId w:val="11"/>
  </w:num>
  <w:num w:numId="44">
    <w:abstractNumId w:val="62"/>
  </w:num>
  <w:num w:numId="45">
    <w:abstractNumId w:val="76"/>
  </w:num>
  <w:num w:numId="46">
    <w:abstractNumId w:val="48"/>
  </w:num>
  <w:num w:numId="47">
    <w:abstractNumId w:val="81"/>
  </w:num>
  <w:num w:numId="48">
    <w:abstractNumId w:val="25"/>
  </w:num>
  <w:num w:numId="49">
    <w:abstractNumId w:val="30"/>
  </w:num>
  <w:num w:numId="50">
    <w:abstractNumId w:val="66"/>
  </w:num>
  <w:num w:numId="51">
    <w:abstractNumId w:val="46"/>
  </w:num>
  <w:num w:numId="52">
    <w:abstractNumId w:val="27"/>
  </w:num>
  <w:num w:numId="53">
    <w:abstractNumId w:val="63"/>
  </w:num>
  <w:num w:numId="54">
    <w:abstractNumId w:val="34"/>
  </w:num>
  <w:num w:numId="55">
    <w:abstractNumId w:val="60"/>
  </w:num>
  <w:num w:numId="56">
    <w:abstractNumId w:val="22"/>
  </w:num>
  <w:num w:numId="57">
    <w:abstractNumId w:val="50"/>
  </w:num>
  <w:num w:numId="58">
    <w:abstractNumId w:val="33"/>
  </w:num>
  <w:num w:numId="59">
    <w:abstractNumId w:val="82"/>
  </w:num>
  <w:num w:numId="60">
    <w:abstractNumId w:val="73"/>
  </w:num>
  <w:num w:numId="61">
    <w:abstractNumId w:val="45"/>
  </w:num>
  <w:num w:numId="62">
    <w:abstractNumId w:val="18"/>
  </w:num>
  <w:num w:numId="63">
    <w:abstractNumId w:val="71"/>
  </w:num>
  <w:num w:numId="64">
    <w:abstractNumId w:val="52"/>
  </w:num>
  <w:num w:numId="65">
    <w:abstractNumId w:val="41"/>
  </w:num>
  <w:num w:numId="66">
    <w:abstractNumId w:val="10"/>
  </w:num>
  <w:num w:numId="67">
    <w:abstractNumId w:val="12"/>
  </w:num>
  <w:num w:numId="68">
    <w:abstractNumId w:val="51"/>
  </w:num>
  <w:num w:numId="69">
    <w:abstractNumId w:val="8"/>
  </w:num>
  <w:num w:numId="70">
    <w:abstractNumId w:val="78"/>
  </w:num>
  <w:num w:numId="71">
    <w:abstractNumId w:val="61"/>
  </w:num>
  <w:num w:numId="72">
    <w:abstractNumId w:val="83"/>
  </w:num>
  <w:num w:numId="73">
    <w:abstractNumId w:val="35"/>
  </w:num>
  <w:num w:numId="74">
    <w:abstractNumId w:val="77"/>
  </w:num>
  <w:num w:numId="75">
    <w:abstractNumId w:val="7"/>
  </w:num>
  <w:num w:numId="76">
    <w:abstractNumId w:val="36"/>
  </w:num>
  <w:num w:numId="77">
    <w:abstractNumId w:val="38"/>
  </w:num>
  <w:num w:numId="78">
    <w:abstractNumId w:val="59"/>
  </w:num>
  <w:num w:numId="79">
    <w:abstractNumId w:val="53"/>
  </w:num>
  <w:num w:numId="80">
    <w:abstractNumId w:val="74"/>
  </w:num>
  <w:num w:numId="81">
    <w:abstractNumId w:val="47"/>
  </w:num>
  <w:num w:numId="82">
    <w:abstractNumId w:val="54"/>
  </w:num>
  <w:num w:numId="83">
    <w:abstractNumId w:val="3"/>
  </w:num>
  <w:num w:numId="84">
    <w:abstractNumId w:val="7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7F9"/>
    <w:rsid w:val="000007F9"/>
    <w:rsid w:val="00000DDF"/>
    <w:rsid w:val="000022D9"/>
    <w:rsid w:val="00005304"/>
    <w:rsid w:val="000068C5"/>
    <w:rsid w:val="000136A6"/>
    <w:rsid w:val="00037793"/>
    <w:rsid w:val="00040D06"/>
    <w:rsid w:val="00043A6B"/>
    <w:rsid w:val="000501E3"/>
    <w:rsid w:val="000503C8"/>
    <w:rsid w:val="00050484"/>
    <w:rsid w:val="000533BC"/>
    <w:rsid w:val="000538B7"/>
    <w:rsid w:val="00054FB5"/>
    <w:rsid w:val="00060860"/>
    <w:rsid w:val="000635C1"/>
    <w:rsid w:val="00072D24"/>
    <w:rsid w:val="00072DC2"/>
    <w:rsid w:val="00082019"/>
    <w:rsid w:val="00092D05"/>
    <w:rsid w:val="000932FE"/>
    <w:rsid w:val="000957B5"/>
    <w:rsid w:val="00096DA0"/>
    <w:rsid w:val="000B5155"/>
    <w:rsid w:val="000B618D"/>
    <w:rsid w:val="000C0F99"/>
    <w:rsid w:val="000C59CC"/>
    <w:rsid w:val="000D1530"/>
    <w:rsid w:val="000D7E80"/>
    <w:rsid w:val="000E104A"/>
    <w:rsid w:val="000E186B"/>
    <w:rsid w:val="000E2944"/>
    <w:rsid w:val="000E2A9A"/>
    <w:rsid w:val="000E39C0"/>
    <w:rsid w:val="000E44E0"/>
    <w:rsid w:val="000E4AAE"/>
    <w:rsid w:val="000E518F"/>
    <w:rsid w:val="000E5A68"/>
    <w:rsid w:val="000E770A"/>
    <w:rsid w:val="000F092F"/>
    <w:rsid w:val="000F2654"/>
    <w:rsid w:val="000F5799"/>
    <w:rsid w:val="000F7558"/>
    <w:rsid w:val="000F7C7A"/>
    <w:rsid w:val="0010707E"/>
    <w:rsid w:val="001072AD"/>
    <w:rsid w:val="00111351"/>
    <w:rsid w:val="00117B58"/>
    <w:rsid w:val="00121184"/>
    <w:rsid w:val="00125A58"/>
    <w:rsid w:val="001348B7"/>
    <w:rsid w:val="00140579"/>
    <w:rsid w:val="00140BF5"/>
    <w:rsid w:val="00141735"/>
    <w:rsid w:val="00141870"/>
    <w:rsid w:val="001439F8"/>
    <w:rsid w:val="00160B01"/>
    <w:rsid w:val="001615A5"/>
    <w:rsid w:val="00176036"/>
    <w:rsid w:val="0017646B"/>
    <w:rsid w:val="00182CF7"/>
    <w:rsid w:val="00183534"/>
    <w:rsid w:val="00184290"/>
    <w:rsid w:val="00185F60"/>
    <w:rsid w:val="0018643E"/>
    <w:rsid w:val="001873B6"/>
    <w:rsid w:val="001926E0"/>
    <w:rsid w:val="001A47CE"/>
    <w:rsid w:val="001A6667"/>
    <w:rsid w:val="001A7E9C"/>
    <w:rsid w:val="001B1A67"/>
    <w:rsid w:val="001B46C5"/>
    <w:rsid w:val="001B4B65"/>
    <w:rsid w:val="001B5DAC"/>
    <w:rsid w:val="001C6701"/>
    <w:rsid w:val="001D4D58"/>
    <w:rsid w:val="001D6C99"/>
    <w:rsid w:val="001E433A"/>
    <w:rsid w:val="001E5726"/>
    <w:rsid w:val="001E5B39"/>
    <w:rsid w:val="001E6347"/>
    <w:rsid w:val="001F4F36"/>
    <w:rsid w:val="001F61C3"/>
    <w:rsid w:val="00206AC0"/>
    <w:rsid w:val="002111E3"/>
    <w:rsid w:val="00215D14"/>
    <w:rsid w:val="002162CC"/>
    <w:rsid w:val="00216B64"/>
    <w:rsid w:val="00220B2B"/>
    <w:rsid w:val="00220F64"/>
    <w:rsid w:val="0022241A"/>
    <w:rsid w:val="00223466"/>
    <w:rsid w:val="0022692D"/>
    <w:rsid w:val="00226F84"/>
    <w:rsid w:val="002273D3"/>
    <w:rsid w:val="002303C2"/>
    <w:rsid w:val="00231344"/>
    <w:rsid w:val="0023370A"/>
    <w:rsid w:val="002354B0"/>
    <w:rsid w:val="00236229"/>
    <w:rsid w:val="00240D08"/>
    <w:rsid w:val="00241F66"/>
    <w:rsid w:val="00242195"/>
    <w:rsid w:val="00245896"/>
    <w:rsid w:val="002466F7"/>
    <w:rsid w:val="00247E6B"/>
    <w:rsid w:val="00252D7C"/>
    <w:rsid w:val="00256EC2"/>
    <w:rsid w:val="0026594D"/>
    <w:rsid w:val="00266E1A"/>
    <w:rsid w:val="00266EC4"/>
    <w:rsid w:val="00274889"/>
    <w:rsid w:val="00276929"/>
    <w:rsid w:val="00277677"/>
    <w:rsid w:val="002777A3"/>
    <w:rsid w:val="00283BB0"/>
    <w:rsid w:val="00285FE0"/>
    <w:rsid w:val="0028778C"/>
    <w:rsid w:val="00290AF2"/>
    <w:rsid w:val="0029443B"/>
    <w:rsid w:val="002A3751"/>
    <w:rsid w:val="002A4576"/>
    <w:rsid w:val="002B6A61"/>
    <w:rsid w:val="002C05AD"/>
    <w:rsid w:val="002C2D96"/>
    <w:rsid w:val="002C406C"/>
    <w:rsid w:val="002C55EA"/>
    <w:rsid w:val="002C5A72"/>
    <w:rsid w:val="002D3F78"/>
    <w:rsid w:val="002D4642"/>
    <w:rsid w:val="002E0EE2"/>
    <w:rsid w:val="002E4E78"/>
    <w:rsid w:val="002E6563"/>
    <w:rsid w:val="002F17DE"/>
    <w:rsid w:val="002F6379"/>
    <w:rsid w:val="00300466"/>
    <w:rsid w:val="00301D70"/>
    <w:rsid w:val="003055A1"/>
    <w:rsid w:val="003070C6"/>
    <w:rsid w:val="003100C1"/>
    <w:rsid w:val="00311946"/>
    <w:rsid w:val="00311F44"/>
    <w:rsid w:val="003126F2"/>
    <w:rsid w:val="00325706"/>
    <w:rsid w:val="00331DA0"/>
    <w:rsid w:val="00335768"/>
    <w:rsid w:val="0033700C"/>
    <w:rsid w:val="0034312C"/>
    <w:rsid w:val="00346C00"/>
    <w:rsid w:val="003474A1"/>
    <w:rsid w:val="00347FC4"/>
    <w:rsid w:val="00363F74"/>
    <w:rsid w:val="003644D1"/>
    <w:rsid w:val="003655E7"/>
    <w:rsid w:val="00373EBE"/>
    <w:rsid w:val="00374458"/>
    <w:rsid w:val="00374C05"/>
    <w:rsid w:val="00376D97"/>
    <w:rsid w:val="003770C3"/>
    <w:rsid w:val="003838DB"/>
    <w:rsid w:val="00385363"/>
    <w:rsid w:val="0039332E"/>
    <w:rsid w:val="00396525"/>
    <w:rsid w:val="00397131"/>
    <w:rsid w:val="003A24FC"/>
    <w:rsid w:val="003A358B"/>
    <w:rsid w:val="003A3CAC"/>
    <w:rsid w:val="003A7969"/>
    <w:rsid w:val="003A7B06"/>
    <w:rsid w:val="003B1F5D"/>
    <w:rsid w:val="003B55BD"/>
    <w:rsid w:val="003D12D1"/>
    <w:rsid w:val="003E3215"/>
    <w:rsid w:val="003E7013"/>
    <w:rsid w:val="003E76CE"/>
    <w:rsid w:val="003E7D9E"/>
    <w:rsid w:val="003F1CEF"/>
    <w:rsid w:val="003F65D7"/>
    <w:rsid w:val="004027AF"/>
    <w:rsid w:val="00402D62"/>
    <w:rsid w:val="0040487F"/>
    <w:rsid w:val="00406AB9"/>
    <w:rsid w:val="00414B25"/>
    <w:rsid w:val="00416DA1"/>
    <w:rsid w:val="00434803"/>
    <w:rsid w:val="00443A09"/>
    <w:rsid w:val="004477CD"/>
    <w:rsid w:val="004528A8"/>
    <w:rsid w:val="0046055F"/>
    <w:rsid w:val="0046259E"/>
    <w:rsid w:val="0046443D"/>
    <w:rsid w:val="0046563F"/>
    <w:rsid w:val="00467C4E"/>
    <w:rsid w:val="00470830"/>
    <w:rsid w:val="0047426E"/>
    <w:rsid w:val="004751D2"/>
    <w:rsid w:val="004756A3"/>
    <w:rsid w:val="0047791D"/>
    <w:rsid w:val="00477D75"/>
    <w:rsid w:val="00495036"/>
    <w:rsid w:val="00495135"/>
    <w:rsid w:val="00495851"/>
    <w:rsid w:val="00496D11"/>
    <w:rsid w:val="004970AB"/>
    <w:rsid w:val="00497EFA"/>
    <w:rsid w:val="004A01B8"/>
    <w:rsid w:val="004A0F20"/>
    <w:rsid w:val="004A12D0"/>
    <w:rsid w:val="004A204E"/>
    <w:rsid w:val="004A20DC"/>
    <w:rsid w:val="004A6C49"/>
    <w:rsid w:val="004B0D3D"/>
    <w:rsid w:val="004B111B"/>
    <w:rsid w:val="004B3ABC"/>
    <w:rsid w:val="004B7967"/>
    <w:rsid w:val="004C29D5"/>
    <w:rsid w:val="004C6C7E"/>
    <w:rsid w:val="004D38FE"/>
    <w:rsid w:val="004D3EC7"/>
    <w:rsid w:val="004F3AF0"/>
    <w:rsid w:val="004F5269"/>
    <w:rsid w:val="004F5529"/>
    <w:rsid w:val="00502AE1"/>
    <w:rsid w:val="00503B79"/>
    <w:rsid w:val="005062D4"/>
    <w:rsid w:val="0050707B"/>
    <w:rsid w:val="00507714"/>
    <w:rsid w:val="005128A1"/>
    <w:rsid w:val="00517494"/>
    <w:rsid w:val="005208FC"/>
    <w:rsid w:val="00523694"/>
    <w:rsid w:val="00530237"/>
    <w:rsid w:val="00537D20"/>
    <w:rsid w:val="00544468"/>
    <w:rsid w:val="00552EC2"/>
    <w:rsid w:val="005567AF"/>
    <w:rsid w:val="00564AAC"/>
    <w:rsid w:val="00566D01"/>
    <w:rsid w:val="00570A42"/>
    <w:rsid w:val="00570B77"/>
    <w:rsid w:val="0057616C"/>
    <w:rsid w:val="0058007A"/>
    <w:rsid w:val="00584726"/>
    <w:rsid w:val="005940EA"/>
    <w:rsid w:val="00594179"/>
    <w:rsid w:val="00595246"/>
    <w:rsid w:val="005967AB"/>
    <w:rsid w:val="005969FF"/>
    <w:rsid w:val="00597BC9"/>
    <w:rsid w:val="005A0F5D"/>
    <w:rsid w:val="005A3FF6"/>
    <w:rsid w:val="005B1418"/>
    <w:rsid w:val="005B5F1A"/>
    <w:rsid w:val="005C1432"/>
    <w:rsid w:val="005C28AF"/>
    <w:rsid w:val="005C4B7A"/>
    <w:rsid w:val="005D176F"/>
    <w:rsid w:val="005D34B2"/>
    <w:rsid w:val="005E18A3"/>
    <w:rsid w:val="005E3471"/>
    <w:rsid w:val="005E60EC"/>
    <w:rsid w:val="005F3C10"/>
    <w:rsid w:val="005F7D0A"/>
    <w:rsid w:val="0060246E"/>
    <w:rsid w:val="006048BB"/>
    <w:rsid w:val="00612C1C"/>
    <w:rsid w:val="0061429E"/>
    <w:rsid w:val="0062183D"/>
    <w:rsid w:val="00622384"/>
    <w:rsid w:val="00624402"/>
    <w:rsid w:val="00632783"/>
    <w:rsid w:val="00634373"/>
    <w:rsid w:val="00651300"/>
    <w:rsid w:val="00651BC8"/>
    <w:rsid w:val="00652567"/>
    <w:rsid w:val="006555DE"/>
    <w:rsid w:val="006573A9"/>
    <w:rsid w:val="00660B1D"/>
    <w:rsid w:val="00661DF9"/>
    <w:rsid w:val="00665CAD"/>
    <w:rsid w:val="00674C82"/>
    <w:rsid w:val="0067542F"/>
    <w:rsid w:val="00675514"/>
    <w:rsid w:val="0068380F"/>
    <w:rsid w:val="00690865"/>
    <w:rsid w:val="00696ACE"/>
    <w:rsid w:val="006A3548"/>
    <w:rsid w:val="006A41FF"/>
    <w:rsid w:val="006A76A6"/>
    <w:rsid w:val="006A7A5D"/>
    <w:rsid w:val="006B0621"/>
    <w:rsid w:val="006B40BE"/>
    <w:rsid w:val="006B42C8"/>
    <w:rsid w:val="006B5B0E"/>
    <w:rsid w:val="006B7512"/>
    <w:rsid w:val="006C279E"/>
    <w:rsid w:val="006C549C"/>
    <w:rsid w:val="006C64A9"/>
    <w:rsid w:val="006C67E5"/>
    <w:rsid w:val="006C7880"/>
    <w:rsid w:val="006D1B72"/>
    <w:rsid w:val="006D6D0A"/>
    <w:rsid w:val="006D766B"/>
    <w:rsid w:val="006D7FD5"/>
    <w:rsid w:val="006F20DA"/>
    <w:rsid w:val="006F2106"/>
    <w:rsid w:val="006F24A5"/>
    <w:rsid w:val="006F49DC"/>
    <w:rsid w:val="006F54B9"/>
    <w:rsid w:val="006F6CF9"/>
    <w:rsid w:val="007001E5"/>
    <w:rsid w:val="00704DDD"/>
    <w:rsid w:val="00710AB1"/>
    <w:rsid w:val="00710AD0"/>
    <w:rsid w:val="00710CA1"/>
    <w:rsid w:val="007224B5"/>
    <w:rsid w:val="00725B6A"/>
    <w:rsid w:val="00733449"/>
    <w:rsid w:val="0073468E"/>
    <w:rsid w:val="00735E3D"/>
    <w:rsid w:val="0074189F"/>
    <w:rsid w:val="00747F80"/>
    <w:rsid w:val="00754D91"/>
    <w:rsid w:val="00763593"/>
    <w:rsid w:val="00766F26"/>
    <w:rsid w:val="00770DCB"/>
    <w:rsid w:val="00783143"/>
    <w:rsid w:val="0078491F"/>
    <w:rsid w:val="00791D12"/>
    <w:rsid w:val="00792B71"/>
    <w:rsid w:val="00794176"/>
    <w:rsid w:val="00795D92"/>
    <w:rsid w:val="0079674D"/>
    <w:rsid w:val="007977C6"/>
    <w:rsid w:val="00797BC9"/>
    <w:rsid w:val="007A44EE"/>
    <w:rsid w:val="007B106A"/>
    <w:rsid w:val="007D04C8"/>
    <w:rsid w:val="007D2FD6"/>
    <w:rsid w:val="007E06D0"/>
    <w:rsid w:val="007E4CCA"/>
    <w:rsid w:val="007E657A"/>
    <w:rsid w:val="007E66BC"/>
    <w:rsid w:val="007F0614"/>
    <w:rsid w:val="007F1ED8"/>
    <w:rsid w:val="007F3A3D"/>
    <w:rsid w:val="007F45F4"/>
    <w:rsid w:val="007F5A87"/>
    <w:rsid w:val="007F788A"/>
    <w:rsid w:val="00800F51"/>
    <w:rsid w:val="00801652"/>
    <w:rsid w:val="008059FD"/>
    <w:rsid w:val="008102EF"/>
    <w:rsid w:val="00816FD6"/>
    <w:rsid w:val="0082728A"/>
    <w:rsid w:val="00831B47"/>
    <w:rsid w:val="00831FA3"/>
    <w:rsid w:val="0083214C"/>
    <w:rsid w:val="0084072A"/>
    <w:rsid w:val="00840801"/>
    <w:rsid w:val="008409EB"/>
    <w:rsid w:val="00843FBF"/>
    <w:rsid w:val="008473BD"/>
    <w:rsid w:val="00847A14"/>
    <w:rsid w:val="008534A6"/>
    <w:rsid w:val="00855B4D"/>
    <w:rsid w:val="00864AF7"/>
    <w:rsid w:val="008670C8"/>
    <w:rsid w:val="00877CD0"/>
    <w:rsid w:val="008817A4"/>
    <w:rsid w:val="008847C6"/>
    <w:rsid w:val="00885AB4"/>
    <w:rsid w:val="00886FB0"/>
    <w:rsid w:val="008A0112"/>
    <w:rsid w:val="008B4018"/>
    <w:rsid w:val="008C04AA"/>
    <w:rsid w:val="008C1D80"/>
    <w:rsid w:val="008C6DEA"/>
    <w:rsid w:val="008C6F19"/>
    <w:rsid w:val="008D009A"/>
    <w:rsid w:val="008D1D70"/>
    <w:rsid w:val="008D281D"/>
    <w:rsid w:val="008D32C7"/>
    <w:rsid w:val="008E683D"/>
    <w:rsid w:val="008E6FAB"/>
    <w:rsid w:val="008E7015"/>
    <w:rsid w:val="008F1E78"/>
    <w:rsid w:val="008F1F73"/>
    <w:rsid w:val="008F3319"/>
    <w:rsid w:val="008F566C"/>
    <w:rsid w:val="008F7618"/>
    <w:rsid w:val="00902AD0"/>
    <w:rsid w:val="00902B12"/>
    <w:rsid w:val="0090364C"/>
    <w:rsid w:val="0090499A"/>
    <w:rsid w:val="00914309"/>
    <w:rsid w:val="009144EB"/>
    <w:rsid w:val="00930C1C"/>
    <w:rsid w:val="009330F5"/>
    <w:rsid w:val="009336CA"/>
    <w:rsid w:val="009341E9"/>
    <w:rsid w:val="00940223"/>
    <w:rsid w:val="009420D2"/>
    <w:rsid w:val="00945BBC"/>
    <w:rsid w:val="00950F5F"/>
    <w:rsid w:val="0095720D"/>
    <w:rsid w:val="00975C6A"/>
    <w:rsid w:val="00977022"/>
    <w:rsid w:val="009807C2"/>
    <w:rsid w:val="009814F5"/>
    <w:rsid w:val="009826BC"/>
    <w:rsid w:val="00983B23"/>
    <w:rsid w:val="00995900"/>
    <w:rsid w:val="00997EE7"/>
    <w:rsid w:val="009A12E2"/>
    <w:rsid w:val="009A18F5"/>
    <w:rsid w:val="009A5A66"/>
    <w:rsid w:val="009B0930"/>
    <w:rsid w:val="009B5332"/>
    <w:rsid w:val="009B5937"/>
    <w:rsid w:val="009C2EDB"/>
    <w:rsid w:val="009C4184"/>
    <w:rsid w:val="009C53BD"/>
    <w:rsid w:val="009E0AE3"/>
    <w:rsid w:val="009E3295"/>
    <w:rsid w:val="009E698A"/>
    <w:rsid w:val="009F02AC"/>
    <w:rsid w:val="009F2B8B"/>
    <w:rsid w:val="00A01D38"/>
    <w:rsid w:val="00A215E9"/>
    <w:rsid w:val="00A254DD"/>
    <w:rsid w:val="00A450D6"/>
    <w:rsid w:val="00A4545B"/>
    <w:rsid w:val="00A47B07"/>
    <w:rsid w:val="00A510C9"/>
    <w:rsid w:val="00A5268D"/>
    <w:rsid w:val="00A56E47"/>
    <w:rsid w:val="00A63F21"/>
    <w:rsid w:val="00A7303B"/>
    <w:rsid w:val="00A77383"/>
    <w:rsid w:val="00A8477E"/>
    <w:rsid w:val="00AA29FF"/>
    <w:rsid w:val="00AA3185"/>
    <w:rsid w:val="00AA5746"/>
    <w:rsid w:val="00AB7310"/>
    <w:rsid w:val="00AC0D84"/>
    <w:rsid w:val="00AC2AAA"/>
    <w:rsid w:val="00AC45A3"/>
    <w:rsid w:val="00AC7D78"/>
    <w:rsid w:val="00AF03EB"/>
    <w:rsid w:val="00AF108E"/>
    <w:rsid w:val="00AF37F6"/>
    <w:rsid w:val="00AF6E9F"/>
    <w:rsid w:val="00B030D5"/>
    <w:rsid w:val="00B05E73"/>
    <w:rsid w:val="00B0683A"/>
    <w:rsid w:val="00B1236B"/>
    <w:rsid w:val="00B1622F"/>
    <w:rsid w:val="00B225D9"/>
    <w:rsid w:val="00B22AAB"/>
    <w:rsid w:val="00B30A52"/>
    <w:rsid w:val="00B40872"/>
    <w:rsid w:val="00B428AF"/>
    <w:rsid w:val="00B46DCD"/>
    <w:rsid w:val="00B64D46"/>
    <w:rsid w:val="00B65F3D"/>
    <w:rsid w:val="00B661AD"/>
    <w:rsid w:val="00B70509"/>
    <w:rsid w:val="00B800C2"/>
    <w:rsid w:val="00B806EE"/>
    <w:rsid w:val="00B85D9F"/>
    <w:rsid w:val="00BA035A"/>
    <w:rsid w:val="00BB055D"/>
    <w:rsid w:val="00BC17B7"/>
    <w:rsid w:val="00BC492C"/>
    <w:rsid w:val="00BD15FB"/>
    <w:rsid w:val="00BD76E8"/>
    <w:rsid w:val="00BE11CF"/>
    <w:rsid w:val="00BE30AC"/>
    <w:rsid w:val="00BE35F0"/>
    <w:rsid w:val="00BF52C4"/>
    <w:rsid w:val="00BF6835"/>
    <w:rsid w:val="00C148CD"/>
    <w:rsid w:val="00C15C51"/>
    <w:rsid w:val="00C22376"/>
    <w:rsid w:val="00C337DF"/>
    <w:rsid w:val="00C377DB"/>
    <w:rsid w:val="00C523A0"/>
    <w:rsid w:val="00C5289A"/>
    <w:rsid w:val="00C56119"/>
    <w:rsid w:val="00C56A3C"/>
    <w:rsid w:val="00C571A8"/>
    <w:rsid w:val="00C614C9"/>
    <w:rsid w:val="00C723C5"/>
    <w:rsid w:val="00C74553"/>
    <w:rsid w:val="00C7463C"/>
    <w:rsid w:val="00C76F46"/>
    <w:rsid w:val="00C81DE2"/>
    <w:rsid w:val="00C824A6"/>
    <w:rsid w:val="00C956D2"/>
    <w:rsid w:val="00C95BAC"/>
    <w:rsid w:val="00C96022"/>
    <w:rsid w:val="00CA04BB"/>
    <w:rsid w:val="00CA621F"/>
    <w:rsid w:val="00CB11B5"/>
    <w:rsid w:val="00CB61E1"/>
    <w:rsid w:val="00CC2BA7"/>
    <w:rsid w:val="00CC3509"/>
    <w:rsid w:val="00CC45C6"/>
    <w:rsid w:val="00CC623F"/>
    <w:rsid w:val="00CC6ECD"/>
    <w:rsid w:val="00CC7790"/>
    <w:rsid w:val="00CD38E7"/>
    <w:rsid w:val="00CE7F6A"/>
    <w:rsid w:val="00CF031A"/>
    <w:rsid w:val="00CF0C93"/>
    <w:rsid w:val="00CF1ED9"/>
    <w:rsid w:val="00CF255C"/>
    <w:rsid w:val="00CF2AE8"/>
    <w:rsid w:val="00CF4B1F"/>
    <w:rsid w:val="00CF525B"/>
    <w:rsid w:val="00D0193C"/>
    <w:rsid w:val="00D021B4"/>
    <w:rsid w:val="00D034B6"/>
    <w:rsid w:val="00D06BD9"/>
    <w:rsid w:val="00D06D05"/>
    <w:rsid w:val="00D10ED0"/>
    <w:rsid w:val="00D13F8D"/>
    <w:rsid w:val="00D14C4D"/>
    <w:rsid w:val="00D1517F"/>
    <w:rsid w:val="00D15710"/>
    <w:rsid w:val="00D1585F"/>
    <w:rsid w:val="00D2566C"/>
    <w:rsid w:val="00D33AED"/>
    <w:rsid w:val="00D35A65"/>
    <w:rsid w:val="00D42E37"/>
    <w:rsid w:val="00D42E8C"/>
    <w:rsid w:val="00D452BB"/>
    <w:rsid w:val="00D4600E"/>
    <w:rsid w:val="00D52C06"/>
    <w:rsid w:val="00D531C9"/>
    <w:rsid w:val="00D56622"/>
    <w:rsid w:val="00D5679F"/>
    <w:rsid w:val="00D62C40"/>
    <w:rsid w:val="00D64D31"/>
    <w:rsid w:val="00D65F1D"/>
    <w:rsid w:val="00D72192"/>
    <w:rsid w:val="00D72D8E"/>
    <w:rsid w:val="00D7339A"/>
    <w:rsid w:val="00D80ADC"/>
    <w:rsid w:val="00D80B37"/>
    <w:rsid w:val="00D812F2"/>
    <w:rsid w:val="00D81587"/>
    <w:rsid w:val="00D834FC"/>
    <w:rsid w:val="00D83868"/>
    <w:rsid w:val="00D901D3"/>
    <w:rsid w:val="00D91225"/>
    <w:rsid w:val="00D913A7"/>
    <w:rsid w:val="00D925F8"/>
    <w:rsid w:val="00D94BFE"/>
    <w:rsid w:val="00DB3F10"/>
    <w:rsid w:val="00DB592A"/>
    <w:rsid w:val="00DC0E4D"/>
    <w:rsid w:val="00DC27C1"/>
    <w:rsid w:val="00DC309F"/>
    <w:rsid w:val="00DC5FB6"/>
    <w:rsid w:val="00DC73FB"/>
    <w:rsid w:val="00DD38B7"/>
    <w:rsid w:val="00DE1524"/>
    <w:rsid w:val="00DE37CA"/>
    <w:rsid w:val="00DE478C"/>
    <w:rsid w:val="00DF02FD"/>
    <w:rsid w:val="00DF4F3C"/>
    <w:rsid w:val="00E04AA0"/>
    <w:rsid w:val="00E056F7"/>
    <w:rsid w:val="00E06F07"/>
    <w:rsid w:val="00E10667"/>
    <w:rsid w:val="00E14B63"/>
    <w:rsid w:val="00E15FCF"/>
    <w:rsid w:val="00E26FB1"/>
    <w:rsid w:val="00E30BB6"/>
    <w:rsid w:val="00E33BFB"/>
    <w:rsid w:val="00E34BA0"/>
    <w:rsid w:val="00E37DB9"/>
    <w:rsid w:val="00E45E2A"/>
    <w:rsid w:val="00E601A0"/>
    <w:rsid w:val="00E64FB7"/>
    <w:rsid w:val="00E70D38"/>
    <w:rsid w:val="00E76ADD"/>
    <w:rsid w:val="00E800BA"/>
    <w:rsid w:val="00E81045"/>
    <w:rsid w:val="00E8437D"/>
    <w:rsid w:val="00E8463C"/>
    <w:rsid w:val="00E85247"/>
    <w:rsid w:val="00E9128B"/>
    <w:rsid w:val="00E91334"/>
    <w:rsid w:val="00EA1F23"/>
    <w:rsid w:val="00EA5DC7"/>
    <w:rsid w:val="00EB6CB6"/>
    <w:rsid w:val="00EB7081"/>
    <w:rsid w:val="00EB7679"/>
    <w:rsid w:val="00EC4896"/>
    <w:rsid w:val="00EC5A9E"/>
    <w:rsid w:val="00ED114C"/>
    <w:rsid w:val="00ED4CDF"/>
    <w:rsid w:val="00ED4FF2"/>
    <w:rsid w:val="00EE3F6B"/>
    <w:rsid w:val="00EF493D"/>
    <w:rsid w:val="00F060C3"/>
    <w:rsid w:val="00F161C0"/>
    <w:rsid w:val="00F235DE"/>
    <w:rsid w:val="00F23D57"/>
    <w:rsid w:val="00F279AA"/>
    <w:rsid w:val="00F3047A"/>
    <w:rsid w:val="00F30A1B"/>
    <w:rsid w:val="00F45842"/>
    <w:rsid w:val="00F464CE"/>
    <w:rsid w:val="00F5307B"/>
    <w:rsid w:val="00F53459"/>
    <w:rsid w:val="00F538F7"/>
    <w:rsid w:val="00F53A21"/>
    <w:rsid w:val="00F616FD"/>
    <w:rsid w:val="00F7520C"/>
    <w:rsid w:val="00F81D64"/>
    <w:rsid w:val="00F82D04"/>
    <w:rsid w:val="00F91E2D"/>
    <w:rsid w:val="00F97975"/>
    <w:rsid w:val="00FA28C0"/>
    <w:rsid w:val="00FA4159"/>
    <w:rsid w:val="00FA44DF"/>
    <w:rsid w:val="00FB141B"/>
    <w:rsid w:val="00FB5F3C"/>
    <w:rsid w:val="00FC0DA1"/>
    <w:rsid w:val="00FC6A09"/>
    <w:rsid w:val="00FD431F"/>
    <w:rsid w:val="00FE3196"/>
    <w:rsid w:val="00FE5446"/>
    <w:rsid w:val="00FE597D"/>
    <w:rsid w:val="00FF2DE6"/>
    <w:rsid w:val="00FF3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C3A8E1"/>
  <w15:docId w15:val="{05ECD747-437D-4F9E-9A94-6A9F47794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7BC9"/>
    <w:pPr>
      <w:keepNext/>
      <w:keepLines/>
      <w:outlineLvl w:val="0"/>
    </w:pPr>
    <w:rPr>
      <w:rFonts w:ascii="Rockwell" w:eastAsiaTheme="majorEastAsia" w:hAnsi="Rockwell" w:cstheme="majorBidi"/>
      <w:iCs/>
      <w:color w:val="0D576C"/>
      <w:sz w:val="28"/>
      <w:szCs w:val="32"/>
    </w:rPr>
  </w:style>
  <w:style w:type="paragraph" w:styleId="Heading2">
    <w:name w:val="heading 2"/>
    <w:basedOn w:val="Normal"/>
    <w:next w:val="Normal"/>
    <w:link w:val="Heading2Char"/>
    <w:uiPriority w:val="9"/>
    <w:unhideWhenUsed/>
    <w:qFormat/>
    <w:rsid w:val="00C377DB"/>
    <w:pPr>
      <w:keepNext/>
      <w:keepLines/>
      <w:spacing w:before="40" w:after="0"/>
      <w:outlineLvl w:val="1"/>
    </w:pPr>
    <w:rPr>
      <w:rFonts w:asciiTheme="majorHAnsi" w:eastAsiaTheme="majorEastAsia" w:hAnsiTheme="majorHAnsi" w:cstheme="majorBidi"/>
      <w:color w:val="19AED7"/>
      <w:sz w:val="26"/>
      <w:szCs w:val="26"/>
    </w:rPr>
  </w:style>
  <w:style w:type="paragraph" w:styleId="Heading3">
    <w:name w:val="heading 3"/>
    <w:basedOn w:val="Normal"/>
    <w:next w:val="Normal"/>
    <w:link w:val="Heading3Char"/>
    <w:uiPriority w:val="9"/>
    <w:unhideWhenUsed/>
    <w:qFormat/>
    <w:rsid w:val="00C377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C67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07F9"/>
    <w:pPr>
      <w:spacing w:after="0" w:line="240" w:lineRule="auto"/>
    </w:pPr>
    <w:rPr>
      <w:rFonts w:eastAsiaTheme="minorEastAsia"/>
    </w:rPr>
  </w:style>
  <w:style w:type="character" w:customStyle="1" w:styleId="NoSpacingChar">
    <w:name w:val="No Spacing Char"/>
    <w:basedOn w:val="DefaultParagraphFont"/>
    <w:link w:val="NoSpacing"/>
    <w:uiPriority w:val="1"/>
    <w:rsid w:val="000007F9"/>
    <w:rPr>
      <w:rFonts w:eastAsiaTheme="minorEastAsia"/>
    </w:rPr>
  </w:style>
  <w:style w:type="paragraph" w:styleId="BalloonText">
    <w:name w:val="Balloon Text"/>
    <w:basedOn w:val="Normal"/>
    <w:link w:val="BalloonTextChar"/>
    <w:uiPriority w:val="99"/>
    <w:semiHidden/>
    <w:unhideWhenUsed/>
    <w:rsid w:val="00000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7F9"/>
    <w:rPr>
      <w:rFonts w:ascii="Segoe UI" w:hAnsi="Segoe UI" w:cs="Segoe UI"/>
      <w:sz w:val="18"/>
      <w:szCs w:val="18"/>
    </w:rPr>
  </w:style>
  <w:style w:type="paragraph" w:styleId="Header">
    <w:name w:val="header"/>
    <w:basedOn w:val="Normal"/>
    <w:link w:val="HeaderChar"/>
    <w:uiPriority w:val="99"/>
    <w:unhideWhenUsed/>
    <w:rsid w:val="00301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D70"/>
  </w:style>
  <w:style w:type="paragraph" w:styleId="Footer">
    <w:name w:val="footer"/>
    <w:basedOn w:val="Normal"/>
    <w:link w:val="FooterChar"/>
    <w:uiPriority w:val="99"/>
    <w:unhideWhenUsed/>
    <w:rsid w:val="00301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D70"/>
  </w:style>
  <w:style w:type="table" w:styleId="TableGrid">
    <w:name w:val="Table Grid"/>
    <w:basedOn w:val="TableNormal"/>
    <w:uiPriority w:val="39"/>
    <w:rsid w:val="00301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ID-19Heading1">
    <w:name w:val="COVID-19 Heading 1"/>
    <w:basedOn w:val="Normal"/>
    <w:link w:val="COVID-19Heading1Char"/>
    <w:rsid w:val="00530237"/>
    <w:rPr>
      <w:rFonts w:ascii="Rockwell" w:hAnsi="Rockwell"/>
      <w:color w:val="0D576C"/>
      <w:sz w:val="28"/>
    </w:rPr>
  </w:style>
  <w:style w:type="character" w:customStyle="1" w:styleId="Heading1Char">
    <w:name w:val="Heading 1 Char"/>
    <w:basedOn w:val="DefaultParagraphFont"/>
    <w:link w:val="Heading1"/>
    <w:uiPriority w:val="9"/>
    <w:rsid w:val="00797BC9"/>
    <w:rPr>
      <w:rFonts w:ascii="Rockwell" w:eastAsiaTheme="majorEastAsia" w:hAnsi="Rockwell" w:cstheme="majorBidi"/>
      <w:iCs/>
      <w:color w:val="0D576C"/>
      <w:sz w:val="28"/>
      <w:szCs w:val="32"/>
    </w:rPr>
  </w:style>
  <w:style w:type="character" w:customStyle="1" w:styleId="COVID-19Heading1Char">
    <w:name w:val="COVID-19 Heading 1 Char"/>
    <w:basedOn w:val="DefaultParagraphFont"/>
    <w:link w:val="COVID-19Heading1"/>
    <w:rsid w:val="00530237"/>
    <w:rPr>
      <w:rFonts w:ascii="Rockwell" w:hAnsi="Rockwell"/>
      <w:color w:val="0D576C"/>
      <w:sz w:val="28"/>
    </w:rPr>
  </w:style>
  <w:style w:type="paragraph" w:styleId="TOCHeading">
    <w:name w:val="TOC Heading"/>
    <w:basedOn w:val="Heading1"/>
    <w:next w:val="Normal"/>
    <w:uiPriority w:val="39"/>
    <w:unhideWhenUsed/>
    <w:qFormat/>
    <w:rsid w:val="00530237"/>
    <w:pPr>
      <w:outlineLvl w:val="9"/>
    </w:pPr>
  </w:style>
  <w:style w:type="paragraph" w:styleId="TOC1">
    <w:name w:val="toc 1"/>
    <w:basedOn w:val="Normal"/>
    <w:next w:val="Normal"/>
    <w:autoRedefine/>
    <w:uiPriority w:val="39"/>
    <w:unhideWhenUsed/>
    <w:rsid w:val="00530237"/>
    <w:pPr>
      <w:spacing w:after="100"/>
    </w:pPr>
  </w:style>
  <w:style w:type="character" w:styleId="Hyperlink">
    <w:name w:val="Hyperlink"/>
    <w:aliases w:val="Hyperlink2"/>
    <w:basedOn w:val="DefaultParagraphFont"/>
    <w:uiPriority w:val="99"/>
    <w:unhideWhenUsed/>
    <w:qFormat/>
    <w:rsid w:val="00530237"/>
    <w:rPr>
      <w:color w:val="0563C1" w:themeColor="hyperlink"/>
      <w:u w:val="single"/>
    </w:rPr>
  </w:style>
  <w:style w:type="character" w:styleId="CommentReference">
    <w:name w:val="annotation reference"/>
    <w:basedOn w:val="DefaultParagraphFont"/>
    <w:uiPriority w:val="99"/>
    <w:semiHidden/>
    <w:unhideWhenUsed/>
    <w:rsid w:val="00AC2AAA"/>
    <w:rPr>
      <w:sz w:val="16"/>
      <w:szCs w:val="16"/>
    </w:rPr>
  </w:style>
  <w:style w:type="paragraph" w:styleId="CommentText">
    <w:name w:val="annotation text"/>
    <w:basedOn w:val="Normal"/>
    <w:link w:val="CommentTextChar"/>
    <w:uiPriority w:val="99"/>
    <w:unhideWhenUsed/>
    <w:rsid w:val="00AC2AAA"/>
    <w:pPr>
      <w:spacing w:line="240" w:lineRule="auto"/>
    </w:pPr>
    <w:rPr>
      <w:sz w:val="20"/>
      <w:szCs w:val="20"/>
    </w:rPr>
  </w:style>
  <w:style w:type="character" w:customStyle="1" w:styleId="CommentTextChar">
    <w:name w:val="Comment Text Char"/>
    <w:basedOn w:val="DefaultParagraphFont"/>
    <w:link w:val="CommentText"/>
    <w:uiPriority w:val="99"/>
    <w:rsid w:val="00AC2AAA"/>
    <w:rPr>
      <w:sz w:val="20"/>
      <w:szCs w:val="20"/>
    </w:rPr>
  </w:style>
  <w:style w:type="paragraph" w:styleId="CommentSubject">
    <w:name w:val="annotation subject"/>
    <w:basedOn w:val="CommentText"/>
    <w:next w:val="CommentText"/>
    <w:link w:val="CommentSubjectChar"/>
    <w:uiPriority w:val="99"/>
    <w:semiHidden/>
    <w:unhideWhenUsed/>
    <w:rsid w:val="00AC2AAA"/>
    <w:rPr>
      <w:b/>
      <w:bCs/>
    </w:rPr>
  </w:style>
  <w:style w:type="character" w:customStyle="1" w:styleId="CommentSubjectChar">
    <w:name w:val="Comment Subject Char"/>
    <w:basedOn w:val="CommentTextChar"/>
    <w:link w:val="CommentSubject"/>
    <w:uiPriority w:val="99"/>
    <w:semiHidden/>
    <w:rsid w:val="00AC2AAA"/>
    <w:rPr>
      <w:b/>
      <w:bCs/>
      <w:sz w:val="20"/>
      <w:szCs w:val="20"/>
    </w:rPr>
  </w:style>
  <w:style w:type="character" w:customStyle="1" w:styleId="Heading2Char">
    <w:name w:val="Heading 2 Char"/>
    <w:basedOn w:val="DefaultParagraphFont"/>
    <w:link w:val="Heading2"/>
    <w:uiPriority w:val="9"/>
    <w:rsid w:val="00C377DB"/>
    <w:rPr>
      <w:rFonts w:asciiTheme="majorHAnsi" w:eastAsiaTheme="majorEastAsia" w:hAnsiTheme="majorHAnsi" w:cstheme="majorBidi"/>
      <w:color w:val="19AED7"/>
      <w:sz w:val="26"/>
      <w:szCs w:val="26"/>
    </w:rPr>
  </w:style>
  <w:style w:type="paragraph" w:customStyle="1" w:styleId="COVIDSubsection">
    <w:name w:val="COVID Subsection"/>
    <w:basedOn w:val="Heading3"/>
    <w:link w:val="COVIDSubsectionChar"/>
    <w:autoRedefine/>
    <w:rsid w:val="00220B2B"/>
    <w:rPr>
      <w:b/>
      <w:bCs/>
      <w:i/>
      <w:iCs/>
      <w:color w:val="19AED7"/>
      <w:sz w:val="26"/>
      <w:szCs w:val="28"/>
    </w:rPr>
  </w:style>
  <w:style w:type="character" w:customStyle="1" w:styleId="COVIDSubsectionChar">
    <w:name w:val="COVID Subsection Char"/>
    <w:basedOn w:val="Heading3Char"/>
    <w:link w:val="COVIDSubsection"/>
    <w:rsid w:val="00220B2B"/>
    <w:rPr>
      <w:rFonts w:asciiTheme="majorHAnsi" w:eastAsiaTheme="majorEastAsia" w:hAnsiTheme="majorHAnsi" w:cstheme="majorBidi"/>
      <w:b/>
      <w:bCs/>
      <w:i/>
      <w:iCs/>
      <w:color w:val="19AED7"/>
      <w:sz w:val="26"/>
      <w:szCs w:val="28"/>
    </w:rPr>
  </w:style>
  <w:style w:type="character" w:customStyle="1" w:styleId="Heading3Char">
    <w:name w:val="Heading 3 Char"/>
    <w:basedOn w:val="DefaultParagraphFont"/>
    <w:link w:val="Heading3"/>
    <w:uiPriority w:val="9"/>
    <w:rsid w:val="00C377D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B1F5D"/>
    <w:pPr>
      <w:spacing w:after="100"/>
      <w:ind w:left="440"/>
    </w:pPr>
  </w:style>
  <w:style w:type="paragraph" w:styleId="TOC2">
    <w:name w:val="toc 2"/>
    <w:basedOn w:val="Normal"/>
    <w:next w:val="Normal"/>
    <w:autoRedefine/>
    <w:uiPriority w:val="39"/>
    <w:unhideWhenUsed/>
    <w:rsid w:val="003B1F5D"/>
    <w:pPr>
      <w:spacing w:after="100"/>
      <w:ind w:left="220"/>
    </w:pPr>
  </w:style>
  <w:style w:type="paragraph" w:styleId="ListParagraph">
    <w:name w:val="List Paragraph"/>
    <w:aliases w:val="Bullet List,FooterText,List Paragraph1,Proposal Bullet List,Paragraph,3,POCG Table Text,Issue Action POC,Dot pt,F5 List Paragraph,List Paragraph Char Char Char,Indicator Text,Colorful List - Accent 11,Numbered Para 1,Bullet 1"/>
    <w:basedOn w:val="Normal"/>
    <w:link w:val="ListParagraphChar"/>
    <w:uiPriority w:val="34"/>
    <w:qFormat/>
    <w:rsid w:val="003E7013"/>
    <w:pPr>
      <w:ind w:left="720"/>
      <w:contextualSpacing/>
    </w:pPr>
  </w:style>
  <w:style w:type="character" w:customStyle="1" w:styleId="ListParagraphChar">
    <w:name w:val="List Paragraph Char"/>
    <w:aliases w:val="Bullet List Char,FooterText Char,List Paragraph1 Char,Proposal Bullet List Char,Paragraph Char,3 Char,POCG Table Text Char,Issue Action POC Char,Dot pt Char,F5 List Paragraph Char,List Paragraph Char Char Char Char,Bullet 1 Char"/>
    <w:basedOn w:val="DefaultParagraphFont"/>
    <w:link w:val="ListParagraph"/>
    <w:uiPriority w:val="34"/>
    <w:qFormat/>
    <w:locked/>
    <w:rsid w:val="000F5799"/>
  </w:style>
  <w:style w:type="paragraph" w:styleId="NormalWeb">
    <w:name w:val="Normal (Web)"/>
    <w:basedOn w:val="Normal"/>
    <w:uiPriority w:val="99"/>
    <w:unhideWhenUsed/>
    <w:rsid w:val="00470830"/>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6A76A6"/>
    <w:rPr>
      <w:i/>
      <w:iCs/>
    </w:rPr>
  </w:style>
  <w:style w:type="character" w:customStyle="1" w:styleId="apple-converted-space">
    <w:name w:val="apple-converted-space"/>
    <w:basedOn w:val="DefaultParagraphFont"/>
    <w:rsid w:val="006A76A6"/>
  </w:style>
  <w:style w:type="character" w:customStyle="1" w:styleId="UnresolvedMention1">
    <w:name w:val="Unresolved Mention1"/>
    <w:basedOn w:val="DefaultParagraphFont"/>
    <w:uiPriority w:val="99"/>
    <w:semiHidden/>
    <w:unhideWhenUsed/>
    <w:rsid w:val="0018643E"/>
    <w:rPr>
      <w:color w:val="605E5C"/>
      <w:shd w:val="clear" w:color="auto" w:fill="E1DFDD"/>
    </w:rPr>
  </w:style>
  <w:style w:type="character" w:customStyle="1" w:styleId="Heading4Char">
    <w:name w:val="Heading 4 Char"/>
    <w:basedOn w:val="DefaultParagraphFont"/>
    <w:link w:val="Heading4"/>
    <w:uiPriority w:val="9"/>
    <w:rsid w:val="006C67E5"/>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6C67E5"/>
    <w:pPr>
      <w:spacing w:after="0" w:line="240" w:lineRule="auto"/>
    </w:pPr>
  </w:style>
  <w:style w:type="paragraph" w:customStyle="1" w:styleId="Default">
    <w:name w:val="Default"/>
    <w:rsid w:val="00E37DB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0E39C0"/>
    <w:rPr>
      <w:color w:val="954F72" w:themeColor="followedHyperlink"/>
      <w:u w:val="single"/>
    </w:rPr>
  </w:style>
  <w:style w:type="table" w:customStyle="1" w:styleId="TableGrid1">
    <w:name w:val="Table Grid1"/>
    <w:basedOn w:val="TableNormal"/>
    <w:next w:val="TableGrid"/>
    <w:uiPriority w:val="39"/>
    <w:rsid w:val="00096DA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B6CB6"/>
    <w:pPr>
      <w:spacing w:after="100" w:line="240" w:lineRule="auto"/>
      <w:ind w:left="720"/>
    </w:pPr>
    <w:rPr>
      <w:rFonts w:eastAsiaTheme="minorEastAsia"/>
      <w:sz w:val="24"/>
      <w:szCs w:val="24"/>
    </w:rPr>
  </w:style>
  <w:style w:type="paragraph" w:styleId="TOC5">
    <w:name w:val="toc 5"/>
    <w:basedOn w:val="Normal"/>
    <w:next w:val="Normal"/>
    <w:autoRedefine/>
    <w:uiPriority w:val="39"/>
    <w:unhideWhenUsed/>
    <w:rsid w:val="00EB6CB6"/>
    <w:pPr>
      <w:spacing w:after="100" w:line="240" w:lineRule="auto"/>
      <w:ind w:left="960"/>
    </w:pPr>
    <w:rPr>
      <w:rFonts w:eastAsiaTheme="minorEastAsia"/>
      <w:sz w:val="24"/>
      <w:szCs w:val="24"/>
    </w:rPr>
  </w:style>
  <w:style w:type="paragraph" w:styleId="TOC6">
    <w:name w:val="toc 6"/>
    <w:basedOn w:val="Normal"/>
    <w:next w:val="Normal"/>
    <w:autoRedefine/>
    <w:uiPriority w:val="39"/>
    <w:unhideWhenUsed/>
    <w:rsid w:val="00EB6CB6"/>
    <w:pPr>
      <w:spacing w:after="100" w:line="240" w:lineRule="auto"/>
      <w:ind w:left="1200"/>
    </w:pPr>
    <w:rPr>
      <w:rFonts w:eastAsiaTheme="minorEastAsia"/>
      <w:sz w:val="24"/>
      <w:szCs w:val="24"/>
    </w:rPr>
  </w:style>
  <w:style w:type="paragraph" w:styleId="TOC7">
    <w:name w:val="toc 7"/>
    <w:basedOn w:val="Normal"/>
    <w:next w:val="Normal"/>
    <w:autoRedefine/>
    <w:uiPriority w:val="39"/>
    <w:unhideWhenUsed/>
    <w:rsid w:val="00EB6CB6"/>
    <w:pPr>
      <w:spacing w:after="100" w:line="240" w:lineRule="auto"/>
      <w:ind w:left="1440"/>
    </w:pPr>
    <w:rPr>
      <w:rFonts w:eastAsiaTheme="minorEastAsia"/>
      <w:sz w:val="24"/>
      <w:szCs w:val="24"/>
    </w:rPr>
  </w:style>
  <w:style w:type="paragraph" w:styleId="TOC8">
    <w:name w:val="toc 8"/>
    <w:basedOn w:val="Normal"/>
    <w:next w:val="Normal"/>
    <w:autoRedefine/>
    <w:uiPriority w:val="39"/>
    <w:unhideWhenUsed/>
    <w:rsid w:val="00EB6CB6"/>
    <w:pPr>
      <w:spacing w:after="100" w:line="240" w:lineRule="auto"/>
      <w:ind w:left="1680"/>
    </w:pPr>
    <w:rPr>
      <w:rFonts w:eastAsiaTheme="minorEastAsia"/>
      <w:sz w:val="24"/>
      <w:szCs w:val="24"/>
    </w:rPr>
  </w:style>
  <w:style w:type="paragraph" w:styleId="TOC9">
    <w:name w:val="toc 9"/>
    <w:basedOn w:val="Normal"/>
    <w:next w:val="Normal"/>
    <w:autoRedefine/>
    <w:uiPriority w:val="39"/>
    <w:unhideWhenUsed/>
    <w:rsid w:val="00EB6CB6"/>
    <w:pPr>
      <w:spacing w:after="100" w:line="240" w:lineRule="auto"/>
      <w:ind w:left="1920"/>
    </w:pPr>
    <w:rPr>
      <w:rFonts w:eastAsiaTheme="minorEastAsia"/>
      <w:sz w:val="24"/>
      <w:szCs w:val="24"/>
    </w:rPr>
  </w:style>
  <w:style w:type="character" w:customStyle="1" w:styleId="UnresolvedMention2">
    <w:name w:val="Unresolved Mention2"/>
    <w:basedOn w:val="DefaultParagraphFont"/>
    <w:uiPriority w:val="99"/>
    <w:semiHidden/>
    <w:unhideWhenUsed/>
    <w:rsid w:val="004756A3"/>
    <w:rPr>
      <w:color w:val="605E5C"/>
      <w:shd w:val="clear" w:color="auto" w:fill="E1DFDD"/>
    </w:rPr>
  </w:style>
  <w:style w:type="character" w:styleId="PageNumber">
    <w:name w:val="page number"/>
    <w:basedOn w:val="DefaultParagraphFont"/>
    <w:uiPriority w:val="99"/>
    <w:semiHidden/>
    <w:unhideWhenUsed/>
    <w:rsid w:val="00B40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445304">
      <w:bodyDiv w:val="1"/>
      <w:marLeft w:val="0"/>
      <w:marRight w:val="0"/>
      <w:marTop w:val="0"/>
      <w:marBottom w:val="0"/>
      <w:divBdr>
        <w:top w:val="none" w:sz="0" w:space="0" w:color="auto"/>
        <w:left w:val="none" w:sz="0" w:space="0" w:color="auto"/>
        <w:bottom w:val="none" w:sz="0" w:space="0" w:color="auto"/>
        <w:right w:val="none" w:sz="0" w:space="0" w:color="auto"/>
      </w:divBdr>
    </w:div>
    <w:div w:id="901211887">
      <w:bodyDiv w:val="1"/>
      <w:marLeft w:val="0"/>
      <w:marRight w:val="0"/>
      <w:marTop w:val="0"/>
      <w:marBottom w:val="0"/>
      <w:divBdr>
        <w:top w:val="none" w:sz="0" w:space="0" w:color="auto"/>
        <w:left w:val="none" w:sz="0" w:space="0" w:color="auto"/>
        <w:bottom w:val="none" w:sz="0" w:space="0" w:color="auto"/>
        <w:right w:val="none" w:sz="0" w:space="0" w:color="auto"/>
      </w:divBdr>
    </w:div>
    <w:div w:id="1372607674">
      <w:bodyDiv w:val="1"/>
      <w:marLeft w:val="0"/>
      <w:marRight w:val="0"/>
      <w:marTop w:val="0"/>
      <w:marBottom w:val="0"/>
      <w:divBdr>
        <w:top w:val="none" w:sz="0" w:space="0" w:color="auto"/>
        <w:left w:val="none" w:sz="0" w:space="0" w:color="auto"/>
        <w:bottom w:val="none" w:sz="0" w:space="0" w:color="auto"/>
        <w:right w:val="none" w:sz="0" w:space="0" w:color="auto"/>
      </w:divBdr>
    </w:div>
    <w:div w:id="1650593616">
      <w:bodyDiv w:val="1"/>
      <w:marLeft w:val="0"/>
      <w:marRight w:val="0"/>
      <w:marTop w:val="0"/>
      <w:marBottom w:val="0"/>
      <w:divBdr>
        <w:top w:val="none" w:sz="0" w:space="0" w:color="auto"/>
        <w:left w:val="none" w:sz="0" w:space="0" w:color="auto"/>
        <w:bottom w:val="none" w:sz="0" w:space="0" w:color="auto"/>
        <w:right w:val="none" w:sz="0" w:space="0" w:color="auto"/>
      </w:divBdr>
    </w:div>
    <w:div w:id="1851797284">
      <w:bodyDiv w:val="1"/>
      <w:marLeft w:val="0"/>
      <w:marRight w:val="0"/>
      <w:marTop w:val="0"/>
      <w:marBottom w:val="0"/>
      <w:divBdr>
        <w:top w:val="none" w:sz="0" w:space="0" w:color="auto"/>
        <w:left w:val="none" w:sz="0" w:space="0" w:color="auto"/>
        <w:bottom w:val="none" w:sz="0" w:space="0" w:color="auto"/>
        <w:right w:val="none" w:sz="0" w:space="0" w:color="auto"/>
      </w:divBdr>
    </w:div>
    <w:div w:id="214311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ass.gov/state-office-of-rural-health" TargetMode="External"/><Relationship Id="rId18" Type="http://schemas.openxmlformats.org/officeDocument/2006/relationships/hyperlink" Target="https://www.cdc.gov/vaccines/hcp/admin/admin-protocols.html" TargetMode="External"/><Relationship Id="rId26" Type="http://schemas.openxmlformats.org/officeDocument/2006/relationships/hyperlink" Target="https://www.cdc.gov/vaccines/hcp/admin/mass-clinic-activities/curbside-vaccination-clinics.html" TargetMode="External"/><Relationship Id="rId3" Type="http://schemas.openxmlformats.org/officeDocument/2006/relationships/customXml" Target="../customXml/item3.xml"/><Relationship Id="rId21" Type="http://schemas.openxmlformats.org/officeDocument/2006/relationships/hyperlink" Target="https://www.cdc.gov/flu/business/hosting-vaccination-clinic.htm"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mass.gov/service-details/vaccine-administration-and-clinical-guidance" TargetMode="External"/><Relationship Id="rId25" Type="http://schemas.openxmlformats.org/officeDocument/2006/relationships/hyperlink" Target="https://www.cdc.gov/vaccines/hcp/admin/mass-clinic-activities/curbside-vaccination-clinics.htm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vaccinefinder.org/" TargetMode="External"/><Relationship Id="rId20" Type="http://schemas.openxmlformats.org/officeDocument/2006/relationships/hyperlink" Target="https://www.cdc.gov/vaccines/hcp/admin/mass-clinic-activities/index.html" TargetMode="External"/><Relationship Id="rId29" Type="http://schemas.openxmlformats.org/officeDocument/2006/relationships/hyperlink" Target="https://www.mass.gov/service-details/vaccine-administration-and-clinical-guida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zsummitpartners.org/naiis-workgroups/influenza-workgroup/off-site-clinic-resource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dc.gov/vaccines/pandemic-guidance/index.html" TargetMode="External"/><Relationship Id="rId23" Type="http://schemas.openxmlformats.org/officeDocument/2006/relationships/hyperlink" Target="file://C:\Users\tfclark\AppData\Local\Microsoft\Windows\Temporary%20Internet%20Files\Content.Outlook\5NPL9P57\Best%20Practices%20for%20Vaccination%20Clinics%20Held%20at%20Satellite,%20Temporary,%20or%20Off-site%20Locations%20Checklist%20contains%20step-by-step%20guidance%20for%20activities%20that%20need%20to%20take%20place%20before,%20during,%20and%20after%20a%20vaccination%20clinic%20to%20ensure%20proper%20vaccine%20storage%20and%20handling,%20vaccine%20administration,%20and%20patient%20safety:" TargetMode="External"/><Relationship Id="rId28" Type="http://schemas.openxmlformats.org/officeDocument/2006/relationships/hyperlink" Target="https://www.cdc.gov/vaccines/partners/vaccinate-with-confidence.html"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cdc.gov/vaccines/pandemic-guidance/index.htm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ass.gov/orgs/office-of-health-equity" TargetMode="External"/><Relationship Id="rId22" Type="http://schemas.openxmlformats.org/officeDocument/2006/relationships/hyperlink" Target="https://www.cdc.gov/flu/business/hosting-vaccination-clinic.htm%20" TargetMode="External"/><Relationship Id="rId27" Type="http://schemas.openxmlformats.org/officeDocument/2006/relationships/hyperlink" Target="https://www.cdc.gov/vaccines/hcp/admin/storage/toolkit/index.html" TargetMode="External"/><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v1.0</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3148891E7B90D45A6CA2E01203F2295" ma:contentTypeVersion="11" ma:contentTypeDescription="Create a new document." ma:contentTypeScope="" ma:versionID="83856f263ef7a9f0a6d8375879f78fbf">
  <xsd:schema xmlns:xsd="http://www.w3.org/2001/XMLSchema" xmlns:xs="http://www.w3.org/2001/XMLSchema" xmlns:p="http://schemas.microsoft.com/office/2006/metadata/properties" xmlns:ns1="http://schemas.microsoft.com/sharepoint/v3" xmlns:ns3="af68c486-4bca-4ffa-9149-95e4479ab26f" xmlns:ns4="cfea98c8-b831-451c-9715-a60f69f25121" targetNamespace="http://schemas.microsoft.com/office/2006/metadata/properties" ma:root="true" ma:fieldsID="de1e74c6fb316ee991fb91d48b704d21" ns1:_="" ns3:_="" ns4:_="">
    <xsd:import namespace="http://schemas.microsoft.com/sharepoint/v3"/>
    <xsd:import namespace="af68c486-4bca-4ffa-9149-95e4479ab26f"/>
    <xsd:import namespace="cfea98c8-b831-451c-9715-a60f69f2512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68c486-4bca-4ffa-9149-95e4479ab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a98c8-b831-451c-9715-a60f69f251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7595A5-B356-43A0-8A1B-8800734E7D92}">
  <ds:schemaRefs>
    <ds:schemaRef ds:uri="http://schemas.microsoft.com/sharepoint/v3/contenttype/forms"/>
  </ds:schemaRefs>
</ds:datastoreItem>
</file>

<file path=customXml/itemProps3.xml><?xml version="1.0" encoding="utf-8"?>
<ds:datastoreItem xmlns:ds="http://schemas.openxmlformats.org/officeDocument/2006/customXml" ds:itemID="{7A896660-B4EA-4A5A-8C66-D89FE4D8768C}">
  <ds:schemaRefs>
    <ds:schemaRef ds:uri="http://schemas.openxmlformats.org/officeDocument/2006/bibliography"/>
  </ds:schemaRefs>
</ds:datastoreItem>
</file>

<file path=customXml/itemProps4.xml><?xml version="1.0" encoding="utf-8"?>
<ds:datastoreItem xmlns:ds="http://schemas.openxmlformats.org/officeDocument/2006/customXml" ds:itemID="{7047126C-D622-4100-AC0C-42BED815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68c486-4bca-4ffa-9149-95e4479ab26f"/>
    <ds:schemaRef ds:uri="cfea98c8-b831-451c-9715-a60f69f25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1693D6-AA56-46EB-8EB9-0ADD3115F62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17683</Words>
  <Characters>100795</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COVID-19 Vaccination Plan</vt:lpstr>
    </vt:vector>
  </TitlesOfParts>
  <Company>[AGENCY NAME]</Company>
  <LinksUpToDate>false</LinksUpToDate>
  <CharactersWithSpaces>118242</CharactersWithSpaces>
  <SharedDoc>false</SharedDoc>
  <HLinks>
    <vt:vector size="108" baseType="variant">
      <vt:variant>
        <vt:i4>1310773</vt:i4>
      </vt:variant>
      <vt:variant>
        <vt:i4>104</vt:i4>
      </vt:variant>
      <vt:variant>
        <vt:i4>0</vt:i4>
      </vt:variant>
      <vt:variant>
        <vt:i4>5</vt:i4>
      </vt:variant>
      <vt:variant>
        <vt:lpwstr/>
      </vt:variant>
      <vt:variant>
        <vt:lpwstr>_Toc49950788</vt:lpwstr>
      </vt:variant>
      <vt:variant>
        <vt:i4>1769525</vt:i4>
      </vt:variant>
      <vt:variant>
        <vt:i4>98</vt:i4>
      </vt:variant>
      <vt:variant>
        <vt:i4>0</vt:i4>
      </vt:variant>
      <vt:variant>
        <vt:i4>5</vt:i4>
      </vt:variant>
      <vt:variant>
        <vt:lpwstr/>
      </vt:variant>
      <vt:variant>
        <vt:lpwstr>_Toc49950787</vt:lpwstr>
      </vt:variant>
      <vt:variant>
        <vt:i4>1703989</vt:i4>
      </vt:variant>
      <vt:variant>
        <vt:i4>92</vt:i4>
      </vt:variant>
      <vt:variant>
        <vt:i4>0</vt:i4>
      </vt:variant>
      <vt:variant>
        <vt:i4>5</vt:i4>
      </vt:variant>
      <vt:variant>
        <vt:lpwstr/>
      </vt:variant>
      <vt:variant>
        <vt:lpwstr>_Toc49950786</vt:lpwstr>
      </vt:variant>
      <vt:variant>
        <vt:i4>1638453</vt:i4>
      </vt:variant>
      <vt:variant>
        <vt:i4>86</vt:i4>
      </vt:variant>
      <vt:variant>
        <vt:i4>0</vt:i4>
      </vt:variant>
      <vt:variant>
        <vt:i4>5</vt:i4>
      </vt:variant>
      <vt:variant>
        <vt:lpwstr/>
      </vt:variant>
      <vt:variant>
        <vt:lpwstr>_Toc49950785</vt:lpwstr>
      </vt:variant>
      <vt:variant>
        <vt:i4>1572917</vt:i4>
      </vt:variant>
      <vt:variant>
        <vt:i4>80</vt:i4>
      </vt:variant>
      <vt:variant>
        <vt:i4>0</vt:i4>
      </vt:variant>
      <vt:variant>
        <vt:i4>5</vt:i4>
      </vt:variant>
      <vt:variant>
        <vt:lpwstr/>
      </vt:variant>
      <vt:variant>
        <vt:lpwstr>_Toc49950784</vt:lpwstr>
      </vt:variant>
      <vt:variant>
        <vt:i4>2031669</vt:i4>
      </vt:variant>
      <vt:variant>
        <vt:i4>74</vt:i4>
      </vt:variant>
      <vt:variant>
        <vt:i4>0</vt:i4>
      </vt:variant>
      <vt:variant>
        <vt:i4>5</vt:i4>
      </vt:variant>
      <vt:variant>
        <vt:lpwstr/>
      </vt:variant>
      <vt:variant>
        <vt:lpwstr>_Toc49950783</vt:lpwstr>
      </vt:variant>
      <vt:variant>
        <vt:i4>1966133</vt:i4>
      </vt:variant>
      <vt:variant>
        <vt:i4>68</vt:i4>
      </vt:variant>
      <vt:variant>
        <vt:i4>0</vt:i4>
      </vt:variant>
      <vt:variant>
        <vt:i4>5</vt:i4>
      </vt:variant>
      <vt:variant>
        <vt:lpwstr/>
      </vt:variant>
      <vt:variant>
        <vt:lpwstr>_Toc49950782</vt:lpwstr>
      </vt:variant>
      <vt:variant>
        <vt:i4>1900597</vt:i4>
      </vt:variant>
      <vt:variant>
        <vt:i4>62</vt:i4>
      </vt:variant>
      <vt:variant>
        <vt:i4>0</vt:i4>
      </vt:variant>
      <vt:variant>
        <vt:i4>5</vt:i4>
      </vt:variant>
      <vt:variant>
        <vt:lpwstr/>
      </vt:variant>
      <vt:variant>
        <vt:lpwstr>_Toc49950781</vt:lpwstr>
      </vt:variant>
      <vt:variant>
        <vt:i4>1835061</vt:i4>
      </vt:variant>
      <vt:variant>
        <vt:i4>56</vt:i4>
      </vt:variant>
      <vt:variant>
        <vt:i4>0</vt:i4>
      </vt:variant>
      <vt:variant>
        <vt:i4>5</vt:i4>
      </vt:variant>
      <vt:variant>
        <vt:lpwstr/>
      </vt:variant>
      <vt:variant>
        <vt:lpwstr>_Toc49950780</vt:lpwstr>
      </vt:variant>
      <vt:variant>
        <vt:i4>1376314</vt:i4>
      </vt:variant>
      <vt:variant>
        <vt:i4>50</vt:i4>
      </vt:variant>
      <vt:variant>
        <vt:i4>0</vt:i4>
      </vt:variant>
      <vt:variant>
        <vt:i4>5</vt:i4>
      </vt:variant>
      <vt:variant>
        <vt:lpwstr/>
      </vt:variant>
      <vt:variant>
        <vt:lpwstr>_Toc49950779</vt:lpwstr>
      </vt:variant>
      <vt:variant>
        <vt:i4>1310778</vt:i4>
      </vt:variant>
      <vt:variant>
        <vt:i4>44</vt:i4>
      </vt:variant>
      <vt:variant>
        <vt:i4>0</vt:i4>
      </vt:variant>
      <vt:variant>
        <vt:i4>5</vt:i4>
      </vt:variant>
      <vt:variant>
        <vt:lpwstr/>
      </vt:variant>
      <vt:variant>
        <vt:lpwstr>_Toc49950778</vt:lpwstr>
      </vt:variant>
      <vt:variant>
        <vt:i4>1769530</vt:i4>
      </vt:variant>
      <vt:variant>
        <vt:i4>38</vt:i4>
      </vt:variant>
      <vt:variant>
        <vt:i4>0</vt:i4>
      </vt:variant>
      <vt:variant>
        <vt:i4>5</vt:i4>
      </vt:variant>
      <vt:variant>
        <vt:lpwstr/>
      </vt:variant>
      <vt:variant>
        <vt:lpwstr>_Toc49950777</vt:lpwstr>
      </vt:variant>
      <vt:variant>
        <vt:i4>1703994</vt:i4>
      </vt:variant>
      <vt:variant>
        <vt:i4>32</vt:i4>
      </vt:variant>
      <vt:variant>
        <vt:i4>0</vt:i4>
      </vt:variant>
      <vt:variant>
        <vt:i4>5</vt:i4>
      </vt:variant>
      <vt:variant>
        <vt:lpwstr/>
      </vt:variant>
      <vt:variant>
        <vt:lpwstr>_Toc49950776</vt:lpwstr>
      </vt:variant>
      <vt:variant>
        <vt:i4>1638458</vt:i4>
      </vt:variant>
      <vt:variant>
        <vt:i4>26</vt:i4>
      </vt:variant>
      <vt:variant>
        <vt:i4>0</vt:i4>
      </vt:variant>
      <vt:variant>
        <vt:i4>5</vt:i4>
      </vt:variant>
      <vt:variant>
        <vt:lpwstr/>
      </vt:variant>
      <vt:variant>
        <vt:lpwstr>_Toc49950775</vt:lpwstr>
      </vt:variant>
      <vt:variant>
        <vt:i4>1572922</vt:i4>
      </vt:variant>
      <vt:variant>
        <vt:i4>20</vt:i4>
      </vt:variant>
      <vt:variant>
        <vt:i4>0</vt:i4>
      </vt:variant>
      <vt:variant>
        <vt:i4>5</vt:i4>
      </vt:variant>
      <vt:variant>
        <vt:lpwstr/>
      </vt:variant>
      <vt:variant>
        <vt:lpwstr>_Toc49950774</vt:lpwstr>
      </vt:variant>
      <vt:variant>
        <vt:i4>2031674</vt:i4>
      </vt:variant>
      <vt:variant>
        <vt:i4>14</vt:i4>
      </vt:variant>
      <vt:variant>
        <vt:i4>0</vt:i4>
      </vt:variant>
      <vt:variant>
        <vt:i4>5</vt:i4>
      </vt:variant>
      <vt:variant>
        <vt:lpwstr/>
      </vt:variant>
      <vt:variant>
        <vt:lpwstr>_Toc49950773</vt:lpwstr>
      </vt:variant>
      <vt:variant>
        <vt:i4>1966138</vt:i4>
      </vt:variant>
      <vt:variant>
        <vt:i4>8</vt:i4>
      </vt:variant>
      <vt:variant>
        <vt:i4>0</vt:i4>
      </vt:variant>
      <vt:variant>
        <vt:i4>5</vt:i4>
      </vt:variant>
      <vt:variant>
        <vt:lpwstr/>
      </vt:variant>
      <vt:variant>
        <vt:lpwstr>_Toc49950772</vt:lpwstr>
      </vt:variant>
      <vt:variant>
        <vt:i4>1900602</vt:i4>
      </vt:variant>
      <vt:variant>
        <vt:i4>2</vt:i4>
      </vt:variant>
      <vt:variant>
        <vt:i4>0</vt:i4>
      </vt:variant>
      <vt:variant>
        <vt:i4>5</vt:i4>
      </vt:variant>
      <vt:variant>
        <vt:lpwstr/>
      </vt:variant>
      <vt:variant>
        <vt:lpwstr>_Toc49950771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Plan</dc:title>
  <dc:subject>massachusetts</dc:subject>
  <dc:creator>Massachusetts Department of Public Health</dc:creator>
  <cp:lastModifiedBy>Regan Checchio</cp:lastModifiedBy>
  <cp:revision>3</cp:revision>
  <cp:lastPrinted>2020-10-07T18:21:00Z</cp:lastPrinted>
  <dcterms:created xsi:type="dcterms:W3CDTF">2020-10-19T16:35:00Z</dcterms:created>
  <dcterms:modified xsi:type="dcterms:W3CDTF">2020-10-19T16:41:00Z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0x01010033148891E7B90D45A6CA2E01203F2295</vt:lpwstr>
  </property>
  <property fmtid="{D5CDD505-2E9C-101B-9397-08002B2CF9AE}" pid="3" name="MSIP_Label_7b94a7b8-f06c-4dfe-bdcc-9b548fd58c31_Enabled">
    <vt:lpwstr>True</vt:lpwstr>
  </property>
  <property fmtid="{D5CDD505-2E9C-101B-9397-08002B2CF9AE}" pid="4" name="MSIP_Label_7b94a7b8-f06c-4dfe-bdcc-9b548fd58c31_SiteId">
    <vt:lpwstr>9ce70869-60db-44fd-abe8-d2767077fc8f</vt:lpwstr>
  </property>
  <property fmtid="{D5CDD505-2E9C-101B-9397-08002B2CF9AE}" pid="5" name="MSIP_Label_7b94a7b8-f06c-4dfe-bdcc-9b548fd58c31_Owner">
    <vt:lpwstr>iyb0@cdc.gov</vt:lpwstr>
  </property>
  <property fmtid="{D5CDD505-2E9C-101B-9397-08002B2CF9AE}" pid="6" name="MSIP_Label_7b94a7b8-f06c-4dfe-bdcc-9b548fd58c31_SetDate">
    <vt:lpwstr>2020-09-04T13:40:47.1372607Z</vt:lpwstr>
  </property>
  <property fmtid="{D5CDD505-2E9C-101B-9397-08002B2CF9AE}" pid="7" name="MSIP_Label_7b94a7b8-f06c-4dfe-bdcc-9b548fd58c31_Name">
    <vt:lpwstr>General</vt:lpwstr>
  </property>
  <property fmtid="{D5CDD505-2E9C-101B-9397-08002B2CF9AE}" pid="8" name="MSIP_Label_7b94a7b8-f06c-4dfe-bdcc-9b548fd58c31_Application">
    <vt:lpwstr>Microsoft Azure Information Protection</vt:lpwstr>
  </property>
  <property fmtid="{D5CDD505-2E9C-101B-9397-08002B2CF9AE}" pid="9" name="MSIP_Label_7b94a7b8-f06c-4dfe-bdcc-9b548fd58c31_ActionId">
    <vt:lpwstr>f6ae75fc-f2bf-4fec-8bbc-826977f914c1</vt:lpwstr>
  </property>
  <property fmtid="{D5CDD505-2E9C-101B-9397-08002B2CF9AE}" pid="10" name="MSIP_Label_7b94a7b8-f06c-4dfe-bdcc-9b548fd58c31_Extended_MSFT_Method">
    <vt:lpwstr>Manual</vt:lpwstr>
  </property>
  <property fmtid="{D5CDD505-2E9C-101B-9397-08002B2CF9AE}" pid="11" name="Sensitivity">
    <vt:lpwstr>General</vt:lpwstr>
  </property>
</Properties>
</file>