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7530" w14:textId="5FA36B44" w:rsidR="00590F28" w:rsidRDefault="00C57A84" w:rsidP="00C57A84">
      <w:pPr>
        <w:jc w:val="center"/>
        <w:rPr>
          <w:b/>
        </w:rPr>
      </w:pPr>
      <w:r w:rsidRPr="006A56E6">
        <w:rPr>
          <w:rFonts w:ascii="Times New Roman" w:hAnsi="Times New Roman" w:cs="Times New Roman"/>
          <w:noProof/>
        </w:rPr>
        <w:drawing>
          <wp:inline distT="0" distB="0" distL="0" distR="0" wp14:anchorId="1B570172" wp14:editId="69314EAA">
            <wp:extent cx="4635500" cy="1007825"/>
            <wp:effectExtent l="0" t="0" r="0" b="1905"/>
            <wp:docPr id="1881582110" name="Picture 2" descr="A blue and red square with white x and red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82110" name="Picture 2" descr="A blue and red square with white x and red and grey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59580" cy="1013060"/>
                    </a:xfrm>
                    <a:prstGeom prst="rect">
                      <a:avLst/>
                    </a:prstGeom>
                    <a:noFill/>
                    <a:ln>
                      <a:noFill/>
                    </a:ln>
                  </pic:spPr>
                </pic:pic>
              </a:graphicData>
            </a:graphic>
          </wp:inline>
        </w:drawing>
      </w:r>
    </w:p>
    <w:p w14:paraId="55D8B5E1" w14:textId="77777777" w:rsidR="00590F28" w:rsidRDefault="00590F28" w:rsidP="00635249">
      <w:pPr>
        <w:rPr>
          <w:b/>
        </w:rPr>
      </w:pPr>
    </w:p>
    <w:p w14:paraId="37A8F6B8" w14:textId="512364A4" w:rsidR="00635249" w:rsidRPr="00635249" w:rsidRDefault="00635249" w:rsidP="00635249">
      <w:pPr>
        <w:rPr>
          <w:b/>
        </w:rPr>
      </w:pPr>
      <w:r w:rsidRPr="00635249">
        <w:rPr>
          <w:b/>
        </w:rPr>
        <w:t xml:space="preserve">TO:                </w:t>
      </w:r>
      <w:r>
        <w:t>Department of Public Health</w:t>
      </w:r>
    </w:p>
    <w:p w14:paraId="680DD219" w14:textId="0966D879" w:rsidR="00635249" w:rsidRPr="00635249" w:rsidRDefault="00635249" w:rsidP="00635249">
      <w:r w:rsidRPr="00635249">
        <w:rPr>
          <w:b/>
        </w:rPr>
        <w:t xml:space="preserve">FROM:  </w:t>
      </w:r>
      <w:r>
        <w:rPr>
          <w:b/>
        </w:rPr>
        <w:t xml:space="preserve">       </w:t>
      </w:r>
      <w:r w:rsidRPr="00635249">
        <w:t>Katie Murphy, RN, President</w:t>
      </w:r>
    </w:p>
    <w:p w14:paraId="75420071" w14:textId="729FC2B0" w:rsidR="00635249" w:rsidRPr="00635249" w:rsidRDefault="00635249" w:rsidP="00635249">
      <w:r w:rsidRPr="00635249">
        <w:rPr>
          <w:b/>
        </w:rPr>
        <w:t xml:space="preserve">DATE:  </w:t>
      </w:r>
      <w:r>
        <w:rPr>
          <w:b/>
        </w:rPr>
        <w:t xml:space="preserve">          </w:t>
      </w:r>
      <w:r>
        <w:t>February 13, 2025</w:t>
      </w:r>
      <w:r w:rsidRPr="00635249">
        <w:t xml:space="preserve"> </w:t>
      </w:r>
    </w:p>
    <w:p w14:paraId="0017D675" w14:textId="4F59B8F6" w:rsidR="00635249" w:rsidRPr="00635249" w:rsidRDefault="00635249" w:rsidP="00635249">
      <w:pPr>
        <w:pBdr>
          <w:bottom w:val="single" w:sz="12" w:space="1" w:color="auto"/>
        </w:pBdr>
        <w:ind w:left="1210" w:hanging="1210"/>
      </w:pPr>
      <w:r w:rsidRPr="00635249">
        <w:rPr>
          <w:b/>
        </w:rPr>
        <w:t xml:space="preserve">RE:  </w:t>
      </w:r>
      <w:bookmarkStart w:id="0" w:name="_Hlk86751014"/>
      <w:r>
        <w:rPr>
          <w:b/>
        </w:rPr>
        <w:t xml:space="preserve">               </w:t>
      </w:r>
      <w:r w:rsidRPr="002211B7">
        <w:rPr>
          <w:b/>
          <w:bCs/>
        </w:rPr>
        <w:t>Proposed amendments to 105 CMR 210.00: The administration of prescription medications in public and private schools</w:t>
      </w:r>
    </w:p>
    <w:bookmarkEnd w:id="0"/>
    <w:p w14:paraId="222EAF29" w14:textId="0A031610" w:rsidR="002211B7" w:rsidRDefault="00635249" w:rsidP="00635249">
      <w:r w:rsidRPr="00635249">
        <w:t>As President of the Massachusetts Nurses Association representing over 2</w:t>
      </w:r>
      <w:r>
        <w:t>5</w:t>
      </w:r>
      <w:r w:rsidRPr="00635249">
        <w:t>,000 nurses and healthcare professionals across the Commonwealth,</w:t>
      </w:r>
      <w:r>
        <w:t xml:space="preserve"> including school nurses,</w:t>
      </w:r>
      <w:r w:rsidRPr="00635249">
        <w:t xml:space="preserve"> I offer this testimony regarding proposed changes to 105 CMR 210.00: The administration of prescription medications in public and private schools.</w:t>
      </w:r>
    </w:p>
    <w:p w14:paraId="387DA2D7" w14:textId="77777777" w:rsidR="00F66CDF" w:rsidRDefault="00F66CDF" w:rsidP="0009585A">
      <w:pPr>
        <w:rPr>
          <w:b/>
          <w:bCs/>
        </w:rPr>
      </w:pPr>
    </w:p>
    <w:p w14:paraId="2337E164" w14:textId="3BFA9F5C" w:rsidR="00F66CDF" w:rsidRDefault="00F66CDF" w:rsidP="0009585A">
      <w:pPr>
        <w:rPr>
          <w:b/>
          <w:bCs/>
        </w:rPr>
      </w:pPr>
      <w:r>
        <w:rPr>
          <w:b/>
          <w:bCs/>
        </w:rPr>
        <w:t>104 210.04 (A)</w:t>
      </w:r>
    </w:p>
    <w:p w14:paraId="7BAF3ED0" w14:textId="77777777" w:rsidR="00F66CDF" w:rsidRDefault="00F66CDF" w:rsidP="00F66CDF">
      <w:r>
        <w:rPr>
          <w:b/>
          <w:bCs/>
        </w:rPr>
        <w:t xml:space="preserve">Proposed language: </w:t>
      </w:r>
      <w:r w:rsidRPr="00F66CDF">
        <w:t xml:space="preserve">A school nurse shall be on duty in the school system while </w:t>
      </w:r>
      <w:bookmarkStart w:id="1" w:name="_Hlk189736653"/>
      <w:r w:rsidRPr="005B699C">
        <w:rPr>
          <w:strike/>
          <w:color w:val="FF0000"/>
        </w:rPr>
        <w:t>prescription</w:t>
      </w:r>
      <w:bookmarkEnd w:id="1"/>
      <w:r w:rsidRPr="00F66CDF">
        <w:t xml:space="preserve"> medications are being administered by designated unlicensed school personnel, and </w:t>
      </w:r>
      <w:proofErr w:type="gramStart"/>
      <w:r w:rsidRPr="00F66CDF">
        <w:t xml:space="preserve">available </w:t>
      </w:r>
      <w:r w:rsidRPr="00F66CDF">
        <w:rPr>
          <w:strike/>
          <w:color w:val="FF0000"/>
        </w:rPr>
        <w:t>by telephone</w:t>
      </w:r>
      <w:proofErr w:type="gramEnd"/>
      <w:r w:rsidRPr="00F66CDF">
        <w:rPr>
          <w:color w:val="FF0000"/>
        </w:rPr>
        <w:t xml:space="preserve"> </w:t>
      </w:r>
      <w:r w:rsidRPr="00F66CDF">
        <w:t xml:space="preserve">virtually </w:t>
      </w:r>
      <w:r w:rsidRPr="00F66CDF">
        <w:rPr>
          <w:color w:val="0070C0"/>
        </w:rPr>
        <w:t xml:space="preserve">(telephonic or web-based) </w:t>
      </w:r>
      <w:r w:rsidRPr="00F66CDF">
        <w:t>should consultation be required.</w:t>
      </w:r>
    </w:p>
    <w:p w14:paraId="4E8D3D81" w14:textId="71C2A539" w:rsidR="00590F28" w:rsidRDefault="00F66CDF" w:rsidP="00590F28">
      <w:r w:rsidRPr="00F66CDF">
        <w:rPr>
          <w:b/>
          <w:bCs/>
        </w:rPr>
        <w:t>MNA Proposed Changes:</w:t>
      </w:r>
      <w:r>
        <w:t xml:space="preserve"> </w:t>
      </w:r>
      <w:r w:rsidR="00590F28" w:rsidRPr="00F66CDF">
        <w:t xml:space="preserve">A school nurse shall be on duty in the school system while </w:t>
      </w:r>
      <w:r w:rsidR="005B699C" w:rsidRPr="005B699C">
        <w:rPr>
          <w:strike/>
          <w:color w:val="FF0000"/>
        </w:rPr>
        <w:t>prescription</w:t>
      </w:r>
      <w:r w:rsidR="005B699C" w:rsidRPr="00F66CDF">
        <w:t xml:space="preserve"> </w:t>
      </w:r>
      <w:r w:rsidR="00590F28" w:rsidRPr="00F66CDF">
        <w:t xml:space="preserve">medications are being administered by designated unlicensed school personnel, and available </w:t>
      </w:r>
      <w:r w:rsidR="00590F28" w:rsidRPr="00F66CDF">
        <w:rPr>
          <w:strike/>
          <w:color w:val="FF0000"/>
        </w:rPr>
        <w:t>by telephone</w:t>
      </w:r>
      <w:r w:rsidR="00590F28" w:rsidRPr="00F66CDF">
        <w:rPr>
          <w:color w:val="FF0000"/>
        </w:rPr>
        <w:t xml:space="preserve"> </w:t>
      </w:r>
      <w:r w:rsidR="00590F28" w:rsidRPr="00F66CDF">
        <w:t xml:space="preserve">virtually </w:t>
      </w:r>
      <w:r w:rsidR="00590F28" w:rsidRPr="00F66CDF">
        <w:rPr>
          <w:color w:val="0070C0"/>
        </w:rPr>
        <w:t xml:space="preserve">(telephonic or web-based) </w:t>
      </w:r>
      <w:r w:rsidR="00590F28" w:rsidRPr="00F66CDF">
        <w:t>should consultation be required.</w:t>
      </w:r>
      <w:r w:rsidR="00590F28">
        <w:t xml:space="preserve"> </w:t>
      </w:r>
      <w:r w:rsidR="00590F28" w:rsidRPr="00590F28">
        <w:rPr>
          <w:color w:val="FF0000"/>
        </w:rPr>
        <w:t xml:space="preserve">The </w:t>
      </w:r>
      <w:r w:rsidR="00590F28">
        <w:rPr>
          <w:color w:val="FF0000"/>
        </w:rPr>
        <w:t xml:space="preserve">school </w:t>
      </w:r>
      <w:r w:rsidR="00590F28" w:rsidRPr="00590F28">
        <w:rPr>
          <w:color w:val="FF0000"/>
        </w:rPr>
        <w:t>nurse shall be compensated at the negotiated rate for after-hours consultation.</w:t>
      </w:r>
      <w:r w:rsidR="00590F28">
        <w:t xml:space="preserve"> </w:t>
      </w:r>
    </w:p>
    <w:p w14:paraId="5AC5E340" w14:textId="4637F1EC" w:rsidR="00F66CDF" w:rsidRDefault="00F66CDF" w:rsidP="0009585A">
      <w:pPr>
        <w:rPr>
          <w:b/>
          <w:bCs/>
        </w:rPr>
      </w:pPr>
    </w:p>
    <w:p w14:paraId="3F949814" w14:textId="31CE84B5" w:rsidR="005D44FD" w:rsidRPr="0009585A" w:rsidRDefault="0009585A" w:rsidP="0009585A">
      <w:pPr>
        <w:rPr>
          <w:b/>
          <w:bCs/>
        </w:rPr>
      </w:pPr>
      <w:r w:rsidRPr="0009585A">
        <w:rPr>
          <w:b/>
          <w:bCs/>
        </w:rPr>
        <w:t>105</w:t>
      </w:r>
      <w:r w:rsidR="00503CDB" w:rsidRPr="0009585A">
        <w:rPr>
          <w:b/>
          <w:bCs/>
        </w:rPr>
        <w:t xml:space="preserve"> CM</w:t>
      </w:r>
      <w:r w:rsidR="005D44FD" w:rsidRPr="0009585A">
        <w:rPr>
          <w:b/>
          <w:bCs/>
        </w:rPr>
        <w:t>R 210.0</w:t>
      </w:r>
      <w:r w:rsidR="00503CDB" w:rsidRPr="0009585A">
        <w:rPr>
          <w:b/>
          <w:bCs/>
        </w:rPr>
        <w:t>5</w:t>
      </w:r>
      <w:r w:rsidR="005D44FD" w:rsidRPr="0009585A">
        <w:rPr>
          <w:b/>
          <w:bCs/>
        </w:rPr>
        <w:t xml:space="preserve"> (</w:t>
      </w:r>
      <w:r w:rsidR="00503CDB" w:rsidRPr="0009585A">
        <w:rPr>
          <w:b/>
          <w:bCs/>
        </w:rPr>
        <w:t>G</w:t>
      </w:r>
      <w:r w:rsidR="005D44FD" w:rsidRPr="0009585A">
        <w:rPr>
          <w:b/>
          <w:bCs/>
        </w:rPr>
        <w:t>)</w:t>
      </w:r>
      <w:r w:rsidR="00503CDB" w:rsidRPr="0009585A">
        <w:rPr>
          <w:b/>
          <w:bCs/>
        </w:rPr>
        <w:t>(4)</w:t>
      </w:r>
    </w:p>
    <w:p w14:paraId="61C638FF" w14:textId="1A544E1B" w:rsidR="005D44FD" w:rsidRPr="00503CDB" w:rsidRDefault="005D44FD" w:rsidP="00503CDB">
      <w:pPr>
        <w:rPr>
          <w:b/>
        </w:rPr>
      </w:pPr>
      <w:r>
        <w:rPr>
          <w:b/>
          <w:bCs/>
        </w:rPr>
        <w:t xml:space="preserve">Proposed Language: </w:t>
      </w:r>
      <w:r w:rsidR="00503CDB" w:rsidRPr="00503CDB">
        <w:t xml:space="preserve">The first time that </w:t>
      </w:r>
      <w:proofErr w:type="gramStart"/>
      <w:r w:rsidR="00503CDB" w:rsidRPr="00503CDB">
        <w:t>an unlicensed school personnel</w:t>
      </w:r>
      <w:proofErr w:type="gramEnd"/>
      <w:r w:rsidR="00503CDB" w:rsidRPr="00503CDB">
        <w:t xml:space="preserve"> administers medication, the delegating </w:t>
      </w:r>
      <w:r w:rsidR="00503CDB" w:rsidRPr="00503CDB">
        <w:rPr>
          <w:bCs/>
          <w:color w:val="0070C0"/>
        </w:rPr>
        <w:t>school</w:t>
      </w:r>
      <w:r w:rsidR="00503CDB" w:rsidRPr="00503CDB">
        <w:rPr>
          <w:b/>
          <w:color w:val="0070C0"/>
        </w:rPr>
        <w:t xml:space="preserve"> </w:t>
      </w:r>
      <w:r w:rsidR="00503CDB" w:rsidRPr="00503CDB">
        <w:t xml:space="preserve">nurse shall provide supervision at the work site. </w:t>
      </w:r>
      <w:r w:rsidR="00503CDB" w:rsidRPr="00503CDB">
        <w:rPr>
          <w:b/>
          <w:color w:val="0070C0"/>
        </w:rPr>
        <w:t xml:space="preserve">In </w:t>
      </w:r>
      <w:r w:rsidR="00503CDB" w:rsidRPr="00503CDB">
        <w:rPr>
          <w:bCs/>
          <w:color w:val="0070C0"/>
        </w:rPr>
        <w:t xml:space="preserve">extenuating circumstances, as determined by the school nurse, the skills competency for </w:t>
      </w:r>
      <w:proofErr w:type="spellStart"/>
      <w:r w:rsidR="00503CDB" w:rsidRPr="00503CDB">
        <w:rPr>
          <w:bCs/>
          <w:color w:val="0070C0"/>
        </w:rPr>
        <w:t>p.r.n.</w:t>
      </w:r>
      <w:proofErr w:type="spellEnd"/>
      <w:r w:rsidR="00503CDB" w:rsidRPr="00503CDB">
        <w:rPr>
          <w:bCs/>
          <w:color w:val="0070C0"/>
        </w:rPr>
        <w:t xml:space="preserve"> emergency rescue medications administered through inhalation or through the </w:t>
      </w:r>
      <w:r w:rsidR="00503CDB" w:rsidRPr="00503CDB">
        <w:rPr>
          <w:bCs/>
          <w:color w:val="0070C0"/>
        </w:rPr>
        <w:lastRenderedPageBreak/>
        <w:t xml:space="preserve">mucous membranes of the nose, mouth, or lungs (such as inhalers and nasal preparations of glucagon and diazepam) may be demonstrated without administration of the medication to the student. When a </w:t>
      </w:r>
      <w:proofErr w:type="spellStart"/>
      <w:r w:rsidR="00503CDB" w:rsidRPr="00503CDB">
        <w:rPr>
          <w:bCs/>
          <w:color w:val="0070C0"/>
        </w:rPr>
        <w:t>p.r.n.</w:t>
      </w:r>
      <w:proofErr w:type="spellEnd"/>
      <w:r w:rsidR="00503CDB" w:rsidRPr="00503CDB">
        <w:rPr>
          <w:bCs/>
          <w:color w:val="0070C0"/>
        </w:rPr>
        <w:t xml:space="preserve"> emergency rescue medication is administered, the medication plan shall address </w:t>
      </w:r>
      <w:proofErr w:type="gramStart"/>
      <w:r w:rsidR="00503CDB" w:rsidRPr="00503CDB">
        <w:rPr>
          <w:bCs/>
          <w:color w:val="0070C0"/>
        </w:rPr>
        <w:t>notification</w:t>
      </w:r>
      <w:proofErr w:type="gramEnd"/>
      <w:r w:rsidR="00503CDB" w:rsidRPr="00503CDB">
        <w:rPr>
          <w:bCs/>
          <w:color w:val="0070C0"/>
        </w:rPr>
        <w:t xml:space="preserve"> of the local emergency medical services system, followed by notification of the student’s caregiver</w:t>
      </w:r>
      <w:r w:rsidRPr="00503CDB">
        <w:rPr>
          <w:bCs/>
        </w:rPr>
        <w:t>.</w:t>
      </w:r>
    </w:p>
    <w:p w14:paraId="375ADF4E" w14:textId="3243CD82" w:rsidR="00503CDB" w:rsidRDefault="005D44FD" w:rsidP="00503CDB">
      <w:pPr>
        <w:rPr>
          <w:bCs/>
          <w:color w:val="0070C0"/>
        </w:rPr>
      </w:pPr>
      <w:r>
        <w:rPr>
          <w:b/>
          <w:bCs/>
        </w:rPr>
        <w:t>MNA Proposed Changes:</w:t>
      </w:r>
      <w:r>
        <w:t xml:space="preserve"> </w:t>
      </w:r>
      <w:proofErr w:type="gramStart"/>
      <w:r w:rsidR="00503CDB">
        <w:rPr>
          <w:color w:val="FF0000"/>
        </w:rPr>
        <w:t>An unlicensed school personnel</w:t>
      </w:r>
      <w:proofErr w:type="gramEnd"/>
      <w:r w:rsidR="00503CDB">
        <w:rPr>
          <w:color w:val="FF0000"/>
        </w:rPr>
        <w:t xml:space="preserve"> should never administer the first dos</w:t>
      </w:r>
      <w:r w:rsidR="0009585A">
        <w:rPr>
          <w:color w:val="FF0000"/>
        </w:rPr>
        <w:t>e</w:t>
      </w:r>
      <w:r w:rsidR="00503CDB">
        <w:rPr>
          <w:color w:val="FF0000"/>
        </w:rPr>
        <w:t xml:space="preserve"> of medication unless it is in an emergency rescue situation. </w:t>
      </w:r>
      <w:r w:rsidR="00503CDB" w:rsidRPr="00503CDB">
        <w:t xml:space="preserve">The first time that </w:t>
      </w:r>
      <w:proofErr w:type="gramStart"/>
      <w:r w:rsidR="00503CDB" w:rsidRPr="00503CDB">
        <w:t>an unlicensed school personnel</w:t>
      </w:r>
      <w:proofErr w:type="gramEnd"/>
      <w:r w:rsidR="00503CDB" w:rsidRPr="00503CDB">
        <w:t xml:space="preserve"> administers medication, the delegating </w:t>
      </w:r>
      <w:r w:rsidR="00503CDB" w:rsidRPr="00503CDB">
        <w:rPr>
          <w:b/>
          <w:color w:val="0070C0"/>
        </w:rPr>
        <w:t xml:space="preserve">school </w:t>
      </w:r>
      <w:r w:rsidR="00503CDB" w:rsidRPr="00503CDB">
        <w:t xml:space="preserve">nurse shall provide supervision at the work site. </w:t>
      </w:r>
      <w:r w:rsidR="00503CDB" w:rsidRPr="00503CDB">
        <w:rPr>
          <w:bCs/>
          <w:color w:val="0070C0"/>
        </w:rPr>
        <w:t xml:space="preserve">In extenuating circumstances, as determined by the school nurse, the skills competency for </w:t>
      </w:r>
      <w:proofErr w:type="spellStart"/>
      <w:r w:rsidR="00503CDB" w:rsidRPr="00503CDB">
        <w:rPr>
          <w:bCs/>
          <w:color w:val="0070C0"/>
        </w:rPr>
        <w:t>p.r.n.</w:t>
      </w:r>
      <w:proofErr w:type="spellEnd"/>
      <w:r w:rsidR="00503CDB" w:rsidRPr="00503CDB">
        <w:rPr>
          <w:bCs/>
          <w:color w:val="0070C0"/>
        </w:rPr>
        <w:t xml:space="preserve"> emergency rescue medications administered through inhalation or through the mucous membranes of the nose, mouth, or lungs (such as inhalers and nasal preparations of glucagon and diazepam) may be demonstrated without administration of the medication to the student. When a </w:t>
      </w:r>
      <w:proofErr w:type="spellStart"/>
      <w:r w:rsidR="00503CDB" w:rsidRPr="00503CDB">
        <w:rPr>
          <w:bCs/>
          <w:color w:val="0070C0"/>
        </w:rPr>
        <w:t>p.r.n.</w:t>
      </w:r>
      <w:proofErr w:type="spellEnd"/>
      <w:r w:rsidR="00503CDB" w:rsidRPr="00503CDB">
        <w:rPr>
          <w:bCs/>
          <w:color w:val="0070C0"/>
        </w:rPr>
        <w:t xml:space="preserve"> emergency rescue medication is administered, the medication plan shall address </w:t>
      </w:r>
      <w:proofErr w:type="gramStart"/>
      <w:r w:rsidR="00503CDB" w:rsidRPr="00503CDB">
        <w:rPr>
          <w:bCs/>
          <w:color w:val="0070C0"/>
        </w:rPr>
        <w:t>notification</w:t>
      </w:r>
      <w:proofErr w:type="gramEnd"/>
      <w:r w:rsidR="00503CDB" w:rsidRPr="00503CDB">
        <w:rPr>
          <w:bCs/>
          <w:color w:val="0070C0"/>
        </w:rPr>
        <w:t xml:space="preserve"> of the local emergency medical services system, followed by notification of the student’s caregiver.</w:t>
      </w:r>
    </w:p>
    <w:p w14:paraId="2357D972" w14:textId="53B9DD42" w:rsidR="0009585A" w:rsidRDefault="0009585A" w:rsidP="0009585A">
      <w:r>
        <w:t xml:space="preserve">This clarification is proposed to differentiate between the first time a medication is administered to an individual versus the first time any school personnel </w:t>
      </w:r>
      <w:proofErr w:type="gramStart"/>
      <w:r>
        <w:t>administers</w:t>
      </w:r>
      <w:proofErr w:type="gramEnd"/>
      <w:r>
        <w:t xml:space="preserve"> the medication to the individual. Non-emergency/rescue medication should </w:t>
      </w:r>
      <w:r w:rsidRPr="0009585A">
        <w:rPr>
          <w:u w:val="single"/>
        </w:rPr>
        <w:t>never</w:t>
      </w:r>
      <w:r>
        <w:t xml:space="preserve"> be administered for the first time by school personnel.</w:t>
      </w:r>
    </w:p>
    <w:p w14:paraId="16CF3527" w14:textId="77777777" w:rsidR="0009585A" w:rsidRDefault="0009585A" w:rsidP="00503CDB">
      <w:pPr>
        <w:rPr>
          <w:bCs/>
          <w:color w:val="0070C0"/>
        </w:rPr>
      </w:pPr>
    </w:p>
    <w:p w14:paraId="6EDC01F5" w14:textId="11D0FD90" w:rsidR="0009585A" w:rsidRPr="0009585A" w:rsidRDefault="0009585A" w:rsidP="0009585A">
      <w:pPr>
        <w:rPr>
          <w:b/>
          <w:bCs/>
        </w:rPr>
      </w:pPr>
      <w:r w:rsidRPr="0009585A">
        <w:rPr>
          <w:b/>
          <w:bCs/>
        </w:rPr>
        <w:t>105 CMR 210.06 (G)(6)(b)</w:t>
      </w:r>
    </w:p>
    <w:p w14:paraId="10961CE0" w14:textId="4A530B0E" w:rsidR="0009585A" w:rsidRPr="0009585A" w:rsidRDefault="00503CDB" w:rsidP="0009585A">
      <w:r>
        <w:rPr>
          <w:b/>
          <w:bCs/>
        </w:rPr>
        <w:t xml:space="preserve">Language: </w:t>
      </w:r>
      <w:r w:rsidR="0009585A" w:rsidRPr="0009585A">
        <w:t>administer the first dose of the prescription medication, if:</w:t>
      </w:r>
    </w:p>
    <w:p w14:paraId="69DE6FE0" w14:textId="77777777" w:rsidR="0009585A" w:rsidRPr="0009585A" w:rsidRDefault="0009585A" w:rsidP="0009585A">
      <w:pPr>
        <w:numPr>
          <w:ilvl w:val="3"/>
          <w:numId w:val="3"/>
        </w:numPr>
      </w:pPr>
      <w:proofErr w:type="gramStart"/>
      <w:r w:rsidRPr="0009585A">
        <w:t>there</w:t>
      </w:r>
      <w:proofErr w:type="gramEnd"/>
      <w:r w:rsidRPr="0009585A">
        <w:t xml:space="preserve"> is reason to believe there is a risk to the child </w:t>
      </w:r>
      <w:r w:rsidRPr="0009585A">
        <w:rPr>
          <w:b/>
        </w:rPr>
        <w:t xml:space="preserve">student </w:t>
      </w:r>
      <w:r w:rsidRPr="0009585A">
        <w:t>as indicated by the health assessment, or</w:t>
      </w:r>
    </w:p>
    <w:p w14:paraId="07F420BC" w14:textId="044631AC" w:rsidR="00503CDB" w:rsidRPr="0009585A" w:rsidRDefault="0009585A" w:rsidP="0009585A">
      <w:pPr>
        <w:pStyle w:val="ListParagraph"/>
        <w:numPr>
          <w:ilvl w:val="3"/>
          <w:numId w:val="3"/>
        </w:numPr>
        <w:rPr>
          <w:b/>
        </w:rPr>
      </w:pPr>
      <w:proofErr w:type="gramStart"/>
      <w:r w:rsidRPr="0009585A">
        <w:t>the</w:t>
      </w:r>
      <w:proofErr w:type="gramEnd"/>
      <w:r w:rsidRPr="0009585A">
        <w:t xml:space="preserve"> student has not previously received this prescription medication in any setting</w:t>
      </w:r>
      <w:r w:rsidRPr="0009585A">
        <w:rPr>
          <w:b/>
        </w:rPr>
        <w:t>.</w:t>
      </w:r>
    </w:p>
    <w:p w14:paraId="6E42A71D" w14:textId="77777777" w:rsidR="0009585A" w:rsidRPr="0009585A" w:rsidRDefault="00503CDB" w:rsidP="0009585A">
      <w:pPr>
        <w:rPr>
          <w:strike/>
        </w:rPr>
      </w:pPr>
      <w:r>
        <w:rPr>
          <w:b/>
          <w:bCs/>
        </w:rPr>
        <w:t>MNA Proposed Changes:</w:t>
      </w:r>
      <w:r>
        <w:t xml:space="preserve"> </w:t>
      </w:r>
      <w:r w:rsidR="0009585A" w:rsidRPr="0009585A">
        <w:rPr>
          <w:strike/>
        </w:rPr>
        <w:t>administer the first dose of the prescription medication, if:</w:t>
      </w:r>
    </w:p>
    <w:p w14:paraId="0E11EE89" w14:textId="77777777" w:rsidR="0009585A" w:rsidRPr="0009585A" w:rsidRDefault="0009585A" w:rsidP="0009585A">
      <w:pPr>
        <w:numPr>
          <w:ilvl w:val="3"/>
          <w:numId w:val="3"/>
        </w:numPr>
        <w:rPr>
          <w:strike/>
        </w:rPr>
      </w:pPr>
      <w:proofErr w:type="gramStart"/>
      <w:r w:rsidRPr="0009585A">
        <w:rPr>
          <w:strike/>
        </w:rPr>
        <w:t>there</w:t>
      </w:r>
      <w:proofErr w:type="gramEnd"/>
      <w:r w:rsidRPr="0009585A">
        <w:rPr>
          <w:strike/>
        </w:rPr>
        <w:t xml:space="preserve"> is reason to believe there is a risk to the child </w:t>
      </w:r>
      <w:r w:rsidRPr="0009585A">
        <w:rPr>
          <w:b/>
          <w:strike/>
        </w:rPr>
        <w:t xml:space="preserve">student </w:t>
      </w:r>
      <w:r w:rsidRPr="0009585A">
        <w:rPr>
          <w:strike/>
        </w:rPr>
        <w:t>as indicated by the health assessment, or</w:t>
      </w:r>
    </w:p>
    <w:p w14:paraId="60F8BFEE" w14:textId="77777777" w:rsidR="0009585A" w:rsidRPr="0009585A" w:rsidRDefault="0009585A" w:rsidP="0009585A">
      <w:pPr>
        <w:pStyle w:val="ListParagraph"/>
        <w:numPr>
          <w:ilvl w:val="3"/>
          <w:numId w:val="3"/>
        </w:numPr>
        <w:rPr>
          <w:b/>
          <w:strike/>
        </w:rPr>
      </w:pPr>
      <w:proofErr w:type="gramStart"/>
      <w:r w:rsidRPr="0009585A">
        <w:rPr>
          <w:strike/>
        </w:rPr>
        <w:t>the</w:t>
      </w:r>
      <w:proofErr w:type="gramEnd"/>
      <w:r w:rsidRPr="0009585A">
        <w:rPr>
          <w:strike/>
        </w:rPr>
        <w:t xml:space="preserve"> student has not previously received this prescription medication in any setting</w:t>
      </w:r>
      <w:r w:rsidRPr="0009585A">
        <w:rPr>
          <w:b/>
          <w:strike/>
        </w:rPr>
        <w:t>.</w:t>
      </w:r>
    </w:p>
    <w:p w14:paraId="51F67532" w14:textId="41E7F636" w:rsidR="00503CDB" w:rsidRPr="00503CDB" w:rsidRDefault="00503CDB" w:rsidP="00503CDB">
      <w:pPr>
        <w:rPr>
          <w:bCs/>
        </w:rPr>
      </w:pPr>
    </w:p>
    <w:p w14:paraId="05341BFF" w14:textId="1892EAB8" w:rsidR="005D44FD" w:rsidRDefault="00503CDB" w:rsidP="00503CDB">
      <w:r>
        <w:lastRenderedPageBreak/>
        <w:t xml:space="preserve">This </w:t>
      </w:r>
      <w:r w:rsidR="0009585A">
        <w:t xml:space="preserve">deletion is </w:t>
      </w:r>
      <w:r>
        <w:t xml:space="preserve">proposed to differentiate between the first time a medication is administered to an individual versus the first time any school personnel </w:t>
      </w:r>
      <w:proofErr w:type="gramStart"/>
      <w:r>
        <w:t>administers</w:t>
      </w:r>
      <w:proofErr w:type="gramEnd"/>
      <w:r>
        <w:t xml:space="preserve"> the medication to the individual.</w:t>
      </w:r>
      <w:r w:rsidR="0009585A">
        <w:t xml:space="preserve"> Non-emergency/rescue medication should </w:t>
      </w:r>
      <w:r w:rsidR="0009585A" w:rsidRPr="0009585A">
        <w:rPr>
          <w:u w:val="single"/>
        </w:rPr>
        <w:t>never</w:t>
      </w:r>
      <w:r w:rsidR="0009585A">
        <w:t xml:space="preserve"> be administered for the first time by school personnel.</w:t>
      </w:r>
    </w:p>
    <w:p w14:paraId="3EF5A275" w14:textId="77777777" w:rsidR="00503CDB" w:rsidRDefault="00503CDB" w:rsidP="00503CDB"/>
    <w:p w14:paraId="4ACD0860" w14:textId="0525D270" w:rsidR="0009585A" w:rsidRPr="00B8028F" w:rsidRDefault="0009585A" w:rsidP="00503CDB">
      <w:pPr>
        <w:rPr>
          <w:b/>
          <w:bCs/>
        </w:rPr>
      </w:pPr>
      <w:r w:rsidRPr="00B8028F">
        <w:rPr>
          <w:b/>
          <w:bCs/>
        </w:rPr>
        <w:t>105 CMR 210.08 (</w:t>
      </w:r>
      <w:r w:rsidR="00B8028F" w:rsidRPr="00B8028F">
        <w:rPr>
          <w:b/>
          <w:bCs/>
        </w:rPr>
        <w:t>E)</w:t>
      </w:r>
    </w:p>
    <w:p w14:paraId="2FC53177" w14:textId="77777777" w:rsidR="00B8028F" w:rsidRPr="00B8028F" w:rsidRDefault="00B8028F" w:rsidP="00B8028F">
      <w:r w:rsidRPr="00B8028F">
        <w:rPr>
          <w:b/>
          <w:bCs/>
        </w:rPr>
        <w:t xml:space="preserve">Language: </w:t>
      </w:r>
      <w:r w:rsidRPr="00B8028F">
        <w:rPr>
          <w:strike/>
          <w:color w:val="FF0000"/>
        </w:rPr>
        <w:t>Parents or guardians</w:t>
      </w:r>
      <w:r w:rsidRPr="00B8028F">
        <w:rPr>
          <w:color w:val="FF0000"/>
        </w:rPr>
        <w:t xml:space="preserve"> </w:t>
      </w:r>
      <w:r w:rsidRPr="00B8028F">
        <w:rPr>
          <w:bCs/>
          <w:color w:val="0070C0"/>
        </w:rPr>
        <w:t xml:space="preserve">Caregivers </w:t>
      </w:r>
      <w:r w:rsidRPr="00B8028F">
        <w:t>may retrieve the prescription medications from the school at any time.</w:t>
      </w:r>
    </w:p>
    <w:p w14:paraId="54B86212" w14:textId="0C208440" w:rsidR="00635249" w:rsidRDefault="00B8028F" w:rsidP="002211B7">
      <w:r w:rsidRPr="00B8028F">
        <w:rPr>
          <w:b/>
          <w:bCs/>
        </w:rPr>
        <w:t xml:space="preserve">MNA Proposed Changes: </w:t>
      </w:r>
      <w:r w:rsidRPr="00B8028F">
        <w:t>Caregivers may retrieve the prescription medications from the school at any time</w:t>
      </w:r>
      <w:r>
        <w:t xml:space="preserve"> </w:t>
      </w:r>
      <w:r>
        <w:rPr>
          <w:color w:val="FF0000"/>
        </w:rPr>
        <w:t>during school hours from the school nurse</w:t>
      </w:r>
      <w:r w:rsidR="00F66CDF">
        <w:rPr>
          <w:color w:val="FF0000"/>
        </w:rPr>
        <w:t xml:space="preserve"> or the </w:t>
      </w:r>
      <w:r w:rsidR="003C559E">
        <w:rPr>
          <w:color w:val="FF0000"/>
        </w:rPr>
        <w:t>m</w:t>
      </w:r>
      <w:r w:rsidR="003C559E" w:rsidRPr="003C559E">
        <w:rPr>
          <w:color w:val="FF0000"/>
        </w:rPr>
        <w:t xml:space="preserve">edication </w:t>
      </w:r>
      <w:r w:rsidR="003C559E">
        <w:rPr>
          <w:color w:val="FF0000"/>
        </w:rPr>
        <w:t>p</w:t>
      </w:r>
      <w:r w:rsidR="003C559E" w:rsidRPr="003C559E">
        <w:rPr>
          <w:color w:val="FF0000"/>
        </w:rPr>
        <w:t xml:space="preserve">rogram </w:t>
      </w:r>
      <w:r w:rsidR="003C559E">
        <w:rPr>
          <w:color w:val="FF0000"/>
        </w:rPr>
        <w:t>m</w:t>
      </w:r>
      <w:r w:rsidR="003C559E" w:rsidRPr="003C559E">
        <w:rPr>
          <w:color w:val="FF0000"/>
        </w:rPr>
        <w:t>anager.</w:t>
      </w:r>
      <w:r w:rsidR="003C559E">
        <w:rPr>
          <w:b/>
          <w:color w:val="FF0000"/>
        </w:rPr>
        <w:t xml:space="preserve"> </w:t>
      </w:r>
      <w:r>
        <w:t>This language would clarify when medication can be retrieved, as the current language leaves open the possibility of retrieving medication during non-school hours. Additionally, for safety and tr</w:t>
      </w:r>
      <w:r w:rsidR="00F66CDF">
        <w:t xml:space="preserve">acking purposes, the medication should only be retrieved by the school nurse or unlicensed school personnel. </w:t>
      </w:r>
    </w:p>
    <w:p w14:paraId="4931ECA5" w14:textId="77777777" w:rsidR="00F66CDF" w:rsidRDefault="00F66CDF" w:rsidP="002211B7"/>
    <w:p w14:paraId="235EAB0F" w14:textId="40CACFAE" w:rsidR="00590F28" w:rsidRDefault="00590F28" w:rsidP="002211B7">
      <w:r>
        <w:t>Please reach out with any questions.</w:t>
      </w:r>
    </w:p>
    <w:p w14:paraId="48038054" w14:textId="77777777" w:rsidR="00590F28" w:rsidRDefault="00590F28" w:rsidP="002211B7"/>
    <w:p w14:paraId="5B51580E" w14:textId="2BB4E314" w:rsidR="00590F28" w:rsidRDefault="00590F28" w:rsidP="002211B7">
      <w:r>
        <w:t>Thank you.</w:t>
      </w:r>
    </w:p>
    <w:p w14:paraId="70DE16AC" w14:textId="77777777" w:rsidR="00F66CDF" w:rsidRPr="00B8028F" w:rsidRDefault="00F66CDF" w:rsidP="002211B7"/>
    <w:p w14:paraId="01D0671B" w14:textId="21CA8470" w:rsidR="00635249" w:rsidRDefault="00635249" w:rsidP="002211B7">
      <w:pPr>
        <w:rPr>
          <w:u w:val="single"/>
        </w:rPr>
      </w:pPr>
      <w:r w:rsidRPr="00635249">
        <w:t xml:space="preserve">Submitted electronically to </w:t>
      </w:r>
      <w:hyperlink r:id="rId8" w:history="1">
        <w:r w:rsidRPr="00C81514">
          <w:rPr>
            <w:rStyle w:val="Hyperlink"/>
          </w:rPr>
          <w:t>Reg.Testimony@mass.gov</w:t>
        </w:r>
      </w:hyperlink>
    </w:p>
    <w:p w14:paraId="1ED48F94" w14:textId="77777777" w:rsidR="00635249" w:rsidRDefault="00635249" w:rsidP="002211B7">
      <w:pPr>
        <w:rPr>
          <w:u w:val="single"/>
        </w:rPr>
      </w:pPr>
    </w:p>
    <w:p w14:paraId="61529721" w14:textId="77777777" w:rsidR="00635249" w:rsidRPr="00635249" w:rsidRDefault="00635249" w:rsidP="002211B7"/>
    <w:p w14:paraId="1131FD0A" w14:textId="77777777" w:rsidR="002211B7" w:rsidRPr="002211B7" w:rsidRDefault="002211B7" w:rsidP="002211B7"/>
    <w:sectPr w:rsidR="002211B7" w:rsidRPr="002211B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6FE40" w14:textId="77777777" w:rsidR="00B20A66" w:rsidRDefault="00B20A66" w:rsidP="00BC5E17">
      <w:pPr>
        <w:spacing w:after="0" w:line="240" w:lineRule="auto"/>
      </w:pPr>
      <w:r>
        <w:separator/>
      </w:r>
    </w:p>
  </w:endnote>
  <w:endnote w:type="continuationSeparator" w:id="0">
    <w:p w14:paraId="3C2693A6" w14:textId="77777777" w:rsidR="00B20A66" w:rsidRDefault="00B20A66" w:rsidP="00BC5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0D2D" w14:textId="77777777" w:rsidR="00BC5E17" w:rsidRDefault="00BC5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BBCF" w14:textId="77777777" w:rsidR="00BC5E17" w:rsidRDefault="00BC5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66C1" w14:textId="77777777" w:rsidR="00BC5E17" w:rsidRDefault="00BC5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171C" w14:textId="77777777" w:rsidR="00B20A66" w:rsidRDefault="00B20A66" w:rsidP="00BC5E17">
      <w:pPr>
        <w:spacing w:after="0" w:line="240" w:lineRule="auto"/>
      </w:pPr>
      <w:r>
        <w:separator/>
      </w:r>
    </w:p>
  </w:footnote>
  <w:footnote w:type="continuationSeparator" w:id="0">
    <w:p w14:paraId="0F6C6827" w14:textId="77777777" w:rsidR="00B20A66" w:rsidRDefault="00B20A66" w:rsidP="00BC5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4696" w14:textId="77777777" w:rsidR="00BC5E17" w:rsidRDefault="00BC5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087F" w14:textId="3E03A1EF" w:rsidR="00BC5E17" w:rsidRDefault="00BC5E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815F" w14:textId="77777777" w:rsidR="00BC5E17" w:rsidRDefault="00BC5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7A5E"/>
    <w:multiLevelType w:val="hybridMultilevel"/>
    <w:tmpl w:val="9730BA42"/>
    <w:lvl w:ilvl="0" w:tplc="0626373C">
      <w:start w:val="1"/>
      <w:numFmt w:val="upperLetter"/>
      <w:lvlText w:val="(%1)"/>
      <w:lvlJc w:val="left"/>
      <w:pPr>
        <w:ind w:left="1420" w:hanging="462"/>
      </w:pPr>
      <w:rPr>
        <w:rFonts w:ascii="Times New Roman" w:eastAsia="Times New Roman" w:hAnsi="Times New Roman" w:cs="Times New Roman" w:hint="default"/>
        <w:b w:val="0"/>
        <w:bCs w:val="0"/>
        <w:i w:val="0"/>
        <w:iCs w:val="0"/>
        <w:spacing w:val="-11"/>
        <w:w w:val="100"/>
        <w:sz w:val="24"/>
        <w:szCs w:val="24"/>
        <w:lang w:val="en-US" w:eastAsia="en-US" w:bidi="ar-SA"/>
      </w:rPr>
    </w:lvl>
    <w:lvl w:ilvl="1" w:tplc="54580AA2">
      <w:start w:val="1"/>
      <w:numFmt w:val="decimal"/>
      <w:lvlText w:val="(%2)"/>
      <w:lvlJc w:val="left"/>
      <w:pPr>
        <w:ind w:left="2170" w:hanging="450"/>
      </w:pPr>
      <w:rPr>
        <w:rFonts w:ascii="Times New Roman" w:eastAsia="Times New Roman" w:hAnsi="Times New Roman" w:cs="Times New Roman" w:hint="default"/>
        <w:b w:val="0"/>
        <w:bCs w:val="0"/>
        <w:i w:val="0"/>
        <w:iCs w:val="0"/>
        <w:spacing w:val="-5"/>
        <w:w w:val="100"/>
        <w:sz w:val="24"/>
        <w:szCs w:val="24"/>
        <w:lang w:val="en-US" w:eastAsia="en-US" w:bidi="ar-SA"/>
      </w:rPr>
    </w:lvl>
    <w:lvl w:ilvl="2" w:tplc="50CABEBE">
      <w:numFmt w:val="bullet"/>
      <w:lvlText w:val="•"/>
      <w:lvlJc w:val="left"/>
      <w:pPr>
        <w:ind w:left="3124" w:hanging="450"/>
      </w:pPr>
      <w:rPr>
        <w:lang w:val="en-US" w:eastAsia="en-US" w:bidi="ar-SA"/>
      </w:rPr>
    </w:lvl>
    <w:lvl w:ilvl="3" w:tplc="2EC4715E">
      <w:numFmt w:val="bullet"/>
      <w:lvlText w:val="•"/>
      <w:lvlJc w:val="left"/>
      <w:pPr>
        <w:ind w:left="4068" w:hanging="450"/>
      </w:pPr>
      <w:rPr>
        <w:lang w:val="en-US" w:eastAsia="en-US" w:bidi="ar-SA"/>
      </w:rPr>
    </w:lvl>
    <w:lvl w:ilvl="4" w:tplc="A6B05304">
      <w:numFmt w:val="bullet"/>
      <w:lvlText w:val="•"/>
      <w:lvlJc w:val="left"/>
      <w:pPr>
        <w:ind w:left="5013" w:hanging="450"/>
      </w:pPr>
      <w:rPr>
        <w:lang w:val="en-US" w:eastAsia="en-US" w:bidi="ar-SA"/>
      </w:rPr>
    </w:lvl>
    <w:lvl w:ilvl="5" w:tplc="33FCC146">
      <w:numFmt w:val="bullet"/>
      <w:lvlText w:val="•"/>
      <w:lvlJc w:val="left"/>
      <w:pPr>
        <w:ind w:left="5957" w:hanging="450"/>
      </w:pPr>
      <w:rPr>
        <w:lang w:val="en-US" w:eastAsia="en-US" w:bidi="ar-SA"/>
      </w:rPr>
    </w:lvl>
    <w:lvl w:ilvl="6" w:tplc="295CFC04">
      <w:numFmt w:val="bullet"/>
      <w:lvlText w:val="•"/>
      <w:lvlJc w:val="left"/>
      <w:pPr>
        <w:ind w:left="6902" w:hanging="450"/>
      </w:pPr>
      <w:rPr>
        <w:lang w:val="en-US" w:eastAsia="en-US" w:bidi="ar-SA"/>
      </w:rPr>
    </w:lvl>
    <w:lvl w:ilvl="7" w:tplc="E326C7FA">
      <w:numFmt w:val="bullet"/>
      <w:lvlText w:val="•"/>
      <w:lvlJc w:val="left"/>
      <w:pPr>
        <w:ind w:left="7846" w:hanging="450"/>
      </w:pPr>
      <w:rPr>
        <w:lang w:val="en-US" w:eastAsia="en-US" w:bidi="ar-SA"/>
      </w:rPr>
    </w:lvl>
    <w:lvl w:ilvl="8" w:tplc="3B080D22">
      <w:numFmt w:val="bullet"/>
      <w:lvlText w:val="•"/>
      <w:lvlJc w:val="left"/>
      <w:pPr>
        <w:ind w:left="8791" w:hanging="450"/>
      </w:pPr>
      <w:rPr>
        <w:lang w:val="en-US" w:eastAsia="en-US" w:bidi="ar-SA"/>
      </w:rPr>
    </w:lvl>
  </w:abstractNum>
  <w:abstractNum w:abstractNumId="1" w15:restartNumberingAfterBreak="0">
    <w:nsid w:val="38DA34C7"/>
    <w:multiLevelType w:val="hybridMultilevel"/>
    <w:tmpl w:val="2A80F23C"/>
    <w:lvl w:ilvl="0" w:tplc="AB3A67E4">
      <w:start w:val="105"/>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941020"/>
    <w:multiLevelType w:val="hybridMultilevel"/>
    <w:tmpl w:val="B59A7108"/>
    <w:lvl w:ilvl="0" w:tplc="BE08E9BA">
      <w:start w:val="1"/>
      <w:numFmt w:val="upperLetter"/>
      <w:lvlText w:val="(%1)"/>
      <w:lvlJc w:val="left"/>
      <w:pPr>
        <w:ind w:left="1450" w:hanging="400"/>
      </w:pPr>
      <w:rPr>
        <w:rFonts w:ascii="Times New Roman" w:eastAsia="Times New Roman" w:hAnsi="Times New Roman" w:cs="Times New Roman" w:hint="default"/>
        <w:b w:val="0"/>
        <w:bCs w:val="0"/>
        <w:i w:val="0"/>
        <w:iCs w:val="0"/>
        <w:color w:val="FF0000"/>
        <w:spacing w:val="-1"/>
        <w:w w:val="100"/>
        <w:sz w:val="24"/>
        <w:szCs w:val="24"/>
        <w:lang w:val="en-US" w:eastAsia="en-US" w:bidi="ar-SA"/>
      </w:rPr>
    </w:lvl>
    <w:lvl w:ilvl="1" w:tplc="1C962774">
      <w:start w:val="1"/>
      <w:numFmt w:val="decimal"/>
      <w:lvlText w:val="(%2)"/>
      <w:lvlJc w:val="left"/>
      <w:pPr>
        <w:ind w:left="2020" w:hanging="490"/>
      </w:pPr>
      <w:rPr>
        <w:strike/>
        <w:spacing w:val="-6"/>
        <w:w w:val="94"/>
        <w:lang w:val="en-US" w:eastAsia="en-US" w:bidi="ar-SA"/>
      </w:rPr>
    </w:lvl>
    <w:lvl w:ilvl="2" w:tplc="CF241002">
      <w:start w:val="1"/>
      <w:numFmt w:val="lowerLetter"/>
      <w:lvlText w:val="(%3)"/>
      <w:lvlJc w:val="left"/>
      <w:pPr>
        <w:ind w:left="2124" w:hanging="431"/>
      </w:pPr>
      <w:rPr>
        <w:rFonts w:ascii="Times New Roman" w:eastAsia="Times New Roman" w:hAnsi="Times New Roman" w:cs="Times New Roman" w:hint="default"/>
        <w:b w:val="0"/>
        <w:bCs w:val="0"/>
        <w:i w:val="0"/>
        <w:iCs w:val="0"/>
        <w:strike/>
        <w:color w:val="FF0000"/>
        <w:spacing w:val="-6"/>
        <w:w w:val="94"/>
        <w:sz w:val="24"/>
        <w:szCs w:val="24"/>
        <w:lang w:val="en-US" w:eastAsia="en-US" w:bidi="ar-SA"/>
      </w:rPr>
    </w:lvl>
    <w:lvl w:ilvl="3" w:tplc="57E6964E">
      <w:numFmt w:val="bullet"/>
      <w:lvlText w:val="•"/>
      <w:lvlJc w:val="left"/>
      <w:pPr>
        <w:ind w:left="2720" w:hanging="431"/>
      </w:pPr>
      <w:rPr>
        <w:lang w:val="en-US" w:eastAsia="en-US" w:bidi="ar-SA"/>
      </w:rPr>
    </w:lvl>
    <w:lvl w:ilvl="4" w:tplc="B686E36E">
      <w:numFmt w:val="bullet"/>
      <w:lvlText w:val="•"/>
      <w:lvlJc w:val="left"/>
      <w:pPr>
        <w:ind w:left="3857" w:hanging="431"/>
      </w:pPr>
      <w:rPr>
        <w:lang w:val="en-US" w:eastAsia="en-US" w:bidi="ar-SA"/>
      </w:rPr>
    </w:lvl>
    <w:lvl w:ilvl="5" w:tplc="71A2C99C">
      <w:numFmt w:val="bullet"/>
      <w:lvlText w:val="•"/>
      <w:lvlJc w:val="left"/>
      <w:pPr>
        <w:ind w:left="4994" w:hanging="431"/>
      </w:pPr>
      <w:rPr>
        <w:lang w:val="en-US" w:eastAsia="en-US" w:bidi="ar-SA"/>
      </w:rPr>
    </w:lvl>
    <w:lvl w:ilvl="6" w:tplc="FE5E2A88">
      <w:numFmt w:val="bullet"/>
      <w:lvlText w:val="•"/>
      <w:lvlJc w:val="left"/>
      <w:pPr>
        <w:ind w:left="6131" w:hanging="431"/>
      </w:pPr>
      <w:rPr>
        <w:lang w:val="en-US" w:eastAsia="en-US" w:bidi="ar-SA"/>
      </w:rPr>
    </w:lvl>
    <w:lvl w:ilvl="7" w:tplc="1324CC46">
      <w:numFmt w:val="bullet"/>
      <w:lvlText w:val="•"/>
      <w:lvlJc w:val="left"/>
      <w:pPr>
        <w:ind w:left="7268" w:hanging="431"/>
      </w:pPr>
      <w:rPr>
        <w:lang w:val="en-US" w:eastAsia="en-US" w:bidi="ar-SA"/>
      </w:rPr>
    </w:lvl>
    <w:lvl w:ilvl="8" w:tplc="44CCA35A">
      <w:numFmt w:val="bullet"/>
      <w:lvlText w:val="•"/>
      <w:lvlJc w:val="left"/>
      <w:pPr>
        <w:ind w:left="8405" w:hanging="431"/>
      </w:pPr>
      <w:rPr>
        <w:lang w:val="en-US" w:eastAsia="en-US" w:bidi="ar-SA"/>
      </w:rPr>
    </w:lvl>
  </w:abstractNum>
  <w:abstractNum w:abstractNumId="3" w15:restartNumberingAfterBreak="0">
    <w:nsid w:val="58CF502C"/>
    <w:multiLevelType w:val="hybridMultilevel"/>
    <w:tmpl w:val="66A4FF10"/>
    <w:lvl w:ilvl="0" w:tplc="EBBE68F6">
      <w:start w:val="1"/>
      <w:numFmt w:val="upperLetter"/>
      <w:lvlText w:val="(%1)"/>
      <w:lvlJc w:val="left"/>
      <w:pPr>
        <w:ind w:left="1420" w:hanging="584"/>
      </w:pPr>
      <w:rPr>
        <w:rFonts w:ascii="Times New Roman" w:eastAsia="Times New Roman" w:hAnsi="Times New Roman" w:cs="Times New Roman" w:hint="default"/>
        <w:b w:val="0"/>
        <w:bCs w:val="0"/>
        <w:i w:val="0"/>
        <w:iCs w:val="0"/>
        <w:spacing w:val="-11"/>
        <w:w w:val="100"/>
        <w:sz w:val="24"/>
        <w:szCs w:val="24"/>
        <w:lang w:val="en-US" w:eastAsia="en-US" w:bidi="ar-SA"/>
      </w:rPr>
    </w:lvl>
    <w:lvl w:ilvl="1" w:tplc="35AEDBBE">
      <w:start w:val="1"/>
      <w:numFmt w:val="decimal"/>
      <w:lvlText w:val="(%2)"/>
      <w:lvlJc w:val="left"/>
      <w:pPr>
        <w:ind w:left="1764" w:hanging="536"/>
      </w:pPr>
      <w:rPr>
        <w:rFonts w:ascii="Times New Roman" w:eastAsia="Times New Roman" w:hAnsi="Times New Roman" w:cs="Times New Roman" w:hint="default"/>
        <w:b w:val="0"/>
        <w:bCs w:val="0"/>
        <w:i w:val="0"/>
        <w:iCs w:val="0"/>
        <w:spacing w:val="-6"/>
        <w:w w:val="100"/>
        <w:sz w:val="24"/>
        <w:szCs w:val="24"/>
        <w:lang w:val="en-US" w:eastAsia="en-US" w:bidi="ar-SA"/>
      </w:rPr>
    </w:lvl>
    <w:lvl w:ilvl="2" w:tplc="9B2EE430">
      <w:start w:val="1"/>
      <w:numFmt w:val="lowerLetter"/>
      <w:lvlText w:val="(%3)"/>
      <w:lvlJc w:val="left"/>
      <w:pPr>
        <w:ind w:left="2124" w:hanging="474"/>
      </w:pPr>
      <w:rPr>
        <w:spacing w:val="-6"/>
        <w:w w:val="100"/>
        <w:lang w:val="en-US" w:eastAsia="en-US" w:bidi="ar-SA"/>
      </w:rPr>
    </w:lvl>
    <w:lvl w:ilvl="3" w:tplc="C41619DC">
      <w:start w:val="1"/>
      <w:numFmt w:val="decimal"/>
      <w:lvlText w:val="%4."/>
      <w:lvlJc w:val="left"/>
      <w:pPr>
        <w:ind w:left="2843" w:hanging="474"/>
      </w:pPr>
      <w:rPr>
        <w:rFonts w:ascii="Times New Roman" w:eastAsia="Times New Roman" w:hAnsi="Times New Roman" w:cs="Times New Roman" w:hint="default"/>
        <w:b w:val="0"/>
        <w:bCs w:val="0"/>
        <w:i w:val="0"/>
        <w:iCs w:val="0"/>
        <w:spacing w:val="-3"/>
        <w:w w:val="100"/>
        <w:sz w:val="24"/>
        <w:szCs w:val="24"/>
        <w:lang w:val="en-US" w:eastAsia="en-US" w:bidi="ar-SA"/>
      </w:rPr>
    </w:lvl>
    <w:lvl w:ilvl="4" w:tplc="80326FD6">
      <w:numFmt w:val="bullet"/>
      <w:lvlText w:val="•"/>
      <w:lvlJc w:val="left"/>
      <w:pPr>
        <w:ind w:left="2560" w:hanging="474"/>
      </w:pPr>
      <w:rPr>
        <w:lang w:val="en-US" w:eastAsia="en-US" w:bidi="ar-SA"/>
      </w:rPr>
    </w:lvl>
    <w:lvl w:ilvl="5" w:tplc="DC625222">
      <w:numFmt w:val="bullet"/>
      <w:lvlText w:val="•"/>
      <w:lvlJc w:val="left"/>
      <w:pPr>
        <w:ind w:left="2840" w:hanging="474"/>
      </w:pPr>
      <w:rPr>
        <w:lang w:val="en-US" w:eastAsia="en-US" w:bidi="ar-SA"/>
      </w:rPr>
    </w:lvl>
    <w:lvl w:ilvl="6" w:tplc="765AD310">
      <w:numFmt w:val="bullet"/>
      <w:lvlText w:val="•"/>
      <w:lvlJc w:val="left"/>
      <w:pPr>
        <w:ind w:left="4408" w:hanging="474"/>
      </w:pPr>
      <w:rPr>
        <w:lang w:val="en-US" w:eastAsia="en-US" w:bidi="ar-SA"/>
      </w:rPr>
    </w:lvl>
    <w:lvl w:ilvl="7" w:tplc="86C25BCA">
      <w:numFmt w:val="bullet"/>
      <w:lvlText w:val="•"/>
      <w:lvlJc w:val="left"/>
      <w:pPr>
        <w:ind w:left="5976" w:hanging="474"/>
      </w:pPr>
      <w:rPr>
        <w:lang w:val="en-US" w:eastAsia="en-US" w:bidi="ar-SA"/>
      </w:rPr>
    </w:lvl>
    <w:lvl w:ilvl="8" w:tplc="DA78D090">
      <w:numFmt w:val="bullet"/>
      <w:lvlText w:val="•"/>
      <w:lvlJc w:val="left"/>
      <w:pPr>
        <w:ind w:left="7544" w:hanging="474"/>
      </w:pPr>
      <w:rPr>
        <w:lang w:val="en-US" w:eastAsia="en-US" w:bidi="ar-SA"/>
      </w:rPr>
    </w:lvl>
  </w:abstractNum>
  <w:abstractNum w:abstractNumId="4" w15:restartNumberingAfterBreak="0">
    <w:nsid w:val="68282418"/>
    <w:multiLevelType w:val="hybridMultilevel"/>
    <w:tmpl w:val="D7EC0240"/>
    <w:lvl w:ilvl="0" w:tplc="C41619DC">
      <w:start w:val="1"/>
      <w:numFmt w:val="decimal"/>
      <w:lvlText w:val="%1."/>
      <w:lvlJc w:val="left"/>
      <w:pPr>
        <w:ind w:left="2843" w:hanging="474"/>
      </w:pPr>
      <w:rPr>
        <w:rFonts w:ascii="Times New Roman" w:eastAsia="Times New Roman" w:hAnsi="Times New Roman" w:cs="Times New Roman" w:hint="default"/>
        <w:b w:val="0"/>
        <w:bCs w:val="0"/>
        <w:i w:val="0"/>
        <w:iCs w:val="0"/>
        <w:spacing w:val="-3"/>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FE62C5"/>
    <w:multiLevelType w:val="hybridMultilevel"/>
    <w:tmpl w:val="E90E3D44"/>
    <w:lvl w:ilvl="0" w:tplc="E34A2F66">
      <w:start w:val="1"/>
      <w:numFmt w:val="upperLetter"/>
      <w:lvlText w:val="(%1)"/>
      <w:lvlJc w:val="left"/>
      <w:pPr>
        <w:ind w:left="1420" w:hanging="584"/>
      </w:pPr>
      <w:rPr>
        <w:spacing w:val="-11"/>
        <w:w w:val="100"/>
        <w:lang w:val="en-US" w:eastAsia="en-US" w:bidi="ar-SA"/>
      </w:rPr>
    </w:lvl>
    <w:lvl w:ilvl="1" w:tplc="C8AA956E">
      <w:start w:val="1"/>
      <w:numFmt w:val="decimal"/>
      <w:lvlText w:val="(%2)"/>
      <w:lvlJc w:val="left"/>
      <w:pPr>
        <w:ind w:left="1764" w:hanging="492"/>
      </w:pPr>
      <w:rPr>
        <w:rFonts w:ascii="Times New Roman" w:eastAsia="Times New Roman" w:hAnsi="Times New Roman" w:cs="Times New Roman" w:hint="default"/>
        <w:b w:val="0"/>
        <w:bCs w:val="0"/>
        <w:i w:val="0"/>
        <w:iCs w:val="0"/>
        <w:spacing w:val="-6"/>
        <w:w w:val="100"/>
        <w:sz w:val="24"/>
        <w:szCs w:val="24"/>
        <w:lang w:val="en-US" w:eastAsia="en-US" w:bidi="ar-SA"/>
      </w:rPr>
    </w:lvl>
    <w:lvl w:ilvl="2" w:tplc="1C962A72">
      <w:numFmt w:val="bullet"/>
      <w:lvlText w:val="•"/>
      <w:lvlJc w:val="left"/>
      <w:pPr>
        <w:ind w:left="2751" w:hanging="492"/>
      </w:pPr>
      <w:rPr>
        <w:lang w:val="en-US" w:eastAsia="en-US" w:bidi="ar-SA"/>
      </w:rPr>
    </w:lvl>
    <w:lvl w:ilvl="3" w:tplc="A232D962">
      <w:numFmt w:val="bullet"/>
      <w:lvlText w:val="•"/>
      <w:lvlJc w:val="left"/>
      <w:pPr>
        <w:ind w:left="3742" w:hanging="492"/>
      </w:pPr>
      <w:rPr>
        <w:lang w:val="en-US" w:eastAsia="en-US" w:bidi="ar-SA"/>
      </w:rPr>
    </w:lvl>
    <w:lvl w:ilvl="4" w:tplc="3E2687AC">
      <w:numFmt w:val="bullet"/>
      <w:lvlText w:val="•"/>
      <w:lvlJc w:val="left"/>
      <w:pPr>
        <w:ind w:left="4733" w:hanging="492"/>
      </w:pPr>
      <w:rPr>
        <w:lang w:val="en-US" w:eastAsia="en-US" w:bidi="ar-SA"/>
      </w:rPr>
    </w:lvl>
    <w:lvl w:ilvl="5" w:tplc="73EED50E">
      <w:numFmt w:val="bullet"/>
      <w:lvlText w:val="•"/>
      <w:lvlJc w:val="left"/>
      <w:pPr>
        <w:ind w:left="5724" w:hanging="492"/>
      </w:pPr>
      <w:rPr>
        <w:lang w:val="en-US" w:eastAsia="en-US" w:bidi="ar-SA"/>
      </w:rPr>
    </w:lvl>
    <w:lvl w:ilvl="6" w:tplc="F244A974">
      <w:numFmt w:val="bullet"/>
      <w:lvlText w:val="•"/>
      <w:lvlJc w:val="left"/>
      <w:pPr>
        <w:ind w:left="6715" w:hanging="492"/>
      </w:pPr>
      <w:rPr>
        <w:lang w:val="en-US" w:eastAsia="en-US" w:bidi="ar-SA"/>
      </w:rPr>
    </w:lvl>
    <w:lvl w:ilvl="7" w:tplc="5F12A884">
      <w:numFmt w:val="bullet"/>
      <w:lvlText w:val="•"/>
      <w:lvlJc w:val="left"/>
      <w:pPr>
        <w:ind w:left="7706" w:hanging="492"/>
      </w:pPr>
      <w:rPr>
        <w:lang w:val="en-US" w:eastAsia="en-US" w:bidi="ar-SA"/>
      </w:rPr>
    </w:lvl>
    <w:lvl w:ilvl="8" w:tplc="58E84C06">
      <w:numFmt w:val="bullet"/>
      <w:lvlText w:val="•"/>
      <w:lvlJc w:val="left"/>
      <w:pPr>
        <w:ind w:left="8697" w:hanging="492"/>
      </w:pPr>
      <w:rPr>
        <w:lang w:val="en-US" w:eastAsia="en-US" w:bidi="ar-SA"/>
      </w:rPr>
    </w:lvl>
  </w:abstractNum>
  <w:num w:numId="1" w16cid:durableId="116373721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817844698">
    <w:abstractNumId w:val="1"/>
  </w:num>
  <w:num w:numId="3" w16cid:durableId="68963548">
    <w:abstractNumId w:val="3"/>
  </w:num>
  <w:num w:numId="4" w16cid:durableId="654719239">
    <w:abstractNumId w:val="3"/>
  </w:num>
  <w:num w:numId="5" w16cid:durableId="614098346">
    <w:abstractNumId w:val="4"/>
  </w:num>
  <w:num w:numId="6" w16cid:durableId="36595478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453356734">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B7"/>
    <w:rsid w:val="0009585A"/>
    <w:rsid w:val="002211B7"/>
    <w:rsid w:val="003C559E"/>
    <w:rsid w:val="00503CDB"/>
    <w:rsid w:val="00590F28"/>
    <w:rsid w:val="005B699C"/>
    <w:rsid w:val="005D44FD"/>
    <w:rsid w:val="005D4A51"/>
    <w:rsid w:val="00635249"/>
    <w:rsid w:val="007746CB"/>
    <w:rsid w:val="00B06175"/>
    <w:rsid w:val="00B20A66"/>
    <w:rsid w:val="00B8028F"/>
    <w:rsid w:val="00BC5E17"/>
    <w:rsid w:val="00C27050"/>
    <w:rsid w:val="00C57A84"/>
    <w:rsid w:val="00CC2628"/>
    <w:rsid w:val="00F6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29CC9"/>
  <w15:chartTrackingRefBased/>
  <w15:docId w15:val="{8865B85D-21BD-46F4-B92B-951C187D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1B7"/>
    <w:rPr>
      <w:rFonts w:eastAsiaTheme="majorEastAsia" w:cstheme="majorBidi"/>
      <w:color w:val="272727" w:themeColor="text1" w:themeTint="D8"/>
    </w:rPr>
  </w:style>
  <w:style w:type="paragraph" w:styleId="Title">
    <w:name w:val="Title"/>
    <w:basedOn w:val="Normal"/>
    <w:next w:val="Normal"/>
    <w:link w:val="TitleChar"/>
    <w:uiPriority w:val="10"/>
    <w:qFormat/>
    <w:rsid w:val="00221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1B7"/>
    <w:pPr>
      <w:spacing w:before="160"/>
      <w:jc w:val="center"/>
    </w:pPr>
    <w:rPr>
      <w:i/>
      <w:iCs/>
      <w:color w:val="404040" w:themeColor="text1" w:themeTint="BF"/>
    </w:rPr>
  </w:style>
  <w:style w:type="character" w:customStyle="1" w:styleId="QuoteChar">
    <w:name w:val="Quote Char"/>
    <w:basedOn w:val="DefaultParagraphFont"/>
    <w:link w:val="Quote"/>
    <w:uiPriority w:val="29"/>
    <w:rsid w:val="002211B7"/>
    <w:rPr>
      <w:i/>
      <w:iCs/>
      <w:color w:val="404040" w:themeColor="text1" w:themeTint="BF"/>
    </w:rPr>
  </w:style>
  <w:style w:type="paragraph" w:styleId="ListParagraph">
    <w:name w:val="List Paragraph"/>
    <w:basedOn w:val="Normal"/>
    <w:uiPriority w:val="34"/>
    <w:qFormat/>
    <w:rsid w:val="002211B7"/>
    <w:pPr>
      <w:ind w:left="720"/>
      <w:contextualSpacing/>
    </w:pPr>
  </w:style>
  <w:style w:type="character" w:styleId="IntenseEmphasis">
    <w:name w:val="Intense Emphasis"/>
    <w:basedOn w:val="DefaultParagraphFont"/>
    <w:uiPriority w:val="21"/>
    <w:qFormat/>
    <w:rsid w:val="002211B7"/>
    <w:rPr>
      <w:i/>
      <w:iCs/>
      <w:color w:val="0F4761" w:themeColor="accent1" w:themeShade="BF"/>
    </w:rPr>
  </w:style>
  <w:style w:type="paragraph" w:styleId="IntenseQuote">
    <w:name w:val="Intense Quote"/>
    <w:basedOn w:val="Normal"/>
    <w:next w:val="Normal"/>
    <w:link w:val="IntenseQuoteChar"/>
    <w:uiPriority w:val="30"/>
    <w:qFormat/>
    <w:rsid w:val="00221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1B7"/>
    <w:rPr>
      <w:i/>
      <w:iCs/>
      <w:color w:val="0F4761" w:themeColor="accent1" w:themeShade="BF"/>
    </w:rPr>
  </w:style>
  <w:style w:type="character" w:styleId="IntenseReference">
    <w:name w:val="Intense Reference"/>
    <w:basedOn w:val="DefaultParagraphFont"/>
    <w:uiPriority w:val="32"/>
    <w:qFormat/>
    <w:rsid w:val="002211B7"/>
    <w:rPr>
      <w:b/>
      <w:bCs/>
      <w:smallCaps/>
      <w:color w:val="0F4761" w:themeColor="accent1" w:themeShade="BF"/>
      <w:spacing w:val="5"/>
    </w:rPr>
  </w:style>
  <w:style w:type="character" w:styleId="Hyperlink">
    <w:name w:val="Hyperlink"/>
    <w:basedOn w:val="DefaultParagraphFont"/>
    <w:uiPriority w:val="99"/>
    <w:unhideWhenUsed/>
    <w:rsid w:val="00635249"/>
    <w:rPr>
      <w:color w:val="467886" w:themeColor="hyperlink"/>
      <w:u w:val="single"/>
    </w:rPr>
  </w:style>
  <w:style w:type="character" w:styleId="UnresolvedMention">
    <w:name w:val="Unresolved Mention"/>
    <w:basedOn w:val="DefaultParagraphFont"/>
    <w:uiPriority w:val="99"/>
    <w:semiHidden/>
    <w:unhideWhenUsed/>
    <w:rsid w:val="00635249"/>
    <w:rPr>
      <w:color w:val="605E5C"/>
      <w:shd w:val="clear" w:color="auto" w:fill="E1DFDD"/>
    </w:rPr>
  </w:style>
  <w:style w:type="paragraph" w:styleId="Header">
    <w:name w:val="header"/>
    <w:basedOn w:val="Normal"/>
    <w:link w:val="HeaderChar"/>
    <w:uiPriority w:val="99"/>
    <w:unhideWhenUsed/>
    <w:rsid w:val="00BC5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E17"/>
  </w:style>
  <w:style w:type="paragraph" w:styleId="Footer">
    <w:name w:val="footer"/>
    <w:basedOn w:val="Normal"/>
    <w:link w:val="FooterChar"/>
    <w:uiPriority w:val="99"/>
    <w:unhideWhenUsed/>
    <w:rsid w:val="00BC5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3140">
      <w:bodyDiv w:val="1"/>
      <w:marLeft w:val="0"/>
      <w:marRight w:val="0"/>
      <w:marTop w:val="0"/>
      <w:marBottom w:val="0"/>
      <w:divBdr>
        <w:top w:val="none" w:sz="0" w:space="0" w:color="auto"/>
        <w:left w:val="none" w:sz="0" w:space="0" w:color="auto"/>
        <w:bottom w:val="none" w:sz="0" w:space="0" w:color="auto"/>
        <w:right w:val="none" w:sz="0" w:space="0" w:color="auto"/>
      </w:divBdr>
    </w:div>
    <w:div w:id="141042350">
      <w:bodyDiv w:val="1"/>
      <w:marLeft w:val="0"/>
      <w:marRight w:val="0"/>
      <w:marTop w:val="0"/>
      <w:marBottom w:val="0"/>
      <w:divBdr>
        <w:top w:val="none" w:sz="0" w:space="0" w:color="auto"/>
        <w:left w:val="none" w:sz="0" w:space="0" w:color="auto"/>
        <w:bottom w:val="none" w:sz="0" w:space="0" w:color="auto"/>
        <w:right w:val="none" w:sz="0" w:space="0" w:color="auto"/>
      </w:divBdr>
    </w:div>
    <w:div w:id="173494716">
      <w:bodyDiv w:val="1"/>
      <w:marLeft w:val="0"/>
      <w:marRight w:val="0"/>
      <w:marTop w:val="0"/>
      <w:marBottom w:val="0"/>
      <w:divBdr>
        <w:top w:val="none" w:sz="0" w:space="0" w:color="auto"/>
        <w:left w:val="none" w:sz="0" w:space="0" w:color="auto"/>
        <w:bottom w:val="none" w:sz="0" w:space="0" w:color="auto"/>
        <w:right w:val="none" w:sz="0" w:space="0" w:color="auto"/>
      </w:divBdr>
    </w:div>
    <w:div w:id="180096860">
      <w:bodyDiv w:val="1"/>
      <w:marLeft w:val="0"/>
      <w:marRight w:val="0"/>
      <w:marTop w:val="0"/>
      <w:marBottom w:val="0"/>
      <w:divBdr>
        <w:top w:val="none" w:sz="0" w:space="0" w:color="auto"/>
        <w:left w:val="none" w:sz="0" w:space="0" w:color="auto"/>
        <w:bottom w:val="none" w:sz="0" w:space="0" w:color="auto"/>
        <w:right w:val="none" w:sz="0" w:space="0" w:color="auto"/>
      </w:divBdr>
    </w:div>
    <w:div w:id="546336602">
      <w:bodyDiv w:val="1"/>
      <w:marLeft w:val="0"/>
      <w:marRight w:val="0"/>
      <w:marTop w:val="0"/>
      <w:marBottom w:val="0"/>
      <w:divBdr>
        <w:top w:val="none" w:sz="0" w:space="0" w:color="auto"/>
        <w:left w:val="none" w:sz="0" w:space="0" w:color="auto"/>
        <w:bottom w:val="none" w:sz="0" w:space="0" w:color="auto"/>
        <w:right w:val="none" w:sz="0" w:space="0" w:color="auto"/>
      </w:divBdr>
    </w:div>
    <w:div w:id="548961315">
      <w:bodyDiv w:val="1"/>
      <w:marLeft w:val="0"/>
      <w:marRight w:val="0"/>
      <w:marTop w:val="0"/>
      <w:marBottom w:val="0"/>
      <w:divBdr>
        <w:top w:val="none" w:sz="0" w:space="0" w:color="auto"/>
        <w:left w:val="none" w:sz="0" w:space="0" w:color="auto"/>
        <w:bottom w:val="none" w:sz="0" w:space="0" w:color="auto"/>
        <w:right w:val="none" w:sz="0" w:space="0" w:color="auto"/>
      </w:divBdr>
    </w:div>
    <w:div w:id="691734806">
      <w:bodyDiv w:val="1"/>
      <w:marLeft w:val="0"/>
      <w:marRight w:val="0"/>
      <w:marTop w:val="0"/>
      <w:marBottom w:val="0"/>
      <w:divBdr>
        <w:top w:val="none" w:sz="0" w:space="0" w:color="auto"/>
        <w:left w:val="none" w:sz="0" w:space="0" w:color="auto"/>
        <w:bottom w:val="none" w:sz="0" w:space="0" w:color="auto"/>
        <w:right w:val="none" w:sz="0" w:space="0" w:color="auto"/>
      </w:divBdr>
    </w:div>
    <w:div w:id="711343543">
      <w:bodyDiv w:val="1"/>
      <w:marLeft w:val="0"/>
      <w:marRight w:val="0"/>
      <w:marTop w:val="0"/>
      <w:marBottom w:val="0"/>
      <w:divBdr>
        <w:top w:val="none" w:sz="0" w:space="0" w:color="auto"/>
        <w:left w:val="none" w:sz="0" w:space="0" w:color="auto"/>
        <w:bottom w:val="none" w:sz="0" w:space="0" w:color="auto"/>
        <w:right w:val="none" w:sz="0" w:space="0" w:color="auto"/>
      </w:divBdr>
    </w:div>
    <w:div w:id="788205180">
      <w:bodyDiv w:val="1"/>
      <w:marLeft w:val="0"/>
      <w:marRight w:val="0"/>
      <w:marTop w:val="0"/>
      <w:marBottom w:val="0"/>
      <w:divBdr>
        <w:top w:val="none" w:sz="0" w:space="0" w:color="auto"/>
        <w:left w:val="none" w:sz="0" w:space="0" w:color="auto"/>
        <w:bottom w:val="none" w:sz="0" w:space="0" w:color="auto"/>
        <w:right w:val="none" w:sz="0" w:space="0" w:color="auto"/>
      </w:divBdr>
    </w:div>
    <w:div w:id="1204250688">
      <w:bodyDiv w:val="1"/>
      <w:marLeft w:val="0"/>
      <w:marRight w:val="0"/>
      <w:marTop w:val="0"/>
      <w:marBottom w:val="0"/>
      <w:divBdr>
        <w:top w:val="none" w:sz="0" w:space="0" w:color="auto"/>
        <w:left w:val="none" w:sz="0" w:space="0" w:color="auto"/>
        <w:bottom w:val="none" w:sz="0" w:space="0" w:color="auto"/>
        <w:right w:val="none" w:sz="0" w:space="0" w:color="auto"/>
      </w:divBdr>
    </w:div>
    <w:div w:id="1312640399">
      <w:bodyDiv w:val="1"/>
      <w:marLeft w:val="0"/>
      <w:marRight w:val="0"/>
      <w:marTop w:val="0"/>
      <w:marBottom w:val="0"/>
      <w:divBdr>
        <w:top w:val="none" w:sz="0" w:space="0" w:color="auto"/>
        <w:left w:val="none" w:sz="0" w:space="0" w:color="auto"/>
        <w:bottom w:val="none" w:sz="0" w:space="0" w:color="auto"/>
        <w:right w:val="none" w:sz="0" w:space="0" w:color="auto"/>
      </w:divBdr>
    </w:div>
    <w:div w:id="1461991737">
      <w:bodyDiv w:val="1"/>
      <w:marLeft w:val="0"/>
      <w:marRight w:val="0"/>
      <w:marTop w:val="0"/>
      <w:marBottom w:val="0"/>
      <w:divBdr>
        <w:top w:val="none" w:sz="0" w:space="0" w:color="auto"/>
        <w:left w:val="none" w:sz="0" w:space="0" w:color="auto"/>
        <w:bottom w:val="none" w:sz="0" w:space="0" w:color="auto"/>
        <w:right w:val="none" w:sz="0" w:space="0" w:color="auto"/>
      </w:divBdr>
    </w:div>
    <w:div w:id="1501697108">
      <w:bodyDiv w:val="1"/>
      <w:marLeft w:val="0"/>
      <w:marRight w:val="0"/>
      <w:marTop w:val="0"/>
      <w:marBottom w:val="0"/>
      <w:divBdr>
        <w:top w:val="none" w:sz="0" w:space="0" w:color="auto"/>
        <w:left w:val="none" w:sz="0" w:space="0" w:color="auto"/>
        <w:bottom w:val="none" w:sz="0" w:space="0" w:color="auto"/>
        <w:right w:val="none" w:sz="0" w:space="0" w:color="auto"/>
      </w:divBdr>
    </w:div>
    <w:div w:id="1525941449">
      <w:bodyDiv w:val="1"/>
      <w:marLeft w:val="0"/>
      <w:marRight w:val="0"/>
      <w:marTop w:val="0"/>
      <w:marBottom w:val="0"/>
      <w:divBdr>
        <w:top w:val="none" w:sz="0" w:space="0" w:color="auto"/>
        <w:left w:val="none" w:sz="0" w:space="0" w:color="auto"/>
        <w:bottom w:val="none" w:sz="0" w:space="0" w:color="auto"/>
        <w:right w:val="none" w:sz="0" w:space="0" w:color="auto"/>
      </w:divBdr>
    </w:div>
    <w:div w:id="1550217930">
      <w:bodyDiv w:val="1"/>
      <w:marLeft w:val="0"/>
      <w:marRight w:val="0"/>
      <w:marTop w:val="0"/>
      <w:marBottom w:val="0"/>
      <w:divBdr>
        <w:top w:val="none" w:sz="0" w:space="0" w:color="auto"/>
        <w:left w:val="none" w:sz="0" w:space="0" w:color="auto"/>
        <w:bottom w:val="none" w:sz="0" w:space="0" w:color="auto"/>
        <w:right w:val="none" w:sz="0" w:space="0" w:color="auto"/>
      </w:divBdr>
    </w:div>
    <w:div w:id="1639258354">
      <w:bodyDiv w:val="1"/>
      <w:marLeft w:val="0"/>
      <w:marRight w:val="0"/>
      <w:marTop w:val="0"/>
      <w:marBottom w:val="0"/>
      <w:divBdr>
        <w:top w:val="none" w:sz="0" w:space="0" w:color="auto"/>
        <w:left w:val="none" w:sz="0" w:space="0" w:color="auto"/>
        <w:bottom w:val="none" w:sz="0" w:space="0" w:color="auto"/>
        <w:right w:val="none" w:sz="0" w:space="0" w:color="auto"/>
      </w:divBdr>
    </w:div>
    <w:div w:id="1974946012">
      <w:bodyDiv w:val="1"/>
      <w:marLeft w:val="0"/>
      <w:marRight w:val="0"/>
      <w:marTop w:val="0"/>
      <w:marBottom w:val="0"/>
      <w:divBdr>
        <w:top w:val="none" w:sz="0" w:space="0" w:color="auto"/>
        <w:left w:val="none" w:sz="0" w:space="0" w:color="auto"/>
        <w:bottom w:val="none" w:sz="0" w:space="0" w:color="auto"/>
        <w:right w:val="none" w:sz="0" w:space="0" w:color="auto"/>
      </w:divBdr>
    </w:div>
    <w:div w:id="2026788858">
      <w:bodyDiv w:val="1"/>
      <w:marLeft w:val="0"/>
      <w:marRight w:val="0"/>
      <w:marTop w:val="0"/>
      <w:marBottom w:val="0"/>
      <w:divBdr>
        <w:top w:val="none" w:sz="0" w:space="0" w:color="auto"/>
        <w:left w:val="none" w:sz="0" w:space="0" w:color="auto"/>
        <w:bottom w:val="none" w:sz="0" w:space="0" w:color="auto"/>
        <w:right w:val="none" w:sz="0" w:space="0" w:color="auto"/>
      </w:divBdr>
    </w:div>
    <w:div w:id="203195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Testimony@mass.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Collins</dc:creator>
  <cp:keywords/>
  <dc:description/>
  <cp:lastModifiedBy>Megan Collins</cp:lastModifiedBy>
  <cp:revision>2</cp:revision>
  <dcterms:created xsi:type="dcterms:W3CDTF">2025-02-13T20:16:00Z</dcterms:created>
  <dcterms:modified xsi:type="dcterms:W3CDTF">2025-02-13T20:16:00Z</dcterms:modified>
</cp:coreProperties>
</file>