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5EE" w:rsidRDefault="002B4329" w:rsidP="00C10DCB">
      <w:pPr>
        <w:pStyle w:val="Heading1"/>
      </w:pPr>
      <w:r>
        <w:rPr>
          <w:noProof/>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5943600" cy="822960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0" w:name="_GoBack"/>
                            <w:bookmarkEnd w:id="0"/>
                            <w:r w:rsidRPr="00705149">
                              <w:rPr>
                                <w:b/>
                                <w:sz w:val="40"/>
                              </w:rPr>
                              <w:t>INDOOR AIR QUALITY</w:t>
                            </w:r>
                          </w:p>
                          <w:p w:rsidR="00444C98" w:rsidRPr="00705149" w:rsidRDefault="00444C98" w:rsidP="00705149">
                            <w:pPr>
                              <w:jc w:val="center"/>
                              <w:rPr>
                                <w:b/>
                                <w:sz w:val="40"/>
                              </w:rPr>
                            </w:pPr>
                            <w:r w:rsidRPr="00705149">
                              <w:rPr>
                                <w:b/>
                                <w:sz w:val="40"/>
                              </w:rPr>
                              <w:t>PRE-</w:t>
                            </w:r>
                            <w:r>
                              <w:rPr>
                                <w:b/>
                                <w:sz w:val="40"/>
                              </w:rPr>
                              <w:t>OCCUPANCY</w:t>
                            </w:r>
                            <w:r w:rsidRPr="00705149">
                              <w:rPr>
                                <w:b/>
                                <w:sz w:val="40"/>
                              </w:rPr>
                              <w:t xml:space="preserve"> ASSESSMENT</w:t>
                            </w:r>
                          </w:p>
                          <w:p w:rsidR="00444C98" w:rsidRPr="00705149" w:rsidRDefault="00444C98" w:rsidP="00705149">
                            <w:pPr>
                              <w:jc w:val="center"/>
                              <w:rPr>
                                <w:b/>
                              </w:rPr>
                            </w:pPr>
                          </w:p>
                          <w:p w:rsidR="00444C98" w:rsidRPr="00705149" w:rsidRDefault="00444C98" w:rsidP="00705149">
                            <w:pPr>
                              <w:jc w:val="center"/>
                              <w:rPr>
                                <w:b/>
                              </w:rPr>
                            </w:pPr>
                          </w:p>
                          <w:p w:rsidR="00C22A91" w:rsidRPr="00C22A91" w:rsidRDefault="00C22A91" w:rsidP="00C22A91">
                            <w:pPr>
                              <w:jc w:val="center"/>
                              <w:rPr>
                                <w:b/>
                                <w:bCs/>
                                <w:sz w:val="28"/>
                                <w:szCs w:val="28"/>
                              </w:rPr>
                            </w:pPr>
                            <w:r w:rsidRPr="00C22A91">
                              <w:rPr>
                                <w:b/>
                                <w:bCs/>
                                <w:sz w:val="28"/>
                                <w:szCs w:val="28"/>
                              </w:rPr>
                              <w:t>Mass</w:t>
                            </w:r>
                            <w:r w:rsidR="00533756">
                              <w:rPr>
                                <w:b/>
                                <w:bCs/>
                                <w:sz w:val="28"/>
                                <w:szCs w:val="28"/>
                              </w:rPr>
                              <w:t>achusetts</w:t>
                            </w:r>
                            <w:r w:rsidRPr="00C22A91">
                              <w:rPr>
                                <w:b/>
                                <w:bCs/>
                                <w:sz w:val="28"/>
                                <w:szCs w:val="28"/>
                              </w:rPr>
                              <w:t xml:space="preserve"> State Lottery Operations Center</w:t>
                            </w:r>
                          </w:p>
                          <w:p w:rsidR="006013CC" w:rsidRDefault="006013CC" w:rsidP="00C22A91">
                            <w:pPr>
                              <w:jc w:val="center"/>
                              <w:rPr>
                                <w:b/>
                                <w:bCs/>
                                <w:sz w:val="28"/>
                                <w:szCs w:val="28"/>
                              </w:rPr>
                            </w:pPr>
                            <w:r>
                              <w:rPr>
                                <w:b/>
                                <w:bCs/>
                                <w:sz w:val="28"/>
                                <w:szCs w:val="28"/>
                              </w:rPr>
                              <w:t xml:space="preserve">700 </w:t>
                            </w:r>
                            <w:proofErr w:type="spellStart"/>
                            <w:r>
                              <w:rPr>
                                <w:b/>
                                <w:bCs/>
                                <w:sz w:val="28"/>
                                <w:szCs w:val="28"/>
                              </w:rPr>
                              <w:t>Longwater</w:t>
                            </w:r>
                            <w:proofErr w:type="spellEnd"/>
                            <w:r>
                              <w:rPr>
                                <w:b/>
                                <w:bCs/>
                                <w:sz w:val="28"/>
                                <w:szCs w:val="28"/>
                              </w:rPr>
                              <w:t xml:space="preserve"> Drive</w:t>
                            </w:r>
                          </w:p>
                          <w:p w:rsidR="00444C98" w:rsidRDefault="00C22A91" w:rsidP="00C22A91">
                            <w:pPr>
                              <w:jc w:val="center"/>
                              <w:rPr>
                                <w:b/>
                                <w:bCs/>
                              </w:rPr>
                            </w:pPr>
                            <w:r w:rsidRPr="00C22A91">
                              <w:rPr>
                                <w:b/>
                                <w:bCs/>
                                <w:sz w:val="28"/>
                                <w:szCs w:val="28"/>
                              </w:rPr>
                              <w:t>Norwell, MA</w:t>
                            </w:r>
                          </w:p>
                          <w:p w:rsidR="00033029" w:rsidRDefault="00033029" w:rsidP="00705149">
                            <w:pPr>
                              <w:jc w:val="center"/>
                              <w:rPr>
                                <w:b/>
                                <w:bCs/>
                              </w:rPr>
                            </w:pPr>
                          </w:p>
                          <w:p w:rsidR="00444C98" w:rsidRPr="00705149" w:rsidRDefault="00444C98" w:rsidP="00705149">
                            <w:pPr>
                              <w:jc w:val="center"/>
                              <w:rPr>
                                <w:b/>
                              </w:rPr>
                            </w:pPr>
                          </w:p>
                          <w:p w:rsidR="00444C98" w:rsidRPr="00B057CE" w:rsidRDefault="00444C98" w:rsidP="00705149">
                            <w:pPr>
                              <w:jc w:val="center"/>
                            </w:pPr>
                          </w:p>
                          <w:p w:rsidR="00444C98" w:rsidRDefault="00444C98" w:rsidP="00705149">
                            <w:pPr>
                              <w:jc w:val="center"/>
                              <w:rPr>
                                <w:b/>
                              </w:rPr>
                            </w:pPr>
                          </w:p>
                          <w:p w:rsidR="00444C98" w:rsidRDefault="002B4329" w:rsidP="00705149">
                            <w:pPr>
                              <w:jc w:val="center"/>
                            </w:pPr>
                            <w:r>
                              <w:rPr>
                                <w:noProof/>
                              </w:rPr>
                              <w:drawing>
                                <wp:inline distT="0" distB="0" distL="0" distR="0">
                                  <wp:extent cx="4389120" cy="3291840"/>
                                  <wp:effectExtent l="0" t="0" r="0" b="0"/>
                                  <wp:docPr id="3" name="Picture 3" descr="Entrance of 700 Longwater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ance of 700 Longwater Driv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A95A78" w:rsidRDefault="00A95A78" w:rsidP="00705149">
                            <w:pPr>
                              <w:jc w:val="center"/>
                            </w:pPr>
                          </w:p>
                          <w:p w:rsidR="00E26730" w:rsidRDefault="00E26730" w:rsidP="00705149">
                            <w:pPr>
                              <w:jc w:val="center"/>
                            </w:pPr>
                          </w:p>
                          <w:p w:rsidR="00E26730" w:rsidRDefault="00E26730"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6013CC" w:rsidP="00705149">
                            <w:pPr>
                              <w:jc w:val="center"/>
                            </w:pPr>
                            <w:r>
                              <w:t>November</w:t>
                            </w:r>
                            <w:r w:rsidR="001A0C85">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8pt;height:9in;z-index:251657728;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" filled="f">
                <v:textbox>
                  <w:txbxContent>
                    <w:p w:rsidR="00444C98" w:rsidRDefault="00444C98" w:rsidP="00705149">
                      <w:pPr>
                        <w:jc w:val="center"/>
                        <w:rPr>
                          <w:b/>
                        </w:rPr>
                      </w:pPr>
                    </w:p>
                    <w:p w:rsidR="00444C98" w:rsidRDefault="00444C98" w:rsidP="00705149">
                      <w:pPr>
                        <w:jc w:val="center"/>
                        <w:rPr>
                          <w:b/>
                        </w:rPr>
                      </w:pPr>
                    </w:p>
                    <w:p w:rsidR="00444C98" w:rsidRPr="00705149" w:rsidRDefault="00444C98" w:rsidP="00705149">
                      <w:pPr>
                        <w:jc w:val="center"/>
                        <w:rPr>
                          <w:b/>
                          <w:sz w:val="40"/>
                        </w:rPr>
                      </w:pPr>
                      <w:bookmarkStart w:id="1" w:name="_GoBack"/>
                      <w:bookmarkEnd w:id="1"/>
                      <w:r w:rsidRPr="00705149">
                        <w:rPr>
                          <w:b/>
                          <w:sz w:val="40"/>
                        </w:rPr>
                        <w:t>INDOOR AIR QUALITY</w:t>
                      </w:r>
                    </w:p>
                    <w:p w:rsidR="00444C98" w:rsidRPr="00705149" w:rsidRDefault="00444C98" w:rsidP="00705149">
                      <w:pPr>
                        <w:jc w:val="center"/>
                        <w:rPr>
                          <w:b/>
                          <w:sz w:val="40"/>
                        </w:rPr>
                      </w:pPr>
                      <w:r w:rsidRPr="00705149">
                        <w:rPr>
                          <w:b/>
                          <w:sz w:val="40"/>
                        </w:rPr>
                        <w:t>PRE-</w:t>
                      </w:r>
                      <w:r>
                        <w:rPr>
                          <w:b/>
                          <w:sz w:val="40"/>
                        </w:rPr>
                        <w:t>OCCUPANCY</w:t>
                      </w:r>
                      <w:r w:rsidRPr="00705149">
                        <w:rPr>
                          <w:b/>
                          <w:sz w:val="40"/>
                        </w:rPr>
                        <w:t xml:space="preserve"> ASSESSMENT</w:t>
                      </w:r>
                    </w:p>
                    <w:p w:rsidR="00444C98" w:rsidRPr="00705149" w:rsidRDefault="00444C98" w:rsidP="00705149">
                      <w:pPr>
                        <w:jc w:val="center"/>
                        <w:rPr>
                          <w:b/>
                        </w:rPr>
                      </w:pPr>
                    </w:p>
                    <w:p w:rsidR="00444C98" w:rsidRPr="00705149" w:rsidRDefault="00444C98" w:rsidP="00705149">
                      <w:pPr>
                        <w:jc w:val="center"/>
                        <w:rPr>
                          <w:b/>
                        </w:rPr>
                      </w:pPr>
                    </w:p>
                    <w:p w:rsidR="00C22A91" w:rsidRPr="00C22A91" w:rsidRDefault="00C22A91" w:rsidP="00C22A91">
                      <w:pPr>
                        <w:jc w:val="center"/>
                        <w:rPr>
                          <w:b/>
                          <w:bCs/>
                          <w:sz w:val="28"/>
                          <w:szCs w:val="28"/>
                        </w:rPr>
                      </w:pPr>
                      <w:r w:rsidRPr="00C22A91">
                        <w:rPr>
                          <w:b/>
                          <w:bCs/>
                          <w:sz w:val="28"/>
                          <w:szCs w:val="28"/>
                        </w:rPr>
                        <w:t>Mass</w:t>
                      </w:r>
                      <w:r w:rsidR="00533756">
                        <w:rPr>
                          <w:b/>
                          <w:bCs/>
                          <w:sz w:val="28"/>
                          <w:szCs w:val="28"/>
                        </w:rPr>
                        <w:t>achusetts</w:t>
                      </w:r>
                      <w:r w:rsidRPr="00C22A91">
                        <w:rPr>
                          <w:b/>
                          <w:bCs/>
                          <w:sz w:val="28"/>
                          <w:szCs w:val="28"/>
                        </w:rPr>
                        <w:t xml:space="preserve"> State Lottery Operations Center</w:t>
                      </w:r>
                    </w:p>
                    <w:p w:rsidR="006013CC" w:rsidRDefault="006013CC" w:rsidP="00C22A91">
                      <w:pPr>
                        <w:jc w:val="center"/>
                        <w:rPr>
                          <w:b/>
                          <w:bCs/>
                          <w:sz w:val="28"/>
                          <w:szCs w:val="28"/>
                        </w:rPr>
                      </w:pPr>
                      <w:r>
                        <w:rPr>
                          <w:b/>
                          <w:bCs/>
                          <w:sz w:val="28"/>
                          <w:szCs w:val="28"/>
                        </w:rPr>
                        <w:t xml:space="preserve">700 </w:t>
                      </w:r>
                      <w:proofErr w:type="spellStart"/>
                      <w:r>
                        <w:rPr>
                          <w:b/>
                          <w:bCs/>
                          <w:sz w:val="28"/>
                          <w:szCs w:val="28"/>
                        </w:rPr>
                        <w:t>Longwater</w:t>
                      </w:r>
                      <w:proofErr w:type="spellEnd"/>
                      <w:r>
                        <w:rPr>
                          <w:b/>
                          <w:bCs/>
                          <w:sz w:val="28"/>
                          <w:szCs w:val="28"/>
                        </w:rPr>
                        <w:t xml:space="preserve"> Drive</w:t>
                      </w:r>
                    </w:p>
                    <w:p w:rsidR="00444C98" w:rsidRDefault="00C22A91" w:rsidP="00C22A91">
                      <w:pPr>
                        <w:jc w:val="center"/>
                        <w:rPr>
                          <w:b/>
                          <w:bCs/>
                        </w:rPr>
                      </w:pPr>
                      <w:r w:rsidRPr="00C22A91">
                        <w:rPr>
                          <w:b/>
                          <w:bCs/>
                          <w:sz w:val="28"/>
                          <w:szCs w:val="28"/>
                        </w:rPr>
                        <w:t>Norwell, MA</w:t>
                      </w:r>
                    </w:p>
                    <w:p w:rsidR="00033029" w:rsidRDefault="00033029" w:rsidP="00705149">
                      <w:pPr>
                        <w:jc w:val="center"/>
                        <w:rPr>
                          <w:b/>
                          <w:bCs/>
                        </w:rPr>
                      </w:pPr>
                    </w:p>
                    <w:p w:rsidR="00444C98" w:rsidRPr="00705149" w:rsidRDefault="00444C98" w:rsidP="00705149">
                      <w:pPr>
                        <w:jc w:val="center"/>
                        <w:rPr>
                          <w:b/>
                        </w:rPr>
                      </w:pPr>
                    </w:p>
                    <w:p w:rsidR="00444C98" w:rsidRPr="00B057CE" w:rsidRDefault="00444C98" w:rsidP="00705149">
                      <w:pPr>
                        <w:jc w:val="center"/>
                      </w:pPr>
                    </w:p>
                    <w:p w:rsidR="00444C98" w:rsidRDefault="00444C98" w:rsidP="00705149">
                      <w:pPr>
                        <w:jc w:val="center"/>
                        <w:rPr>
                          <w:b/>
                        </w:rPr>
                      </w:pPr>
                    </w:p>
                    <w:p w:rsidR="00444C98" w:rsidRDefault="002B4329" w:rsidP="00705149">
                      <w:pPr>
                        <w:jc w:val="center"/>
                      </w:pPr>
                      <w:r>
                        <w:rPr>
                          <w:noProof/>
                        </w:rPr>
                        <w:drawing>
                          <wp:inline distT="0" distB="0" distL="0" distR="0">
                            <wp:extent cx="4389120" cy="3291840"/>
                            <wp:effectExtent l="0" t="0" r="0" b="0"/>
                            <wp:docPr id="3" name="Picture 3" descr="Entrance of 700 Longwater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rance of 700 Longwater Drive"/>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A95A78" w:rsidRDefault="00A95A78" w:rsidP="00705149">
                      <w:pPr>
                        <w:jc w:val="center"/>
                      </w:pPr>
                    </w:p>
                    <w:p w:rsidR="00E26730" w:rsidRDefault="00E26730" w:rsidP="00705149">
                      <w:pPr>
                        <w:jc w:val="center"/>
                      </w:pPr>
                    </w:p>
                    <w:p w:rsidR="00E26730" w:rsidRDefault="00E26730" w:rsidP="00705149">
                      <w:pPr>
                        <w:jc w:val="center"/>
                      </w:pPr>
                    </w:p>
                    <w:p w:rsidR="00B449EB" w:rsidRPr="00705149" w:rsidRDefault="00B449EB" w:rsidP="00705149">
                      <w:pPr>
                        <w:jc w:val="center"/>
                      </w:pPr>
                    </w:p>
                    <w:p w:rsidR="00444C98" w:rsidRPr="00705149" w:rsidRDefault="00444C98" w:rsidP="00705149">
                      <w:pPr>
                        <w:jc w:val="center"/>
                      </w:pPr>
                      <w:r w:rsidRPr="00705149">
                        <w:t>Prepared by:</w:t>
                      </w:r>
                    </w:p>
                    <w:p w:rsidR="00444C98" w:rsidRPr="00705149" w:rsidRDefault="00444C98" w:rsidP="00705149">
                      <w:pPr>
                        <w:jc w:val="center"/>
                      </w:pPr>
                      <w:r w:rsidRPr="00705149">
                        <w:t>Massachusetts Department of Public Health</w:t>
                      </w:r>
                    </w:p>
                    <w:p w:rsidR="00444C98" w:rsidRPr="00705149" w:rsidRDefault="00444C98" w:rsidP="00705149">
                      <w:pPr>
                        <w:jc w:val="center"/>
                      </w:pPr>
                      <w:r w:rsidRPr="00705149">
                        <w:t>Bureau of Environmental Health</w:t>
                      </w:r>
                    </w:p>
                    <w:p w:rsidR="00444C98" w:rsidRPr="00705149" w:rsidRDefault="00444C98" w:rsidP="00705149">
                      <w:pPr>
                        <w:jc w:val="center"/>
                      </w:pPr>
                      <w:r w:rsidRPr="00705149">
                        <w:t>Indoor Air Quality Program</w:t>
                      </w:r>
                    </w:p>
                    <w:p w:rsidR="00444C98" w:rsidRPr="00705149" w:rsidRDefault="006013CC" w:rsidP="00705149">
                      <w:pPr>
                        <w:jc w:val="center"/>
                      </w:pPr>
                      <w:r>
                        <w:t>November</w:t>
                      </w:r>
                      <w:r w:rsidR="001A0C85">
                        <w:t xml:space="preserve"> 2018</w:t>
                      </w:r>
                    </w:p>
                  </w:txbxContent>
                </v:textbox>
                <w10:wrap type="topAndBottom" anchorx="page" anchory="page"/>
              </v:shape>
            </w:pict>
          </mc:Fallback>
        </mc:AlternateContent>
      </w:r>
      <w:r w:rsidR="003475EE" w:rsidRPr="009B41B1">
        <w:br w:type="page"/>
      </w:r>
      <w:r w:rsidR="003475EE" w:rsidRPr="009B41B1">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734"/>
        <w:gridCol w:w="5259"/>
      </w:tblGrid>
      <w:tr w:rsidR="00D302D3" w:rsidRPr="000730C4" w:rsidTr="000730C4">
        <w:tc>
          <w:tcPr>
            <w:tcW w:w="4680" w:type="dxa"/>
            <w:shd w:val="clear" w:color="auto" w:fill="auto"/>
            <w:vAlign w:val="center"/>
          </w:tcPr>
          <w:p w:rsidR="00D302D3" w:rsidRPr="0004785C" w:rsidRDefault="00D302D3" w:rsidP="00333D48">
            <w:pPr>
              <w:pStyle w:val="BackgroundTable"/>
            </w:pPr>
            <w:r w:rsidRPr="0004785C">
              <w:t>Building:</w:t>
            </w:r>
          </w:p>
        </w:tc>
        <w:tc>
          <w:tcPr>
            <w:tcW w:w="5058" w:type="dxa"/>
            <w:shd w:val="clear" w:color="auto" w:fill="auto"/>
            <w:vAlign w:val="center"/>
          </w:tcPr>
          <w:p w:rsidR="00D302D3" w:rsidRPr="000730C4" w:rsidRDefault="00811565" w:rsidP="00BE122E">
            <w:pPr>
              <w:pStyle w:val="BackgroundInfo"/>
              <w:rPr>
                <w:bCs/>
                <w:szCs w:val="24"/>
              </w:rPr>
            </w:pPr>
            <w:r>
              <w:rPr>
                <w:bCs/>
                <w:szCs w:val="24"/>
              </w:rPr>
              <w:t>Mass State Lottery Operations Center</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Address:</w:t>
            </w:r>
          </w:p>
        </w:tc>
        <w:tc>
          <w:tcPr>
            <w:tcW w:w="5058" w:type="dxa"/>
            <w:shd w:val="clear" w:color="auto" w:fill="auto"/>
            <w:vAlign w:val="center"/>
          </w:tcPr>
          <w:p w:rsidR="00D302D3" w:rsidRPr="00981418" w:rsidRDefault="00811565" w:rsidP="00CA4980">
            <w:pPr>
              <w:pStyle w:val="BackgroundInfo"/>
              <w:rPr>
                <w:bCs/>
                <w:szCs w:val="24"/>
              </w:rPr>
            </w:pPr>
            <w:r>
              <w:rPr>
                <w:bCs/>
                <w:szCs w:val="24"/>
              </w:rPr>
              <w:t xml:space="preserve">700 </w:t>
            </w:r>
            <w:proofErr w:type="spellStart"/>
            <w:r>
              <w:rPr>
                <w:bCs/>
                <w:szCs w:val="24"/>
              </w:rPr>
              <w:t>Longwater</w:t>
            </w:r>
            <w:proofErr w:type="spellEnd"/>
            <w:r>
              <w:rPr>
                <w:bCs/>
                <w:szCs w:val="24"/>
              </w:rPr>
              <w:t xml:space="preserve"> Drive, Norwell, MA</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D</w:t>
            </w:r>
            <w:r w:rsidR="008F628E">
              <w:t xml:space="preserve">ivision of </w:t>
            </w:r>
            <w:r w:rsidRPr="0004785C">
              <w:t>C</w:t>
            </w:r>
            <w:r w:rsidR="008F628E">
              <w:t xml:space="preserve">apital </w:t>
            </w:r>
            <w:r w:rsidRPr="0004785C">
              <w:t>A</w:t>
            </w:r>
            <w:r w:rsidR="008F628E">
              <w:t xml:space="preserve">sset </w:t>
            </w:r>
            <w:r w:rsidRPr="0004785C">
              <w:t>M</w:t>
            </w:r>
            <w:r w:rsidR="008F628E">
              <w:t>anagement and Maintenance (DCAMM)</w:t>
            </w:r>
            <w:r w:rsidRPr="0004785C">
              <w:t xml:space="preserve"> Project Manager:</w:t>
            </w:r>
          </w:p>
        </w:tc>
        <w:tc>
          <w:tcPr>
            <w:tcW w:w="5058" w:type="dxa"/>
            <w:shd w:val="clear" w:color="auto" w:fill="auto"/>
            <w:vAlign w:val="center"/>
          </w:tcPr>
          <w:p w:rsidR="00D302D3" w:rsidRPr="00CB2C25" w:rsidRDefault="00626E9D" w:rsidP="00626E9D">
            <w:pPr>
              <w:pStyle w:val="BackgroundInfo"/>
            </w:pPr>
            <w:r>
              <w:t>Walter Jenkins, Division of Capital Asset Management &amp; Maintenance Office of Leasing and State Office Planning</w:t>
            </w:r>
          </w:p>
        </w:tc>
      </w:tr>
      <w:tr w:rsidR="00D302D3" w:rsidRPr="000730C4" w:rsidTr="000730C4">
        <w:tc>
          <w:tcPr>
            <w:tcW w:w="4680" w:type="dxa"/>
            <w:shd w:val="clear" w:color="auto" w:fill="auto"/>
            <w:vAlign w:val="center"/>
          </w:tcPr>
          <w:p w:rsidR="00D302D3" w:rsidRPr="0004785C" w:rsidRDefault="00D302D3" w:rsidP="00333D48">
            <w:pPr>
              <w:pStyle w:val="BackgroundTable"/>
            </w:pPr>
            <w:r w:rsidRPr="0004785C">
              <w:t>Date of Pre-Occupancy Assessment:</w:t>
            </w:r>
          </w:p>
        </w:tc>
        <w:tc>
          <w:tcPr>
            <w:tcW w:w="5058" w:type="dxa"/>
            <w:shd w:val="clear" w:color="auto" w:fill="auto"/>
            <w:vAlign w:val="center"/>
          </w:tcPr>
          <w:p w:rsidR="00D302D3" w:rsidRPr="0004785C" w:rsidRDefault="00626E9D" w:rsidP="00626E9D">
            <w:pPr>
              <w:pStyle w:val="BackgroundInfo"/>
            </w:pPr>
            <w:r>
              <w:t>October 17</w:t>
            </w:r>
            <w:r w:rsidR="00880D57" w:rsidRPr="00302394">
              <w:t>, 201</w:t>
            </w:r>
            <w:r w:rsidR="00CA4980">
              <w:t>8</w:t>
            </w:r>
          </w:p>
        </w:tc>
      </w:tr>
      <w:tr w:rsidR="00540198" w:rsidRPr="000730C4" w:rsidTr="00E01FBA">
        <w:trPr>
          <w:trHeight w:val="1082"/>
        </w:trPr>
        <w:tc>
          <w:tcPr>
            <w:tcW w:w="4680" w:type="dxa"/>
            <w:shd w:val="clear" w:color="auto" w:fill="auto"/>
          </w:tcPr>
          <w:p w:rsidR="00540198" w:rsidRPr="005E3E95" w:rsidRDefault="00540198" w:rsidP="0059051A">
            <w:pPr>
              <w:pStyle w:val="BackgroundTable"/>
              <w:rPr>
                <w:bCs w:val="0"/>
              </w:rPr>
            </w:pPr>
            <w:r w:rsidRPr="005E3E95">
              <w:rPr>
                <w:bCs w:val="0"/>
              </w:rPr>
              <w:t xml:space="preserve">Massachusetts Department of Public Health/Bureau of Environmental Health (MDPH/BEH) Staff Conducting </w:t>
            </w:r>
            <w:r w:rsidR="0059051A">
              <w:rPr>
                <w:bCs w:val="0"/>
              </w:rPr>
              <w:t>A</w:t>
            </w:r>
            <w:r w:rsidRPr="005E3E95">
              <w:rPr>
                <w:bCs w:val="0"/>
              </w:rPr>
              <w:t>ssessment:</w:t>
            </w:r>
          </w:p>
        </w:tc>
        <w:tc>
          <w:tcPr>
            <w:tcW w:w="5058" w:type="dxa"/>
            <w:shd w:val="clear" w:color="auto" w:fill="auto"/>
          </w:tcPr>
          <w:p w:rsidR="00AD11BA" w:rsidRDefault="00AD11BA" w:rsidP="00AD11BA">
            <w:pPr>
              <w:pStyle w:val="BackgroundTable"/>
              <w:rPr>
                <w:b w:val="0"/>
              </w:rPr>
            </w:pPr>
          </w:p>
          <w:p w:rsidR="00540198" w:rsidRPr="005E3E95" w:rsidRDefault="00AD11BA" w:rsidP="00AD11BA">
            <w:pPr>
              <w:pStyle w:val="BackgroundTable"/>
              <w:rPr>
                <w:b w:val="0"/>
              </w:rPr>
            </w:pPr>
            <w:r>
              <w:rPr>
                <w:b w:val="0"/>
              </w:rPr>
              <w:t>Ruth Alfasso</w:t>
            </w:r>
            <w:r w:rsidR="00540198" w:rsidRPr="005E3E95">
              <w:rPr>
                <w:b w:val="0"/>
              </w:rPr>
              <w:t xml:space="preserve">, Environmental </w:t>
            </w:r>
            <w:r>
              <w:rPr>
                <w:b w:val="0"/>
              </w:rPr>
              <w:t>Engineer</w:t>
            </w:r>
            <w:r w:rsidR="005E3E95" w:rsidRPr="005E3E95">
              <w:rPr>
                <w:b w:val="0"/>
              </w:rPr>
              <w:t xml:space="preserve">/Inspector, </w:t>
            </w:r>
            <w:r w:rsidR="008F628E" w:rsidRPr="005E3E95">
              <w:rPr>
                <w:b w:val="0"/>
              </w:rPr>
              <w:t>Indoor Air Quality (</w:t>
            </w:r>
            <w:r w:rsidR="00540198" w:rsidRPr="005E3E95">
              <w:rPr>
                <w:b w:val="0"/>
              </w:rPr>
              <w:t>IAQ</w:t>
            </w:r>
            <w:r w:rsidR="008F628E" w:rsidRPr="005E3E95">
              <w:rPr>
                <w:b w:val="0"/>
              </w:rPr>
              <w:t>)</w:t>
            </w:r>
            <w:r w:rsidR="00540198" w:rsidRPr="005E3E95">
              <w:rPr>
                <w:b w:val="0"/>
              </w:rPr>
              <w:t xml:space="preserve"> Program </w:t>
            </w:r>
          </w:p>
        </w:tc>
      </w:tr>
      <w:tr w:rsidR="00342F4B" w:rsidRPr="000730C4" w:rsidTr="00E01FBA">
        <w:trPr>
          <w:trHeight w:val="1082"/>
        </w:trPr>
        <w:tc>
          <w:tcPr>
            <w:tcW w:w="4680" w:type="dxa"/>
            <w:shd w:val="clear" w:color="auto" w:fill="auto"/>
          </w:tcPr>
          <w:p w:rsidR="00342F4B" w:rsidRPr="00811565" w:rsidRDefault="00342F4B" w:rsidP="0059051A">
            <w:pPr>
              <w:pStyle w:val="BackgroundTable"/>
              <w:rPr>
                <w:bCs w:val="0"/>
              </w:rPr>
            </w:pPr>
            <w:r w:rsidRPr="00811565">
              <w:rPr>
                <w:bCs w:val="0"/>
              </w:rPr>
              <w:t>Date of Building Construction:</w:t>
            </w:r>
          </w:p>
        </w:tc>
        <w:tc>
          <w:tcPr>
            <w:tcW w:w="5058" w:type="dxa"/>
            <w:shd w:val="clear" w:color="auto" w:fill="auto"/>
          </w:tcPr>
          <w:p w:rsidR="00342F4B" w:rsidRPr="00124E8C" w:rsidRDefault="00811565" w:rsidP="00124E8C">
            <w:pPr>
              <w:pStyle w:val="BackgroundTable"/>
            </w:pPr>
            <w:r w:rsidRPr="00811565">
              <w:rPr>
                <w:b w:val="0"/>
              </w:rPr>
              <w:t>1980s</w:t>
            </w:r>
          </w:p>
        </w:tc>
      </w:tr>
      <w:tr w:rsidR="00D302D3" w:rsidRPr="00AB02B6" w:rsidTr="000410AB">
        <w:trPr>
          <w:trHeight w:val="1595"/>
        </w:trPr>
        <w:tc>
          <w:tcPr>
            <w:tcW w:w="9738" w:type="dxa"/>
            <w:gridSpan w:val="2"/>
            <w:shd w:val="clear" w:color="auto" w:fill="auto"/>
            <w:vAlign w:val="center"/>
          </w:tcPr>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9738"/>
            </w:tblGrid>
            <w:tr w:rsidR="00342F4B" w:rsidRPr="00342F4B" w:rsidTr="00A17D6D">
              <w:trPr>
                <w:trHeight w:val="1667"/>
              </w:trPr>
              <w:tc>
                <w:tcPr>
                  <w:tcW w:w="9738" w:type="dxa"/>
                  <w:shd w:val="clear" w:color="auto" w:fill="auto"/>
                  <w:vAlign w:val="center"/>
                </w:tcPr>
                <w:p w:rsidR="00342F4B" w:rsidRPr="00342F4B" w:rsidRDefault="00342F4B" w:rsidP="00342F4B">
                  <w:pPr>
                    <w:spacing w:line="480" w:lineRule="auto"/>
                    <w:rPr>
                      <w:b/>
                      <w:bCs/>
                    </w:rPr>
                  </w:pPr>
                  <w:r w:rsidRPr="00342F4B">
                    <w:rPr>
                      <w:b/>
                      <w:bCs/>
                    </w:rPr>
                    <w:t>Discussion:</w:t>
                  </w:r>
                </w:p>
                <w:p w:rsidR="00811565" w:rsidRDefault="00811565" w:rsidP="00342F4B">
                  <w:pPr>
                    <w:spacing w:line="360" w:lineRule="auto"/>
                    <w:ind w:firstLine="720"/>
                  </w:pPr>
                </w:p>
                <w:p w:rsidR="00C27A8B" w:rsidRDefault="00811565" w:rsidP="00342F4B">
                  <w:pPr>
                    <w:spacing w:line="360" w:lineRule="auto"/>
                    <w:ind w:firstLine="720"/>
                  </w:pPr>
                  <w:r>
                    <w:t xml:space="preserve">The building at </w:t>
                  </w:r>
                  <w:r w:rsidRPr="00811565">
                    <w:t xml:space="preserve">700 </w:t>
                  </w:r>
                  <w:proofErr w:type="spellStart"/>
                  <w:r w:rsidRPr="00811565">
                    <w:t>Longwater</w:t>
                  </w:r>
                  <w:proofErr w:type="spellEnd"/>
                  <w:r w:rsidRPr="00811565">
                    <w:t xml:space="preserve"> </w:t>
                  </w:r>
                  <w:r>
                    <w:t xml:space="preserve">Drive in </w:t>
                  </w:r>
                  <w:r w:rsidR="00124E8C">
                    <w:t>Norwell</w:t>
                  </w:r>
                  <w:r>
                    <w:t xml:space="preserve">, MA </w:t>
                  </w:r>
                  <w:r w:rsidRPr="00811565">
                    <w:t xml:space="preserve">is part of </w:t>
                  </w:r>
                  <w:r>
                    <w:t>a large office park (</w:t>
                  </w:r>
                  <w:proofErr w:type="spellStart"/>
                  <w:r w:rsidRPr="00811565">
                    <w:t>Assinippi</w:t>
                  </w:r>
                  <w:proofErr w:type="spellEnd"/>
                  <w:r w:rsidRPr="00811565">
                    <w:t xml:space="preserve"> Park</w:t>
                  </w:r>
                  <w:r>
                    <w:t xml:space="preserve">) located near </w:t>
                  </w:r>
                  <w:r w:rsidR="00124E8C">
                    <w:t>R</w:t>
                  </w:r>
                  <w:r>
                    <w:t>oute 3 in Norwell,</w:t>
                  </w:r>
                  <w:r w:rsidRPr="00811565">
                    <w:t xml:space="preserve"> with various commercial and retail businesses </w:t>
                  </w:r>
                  <w:r>
                    <w:t>nearby. This building currently contains the South Shore Charter</w:t>
                  </w:r>
                  <w:r w:rsidR="00105200">
                    <w:t xml:space="preserve"> School on the first floor, </w:t>
                  </w:r>
                  <w:r>
                    <w:t>a call center for a financial company</w:t>
                  </w:r>
                  <w:r w:rsidR="00105200">
                    <w:t>,</w:t>
                  </w:r>
                  <w:r>
                    <w:t xml:space="preserve"> and a data center for the Massachusetts Lottery </w:t>
                  </w:r>
                  <w:r w:rsidR="008465C1">
                    <w:t>System (</w:t>
                  </w:r>
                  <w:r>
                    <w:t>the Lottery). The Lottery is planning to convert a portion of the data center</w:t>
                  </w:r>
                  <w:r w:rsidR="00A17D6D">
                    <w:t>, which is on the second floor,</w:t>
                  </w:r>
                  <w:r>
                    <w:t xml:space="preserve"> to house three shifts of employees, 6-11 people per shift. This conversion will include a fresh air ventilation system to serve the roo</w:t>
                  </w:r>
                  <w:r w:rsidR="00124E8C">
                    <w:t>ms that will be occupied. Data c</w:t>
                  </w:r>
                  <w:r>
                    <w:t>enter operations will continue in the rest of the space. Additionally, this office has a secondary Lottery Drawing Room</w:t>
                  </w:r>
                  <w:r w:rsidR="00124E8C">
                    <w:t xml:space="preserve"> which is planned to be used on a </w:t>
                  </w:r>
                  <w:r>
                    <w:t>regular basis once the space is occupied.</w:t>
                  </w:r>
                  <w:r w:rsidR="00A17D6D">
                    <w:t xml:space="preserve"> </w:t>
                  </w:r>
                </w:p>
                <w:p w:rsidR="00811565" w:rsidRDefault="00A17D6D" w:rsidP="00342F4B">
                  <w:pPr>
                    <w:spacing w:line="360" w:lineRule="auto"/>
                    <w:ind w:firstLine="720"/>
                  </w:pPr>
                  <w:r>
                    <w:t xml:space="preserve">A </w:t>
                  </w:r>
                  <w:r w:rsidR="00C27A8B">
                    <w:t>separate</w:t>
                  </w:r>
                  <w:r>
                    <w:t xml:space="preserve"> room outside the data center is planned to be outfitted as a break room, with a refrigerator, microwave and vending</w:t>
                  </w:r>
                  <w:r w:rsidR="00C27A8B">
                    <w:t xml:space="preserve"> machines</w:t>
                  </w:r>
                  <w:r>
                    <w:t>. This room had formerly been used by the lottery for data transmission and fire suppression equipment</w:t>
                  </w:r>
                  <w:r w:rsidR="006013CC">
                    <w:t>,</w:t>
                  </w:r>
                  <w:r>
                    <w:t xml:space="preserve"> which has been removed. This room appeared to have a fresh air supply and return. Restrooms for the employees in this building are </w:t>
                  </w:r>
                  <w:r>
                    <w:lastRenderedPageBreak/>
                    <w:t>part of the core facilities on the second floor and were not investigated.</w:t>
                  </w:r>
                </w:p>
                <w:p w:rsidR="00342F4B" w:rsidRPr="00342F4B" w:rsidRDefault="00342F4B" w:rsidP="00342F4B">
                  <w:pPr>
                    <w:keepNext/>
                    <w:spacing w:before="240" w:line="480" w:lineRule="auto"/>
                    <w:ind w:left="360"/>
                    <w:outlineLvl w:val="1"/>
                    <w:rPr>
                      <w:b/>
                    </w:rPr>
                  </w:pPr>
                  <w:r w:rsidRPr="00342F4B">
                    <w:rPr>
                      <w:b/>
                    </w:rPr>
                    <w:t>Previous Relevant Environmental History:</w:t>
                  </w:r>
                </w:p>
                <w:p w:rsidR="00342F4B" w:rsidRPr="00A17D6D" w:rsidRDefault="00342F4B" w:rsidP="008465C1">
                  <w:pPr>
                    <w:spacing w:line="360" w:lineRule="auto"/>
                    <w:ind w:firstLine="720"/>
                  </w:pPr>
                  <w:r w:rsidRPr="00342F4B">
                    <w:t xml:space="preserve">No Massachusetts Contingency Plan projects for this building or property were found in the Massachusetts Department of Environmental Protection database. </w:t>
                  </w:r>
                </w:p>
              </w:tc>
            </w:tr>
          </w:tbl>
          <w:p w:rsidR="00342F4B" w:rsidRPr="00342F4B" w:rsidRDefault="00342F4B" w:rsidP="00342F4B">
            <w:pPr>
              <w:keepNext/>
              <w:spacing w:before="600" w:line="480" w:lineRule="auto"/>
              <w:outlineLvl w:val="0"/>
              <w:rPr>
                <w:b/>
                <w:sz w:val="28"/>
              </w:rPr>
            </w:pPr>
            <w:r w:rsidRPr="00342F4B">
              <w:rPr>
                <w:b/>
                <w:sz w:val="28"/>
              </w:rPr>
              <w:lastRenderedPageBreak/>
              <w:t>Methods</w:t>
            </w:r>
          </w:p>
          <w:p w:rsidR="00650C45" w:rsidRPr="00AB02B6" w:rsidRDefault="00342F4B" w:rsidP="00CF470B">
            <w:pPr>
              <w:spacing w:line="360" w:lineRule="auto"/>
              <w:ind w:firstLine="720"/>
            </w:pPr>
            <w:r w:rsidRPr="00342F4B">
              <w:t>Air tests for carbon monoxide, temperature and relative humidity were taken with the TSI, Q-</w:t>
            </w:r>
            <w:r w:rsidR="00CF470B">
              <w:t xml:space="preserve">Trak, </w:t>
            </w:r>
            <w:proofErr w:type="gramStart"/>
            <w:r w:rsidR="00CF470B">
              <w:t>IAQ Monitor 757</w:t>
            </w:r>
            <w:r w:rsidRPr="00342F4B">
              <w:t>5</w:t>
            </w:r>
            <w:r w:rsidR="00CF470B">
              <w:t>x</w:t>
            </w:r>
            <w:proofErr w:type="gramEnd"/>
            <w:r w:rsidRPr="00342F4B">
              <w:t>. Air tests for airborne particle matter with a diameter less than 2.5 micrometers were taken with the TSI, DUSTTRAK™ Aerosol Monitor Model 8520. BEH/IAQ staff also performed visual inspection of building materials for water damage and/or microbial growth and examined the space for the presence of odors or other environmental concerns.</w:t>
            </w:r>
            <w:r w:rsidR="00CF470B" w:rsidRPr="00AB02B6">
              <w:t xml:space="preserve"> </w:t>
            </w:r>
          </w:p>
        </w:tc>
      </w:tr>
    </w:tbl>
    <w:p w:rsidR="003475EE" w:rsidRPr="00AB02B6" w:rsidRDefault="003475EE" w:rsidP="006C2181">
      <w:pPr>
        <w:pStyle w:val="Heading2"/>
        <w:spacing w:line="360" w:lineRule="auto"/>
        <w:ind w:left="0"/>
      </w:pPr>
      <w:r w:rsidRPr="00AB02B6">
        <w:lastRenderedPageBreak/>
        <w:t>Air Testing Results</w:t>
      </w:r>
    </w:p>
    <w:tbl>
      <w:tblPr>
        <w:tblW w:w="10710"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115" w:type="dxa"/>
          <w:bottom w:w="115" w:type="dxa"/>
          <w:right w:w="115" w:type="dxa"/>
        </w:tblCellMar>
        <w:tblLook w:val="01E0" w:firstRow="1" w:lastRow="1" w:firstColumn="1" w:lastColumn="1" w:noHBand="0" w:noVBand="0"/>
      </w:tblPr>
      <w:tblGrid>
        <w:gridCol w:w="1890"/>
        <w:gridCol w:w="990"/>
        <w:gridCol w:w="1620"/>
        <w:gridCol w:w="1170"/>
        <w:gridCol w:w="900"/>
        <w:gridCol w:w="450"/>
        <w:gridCol w:w="1440"/>
        <w:gridCol w:w="2160"/>
        <w:gridCol w:w="90"/>
      </w:tblGrid>
      <w:tr w:rsidR="003475EE" w:rsidRPr="00AB02B6" w:rsidTr="006A13BA">
        <w:trPr>
          <w:cantSplit/>
          <w:trHeight w:val="118"/>
          <w:tblHeader/>
        </w:trPr>
        <w:tc>
          <w:tcPr>
            <w:tcW w:w="2880" w:type="dxa"/>
            <w:gridSpan w:val="2"/>
            <w:vMerge w:val="restart"/>
            <w:shd w:val="clear" w:color="auto" w:fill="CCCCCC"/>
            <w:vAlign w:val="center"/>
          </w:tcPr>
          <w:p w:rsidR="003475EE" w:rsidRPr="00AB02B6" w:rsidRDefault="003475EE" w:rsidP="00B101C8">
            <w:pPr>
              <w:jc w:val="center"/>
              <w:rPr>
                <w:b/>
                <w:sz w:val="20"/>
              </w:rPr>
            </w:pPr>
            <w:r w:rsidRPr="00AB02B6">
              <w:rPr>
                <w:b/>
                <w:sz w:val="20"/>
              </w:rPr>
              <w:t>Media sampled</w:t>
            </w:r>
          </w:p>
        </w:tc>
        <w:tc>
          <w:tcPr>
            <w:tcW w:w="2790" w:type="dxa"/>
            <w:gridSpan w:val="2"/>
            <w:vMerge w:val="restart"/>
            <w:shd w:val="clear" w:color="auto" w:fill="CCCCCC"/>
            <w:vAlign w:val="center"/>
          </w:tcPr>
          <w:p w:rsidR="003475EE" w:rsidRPr="00AB02B6" w:rsidRDefault="003475EE" w:rsidP="00B101C8">
            <w:pPr>
              <w:jc w:val="center"/>
              <w:rPr>
                <w:b/>
                <w:sz w:val="20"/>
              </w:rPr>
            </w:pPr>
            <w:r w:rsidRPr="00AB02B6">
              <w:rPr>
                <w:b/>
                <w:sz w:val="20"/>
              </w:rPr>
              <w:t>MDPH Guideline/</w:t>
            </w:r>
          </w:p>
          <w:p w:rsidR="003475EE" w:rsidRPr="00AB02B6" w:rsidRDefault="003475EE" w:rsidP="00B101C8">
            <w:pPr>
              <w:jc w:val="center"/>
              <w:rPr>
                <w:b/>
                <w:sz w:val="20"/>
              </w:rPr>
            </w:pPr>
            <w:r w:rsidRPr="00AB02B6">
              <w:rPr>
                <w:b/>
                <w:sz w:val="20"/>
              </w:rPr>
              <w:t>Comparison Value</w:t>
            </w:r>
          </w:p>
        </w:tc>
        <w:tc>
          <w:tcPr>
            <w:tcW w:w="2790" w:type="dxa"/>
            <w:gridSpan w:val="3"/>
            <w:shd w:val="clear" w:color="auto" w:fill="CCCCCC"/>
            <w:vAlign w:val="center"/>
          </w:tcPr>
          <w:p w:rsidR="003475EE" w:rsidRPr="00AB02B6" w:rsidRDefault="003475EE" w:rsidP="00B101C8">
            <w:pPr>
              <w:jc w:val="center"/>
              <w:rPr>
                <w:b/>
                <w:bCs/>
                <w:sz w:val="20"/>
              </w:rPr>
            </w:pPr>
            <w:r w:rsidRPr="00AB02B6">
              <w:rPr>
                <w:b/>
                <w:bCs/>
                <w:sz w:val="20"/>
              </w:rPr>
              <w:t>Measured Range</w:t>
            </w:r>
          </w:p>
        </w:tc>
        <w:tc>
          <w:tcPr>
            <w:tcW w:w="2250" w:type="dxa"/>
            <w:gridSpan w:val="2"/>
            <w:vMerge w:val="restart"/>
            <w:shd w:val="clear" w:color="auto" w:fill="CCCCCC"/>
            <w:vAlign w:val="center"/>
          </w:tcPr>
          <w:p w:rsidR="003475EE" w:rsidRPr="00AB02B6" w:rsidRDefault="003475EE" w:rsidP="00B101C8">
            <w:pPr>
              <w:jc w:val="center"/>
              <w:rPr>
                <w:b/>
                <w:bCs/>
                <w:sz w:val="20"/>
              </w:rPr>
            </w:pPr>
            <w:r w:rsidRPr="00AB02B6">
              <w:rPr>
                <w:b/>
                <w:bCs/>
                <w:sz w:val="20"/>
              </w:rPr>
              <w:t>Comments</w:t>
            </w:r>
          </w:p>
        </w:tc>
      </w:tr>
      <w:tr w:rsidR="003475EE" w:rsidRPr="00AB02B6" w:rsidTr="006A13BA">
        <w:trPr>
          <w:cantSplit/>
          <w:trHeight w:val="577"/>
          <w:tblHeader/>
        </w:trPr>
        <w:tc>
          <w:tcPr>
            <w:tcW w:w="2880" w:type="dxa"/>
            <w:gridSpan w:val="2"/>
            <w:vMerge/>
            <w:shd w:val="clear" w:color="auto" w:fill="CCCCCC"/>
            <w:vAlign w:val="center"/>
          </w:tcPr>
          <w:p w:rsidR="003475EE" w:rsidRPr="00AB02B6" w:rsidRDefault="003475EE" w:rsidP="00B101C8">
            <w:pPr>
              <w:jc w:val="center"/>
              <w:rPr>
                <w:b/>
                <w:sz w:val="20"/>
              </w:rPr>
            </w:pPr>
          </w:p>
        </w:tc>
        <w:tc>
          <w:tcPr>
            <w:tcW w:w="2790" w:type="dxa"/>
            <w:gridSpan w:val="2"/>
            <w:vMerge/>
            <w:shd w:val="clear" w:color="auto" w:fill="CCCCCC"/>
            <w:vAlign w:val="center"/>
          </w:tcPr>
          <w:p w:rsidR="003475EE" w:rsidRPr="00AB02B6" w:rsidRDefault="003475EE" w:rsidP="00B101C8">
            <w:pPr>
              <w:jc w:val="center"/>
              <w:rPr>
                <w:b/>
                <w:sz w:val="20"/>
              </w:rPr>
            </w:pPr>
          </w:p>
        </w:tc>
        <w:tc>
          <w:tcPr>
            <w:tcW w:w="1350" w:type="dxa"/>
            <w:gridSpan w:val="2"/>
            <w:shd w:val="clear" w:color="auto" w:fill="CCCCCC"/>
            <w:vAlign w:val="center"/>
          </w:tcPr>
          <w:p w:rsidR="003475EE" w:rsidRPr="00AB02B6" w:rsidRDefault="003475EE" w:rsidP="00B101C8">
            <w:pPr>
              <w:jc w:val="center"/>
              <w:rPr>
                <w:b/>
                <w:bCs/>
                <w:sz w:val="20"/>
              </w:rPr>
            </w:pPr>
            <w:r w:rsidRPr="00AB02B6">
              <w:rPr>
                <w:b/>
                <w:bCs/>
                <w:sz w:val="20"/>
              </w:rPr>
              <w:t>Outdoors/</w:t>
            </w:r>
          </w:p>
          <w:p w:rsidR="003475EE" w:rsidRPr="00AB02B6" w:rsidRDefault="003475EE" w:rsidP="00B101C8">
            <w:pPr>
              <w:jc w:val="center"/>
              <w:rPr>
                <w:b/>
                <w:bCs/>
                <w:sz w:val="20"/>
              </w:rPr>
            </w:pPr>
            <w:r w:rsidRPr="00AB02B6">
              <w:rPr>
                <w:b/>
                <w:bCs/>
                <w:sz w:val="20"/>
              </w:rPr>
              <w:t>Background</w:t>
            </w:r>
          </w:p>
        </w:tc>
        <w:tc>
          <w:tcPr>
            <w:tcW w:w="1440" w:type="dxa"/>
            <w:shd w:val="clear" w:color="auto" w:fill="CCCCCC"/>
            <w:vAlign w:val="center"/>
          </w:tcPr>
          <w:p w:rsidR="003475EE" w:rsidRPr="00AB02B6" w:rsidRDefault="003475EE" w:rsidP="00B101C8">
            <w:pPr>
              <w:jc w:val="center"/>
              <w:rPr>
                <w:b/>
                <w:bCs/>
                <w:sz w:val="20"/>
              </w:rPr>
            </w:pPr>
            <w:r w:rsidRPr="00AB02B6">
              <w:rPr>
                <w:b/>
                <w:bCs/>
                <w:sz w:val="20"/>
              </w:rPr>
              <w:t>Indoors</w:t>
            </w:r>
          </w:p>
        </w:tc>
        <w:tc>
          <w:tcPr>
            <w:tcW w:w="2250" w:type="dxa"/>
            <w:gridSpan w:val="2"/>
            <w:vMerge/>
            <w:shd w:val="clear" w:color="auto" w:fill="CCCCCC"/>
            <w:vAlign w:val="center"/>
          </w:tcPr>
          <w:p w:rsidR="003475EE" w:rsidRPr="00AB02B6" w:rsidRDefault="003475EE" w:rsidP="00B101C8">
            <w:pPr>
              <w:jc w:val="center"/>
              <w:rPr>
                <w:b/>
                <w:bCs/>
                <w:sz w:val="20"/>
              </w:rPr>
            </w:pPr>
          </w:p>
        </w:tc>
      </w:tr>
      <w:tr w:rsidR="00635F5A" w:rsidRPr="00AB02B6" w:rsidTr="006A13BA">
        <w:trPr>
          <w:cantSplit/>
        </w:trPr>
        <w:tc>
          <w:tcPr>
            <w:tcW w:w="2880" w:type="dxa"/>
            <w:gridSpan w:val="2"/>
            <w:shd w:val="clear" w:color="auto" w:fill="auto"/>
            <w:vAlign w:val="center"/>
          </w:tcPr>
          <w:p w:rsidR="00635F5A" w:rsidRPr="00AB02B6" w:rsidRDefault="00635F5A" w:rsidP="00C10DCB">
            <w:pPr>
              <w:pStyle w:val="TableTextCentered"/>
            </w:pPr>
            <w:r w:rsidRPr="00AB02B6">
              <w:t>Carbon Dioxide (CO</w:t>
            </w:r>
            <w:r w:rsidRPr="00AB02B6">
              <w:rPr>
                <w:vertAlign w:val="subscript"/>
              </w:rPr>
              <w:t>2</w:t>
            </w:r>
            <w:r w:rsidRPr="00AB02B6">
              <w:t>)</w:t>
            </w:r>
          </w:p>
        </w:tc>
        <w:tc>
          <w:tcPr>
            <w:tcW w:w="2790" w:type="dxa"/>
            <w:gridSpan w:val="2"/>
            <w:shd w:val="clear" w:color="auto" w:fill="auto"/>
            <w:vAlign w:val="center"/>
          </w:tcPr>
          <w:p w:rsidR="00635F5A" w:rsidRPr="00AB02B6" w:rsidRDefault="00635F5A" w:rsidP="008F628E">
            <w:pPr>
              <w:pStyle w:val="TableTextCentered"/>
            </w:pPr>
            <w:r w:rsidRPr="00AB02B6">
              <w:t>&lt; 800 parts per million (ppm) is preferred</w:t>
            </w:r>
          </w:p>
        </w:tc>
        <w:tc>
          <w:tcPr>
            <w:tcW w:w="1350" w:type="dxa"/>
            <w:gridSpan w:val="2"/>
            <w:shd w:val="clear" w:color="auto" w:fill="auto"/>
            <w:vAlign w:val="center"/>
          </w:tcPr>
          <w:p w:rsidR="00635F5A" w:rsidRPr="00CA31B0" w:rsidRDefault="00CA31B0" w:rsidP="00C10DCB">
            <w:pPr>
              <w:pStyle w:val="TableTextCentered"/>
            </w:pPr>
            <w:r w:rsidRPr="00CA31B0">
              <w:t>NA</w:t>
            </w:r>
          </w:p>
        </w:tc>
        <w:tc>
          <w:tcPr>
            <w:tcW w:w="1440" w:type="dxa"/>
            <w:shd w:val="clear" w:color="auto" w:fill="auto"/>
            <w:vAlign w:val="center"/>
          </w:tcPr>
          <w:p w:rsidR="00635F5A" w:rsidRPr="00AB02B6" w:rsidRDefault="00F97E31" w:rsidP="00800501">
            <w:pPr>
              <w:pStyle w:val="TableTextCentered"/>
            </w:pPr>
            <w:r>
              <w:t>651-792 ppm</w:t>
            </w:r>
          </w:p>
        </w:tc>
        <w:tc>
          <w:tcPr>
            <w:tcW w:w="2250" w:type="dxa"/>
            <w:gridSpan w:val="2"/>
            <w:shd w:val="clear" w:color="auto" w:fill="auto"/>
            <w:vAlign w:val="center"/>
          </w:tcPr>
          <w:p w:rsidR="00635F5A" w:rsidRPr="00AB02B6" w:rsidRDefault="00CF470B" w:rsidP="00F97E31">
            <w:pPr>
              <w:pStyle w:val="TableTextCentered"/>
              <w:jc w:val="left"/>
            </w:pPr>
            <w:r>
              <w:t xml:space="preserve">HVAC system </w:t>
            </w:r>
            <w:r w:rsidR="00F97E31">
              <w:t>for cooling equipment only, new HVAC will be in place before occupancy</w:t>
            </w:r>
            <w:r w:rsidR="00CA31B0">
              <w:t>, location was not occupied</w:t>
            </w:r>
          </w:p>
        </w:tc>
      </w:tr>
      <w:tr w:rsidR="003475EE" w:rsidRPr="00AB02B6" w:rsidTr="000409A9">
        <w:trPr>
          <w:cantSplit/>
          <w:trHeight w:val="478"/>
        </w:trPr>
        <w:tc>
          <w:tcPr>
            <w:tcW w:w="2880" w:type="dxa"/>
            <w:gridSpan w:val="2"/>
            <w:shd w:val="clear" w:color="auto" w:fill="auto"/>
            <w:vAlign w:val="center"/>
          </w:tcPr>
          <w:p w:rsidR="003475EE" w:rsidRPr="00AB02B6" w:rsidRDefault="003475EE" w:rsidP="00C10DCB">
            <w:pPr>
              <w:pStyle w:val="TableTextCentered"/>
            </w:pPr>
            <w:r w:rsidRPr="00AB02B6">
              <w:t>Carbon Monoxide (CO)</w:t>
            </w:r>
          </w:p>
        </w:tc>
        <w:tc>
          <w:tcPr>
            <w:tcW w:w="2790" w:type="dxa"/>
            <w:gridSpan w:val="2"/>
            <w:shd w:val="clear" w:color="auto" w:fill="auto"/>
            <w:vAlign w:val="center"/>
          </w:tcPr>
          <w:p w:rsidR="003475EE" w:rsidRPr="00AB02B6" w:rsidRDefault="003475EE" w:rsidP="00D67D58">
            <w:pPr>
              <w:pStyle w:val="TableTextCentered"/>
            </w:pPr>
            <w:r w:rsidRPr="00AB02B6">
              <w:t>Non-detectable (ND) or equal to or below background level measured</w:t>
            </w:r>
          </w:p>
        </w:tc>
        <w:tc>
          <w:tcPr>
            <w:tcW w:w="1350" w:type="dxa"/>
            <w:gridSpan w:val="2"/>
            <w:shd w:val="clear" w:color="auto" w:fill="auto"/>
            <w:vAlign w:val="center"/>
          </w:tcPr>
          <w:p w:rsidR="003475EE" w:rsidRPr="00CA31B0" w:rsidRDefault="00CA31B0" w:rsidP="00C10DCB">
            <w:pPr>
              <w:pStyle w:val="TableTextCentered"/>
            </w:pPr>
            <w:r w:rsidRPr="00CA31B0">
              <w:t>NA</w:t>
            </w:r>
          </w:p>
        </w:tc>
        <w:tc>
          <w:tcPr>
            <w:tcW w:w="1440" w:type="dxa"/>
            <w:shd w:val="clear" w:color="auto" w:fill="auto"/>
            <w:vAlign w:val="center"/>
          </w:tcPr>
          <w:p w:rsidR="003475EE" w:rsidRPr="00AB02B6" w:rsidRDefault="00D5029B" w:rsidP="00C10DCB">
            <w:pPr>
              <w:pStyle w:val="TableTextCentered"/>
            </w:pPr>
            <w:r w:rsidRPr="00AB02B6">
              <w:t>ND</w:t>
            </w:r>
          </w:p>
        </w:tc>
        <w:tc>
          <w:tcPr>
            <w:tcW w:w="2250" w:type="dxa"/>
            <w:gridSpan w:val="2"/>
            <w:shd w:val="clear" w:color="auto" w:fill="auto"/>
            <w:vAlign w:val="center"/>
          </w:tcPr>
          <w:p w:rsidR="003475EE" w:rsidRPr="00AB02B6" w:rsidRDefault="003475EE" w:rsidP="00D64A60">
            <w:pPr>
              <w:pStyle w:val="TableTextCentered"/>
              <w:jc w:val="left"/>
            </w:pPr>
          </w:p>
        </w:tc>
      </w:tr>
      <w:tr w:rsidR="002446CF" w:rsidRPr="00AB02B6" w:rsidTr="006A13BA">
        <w:trPr>
          <w:cantSplit/>
          <w:trHeight w:val="937"/>
        </w:trPr>
        <w:tc>
          <w:tcPr>
            <w:tcW w:w="2880" w:type="dxa"/>
            <w:gridSpan w:val="2"/>
            <w:shd w:val="clear" w:color="auto" w:fill="auto"/>
            <w:vAlign w:val="center"/>
          </w:tcPr>
          <w:p w:rsidR="002446CF" w:rsidRPr="00AB02B6" w:rsidRDefault="002446CF" w:rsidP="00C10DCB">
            <w:pPr>
              <w:pStyle w:val="TableTextCentered"/>
            </w:pPr>
            <w:r w:rsidRPr="00AB02B6">
              <w:t>Particulate Matter 2.5 (PM2.5)</w:t>
            </w:r>
          </w:p>
        </w:tc>
        <w:tc>
          <w:tcPr>
            <w:tcW w:w="2790" w:type="dxa"/>
            <w:gridSpan w:val="2"/>
            <w:shd w:val="clear" w:color="auto" w:fill="auto"/>
            <w:vAlign w:val="center"/>
          </w:tcPr>
          <w:p w:rsidR="002446CF" w:rsidRPr="00AB02B6" w:rsidRDefault="002446CF" w:rsidP="00C10DCB">
            <w:pPr>
              <w:pStyle w:val="TableTextCentered"/>
            </w:pPr>
            <w:r w:rsidRPr="00AB02B6">
              <w:t>US EPA National Ambient Air Quality Standards (NAAQS) 35 μg/m</w:t>
            </w:r>
            <w:r w:rsidRPr="00AB02B6">
              <w:rPr>
                <w:vertAlign w:val="superscript"/>
              </w:rPr>
              <w:t>3</w:t>
            </w:r>
            <w:r w:rsidRPr="00AB02B6">
              <w:t xml:space="preserve"> or less</w:t>
            </w:r>
          </w:p>
        </w:tc>
        <w:tc>
          <w:tcPr>
            <w:tcW w:w="1350" w:type="dxa"/>
            <w:gridSpan w:val="2"/>
            <w:shd w:val="clear" w:color="auto" w:fill="auto"/>
            <w:vAlign w:val="center"/>
          </w:tcPr>
          <w:p w:rsidR="002446CF" w:rsidRPr="00CA31B0" w:rsidRDefault="00CA31B0" w:rsidP="00F143D3">
            <w:pPr>
              <w:pStyle w:val="TableTextCentered"/>
            </w:pPr>
            <w:r w:rsidRPr="00CA31B0">
              <w:t>NA</w:t>
            </w:r>
          </w:p>
        </w:tc>
        <w:tc>
          <w:tcPr>
            <w:tcW w:w="1440" w:type="dxa"/>
            <w:shd w:val="clear" w:color="auto" w:fill="auto"/>
            <w:vAlign w:val="center"/>
          </w:tcPr>
          <w:p w:rsidR="002446CF" w:rsidRPr="00AB02B6" w:rsidRDefault="00F97E31" w:rsidP="00F97E31">
            <w:pPr>
              <w:pStyle w:val="TableTextCentered"/>
            </w:pPr>
            <w:r>
              <w:t>ND-1</w:t>
            </w:r>
            <w:r w:rsidR="002446CF" w:rsidRPr="00AB02B6">
              <w:t xml:space="preserve"> </w:t>
            </w:r>
            <w:proofErr w:type="spellStart"/>
            <w:r w:rsidR="002446CF" w:rsidRPr="00AB02B6">
              <w:t>μg</w:t>
            </w:r>
            <w:proofErr w:type="spellEnd"/>
            <w:r w:rsidR="002446CF" w:rsidRPr="00AB02B6">
              <w:t>/m</w:t>
            </w:r>
            <w:r w:rsidR="002446CF" w:rsidRPr="00AB02B6">
              <w:rPr>
                <w:vertAlign w:val="superscript"/>
              </w:rPr>
              <w:t>3</w:t>
            </w:r>
          </w:p>
        </w:tc>
        <w:tc>
          <w:tcPr>
            <w:tcW w:w="2250" w:type="dxa"/>
            <w:gridSpan w:val="2"/>
            <w:shd w:val="clear" w:color="auto" w:fill="auto"/>
            <w:vAlign w:val="center"/>
          </w:tcPr>
          <w:p w:rsidR="002446CF" w:rsidRPr="00AB02B6" w:rsidRDefault="00F97E31" w:rsidP="00244529">
            <w:pPr>
              <w:pStyle w:val="TableTextCentered"/>
              <w:jc w:val="left"/>
            </w:pPr>
            <w:r>
              <w:t>Readings were all very low</w:t>
            </w:r>
          </w:p>
        </w:tc>
      </w:tr>
      <w:tr w:rsidR="002446CF" w:rsidRPr="00AB02B6" w:rsidTr="006A13BA">
        <w:trPr>
          <w:cantSplit/>
        </w:trPr>
        <w:tc>
          <w:tcPr>
            <w:tcW w:w="2880" w:type="dxa"/>
            <w:gridSpan w:val="2"/>
            <w:shd w:val="clear" w:color="auto" w:fill="auto"/>
            <w:vAlign w:val="center"/>
          </w:tcPr>
          <w:p w:rsidR="002446CF" w:rsidRPr="00AB02B6" w:rsidRDefault="002446CF" w:rsidP="00C10DCB">
            <w:pPr>
              <w:pStyle w:val="TableTextCentered"/>
            </w:pPr>
            <w:r w:rsidRPr="00AB02B6">
              <w:t>Temperature</w:t>
            </w:r>
          </w:p>
        </w:tc>
        <w:tc>
          <w:tcPr>
            <w:tcW w:w="2790" w:type="dxa"/>
            <w:gridSpan w:val="2"/>
            <w:shd w:val="clear" w:color="auto" w:fill="auto"/>
            <w:vAlign w:val="center"/>
          </w:tcPr>
          <w:p w:rsidR="002446CF" w:rsidRPr="00AB02B6" w:rsidRDefault="00D5029B" w:rsidP="00032478">
            <w:pPr>
              <w:pStyle w:val="TableTextCentered"/>
            </w:pPr>
            <w:r w:rsidRPr="00AB02B6">
              <w:t>70</w:t>
            </w:r>
            <w:r w:rsidR="00032478" w:rsidRPr="00AB02B6">
              <w:t xml:space="preserve"> to </w:t>
            </w:r>
            <w:r w:rsidRPr="00AB02B6">
              <w:t>78</w:t>
            </w:r>
            <w:r w:rsidR="00FA5F45" w:rsidRPr="00AB02B6">
              <w:t xml:space="preserve"> </w:t>
            </w:r>
            <w:r w:rsidR="002446CF" w:rsidRPr="00AB02B6">
              <w:t>ºF</w:t>
            </w:r>
          </w:p>
        </w:tc>
        <w:tc>
          <w:tcPr>
            <w:tcW w:w="1350" w:type="dxa"/>
            <w:gridSpan w:val="2"/>
            <w:shd w:val="clear" w:color="auto" w:fill="auto"/>
            <w:vAlign w:val="center"/>
          </w:tcPr>
          <w:p w:rsidR="002446CF" w:rsidRPr="00F97E31" w:rsidRDefault="00CA31B0" w:rsidP="009829AB">
            <w:pPr>
              <w:pStyle w:val="TableTextCentered"/>
              <w:rPr>
                <w:highlight w:val="yellow"/>
              </w:rPr>
            </w:pPr>
            <w:r w:rsidRPr="00CA31B0">
              <w:t>4</w:t>
            </w:r>
            <w:r w:rsidR="00F97E31" w:rsidRPr="00CA31B0">
              <w:t>5</w:t>
            </w:r>
            <w:r w:rsidR="009A2C42" w:rsidRPr="00CA31B0">
              <w:t xml:space="preserve"> ºF</w:t>
            </w:r>
          </w:p>
        </w:tc>
        <w:tc>
          <w:tcPr>
            <w:tcW w:w="1440" w:type="dxa"/>
            <w:shd w:val="clear" w:color="auto" w:fill="auto"/>
            <w:vAlign w:val="center"/>
          </w:tcPr>
          <w:p w:rsidR="002446CF" w:rsidRPr="00AB02B6" w:rsidRDefault="00F97E31" w:rsidP="009829AB">
            <w:pPr>
              <w:pStyle w:val="TableTextCentered"/>
            </w:pPr>
            <w:r>
              <w:t>65</w:t>
            </w:r>
            <w:r w:rsidR="006A13BA" w:rsidRPr="00AB02B6">
              <w:t xml:space="preserve"> to </w:t>
            </w:r>
            <w:r>
              <w:t>70</w:t>
            </w:r>
            <w:r w:rsidR="00D5029B" w:rsidRPr="00AB02B6">
              <w:t xml:space="preserve"> ºF</w:t>
            </w:r>
          </w:p>
        </w:tc>
        <w:tc>
          <w:tcPr>
            <w:tcW w:w="2250" w:type="dxa"/>
            <w:gridSpan w:val="2"/>
            <w:shd w:val="clear" w:color="auto" w:fill="auto"/>
            <w:vAlign w:val="center"/>
          </w:tcPr>
          <w:p w:rsidR="002446CF" w:rsidRPr="00AB02B6" w:rsidRDefault="00F97E31" w:rsidP="00687F1A">
            <w:pPr>
              <w:pStyle w:val="TableTextCentered"/>
              <w:jc w:val="left"/>
            </w:pPr>
            <w:r w:rsidRPr="00F97E31">
              <w:t>HVAC system for cooling equipment only, new HVAC will be in place before occupancy</w:t>
            </w:r>
          </w:p>
        </w:tc>
      </w:tr>
      <w:tr w:rsidR="002446CF" w:rsidRPr="00AB02B6" w:rsidTr="000409A9">
        <w:trPr>
          <w:cantSplit/>
          <w:trHeight w:val="550"/>
        </w:trPr>
        <w:tc>
          <w:tcPr>
            <w:tcW w:w="2880" w:type="dxa"/>
            <w:gridSpan w:val="2"/>
            <w:shd w:val="clear" w:color="auto" w:fill="auto"/>
            <w:vAlign w:val="center"/>
          </w:tcPr>
          <w:p w:rsidR="002446CF" w:rsidRPr="00AB02B6" w:rsidRDefault="002446CF" w:rsidP="00C10DCB">
            <w:pPr>
              <w:pStyle w:val="TableTextCentered"/>
            </w:pPr>
            <w:r w:rsidRPr="00AB02B6">
              <w:lastRenderedPageBreak/>
              <w:t>Relative Humidity (RH)</w:t>
            </w:r>
          </w:p>
        </w:tc>
        <w:tc>
          <w:tcPr>
            <w:tcW w:w="2790" w:type="dxa"/>
            <w:gridSpan w:val="2"/>
            <w:shd w:val="clear" w:color="auto" w:fill="auto"/>
            <w:vAlign w:val="center"/>
          </w:tcPr>
          <w:p w:rsidR="002446CF" w:rsidRPr="00AB02B6" w:rsidRDefault="002446CF" w:rsidP="00C10DCB">
            <w:pPr>
              <w:pStyle w:val="TableTextCentered"/>
            </w:pPr>
            <w:r w:rsidRPr="00AB02B6">
              <w:t>40% to 60%</w:t>
            </w:r>
          </w:p>
        </w:tc>
        <w:tc>
          <w:tcPr>
            <w:tcW w:w="1350" w:type="dxa"/>
            <w:gridSpan w:val="2"/>
            <w:shd w:val="clear" w:color="auto" w:fill="auto"/>
            <w:vAlign w:val="center"/>
          </w:tcPr>
          <w:p w:rsidR="002446CF" w:rsidRPr="00F97E31" w:rsidRDefault="009A2C42" w:rsidP="00C10DCB">
            <w:pPr>
              <w:pStyle w:val="TableTextCentered"/>
              <w:rPr>
                <w:highlight w:val="yellow"/>
              </w:rPr>
            </w:pPr>
            <w:r w:rsidRPr="00CA31B0">
              <w:t>57%</w:t>
            </w:r>
          </w:p>
        </w:tc>
        <w:tc>
          <w:tcPr>
            <w:tcW w:w="1440" w:type="dxa"/>
            <w:shd w:val="clear" w:color="auto" w:fill="auto"/>
            <w:vAlign w:val="center"/>
          </w:tcPr>
          <w:p w:rsidR="002446CF" w:rsidRPr="00AB02B6" w:rsidRDefault="00F97E31" w:rsidP="00D05197">
            <w:pPr>
              <w:pStyle w:val="TableTextCentered"/>
            </w:pPr>
            <w:r>
              <w:t>44</w:t>
            </w:r>
            <w:r w:rsidR="00E41A21" w:rsidRPr="00AB02B6">
              <w:t xml:space="preserve"> to </w:t>
            </w:r>
            <w:r>
              <w:t>48</w:t>
            </w:r>
            <w:r w:rsidR="005D574A" w:rsidRPr="00AB02B6">
              <w:t>%</w:t>
            </w:r>
          </w:p>
        </w:tc>
        <w:tc>
          <w:tcPr>
            <w:tcW w:w="2250" w:type="dxa"/>
            <w:gridSpan w:val="2"/>
            <w:shd w:val="clear" w:color="auto" w:fill="auto"/>
            <w:vAlign w:val="center"/>
          </w:tcPr>
          <w:p w:rsidR="002446CF" w:rsidRPr="00AB02B6" w:rsidRDefault="00F97E31" w:rsidP="00687F1A">
            <w:pPr>
              <w:pStyle w:val="TableTextCentered"/>
              <w:jc w:val="left"/>
            </w:pPr>
            <w:r w:rsidRPr="00F97E31">
              <w:t>HVAC system for cooling equipment only, new HVAC will be in place before occupancy</w:t>
            </w:r>
          </w:p>
        </w:tc>
      </w:tr>
      <w:tr w:rsidR="00F97E31" w:rsidRPr="00AB02B6" w:rsidTr="000409A9">
        <w:trPr>
          <w:cantSplit/>
          <w:trHeight w:val="550"/>
        </w:trPr>
        <w:tc>
          <w:tcPr>
            <w:tcW w:w="2880" w:type="dxa"/>
            <w:gridSpan w:val="2"/>
            <w:shd w:val="clear" w:color="auto" w:fill="auto"/>
            <w:vAlign w:val="center"/>
          </w:tcPr>
          <w:p w:rsidR="00F97E31" w:rsidRPr="00AB02B6" w:rsidRDefault="00F97E31" w:rsidP="00C10DCB">
            <w:pPr>
              <w:pStyle w:val="TableTextCentered"/>
            </w:pPr>
            <w:r>
              <w:t xml:space="preserve">Total Volatile Organic </w:t>
            </w:r>
            <w:r w:rsidR="006013CC">
              <w:t>Compounds</w:t>
            </w:r>
          </w:p>
        </w:tc>
        <w:tc>
          <w:tcPr>
            <w:tcW w:w="2790" w:type="dxa"/>
            <w:gridSpan w:val="2"/>
            <w:shd w:val="clear" w:color="auto" w:fill="auto"/>
            <w:vAlign w:val="center"/>
          </w:tcPr>
          <w:p w:rsidR="00F97E31" w:rsidRPr="00AB02B6" w:rsidRDefault="00F97E31" w:rsidP="00C10DCB">
            <w:pPr>
              <w:pStyle w:val="TableTextCentered"/>
            </w:pPr>
            <w:r w:rsidRPr="00F97E31">
              <w:t>Non-detectable (ND) or equal to or below background level measured</w:t>
            </w:r>
          </w:p>
        </w:tc>
        <w:tc>
          <w:tcPr>
            <w:tcW w:w="1350" w:type="dxa"/>
            <w:gridSpan w:val="2"/>
            <w:shd w:val="clear" w:color="auto" w:fill="auto"/>
            <w:vAlign w:val="center"/>
          </w:tcPr>
          <w:p w:rsidR="00F97E31" w:rsidRPr="00F97E31" w:rsidRDefault="00F97E31" w:rsidP="00C10DCB">
            <w:pPr>
              <w:pStyle w:val="TableTextCentered"/>
              <w:rPr>
                <w:highlight w:val="yellow"/>
              </w:rPr>
            </w:pPr>
            <w:r w:rsidRPr="00CA31B0">
              <w:t>ND</w:t>
            </w:r>
          </w:p>
        </w:tc>
        <w:tc>
          <w:tcPr>
            <w:tcW w:w="1440" w:type="dxa"/>
            <w:shd w:val="clear" w:color="auto" w:fill="auto"/>
            <w:vAlign w:val="center"/>
          </w:tcPr>
          <w:p w:rsidR="00F97E31" w:rsidRDefault="00F97E31" w:rsidP="00D05197">
            <w:pPr>
              <w:pStyle w:val="TableTextCentered"/>
            </w:pPr>
            <w:r>
              <w:t>ND - 0.2</w:t>
            </w:r>
          </w:p>
        </w:tc>
        <w:tc>
          <w:tcPr>
            <w:tcW w:w="2250" w:type="dxa"/>
            <w:gridSpan w:val="2"/>
            <w:shd w:val="clear" w:color="auto" w:fill="auto"/>
            <w:vAlign w:val="center"/>
          </w:tcPr>
          <w:p w:rsidR="00F97E31" w:rsidRPr="00F97E31" w:rsidRDefault="00F97E31" w:rsidP="00687F1A">
            <w:pPr>
              <w:pStyle w:val="TableTextCentered"/>
              <w:jc w:val="left"/>
            </w:pPr>
            <w:r>
              <w:t>Not occupied, computer equipment in use</w:t>
            </w:r>
          </w:p>
        </w:tc>
      </w:tr>
      <w:tr w:rsidR="007454EC" w:rsidRPr="00AB02B6" w:rsidTr="005E3E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gridAfter w:val="1"/>
          <w:wAfter w:w="90" w:type="dxa"/>
          <w:cantSplit/>
        </w:trPr>
        <w:tc>
          <w:tcPr>
            <w:tcW w:w="1890" w:type="dxa"/>
            <w:shd w:val="clear" w:color="auto" w:fill="auto"/>
          </w:tcPr>
          <w:p w:rsidR="007454EC" w:rsidRPr="00AB02B6" w:rsidRDefault="007454EC" w:rsidP="00C10DCB">
            <w:pPr>
              <w:pStyle w:val="FootnoteText"/>
              <w:rPr>
                <w:sz w:val="16"/>
                <w:szCs w:val="16"/>
              </w:rPr>
            </w:pPr>
          </w:p>
          <w:p w:rsidR="007454EC" w:rsidRPr="00AB02B6" w:rsidRDefault="007454EC" w:rsidP="00C10DCB">
            <w:pPr>
              <w:pStyle w:val="FootnoteText"/>
              <w:rPr>
                <w:sz w:val="16"/>
                <w:szCs w:val="16"/>
              </w:rPr>
            </w:pPr>
            <w:r w:rsidRPr="00AB02B6">
              <w:rPr>
                <w:sz w:val="16"/>
                <w:szCs w:val="16"/>
              </w:rPr>
              <w:t>ppm = parts per million</w:t>
            </w:r>
          </w:p>
        </w:tc>
        <w:tc>
          <w:tcPr>
            <w:tcW w:w="2610" w:type="dxa"/>
            <w:gridSpan w:val="2"/>
            <w:shd w:val="clear" w:color="auto" w:fill="auto"/>
          </w:tcPr>
          <w:p w:rsidR="007454EC" w:rsidRPr="00AB02B6" w:rsidRDefault="007454EC" w:rsidP="00C10DCB">
            <w:pPr>
              <w:pStyle w:val="FootnoteText"/>
              <w:rPr>
                <w:sz w:val="16"/>
                <w:szCs w:val="16"/>
              </w:rPr>
            </w:pPr>
          </w:p>
          <w:p w:rsidR="007454EC" w:rsidRPr="00AB02B6" w:rsidRDefault="007454EC" w:rsidP="00C10DCB">
            <w:pPr>
              <w:pStyle w:val="FootnoteText"/>
              <w:rPr>
                <w:sz w:val="16"/>
                <w:szCs w:val="16"/>
              </w:rPr>
            </w:pPr>
            <w:r w:rsidRPr="00AB02B6">
              <w:rPr>
                <w:sz w:val="16"/>
                <w:szCs w:val="16"/>
              </w:rPr>
              <w:t>µg/m</w:t>
            </w:r>
            <w:r w:rsidRPr="00AB02B6">
              <w:rPr>
                <w:sz w:val="16"/>
                <w:szCs w:val="16"/>
                <w:vertAlign w:val="superscript"/>
              </w:rPr>
              <w:t xml:space="preserve">3 </w:t>
            </w:r>
            <w:r w:rsidRPr="00AB02B6">
              <w:rPr>
                <w:sz w:val="16"/>
                <w:szCs w:val="16"/>
              </w:rPr>
              <w:t>= microgram per cubic meter</w:t>
            </w:r>
          </w:p>
        </w:tc>
        <w:tc>
          <w:tcPr>
            <w:tcW w:w="2070" w:type="dxa"/>
            <w:gridSpan w:val="2"/>
            <w:shd w:val="clear" w:color="auto" w:fill="auto"/>
          </w:tcPr>
          <w:p w:rsidR="007454EC" w:rsidRPr="00AB02B6" w:rsidRDefault="007454EC" w:rsidP="00C10DCB">
            <w:pPr>
              <w:pStyle w:val="FootnoteText"/>
              <w:rPr>
                <w:sz w:val="16"/>
                <w:szCs w:val="16"/>
              </w:rPr>
            </w:pPr>
          </w:p>
          <w:p w:rsidR="007454EC" w:rsidRPr="00AB02B6" w:rsidRDefault="007454EC" w:rsidP="00C10DCB">
            <w:pPr>
              <w:pStyle w:val="FootnoteText"/>
              <w:rPr>
                <w:sz w:val="16"/>
                <w:szCs w:val="16"/>
              </w:rPr>
            </w:pPr>
            <w:r w:rsidRPr="00AB02B6">
              <w:rPr>
                <w:sz w:val="16"/>
                <w:szCs w:val="16"/>
              </w:rPr>
              <w:t>ND = non-detectable</w:t>
            </w:r>
          </w:p>
        </w:tc>
        <w:tc>
          <w:tcPr>
            <w:tcW w:w="4050" w:type="dxa"/>
            <w:gridSpan w:val="3"/>
            <w:shd w:val="clear" w:color="auto" w:fill="auto"/>
          </w:tcPr>
          <w:p w:rsidR="007454EC" w:rsidRPr="00AB02B6" w:rsidRDefault="007454EC" w:rsidP="00C10DCB">
            <w:pPr>
              <w:pStyle w:val="FootnoteText"/>
              <w:rPr>
                <w:sz w:val="16"/>
                <w:szCs w:val="16"/>
              </w:rPr>
            </w:pPr>
          </w:p>
          <w:p w:rsidR="003F6B89" w:rsidRPr="00AB02B6" w:rsidRDefault="003F6B89" w:rsidP="005E3E95">
            <w:pPr>
              <w:pStyle w:val="FootnoteText"/>
              <w:rPr>
                <w:sz w:val="16"/>
                <w:szCs w:val="16"/>
              </w:rPr>
            </w:pPr>
          </w:p>
        </w:tc>
      </w:tr>
    </w:tbl>
    <w:p w:rsidR="003475EE" w:rsidRPr="00AB02B6" w:rsidRDefault="0052148B" w:rsidP="00C3385E">
      <w:pPr>
        <w:pStyle w:val="Heading1"/>
        <w:spacing w:line="360" w:lineRule="auto"/>
      </w:pPr>
      <w:r w:rsidRPr="00AB02B6">
        <w:t>Discussion/</w:t>
      </w:r>
      <w:r w:rsidR="003475EE" w:rsidRPr="00AB02B6">
        <w:t>Visual Observations</w:t>
      </w:r>
    </w:p>
    <w:p w:rsidR="00F97E31" w:rsidRDefault="00F97E31" w:rsidP="00C3385E">
      <w:pPr>
        <w:pStyle w:val="StyleBodyTextLeft025"/>
        <w:spacing w:line="360" w:lineRule="auto"/>
        <w:rPr>
          <w:szCs w:val="24"/>
        </w:rPr>
      </w:pPr>
      <w:r>
        <w:rPr>
          <w:szCs w:val="24"/>
        </w:rPr>
        <w:t>As discussed, the space is currently in use as a data center for the Lottery.</w:t>
      </w:r>
      <w:r w:rsidR="00311173">
        <w:rPr>
          <w:szCs w:val="24"/>
        </w:rPr>
        <w:t xml:space="preserve"> The space to be used </w:t>
      </w:r>
      <w:r w:rsidR="00A17D6D">
        <w:rPr>
          <w:szCs w:val="24"/>
        </w:rPr>
        <w:t>for 24/7 occupancy will have it</w:t>
      </w:r>
      <w:r w:rsidR="00311173">
        <w:rPr>
          <w:szCs w:val="24"/>
        </w:rPr>
        <w:t>s own fresh air supply and heat/air conditioning. This</w:t>
      </w:r>
      <w:r w:rsidR="004933D3">
        <w:rPr>
          <w:szCs w:val="24"/>
        </w:rPr>
        <w:t xml:space="preserve"> HVAC</w:t>
      </w:r>
      <w:r w:rsidR="00311173">
        <w:rPr>
          <w:szCs w:val="24"/>
        </w:rPr>
        <w:t xml:space="preserve"> unit is planned to be installed on the roof. The HVAC systems should be equipped with filters </w:t>
      </w:r>
      <w:r w:rsidR="00A17D6D">
        <w:rPr>
          <w:szCs w:val="24"/>
        </w:rPr>
        <w:t xml:space="preserve">with a minimum efficiency rating value of 8 or better (MERV 8) which </w:t>
      </w:r>
      <w:proofErr w:type="gramStart"/>
      <w:r w:rsidR="00A17D6D">
        <w:rPr>
          <w:szCs w:val="24"/>
        </w:rPr>
        <w:t>are</w:t>
      </w:r>
      <w:proofErr w:type="gramEnd"/>
      <w:r w:rsidR="00A17D6D">
        <w:rPr>
          <w:szCs w:val="24"/>
        </w:rPr>
        <w:t xml:space="preserve"> adequate to filter out common irritants like pollen. The existing and new HVAC systems in the building should be balanced prior to occupancy to ensure that sufficient fresh air and stale air removal is supplied to the occupied area of the building without interrupting the cooling required for the rest of the data center. </w:t>
      </w:r>
    </w:p>
    <w:p w:rsidR="00A17D6D" w:rsidRDefault="00A17D6D" w:rsidP="00C3385E">
      <w:pPr>
        <w:pStyle w:val="StyleBodyTextLeft025"/>
        <w:spacing w:line="360" w:lineRule="auto"/>
        <w:rPr>
          <w:szCs w:val="24"/>
        </w:rPr>
      </w:pPr>
      <w:r>
        <w:rPr>
          <w:szCs w:val="24"/>
        </w:rPr>
        <w:t xml:space="preserve">It was not </w:t>
      </w:r>
      <w:r w:rsidR="004933D3">
        <w:rPr>
          <w:szCs w:val="24"/>
        </w:rPr>
        <w:t>known</w:t>
      </w:r>
      <w:r>
        <w:rPr>
          <w:szCs w:val="24"/>
        </w:rPr>
        <w:t xml:space="preserve"> at the time of the visit if additional HVAC capacity will be added to the Lottery Drawing Room. It is recommended that any occupied area have a supply of fresh air and a</w:t>
      </w:r>
      <w:r w:rsidR="00C27A8B">
        <w:rPr>
          <w:szCs w:val="24"/>
        </w:rPr>
        <w:t xml:space="preserve"> means to remove stale air. Areas where pollutants are generated, such as bathrooms and kitchens, should be equipped with exhaust vents that move air directly out of the building. </w:t>
      </w:r>
    </w:p>
    <w:p w:rsidR="00311173" w:rsidRDefault="00311173" w:rsidP="00C3385E">
      <w:pPr>
        <w:pStyle w:val="StyleBodyTextLeft025"/>
        <w:spacing w:line="360" w:lineRule="auto"/>
        <w:rPr>
          <w:szCs w:val="24"/>
        </w:rPr>
      </w:pPr>
      <w:r>
        <w:rPr>
          <w:szCs w:val="24"/>
        </w:rPr>
        <w:t>A w</w:t>
      </w:r>
      <w:r w:rsidR="00C27A8B">
        <w:rPr>
          <w:szCs w:val="24"/>
        </w:rPr>
        <w:t xml:space="preserve">ater-damaged ceiling tile was </w:t>
      </w:r>
      <w:r>
        <w:rPr>
          <w:szCs w:val="24"/>
        </w:rPr>
        <w:t>observed in the</w:t>
      </w:r>
      <w:r w:rsidR="00C27A8B">
        <w:rPr>
          <w:szCs w:val="24"/>
        </w:rPr>
        <w:t xml:space="preserve"> back of the data center </w:t>
      </w:r>
      <w:r w:rsidR="006013CC">
        <w:rPr>
          <w:szCs w:val="24"/>
        </w:rPr>
        <w:t>near</w:t>
      </w:r>
      <w:r w:rsidR="00C27A8B">
        <w:rPr>
          <w:szCs w:val="24"/>
        </w:rPr>
        <w:t xml:space="preserve"> the fire suppression system (Picture 1)</w:t>
      </w:r>
      <w:r w:rsidR="003B611E">
        <w:rPr>
          <w:szCs w:val="24"/>
        </w:rPr>
        <w:t xml:space="preserve">. </w:t>
      </w:r>
      <w:r w:rsidR="004933D3">
        <w:rPr>
          <w:szCs w:val="24"/>
        </w:rPr>
        <w:t>T</w:t>
      </w:r>
      <w:r w:rsidR="00C27A8B">
        <w:rPr>
          <w:szCs w:val="24"/>
        </w:rPr>
        <w:t>his damage is</w:t>
      </w:r>
      <w:r w:rsidR="004933D3">
        <w:rPr>
          <w:szCs w:val="24"/>
        </w:rPr>
        <w:t xml:space="preserve"> likely from a clog or leak in a</w:t>
      </w:r>
      <w:r w:rsidR="00C27A8B">
        <w:rPr>
          <w:szCs w:val="24"/>
        </w:rPr>
        <w:t xml:space="preserve"> condensate pump</w:t>
      </w:r>
      <w:r w:rsidR="004933D3">
        <w:rPr>
          <w:szCs w:val="24"/>
        </w:rPr>
        <w:t xml:space="preserve"> located in the ceiling</w:t>
      </w:r>
      <w:r w:rsidR="00C27A8B">
        <w:rPr>
          <w:szCs w:val="24"/>
        </w:rPr>
        <w:t xml:space="preserve">. Lottery staff did not think this pump was a part of their operation. Another water-damaged </w:t>
      </w:r>
      <w:r w:rsidR="009436F3">
        <w:rPr>
          <w:szCs w:val="24"/>
        </w:rPr>
        <w:t xml:space="preserve">ceiling </w:t>
      </w:r>
      <w:r w:rsidR="00C27A8B">
        <w:rPr>
          <w:szCs w:val="24"/>
        </w:rPr>
        <w:t>tile was noted in the break room. Water-damaged ceiling tiles can be a source of mold and odors. These tiles should be removed and replaced after the source of water has been fixed. Other missing tiles were observed in the space; the ceiling tile system should be made flush and complete to prevent dust and debris from above the tiles entering occupied space.</w:t>
      </w:r>
    </w:p>
    <w:p w:rsidR="00817D1D" w:rsidRDefault="00817D1D" w:rsidP="00C3385E">
      <w:pPr>
        <w:pStyle w:val="StyleBodyTextLeft025"/>
        <w:spacing w:line="360" w:lineRule="auto"/>
        <w:rPr>
          <w:szCs w:val="24"/>
        </w:rPr>
      </w:pPr>
      <w:r>
        <w:rPr>
          <w:szCs w:val="24"/>
        </w:rPr>
        <w:lastRenderedPageBreak/>
        <w:t>The floor of the data center is part of the cooling system for the room</w:t>
      </w:r>
      <w:r w:rsidR="004933D3">
        <w:rPr>
          <w:szCs w:val="24"/>
        </w:rPr>
        <w:t xml:space="preserve"> so t</w:t>
      </w:r>
      <w:r>
        <w:rPr>
          <w:szCs w:val="24"/>
        </w:rPr>
        <w:t>here is</w:t>
      </w:r>
      <w:r w:rsidR="004933D3">
        <w:rPr>
          <w:szCs w:val="24"/>
        </w:rPr>
        <w:t xml:space="preserve"> an</w:t>
      </w:r>
      <w:r>
        <w:rPr>
          <w:szCs w:val="24"/>
        </w:rPr>
        <w:t xml:space="preserve"> air space </w:t>
      </w:r>
      <w:r w:rsidR="004933D3">
        <w:rPr>
          <w:szCs w:val="24"/>
        </w:rPr>
        <w:t xml:space="preserve">and air flowing </w:t>
      </w:r>
      <w:r>
        <w:rPr>
          <w:szCs w:val="24"/>
        </w:rPr>
        <w:t>under the floor. It is important that this area be kept scrupulously clean and free of debris as this can be a source of odors and attractive to pests. At the time of the visit, one area under the raised floor was examined and found to be clean and in good condition</w:t>
      </w:r>
      <w:r w:rsidR="003B611E">
        <w:rPr>
          <w:szCs w:val="24"/>
        </w:rPr>
        <w:t xml:space="preserve"> (Picture 2)</w:t>
      </w:r>
      <w:r>
        <w:rPr>
          <w:szCs w:val="24"/>
        </w:rPr>
        <w:t>.</w:t>
      </w:r>
    </w:p>
    <w:p w:rsidR="00311173" w:rsidRDefault="00C27A8B" w:rsidP="00E8550C">
      <w:pPr>
        <w:pStyle w:val="StyleBodyTextLeft025"/>
        <w:spacing w:line="360" w:lineRule="auto"/>
        <w:rPr>
          <w:szCs w:val="24"/>
        </w:rPr>
      </w:pPr>
      <w:r>
        <w:rPr>
          <w:szCs w:val="24"/>
        </w:rPr>
        <w:t xml:space="preserve">Lottery </w:t>
      </w:r>
      <w:proofErr w:type="gramStart"/>
      <w:r>
        <w:rPr>
          <w:szCs w:val="24"/>
        </w:rPr>
        <w:t xml:space="preserve">staff </w:t>
      </w:r>
      <w:r w:rsidR="004933D3">
        <w:rPr>
          <w:szCs w:val="24"/>
        </w:rPr>
        <w:t>were</w:t>
      </w:r>
      <w:proofErr w:type="gramEnd"/>
      <w:r w:rsidR="004933D3">
        <w:rPr>
          <w:szCs w:val="24"/>
        </w:rPr>
        <w:t xml:space="preserve"> concerned about black dust/</w:t>
      </w:r>
      <w:r>
        <w:rPr>
          <w:szCs w:val="24"/>
        </w:rPr>
        <w:t xml:space="preserve">residue on some of the computer equipment. </w:t>
      </w:r>
      <w:r w:rsidR="00E8550C">
        <w:rPr>
          <w:szCs w:val="24"/>
        </w:rPr>
        <w:t>A small amo</w:t>
      </w:r>
      <w:r>
        <w:rPr>
          <w:szCs w:val="24"/>
        </w:rPr>
        <w:t xml:space="preserve">unt of residue was observed </w:t>
      </w:r>
      <w:r w:rsidR="00E8550C">
        <w:rPr>
          <w:szCs w:val="24"/>
        </w:rPr>
        <w:t>on surfaces inside</w:t>
      </w:r>
      <w:r>
        <w:rPr>
          <w:szCs w:val="24"/>
        </w:rPr>
        <w:t xml:space="preserve"> a rack of computers</w:t>
      </w:r>
      <w:r w:rsidR="00E8550C">
        <w:rPr>
          <w:szCs w:val="24"/>
        </w:rPr>
        <w:t xml:space="preserve">. While floors in this area are cleaned regularly, it is not likely that computer racks are </w:t>
      </w:r>
      <w:proofErr w:type="gramStart"/>
      <w:r w:rsidR="00E8550C">
        <w:rPr>
          <w:szCs w:val="24"/>
        </w:rPr>
        <w:t>cleaned/dusted</w:t>
      </w:r>
      <w:proofErr w:type="gramEnd"/>
      <w:r w:rsidR="00E8550C">
        <w:rPr>
          <w:szCs w:val="24"/>
        </w:rPr>
        <w:t xml:space="preserve"> with any frequency. Given that there is regular airflow of recirculated cooled air in the room, including fans for individual computers, small amounts of dust are likely to settle inside equipment over the long term. The dust/debris did not have an oily or rubbery odor; however all belts and other moving equipment in the cooling system</w:t>
      </w:r>
      <w:r w:rsidR="00DB5F89">
        <w:rPr>
          <w:szCs w:val="24"/>
        </w:rPr>
        <w:t xml:space="preserve"> and elsewhere in the room</w:t>
      </w:r>
      <w:r w:rsidR="00E8550C">
        <w:rPr>
          <w:szCs w:val="24"/>
        </w:rPr>
        <w:t xml:space="preserve"> should be checked regularly for fluid leaks and wear.</w:t>
      </w:r>
    </w:p>
    <w:p w:rsidR="00817D1D" w:rsidRDefault="00E8550C" w:rsidP="00817D1D">
      <w:pPr>
        <w:pStyle w:val="StyleBodyTextLeft025"/>
        <w:spacing w:line="360" w:lineRule="auto"/>
        <w:rPr>
          <w:szCs w:val="24"/>
        </w:rPr>
      </w:pPr>
      <w:r>
        <w:rPr>
          <w:szCs w:val="24"/>
        </w:rPr>
        <w:t xml:space="preserve">The data center is equipped with a fire suppression system which uses an inert gas. It was reported that this system may be replaced during the upgrades. Any waterless fire suppression system needs to be properly installed, inspected and alarmed. A </w:t>
      </w:r>
      <w:r w:rsidR="00817D1D">
        <w:rPr>
          <w:szCs w:val="24"/>
        </w:rPr>
        <w:t xml:space="preserve">leak or </w:t>
      </w:r>
      <w:r>
        <w:rPr>
          <w:szCs w:val="24"/>
        </w:rPr>
        <w:t>release of inert ga</w:t>
      </w:r>
      <w:r w:rsidR="00817D1D">
        <w:rPr>
          <w:szCs w:val="24"/>
        </w:rPr>
        <w:t xml:space="preserve">s in an occupied area </w:t>
      </w:r>
      <w:r w:rsidR="00476E33">
        <w:rPr>
          <w:szCs w:val="24"/>
        </w:rPr>
        <w:t>can be</w:t>
      </w:r>
      <w:r w:rsidR="00817D1D">
        <w:rPr>
          <w:szCs w:val="24"/>
        </w:rPr>
        <w:t xml:space="preserve"> an asphyxiation risk.</w:t>
      </w:r>
    </w:p>
    <w:p w:rsidR="00DB5F89" w:rsidRDefault="00DB5F89" w:rsidP="00817D1D">
      <w:pPr>
        <w:pStyle w:val="StyleBodyTextLeft025"/>
        <w:spacing w:line="360" w:lineRule="auto"/>
        <w:rPr>
          <w:szCs w:val="24"/>
        </w:rPr>
      </w:pPr>
      <w:r>
        <w:rPr>
          <w:szCs w:val="24"/>
        </w:rPr>
        <w:t>The data center included some computer equipment which appeared to be very outdated. Removal of unneeded, outdated equipment during the remodeling project will make the room easier to keep clean.</w:t>
      </w:r>
    </w:p>
    <w:p w:rsidR="003475EE" w:rsidRPr="00AB02B6" w:rsidRDefault="003475EE" w:rsidP="00C3385E">
      <w:pPr>
        <w:pStyle w:val="Heading1"/>
        <w:spacing w:line="360" w:lineRule="auto"/>
      </w:pPr>
      <w:r w:rsidRPr="00AB02B6">
        <w:t>Recommendations</w:t>
      </w:r>
    </w:p>
    <w:p w:rsidR="003475EE" w:rsidRPr="00AB02B6" w:rsidRDefault="00280A4E" w:rsidP="00C3385E">
      <w:pPr>
        <w:pStyle w:val="BodyText"/>
        <w:spacing w:line="360" w:lineRule="auto"/>
      </w:pPr>
      <w:r w:rsidRPr="00AB02B6">
        <w:t>In view of the findings at the time of assessment, the following recommendations are made:</w:t>
      </w:r>
    </w:p>
    <w:p w:rsidR="00817D1D" w:rsidRDefault="00817D1D" w:rsidP="00C3385E">
      <w:pPr>
        <w:pStyle w:val="BodyText"/>
        <w:numPr>
          <w:ilvl w:val="0"/>
          <w:numId w:val="28"/>
        </w:numPr>
        <w:tabs>
          <w:tab w:val="clear" w:pos="360"/>
          <w:tab w:val="num" w:pos="720"/>
        </w:tabs>
        <w:spacing w:line="360" w:lineRule="auto"/>
        <w:ind w:left="720" w:hanging="720"/>
      </w:pPr>
      <w:r>
        <w:t>Continue with plans to install fresh air supply for the area to b</w:t>
      </w:r>
      <w:r w:rsidR="000362B6">
        <w:t xml:space="preserve">e occupied in the data center. </w:t>
      </w:r>
      <w:r>
        <w:t>Ensure that this system is balanced along with the existing air conditioning system to ensure that each area is properly supplied with</w:t>
      </w:r>
      <w:r w:rsidR="0007269B">
        <w:t xml:space="preserve"> fresh, tempered air</w:t>
      </w:r>
      <w:r>
        <w:t>.</w:t>
      </w:r>
      <w:r w:rsidR="00DB5F89">
        <w:t xml:space="preserve"> If the </w:t>
      </w:r>
      <w:r w:rsidR="0007269B">
        <w:t xml:space="preserve">Lottery </w:t>
      </w:r>
      <w:r w:rsidR="00DB5F89">
        <w:t>Drawing Room will be used regularly, consider adding a fresh air supply to this area as well.</w:t>
      </w:r>
    </w:p>
    <w:p w:rsidR="00817D1D" w:rsidRDefault="00817D1D" w:rsidP="00C3385E">
      <w:pPr>
        <w:pStyle w:val="BodyText"/>
        <w:numPr>
          <w:ilvl w:val="0"/>
          <w:numId w:val="28"/>
        </w:numPr>
        <w:tabs>
          <w:tab w:val="clear" w:pos="360"/>
          <w:tab w:val="num" w:pos="720"/>
        </w:tabs>
        <w:spacing w:line="360" w:lineRule="auto"/>
        <w:ind w:left="720" w:hanging="720"/>
      </w:pPr>
      <w:r>
        <w:t xml:space="preserve">Inspect the HVAC system for the break room to see if it is operational. If </w:t>
      </w:r>
      <w:r w:rsidR="00DB5F89">
        <w:t>possible, install a direct vent</w:t>
      </w:r>
      <w:r>
        <w:t xml:space="preserve"> to remove cooking odors and smoke from this room.</w:t>
      </w:r>
    </w:p>
    <w:p w:rsidR="007A02BD" w:rsidRDefault="007A02BD" w:rsidP="007A02BD">
      <w:pPr>
        <w:pStyle w:val="BodyText"/>
        <w:numPr>
          <w:ilvl w:val="0"/>
          <w:numId w:val="28"/>
        </w:numPr>
        <w:tabs>
          <w:tab w:val="clear" w:pos="360"/>
          <w:tab w:val="num" w:pos="720"/>
        </w:tabs>
        <w:spacing w:line="360" w:lineRule="auto"/>
        <w:ind w:left="720" w:hanging="720"/>
      </w:pPr>
      <w:r w:rsidRPr="00AB02B6">
        <w:lastRenderedPageBreak/>
        <w:t xml:space="preserve">Use filters with a </w:t>
      </w:r>
      <w:r w:rsidRPr="00AB02B6">
        <w:rPr>
          <w:szCs w:val="24"/>
        </w:rPr>
        <w:t xml:space="preserve">Minimum Efficiency Reporting Value (MERV) 8 </w:t>
      </w:r>
      <w:r w:rsidRPr="00AB02B6">
        <w:t>or better in the AHU and ensure they are changed a minimum of twice per year.</w:t>
      </w:r>
    </w:p>
    <w:p w:rsidR="004D3388" w:rsidRDefault="000A0FC1" w:rsidP="00C3385E">
      <w:pPr>
        <w:pStyle w:val="BodyText"/>
        <w:numPr>
          <w:ilvl w:val="0"/>
          <w:numId w:val="28"/>
        </w:numPr>
        <w:tabs>
          <w:tab w:val="clear" w:pos="360"/>
          <w:tab w:val="num" w:pos="720"/>
        </w:tabs>
        <w:spacing w:line="360" w:lineRule="auto"/>
        <w:ind w:left="720" w:hanging="720"/>
      </w:pPr>
      <w:r w:rsidRPr="00AB02B6">
        <w:t>Repl</w:t>
      </w:r>
      <w:r w:rsidR="00AD083D" w:rsidRPr="00AB02B6">
        <w:t>ace water-damaged ceiling tile</w:t>
      </w:r>
      <w:r w:rsidR="001D63B3">
        <w:t>s</w:t>
      </w:r>
      <w:r w:rsidRPr="00AB02B6">
        <w:t xml:space="preserve"> and monitor for any new leaks.</w:t>
      </w:r>
      <w:r w:rsidR="009436F3">
        <w:t xml:space="preserve"> E</w:t>
      </w:r>
      <w:r w:rsidR="0007269B">
        <w:t>nsure any condensate collection systems are monitored for proper operation.</w:t>
      </w:r>
    </w:p>
    <w:p w:rsidR="007A02BD" w:rsidRDefault="007A02BD" w:rsidP="00C3385E">
      <w:pPr>
        <w:pStyle w:val="BodyText"/>
        <w:numPr>
          <w:ilvl w:val="0"/>
          <w:numId w:val="28"/>
        </w:numPr>
        <w:tabs>
          <w:tab w:val="clear" w:pos="360"/>
          <w:tab w:val="num" w:pos="720"/>
        </w:tabs>
        <w:spacing w:line="360" w:lineRule="auto"/>
        <w:ind w:left="720" w:hanging="720"/>
      </w:pPr>
      <w:r>
        <w:t>Inspect moving parts of the existing cooling system for wear of belts and other sources of dust and debris.</w:t>
      </w:r>
    </w:p>
    <w:p w:rsidR="00817D1D" w:rsidRDefault="00817D1D" w:rsidP="00CD1B46">
      <w:pPr>
        <w:pStyle w:val="BodyText"/>
        <w:numPr>
          <w:ilvl w:val="0"/>
          <w:numId w:val="28"/>
        </w:numPr>
        <w:tabs>
          <w:tab w:val="clear" w:pos="360"/>
          <w:tab w:val="num" w:pos="720"/>
        </w:tabs>
        <w:spacing w:line="360" w:lineRule="auto"/>
        <w:ind w:left="720" w:hanging="720"/>
      </w:pPr>
      <w:r>
        <w:t>Ensure that cleaning can be conducted regularly, including removal of trash and cleaning of surfaces.</w:t>
      </w:r>
      <w:r w:rsidR="00DB5F89">
        <w:t xml:space="preserve"> If the Drawing Room is used regularly, ensure a carpet cleaning program is in place.</w:t>
      </w:r>
    </w:p>
    <w:p w:rsidR="00DB5F89" w:rsidRDefault="00DB5F89" w:rsidP="00CD1B46">
      <w:pPr>
        <w:pStyle w:val="BodyText"/>
        <w:numPr>
          <w:ilvl w:val="0"/>
          <w:numId w:val="28"/>
        </w:numPr>
        <w:tabs>
          <w:tab w:val="clear" w:pos="360"/>
          <w:tab w:val="num" w:pos="720"/>
        </w:tabs>
        <w:spacing w:line="360" w:lineRule="auto"/>
        <w:ind w:left="720" w:hanging="720"/>
      </w:pPr>
      <w:r>
        <w:t xml:space="preserve">Ensure that the existing or new fire suppression system is inspected regularly and has visible and audible alarms in case of </w:t>
      </w:r>
      <w:r w:rsidR="0007269B">
        <w:t xml:space="preserve">inert gas </w:t>
      </w:r>
      <w:r>
        <w:t>leaks.</w:t>
      </w:r>
    </w:p>
    <w:p w:rsidR="00DB5F89" w:rsidRDefault="00DB5F89" w:rsidP="00CD1B46">
      <w:pPr>
        <w:pStyle w:val="BodyText"/>
        <w:numPr>
          <w:ilvl w:val="0"/>
          <w:numId w:val="28"/>
        </w:numPr>
        <w:tabs>
          <w:tab w:val="clear" w:pos="360"/>
          <w:tab w:val="num" w:pos="720"/>
        </w:tabs>
        <w:spacing w:line="360" w:lineRule="auto"/>
        <w:ind w:left="720" w:hanging="720"/>
      </w:pPr>
      <w:r>
        <w:t>Consider removal of any outdated, unneeded equipment from the data center to allow for easier cleaning.</w:t>
      </w:r>
    </w:p>
    <w:p w:rsidR="005E5ED3" w:rsidRPr="00AB02B6" w:rsidRDefault="005E5ED3" w:rsidP="00C3385E">
      <w:pPr>
        <w:pStyle w:val="BodyText"/>
        <w:numPr>
          <w:ilvl w:val="0"/>
          <w:numId w:val="28"/>
        </w:numPr>
        <w:tabs>
          <w:tab w:val="clear" w:pos="360"/>
          <w:tab w:val="num" w:pos="720"/>
        </w:tabs>
        <w:spacing w:line="360" w:lineRule="auto"/>
        <w:ind w:left="720" w:hanging="720"/>
      </w:pPr>
      <w:r w:rsidRPr="00AB02B6">
        <w:t>Upon completion of renovations, perform a final, thorough cleaning of the office space including wet-wiping of all surf</w:t>
      </w:r>
      <w:r w:rsidR="009436F3">
        <w:t>aces and use of a HEPA vacuum on</w:t>
      </w:r>
      <w:r w:rsidRPr="00AB02B6">
        <w:t xml:space="preserve"> all carpeting prior to staff moving into the space.</w:t>
      </w:r>
      <w:r w:rsidR="00476E33">
        <w:t xml:space="preserve"> Ensure the space under the raised floor is also clean and free of debris.</w:t>
      </w:r>
    </w:p>
    <w:p w:rsidR="004C55B6" w:rsidRPr="00AB02B6" w:rsidRDefault="0052148B" w:rsidP="004C55B6">
      <w:pPr>
        <w:pStyle w:val="BodyText"/>
        <w:numPr>
          <w:ilvl w:val="0"/>
          <w:numId w:val="28"/>
        </w:numPr>
        <w:tabs>
          <w:tab w:val="clear" w:pos="360"/>
          <w:tab w:val="num" w:pos="720"/>
        </w:tabs>
        <w:spacing w:line="360" w:lineRule="auto"/>
        <w:ind w:left="720" w:hanging="720"/>
      </w:pPr>
      <w:r w:rsidRPr="00AB02B6">
        <w:t xml:space="preserve">Consistent with previously established protocol, once the space has been </w:t>
      </w:r>
      <w:r w:rsidR="006063C4" w:rsidRPr="00AB02B6">
        <w:t>occupied for a minimum of three weeks</w:t>
      </w:r>
      <w:r w:rsidR="001821EB" w:rsidRPr="00AB02B6">
        <w:t>,</w:t>
      </w:r>
      <w:r w:rsidRPr="00AB02B6">
        <w:t xml:space="preserve"> contact the </w:t>
      </w:r>
      <w:r w:rsidR="00646D8F" w:rsidRPr="00AB02B6">
        <w:t>BEH/</w:t>
      </w:r>
      <w:r w:rsidRPr="00AB02B6">
        <w:t xml:space="preserve">IAQ Program to conduct a follow-up assessment </w:t>
      </w:r>
      <w:r w:rsidR="008679F5" w:rsidRPr="00AB02B6">
        <w:t>of the space</w:t>
      </w:r>
      <w:r w:rsidR="00376DF8" w:rsidRPr="00AB02B6">
        <w:t>.</w:t>
      </w:r>
    </w:p>
    <w:p w:rsidR="00475E08" w:rsidRDefault="004C352E" w:rsidP="0007269B">
      <w:pPr>
        <w:pStyle w:val="BodyText"/>
        <w:ind w:firstLine="0"/>
        <w:rPr>
          <w:b/>
        </w:rPr>
      </w:pPr>
      <w:r w:rsidRPr="00AB02B6">
        <w:rPr>
          <w:b/>
        </w:rPr>
        <w:br w:type="page"/>
      </w:r>
      <w:r w:rsidR="00E75858" w:rsidRPr="00AB02B6">
        <w:rPr>
          <w:b/>
        </w:rPr>
        <w:lastRenderedPageBreak/>
        <w:t>Picture 1</w:t>
      </w:r>
    </w:p>
    <w:p w:rsidR="00DB5F89" w:rsidRDefault="002B4329" w:rsidP="0007269B">
      <w:pPr>
        <w:pStyle w:val="BodyText"/>
        <w:ind w:firstLine="0"/>
        <w:jc w:val="center"/>
        <w:rPr>
          <w:b/>
        </w:rPr>
      </w:pPr>
      <w:r>
        <w:rPr>
          <w:b/>
          <w:noProof/>
        </w:rPr>
        <w:drawing>
          <wp:inline distT="0" distB="0" distL="0" distR="0">
            <wp:extent cx="4389120" cy="3291840"/>
            <wp:effectExtent l="0" t="0" r="0" b="0"/>
            <wp:docPr id="1" name="Picture 1" descr="Water-damaged ceiling tile and ajar tile in fire suppression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damaged ceiling tile and ajar tile in fire suppression room"/>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B611E" w:rsidRDefault="003B611E" w:rsidP="0007269B">
      <w:pPr>
        <w:pStyle w:val="BodyText"/>
        <w:ind w:firstLine="0"/>
        <w:jc w:val="center"/>
        <w:rPr>
          <w:b/>
        </w:rPr>
      </w:pPr>
      <w:r>
        <w:rPr>
          <w:b/>
        </w:rPr>
        <w:t xml:space="preserve">Water-damaged ceiling tile </w:t>
      </w:r>
      <w:r w:rsidR="0007269B">
        <w:rPr>
          <w:b/>
        </w:rPr>
        <w:t xml:space="preserve">and </w:t>
      </w:r>
      <w:proofErr w:type="gramStart"/>
      <w:r w:rsidR="0007269B">
        <w:rPr>
          <w:b/>
        </w:rPr>
        <w:t>ajar</w:t>
      </w:r>
      <w:proofErr w:type="gramEnd"/>
      <w:r w:rsidR="0007269B">
        <w:rPr>
          <w:b/>
        </w:rPr>
        <w:t xml:space="preserve"> tile </w:t>
      </w:r>
      <w:r>
        <w:rPr>
          <w:b/>
        </w:rPr>
        <w:t>in fire suppression room</w:t>
      </w:r>
    </w:p>
    <w:p w:rsidR="003B611E" w:rsidRDefault="003B611E" w:rsidP="0007269B">
      <w:pPr>
        <w:pStyle w:val="BodyText"/>
        <w:ind w:firstLine="0"/>
        <w:rPr>
          <w:b/>
        </w:rPr>
      </w:pPr>
      <w:r>
        <w:rPr>
          <w:b/>
        </w:rPr>
        <w:t>Picture 2</w:t>
      </w:r>
    </w:p>
    <w:p w:rsidR="003B611E" w:rsidRDefault="002B4329" w:rsidP="0007269B">
      <w:pPr>
        <w:pStyle w:val="BodyText"/>
        <w:ind w:firstLine="0"/>
        <w:jc w:val="center"/>
        <w:rPr>
          <w:b/>
        </w:rPr>
      </w:pPr>
      <w:r>
        <w:rPr>
          <w:b/>
          <w:noProof/>
        </w:rPr>
        <w:drawing>
          <wp:inline distT="0" distB="0" distL="0" distR="0">
            <wp:extent cx="4389120" cy="3291840"/>
            <wp:effectExtent l="0" t="0" r="0" b="0"/>
            <wp:docPr id="2" name="Picture 2" descr="Area underneath the raised floor, note no debris or d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a underneath the raised floor, note no debris or dust"/>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4389120" cy="3291840"/>
                    </a:xfrm>
                    <a:prstGeom prst="rect">
                      <a:avLst/>
                    </a:prstGeom>
                    <a:noFill/>
                    <a:ln>
                      <a:noFill/>
                    </a:ln>
                  </pic:spPr>
                </pic:pic>
              </a:graphicData>
            </a:graphic>
          </wp:inline>
        </w:drawing>
      </w:r>
    </w:p>
    <w:p w:rsidR="003B611E" w:rsidRDefault="003B611E" w:rsidP="0007269B">
      <w:pPr>
        <w:pStyle w:val="BodyText"/>
        <w:ind w:firstLine="0"/>
        <w:jc w:val="center"/>
        <w:rPr>
          <w:b/>
        </w:rPr>
      </w:pPr>
      <w:r>
        <w:rPr>
          <w:b/>
        </w:rPr>
        <w:t>Area underneath the raised floor, note no debris or dust</w:t>
      </w:r>
    </w:p>
    <w:sectPr w:rsidR="003B611E" w:rsidSect="000D48D8">
      <w:footerReference w:type="defaul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A95" w:rsidRDefault="00DA1A95">
      <w:r>
        <w:separator/>
      </w:r>
    </w:p>
  </w:endnote>
  <w:endnote w:type="continuationSeparator" w:id="0">
    <w:p w:rsidR="00DA1A95" w:rsidRDefault="00DA1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4C98" w:rsidRDefault="00444C98">
    <w:pPr>
      <w:pStyle w:val="Footer"/>
      <w:jc w:val="center"/>
    </w:pPr>
    <w:r>
      <w:fldChar w:fldCharType="begin"/>
    </w:r>
    <w:r>
      <w:instrText xml:space="preserve"> PAGE   \* MERGEFORMAT </w:instrText>
    </w:r>
    <w:r>
      <w:fldChar w:fldCharType="separate"/>
    </w:r>
    <w:r w:rsidR="002B4329">
      <w:rPr>
        <w:noProof/>
      </w:rPr>
      <w:t>2</w:t>
    </w:r>
    <w:r>
      <w:rPr>
        <w:noProof/>
      </w:rPr>
      <w:fldChar w:fldCharType="end"/>
    </w:r>
  </w:p>
  <w:p w:rsidR="00444C98" w:rsidRDefault="00444C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A95" w:rsidRDefault="00DA1A95">
      <w:r>
        <w:separator/>
      </w:r>
    </w:p>
  </w:footnote>
  <w:footnote w:type="continuationSeparator" w:id="0">
    <w:p w:rsidR="00DA1A95" w:rsidRDefault="00DA1A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pStyle w:val="Heading4"/>
      <w:lvlText w:val="%1.%2.%3.%4."/>
      <w:legacy w:legacy="1" w:legacySpace="0" w:legacyIndent="720"/>
      <w:lvlJc w:val="left"/>
      <w:pPr>
        <w:ind w:left="2880" w:hanging="720"/>
      </w:pPr>
      <w:rPr>
        <w:rFonts w:cs="Times New Roman"/>
      </w:rPr>
    </w:lvl>
    <w:lvl w:ilvl="4">
      <w:start w:val="1"/>
      <w:numFmt w:val="decimal"/>
      <w:pStyle w:val="Heading5"/>
      <w:lvlText w:val="%1.%2.%3.%4.%5."/>
      <w:legacy w:legacy="1" w:legacySpace="0" w:legacyIndent="720"/>
      <w:lvlJc w:val="left"/>
      <w:pPr>
        <w:ind w:left="3600" w:hanging="720"/>
      </w:pPr>
      <w:rPr>
        <w:rFonts w:cs="Times New Roman"/>
      </w:rPr>
    </w:lvl>
    <w:lvl w:ilvl="5">
      <w:start w:val="1"/>
      <w:numFmt w:val="decimal"/>
      <w:pStyle w:val="Heading6"/>
      <w:lvlText w:val="%1.%2.%3.%4.%5.%6."/>
      <w:legacy w:legacy="1" w:legacySpace="0" w:legacyIndent="720"/>
      <w:lvlJc w:val="left"/>
      <w:pPr>
        <w:ind w:left="4320" w:hanging="720"/>
      </w:pPr>
      <w:rPr>
        <w:rFonts w:cs="Times New Roman"/>
      </w:rPr>
    </w:lvl>
    <w:lvl w:ilvl="6">
      <w:start w:val="1"/>
      <w:numFmt w:val="decimal"/>
      <w:pStyle w:val="Heading7"/>
      <w:lvlText w:val="%1.%2.%3.%4.%5.%6.%7."/>
      <w:legacy w:legacy="1" w:legacySpace="0" w:legacyIndent="720"/>
      <w:lvlJc w:val="left"/>
      <w:pPr>
        <w:ind w:left="5040" w:hanging="720"/>
      </w:pPr>
      <w:rPr>
        <w:rFonts w:cs="Times New Roman"/>
      </w:rPr>
    </w:lvl>
    <w:lvl w:ilvl="7">
      <w:start w:val="1"/>
      <w:numFmt w:val="decimal"/>
      <w:pStyle w:val="Heading8"/>
      <w:lvlText w:val="%1.%2.%3.%4.%5.%6.%7.%8."/>
      <w:legacy w:legacy="1" w:legacySpace="0" w:legacyIndent="720"/>
      <w:lvlJc w:val="left"/>
      <w:pPr>
        <w:ind w:left="5760" w:hanging="720"/>
      </w:pPr>
      <w:rPr>
        <w:rFonts w:cs="Times New Roman"/>
      </w:rPr>
    </w:lvl>
    <w:lvl w:ilvl="8">
      <w:start w:val="1"/>
      <w:numFmt w:val="decimal"/>
      <w:pStyle w:val="Heading9"/>
      <w:lvlText w:val="%1.%2.%3.%4.%5.%6.%7.%8.%9."/>
      <w:legacy w:legacy="1" w:legacySpace="0" w:legacyIndent="720"/>
      <w:lvlJc w:val="left"/>
      <w:pPr>
        <w:ind w:left="6480" w:hanging="720"/>
      </w:pPr>
      <w:rPr>
        <w:rFonts w:cs="Times New Roman"/>
      </w:rPr>
    </w:lvl>
  </w:abstractNum>
  <w:abstractNum w:abstractNumId="1">
    <w:nsid w:val="08E15F83"/>
    <w:multiLevelType w:val="hybridMultilevel"/>
    <w:tmpl w:val="F9C8116C"/>
    <w:lvl w:ilvl="0" w:tplc="C4601EC0">
      <w:start w:val="1"/>
      <w:numFmt w:val="decimal"/>
      <w:pStyle w:val="TOC6"/>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304039"/>
    <w:multiLevelType w:val="multilevel"/>
    <w:tmpl w:val="2460C25C"/>
    <w:styleLink w:val="StyleNumbered"/>
    <w:lvl w:ilvl="0">
      <w:start w:val="1"/>
      <w:numFmt w:val="decimal"/>
      <w:lvlText w:val="%1."/>
      <w:lvlJc w:val="right"/>
      <w:pPr>
        <w:tabs>
          <w:tab w:val="num" w:pos="720"/>
        </w:tabs>
        <w:ind w:left="720" w:hanging="576"/>
      </w:pPr>
      <w:rPr>
        <w:rFonts w:ascii="Times New Roman" w:hAnsi="Times New Roman"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3">
    <w:nsid w:val="16C126B6"/>
    <w:multiLevelType w:val="hybridMultilevel"/>
    <w:tmpl w:val="2C72888C"/>
    <w:lvl w:ilvl="0" w:tplc="4E965D2A">
      <w:start w:val="1"/>
      <w:numFmt w:val="decimal"/>
      <w:lvlText w:val="%1."/>
      <w:lvlJc w:val="right"/>
      <w:pPr>
        <w:tabs>
          <w:tab w:val="num" w:pos="1080"/>
        </w:tabs>
        <w:ind w:left="108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nsid w:val="1E346A8F"/>
    <w:multiLevelType w:val="multilevel"/>
    <w:tmpl w:val="10E2FA8C"/>
    <w:lvl w:ilvl="0">
      <w:start w:val="1"/>
      <w:numFmt w:val="decimal"/>
      <w:lvlText w:val="%1."/>
      <w:lvlJc w:val="right"/>
      <w:pPr>
        <w:tabs>
          <w:tab w:val="num" w:pos="360"/>
        </w:tabs>
        <w:ind w:left="360" w:hanging="72"/>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nsid w:val="2001068B"/>
    <w:multiLevelType w:val="hybridMultilevel"/>
    <w:tmpl w:val="6082D91A"/>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nsid w:val="22210CB7"/>
    <w:multiLevelType w:val="hybridMultilevel"/>
    <w:tmpl w:val="150A610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
    <w:nsid w:val="27313E01"/>
    <w:multiLevelType w:val="hybridMultilevel"/>
    <w:tmpl w:val="DBF035F0"/>
    <w:lvl w:ilvl="0" w:tplc="6AE2BF84">
      <w:start w:val="1"/>
      <w:numFmt w:val="bullet"/>
      <w:lvlText w:val=""/>
      <w:lvlJc w:val="left"/>
      <w:pPr>
        <w:tabs>
          <w:tab w:val="num" w:pos="2880"/>
        </w:tabs>
        <w:ind w:left="28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D277BD7"/>
    <w:multiLevelType w:val="hybridMultilevel"/>
    <w:tmpl w:val="5BC0473A"/>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EEC5BE2"/>
    <w:multiLevelType w:val="hybridMultilevel"/>
    <w:tmpl w:val="0AA23F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FD542E3"/>
    <w:multiLevelType w:val="hybridMultilevel"/>
    <w:tmpl w:val="880217E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310306A6"/>
    <w:multiLevelType w:val="singleLevel"/>
    <w:tmpl w:val="6ED8F27A"/>
    <w:lvl w:ilvl="0">
      <w:start w:val="1"/>
      <w:numFmt w:val="decimal"/>
      <w:lvlText w:val="%1."/>
      <w:legacy w:legacy="1" w:legacySpace="0" w:legacyIndent="360"/>
      <w:lvlJc w:val="left"/>
      <w:pPr>
        <w:ind w:left="360" w:hanging="360"/>
      </w:pPr>
      <w:rPr>
        <w:rFonts w:cs="Times New Roman"/>
      </w:rPr>
    </w:lvl>
  </w:abstractNum>
  <w:abstractNum w:abstractNumId="12">
    <w:nsid w:val="34542612"/>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3">
    <w:nsid w:val="356D545D"/>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4">
    <w:nsid w:val="40C74C09"/>
    <w:multiLevelType w:val="hybridMultilevel"/>
    <w:tmpl w:val="2EE0AAC0"/>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5">
    <w:nsid w:val="48797C8F"/>
    <w:multiLevelType w:val="multilevel"/>
    <w:tmpl w:val="6322693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hint="default"/>
        <w:b w:val="0"/>
        <w:i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4976746A"/>
    <w:multiLevelType w:val="hybridMultilevel"/>
    <w:tmpl w:val="937683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25C6B03"/>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8">
    <w:nsid w:val="56C04F4F"/>
    <w:multiLevelType w:val="multilevel"/>
    <w:tmpl w:val="2460C25C"/>
    <w:numStyleLink w:val="StyleNumbered"/>
  </w:abstractNum>
  <w:abstractNum w:abstractNumId="19">
    <w:nsid w:val="57757E90"/>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5A194CAA"/>
    <w:multiLevelType w:val="hybridMultilevel"/>
    <w:tmpl w:val="A8F4207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nsid w:val="5AAC311A"/>
    <w:multiLevelType w:val="singleLevel"/>
    <w:tmpl w:val="4B0683B0"/>
    <w:lvl w:ilvl="0">
      <w:start w:val="1"/>
      <w:numFmt w:val="decimal"/>
      <w:lvlText w:val="%1."/>
      <w:lvlJc w:val="right"/>
      <w:pPr>
        <w:tabs>
          <w:tab w:val="num" w:pos="360"/>
        </w:tabs>
        <w:ind w:left="360" w:hanging="216"/>
      </w:pPr>
      <w:rPr>
        <w:rFonts w:ascii="Times New Roman" w:hAnsi="Times New Roman" w:cs="Times New Roman" w:hint="default"/>
        <w:b w:val="0"/>
        <w:i w:val="0"/>
        <w:sz w:val="24"/>
        <w:szCs w:val="24"/>
      </w:rPr>
    </w:lvl>
  </w:abstractNum>
  <w:abstractNum w:abstractNumId="22">
    <w:nsid w:val="63B14089"/>
    <w:multiLevelType w:val="hybridMultilevel"/>
    <w:tmpl w:val="F1CCDFBA"/>
    <w:lvl w:ilvl="0" w:tplc="13E0FA9E">
      <w:start w:val="1"/>
      <w:numFmt w:val="decimal"/>
      <w:lvlText w:val="%1."/>
      <w:lvlJc w:val="right"/>
      <w:pPr>
        <w:tabs>
          <w:tab w:val="num" w:pos="1080"/>
        </w:tabs>
        <w:ind w:left="1080" w:hanging="360"/>
      </w:pPr>
      <w:rPr>
        <w:rFonts w:cs="Times New Roman" w:hint="default"/>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3F16A58"/>
    <w:multiLevelType w:val="hybridMultilevel"/>
    <w:tmpl w:val="360CF43E"/>
    <w:lvl w:ilvl="0" w:tplc="7D720DF6">
      <w:start w:val="1"/>
      <w:numFmt w:val="decimal"/>
      <w:lvlText w:val="%1."/>
      <w:lvlJc w:val="right"/>
      <w:pPr>
        <w:tabs>
          <w:tab w:val="num" w:pos="907"/>
        </w:tabs>
        <w:ind w:left="907" w:hanging="360"/>
      </w:pPr>
      <w:rPr>
        <w:rFonts w:cs="Times New Roman" w:hint="default"/>
      </w:rPr>
    </w:lvl>
    <w:lvl w:ilvl="1" w:tplc="04090019" w:tentative="1">
      <w:start w:val="1"/>
      <w:numFmt w:val="lowerLetter"/>
      <w:lvlText w:val="%2."/>
      <w:lvlJc w:val="left"/>
      <w:pPr>
        <w:tabs>
          <w:tab w:val="num" w:pos="1627"/>
        </w:tabs>
        <w:ind w:left="1627" w:hanging="360"/>
      </w:pPr>
      <w:rPr>
        <w:rFonts w:cs="Times New Roman"/>
      </w:rPr>
    </w:lvl>
    <w:lvl w:ilvl="2" w:tplc="0409001B" w:tentative="1">
      <w:start w:val="1"/>
      <w:numFmt w:val="lowerRoman"/>
      <w:lvlText w:val="%3."/>
      <w:lvlJc w:val="right"/>
      <w:pPr>
        <w:tabs>
          <w:tab w:val="num" w:pos="2347"/>
        </w:tabs>
        <w:ind w:left="2347" w:hanging="180"/>
      </w:pPr>
      <w:rPr>
        <w:rFonts w:cs="Times New Roman"/>
      </w:rPr>
    </w:lvl>
    <w:lvl w:ilvl="3" w:tplc="0409000F" w:tentative="1">
      <w:start w:val="1"/>
      <w:numFmt w:val="decimal"/>
      <w:lvlText w:val="%4."/>
      <w:lvlJc w:val="left"/>
      <w:pPr>
        <w:tabs>
          <w:tab w:val="num" w:pos="3067"/>
        </w:tabs>
        <w:ind w:left="3067" w:hanging="360"/>
      </w:pPr>
      <w:rPr>
        <w:rFonts w:cs="Times New Roman"/>
      </w:rPr>
    </w:lvl>
    <w:lvl w:ilvl="4" w:tplc="04090019" w:tentative="1">
      <w:start w:val="1"/>
      <w:numFmt w:val="lowerLetter"/>
      <w:lvlText w:val="%5."/>
      <w:lvlJc w:val="left"/>
      <w:pPr>
        <w:tabs>
          <w:tab w:val="num" w:pos="3787"/>
        </w:tabs>
        <w:ind w:left="3787" w:hanging="360"/>
      </w:pPr>
      <w:rPr>
        <w:rFonts w:cs="Times New Roman"/>
      </w:rPr>
    </w:lvl>
    <w:lvl w:ilvl="5" w:tplc="0409001B" w:tentative="1">
      <w:start w:val="1"/>
      <w:numFmt w:val="lowerRoman"/>
      <w:lvlText w:val="%6."/>
      <w:lvlJc w:val="right"/>
      <w:pPr>
        <w:tabs>
          <w:tab w:val="num" w:pos="4507"/>
        </w:tabs>
        <w:ind w:left="4507" w:hanging="180"/>
      </w:pPr>
      <w:rPr>
        <w:rFonts w:cs="Times New Roman"/>
      </w:rPr>
    </w:lvl>
    <w:lvl w:ilvl="6" w:tplc="0409000F" w:tentative="1">
      <w:start w:val="1"/>
      <w:numFmt w:val="decimal"/>
      <w:lvlText w:val="%7."/>
      <w:lvlJc w:val="left"/>
      <w:pPr>
        <w:tabs>
          <w:tab w:val="num" w:pos="5227"/>
        </w:tabs>
        <w:ind w:left="5227" w:hanging="360"/>
      </w:pPr>
      <w:rPr>
        <w:rFonts w:cs="Times New Roman"/>
      </w:rPr>
    </w:lvl>
    <w:lvl w:ilvl="7" w:tplc="04090019" w:tentative="1">
      <w:start w:val="1"/>
      <w:numFmt w:val="lowerLetter"/>
      <w:lvlText w:val="%8."/>
      <w:lvlJc w:val="left"/>
      <w:pPr>
        <w:tabs>
          <w:tab w:val="num" w:pos="5947"/>
        </w:tabs>
        <w:ind w:left="5947" w:hanging="360"/>
      </w:pPr>
      <w:rPr>
        <w:rFonts w:cs="Times New Roman"/>
      </w:rPr>
    </w:lvl>
    <w:lvl w:ilvl="8" w:tplc="0409001B" w:tentative="1">
      <w:start w:val="1"/>
      <w:numFmt w:val="lowerRoman"/>
      <w:lvlText w:val="%9."/>
      <w:lvlJc w:val="right"/>
      <w:pPr>
        <w:tabs>
          <w:tab w:val="num" w:pos="6667"/>
        </w:tabs>
        <w:ind w:left="6667" w:hanging="180"/>
      </w:pPr>
      <w:rPr>
        <w:rFonts w:cs="Times New Roman"/>
      </w:rPr>
    </w:lvl>
  </w:abstractNum>
  <w:abstractNum w:abstractNumId="24">
    <w:nsid w:val="69BD3284"/>
    <w:multiLevelType w:val="hybridMultilevel"/>
    <w:tmpl w:val="4A2A9B0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C414E9A"/>
    <w:multiLevelType w:val="hybridMultilevel"/>
    <w:tmpl w:val="3D901730"/>
    <w:lvl w:ilvl="0" w:tplc="463828AC">
      <w:start w:val="1"/>
      <w:numFmt w:val="decimal"/>
      <w:lvlText w:val="%1."/>
      <w:lvlJc w:val="right"/>
      <w:pPr>
        <w:tabs>
          <w:tab w:val="num" w:pos="1080"/>
        </w:tabs>
        <w:ind w:left="108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D3D14CC"/>
    <w:multiLevelType w:val="hybridMultilevel"/>
    <w:tmpl w:val="00646BEA"/>
    <w:lvl w:ilvl="0" w:tplc="E37A4E80">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7">
    <w:nsid w:val="72CE220D"/>
    <w:multiLevelType w:val="hybridMultilevel"/>
    <w:tmpl w:val="1F0ED23E"/>
    <w:lvl w:ilvl="0" w:tplc="6AE2BF84">
      <w:start w:val="1"/>
      <w:numFmt w:val="bullet"/>
      <w:lvlText w:val=""/>
      <w:lvlJc w:val="left"/>
      <w:pPr>
        <w:tabs>
          <w:tab w:val="num" w:pos="3600"/>
        </w:tabs>
        <w:ind w:left="360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9FA4AAC"/>
    <w:multiLevelType w:val="hybridMultilevel"/>
    <w:tmpl w:val="D94481E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B7F09EC"/>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num>
  <w:num w:numId="2">
    <w:abstractNumId w:val="23"/>
  </w:num>
  <w:num w:numId="3">
    <w:abstractNumId w:val="11"/>
  </w:num>
  <w:num w:numId="4">
    <w:abstractNumId w:val="4"/>
  </w:num>
  <w:num w:numId="5">
    <w:abstractNumId w:val="21"/>
  </w:num>
  <w:num w:numId="6">
    <w:abstractNumId w:val="2"/>
  </w:num>
  <w:num w:numId="7">
    <w:abstractNumId w:val="18"/>
  </w:num>
  <w:num w:numId="8">
    <w:abstractNumId w:val="29"/>
  </w:num>
  <w:num w:numId="9">
    <w:abstractNumId w:val="13"/>
  </w:num>
  <w:num w:numId="10">
    <w:abstractNumId w:val="14"/>
  </w:num>
  <w:num w:numId="11">
    <w:abstractNumId w:val="6"/>
  </w:num>
  <w:num w:numId="12">
    <w:abstractNumId w:val="26"/>
  </w:num>
  <w:num w:numId="13">
    <w:abstractNumId w:val="19"/>
  </w:num>
  <w:num w:numId="14">
    <w:abstractNumId w:val="12"/>
  </w:num>
  <w:num w:numId="15">
    <w:abstractNumId w:val="1"/>
  </w:num>
  <w:num w:numId="16">
    <w:abstractNumId w:val="25"/>
  </w:num>
  <w:num w:numId="17">
    <w:abstractNumId w:val="3"/>
  </w:num>
  <w:num w:numId="18">
    <w:abstractNumId w:val="15"/>
  </w:num>
  <w:num w:numId="19">
    <w:abstractNumId w:val="28"/>
  </w:num>
  <w:num w:numId="20">
    <w:abstractNumId w:val="17"/>
  </w:num>
  <w:num w:numId="21">
    <w:abstractNumId w:val="9"/>
  </w:num>
  <w:num w:numId="22">
    <w:abstractNumId w:val="27"/>
  </w:num>
  <w:num w:numId="23">
    <w:abstractNumId w:val="7"/>
  </w:num>
  <w:num w:numId="24">
    <w:abstractNumId w:val="20"/>
  </w:num>
  <w:num w:numId="25">
    <w:abstractNumId w:val="10"/>
  </w:num>
  <w:num w:numId="26">
    <w:abstractNumId w:val="5"/>
  </w:num>
  <w:num w:numId="27">
    <w:abstractNumId w:val="22"/>
  </w:num>
  <w:num w:numId="28">
    <w:abstractNumId w:val="8"/>
  </w:num>
  <w:num w:numId="29">
    <w:abstractNumId w:val="16"/>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A18"/>
    <w:rsid w:val="00002752"/>
    <w:rsid w:val="00005A84"/>
    <w:rsid w:val="0001296A"/>
    <w:rsid w:val="000144B1"/>
    <w:rsid w:val="00022251"/>
    <w:rsid w:val="0002461B"/>
    <w:rsid w:val="00032478"/>
    <w:rsid w:val="00033029"/>
    <w:rsid w:val="00033928"/>
    <w:rsid w:val="000362B6"/>
    <w:rsid w:val="0003756D"/>
    <w:rsid w:val="000378A6"/>
    <w:rsid w:val="000403EA"/>
    <w:rsid w:val="000409A9"/>
    <w:rsid w:val="000410AB"/>
    <w:rsid w:val="00042B94"/>
    <w:rsid w:val="00044168"/>
    <w:rsid w:val="00046621"/>
    <w:rsid w:val="0004785C"/>
    <w:rsid w:val="00051744"/>
    <w:rsid w:val="000518CD"/>
    <w:rsid w:val="0005335A"/>
    <w:rsid w:val="000534EE"/>
    <w:rsid w:val="00053C23"/>
    <w:rsid w:val="00056442"/>
    <w:rsid w:val="0006325F"/>
    <w:rsid w:val="00064796"/>
    <w:rsid w:val="0007269B"/>
    <w:rsid w:val="000730C4"/>
    <w:rsid w:val="00074796"/>
    <w:rsid w:val="00076244"/>
    <w:rsid w:val="00077232"/>
    <w:rsid w:val="000822A5"/>
    <w:rsid w:val="0008406E"/>
    <w:rsid w:val="000853D7"/>
    <w:rsid w:val="00087AC5"/>
    <w:rsid w:val="00087FFE"/>
    <w:rsid w:val="000954F2"/>
    <w:rsid w:val="00096D99"/>
    <w:rsid w:val="00096EFF"/>
    <w:rsid w:val="000A0FC1"/>
    <w:rsid w:val="000A5846"/>
    <w:rsid w:val="000A6ABA"/>
    <w:rsid w:val="000A7B7E"/>
    <w:rsid w:val="000B70F0"/>
    <w:rsid w:val="000C00D1"/>
    <w:rsid w:val="000C069B"/>
    <w:rsid w:val="000C27E5"/>
    <w:rsid w:val="000C453B"/>
    <w:rsid w:val="000C51EA"/>
    <w:rsid w:val="000C6C7E"/>
    <w:rsid w:val="000D1120"/>
    <w:rsid w:val="000D29AD"/>
    <w:rsid w:val="000D48D8"/>
    <w:rsid w:val="000D6F4A"/>
    <w:rsid w:val="000D71C7"/>
    <w:rsid w:val="000D7FA9"/>
    <w:rsid w:val="000E3087"/>
    <w:rsid w:val="000E3155"/>
    <w:rsid w:val="000E3C85"/>
    <w:rsid w:val="000E421C"/>
    <w:rsid w:val="000E4F48"/>
    <w:rsid w:val="000E631C"/>
    <w:rsid w:val="000E756D"/>
    <w:rsid w:val="000F083D"/>
    <w:rsid w:val="000F0A04"/>
    <w:rsid w:val="000F0D14"/>
    <w:rsid w:val="000F176E"/>
    <w:rsid w:val="000F2B18"/>
    <w:rsid w:val="000F625C"/>
    <w:rsid w:val="000F7780"/>
    <w:rsid w:val="00102A91"/>
    <w:rsid w:val="00105200"/>
    <w:rsid w:val="001059F0"/>
    <w:rsid w:val="001111A6"/>
    <w:rsid w:val="00113CD6"/>
    <w:rsid w:val="001228FC"/>
    <w:rsid w:val="00122B0B"/>
    <w:rsid w:val="00124E8C"/>
    <w:rsid w:val="00125402"/>
    <w:rsid w:val="0012688E"/>
    <w:rsid w:val="001334D3"/>
    <w:rsid w:val="00135E78"/>
    <w:rsid w:val="001371F0"/>
    <w:rsid w:val="00137864"/>
    <w:rsid w:val="00143934"/>
    <w:rsid w:val="00152FA4"/>
    <w:rsid w:val="00153746"/>
    <w:rsid w:val="00154103"/>
    <w:rsid w:val="00154E72"/>
    <w:rsid w:val="001612C8"/>
    <w:rsid w:val="00164C73"/>
    <w:rsid w:val="001651AD"/>
    <w:rsid w:val="00170AA6"/>
    <w:rsid w:val="00170C10"/>
    <w:rsid w:val="00171DCE"/>
    <w:rsid w:val="001727F0"/>
    <w:rsid w:val="00173A7F"/>
    <w:rsid w:val="00173EF3"/>
    <w:rsid w:val="00173FF9"/>
    <w:rsid w:val="00176C1C"/>
    <w:rsid w:val="00180D67"/>
    <w:rsid w:val="001821EB"/>
    <w:rsid w:val="001830C6"/>
    <w:rsid w:val="00191727"/>
    <w:rsid w:val="00191EF9"/>
    <w:rsid w:val="001920E4"/>
    <w:rsid w:val="001966EF"/>
    <w:rsid w:val="00197701"/>
    <w:rsid w:val="001A0C85"/>
    <w:rsid w:val="001A4EE7"/>
    <w:rsid w:val="001A64CA"/>
    <w:rsid w:val="001B07EF"/>
    <w:rsid w:val="001B1527"/>
    <w:rsid w:val="001B3286"/>
    <w:rsid w:val="001B37C0"/>
    <w:rsid w:val="001B524D"/>
    <w:rsid w:val="001C50E5"/>
    <w:rsid w:val="001C7163"/>
    <w:rsid w:val="001D0208"/>
    <w:rsid w:val="001D392B"/>
    <w:rsid w:val="001D4C63"/>
    <w:rsid w:val="001D63B3"/>
    <w:rsid w:val="001E11A0"/>
    <w:rsid w:val="001E1C34"/>
    <w:rsid w:val="001E3902"/>
    <w:rsid w:val="001E3D37"/>
    <w:rsid w:val="001E5DC1"/>
    <w:rsid w:val="001E6D4D"/>
    <w:rsid w:val="001F2F62"/>
    <w:rsid w:val="001F3304"/>
    <w:rsid w:val="00203F39"/>
    <w:rsid w:val="002069FF"/>
    <w:rsid w:val="0021003D"/>
    <w:rsid w:val="00211C0D"/>
    <w:rsid w:val="00217770"/>
    <w:rsid w:val="00221039"/>
    <w:rsid w:val="00221F85"/>
    <w:rsid w:val="0022389E"/>
    <w:rsid w:val="0022723C"/>
    <w:rsid w:val="00227326"/>
    <w:rsid w:val="0023308B"/>
    <w:rsid w:val="00233650"/>
    <w:rsid w:val="002408A5"/>
    <w:rsid w:val="0024364B"/>
    <w:rsid w:val="00244529"/>
    <w:rsid w:val="002446CF"/>
    <w:rsid w:val="00244B0F"/>
    <w:rsid w:val="00245DFB"/>
    <w:rsid w:val="00246DBE"/>
    <w:rsid w:val="0025016D"/>
    <w:rsid w:val="002560B7"/>
    <w:rsid w:val="00257B15"/>
    <w:rsid w:val="00260FF2"/>
    <w:rsid w:val="00261D64"/>
    <w:rsid w:val="0026224A"/>
    <w:rsid w:val="00263220"/>
    <w:rsid w:val="0026386C"/>
    <w:rsid w:val="00265B8A"/>
    <w:rsid w:val="0026678D"/>
    <w:rsid w:val="002671A5"/>
    <w:rsid w:val="002703EC"/>
    <w:rsid w:val="00271B53"/>
    <w:rsid w:val="00275DE5"/>
    <w:rsid w:val="00275FAD"/>
    <w:rsid w:val="002762E7"/>
    <w:rsid w:val="002766B4"/>
    <w:rsid w:val="002800C0"/>
    <w:rsid w:val="00280A4E"/>
    <w:rsid w:val="002855F1"/>
    <w:rsid w:val="00286D43"/>
    <w:rsid w:val="00294605"/>
    <w:rsid w:val="0029781E"/>
    <w:rsid w:val="002A03AD"/>
    <w:rsid w:val="002A0E45"/>
    <w:rsid w:val="002A1E54"/>
    <w:rsid w:val="002A3C58"/>
    <w:rsid w:val="002A4951"/>
    <w:rsid w:val="002A6A7E"/>
    <w:rsid w:val="002B1134"/>
    <w:rsid w:val="002B2342"/>
    <w:rsid w:val="002B4329"/>
    <w:rsid w:val="002B4D68"/>
    <w:rsid w:val="002B52FA"/>
    <w:rsid w:val="002B6461"/>
    <w:rsid w:val="002B6B74"/>
    <w:rsid w:val="002B7962"/>
    <w:rsid w:val="002C0F06"/>
    <w:rsid w:val="002C3887"/>
    <w:rsid w:val="002C3B1F"/>
    <w:rsid w:val="002C796F"/>
    <w:rsid w:val="002D046F"/>
    <w:rsid w:val="002D054F"/>
    <w:rsid w:val="002D4CA8"/>
    <w:rsid w:val="002D5DA0"/>
    <w:rsid w:val="002D74E7"/>
    <w:rsid w:val="002D76A0"/>
    <w:rsid w:val="002E4F56"/>
    <w:rsid w:val="002E63CF"/>
    <w:rsid w:val="002F265E"/>
    <w:rsid w:val="002F3479"/>
    <w:rsid w:val="002F4148"/>
    <w:rsid w:val="00302394"/>
    <w:rsid w:val="003032E3"/>
    <w:rsid w:val="00306E16"/>
    <w:rsid w:val="00306FF9"/>
    <w:rsid w:val="003078F2"/>
    <w:rsid w:val="00311173"/>
    <w:rsid w:val="00311D6A"/>
    <w:rsid w:val="00312771"/>
    <w:rsid w:val="00316D26"/>
    <w:rsid w:val="00320320"/>
    <w:rsid w:val="0032285D"/>
    <w:rsid w:val="003266A6"/>
    <w:rsid w:val="003304A8"/>
    <w:rsid w:val="00331884"/>
    <w:rsid w:val="003333F3"/>
    <w:rsid w:val="00333D48"/>
    <w:rsid w:val="00334BBB"/>
    <w:rsid w:val="0033716E"/>
    <w:rsid w:val="00340BB8"/>
    <w:rsid w:val="00342F4B"/>
    <w:rsid w:val="003464C5"/>
    <w:rsid w:val="00346708"/>
    <w:rsid w:val="003474AA"/>
    <w:rsid w:val="003475EE"/>
    <w:rsid w:val="003476DB"/>
    <w:rsid w:val="00353CDC"/>
    <w:rsid w:val="003541A2"/>
    <w:rsid w:val="00356F7C"/>
    <w:rsid w:val="0036046C"/>
    <w:rsid w:val="00361D75"/>
    <w:rsid w:val="00363F43"/>
    <w:rsid w:val="003726F5"/>
    <w:rsid w:val="00373C27"/>
    <w:rsid w:val="003759CD"/>
    <w:rsid w:val="00376DF8"/>
    <w:rsid w:val="00376EDF"/>
    <w:rsid w:val="00381DC6"/>
    <w:rsid w:val="003837F3"/>
    <w:rsid w:val="0038391B"/>
    <w:rsid w:val="00385F2C"/>
    <w:rsid w:val="0038652B"/>
    <w:rsid w:val="00386B65"/>
    <w:rsid w:val="003901F4"/>
    <w:rsid w:val="00392614"/>
    <w:rsid w:val="0039406D"/>
    <w:rsid w:val="003A4E5B"/>
    <w:rsid w:val="003B366B"/>
    <w:rsid w:val="003B414B"/>
    <w:rsid w:val="003B611E"/>
    <w:rsid w:val="003B652D"/>
    <w:rsid w:val="003B689F"/>
    <w:rsid w:val="003B6F9B"/>
    <w:rsid w:val="003C3835"/>
    <w:rsid w:val="003C5DDF"/>
    <w:rsid w:val="003D0423"/>
    <w:rsid w:val="003D1B1B"/>
    <w:rsid w:val="003D20C8"/>
    <w:rsid w:val="003D41C0"/>
    <w:rsid w:val="003E069B"/>
    <w:rsid w:val="003E16EC"/>
    <w:rsid w:val="003E1FE6"/>
    <w:rsid w:val="003E272E"/>
    <w:rsid w:val="003E6478"/>
    <w:rsid w:val="003F36AE"/>
    <w:rsid w:val="003F4AD5"/>
    <w:rsid w:val="003F6136"/>
    <w:rsid w:val="003F6B89"/>
    <w:rsid w:val="003F706A"/>
    <w:rsid w:val="00400893"/>
    <w:rsid w:val="00401119"/>
    <w:rsid w:val="00403AB2"/>
    <w:rsid w:val="00406519"/>
    <w:rsid w:val="00411586"/>
    <w:rsid w:val="00411D56"/>
    <w:rsid w:val="0041591F"/>
    <w:rsid w:val="00415A7A"/>
    <w:rsid w:val="00416040"/>
    <w:rsid w:val="004238AC"/>
    <w:rsid w:val="00423C3D"/>
    <w:rsid w:val="00430418"/>
    <w:rsid w:val="00431D5C"/>
    <w:rsid w:val="0043207D"/>
    <w:rsid w:val="0043349A"/>
    <w:rsid w:val="00433BC8"/>
    <w:rsid w:val="00434514"/>
    <w:rsid w:val="00435AF3"/>
    <w:rsid w:val="00437707"/>
    <w:rsid w:val="00440823"/>
    <w:rsid w:val="004439BE"/>
    <w:rsid w:val="00443BF8"/>
    <w:rsid w:val="00444C98"/>
    <w:rsid w:val="00450DB7"/>
    <w:rsid w:val="0045166F"/>
    <w:rsid w:val="00453052"/>
    <w:rsid w:val="00453C41"/>
    <w:rsid w:val="004544BF"/>
    <w:rsid w:val="00460E5E"/>
    <w:rsid w:val="00460FB6"/>
    <w:rsid w:val="00461C68"/>
    <w:rsid w:val="00462C31"/>
    <w:rsid w:val="004637AF"/>
    <w:rsid w:val="004675C8"/>
    <w:rsid w:val="00467FD9"/>
    <w:rsid w:val="0047021C"/>
    <w:rsid w:val="00471939"/>
    <w:rsid w:val="00473822"/>
    <w:rsid w:val="0047527A"/>
    <w:rsid w:val="00475457"/>
    <w:rsid w:val="00475E08"/>
    <w:rsid w:val="00476E33"/>
    <w:rsid w:val="0047729E"/>
    <w:rsid w:val="00481238"/>
    <w:rsid w:val="00486E62"/>
    <w:rsid w:val="00491323"/>
    <w:rsid w:val="004933D3"/>
    <w:rsid w:val="004945BC"/>
    <w:rsid w:val="004B14D6"/>
    <w:rsid w:val="004B1B13"/>
    <w:rsid w:val="004B3051"/>
    <w:rsid w:val="004B640A"/>
    <w:rsid w:val="004C2689"/>
    <w:rsid w:val="004C352E"/>
    <w:rsid w:val="004C42BC"/>
    <w:rsid w:val="004C55B6"/>
    <w:rsid w:val="004C591E"/>
    <w:rsid w:val="004C5C81"/>
    <w:rsid w:val="004C6317"/>
    <w:rsid w:val="004C6DA3"/>
    <w:rsid w:val="004C79AB"/>
    <w:rsid w:val="004D1A09"/>
    <w:rsid w:val="004D238C"/>
    <w:rsid w:val="004D3388"/>
    <w:rsid w:val="004D3CAB"/>
    <w:rsid w:val="004D528F"/>
    <w:rsid w:val="004D60A0"/>
    <w:rsid w:val="004D651C"/>
    <w:rsid w:val="004D7550"/>
    <w:rsid w:val="004E25C6"/>
    <w:rsid w:val="004E4D21"/>
    <w:rsid w:val="004E54E0"/>
    <w:rsid w:val="004E626A"/>
    <w:rsid w:val="004E73B1"/>
    <w:rsid w:val="004F1493"/>
    <w:rsid w:val="004F2108"/>
    <w:rsid w:val="004F6DFF"/>
    <w:rsid w:val="005007F4"/>
    <w:rsid w:val="00500E1A"/>
    <w:rsid w:val="00501442"/>
    <w:rsid w:val="00501D7A"/>
    <w:rsid w:val="00502966"/>
    <w:rsid w:val="00502B52"/>
    <w:rsid w:val="005069DF"/>
    <w:rsid w:val="00510313"/>
    <w:rsid w:val="00512064"/>
    <w:rsid w:val="0052148B"/>
    <w:rsid w:val="0052169B"/>
    <w:rsid w:val="005230FE"/>
    <w:rsid w:val="00523C12"/>
    <w:rsid w:val="00523D1D"/>
    <w:rsid w:val="00524009"/>
    <w:rsid w:val="005256CD"/>
    <w:rsid w:val="00525B4C"/>
    <w:rsid w:val="00526FE3"/>
    <w:rsid w:val="005279FA"/>
    <w:rsid w:val="00532540"/>
    <w:rsid w:val="00533486"/>
    <w:rsid w:val="00533756"/>
    <w:rsid w:val="0053492F"/>
    <w:rsid w:val="00540198"/>
    <w:rsid w:val="0054042C"/>
    <w:rsid w:val="00540809"/>
    <w:rsid w:val="00542013"/>
    <w:rsid w:val="0054276A"/>
    <w:rsid w:val="00545E7C"/>
    <w:rsid w:val="00550033"/>
    <w:rsid w:val="00550B49"/>
    <w:rsid w:val="00550BD1"/>
    <w:rsid w:val="00551AF2"/>
    <w:rsid w:val="00552B4C"/>
    <w:rsid w:val="00553CF7"/>
    <w:rsid w:val="00557457"/>
    <w:rsid w:val="0056010E"/>
    <w:rsid w:val="0056683A"/>
    <w:rsid w:val="00567088"/>
    <w:rsid w:val="00571F5C"/>
    <w:rsid w:val="005745DD"/>
    <w:rsid w:val="005756BC"/>
    <w:rsid w:val="00576F10"/>
    <w:rsid w:val="005813F7"/>
    <w:rsid w:val="0059051A"/>
    <w:rsid w:val="00592A63"/>
    <w:rsid w:val="00595254"/>
    <w:rsid w:val="00596E39"/>
    <w:rsid w:val="005979BB"/>
    <w:rsid w:val="005A083C"/>
    <w:rsid w:val="005A3773"/>
    <w:rsid w:val="005A5AF9"/>
    <w:rsid w:val="005A60A0"/>
    <w:rsid w:val="005A7B58"/>
    <w:rsid w:val="005B368D"/>
    <w:rsid w:val="005B42C3"/>
    <w:rsid w:val="005B4E89"/>
    <w:rsid w:val="005B681E"/>
    <w:rsid w:val="005C0285"/>
    <w:rsid w:val="005C4A61"/>
    <w:rsid w:val="005C679C"/>
    <w:rsid w:val="005D574A"/>
    <w:rsid w:val="005D5A44"/>
    <w:rsid w:val="005D75CD"/>
    <w:rsid w:val="005D78C7"/>
    <w:rsid w:val="005E3836"/>
    <w:rsid w:val="005E3E95"/>
    <w:rsid w:val="005E40FB"/>
    <w:rsid w:val="005E5C25"/>
    <w:rsid w:val="005E5ED3"/>
    <w:rsid w:val="005F1C8E"/>
    <w:rsid w:val="005F28D9"/>
    <w:rsid w:val="005F482F"/>
    <w:rsid w:val="005F5275"/>
    <w:rsid w:val="005F5E0A"/>
    <w:rsid w:val="005F72F3"/>
    <w:rsid w:val="005F739E"/>
    <w:rsid w:val="006013CC"/>
    <w:rsid w:val="00601E95"/>
    <w:rsid w:val="006063C4"/>
    <w:rsid w:val="00610DD3"/>
    <w:rsid w:val="00613E96"/>
    <w:rsid w:val="00613FAC"/>
    <w:rsid w:val="00615CD6"/>
    <w:rsid w:val="006235C3"/>
    <w:rsid w:val="0062399F"/>
    <w:rsid w:val="00624148"/>
    <w:rsid w:val="0062659A"/>
    <w:rsid w:val="006265A7"/>
    <w:rsid w:val="00626E9D"/>
    <w:rsid w:val="00630811"/>
    <w:rsid w:val="00632695"/>
    <w:rsid w:val="00632E0F"/>
    <w:rsid w:val="00634E31"/>
    <w:rsid w:val="00635F5A"/>
    <w:rsid w:val="006376E4"/>
    <w:rsid w:val="00641052"/>
    <w:rsid w:val="00644629"/>
    <w:rsid w:val="006453C6"/>
    <w:rsid w:val="00646D8F"/>
    <w:rsid w:val="006472EB"/>
    <w:rsid w:val="00650C45"/>
    <w:rsid w:val="006547C2"/>
    <w:rsid w:val="0065537D"/>
    <w:rsid w:val="00661333"/>
    <w:rsid w:val="0068132D"/>
    <w:rsid w:val="0068185E"/>
    <w:rsid w:val="00681D27"/>
    <w:rsid w:val="00682628"/>
    <w:rsid w:val="00686DB1"/>
    <w:rsid w:val="00687F1A"/>
    <w:rsid w:val="0069012A"/>
    <w:rsid w:val="00693B5F"/>
    <w:rsid w:val="00693D0C"/>
    <w:rsid w:val="006948F0"/>
    <w:rsid w:val="006965A7"/>
    <w:rsid w:val="00696BB1"/>
    <w:rsid w:val="006A13BA"/>
    <w:rsid w:val="006A43CD"/>
    <w:rsid w:val="006A5781"/>
    <w:rsid w:val="006B0748"/>
    <w:rsid w:val="006B10A4"/>
    <w:rsid w:val="006B2362"/>
    <w:rsid w:val="006B2C98"/>
    <w:rsid w:val="006B63DF"/>
    <w:rsid w:val="006C088B"/>
    <w:rsid w:val="006C166F"/>
    <w:rsid w:val="006C2181"/>
    <w:rsid w:val="006C2F54"/>
    <w:rsid w:val="006C3609"/>
    <w:rsid w:val="006C4918"/>
    <w:rsid w:val="006C4EBB"/>
    <w:rsid w:val="006C58C4"/>
    <w:rsid w:val="006C5E26"/>
    <w:rsid w:val="006C7326"/>
    <w:rsid w:val="006D06BD"/>
    <w:rsid w:val="006D07C0"/>
    <w:rsid w:val="006D2037"/>
    <w:rsid w:val="006D55BE"/>
    <w:rsid w:val="006D75F0"/>
    <w:rsid w:val="006D7DE9"/>
    <w:rsid w:val="006E339F"/>
    <w:rsid w:val="006E620F"/>
    <w:rsid w:val="006E62A8"/>
    <w:rsid w:val="006E79B8"/>
    <w:rsid w:val="006F4853"/>
    <w:rsid w:val="006F69A9"/>
    <w:rsid w:val="006F6CA3"/>
    <w:rsid w:val="007006CF"/>
    <w:rsid w:val="00704824"/>
    <w:rsid w:val="00704A28"/>
    <w:rsid w:val="00705149"/>
    <w:rsid w:val="007056E1"/>
    <w:rsid w:val="007144FC"/>
    <w:rsid w:val="00714514"/>
    <w:rsid w:val="0072302A"/>
    <w:rsid w:val="00723452"/>
    <w:rsid w:val="00731320"/>
    <w:rsid w:val="007318EC"/>
    <w:rsid w:val="0073302B"/>
    <w:rsid w:val="00734866"/>
    <w:rsid w:val="007366E3"/>
    <w:rsid w:val="00743EB2"/>
    <w:rsid w:val="007454EC"/>
    <w:rsid w:val="007458BD"/>
    <w:rsid w:val="00745ADF"/>
    <w:rsid w:val="0074692F"/>
    <w:rsid w:val="007471FA"/>
    <w:rsid w:val="007472E8"/>
    <w:rsid w:val="00747B28"/>
    <w:rsid w:val="0075199E"/>
    <w:rsid w:val="00753870"/>
    <w:rsid w:val="007567B0"/>
    <w:rsid w:val="00763052"/>
    <w:rsid w:val="00763640"/>
    <w:rsid w:val="00764B1B"/>
    <w:rsid w:val="00764E4B"/>
    <w:rsid w:val="007658D4"/>
    <w:rsid w:val="00770CB5"/>
    <w:rsid w:val="00771183"/>
    <w:rsid w:val="0077466D"/>
    <w:rsid w:val="00776710"/>
    <w:rsid w:val="007777C5"/>
    <w:rsid w:val="00777E20"/>
    <w:rsid w:val="007830DC"/>
    <w:rsid w:val="00783257"/>
    <w:rsid w:val="00783660"/>
    <w:rsid w:val="00784009"/>
    <w:rsid w:val="00786C8F"/>
    <w:rsid w:val="00790099"/>
    <w:rsid w:val="00790517"/>
    <w:rsid w:val="0079100D"/>
    <w:rsid w:val="007941B2"/>
    <w:rsid w:val="00796632"/>
    <w:rsid w:val="00796754"/>
    <w:rsid w:val="007A02BD"/>
    <w:rsid w:val="007A4A72"/>
    <w:rsid w:val="007A4F50"/>
    <w:rsid w:val="007A5C55"/>
    <w:rsid w:val="007A5DB3"/>
    <w:rsid w:val="007A6FB8"/>
    <w:rsid w:val="007B2493"/>
    <w:rsid w:val="007B703B"/>
    <w:rsid w:val="007B7868"/>
    <w:rsid w:val="007C0494"/>
    <w:rsid w:val="007C0B34"/>
    <w:rsid w:val="007C11C9"/>
    <w:rsid w:val="007C26D7"/>
    <w:rsid w:val="007C352A"/>
    <w:rsid w:val="007C3761"/>
    <w:rsid w:val="007C3BA0"/>
    <w:rsid w:val="007C4A18"/>
    <w:rsid w:val="007C59E9"/>
    <w:rsid w:val="007C5E18"/>
    <w:rsid w:val="007C6406"/>
    <w:rsid w:val="007C7429"/>
    <w:rsid w:val="007D0634"/>
    <w:rsid w:val="007D0C97"/>
    <w:rsid w:val="007D19D6"/>
    <w:rsid w:val="007D3555"/>
    <w:rsid w:val="007D4C09"/>
    <w:rsid w:val="007E1DA9"/>
    <w:rsid w:val="007E4CD9"/>
    <w:rsid w:val="007E55BA"/>
    <w:rsid w:val="007E5E23"/>
    <w:rsid w:val="007E6F5D"/>
    <w:rsid w:val="007F0631"/>
    <w:rsid w:val="007F17FF"/>
    <w:rsid w:val="007F3364"/>
    <w:rsid w:val="00800501"/>
    <w:rsid w:val="008021ED"/>
    <w:rsid w:val="0080369E"/>
    <w:rsid w:val="00803C2C"/>
    <w:rsid w:val="00806585"/>
    <w:rsid w:val="0080754F"/>
    <w:rsid w:val="00811565"/>
    <w:rsid w:val="00816D01"/>
    <w:rsid w:val="00817909"/>
    <w:rsid w:val="00817D1D"/>
    <w:rsid w:val="00820C98"/>
    <w:rsid w:val="008345DF"/>
    <w:rsid w:val="0083777E"/>
    <w:rsid w:val="008415E5"/>
    <w:rsid w:val="008436CD"/>
    <w:rsid w:val="008465C1"/>
    <w:rsid w:val="008509CD"/>
    <w:rsid w:val="0085511F"/>
    <w:rsid w:val="0085587D"/>
    <w:rsid w:val="00857C69"/>
    <w:rsid w:val="00864568"/>
    <w:rsid w:val="008655E0"/>
    <w:rsid w:val="00865801"/>
    <w:rsid w:val="008679F5"/>
    <w:rsid w:val="00871A95"/>
    <w:rsid w:val="0087265D"/>
    <w:rsid w:val="0087487B"/>
    <w:rsid w:val="00874F64"/>
    <w:rsid w:val="0087768E"/>
    <w:rsid w:val="00877FA5"/>
    <w:rsid w:val="00880D57"/>
    <w:rsid w:val="00882CCA"/>
    <w:rsid w:val="00884392"/>
    <w:rsid w:val="00885412"/>
    <w:rsid w:val="0089005A"/>
    <w:rsid w:val="008952FD"/>
    <w:rsid w:val="00895E02"/>
    <w:rsid w:val="00896017"/>
    <w:rsid w:val="008A1264"/>
    <w:rsid w:val="008A20E8"/>
    <w:rsid w:val="008A2F27"/>
    <w:rsid w:val="008B0DD7"/>
    <w:rsid w:val="008B20A9"/>
    <w:rsid w:val="008B5D42"/>
    <w:rsid w:val="008B6C01"/>
    <w:rsid w:val="008B719E"/>
    <w:rsid w:val="008B76AE"/>
    <w:rsid w:val="008C07B5"/>
    <w:rsid w:val="008C07DF"/>
    <w:rsid w:val="008C0B97"/>
    <w:rsid w:val="008C1B17"/>
    <w:rsid w:val="008C2BEA"/>
    <w:rsid w:val="008C32D3"/>
    <w:rsid w:val="008D3056"/>
    <w:rsid w:val="008D3362"/>
    <w:rsid w:val="008E0D1B"/>
    <w:rsid w:val="008E125C"/>
    <w:rsid w:val="008E2E22"/>
    <w:rsid w:val="008E2FF2"/>
    <w:rsid w:val="008F224E"/>
    <w:rsid w:val="008F2491"/>
    <w:rsid w:val="008F2856"/>
    <w:rsid w:val="008F2B60"/>
    <w:rsid w:val="008F490A"/>
    <w:rsid w:val="008F4D0A"/>
    <w:rsid w:val="008F628E"/>
    <w:rsid w:val="008F69E7"/>
    <w:rsid w:val="008F7F70"/>
    <w:rsid w:val="00902562"/>
    <w:rsid w:val="00902FC3"/>
    <w:rsid w:val="00906CB6"/>
    <w:rsid w:val="009140D0"/>
    <w:rsid w:val="00915B5D"/>
    <w:rsid w:val="00917D9E"/>
    <w:rsid w:val="009209F6"/>
    <w:rsid w:val="0092378F"/>
    <w:rsid w:val="0092660D"/>
    <w:rsid w:val="00930151"/>
    <w:rsid w:val="00933ED8"/>
    <w:rsid w:val="00934600"/>
    <w:rsid w:val="009371A3"/>
    <w:rsid w:val="00937B15"/>
    <w:rsid w:val="009436F3"/>
    <w:rsid w:val="009442FC"/>
    <w:rsid w:val="009464A6"/>
    <w:rsid w:val="009467D9"/>
    <w:rsid w:val="009470EC"/>
    <w:rsid w:val="00950FB5"/>
    <w:rsid w:val="00951DC6"/>
    <w:rsid w:val="00952EE8"/>
    <w:rsid w:val="00953A47"/>
    <w:rsid w:val="009550E0"/>
    <w:rsid w:val="00955322"/>
    <w:rsid w:val="0096068B"/>
    <w:rsid w:val="0096167D"/>
    <w:rsid w:val="009616DB"/>
    <w:rsid w:val="00962CCB"/>
    <w:rsid w:val="00965358"/>
    <w:rsid w:val="00965483"/>
    <w:rsid w:val="00966F13"/>
    <w:rsid w:val="00973D29"/>
    <w:rsid w:val="00974EED"/>
    <w:rsid w:val="00975324"/>
    <w:rsid w:val="00981418"/>
    <w:rsid w:val="009829AB"/>
    <w:rsid w:val="0098448D"/>
    <w:rsid w:val="00984AD8"/>
    <w:rsid w:val="00990E61"/>
    <w:rsid w:val="00991B18"/>
    <w:rsid w:val="009925A5"/>
    <w:rsid w:val="00994B35"/>
    <w:rsid w:val="009961BB"/>
    <w:rsid w:val="009A2C42"/>
    <w:rsid w:val="009A3877"/>
    <w:rsid w:val="009A4EC5"/>
    <w:rsid w:val="009A59A5"/>
    <w:rsid w:val="009A75C1"/>
    <w:rsid w:val="009B41B1"/>
    <w:rsid w:val="009B4BCC"/>
    <w:rsid w:val="009B7478"/>
    <w:rsid w:val="009B77E4"/>
    <w:rsid w:val="009C0944"/>
    <w:rsid w:val="009C20A4"/>
    <w:rsid w:val="009C3FE5"/>
    <w:rsid w:val="009C4019"/>
    <w:rsid w:val="009C7352"/>
    <w:rsid w:val="009D187D"/>
    <w:rsid w:val="009D4684"/>
    <w:rsid w:val="009D67B7"/>
    <w:rsid w:val="009D73ED"/>
    <w:rsid w:val="009E0DF6"/>
    <w:rsid w:val="009E73C2"/>
    <w:rsid w:val="009E7900"/>
    <w:rsid w:val="009F044E"/>
    <w:rsid w:val="009F35FD"/>
    <w:rsid w:val="009F5331"/>
    <w:rsid w:val="009F5B84"/>
    <w:rsid w:val="009F6263"/>
    <w:rsid w:val="009F6656"/>
    <w:rsid w:val="009F6AA7"/>
    <w:rsid w:val="009F7289"/>
    <w:rsid w:val="00A0221F"/>
    <w:rsid w:val="00A022B0"/>
    <w:rsid w:val="00A034AF"/>
    <w:rsid w:val="00A03846"/>
    <w:rsid w:val="00A0442B"/>
    <w:rsid w:val="00A0563C"/>
    <w:rsid w:val="00A05AC3"/>
    <w:rsid w:val="00A06289"/>
    <w:rsid w:val="00A07296"/>
    <w:rsid w:val="00A134FB"/>
    <w:rsid w:val="00A163D9"/>
    <w:rsid w:val="00A177AE"/>
    <w:rsid w:val="00A17D6D"/>
    <w:rsid w:val="00A22855"/>
    <w:rsid w:val="00A2689D"/>
    <w:rsid w:val="00A34616"/>
    <w:rsid w:val="00A35A70"/>
    <w:rsid w:val="00A35C17"/>
    <w:rsid w:val="00A450F4"/>
    <w:rsid w:val="00A456C2"/>
    <w:rsid w:val="00A475E0"/>
    <w:rsid w:val="00A54FD2"/>
    <w:rsid w:val="00A572C7"/>
    <w:rsid w:val="00A62208"/>
    <w:rsid w:val="00A63318"/>
    <w:rsid w:val="00A65091"/>
    <w:rsid w:val="00A654CA"/>
    <w:rsid w:val="00A662C4"/>
    <w:rsid w:val="00A67137"/>
    <w:rsid w:val="00A6721D"/>
    <w:rsid w:val="00A7173C"/>
    <w:rsid w:val="00A73184"/>
    <w:rsid w:val="00A73492"/>
    <w:rsid w:val="00A8014D"/>
    <w:rsid w:val="00A805D1"/>
    <w:rsid w:val="00A8084C"/>
    <w:rsid w:val="00A84D34"/>
    <w:rsid w:val="00A8767A"/>
    <w:rsid w:val="00A91284"/>
    <w:rsid w:val="00A92F51"/>
    <w:rsid w:val="00A945BB"/>
    <w:rsid w:val="00A953A9"/>
    <w:rsid w:val="00A95A78"/>
    <w:rsid w:val="00A96163"/>
    <w:rsid w:val="00A9750F"/>
    <w:rsid w:val="00AA6CC0"/>
    <w:rsid w:val="00AB02B6"/>
    <w:rsid w:val="00AB2F0B"/>
    <w:rsid w:val="00AB4144"/>
    <w:rsid w:val="00AB4DE6"/>
    <w:rsid w:val="00AB52CC"/>
    <w:rsid w:val="00AB5D3D"/>
    <w:rsid w:val="00AB5F86"/>
    <w:rsid w:val="00AC029A"/>
    <w:rsid w:val="00AC1E01"/>
    <w:rsid w:val="00AC427F"/>
    <w:rsid w:val="00AC45E8"/>
    <w:rsid w:val="00AC5134"/>
    <w:rsid w:val="00AD054B"/>
    <w:rsid w:val="00AD083D"/>
    <w:rsid w:val="00AD11BA"/>
    <w:rsid w:val="00AD24D6"/>
    <w:rsid w:val="00AD3BF2"/>
    <w:rsid w:val="00AD5B08"/>
    <w:rsid w:val="00AD7F9F"/>
    <w:rsid w:val="00AE6215"/>
    <w:rsid w:val="00AF002E"/>
    <w:rsid w:val="00AF194A"/>
    <w:rsid w:val="00AF1CDF"/>
    <w:rsid w:val="00AF397E"/>
    <w:rsid w:val="00B0078D"/>
    <w:rsid w:val="00B01720"/>
    <w:rsid w:val="00B057CE"/>
    <w:rsid w:val="00B06AFD"/>
    <w:rsid w:val="00B06D04"/>
    <w:rsid w:val="00B101C8"/>
    <w:rsid w:val="00B129AB"/>
    <w:rsid w:val="00B12F8E"/>
    <w:rsid w:val="00B1475E"/>
    <w:rsid w:val="00B14CCC"/>
    <w:rsid w:val="00B16332"/>
    <w:rsid w:val="00B202BA"/>
    <w:rsid w:val="00B2308F"/>
    <w:rsid w:val="00B244DB"/>
    <w:rsid w:val="00B26D17"/>
    <w:rsid w:val="00B3224F"/>
    <w:rsid w:val="00B449EB"/>
    <w:rsid w:val="00B44BAF"/>
    <w:rsid w:val="00B45401"/>
    <w:rsid w:val="00B536D8"/>
    <w:rsid w:val="00B63689"/>
    <w:rsid w:val="00B63969"/>
    <w:rsid w:val="00B650BA"/>
    <w:rsid w:val="00B67F29"/>
    <w:rsid w:val="00B700F4"/>
    <w:rsid w:val="00B70BB7"/>
    <w:rsid w:val="00B71AB1"/>
    <w:rsid w:val="00B74606"/>
    <w:rsid w:val="00B77A61"/>
    <w:rsid w:val="00B808C3"/>
    <w:rsid w:val="00B83349"/>
    <w:rsid w:val="00B84EE9"/>
    <w:rsid w:val="00B86E27"/>
    <w:rsid w:val="00B87D9E"/>
    <w:rsid w:val="00B9609C"/>
    <w:rsid w:val="00BA01D0"/>
    <w:rsid w:val="00BA0723"/>
    <w:rsid w:val="00BA188E"/>
    <w:rsid w:val="00BA32C7"/>
    <w:rsid w:val="00BA3B7E"/>
    <w:rsid w:val="00BA4F4F"/>
    <w:rsid w:val="00BB0C7C"/>
    <w:rsid w:val="00BB4797"/>
    <w:rsid w:val="00BB4A9B"/>
    <w:rsid w:val="00BB7254"/>
    <w:rsid w:val="00BC0975"/>
    <w:rsid w:val="00BD183F"/>
    <w:rsid w:val="00BD3C0C"/>
    <w:rsid w:val="00BE122E"/>
    <w:rsid w:val="00BE20B8"/>
    <w:rsid w:val="00BE274B"/>
    <w:rsid w:val="00BF1AD1"/>
    <w:rsid w:val="00BF3F8E"/>
    <w:rsid w:val="00BF41F0"/>
    <w:rsid w:val="00BF516E"/>
    <w:rsid w:val="00BF53A6"/>
    <w:rsid w:val="00BF5D2D"/>
    <w:rsid w:val="00BF7144"/>
    <w:rsid w:val="00C01192"/>
    <w:rsid w:val="00C0275A"/>
    <w:rsid w:val="00C04923"/>
    <w:rsid w:val="00C04931"/>
    <w:rsid w:val="00C06DF2"/>
    <w:rsid w:val="00C10A6B"/>
    <w:rsid w:val="00C10DCB"/>
    <w:rsid w:val="00C159B5"/>
    <w:rsid w:val="00C16B65"/>
    <w:rsid w:val="00C171A7"/>
    <w:rsid w:val="00C17346"/>
    <w:rsid w:val="00C223D2"/>
    <w:rsid w:val="00C22987"/>
    <w:rsid w:val="00C22A91"/>
    <w:rsid w:val="00C27A8B"/>
    <w:rsid w:val="00C3000D"/>
    <w:rsid w:val="00C32A34"/>
    <w:rsid w:val="00C3385E"/>
    <w:rsid w:val="00C35CE9"/>
    <w:rsid w:val="00C41765"/>
    <w:rsid w:val="00C42936"/>
    <w:rsid w:val="00C44473"/>
    <w:rsid w:val="00C47DF1"/>
    <w:rsid w:val="00C518F6"/>
    <w:rsid w:val="00C53617"/>
    <w:rsid w:val="00C55089"/>
    <w:rsid w:val="00C605DC"/>
    <w:rsid w:val="00C61ABF"/>
    <w:rsid w:val="00C61C6C"/>
    <w:rsid w:val="00C624C8"/>
    <w:rsid w:val="00C6458E"/>
    <w:rsid w:val="00C658F2"/>
    <w:rsid w:val="00C66ABA"/>
    <w:rsid w:val="00C66F64"/>
    <w:rsid w:val="00C74A58"/>
    <w:rsid w:val="00C74B95"/>
    <w:rsid w:val="00C75F58"/>
    <w:rsid w:val="00C842CB"/>
    <w:rsid w:val="00C86107"/>
    <w:rsid w:val="00C86ACE"/>
    <w:rsid w:val="00C874E3"/>
    <w:rsid w:val="00C87593"/>
    <w:rsid w:val="00C87FDD"/>
    <w:rsid w:val="00C909C5"/>
    <w:rsid w:val="00C90F78"/>
    <w:rsid w:val="00C95EC2"/>
    <w:rsid w:val="00C97296"/>
    <w:rsid w:val="00CA31B0"/>
    <w:rsid w:val="00CA4980"/>
    <w:rsid w:val="00CA50AE"/>
    <w:rsid w:val="00CA62B1"/>
    <w:rsid w:val="00CB2072"/>
    <w:rsid w:val="00CB2C25"/>
    <w:rsid w:val="00CB5650"/>
    <w:rsid w:val="00CB7FB1"/>
    <w:rsid w:val="00CC0689"/>
    <w:rsid w:val="00CC14E3"/>
    <w:rsid w:val="00CC23C4"/>
    <w:rsid w:val="00CC25D6"/>
    <w:rsid w:val="00CC473E"/>
    <w:rsid w:val="00CC55A6"/>
    <w:rsid w:val="00CC7F88"/>
    <w:rsid w:val="00CD099C"/>
    <w:rsid w:val="00CD1B46"/>
    <w:rsid w:val="00CD6CED"/>
    <w:rsid w:val="00CD77C4"/>
    <w:rsid w:val="00CE4745"/>
    <w:rsid w:val="00CE7265"/>
    <w:rsid w:val="00CE7DE3"/>
    <w:rsid w:val="00CF470B"/>
    <w:rsid w:val="00CF6D47"/>
    <w:rsid w:val="00CF7EF6"/>
    <w:rsid w:val="00D006D4"/>
    <w:rsid w:val="00D01362"/>
    <w:rsid w:val="00D01F1C"/>
    <w:rsid w:val="00D039B5"/>
    <w:rsid w:val="00D05197"/>
    <w:rsid w:val="00D06395"/>
    <w:rsid w:val="00D104D1"/>
    <w:rsid w:val="00D108F8"/>
    <w:rsid w:val="00D118CF"/>
    <w:rsid w:val="00D11A7D"/>
    <w:rsid w:val="00D12B41"/>
    <w:rsid w:val="00D14785"/>
    <w:rsid w:val="00D1496F"/>
    <w:rsid w:val="00D14F3F"/>
    <w:rsid w:val="00D17ED2"/>
    <w:rsid w:val="00D21435"/>
    <w:rsid w:val="00D21AA8"/>
    <w:rsid w:val="00D22714"/>
    <w:rsid w:val="00D25AAA"/>
    <w:rsid w:val="00D2732E"/>
    <w:rsid w:val="00D302D3"/>
    <w:rsid w:val="00D31245"/>
    <w:rsid w:val="00D3316E"/>
    <w:rsid w:val="00D42EFC"/>
    <w:rsid w:val="00D431EB"/>
    <w:rsid w:val="00D4364F"/>
    <w:rsid w:val="00D5029B"/>
    <w:rsid w:val="00D506E1"/>
    <w:rsid w:val="00D53010"/>
    <w:rsid w:val="00D53A14"/>
    <w:rsid w:val="00D62995"/>
    <w:rsid w:val="00D64430"/>
    <w:rsid w:val="00D64A60"/>
    <w:rsid w:val="00D65E76"/>
    <w:rsid w:val="00D6606C"/>
    <w:rsid w:val="00D66435"/>
    <w:rsid w:val="00D6765D"/>
    <w:rsid w:val="00D67D58"/>
    <w:rsid w:val="00D71276"/>
    <w:rsid w:val="00D718D3"/>
    <w:rsid w:val="00D71FA7"/>
    <w:rsid w:val="00D74E1C"/>
    <w:rsid w:val="00D751BF"/>
    <w:rsid w:val="00D77E51"/>
    <w:rsid w:val="00D84804"/>
    <w:rsid w:val="00D85078"/>
    <w:rsid w:val="00D90E78"/>
    <w:rsid w:val="00D92E33"/>
    <w:rsid w:val="00D94356"/>
    <w:rsid w:val="00D949ED"/>
    <w:rsid w:val="00D96B83"/>
    <w:rsid w:val="00DA0663"/>
    <w:rsid w:val="00DA1A95"/>
    <w:rsid w:val="00DA25E6"/>
    <w:rsid w:val="00DA2DDE"/>
    <w:rsid w:val="00DA657E"/>
    <w:rsid w:val="00DA6B0E"/>
    <w:rsid w:val="00DA71AF"/>
    <w:rsid w:val="00DB047D"/>
    <w:rsid w:val="00DB2807"/>
    <w:rsid w:val="00DB5F89"/>
    <w:rsid w:val="00DC00CE"/>
    <w:rsid w:val="00DC093D"/>
    <w:rsid w:val="00DC2B70"/>
    <w:rsid w:val="00DC39EC"/>
    <w:rsid w:val="00DC4481"/>
    <w:rsid w:val="00DC5290"/>
    <w:rsid w:val="00DC59EE"/>
    <w:rsid w:val="00DC6EAF"/>
    <w:rsid w:val="00DD1536"/>
    <w:rsid w:val="00DD50A5"/>
    <w:rsid w:val="00DD67B3"/>
    <w:rsid w:val="00DD7001"/>
    <w:rsid w:val="00DE04DE"/>
    <w:rsid w:val="00DE2AFC"/>
    <w:rsid w:val="00DE3A85"/>
    <w:rsid w:val="00DE3EB3"/>
    <w:rsid w:val="00DE658C"/>
    <w:rsid w:val="00DE75C9"/>
    <w:rsid w:val="00DF48DF"/>
    <w:rsid w:val="00DF4B23"/>
    <w:rsid w:val="00E01FBA"/>
    <w:rsid w:val="00E02828"/>
    <w:rsid w:val="00E0429A"/>
    <w:rsid w:val="00E047D1"/>
    <w:rsid w:val="00E04D34"/>
    <w:rsid w:val="00E04DEA"/>
    <w:rsid w:val="00E066B7"/>
    <w:rsid w:val="00E10CE8"/>
    <w:rsid w:val="00E1423B"/>
    <w:rsid w:val="00E214DE"/>
    <w:rsid w:val="00E226E8"/>
    <w:rsid w:val="00E24D05"/>
    <w:rsid w:val="00E24F5C"/>
    <w:rsid w:val="00E2577B"/>
    <w:rsid w:val="00E2617C"/>
    <w:rsid w:val="00E26730"/>
    <w:rsid w:val="00E27A5B"/>
    <w:rsid w:val="00E311E4"/>
    <w:rsid w:val="00E351C4"/>
    <w:rsid w:val="00E361A4"/>
    <w:rsid w:val="00E41122"/>
    <w:rsid w:val="00E41A21"/>
    <w:rsid w:val="00E41EEF"/>
    <w:rsid w:val="00E46D01"/>
    <w:rsid w:val="00E5150D"/>
    <w:rsid w:val="00E530E3"/>
    <w:rsid w:val="00E53995"/>
    <w:rsid w:val="00E53C3D"/>
    <w:rsid w:val="00E54D09"/>
    <w:rsid w:val="00E56EA5"/>
    <w:rsid w:val="00E62D7F"/>
    <w:rsid w:val="00E63E2D"/>
    <w:rsid w:val="00E70084"/>
    <w:rsid w:val="00E700C3"/>
    <w:rsid w:val="00E70331"/>
    <w:rsid w:val="00E73B89"/>
    <w:rsid w:val="00E75858"/>
    <w:rsid w:val="00E8499B"/>
    <w:rsid w:val="00E8550C"/>
    <w:rsid w:val="00E862F7"/>
    <w:rsid w:val="00E924C3"/>
    <w:rsid w:val="00E94F07"/>
    <w:rsid w:val="00E950D0"/>
    <w:rsid w:val="00E96173"/>
    <w:rsid w:val="00E96CFA"/>
    <w:rsid w:val="00E97431"/>
    <w:rsid w:val="00EA12B7"/>
    <w:rsid w:val="00EA3DA2"/>
    <w:rsid w:val="00EA5166"/>
    <w:rsid w:val="00EA5D0E"/>
    <w:rsid w:val="00EB10EC"/>
    <w:rsid w:val="00EB10ED"/>
    <w:rsid w:val="00EB16BE"/>
    <w:rsid w:val="00EB2059"/>
    <w:rsid w:val="00EC007E"/>
    <w:rsid w:val="00EC1A7F"/>
    <w:rsid w:val="00EC21EC"/>
    <w:rsid w:val="00EC55E4"/>
    <w:rsid w:val="00EC7A6E"/>
    <w:rsid w:val="00ED0D0B"/>
    <w:rsid w:val="00ED14E2"/>
    <w:rsid w:val="00ED3599"/>
    <w:rsid w:val="00ED5495"/>
    <w:rsid w:val="00ED74B5"/>
    <w:rsid w:val="00EE4D7C"/>
    <w:rsid w:val="00EE561D"/>
    <w:rsid w:val="00EF1C8F"/>
    <w:rsid w:val="00EF219D"/>
    <w:rsid w:val="00EF36F9"/>
    <w:rsid w:val="00EF37DB"/>
    <w:rsid w:val="00F0414E"/>
    <w:rsid w:val="00F06D8F"/>
    <w:rsid w:val="00F143D3"/>
    <w:rsid w:val="00F1483F"/>
    <w:rsid w:val="00F2145B"/>
    <w:rsid w:val="00F21E0B"/>
    <w:rsid w:val="00F2774F"/>
    <w:rsid w:val="00F32C5F"/>
    <w:rsid w:val="00F349BE"/>
    <w:rsid w:val="00F35E7D"/>
    <w:rsid w:val="00F416B5"/>
    <w:rsid w:val="00F50219"/>
    <w:rsid w:val="00F6513C"/>
    <w:rsid w:val="00F65D9A"/>
    <w:rsid w:val="00F726D0"/>
    <w:rsid w:val="00F7308C"/>
    <w:rsid w:val="00F80A19"/>
    <w:rsid w:val="00F819C1"/>
    <w:rsid w:val="00F859A9"/>
    <w:rsid w:val="00F918A4"/>
    <w:rsid w:val="00F95742"/>
    <w:rsid w:val="00F97E31"/>
    <w:rsid w:val="00FA2528"/>
    <w:rsid w:val="00FA2CB5"/>
    <w:rsid w:val="00FA5821"/>
    <w:rsid w:val="00FA5F45"/>
    <w:rsid w:val="00FA6353"/>
    <w:rsid w:val="00FA660D"/>
    <w:rsid w:val="00FA72F3"/>
    <w:rsid w:val="00FA74D2"/>
    <w:rsid w:val="00FB0AEC"/>
    <w:rsid w:val="00FB2EB0"/>
    <w:rsid w:val="00FB40EA"/>
    <w:rsid w:val="00FB7C0E"/>
    <w:rsid w:val="00FC0A42"/>
    <w:rsid w:val="00FC107F"/>
    <w:rsid w:val="00FC1912"/>
    <w:rsid w:val="00FC2CC4"/>
    <w:rsid w:val="00FC426D"/>
    <w:rsid w:val="00FC4E68"/>
    <w:rsid w:val="00FC5871"/>
    <w:rsid w:val="00FC66D2"/>
    <w:rsid w:val="00FC78F2"/>
    <w:rsid w:val="00FD09A5"/>
    <w:rsid w:val="00FD10DF"/>
    <w:rsid w:val="00FD23CA"/>
    <w:rsid w:val="00FD3986"/>
    <w:rsid w:val="00FD5AF2"/>
    <w:rsid w:val="00FE10D1"/>
    <w:rsid w:val="00FE67BE"/>
    <w:rsid w:val="00FE693C"/>
    <w:rsid w:val="00FE78E7"/>
    <w:rsid w:val="00FE7FAF"/>
    <w:rsid w:val="00FF4581"/>
    <w:rsid w:val="00FF5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rsid w:val="007F17FF"/>
    <w:pPr>
      <w:keepNext/>
      <w:spacing w:before="600" w:line="480" w:lineRule="auto"/>
      <w:outlineLvl w:val="0"/>
    </w:pPr>
    <w:rPr>
      <w:b/>
      <w:sz w:val="28"/>
    </w:rPr>
  </w:style>
  <w:style w:type="paragraph" w:styleId="Heading2">
    <w:name w:val="heading 2"/>
    <w:basedOn w:val="Normal"/>
    <w:next w:val="Normal"/>
    <w:link w:val="Heading2Char"/>
    <w:uiPriority w:val="9"/>
    <w:qFormat/>
    <w:rsid w:val="0004785C"/>
    <w:pPr>
      <w:keepNext/>
      <w:spacing w:before="240" w:line="480" w:lineRule="auto"/>
      <w:ind w:left="360"/>
      <w:outlineLvl w:val="1"/>
    </w:pPr>
    <w:rPr>
      <w:b/>
    </w:rPr>
  </w:style>
  <w:style w:type="paragraph" w:styleId="Heading3">
    <w:name w:val="heading 3"/>
    <w:basedOn w:val="Normal"/>
    <w:next w:val="Normal"/>
    <w:link w:val="Heading3Char"/>
    <w:uiPriority w:val="9"/>
    <w:qFormat/>
    <w:rsid w:val="007E55BA"/>
    <w:pPr>
      <w:keepNext/>
      <w:spacing w:before="480" w:after="60" w:line="480" w:lineRule="auto"/>
      <w:ind w:firstLine="720"/>
      <w:outlineLvl w:val="2"/>
    </w:pPr>
    <w:rPr>
      <w:i/>
    </w:rPr>
  </w:style>
  <w:style w:type="paragraph" w:styleId="Heading4">
    <w:name w:val="heading 4"/>
    <w:basedOn w:val="Normal"/>
    <w:next w:val="Normal"/>
    <w:link w:val="Heading4Char"/>
    <w:uiPriority w:val="9"/>
    <w:qFormat/>
    <w:pPr>
      <w:keepNext/>
      <w:numPr>
        <w:ilvl w:val="3"/>
        <w:numId w:val="1"/>
      </w:numPr>
      <w:spacing w:before="240" w:after="60"/>
      <w:outlineLvl w:val="3"/>
    </w:pPr>
    <w:rPr>
      <w:b/>
      <w:i/>
    </w:rPr>
  </w:style>
  <w:style w:type="paragraph" w:styleId="Heading5">
    <w:name w:val="heading 5"/>
    <w:basedOn w:val="Normal"/>
    <w:next w:val="Normal"/>
    <w:link w:val="Heading5Char"/>
    <w:uiPriority w:val="9"/>
    <w:qFormat/>
    <w:pPr>
      <w:numPr>
        <w:ilvl w:val="4"/>
        <w:numId w:val="1"/>
      </w:numPr>
      <w:spacing w:before="240" w:after="60"/>
      <w:outlineLvl w:val="4"/>
    </w:pPr>
    <w:rPr>
      <w:rFonts w:ascii="Arial" w:hAnsi="Arial"/>
      <w:sz w:val="22"/>
    </w:rPr>
  </w:style>
  <w:style w:type="paragraph" w:styleId="Heading6">
    <w:name w:val="heading 6"/>
    <w:basedOn w:val="Normal"/>
    <w:next w:val="Normal"/>
    <w:link w:val="Heading6Char"/>
    <w:uiPriority w:val="9"/>
    <w:qFormat/>
    <w:pPr>
      <w:numPr>
        <w:ilvl w:val="5"/>
        <w:numId w:val="1"/>
      </w:numPr>
      <w:spacing w:before="240" w:after="60"/>
      <w:outlineLvl w:val="5"/>
    </w:pPr>
    <w:rPr>
      <w:rFonts w:ascii="Arial" w:hAnsi="Arial"/>
      <w:i/>
      <w:sz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A1955"/>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1A1955"/>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1A1955"/>
    <w:rPr>
      <w:rFonts w:ascii="Cambria" w:eastAsia="Times New Roman" w:hAnsi="Cambria" w:cs="Times New Roman"/>
      <w:b/>
      <w:bCs/>
      <w:sz w:val="26"/>
      <w:szCs w:val="26"/>
    </w:rPr>
  </w:style>
  <w:style w:type="character" w:customStyle="1" w:styleId="Heading4Char">
    <w:name w:val="Heading 4 Char"/>
    <w:link w:val="Heading4"/>
    <w:uiPriority w:val="9"/>
    <w:semiHidden/>
    <w:rsid w:val="001A1955"/>
    <w:rPr>
      <w:rFonts w:ascii="Calibri" w:eastAsia="Times New Roman" w:hAnsi="Calibri" w:cs="Times New Roman"/>
      <w:b/>
      <w:bCs/>
      <w:sz w:val="28"/>
      <w:szCs w:val="28"/>
    </w:rPr>
  </w:style>
  <w:style w:type="character" w:customStyle="1" w:styleId="Heading5Char">
    <w:name w:val="Heading 5 Char"/>
    <w:link w:val="Heading5"/>
    <w:uiPriority w:val="9"/>
    <w:semiHidden/>
    <w:rsid w:val="001A195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1A1955"/>
    <w:rPr>
      <w:rFonts w:ascii="Calibri" w:eastAsia="Times New Roman" w:hAnsi="Calibri" w:cs="Times New Roman"/>
      <w:b/>
      <w:bCs/>
      <w:sz w:val="22"/>
      <w:szCs w:val="22"/>
    </w:rPr>
  </w:style>
  <w:style w:type="character" w:customStyle="1" w:styleId="Heading7Char">
    <w:name w:val="Heading 7 Char"/>
    <w:link w:val="Heading7"/>
    <w:uiPriority w:val="9"/>
    <w:semiHidden/>
    <w:rsid w:val="001A1955"/>
    <w:rPr>
      <w:rFonts w:ascii="Calibri" w:eastAsia="Times New Roman" w:hAnsi="Calibri" w:cs="Times New Roman"/>
      <w:sz w:val="24"/>
      <w:szCs w:val="24"/>
    </w:rPr>
  </w:style>
  <w:style w:type="character" w:customStyle="1" w:styleId="Heading8Char">
    <w:name w:val="Heading 8 Char"/>
    <w:link w:val="Heading8"/>
    <w:uiPriority w:val="9"/>
    <w:semiHidden/>
    <w:rsid w:val="001A1955"/>
    <w:rPr>
      <w:rFonts w:ascii="Calibri" w:eastAsia="Times New Roman" w:hAnsi="Calibri" w:cs="Times New Roman"/>
      <w:i/>
      <w:iCs/>
      <w:sz w:val="24"/>
      <w:szCs w:val="24"/>
    </w:rPr>
  </w:style>
  <w:style w:type="character" w:customStyle="1" w:styleId="Heading9Char">
    <w:name w:val="Heading 9 Char"/>
    <w:link w:val="Heading9"/>
    <w:uiPriority w:val="9"/>
    <w:semiHidden/>
    <w:rsid w:val="001A1955"/>
    <w:rPr>
      <w:rFonts w:ascii="Cambria" w:eastAsia="Times New Roman" w:hAnsi="Cambria" w:cs="Times New Roman"/>
      <w:sz w:val="22"/>
      <w:szCs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1A1955"/>
    <w:rPr>
      <w:sz w:val="24"/>
    </w:rPr>
  </w:style>
  <w:style w:type="character" w:styleId="PageNumber">
    <w:name w:val="page number"/>
    <w:uiPriority w:val="99"/>
    <w:rPr>
      <w:rFonts w:cs="Times New Roman"/>
    </w:rPr>
  </w:style>
  <w:style w:type="paragraph" w:styleId="BodyText">
    <w:name w:val="Body Text"/>
    <w:basedOn w:val="Normal"/>
    <w:link w:val="BodyTextChar1"/>
    <w:rsid w:val="004C79AB"/>
    <w:pPr>
      <w:spacing w:line="480" w:lineRule="auto"/>
      <w:ind w:firstLine="720"/>
    </w:pPr>
  </w:style>
  <w:style w:type="character" w:customStyle="1" w:styleId="BodyTextChar1">
    <w:name w:val="Body Text Char1"/>
    <w:link w:val="BodyText"/>
    <w:uiPriority w:val="99"/>
    <w:locked/>
    <w:rsid w:val="004C79AB"/>
    <w:rPr>
      <w:rFonts w:cs="Times New Roman"/>
      <w:sz w:val="24"/>
      <w:lang w:val="en-US" w:eastAsia="en-US" w:bidi="ar-SA"/>
    </w:rPr>
  </w:style>
  <w:style w:type="paragraph" w:styleId="BodyTextIndent">
    <w:name w:val="Body Text Indent"/>
    <w:basedOn w:val="Normal"/>
    <w:link w:val="BodyTextIndentChar"/>
    <w:uiPriority w:val="99"/>
    <w:pPr>
      <w:spacing w:line="480" w:lineRule="auto"/>
      <w:ind w:firstLine="720"/>
    </w:pPr>
  </w:style>
  <w:style w:type="character" w:customStyle="1" w:styleId="BodyTextIndentChar">
    <w:name w:val="Body Text Indent Char"/>
    <w:link w:val="BodyTextIndent"/>
    <w:uiPriority w:val="99"/>
    <w:semiHidden/>
    <w:rsid w:val="001A1955"/>
    <w:rPr>
      <w:sz w:val="24"/>
    </w:rPr>
  </w:style>
  <w:style w:type="paragraph" w:styleId="DocumentMap">
    <w:name w:val="Document Map"/>
    <w:basedOn w:val="Normal"/>
    <w:link w:val="DocumentMapChar"/>
    <w:uiPriority w:val="99"/>
    <w:semiHidden/>
    <w:pPr>
      <w:shd w:val="clear" w:color="auto" w:fill="000080"/>
    </w:pPr>
    <w:rPr>
      <w:rFonts w:ascii="Tahoma" w:hAnsi="Tahoma"/>
    </w:rPr>
  </w:style>
  <w:style w:type="character" w:customStyle="1" w:styleId="DocumentMapChar">
    <w:name w:val="Document Map Char"/>
    <w:link w:val="DocumentMap"/>
    <w:uiPriority w:val="99"/>
    <w:semiHidden/>
    <w:rsid w:val="001A1955"/>
    <w:rPr>
      <w:sz w:val="0"/>
      <w:szCs w:val="0"/>
    </w:rPr>
  </w:style>
  <w:style w:type="paragraph" w:styleId="BodyText3">
    <w:name w:val="Body Text 3"/>
    <w:basedOn w:val="Normal"/>
    <w:link w:val="BodyText3Char"/>
    <w:uiPriority w:val="99"/>
    <w:pPr>
      <w:tabs>
        <w:tab w:val="left" w:pos="-144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right="720"/>
    </w:pPr>
  </w:style>
  <w:style w:type="character" w:customStyle="1" w:styleId="BodyText3Char">
    <w:name w:val="Body Text 3 Char"/>
    <w:link w:val="BodyText3"/>
    <w:uiPriority w:val="99"/>
    <w:semiHidden/>
    <w:rsid w:val="001A1955"/>
    <w:rPr>
      <w:sz w:val="16"/>
      <w:szCs w:val="16"/>
    </w:rPr>
  </w:style>
  <w:style w:type="paragraph" w:styleId="BodyText2">
    <w:name w:val="Body Text 2"/>
    <w:basedOn w:val="Normal"/>
    <w:link w:val="BodyText2Char"/>
    <w:uiPriority w:val="99"/>
    <w:rsid w:val="00705149"/>
    <w:pPr>
      <w:spacing w:after="240"/>
    </w:pPr>
  </w:style>
  <w:style w:type="character" w:customStyle="1" w:styleId="BodyText2Char">
    <w:name w:val="Body Text 2 Char"/>
    <w:link w:val="BodyText2"/>
    <w:uiPriority w:val="99"/>
    <w:semiHidden/>
    <w:rsid w:val="001A1955"/>
    <w:rPr>
      <w:sz w:val="24"/>
    </w:rPr>
  </w:style>
  <w:style w:type="paragraph" w:styleId="BodyTextIndent3">
    <w:name w:val="Body Text Indent 3"/>
    <w:basedOn w:val="Normal"/>
    <w:link w:val="BodyTextIndent3Char"/>
    <w:uiPriority w:val="99"/>
    <w:pPr>
      <w:spacing w:line="480" w:lineRule="auto"/>
      <w:ind w:firstLine="720"/>
    </w:pPr>
  </w:style>
  <w:style w:type="character" w:customStyle="1" w:styleId="BodyTextIndent3Char">
    <w:name w:val="Body Text Indent 3 Char"/>
    <w:link w:val="BodyTextIndent3"/>
    <w:uiPriority w:val="99"/>
    <w:semiHidden/>
    <w:rsid w:val="001A1955"/>
    <w:rPr>
      <w:sz w:val="16"/>
      <w:szCs w:val="16"/>
    </w:rPr>
  </w:style>
  <w:style w:type="paragraph" w:styleId="TOC6">
    <w:name w:val="toc 6"/>
    <w:basedOn w:val="Normal"/>
    <w:next w:val="Normal"/>
    <w:autoRedefine/>
    <w:uiPriority w:val="39"/>
    <w:semiHidden/>
    <w:rsid w:val="00E0429A"/>
    <w:pPr>
      <w:numPr>
        <w:numId w:val="15"/>
      </w:numPr>
      <w:spacing w:line="480" w:lineRule="auto"/>
    </w:pPr>
  </w:style>
  <w:style w:type="character" w:styleId="Hyperlink">
    <w:name w:val="Hyperlink"/>
    <w:uiPriority w:val="99"/>
    <w:rPr>
      <w:rFonts w:cs="Times New Roman"/>
      <w:color w:val="0000FF"/>
      <w:u w:val="single"/>
    </w:rPr>
  </w:style>
  <w:style w:type="character" w:customStyle="1" w:styleId="tiny1">
    <w:name w:val="tiny1"/>
    <w:rPr>
      <w:rFonts w:ascii="Verdana" w:hAnsi="Verdana" w:cs="Times New Roman"/>
      <w:sz w:val="15"/>
      <w:szCs w:val="15"/>
    </w:rPr>
  </w:style>
  <w:style w:type="paragraph" w:styleId="BodyTextIndent2">
    <w:name w:val="Body Text Indent 2"/>
    <w:basedOn w:val="Normal"/>
    <w:link w:val="BodyTextIndent2Char"/>
    <w:uiPriority w:val="99"/>
    <w:pPr>
      <w:spacing w:line="480" w:lineRule="auto"/>
      <w:ind w:firstLine="720"/>
    </w:pPr>
  </w:style>
  <w:style w:type="character" w:customStyle="1" w:styleId="BodyTextIndent2Char">
    <w:name w:val="Body Text Indent 2 Char"/>
    <w:link w:val="BodyTextIndent2"/>
    <w:uiPriority w:val="99"/>
    <w:semiHidden/>
    <w:rsid w:val="001A1955"/>
    <w:rPr>
      <w:sz w:val="24"/>
    </w:rPr>
  </w:style>
  <w:style w:type="paragraph" w:styleId="PlainText">
    <w:name w:val="Plain Text"/>
    <w:basedOn w:val="Normal"/>
    <w:link w:val="PlainTextChar"/>
    <w:uiPriority w:val="99"/>
    <w:rPr>
      <w:rFonts w:ascii="Courier New" w:hAnsi="Courier New"/>
      <w:sz w:val="20"/>
    </w:rPr>
  </w:style>
  <w:style w:type="character" w:customStyle="1" w:styleId="PlainTextChar">
    <w:name w:val="Plain Text Char"/>
    <w:link w:val="PlainText"/>
    <w:uiPriority w:val="99"/>
    <w:semiHidden/>
    <w:rsid w:val="001A1955"/>
    <w:rPr>
      <w:rFonts w:ascii="Courier New" w:hAnsi="Courier New" w:cs="Courier New"/>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1A1955"/>
    <w:rPr>
      <w:sz w:val="0"/>
      <w:szCs w:val="0"/>
    </w:rPr>
  </w:style>
  <w:style w:type="paragraph" w:styleId="TOC2">
    <w:name w:val="toc 2"/>
    <w:basedOn w:val="Normal"/>
    <w:next w:val="Normal"/>
    <w:autoRedefine/>
    <w:uiPriority w:val="39"/>
    <w:semiHidden/>
    <w:rsid w:val="00E56EA5"/>
    <w:pPr>
      <w:ind w:left="240"/>
    </w:pPr>
  </w:style>
  <w:style w:type="paragraph" w:styleId="Header">
    <w:name w:val="header"/>
    <w:basedOn w:val="Normal"/>
    <w:link w:val="HeaderChar"/>
    <w:uiPriority w:val="99"/>
    <w:rsid w:val="00770CB5"/>
    <w:pPr>
      <w:tabs>
        <w:tab w:val="center" w:pos="4320"/>
        <w:tab w:val="right" w:pos="8640"/>
      </w:tabs>
    </w:pPr>
  </w:style>
  <w:style w:type="character" w:customStyle="1" w:styleId="HeaderChar">
    <w:name w:val="Header Char"/>
    <w:link w:val="Header"/>
    <w:uiPriority w:val="99"/>
    <w:semiHidden/>
    <w:rsid w:val="001A1955"/>
    <w:rPr>
      <w:sz w:val="24"/>
    </w:rPr>
  </w:style>
  <w:style w:type="paragraph" w:customStyle="1" w:styleId="NormalFirstline05">
    <w:name w:val="Normal + First line:  0.5&quot;"/>
    <w:aliases w:val="Line spacing:  Double"/>
    <w:basedOn w:val="BodyTextIndent2"/>
    <w:rsid w:val="00051744"/>
    <w:pPr>
      <w:ind w:firstLine="0"/>
    </w:pPr>
  </w:style>
  <w:style w:type="paragraph" w:customStyle="1" w:styleId="StyleHeading3NotBoldItalicLeft05Firstline0">
    <w:name w:val="Style Heading 3 + Not Bold Italic Left:  0.5&quot; First line:  0&quot;"/>
    <w:basedOn w:val="Heading3"/>
    <w:rsid w:val="007E55BA"/>
    <w:rPr>
      <w:b/>
      <w:i w:val="0"/>
      <w:iCs/>
    </w:rPr>
  </w:style>
  <w:style w:type="paragraph" w:customStyle="1" w:styleId="StyleHeading3NotBoldItalicLeft05Firstline0L">
    <w:name w:val="Style Heading 3 + Not Bold Italic Left:  0.5&quot; First line:  0&quot; L..."/>
    <w:basedOn w:val="Heading3"/>
    <w:rsid w:val="007E55BA"/>
    <w:pPr>
      <w:ind w:left="720"/>
    </w:pPr>
    <w:rPr>
      <w:b/>
      <w:i w:val="0"/>
      <w:iCs/>
    </w:rPr>
  </w:style>
  <w:style w:type="character" w:customStyle="1" w:styleId="CharChar">
    <w:name w:val="Char Char"/>
    <w:rsid w:val="002A3C58"/>
    <w:rPr>
      <w:rFonts w:cs="Times New Roman"/>
      <w:sz w:val="24"/>
      <w:lang w:val="en-US" w:eastAsia="en-US" w:bidi="ar-SA"/>
    </w:rPr>
  </w:style>
  <w:style w:type="paragraph" w:styleId="FootnoteText">
    <w:name w:val="footnote text"/>
    <w:basedOn w:val="Normal"/>
    <w:link w:val="FootnoteTextChar"/>
    <w:uiPriority w:val="99"/>
    <w:semiHidden/>
    <w:rsid w:val="00ED3599"/>
    <w:rPr>
      <w:sz w:val="20"/>
    </w:rPr>
  </w:style>
  <w:style w:type="character" w:customStyle="1" w:styleId="FootnoteTextChar">
    <w:name w:val="Footnote Text Char"/>
    <w:basedOn w:val="DefaultParagraphFont"/>
    <w:link w:val="FootnoteText"/>
    <w:uiPriority w:val="99"/>
    <w:semiHidden/>
    <w:rsid w:val="001A1955"/>
  </w:style>
  <w:style w:type="character" w:styleId="FootnoteReference">
    <w:name w:val="footnote reference"/>
    <w:uiPriority w:val="99"/>
    <w:semiHidden/>
    <w:rsid w:val="00ED3599"/>
    <w:rPr>
      <w:rFonts w:cs="Times New Roman"/>
      <w:vertAlign w:val="superscript"/>
    </w:rPr>
  </w:style>
  <w:style w:type="table" w:styleId="TableGrid">
    <w:name w:val="Table Grid"/>
    <w:basedOn w:val="TableNormal"/>
    <w:uiPriority w:val="59"/>
    <w:rsid w:val="00705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Bold">
    <w:name w:val="Body Text + Bold"/>
    <w:basedOn w:val="BodyText"/>
    <w:next w:val="BodyText"/>
    <w:rsid w:val="00705149"/>
    <w:pPr>
      <w:spacing w:line="240" w:lineRule="auto"/>
      <w:ind w:firstLine="0"/>
    </w:pPr>
    <w:rPr>
      <w:b/>
      <w:bCs/>
    </w:rPr>
  </w:style>
  <w:style w:type="paragraph" w:customStyle="1" w:styleId="PictureHeading">
    <w:name w:val="Picture Heading"/>
    <w:basedOn w:val="Normal"/>
    <w:rsid w:val="009B41B1"/>
    <w:pPr>
      <w:spacing w:after="240"/>
    </w:pPr>
    <w:rPr>
      <w:b/>
    </w:rPr>
  </w:style>
  <w:style w:type="paragraph" w:customStyle="1" w:styleId="PictureDescription">
    <w:name w:val="Picture Description"/>
    <w:basedOn w:val="Normal"/>
    <w:rsid w:val="009B41B1"/>
    <w:pPr>
      <w:spacing w:before="240" w:after="240"/>
      <w:jc w:val="center"/>
    </w:pPr>
    <w:rPr>
      <w:b/>
    </w:rPr>
  </w:style>
  <w:style w:type="paragraph" w:customStyle="1" w:styleId="BackgroundTable">
    <w:name w:val="Background Table"/>
    <w:basedOn w:val="BodyTextBold"/>
    <w:rsid w:val="004C79AB"/>
  </w:style>
  <w:style w:type="paragraph" w:customStyle="1" w:styleId="BackgroundInfo">
    <w:name w:val="Background Info"/>
    <w:basedOn w:val="BodyText"/>
    <w:rsid w:val="0004785C"/>
    <w:pPr>
      <w:spacing w:line="240" w:lineRule="auto"/>
      <w:ind w:firstLine="0"/>
    </w:pPr>
  </w:style>
  <w:style w:type="paragraph" w:customStyle="1" w:styleId="TableTextCentered">
    <w:name w:val="Table Text Centered"/>
    <w:basedOn w:val="BodyText"/>
    <w:rsid w:val="00D64430"/>
    <w:pPr>
      <w:spacing w:line="240" w:lineRule="auto"/>
      <w:ind w:firstLine="0"/>
      <w:jc w:val="center"/>
    </w:pPr>
    <w:rPr>
      <w:sz w:val="20"/>
    </w:rPr>
  </w:style>
  <w:style w:type="paragraph" w:customStyle="1" w:styleId="Heading2Left">
    <w:name w:val="Heading 2 + Left"/>
    <w:basedOn w:val="Heading2"/>
    <w:rsid w:val="00C10DCB"/>
    <w:pPr>
      <w:ind w:left="0"/>
    </w:pPr>
    <w:rPr>
      <w:bCs/>
    </w:rPr>
  </w:style>
  <w:style w:type="paragraph" w:customStyle="1" w:styleId="StyleBodyTextLeft025">
    <w:name w:val="Style Body Text + Left:  0.25&quot;"/>
    <w:basedOn w:val="BodyText"/>
    <w:rsid w:val="0004785C"/>
  </w:style>
  <w:style w:type="paragraph" w:customStyle="1" w:styleId="BodyTextLeft">
    <w:name w:val="Body Text + Left"/>
    <w:basedOn w:val="BodyText"/>
    <w:rsid w:val="0004785C"/>
    <w:pPr>
      <w:ind w:left="144" w:firstLine="0"/>
    </w:pPr>
  </w:style>
  <w:style w:type="character" w:styleId="FollowedHyperlink">
    <w:name w:val="FollowedHyperlink"/>
    <w:uiPriority w:val="99"/>
    <w:rsid w:val="00FA72F3"/>
    <w:rPr>
      <w:rFonts w:cs="Times New Roman"/>
      <w:color w:val="800080"/>
      <w:u w:val="single"/>
    </w:rPr>
  </w:style>
  <w:style w:type="paragraph" w:customStyle="1" w:styleId="StyleBodyTextLeft011Firstline0">
    <w:name w:val="Style Body Text + Left:  0.11&quot; First line:  0&quot;"/>
    <w:basedOn w:val="BodyText"/>
    <w:rsid w:val="001B524D"/>
    <w:pPr>
      <w:spacing w:before="240"/>
      <w:ind w:left="158" w:firstLine="0"/>
    </w:pPr>
  </w:style>
  <w:style w:type="numbering" w:customStyle="1" w:styleId="StyleNumbered">
    <w:name w:val="Style Numbered"/>
    <w:rsid w:val="001A1955"/>
    <w:pPr>
      <w:numPr>
        <w:numId w:val="6"/>
      </w:numPr>
    </w:pPr>
  </w:style>
  <w:style w:type="character" w:customStyle="1" w:styleId="BodyTextChar">
    <w:name w:val="Body Text Char"/>
    <w:rsid w:val="000D71C7"/>
    <w:rPr>
      <w:sz w:val="24"/>
      <w:lang w:val="en-US" w:eastAsia="en-US" w:bidi="ar-SA"/>
    </w:rPr>
  </w:style>
  <w:style w:type="character" w:customStyle="1" w:styleId="BodyTextChar2">
    <w:name w:val="Body Text Char2"/>
    <w:rsid w:val="00280A4E"/>
    <w:rPr>
      <w:sz w:val="24"/>
    </w:rPr>
  </w:style>
  <w:style w:type="character" w:customStyle="1" w:styleId="BackgroundBoldedDescriptors">
    <w:name w:val="Background Bolded Descriptors"/>
    <w:rsid w:val="00540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07066">
      <w:marLeft w:val="0"/>
      <w:marRight w:val="0"/>
      <w:marTop w:val="0"/>
      <w:marBottom w:val="0"/>
      <w:divBdr>
        <w:top w:val="none" w:sz="0" w:space="0" w:color="auto"/>
        <w:left w:val="none" w:sz="0" w:space="0" w:color="auto"/>
        <w:bottom w:val="none" w:sz="0" w:space="0" w:color="auto"/>
        <w:right w:val="none" w:sz="0" w:space="0" w:color="auto"/>
      </w:divBdr>
    </w:div>
    <w:div w:id="207107067">
      <w:marLeft w:val="0"/>
      <w:marRight w:val="0"/>
      <w:marTop w:val="0"/>
      <w:marBottom w:val="0"/>
      <w:divBdr>
        <w:top w:val="none" w:sz="0" w:space="0" w:color="auto"/>
        <w:left w:val="none" w:sz="0" w:space="0" w:color="auto"/>
        <w:bottom w:val="none" w:sz="0" w:space="0" w:color="auto"/>
        <w:right w:val="none" w:sz="0" w:space="0" w:color="auto"/>
      </w:divBdr>
    </w:div>
    <w:div w:id="2071070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16F22-0E04-4101-9CCE-31D28D60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1493</Words>
  <Characters>7510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 - Massachusetts State Lottery Operations Center Pre-Occupancy Assessment (November 2018)</dc:title>
  <dc:subject>Norwell Building for Dtate Lottery</dc:subject>
  <dc:creator>Indoor Air Quality Program</dc:creator>
  <cp:keywords/>
  <cp:lastModifiedBy>AutoBVT</cp:lastModifiedBy>
  <cp:revision>2</cp:revision>
  <cp:lastPrinted>2018-11-01T20:35:00Z</cp:lastPrinted>
  <dcterms:created xsi:type="dcterms:W3CDTF">2018-12-17T20:23:00Z</dcterms:created>
  <dcterms:modified xsi:type="dcterms:W3CDTF">2018-12-17T20:23:00Z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1524588269</vt:i4>
  </property>
</Properties>
</file>